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5FAB0E4" w14:textId="77777777" w:rsidR="00BF1A67" w:rsidRPr="00BF7254" w:rsidRDefault="00BF1A67" w:rsidP="00BF1A67">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Start w:id="1" w:name="_Toc463295398"/>
      <w:bookmarkEnd w:id="0"/>
      <w:r w:rsidRPr="00BF7254">
        <w:rPr>
          <w:rFonts w:ascii="Arial Black" w:eastAsia="ColossalisBold" w:hAnsi="Arial Black" w:cs="Arial"/>
          <w:b/>
          <w:bCs/>
          <w:color w:val="5E175E"/>
          <w:spacing w:val="18"/>
          <w:w w:val="97"/>
          <w:kern w:val="60"/>
          <w:sz w:val="63"/>
          <w:szCs w:val="63"/>
          <w:lang w:val="en-GB"/>
        </w:rPr>
        <w:t>Intersex Genital Mutilation</w:t>
      </w:r>
    </w:p>
    <w:p w14:paraId="6D60F244" w14:textId="77777777" w:rsidR="00BF1A67" w:rsidRPr="00BF7254" w:rsidRDefault="00BF1A67" w:rsidP="00BF1A67">
      <w:pPr>
        <w:pStyle w:val="EinfacherAbsatz"/>
        <w:spacing w:line="240" w:lineRule="auto"/>
        <w:jc w:val="center"/>
        <w:rPr>
          <w:rFonts w:ascii="Arial Black" w:eastAsia="ColossalisBold" w:hAnsi="Arial Black" w:cs="Arial"/>
          <w:b/>
          <w:bCs/>
          <w:color w:val="5E175E"/>
          <w:spacing w:val="20"/>
          <w:w w:val="103"/>
          <w:sz w:val="42"/>
          <w:szCs w:val="42"/>
          <w:lang w:val="en-GB"/>
        </w:rPr>
      </w:pPr>
      <w:r w:rsidRPr="00BF7254">
        <w:rPr>
          <w:rFonts w:ascii="Arial Black" w:eastAsia="ColossalisBold" w:hAnsi="Arial Black" w:cs="Arial"/>
          <w:b/>
          <w:bCs/>
          <w:color w:val="5E175E"/>
          <w:spacing w:val="20"/>
          <w:w w:val="103"/>
          <w:sz w:val="42"/>
          <w:szCs w:val="42"/>
          <w:lang w:val="en-GB"/>
        </w:rPr>
        <w:t xml:space="preserve">Human Rights </w:t>
      </w:r>
      <w:r w:rsidRPr="00BF7254">
        <w:rPr>
          <w:rFonts w:ascii="Arial Black" w:eastAsia="ColossalisBold" w:hAnsi="Arial Black" w:cs="Arial"/>
          <w:b/>
          <w:bCs/>
          <w:color w:val="5E175E"/>
          <w:spacing w:val="20"/>
          <w:w w:val="103"/>
          <w:kern w:val="44"/>
          <w:sz w:val="42"/>
          <w:szCs w:val="42"/>
          <w:lang w:val="en-GB"/>
        </w:rPr>
        <w:t>Violations</w:t>
      </w:r>
      <w:r w:rsidRPr="00BF7254">
        <w:rPr>
          <w:rFonts w:ascii="Arial Black" w:eastAsia="ColossalisBold" w:hAnsi="Arial Black" w:cs="Arial"/>
          <w:b/>
          <w:bCs/>
          <w:color w:val="5E175E"/>
          <w:spacing w:val="20"/>
          <w:w w:val="103"/>
          <w:sz w:val="42"/>
          <w:szCs w:val="42"/>
          <w:lang w:val="en-GB"/>
        </w:rPr>
        <w:t xml:space="preserve"> </w:t>
      </w:r>
      <w:proofErr w:type="gramStart"/>
      <w:r w:rsidRPr="00BF7254">
        <w:rPr>
          <w:rFonts w:ascii="Arial Black" w:eastAsia="ColossalisBold" w:hAnsi="Arial Black" w:cs="Arial"/>
          <w:b/>
          <w:bCs/>
          <w:color w:val="5E175E"/>
          <w:spacing w:val="20"/>
          <w:w w:val="103"/>
          <w:sz w:val="42"/>
          <w:szCs w:val="42"/>
          <w:lang w:val="en-GB"/>
        </w:rPr>
        <w:t>Of</w:t>
      </w:r>
      <w:proofErr w:type="gramEnd"/>
      <w:r w:rsidRPr="00BF7254">
        <w:rPr>
          <w:rFonts w:ascii="Arial Black" w:eastAsia="ColossalisBold" w:hAnsi="Arial Black" w:cs="Arial"/>
          <w:b/>
          <w:bCs/>
          <w:color w:val="5E175E"/>
          <w:spacing w:val="20"/>
          <w:w w:val="103"/>
          <w:sz w:val="42"/>
          <w:szCs w:val="42"/>
          <w:lang w:val="en-GB"/>
        </w:rPr>
        <w:t xml:space="preserve"> Children</w:t>
      </w:r>
    </w:p>
    <w:p w14:paraId="3B3B19EF" w14:textId="77777777" w:rsidR="00BF1A67" w:rsidRPr="00BF7254" w:rsidRDefault="00BF1A67" w:rsidP="00BF1A67">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BF7254">
        <w:rPr>
          <w:rFonts w:ascii="Arial Black" w:eastAsia="ColossalisBold" w:hAnsi="Arial Black" w:cs="Arial"/>
          <w:b/>
          <w:bCs/>
          <w:color w:val="5E175E"/>
          <w:spacing w:val="20"/>
          <w:w w:val="98"/>
          <w:kern w:val="44"/>
          <w:sz w:val="38"/>
          <w:szCs w:val="38"/>
          <w:lang w:val="en-GB"/>
        </w:rPr>
        <w:t xml:space="preserve">With Variations </w:t>
      </w:r>
      <w:proofErr w:type="gramStart"/>
      <w:r w:rsidRPr="00BF7254">
        <w:rPr>
          <w:rFonts w:ascii="Arial Black" w:eastAsia="ColossalisBold" w:hAnsi="Arial Black" w:cs="Arial"/>
          <w:b/>
          <w:bCs/>
          <w:color w:val="5E175E"/>
          <w:spacing w:val="20"/>
          <w:w w:val="98"/>
          <w:kern w:val="44"/>
          <w:sz w:val="38"/>
          <w:szCs w:val="38"/>
          <w:lang w:val="en-GB"/>
        </w:rPr>
        <w:t>Of</w:t>
      </w:r>
      <w:proofErr w:type="gramEnd"/>
      <w:r w:rsidRPr="00BF7254">
        <w:rPr>
          <w:rFonts w:ascii="Arial Black" w:eastAsia="ColossalisBold" w:hAnsi="Arial Black" w:cs="Arial"/>
          <w:b/>
          <w:bCs/>
          <w:color w:val="5E175E"/>
          <w:spacing w:val="20"/>
          <w:w w:val="98"/>
          <w:kern w:val="44"/>
          <w:sz w:val="38"/>
          <w:szCs w:val="38"/>
          <w:lang w:val="en-GB"/>
        </w:rPr>
        <w:t xml:space="preserve"> Reproductive Anatomy</w:t>
      </w:r>
    </w:p>
    <w:p w14:paraId="655EA9C8" w14:textId="77777777" w:rsidR="00BF1A67" w:rsidRPr="00BF7254" w:rsidRDefault="00BF1A67" w:rsidP="00BF1A67">
      <w:pPr>
        <w:pStyle w:val="EinfacherAbsatz"/>
        <w:spacing w:line="240" w:lineRule="auto"/>
        <w:rPr>
          <w:rFonts w:eastAsia="ColossalisBold" w:cs="Arial"/>
          <w:b/>
          <w:bCs/>
          <w:color w:val="5E175E"/>
          <w:spacing w:val="11"/>
          <w:w w:val="95"/>
          <w:sz w:val="30"/>
          <w:szCs w:val="30"/>
          <w:lang w:val="en-GB"/>
        </w:rPr>
      </w:pPr>
    </w:p>
    <w:p w14:paraId="7BA45431" w14:textId="2B6EDC23" w:rsidR="00BF1A67" w:rsidRPr="00BF7254" w:rsidRDefault="00BF1A67" w:rsidP="00BF1A67">
      <w:pPr>
        <w:pStyle w:val="EinfacherAbsatz"/>
        <w:spacing w:line="240" w:lineRule="auto"/>
        <w:rPr>
          <w:rFonts w:eastAsia="ColossalisBold" w:cs="Arial"/>
          <w:b/>
          <w:bCs/>
          <w:color w:val="5E175E"/>
          <w:spacing w:val="11"/>
          <w:w w:val="95"/>
          <w:sz w:val="30"/>
          <w:szCs w:val="30"/>
          <w:lang w:val="en-GB"/>
        </w:rPr>
      </w:pPr>
    </w:p>
    <w:p w14:paraId="6A3EC346" w14:textId="77777777" w:rsidR="00BF1A67" w:rsidRPr="00BF7254" w:rsidRDefault="00BF1A67" w:rsidP="00BF1A67">
      <w:pPr>
        <w:pStyle w:val="EinfacherAbsatz"/>
        <w:spacing w:line="240" w:lineRule="auto"/>
        <w:rPr>
          <w:rFonts w:eastAsia="ColossalisBold" w:cs="Arial"/>
          <w:b/>
          <w:bCs/>
          <w:color w:val="5E175E"/>
          <w:spacing w:val="11"/>
          <w:w w:val="95"/>
          <w:sz w:val="30"/>
          <w:szCs w:val="30"/>
          <w:lang w:val="en-GB"/>
        </w:rPr>
      </w:pPr>
    </w:p>
    <w:p w14:paraId="04D64ECB" w14:textId="77777777" w:rsidR="00BF1A67" w:rsidRPr="00BF7254" w:rsidRDefault="00BF1A67" w:rsidP="00BF1A67">
      <w:pPr>
        <w:pStyle w:val="EinfacherAbsatz"/>
        <w:spacing w:line="240" w:lineRule="auto"/>
        <w:jc w:val="center"/>
        <w:rPr>
          <w:rFonts w:eastAsia="ColossalisBold" w:cs="Arial"/>
          <w:b/>
          <w:bCs/>
          <w:color w:val="5E175E"/>
          <w:spacing w:val="11"/>
          <w:w w:val="95"/>
          <w:sz w:val="30"/>
          <w:szCs w:val="30"/>
          <w:lang w:val="en-GB"/>
        </w:rPr>
      </w:pPr>
      <w:r w:rsidRPr="00BF7254">
        <w:rPr>
          <w:rFonts w:ascii="Times New Roman" w:hAnsi="Times New Roman" w:cs="Times New Roman"/>
          <w:b/>
          <w:noProof/>
          <w:color w:val="5E175E"/>
          <w:spacing w:val="11"/>
          <w:w w:val="95"/>
          <w:sz w:val="30"/>
          <w:szCs w:val="30"/>
          <w:lang w:val="de-CH" w:eastAsia="de-CH" w:bidi="ar-SA"/>
        </w:rPr>
        <w:drawing>
          <wp:inline distT="0" distB="0" distL="0" distR="0" wp14:anchorId="56E2E447" wp14:editId="595C6004">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2C99669D" w14:textId="77777777" w:rsidR="00BF1A67" w:rsidRPr="00BF7254" w:rsidRDefault="00BF1A67" w:rsidP="00BF1A67">
      <w:pPr>
        <w:pStyle w:val="EinfacherAbsatz"/>
        <w:spacing w:line="240" w:lineRule="auto"/>
        <w:rPr>
          <w:rFonts w:eastAsia="ColossalisBold" w:cs="Arial"/>
          <w:b/>
          <w:bCs/>
          <w:color w:val="5E175E"/>
          <w:spacing w:val="11"/>
          <w:w w:val="95"/>
          <w:sz w:val="30"/>
          <w:szCs w:val="30"/>
          <w:lang w:val="en-GB"/>
        </w:rPr>
      </w:pPr>
    </w:p>
    <w:p w14:paraId="1402569A" w14:textId="77777777" w:rsidR="00BF1A67" w:rsidRPr="00BF7254" w:rsidRDefault="00BF1A67" w:rsidP="00BF1A67">
      <w:pPr>
        <w:pStyle w:val="EinfacherAbsatz"/>
        <w:spacing w:line="240" w:lineRule="auto"/>
        <w:rPr>
          <w:rFonts w:eastAsia="ColossalisBold" w:cs="Arial"/>
          <w:b/>
          <w:bCs/>
          <w:color w:val="5E175E"/>
          <w:spacing w:val="11"/>
          <w:w w:val="95"/>
          <w:sz w:val="30"/>
          <w:szCs w:val="30"/>
          <w:lang w:val="en-GB"/>
        </w:rPr>
      </w:pPr>
    </w:p>
    <w:p w14:paraId="38C102F3" w14:textId="77777777" w:rsidR="00BF1A67" w:rsidRPr="00BF7254" w:rsidRDefault="00BF1A67" w:rsidP="00BF1A67">
      <w:pPr>
        <w:pStyle w:val="EinfacherAbsatz"/>
        <w:spacing w:line="240" w:lineRule="auto"/>
        <w:rPr>
          <w:rFonts w:eastAsia="ColossalisBold" w:cs="Arial"/>
          <w:b/>
          <w:bCs/>
          <w:color w:val="5E175E"/>
          <w:spacing w:val="11"/>
          <w:w w:val="95"/>
          <w:sz w:val="30"/>
          <w:szCs w:val="30"/>
          <w:lang w:val="en-GB"/>
        </w:rPr>
      </w:pPr>
    </w:p>
    <w:p w14:paraId="6B32F59C" w14:textId="3A73E163" w:rsidR="00850B88" w:rsidRPr="00BF7254" w:rsidRDefault="00850B88" w:rsidP="00850B88">
      <w:pPr>
        <w:pStyle w:val="EinfacherAbsatz"/>
        <w:spacing w:line="240" w:lineRule="auto"/>
        <w:rPr>
          <w:rFonts w:ascii="Arial Black" w:eastAsia="ColossalisBold" w:hAnsi="Arial Black" w:cs="Arial"/>
          <w:b/>
          <w:bCs/>
          <w:color w:val="5E175E"/>
          <w:spacing w:val="11"/>
          <w:w w:val="95"/>
          <w:sz w:val="40"/>
          <w:szCs w:val="40"/>
          <w:lang w:val="en-GB"/>
        </w:rPr>
      </w:pPr>
      <w:r w:rsidRPr="00BF7254">
        <w:rPr>
          <w:rFonts w:ascii="Arial Black" w:eastAsia="ColossalisBold" w:hAnsi="Arial Black" w:cs="Arial"/>
          <w:b/>
          <w:bCs/>
          <w:color w:val="5E175E"/>
          <w:spacing w:val="11"/>
          <w:w w:val="95"/>
          <w:sz w:val="40"/>
          <w:szCs w:val="40"/>
          <w:lang w:val="en-GB"/>
        </w:rPr>
        <w:t>NGO Report (for Session)</w:t>
      </w:r>
    </w:p>
    <w:p w14:paraId="1D05481A" w14:textId="3A74D358" w:rsidR="00850B88" w:rsidRPr="00BF7254" w:rsidRDefault="00850B88" w:rsidP="00850B88">
      <w:pPr>
        <w:pStyle w:val="EinfacherAbsatz"/>
        <w:spacing w:line="240" w:lineRule="auto"/>
        <w:rPr>
          <w:rFonts w:ascii="Arial Black" w:eastAsia="ColossalisBold" w:hAnsi="Arial Black" w:cs="Arial"/>
          <w:b/>
          <w:bCs/>
          <w:color w:val="5E175E"/>
          <w:w w:val="85"/>
          <w:kern w:val="34"/>
          <w:sz w:val="36"/>
          <w:szCs w:val="36"/>
          <w:lang w:val="en-GB"/>
        </w:rPr>
      </w:pPr>
      <w:r w:rsidRPr="00BF7254">
        <w:rPr>
          <w:rFonts w:ascii="Arial Black" w:eastAsia="ColossalisBold" w:hAnsi="Arial Black" w:cs="Arial"/>
          <w:b/>
          <w:bCs/>
          <w:color w:val="5E175E"/>
          <w:w w:val="85"/>
          <w:kern w:val="34"/>
          <w:sz w:val="36"/>
          <w:szCs w:val="36"/>
          <w:lang w:val="en-GB"/>
        </w:rPr>
        <w:t>to the 2</w:t>
      </w:r>
      <w:r w:rsidRPr="00BF7254">
        <w:rPr>
          <w:rFonts w:ascii="Arial Black" w:eastAsia="ColossalisBold" w:hAnsi="Arial Black" w:cs="Arial"/>
          <w:b/>
          <w:bCs/>
          <w:color w:val="5E175E"/>
          <w:w w:val="85"/>
          <w:kern w:val="34"/>
          <w:sz w:val="36"/>
          <w:szCs w:val="36"/>
          <w:vertAlign w:val="superscript"/>
          <w:lang w:val="en-GB"/>
        </w:rPr>
        <w:t>nd</w:t>
      </w:r>
      <w:r w:rsidRPr="00BF7254">
        <w:rPr>
          <w:rFonts w:ascii="Arial Black" w:eastAsia="ColossalisBold" w:hAnsi="Arial Black" w:cs="Arial"/>
          <w:b/>
          <w:bCs/>
          <w:color w:val="5E175E"/>
          <w:w w:val="85"/>
          <w:kern w:val="34"/>
          <w:sz w:val="36"/>
          <w:szCs w:val="36"/>
          <w:lang w:val="en-GB"/>
        </w:rPr>
        <w:t xml:space="preserve"> and 3</w:t>
      </w:r>
      <w:r w:rsidRPr="00BF7254">
        <w:rPr>
          <w:rFonts w:ascii="Arial Black" w:eastAsia="ColossalisBold" w:hAnsi="Arial Black" w:cs="Arial"/>
          <w:b/>
          <w:bCs/>
          <w:color w:val="5E175E"/>
          <w:w w:val="85"/>
          <w:kern w:val="34"/>
          <w:sz w:val="36"/>
          <w:szCs w:val="36"/>
          <w:vertAlign w:val="superscript"/>
          <w:lang w:val="en-GB"/>
        </w:rPr>
        <w:t>rd</w:t>
      </w:r>
      <w:r w:rsidRPr="00BF7254">
        <w:rPr>
          <w:rFonts w:ascii="Arial Black" w:eastAsia="ColossalisBold" w:hAnsi="Arial Black" w:cs="Arial"/>
          <w:b/>
          <w:bCs/>
          <w:color w:val="5E175E"/>
          <w:w w:val="85"/>
          <w:kern w:val="34"/>
          <w:sz w:val="36"/>
          <w:szCs w:val="36"/>
          <w:lang w:val="en-GB"/>
        </w:rPr>
        <w:t xml:space="preserve"> Periodic Report of </w:t>
      </w:r>
      <w:r w:rsidR="008E3C65" w:rsidRPr="00BF7254">
        <w:rPr>
          <w:rFonts w:ascii="Arial Black" w:eastAsia="ColossalisBold" w:hAnsi="Arial Black" w:cs="Arial"/>
          <w:b/>
          <w:bCs/>
          <w:color w:val="5E175E"/>
          <w:w w:val="95"/>
          <w:kern w:val="34"/>
          <w:sz w:val="36"/>
          <w:szCs w:val="36"/>
          <w:lang w:val="en-GB"/>
        </w:rPr>
        <w:t>Belgium</w:t>
      </w:r>
      <w:r w:rsidRPr="00BF7254">
        <w:rPr>
          <w:rFonts w:ascii="Arial Black" w:eastAsia="ColossalisBold" w:hAnsi="Arial Black" w:cs="Arial"/>
          <w:b/>
          <w:bCs/>
          <w:color w:val="5E175E"/>
          <w:w w:val="85"/>
          <w:kern w:val="34"/>
          <w:sz w:val="36"/>
          <w:szCs w:val="36"/>
          <w:lang w:val="en-GB"/>
        </w:rPr>
        <w:t xml:space="preserve"> on the</w:t>
      </w:r>
    </w:p>
    <w:p w14:paraId="6EABCC9B" w14:textId="77777777" w:rsidR="00850B88" w:rsidRPr="00BF7254" w:rsidRDefault="00850B88" w:rsidP="00850B88">
      <w:pPr>
        <w:pStyle w:val="EinfacherAbsatz"/>
        <w:spacing w:line="240" w:lineRule="auto"/>
        <w:rPr>
          <w:rFonts w:ascii="Arial Black" w:eastAsia="ColossalisBold" w:hAnsi="Arial Black" w:cs="Arial"/>
          <w:b/>
          <w:bCs/>
          <w:color w:val="5E175E"/>
          <w:spacing w:val="11"/>
          <w:w w:val="81"/>
          <w:sz w:val="36"/>
          <w:szCs w:val="36"/>
          <w:lang w:val="en-GB"/>
        </w:rPr>
      </w:pPr>
      <w:r w:rsidRPr="00BF7254">
        <w:rPr>
          <w:rFonts w:ascii="Arial Black" w:eastAsia="ColossalisBold" w:hAnsi="Arial Black" w:cs="Arial"/>
          <w:b/>
          <w:bCs/>
          <w:color w:val="5E175E"/>
          <w:spacing w:val="6"/>
          <w:w w:val="81"/>
          <w:kern w:val="36"/>
          <w:sz w:val="36"/>
          <w:szCs w:val="36"/>
          <w:lang w:val="en-GB"/>
        </w:rPr>
        <w:t xml:space="preserve">Convention on </w:t>
      </w:r>
      <w:r w:rsidRPr="00BF7254">
        <w:rPr>
          <w:rFonts w:ascii="Arial Black" w:eastAsia="ColossalisBold" w:hAnsi="Arial Black" w:cs="Arial"/>
          <w:b/>
          <w:bCs/>
          <w:color w:val="5E175E"/>
          <w:spacing w:val="7"/>
          <w:w w:val="81"/>
          <w:kern w:val="36"/>
          <w:sz w:val="36"/>
          <w:szCs w:val="36"/>
          <w:lang w:val="en-GB"/>
        </w:rPr>
        <w:t>the</w:t>
      </w:r>
      <w:r w:rsidRPr="00BF7254">
        <w:rPr>
          <w:rFonts w:ascii="Arial Black" w:eastAsia="ColossalisBold" w:hAnsi="Arial Black" w:cs="Arial"/>
          <w:b/>
          <w:bCs/>
          <w:color w:val="5E175E"/>
          <w:spacing w:val="6"/>
          <w:w w:val="81"/>
          <w:kern w:val="36"/>
          <w:sz w:val="36"/>
          <w:szCs w:val="36"/>
          <w:lang w:val="en-GB"/>
        </w:rPr>
        <w:t xml:space="preserve"> Rights of Persons with Disabilities</w:t>
      </w:r>
    </w:p>
    <w:p w14:paraId="5F9AF62C" w14:textId="3C0B40BA" w:rsidR="00BF1A67" w:rsidRPr="00BF7254" w:rsidRDefault="00850B88" w:rsidP="00850B88">
      <w:pPr>
        <w:pStyle w:val="EinfacherAbsatz"/>
        <w:spacing w:line="240" w:lineRule="auto"/>
        <w:rPr>
          <w:rFonts w:ascii="Arial Black" w:eastAsia="ColossalisBold" w:hAnsi="Arial Black" w:cs="Arial"/>
          <w:bCs/>
          <w:color w:val="5E175E"/>
          <w:spacing w:val="4"/>
          <w:w w:val="92"/>
          <w:kern w:val="36"/>
          <w:sz w:val="36"/>
          <w:szCs w:val="36"/>
          <w:lang w:val="en-GB"/>
        </w:rPr>
      </w:pPr>
      <w:r w:rsidRPr="00BF7254">
        <w:rPr>
          <w:rFonts w:ascii="Arial Black" w:eastAsia="ColossalisBold" w:hAnsi="Arial Black" w:cs="Arial"/>
          <w:b/>
          <w:bCs/>
          <w:color w:val="5E175E"/>
          <w:spacing w:val="11"/>
          <w:w w:val="95"/>
          <w:sz w:val="36"/>
          <w:szCs w:val="36"/>
          <w:lang w:val="en-GB"/>
        </w:rPr>
        <w:t>(CRPD)</w:t>
      </w:r>
      <w:r w:rsidR="00BF1A67" w:rsidRPr="00BF7254">
        <w:rPr>
          <w:rFonts w:ascii="Arial Black" w:eastAsia="ColossalisBold" w:hAnsi="Arial Black" w:cs="Arial"/>
          <w:bCs/>
          <w:color w:val="5E175E"/>
          <w:spacing w:val="4"/>
          <w:w w:val="92"/>
          <w:kern w:val="36"/>
          <w:sz w:val="36"/>
          <w:szCs w:val="36"/>
          <w:lang w:val="en-GB"/>
        </w:rPr>
        <w:br w:type="page"/>
      </w:r>
    </w:p>
    <w:p w14:paraId="1B80CFBB" w14:textId="77777777" w:rsidR="000D3ABD" w:rsidRPr="00BF7254" w:rsidRDefault="000D3ABD" w:rsidP="000D3ABD">
      <w:pPr>
        <w:pStyle w:val="EinfacherAbsatz"/>
        <w:pageBreakBefore/>
        <w:rPr>
          <w:rFonts w:cs="Times New Roman"/>
          <w:lang w:val="en-GB"/>
        </w:rPr>
      </w:pPr>
      <w:r w:rsidRPr="00BF7254">
        <w:rPr>
          <w:rFonts w:cs="Arial"/>
          <w:b/>
          <w:sz w:val="28"/>
          <w:szCs w:val="28"/>
          <w:lang w:val="en-GB"/>
        </w:rPr>
        <w:lastRenderedPageBreak/>
        <w:t>Compiled by:</w:t>
      </w:r>
    </w:p>
    <w:p w14:paraId="37ADEFEF" w14:textId="77777777" w:rsidR="000D3ABD" w:rsidRPr="00BF7254" w:rsidRDefault="000D3ABD" w:rsidP="000D3ABD">
      <w:pPr>
        <w:pStyle w:val="absatzschattenbericht"/>
        <w:rPr>
          <w:lang w:val="en-GB"/>
        </w:rPr>
      </w:pPr>
    </w:p>
    <w:p w14:paraId="26DA63BD" w14:textId="77777777" w:rsidR="000D3ABD" w:rsidRPr="00BF7254" w:rsidRDefault="000D3ABD" w:rsidP="000D3ABD">
      <w:pPr>
        <w:pStyle w:val="absatzschattenbericht"/>
        <w:rPr>
          <w:lang w:val="en-GB"/>
        </w:rPr>
      </w:pPr>
    </w:p>
    <w:p w14:paraId="2331212E" w14:textId="77777777" w:rsidR="000D3ABD" w:rsidRPr="00BF7254" w:rsidRDefault="000D3ABD" w:rsidP="000D3ABD">
      <w:pPr>
        <w:pStyle w:val="absatzschattenbericht"/>
        <w:spacing w:after="170"/>
        <w:rPr>
          <w:rFonts w:cs="Times New Roman"/>
          <w:lang w:val="en-GB"/>
        </w:rPr>
      </w:pPr>
      <w:r w:rsidRPr="00BF7254">
        <w:rPr>
          <w:rFonts w:eastAsia="Baskerville-Bold" w:cs="Times New Roman"/>
          <w:b/>
          <w:bCs/>
          <w:lang w:val="en-GB"/>
        </w:rPr>
        <w:t>StopIGM.org / Zwischengeschlecht.org</w:t>
      </w:r>
      <w:r w:rsidRPr="00BF7254">
        <w:rPr>
          <w:rFonts w:cs="Times New Roman"/>
          <w:lang w:val="en-GB"/>
        </w:rPr>
        <w:t xml:space="preserve"> (International Intersex Human Rights NGO)</w:t>
      </w:r>
    </w:p>
    <w:p w14:paraId="2ED29B2F" w14:textId="77777777" w:rsidR="000D3ABD" w:rsidRPr="00BF7254" w:rsidRDefault="000D3ABD" w:rsidP="000D3ABD">
      <w:pPr>
        <w:pStyle w:val="absatzschattenbericht"/>
        <w:spacing w:after="170"/>
        <w:rPr>
          <w:rFonts w:eastAsia="Baskerville-Italic" w:cs="Times New Roman"/>
          <w:i/>
          <w:iCs/>
          <w:lang w:val="en-GB"/>
        </w:rPr>
      </w:pPr>
      <w:r w:rsidRPr="00BF7254">
        <w:rPr>
          <w:rFonts w:cs="Times New Roman"/>
          <w:lang w:val="en-GB"/>
        </w:rPr>
        <w:t>Markus Bauer, Daniela Truffer</w:t>
      </w:r>
    </w:p>
    <w:p w14:paraId="609819C3" w14:textId="77777777" w:rsidR="000D3ABD" w:rsidRPr="002B795A" w:rsidRDefault="000D3ABD" w:rsidP="000D3ABD">
      <w:pPr>
        <w:pStyle w:val="absatzschattenbericht"/>
        <w:spacing w:after="0"/>
        <w:rPr>
          <w:rFonts w:eastAsia="Baskerville-Italic" w:cs="Times New Roman"/>
          <w:i/>
          <w:iCs/>
          <w:lang w:val="de-CH"/>
        </w:rPr>
      </w:pPr>
      <w:r w:rsidRPr="002B795A">
        <w:rPr>
          <w:rFonts w:eastAsia="Baskerville-Italic" w:cs="Times New Roman"/>
          <w:i/>
          <w:iCs/>
          <w:lang w:val="de-CH"/>
        </w:rPr>
        <w:t>Zwischengeschlecht.org</w:t>
      </w:r>
    </w:p>
    <w:p w14:paraId="462136D0" w14:textId="50661154" w:rsidR="000D3ABD" w:rsidRPr="002B795A" w:rsidRDefault="000D3ABD" w:rsidP="000D3ABD">
      <w:pPr>
        <w:pStyle w:val="absatzschattenbericht"/>
        <w:spacing w:after="0"/>
        <w:rPr>
          <w:rFonts w:eastAsia="Baskerville-Italic" w:cs="Times New Roman"/>
          <w:i/>
          <w:iCs/>
          <w:lang w:val="de-CH"/>
        </w:rPr>
      </w:pPr>
      <w:proofErr w:type="spellStart"/>
      <w:r w:rsidRPr="002B795A">
        <w:rPr>
          <w:rFonts w:eastAsia="Baskerville-Italic" w:cs="Times New Roman"/>
          <w:i/>
          <w:iCs/>
          <w:lang w:val="de-CH"/>
        </w:rPr>
        <w:t>P.O.Box</w:t>
      </w:r>
      <w:proofErr w:type="spellEnd"/>
      <w:r w:rsidRPr="002B795A">
        <w:rPr>
          <w:rFonts w:eastAsia="Baskerville-Italic" w:cs="Times New Roman"/>
          <w:i/>
          <w:iCs/>
          <w:lang w:val="de-CH"/>
        </w:rPr>
        <w:t xml:space="preserve"> </w:t>
      </w:r>
      <w:r w:rsidR="00D205B4" w:rsidRPr="002B795A">
        <w:rPr>
          <w:rFonts w:eastAsia="Baskerville-Italic" w:cs="Times New Roman"/>
          <w:i/>
          <w:iCs/>
          <w:lang w:val="de-CH"/>
        </w:rPr>
        <w:t>1318</w:t>
      </w:r>
    </w:p>
    <w:p w14:paraId="0340B5C3" w14:textId="77777777" w:rsidR="000D3ABD" w:rsidRPr="002B795A" w:rsidRDefault="000D3ABD" w:rsidP="000D3ABD">
      <w:pPr>
        <w:pStyle w:val="absatzschattenbericht"/>
        <w:spacing w:after="170"/>
        <w:rPr>
          <w:rFonts w:eastAsia="Baskerville-Italic" w:cs="Times New Roman"/>
          <w:i/>
          <w:iCs/>
          <w:lang w:val="de-CH"/>
        </w:rPr>
      </w:pPr>
      <w:r w:rsidRPr="002B795A">
        <w:rPr>
          <w:rFonts w:eastAsia="Baskerville-Italic" w:cs="Times New Roman"/>
          <w:i/>
          <w:iCs/>
          <w:lang w:val="de-CH"/>
        </w:rPr>
        <w:t xml:space="preserve">CH-8031 </w:t>
      </w:r>
      <w:proofErr w:type="spellStart"/>
      <w:r w:rsidRPr="002B795A">
        <w:rPr>
          <w:rFonts w:eastAsia="Baskerville-Italic" w:cs="Times New Roman"/>
          <w:i/>
          <w:iCs/>
          <w:lang w:val="de-CH"/>
        </w:rPr>
        <w:t>Zurich</w:t>
      </w:r>
      <w:proofErr w:type="spellEnd"/>
    </w:p>
    <w:p w14:paraId="6489B867" w14:textId="77777777" w:rsidR="000D3ABD" w:rsidRPr="002B795A" w:rsidRDefault="000D3ABD" w:rsidP="000D3ABD">
      <w:pPr>
        <w:pStyle w:val="absatzschattenbericht"/>
        <w:spacing w:after="0"/>
        <w:rPr>
          <w:rStyle w:val="url"/>
          <w:rFonts w:eastAsia="Baskerville-Italic" w:cs="Times New Roman"/>
          <w:i/>
          <w:iCs/>
          <w:lang w:val="de-CH"/>
        </w:rPr>
      </w:pPr>
      <w:r w:rsidRPr="002B795A">
        <w:rPr>
          <w:rFonts w:eastAsia="Baskerville-Italic" w:cs="Times New Roman"/>
          <w:i/>
          <w:iCs/>
          <w:lang w:val="de-CH"/>
        </w:rPr>
        <w:t>info_at_zwischengeschlecht.org</w:t>
      </w:r>
    </w:p>
    <w:p w14:paraId="12743AF6" w14:textId="62E3217B" w:rsidR="000D3ABD" w:rsidRPr="002B795A" w:rsidRDefault="002C037E" w:rsidP="000D3ABD">
      <w:pPr>
        <w:pStyle w:val="absatzschattenbericht"/>
        <w:spacing w:after="0"/>
        <w:rPr>
          <w:rStyle w:val="url"/>
          <w:rFonts w:eastAsia="Baskerville-Italic" w:cs="Times New Roman"/>
          <w:i/>
          <w:iCs/>
          <w:lang w:val="de-CH"/>
        </w:rPr>
      </w:pPr>
      <w:hyperlink r:id="rId9" w:history="1">
        <w:r w:rsidR="00BD02F9" w:rsidRPr="002B795A">
          <w:rPr>
            <w:rStyle w:val="Hyperlink"/>
            <w:rFonts w:eastAsia="Baskerville-Italic" w:cs="Times New Roman"/>
            <w:i/>
            <w:iCs/>
            <w:lang w:val="de-CH"/>
          </w:rPr>
          <w:t>https://Zwischengeschlecht.org/</w:t>
        </w:r>
      </w:hyperlink>
      <w:r w:rsidR="000D3ABD" w:rsidRPr="002B795A">
        <w:rPr>
          <w:rStyle w:val="url"/>
          <w:rFonts w:eastAsia="Baskerville-Italic" w:cs="Times New Roman"/>
          <w:i/>
          <w:iCs/>
          <w:lang w:val="de-CH"/>
        </w:rPr>
        <w:t xml:space="preserve"> </w:t>
      </w:r>
    </w:p>
    <w:p w14:paraId="1006BD4C" w14:textId="38C2D38C" w:rsidR="000D3ABD" w:rsidRPr="001E0433" w:rsidRDefault="002C037E" w:rsidP="000D3ABD">
      <w:pPr>
        <w:pStyle w:val="absatzschattenbericht"/>
        <w:spacing w:after="0"/>
        <w:rPr>
          <w:rFonts w:cs="Times New Roman"/>
          <w:i/>
          <w:lang w:val="de-CH"/>
        </w:rPr>
      </w:pPr>
      <w:hyperlink r:id="rId10" w:history="1">
        <w:r w:rsidR="00BD02F9" w:rsidRPr="001E0433">
          <w:rPr>
            <w:rStyle w:val="Hyperlink"/>
            <w:rFonts w:cs="Times New Roman"/>
            <w:i/>
            <w:lang w:val="de-CH"/>
          </w:rPr>
          <w:t>https://StopIGM.org</w:t>
        </w:r>
      </w:hyperlink>
      <w:r w:rsidR="00505EB6" w:rsidRPr="001E0433">
        <w:rPr>
          <w:rFonts w:cs="Times New Roman"/>
          <w:i/>
          <w:lang w:val="de-CH"/>
        </w:rPr>
        <w:t xml:space="preserve"> </w:t>
      </w:r>
    </w:p>
    <w:p w14:paraId="6D98BC7C" w14:textId="77777777" w:rsidR="000D3ABD" w:rsidRPr="001E0433" w:rsidRDefault="000D3ABD" w:rsidP="000D3ABD">
      <w:pPr>
        <w:pStyle w:val="absatzschattenbericht"/>
        <w:rPr>
          <w:lang w:val="de-CH"/>
        </w:rPr>
      </w:pPr>
    </w:p>
    <w:p w14:paraId="1783E3E0" w14:textId="77777777" w:rsidR="000D3ABD" w:rsidRPr="001E0433" w:rsidRDefault="000D3ABD" w:rsidP="000D3ABD">
      <w:pPr>
        <w:pStyle w:val="absatzschattenbericht"/>
        <w:rPr>
          <w:lang w:val="de-CH"/>
        </w:rPr>
      </w:pPr>
    </w:p>
    <w:p w14:paraId="39C9C18C" w14:textId="77777777" w:rsidR="000D3ABD" w:rsidRPr="001E0433" w:rsidRDefault="000D3ABD" w:rsidP="000D3ABD">
      <w:pPr>
        <w:pStyle w:val="absatzschattenbericht"/>
        <w:rPr>
          <w:lang w:val="de-CH"/>
        </w:rPr>
      </w:pPr>
    </w:p>
    <w:p w14:paraId="0C12E20B" w14:textId="77777777" w:rsidR="000D3ABD" w:rsidRPr="001E0433" w:rsidRDefault="000D3ABD" w:rsidP="000D3ABD">
      <w:pPr>
        <w:pStyle w:val="absatzschattenbericht"/>
        <w:rPr>
          <w:lang w:val="de-CH"/>
        </w:rPr>
      </w:pPr>
    </w:p>
    <w:p w14:paraId="4B766CBA" w14:textId="77777777" w:rsidR="000D3ABD" w:rsidRPr="001E0433" w:rsidRDefault="000D3ABD" w:rsidP="000D3ABD">
      <w:pPr>
        <w:pStyle w:val="absatzschattenbericht"/>
        <w:rPr>
          <w:lang w:val="de-CH"/>
        </w:rPr>
      </w:pPr>
    </w:p>
    <w:p w14:paraId="19360645" w14:textId="77777777" w:rsidR="000D3ABD" w:rsidRPr="001E0433" w:rsidRDefault="000D3ABD" w:rsidP="000D3ABD">
      <w:pPr>
        <w:pStyle w:val="absatzschattenbericht"/>
        <w:rPr>
          <w:lang w:val="de-CH"/>
        </w:rPr>
      </w:pPr>
    </w:p>
    <w:p w14:paraId="489B51B8" w14:textId="77777777" w:rsidR="000D3ABD" w:rsidRPr="001E0433" w:rsidRDefault="000D3ABD" w:rsidP="000D3ABD">
      <w:pPr>
        <w:pStyle w:val="absatzschattenbericht"/>
        <w:rPr>
          <w:lang w:val="de-CH"/>
        </w:rPr>
      </w:pPr>
    </w:p>
    <w:p w14:paraId="23C7EC51" w14:textId="7BB211BC" w:rsidR="0025110F" w:rsidRPr="00BF7254" w:rsidRDefault="00324CAC" w:rsidP="0025110F">
      <w:pPr>
        <w:pStyle w:val="absatzschattenbericht"/>
        <w:rPr>
          <w:b/>
          <w:lang w:val="en-GB"/>
        </w:rPr>
      </w:pPr>
      <w:r w:rsidRPr="00BF7254">
        <w:rPr>
          <w:b/>
          <w:lang w:val="en-GB"/>
        </w:rPr>
        <w:t>July 2024</w:t>
      </w:r>
    </w:p>
    <w:p w14:paraId="47C1942D" w14:textId="77777777" w:rsidR="0025110F" w:rsidRPr="00BF7254" w:rsidRDefault="0025110F" w:rsidP="0025110F">
      <w:pPr>
        <w:pStyle w:val="absatzschattenbericht"/>
        <w:rPr>
          <w:lang w:val="en-GB"/>
        </w:rPr>
      </w:pPr>
    </w:p>
    <w:p w14:paraId="685E5764" w14:textId="77777777" w:rsidR="0025110F" w:rsidRDefault="0025110F" w:rsidP="0025110F">
      <w:pPr>
        <w:pStyle w:val="absatzschattenbericht"/>
        <w:rPr>
          <w:lang w:val="en-GB"/>
        </w:rPr>
      </w:pPr>
    </w:p>
    <w:p w14:paraId="5C77D793" w14:textId="77777777" w:rsidR="00AA49F7" w:rsidRPr="00BF7254" w:rsidRDefault="00AA49F7" w:rsidP="0025110F">
      <w:pPr>
        <w:pStyle w:val="absatzschattenbericht"/>
        <w:rPr>
          <w:lang w:val="en-GB"/>
        </w:rPr>
      </w:pPr>
    </w:p>
    <w:p w14:paraId="064B7764" w14:textId="77777777" w:rsidR="0025110F" w:rsidRPr="00BF7254" w:rsidRDefault="0025110F" w:rsidP="0025110F">
      <w:pPr>
        <w:pStyle w:val="absatzschattenbericht"/>
        <w:rPr>
          <w:lang w:val="en-GB"/>
        </w:rPr>
      </w:pPr>
    </w:p>
    <w:p w14:paraId="7B74771C" w14:textId="77777777" w:rsidR="00FA2B4C" w:rsidRPr="00BF7254" w:rsidRDefault="00FA2B4C" w:rsidP="00FA2B4C">
      <w:pPr>
        <w:pStyle w:val="absatzschattenbericht"/>
        <w:spacing w:after="0"/>
        <w:rPr>
          <w:rFonts w:eastAsia="ArialMT" w:cs="Times New Roman"/>
          <w:lang w:val="en-GB"/>
        </w:rPr>
      </w:pPr>
      <w:r w:rsidRPr="00BF7254">
        <w:rPr>
          <w:rFonts w:eastAsia="Arial-BoldMT" w:cs="Times New Roman"/>
          <w:b/>
          <w:bCs/>
          <w:lang w:val="en-GB"/>
        </w:rPr>
        <w:t>This NGO Report online:</w:t>
      </w:r>
    </w:p>
    <w:p w14:paraId="3E0A5972" w14:textId="202DE3D2" w:rsidR="00FA2B4C" w:rsidRPr="00797F3C" w:rsidRDefault="002C037E" w:rsidP="00FA2B4C">
      <w:pPr>
        <w:pStyle w:val="absatzschattenbericht"/>
        <w:spacing w:after="0"/>
        <w:jc w:val="left"/>
        <w:rPr>
          <w:rFonts w:cs="Times New Roman"/>
          <w:lang w:val="en-GB"/>
        </w:rPr>
      </w:pPr>
      <w:hyperlink r:id="rId11" w:history="1">
        <w:r w:rsidR="00324CAC" w:rsidRPr="00797F3C">
          <w:rPr>
            <w:rStyle w:val="Hyperlink"/>
            <w:rFonts w:cs="Times New Roman"/>
            <w:lang w:val="en-GB"/>
          </w:rPr>
          <w:t>https://intersex.shadowreport.org/public/2024-CRPD-Belgium-NGO-Intersex-StopIGM.docx</w:t>
        </w:r>
      </w:hyperlink>
      <w:r w:rsidR="00324CAC" w:rsidRPr="00797F3C">
        <w:rPr>
          <w:rFonts w:cs="Times New Roman"/>
          <w:lang w:val="en-GB"/>
        </w:rPr>
        <w:t xml:space="preserve"> </w:t>
      </w:r>
    </w:p>
    <w:p w14:paraId="0B614842" w14:textId="77777777" w:rsidR="00FA2B4C" w:rsidRPr="00480D6F" w:rsidRDefault="00FA2B4C" w:rsidP="00FA2B4C">
      <w:pPr>
        <w:pStyle w:val="absatzschattenbericht"/>
        <w:rPr>
          <w:lang w:val="en-GB"/>
        </w:rPr>
      </w:pPr>
    </w:p>
    <w:p w14:paraId="2E1DC406" w14:textId="77777777" w:rsidR="00FA2B4C" w:rsidRPr="00480D6F" w:rsidRDefault="00FA2B4C" w:rsidP="00FA2B4C">
      <w:pPr>
        <w:pStyle w:val="absatzschattenbericht"/>
        <w:rPr>
          <w:lang w:val="en-GB"/>
        </w:rPr>
      </w:pPr>
    </w:p>
    <w:p w14:paraId="46F5EEEC" w14:textId="77777777" w:rsidR="00FA2B4C" w:rsidRPr="00480D6F" w:rsidRDefault="00FA2B4C" w:rsidP="00FA2B4C">
      <w:pPr>
        <w:pStyle w:val="absatzschattenbericht"/>
        <w:rPr>
          <w:lang w:val="en-GB"/>
        </w:rPr>
      </w:pPr>
    </w:p>
    <w:p w14:paraId="5CB714D2" w14:textId="77777777" w:rsidR="0025110F" w:rsidRPr="00BF7254" w:rsidRDefault="0025110F" w:rsidP="0025110F">
      <w:pPr>
        <w:pStyle w:val="KeinAbsatzformat"/>
        <w:jc w:val="center"/>
        <w:rPr>
          <w:rFonts w:ascii="Times New Roman" w:eastAsia="Arial-BoldMT" w:hAnsi="Times New Roman" w:cs="Times New Roman"/>
          <w:b/>
          <w:spacing w:val="6"/>
          <w:sz w:val="28"/>
          <w:szCs w:val="28"/>
          <w:lang w:val="en-GB" w:eastAsia="de-DE" w:bidi="ar-SA"/>
        </w:rPr>
      </w:pPr>
      <w:r w:rsidRPr="00BF7254">
        <w:rPr>
          <w:rFonts w:ascii="Times New Roman" w:eastAsia="Arial-BoldMT" w:hAnsi="Times New Roman" w:cs="Times New Roman"/>
          <w:b/>
          <w:noProof/>
          <w:spacing w:val="6"/>
          <w:sz w:val="28"/>
          <w:szCs w:val="28"/>
          <w:lang w:val="de-CH" w:eastAsia="de-CH" w:bidi="ar-SA"/>
        </w:rPr>
        <w:drawing>
          <wp:inline distT="0" distB="0" distL="0" distR="0" wp14:anchorId="76A6A8B5" wp14:editId="2A0ECD13">
            <wp:extent cx="969010" cy="1113790"/>
            <wp:effectExtent l="0" t="0" r="0" b="3810"/>
            <wp:docPr id="2" name="Bild 2" descr="Logo StopIGM.org&#10;&#10;Human Rights for Hermaphrodites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77688CB3" w14:textId="1FF8B86D" w:rsidR="00533EF3" w:rsidRPr="00BF7254" w:rsidRDefault="00533EF3" w:rsidP="0025110F">
      <w:pPr>
        <w:pStyle w:val="absatzschattenbericht"/>
        <w:rPr>
          <w:rFonts w:cs="Times New Roman"/>
          <w:b/>
          <w:spacing w:val="6"/>
          <w:sz w:val="28"/>
          <w:szCs w:val="28"/>
          <w:lang w:val="en-GB" w:eastAsia="de-DE" w:bidi="ar-SA"/>
        </w:rPr>
      </w:pPr>
      <w:r w:rsidRPr="00BF7254">
        <w:rPr>
          <w:rFonts w:cs="Arial"/>
          <w:b/>
          <w:bCs/>
          <w:color w:val="5E175E"/>
          <w:spacing w:val="11"/>
          <w:w w:val="95"/>
          <w:sz w:val="26"/>
          <w:szCs w:val="26"/>
          <w:lang w:val="en-GB"/>
        </w:rPr>
        <w:br w:type="page"/>
      </w:r>
    </w:p>
    <w:p w14:paraId="349DE2DA" w14:textId="77777777" w:rsidR="0048154A" w:rsidRPr="00BF7254" w:rsidRDefault="0048154A" w:rsidP="0048154A">
      <w:pPr>
        <w:pStyle w:val="Title1"/>
        <w:rPr>
          <w:rFonts w:eastAsia="Baskerville-SemiBold" w:cs="Baskerville-SemiBold"/>
          <w:color w:val="auto"/>
          <w:lang w:val="en-GB"/>
        </w:rPr>
      </w:pPr>
      <w:bookmarkStart w:id="2" w:name="_Toc517743085"/>
      <w:bookmarkStart w:id="3" w:name="_Toc171706621"/>
      <w:r w:rsidRPr="00BF7254">
        <w:rPr>
          <w:lang w:val="en-GB"/>
        </w:rPr>
        <w:lastRenderedPageBreak/>
        <w:t>Executive Summary</w:t>
      </w:r>
      <w:bookmarkEnd w:id="2"/>
      <w:bookmarkEnd w:id="3"/>
    </w:p>
    <w:p w14:paraId="1C5F797A" w14:textId="0CB28122" w:rsidR="008E310C" w:rsidRPr="00BF7254" w:rsidRDefault="008E310C" w:rsidP="00E36F79">
      <w:pPr>
        <w:pStyle w:val="absatzschattenbericht"/>
        <w:rPr>
          <w:lang w:val="en-GB"/>
        </w:rPr>
      </w:pPr>
      <w:r w:rsidRPr="00BF7254">
        <w:rPr>
          <w:b/>
          <w:bCs/>
          <w:lang w:val="en-GB"/>
        </w:rPr>
        <w:t xml:space="preserve">All typical forms of intersex genital mutilation (IGM) are still practised </w:t>
      </w:r>
      <w:r w:rsidR="00E36F79" w:rsidRPr="00BF7254">
        <w:rPr>
          <w:b/>
          <w:bCs/>
          <w:lang w:val="en-GB"/>
        </w:rPr>
        <w:t xml:space="preserve">with impunity </w:t>
      </w:r>
      <w:r w:rsidRPr="00BF7254">
        <w:rPr>
          <w:b/>
          <w:bCs/>
          <w:lang w:val="en-GB"/>
        </w:rPr>
        <w:t>in Belgium</w:t>
      </w:r>
      <w:r w:rsidRPr="00BF7254">
        <w:rPr>
          <w:lang w:val="en-GB"/>
        </w:rPr>
        <w:t xml:space="preserve">, facilitated and paid for by the State party via the public health system. </w:t>
      </w:r>
      <w:r w:rsidR="00E36F79" w:rsidRPr="00BF7254">
        <w:rPr>
          <w:lang w:val="en-GB"/>
        </w:rPr>
        <w:t xml:space="preserve">Survivors of IGM continue to be </w:t>
      </w:r>
      <w:r w:rsidR="00E36F79" w:rsidRPr="00BF7254">
        <w:rPr>
          <w:b/>
          <w:bCs/>
          <w:lang w:val="en-GB"/>
        </w:rPr>
        <w:t>denied access to justice and reparations</w:t>
      </w:r>
      <w:r w:rsidR="00E36F79" w:rsidRPr="00BF7254">
        <w:rPr>
          <w:lang w:val="en-GB"/>
        </w:rPr>
        <w:t xml:space="preserve"> due to lack of effective legal prohibition and the </w:t>
      </w:r>
      <w:r w:rsidR="00E36F79" w:rsidRPr="00BF7254">
        <w:rPr>
          <w:b/>
          <w:bCs/>
          <w:lang w:val="en-GB"/>
        </w:rPr>
        <w:t>statutes of limitations</w:t>
      </w:r>
      <w:r w:rsidRPr="00BF7254">
        <w:rPr>
          <w:lang w:val="en-GB"/>
        </w:rPr>
        <w:t>.</w:t>
      </w:r>
    </w:p>
    <w:p w14:paraId="5C50A37C" w14:textId="77777777" w:rsidR="00E36F79" w:rsidRPr="00BF7254" w:rsidRDefault="00E36F79" w:rsidP="00E36F79">
      <w:pPr>
        <w:pStyle w:val="absatzschattenbericht"/>
        <w:spacing w:after="91"/>
        <w:rPr>
          <w:color w:val="auto"/>
          <w:kern w:val="24"/>
          <w:lang w:val="en-GB"/>
        </w:rPr>
      </w:pPr>
      <w:r w:rsidRPr="00BF7254">
        <w:rPr>
          <w:b/>
          <w:bCs/>
          <w:color w:val="auto"/>
          <w:kern w:val="24"/>
          <w:lang w:val="en-GB"/>
        </w:rPr>
        <w:t>CRC</w:t>
      </w:r>
      <w:r w:rsidRPr="00BF7254">
        <w:rPr>
          <w:color w:val="auto"/>
          <w:kern w:val="24"/>
          <w:lang w:val="en-GB"/>
        </w:rPr>
        <w:t xml:space="preserve">, </w:t>
      </w:r>
      <w:r w:rsidRPr="00BF7254">
        <w:rPr>
          <w:b/>
          <w:bCs/>
          <w:color w:val="auto"/>
          <w:kern w:val="24"/>
          <w:lang w:val="en-GB"/>
        </w:rPr>
        <w:t>CCPR</w:t>
      </w:r>
      <w:r w:rsidRPr="00BF7254">
        <w:rPr>
          <w:color w:val="auto"/>
          <w:kern w:val="24"/>
          <w:lang w:val="en-GB"/>
        </w:rPr>
        <w:t xml:space="preserve"> and </w:t>
      </w:r>
      <w:r w:rsidRPr="00BF7254">
        <w:rPr>
          <w:b/>
          <w:bCs/>
          <w:color w:val="auto"/>
          <w:kern w:val="24"/>
          <w:lang w:val="en-GB"/>
        </w:rPr>
        <w:t xml:space="preserve">CEDAW </w:t>
      </w:r>
      <w:r w:rsidRPr="00BF7254">
        <w:rPr>
          <w:color w:val="auto"/>
          <w:kern w:val="24"/>
          <w:lang w:val="en-GB"/>
        </w:rPr>
        <w:t xml:space="preserve">have already considered </w:t>
      </w:r>
      <w:r w:rsidRPr="00BF7254">
        <w:rPr>
          <w:b/>
          <w:color w:val="auto"/>
          <w:kern w:val="24"/>
          <w:lang w:val="en-GB"/>
        </w:rPr>
        <w:t>IGM in Belgium</w:t>
      </w:r>
      <w:r w:rsidRPr="00BF7254">
        <w:rPr>
          <w:color w:val="auto"/>
          <w:kern w:val="24"/>
          <w:lang w:val="en-GB"/>
        </w:rPr>
        <w:t xml:space="preserve"> to constitute </w:t>
      </w:r>
      <w:r w:rsidRPr="00BF7254">
        <w:rPr>
          <w:b/>
          <w:bCs/>
          <w:color w:val="auto"/>
          <w:kern w:val="24"/>
          <w:lang w:val="en-GB"/>
        </w:rPr>
        <w:t>inhuman treatment</w:t>
      </w:r>
      <w:r w:rsidRPr="00BF7254">
        <w:rPr>
          <w:color w:val="auto"/>
          <w:kern w:val="24"/>
          <w:lang w:val="en-GB"/>
        </w:rPr>
        <w:t xml:space="preserve"> and a </w:t>
      </w:r>
      <w:r w:rsidRPr="00BF7254">
        <w:rPr>
          <w:b/>
          <w:color w:val="auto"/>
          <w:kern w:val="24"/>
          <w:lang w:val="en-GB"/>
        </w:rPr>
        <w:t xml:space="preserve">harmful practice, </w:t>
      </w:r>
      <w:r w:rsidRPr="00BF7254">
        <w:rPr>
          <w:bCs/>
          <w:color w:val="auto"/>
          <w:kern w:val="24"/>
          <w:lang w:val="en-GB"/>
        </w:rPr>
        <w:t>adding to</w:t>
      </w:r>
      <w:r w:rsidRPr="00BF7254">
        <w:rPr>
          <w:b/>
          <w:color w:val="auto"/>
          <w:kern w:val="24"/>
          <w:lang w:val="en-GB"/>
        </w:rPr>
        <w:t xml:space="preserve"> </w:t>
      </w:r>
      <w:r w:rsidRPr="00BF7254">
        <w:rPr>
          <w:b/>
          <w:bCs/>
          <w:lang w:val="en-GB"/>
        </w:rPr>
        <w:t>repeated criticism</w:t>
      </w:r>
      <w:r w:rsidRPr="00BF7254">
        <w:rPr>
          <w:lang w:val="en-GB"/>
        </w:rPr>
        <w:t xml:space="preserve"> by intersex persons and their organisation, legal experts and a parliamentary resolution</w:t>
      </w:r>
      <w:r w:rsidRPr="00BF7254">
        <w:rPr>
          <w:color w:val="auto"/>
          <w:kern w:val="24"/>
          <w:lang w:val="en-GB"/>
        </w:rPr>
        <w:t xml:space="preserve">. Nonetheless, to this day the </w:t>
      </w:r>
      <w:r w:rsidRPr="00BF7254">
        <w:rPr>
          <w:b/>
          <w:color w:val="auto"/>
          <w:kern w:val="24"/>
          <w:lang w:val="en-GB"/>
        </w:rPr>
        <w:t>Belgian Government fails to act</w:t>
      </w:r>
      <w:r w:rsidRPr="00BF7254">
        <w:rPr>
          <w:color w:val="auto"/>
          <w:kern w:val="24"/>
          <w:lang w:val="en-GB"/>
        </w:rPr>
        <w:t>.</w:t>
      </w:r>
    </w:p>
    <w:p w14:paraId="15BF0D84" w14:textId="688B1D93" w:rsidR="008F0709" w:rsidRPr="00BF7254" w:rsidRDefault="00A53078" w:rsidP="008F0709">
      <w:pPr>
        <w:pStyle w:val="absatzschattenbericht"/>
        <w:spacing w:after="91"/>
        <w:rPr>
          <w:color w:val="auto"/>
          <w:lang w:val="en-GB"/>
        </w:rPr>
      </w:pPr>
      <w:r w:rsidRPr="00BF7254">
        <w:rPr>
          <w:rFonts w:eastAsia="Baskerville-SemiBold" w:cs="Baskerville-SemiBold"/>
          <w:b/>
          <w:bCs/>
          <w:color w:val="auto"/>
          <w:lang w:val="en-GB"/>
        </w:rPr>
        <w:t>Belgium</w:t>
      </w:r>
      <w:r w:rsidR="008F0709" w:rsidRPr="00BF7254">
        <w:rPr>
          <w:rFonts w:eastAsia="Baskerville-SemiBold" w:cs="Baskerville-SemiBold"/>
          <w:b/>
          <w:bCs/>
          <w:color w:val="auto"/>
          <w:lang w:val="en-GB"/>
        </w:rPr>
        <w:t xml:space="preserve"> </w:t>
      </w:r>
      <w:r w:rsidR="008F0709" w:rsidRPr="00BF7254">
        <w:rPr>
          <w:rFonts w:eastAsia="Baskerville-SemiBold" w:cs="Baskerville-SemiBold"/>
          <w:bCs/>
          <w:color w:val="auto"/>
          <w:lang w:val="en-GB"/>
        </w:rPr>
        <w:t xml:space="preserve">is </w:t>
      </w:r>
      <w:r w:rsidR="003A0D1A" w:rsidRPr="00BF7254">
        <w:rPr>
          <w:rFonts w:eastAsia="Baskerville-SemiBold" w:cs="Baskerville-SemiBold"/>
          <w:bCs/>
          <w:color w:val="auto"/>
          <w:lang w:val="en-GB"/>
        </w:rPr>
        <w:t xml:space="preserve">thus </w:t>
      </w:r>
      <w:r w:rsidR="008F0709" w:rsidRPr="00BF7254">
        <w:rPr>
          <w:rFonts w:eastAsia="Baskerville-SemiBold" w:cs="Baskerville-SemiBold"/>
          <w:bCs/>
          <w:color w:val="auto"/>
          <w:lang w:val="en-GB"/>
        </w:rPr>
        <w:t>in</w:t>
      </w:r>
      <w:r w:rsidR="008F0709" w:rsidRPr="00BF7254">
        <w:rPr>
          <w:rFonts w:eastAsia="Baskerville-SemiBold" w:cs="Baskerville-SemiBold"/>
          <w:b/>
          <w:bCs/>
          <w:color w:val="auto"/>
          <w:lang w:val="en-GB"/>
        </w:rPr>
        <w:t xml:space="preserve"> breach of its obligations</w:t>
      </w:r>
      <w:r w:rsidR="008F0709" w:rsidRPr="00BF7254">
        <w:rPr>
          <w:color w:val="auto"/>
          <w:lang w:val="en-GB"/>
        </w:rPr>
        <w:t xml:space="preserve"> to </w:t>
      </w:r>
      <w:r w:rsidR="008F0709" w:rsidRPr="00BF7254">
        <w:rPr>
          <w:rFonts w:eastAsia="Baskerville-Bold" w:cs="Baskerville-Bold"/>
          <w:b/>
          <w:bCs/>
          <w:color w:val="auto"/>
          <w:lang w:val="en-GB"/>
        </w:rPr>
        <w:t>(a) take effective legislative, administrative, judicial or other measures to prevent involuntary, non-urgent genital surgery and other harmful medical treatment of intersex children</w:t>
      </w:r>
      <w:r w:rsidR="008F0709" w:rsidRPr="00BF7254">
        <w:rPr>
          <w:color w:val="auto"/>
          <w:lang w:val="en-GB"/>
        </w:rPr>
        <w:t xml:space="preserve">, </w:t>
      </w:r>
      <w:r w:rsidR="008F0709" w:rsidRPr="00BF7254">
        <w:rPr>
          <w:rFonts w:eastAsia="Baskerville-Bold" w:cs="Baskerville-Bold"/>
          <w:b/>
          <w:bCs/>
          <w:color w:val="auto"/>
          <w:lang w:val="en-GB"/>
        </w:rPr>
        <w:t>(b) to ensure access to justice, redress, compensation and rehabilitation for victims</w:t>
      </w:r>
      <w:r w:rsidR="008F0709" w:rsidRPr="00BF7254">
        <w:rPr>
          <w:color w:val="auto"/>
          <w:lang w:val="en-GB"/>
        </w:rPr>
        <w:t xml:space="preserve">, and </w:t>
      </w:r>
      <w:r w:rsidR="008F0709" w:rsidRPr="00BF7254">
        <w:rPr>
          <w:b/>
          <w:color w:val="auto"/>
          <w:lang w:val="en-GB"/>
        </w:rPr>
        <w:t>c) to provide families with intersex children with adequate psychosocial and peer support</w:t>
      </w:r>
      <w:r w:rsidR="008F0709" w:rsidRPr="00BF7254">
        <w:rPr>
          <w:color w:val="auto"/>
          <w:lang w:val="en-GB"/>
        </w:rPr>
        <w:t xml:space="preserve"> (art. 17).</w:t>
      </w:r>
    </w:p>
    <w:p w14:paraId="70BF6CED" w14:textId="5F54242F" w:rsidR="00150CC4" w:rsidRPr="00BF7254" w:rsidRDefault="00150CC4" w:rsidP="00150CC4">
      <w:pPr>
        <w:pStyle w:val="absatzschattenbericht"/>
        <w:spacing w:after="80" w:line="264" w:lineRule="auto"/>
        <w:rPr>
          <w:rFonts w:cs="Times New Roman"/>
          <w:color w:val="auto"/>
          <w:lang w:val="en-GB"/>
        </w:rPr>
      </w:pPr>
      <w:r w:rsidRPr="00BF7254">
        <w:rPr>
          <w:rFonts w:cs="Times New Roman"/>
          <w:color w:val="auto"/>
          <w:lang w:val="en-GB"/>
        </w:rPr>
        <w:t xml:space="preserve">In total, UN treaty bodies </w:t>
      </w:r>
      <w:r w:rsidR="003A0D1A" w:rsidRPr="00BF7254">
        <w:rPr>
          <w:rFonts w:cs="Times New Roman"/>
          <w:b/>
          <w:color w:val="auto"/>
          <w:lang w:val="en-GB"/>
        </w:rPr>
        <w:t>CRPD</w:t>
      </w:r>
      <w:r w:rsidR="003A0D1A" w:rsidRPr="00BF7254">
        <w:rPr>
          <w:rFonts w:cs="Times New Roman"/>
          <w:color w:val="auto"/>
          <w:lang w:val="en-GB"/>
        </w:rPr>
        <w:t xml:space="preserve">, </w:t>
      </w:r>
      <w:r w:rsidRPr="00BF7254">
        <w:rPr>
          <w:rFonts w:cs="Times New Roman"/>
          <w:b/>
          <w:color w:val="auto"/>
          <w:lang w:val="en-GB"/>
        </w:rPr>
        <w:t xml:space="preserve">CRC, CEDAW, CAT </w:t>
      </w:r>
      <w:r w:rsidR="003A0D1A" w:rsidRPr="00BF7254">
        <w:rPr>
          <w:rFonts w:cs="Times New Roman"/>
          <w:bCs/>
          <w:color w:val="auto"/>
          <w:lang w:val="en-GB"/>
        </w:rPr>
        <w:t xml:space="preserve">and </w:t>
      </w:r>
      <w:r w:rsidRPr="00BF7254">
        <w:rPr>
          <w:rFonts w:cs="Times New Roman"/>
          <w:b/>
          <w:color w:val="auto"/>
          <w:lang w:val="en-GB"/>
        </w:rPr>
        <w:t xml:space="preserve">CCPR </w:t>
      </w:r>
      <w:r w:rsidRPr="00BF7254">
        <w:rPr>
          <w:rFonts w:cs="Times New Roman"/>
          <w:color w:val="auto"/>
          <w:lang w:val="en-GB"/>
        </w:rPr>
        <w:t xml:space="preserve">have so far issued </w:t>
      </w:r>
      <w:r w:rsidR="00A53078" w:rsidRPr="00BF7254">
        <w:rPr>
          <w:rFonts w:cs="Times New Roman"/>
          <w:b/>
          <w:bCs/>
          <w:color w:val="auto"/>
          <w:lang w:val="en-GB"/>
        </w:rPr>
        <w:t>94</w:t>
      </w:r>
      <w:r w:rsidRPr="00BF7254">
        <w:rPr>
          <w:rFonts w:cs="Times New Roman"/>
          <w:b/>
          <w:bCs/>
          <w:color w:val="auto"/>
          <w:lang w:val="en-GB"/>
        </w:rPr>
        <w:t xml:space="preserve"> Concluding Observations </w:t>
      </w:r>
      <w:r w:rsidRPr="00BF7254">
        <w:rPr>
          <w:rFonts w:cs="Times New Roman"/>
          <w:color w:val="auto"/>
          <w:lang w:val="en-GB"/>
        </w:rPr>
        <w:t>recognising</w:t>
      </w:r>
      <w:r w:rsidRPr="00BF7254">
        <w:rPr>
          <w:rFonts w:cs="Times New Roman"/>
          <w:b/>
          <w:bCs/>
          <w:color w:val="auto"/>
          <w:lang w:val="en-GB"/>
        </w:rPr>
        <w:t xml:space="preserve"> IGM </w:t>
      </w:r>
      <w:r w:rsidRPr="00BF7254">
        <w:rPr>
          <w:rFonts w:cs="Times New Roman"/>
          <w:color w:val="auto"/>
          <w:lang w:val="en-GB"/>
        </w:rPr>
        <w:t>as a</w:t>
      </w:r>
      <w:r w:rsidRPr="00BF7254">
        <w:rPr>
          <w:rFonts w:cs="Times New Roman"/>
          <w:b/>
          <w:bCs/>
          <w:color w:val="auto"/>
          <w:lang w:val="en-GB"/>
        </w:rPr>
        <w:t xml:space="preserve"> serious violation of non-</w:t>
      </w:r>
      <w:proofErr w:type="spellStart"/>
      <w:r w:rsidRPr="00BF7254">
        <w:rPr>
          <w:rFonts w:cs="Times New Roman"/>
          <w:b/>
          <w:bCs/>
          <w:color w:val="auto"/>
          <w:lang w:val="en-GB"/>
        </w:rPr>
        <w:t>derogable</w:t>
      </w:r>
      <w:proofErr w:type="spellEnd"/>
      <w:r w:rsidRPr="00BF7254">
        <w:rPr>
          <w:rFonts w:cs="Times New Roman"/>
          <w:b/>
          <w:bCs/>
          <w:color w:val="auto"/>
          <w:lang w:val="en-GB"/>
        </w:rPr>
        <w:t xml:space="preserve"> human rights</w:t>
      </w:r>
      <w:r w:rsidRPr="00BF7254">
        <w:rPr>
          <w:rFonts w:cs="Times New Roman"/>
          <w:color w:val="auto"/>
          <w:lang w:val="en-GB"/>
        </w:rPr>
        <w:t xml:space="preserve">, typically obliging State parties to </w:t>
      </w:r>
      <w:r w:rsidRPr="00BF7254">
        <w:rPr>
          <w:rFonts w:cs="Times New Roman"/>
          <w:b/>
          <w:color w:val="auto"/>
          <w:lang w:val="en-GB"/>
        </w:rPr>
        <w:t>enact legislation</w:t>
      </w:r>
      <w:r w:rsidRPr="00BF7254">
        <w:rPr>
          <w:rFonts w:cs="Times New Roman"/>
          <w:color w:val="auto"/>
          <w:lang w:val="en-GB"/>
        </w:rPr>
        <w:t xml:space="preserve"> to </w:t>
      </w:r>
      <w:r w:rsidRPr="00BF7254">
        <w:rPr>
          <w:rFonts w:cs="Times New Roman"/>
          <w:b/>
          <w:bCs/>
          <w:color w:val="auto"/>
          <w:lang w:val="en-GB"/>
        </w:rPr>
        <w:t>(a)</w:t>
      </w:r>
      <w:r w:rsidRPr="00BF7254">
        <w:rPr>
          <w:rFonts w:cs="Times New Roman"/>
          <w:color w:val="auto"/>
          <w:lang w:val="en-GB"/>
        </w:rPr>
        <w:t xml:space="preserve"> end the practice and </w:t>
      </w:r>
      <w:r w:rsidRPr="00BF7254">
        <w:rPr>
          <w:rFonts w:cs="Times New Roman"/>
          <w:b/>
          <w:bCs/>
          <w:color w:val="auto"/>
          <w:lang w:val="en-GB"/>
        </w:rPr>
        <w:t>(b)</w:t>
      </w:r>
      <w:r w:rsidRPr="00BF7254">
        <w:rPr>
          <w:rFonts w:cs="Times New Roman"/>
          <w:color w:val="auto"/>
          <w:lang w:val="en-GB"/>
        </w:rPr>
        <w:t xml:space="preserve"> ensure redress and compensation, plus </w:t>
      </w:r>
      <w:r w:rsidRPr="00BF7254">
        <w:rPr>
          <w:rFonts w:cs="Times New Roman"/>
          <w:b/>
          <w:bCs/>
          <w:color w:val="auto"/>
          <w:lang w:val="en-GB"/>
        </w:rPr>
        <w:t>(c)</w:t>
      </w:r>
      <w:r w:rsidRPr="00BF7254">
        <w:rPr>
          <w:rFonts w:cs="Times New Roman"/>
          <w:color w:val="auto"/>
          <w:lang w:val="en-GB"/>
        </w:rPr>
        <w:t xml:space="preserve"> access to free counselling. Also, the UN</w:t>
      </w:r>
      <w:r w:rsidRPr="00BF7254">
        <w:rPr>
          <w:rFonts w:cs="Times New Roman"/>
          <w:color w:val="auto"/>
          <w:kern w:val="24"/>
          <w:lang w:val="en-GB"/>
        </w:rPr>
        <w:t> </w:t>
      </w:r>
      <w:r w:rsidRPr="00BF7254">
        <w:rPr>
          <w:rFonts w:cs="Times New Roman"/>
          <w:color w:val="auto"/>
          <w:lang w:val="en-GB"/>
        </w:rPr>
        <w:t>Special Rapporteurs on Torture (</w:t>
      </w:r>
      <w:r w:rsidRPr="00BF7254">
        <w:rPr>
          <w:rStyle w:val="verweis"/>
          <w:rFonts w:ascii="Times New Roman" w:hAnsi="Times New Roman" w:cs="Times New Roman"/>
          <w:color w:val="auto"/>
        </w:rPr>
        <w:t>SRT</w:t>
      </w:r>
      <w:r w:rsidRPr="00BF7254">
        <w:rPr>
          <w:rFonts w:cs="Times New Roman"/>
          <w:color w:val="auto"/>
          <w:lang w:val="en-GB"/>
        </w:rPr>
        <w:t>) and on Health (</w:t>
      </w:r>
      <w:r w:rsidRPr="00BF7254">
        <w:rPr>
          <w:rStyle w:val="verweis"/>
          <w:rFonts w:ascii="Times New Roman" w:hAnsi="Times New Roman" w:cs="Times New Roman"/>
          <w:color w:val="auto"/>
        </w:rPr>
        <w:t>SRH</w:t>
      </w:r>
      <w:r w:rsidRPr="00BF7254">
        <w:rPr>
          <w:rFonts w:cs="Times New Roman"/>
          <w:color w:val="auto"/>
          <w:lang w:val="en-GB"/>
        </w:rPr>
        <w:t>), the UN High Commissioner for Human Rights (</w:t>
      </w:r>
      <w:r w:rsidRPr="00BF7254">
        <w:rPr>
          <w:rStyle w:val="verweis"/>
          <w:rFonts w:ascii="Times New Roman" w:hAnsi="Times New Roman" w:cs="Times New Roman"/>
          <w:color w:val="auto"/>
        </w:rPr>
        <w:t>UNHCHR</w:t>
      </w:r>
      <w:r w:rsidRPr="00BF7254">
        <w:rPr>
          <w:rFonts w:cs="Times New Roman"/>
          <w:color w:val="auto"/>
          <w:lang w:val="en-GB"/>
        </w:rPr>
        <w:t>), the World Health Organisation (</w:t>
      </w:r>
      <w:r w:rsidRPr="00BF7254">
        <w:rPr>
          <w:rStyle w:val="verweis"/>
          <w:rFonts w:ascii="Times New Roman" w:hAnsi="Times New Roman" w:cs="Times New Roman"/>
          <w:color w:val="auto"/>
        </w:rPr>
        <w:t>WHO</w:t>
      </w:r>
      <w:r w:rsidRPr="00BF7254">
        <w:rPr>
          <w:rFonts w:cs="Times New Roman"/>
          <w:color w:val="auto"/>
          <w:lang w:val="en-GB"/>
        </w:rPr>
        <w:t xml:space="preserve">), </w:t>
      </w:r>
      <w:r w:rsidRPr="00BF7254">
        <w:rPr>
          <w:rFonts w:cs="Times New Roman"/>
          <w:lang w:val="en-GB"/>
        </w:rPr>
        <w:t>the Inter-American Commission on Human Rights (</w:t>
      </w:r>
      <w:r w:rsidRPr="00BF7254">
        <w:rPr>
          <w:rFonts w:cs="Times New Roman"/>
          <w:b/>
          <w:lang w:val="en-GB"/>
        </w:rPr>
        <w:t>IACHR</w:t>
      </w:r>
      <w:r w:rsidRPr="00BF7254">
        <w:rPr>
          <w:rFonts w:cs="Times New Roman"/>
          <w:lang w:val="en-GB"/>
        </w:rPr>
        <w:t>), the African Commission on Human and Peoples’ Rights (</w:t>
      </w:r>
      <w:r w:rsidRPr="00BF7254">
        <w:rPr>
          <w:rFonts w:cs="Times New Roman"/>
          <w:b/>
          <w:lang w:val="en-GB"/>
        </w:rPr>
        <w:t>ACHPR</w:t>
      </w:r>
      <w:r w:rsidRPr="00BF7254">
        <w:rPr>
          <w:rFonts w:cs="Times New Roman"/>
          <w:lang w:val="en-GB"/>
        </w:rPr>
        <w:t>)</w:t>
      </w:r>
      <w:r w:rsidRPr="00BF7254">
        <w:rPr>
          <w:rFonts w:cs="Times New Roman"/>
          <w:color w:val="auto"/>
          <w:lang w:val="en-GB"/>
        </w:rPr>
        <w:t xml:space="preserve"> and the Council of Europe </w:t>
      </w:r>
      <w:r w:rsidRPr="00BF7254">
        <w:rPr>
          <w:rFonts w:cs="Times New Roman"/>
          <w:color w:val="auto"/>
          <w:w w:val="97"/>
          <w:kern w:val="24"/>
          <w:lang w:val="en-GB"/>
        </w:rPr>
        <w:t>(</w:t>
      </w:r>
      <w:r w:rsidRPr="00BF7254">
        <w:rPr>
          <w:rStyle w:val="verweis"/>
          <w:rFonts w:ascii="Times New Roman" w:hAnsi="Times New Roman" w:cs="Times New Roman"/>
          <w:color w:val="auto"/>
          <w:w w:val="97"/>
          <w:kern w:val="24"/>
        </w:rPr>
        <w:t>COE</w:t>
      </w:r>
      <w:r w:rsidRPr="00BF7254">
        <w:rPr>
          <w:rFonts w:cs="Times New Roman"/>
          <w:color w:val="auto"/>
          <w:w w:val="97"/>
          <w:kern w:val="24"/>
          <w:lang w:val="en-GB"/>
        </w:rPr>
        <w:t>)</w:t>
      </w:r>
      <w:r w:rsidRPr="00BF7254">
        <w:rPr>
          <w:rFonts w:cs="Times New Roman"/>
          <w:color w:val="auto"/>
          <w:lang w:val="en-GB"/>
        </w:rPr>
        <w:t xml:space="preserve"> recognise IGM as a </w:t>
      </w:r>
      <w:r w:rsidRPr="00BF7254">
        <w:rPr>
          <w:rFonts w:eastAsia="Baskerville-SemiBold" w:cs="Times New Roman"/>
          <w:b/>
          <w:color w:val="auto"/>
          <w:lang w:val="en-GB"/>
        </w:rPr>
        <w:t>serious violation of non-</w:t>
      </w:r>
      <w:proofErr w:type="spellStart"/>
      <w:r w:rsidRPr="00BF7254">
        <w:rPr>
          <w:rFonts w:eastAsia="Baskerville-SemiBold" w:cs="Times New Roman"/>
          <w:b/>
          <w:color w:val="auto"/>
          <w:lang w:val="en-GB"/>
        </w:rPr>
        <w:t>derogable</w:t>
      </w:r>
      <w:proofErr w:type="spellEnd"/>
      <w:r w:rsidRPr="00BF7254">
        <w:rPr>
          <w:rFonts w:eastAsia="Baskerville-SemiBold" w:cs="Times New Roman"/>
          <w:b/>
          <w:color w:val="auto"/>
          <w:lang w:val="en-GB"/>
        </w:rPr>
        <w:t xml:space="preserve"> human rights</w:t>
      </w:r>
      <w:r w:rsidRPr="00BF7254">
        <w:rPr>
          <w:rFonts w:cs="Times New Roman"/>
          <w:b/>
          <w:color w:val="auto"/>
          <w:lang w:val="en-GB"/>
        </w:rPr>
        <w:t>.</w:t>
      </w:r>
    </w:p>
    <w:p w14:paraId="7AC2A3AD" w14:textId="6880C444" w:rsidR="00150CC4" w:rsidRPr="00BF7254" w:rsidRDefault="00150CC4" w:rsidP="00150CC4">
      <w:pPr>
        <w:pStyle w:val="absatzschattenbericht"/>
        <w:spacing w:after="80" w:line="264" w:lineRule="auto"/>
        <w:rPr>
          <w:rFonts w:cs="Times New Roman"/>
          <w:lang w:val="en-GB"/>
        </w:rPr>
      </w:pPr>
      <w:r w:rsidRPr="00BF7254">
        <w:rPr>
          <w:rFonts w:eastAsia="Baskerville-Bold" w:cs="Times New Roman"/>
          <w:b/>
          <w:bCs/>
          <w:lang w:val="en-GB"/>
        </w:rPr>
        <w:t>Intersex people</w:t>
      </w:r>
      <w:r w:rsidRPr="00BF7254">
        <w:rPr>
          <w:rFonts w:cs="Times New Roman"/>
          <w:lang w:val="en-GB"/>
        </w:rPr>
        <w:t xml:space="preserve"> are born with </w:t>
      </w:r>
      <w:r w:rsidRPr="00BF7254">
        <w:rPr>
          <w:rFonts w:eastAsia="Baskerville-Bold" w:cs="Times New Roman"/>
          <w:b/>
          <w:bCs/>
          <w:lang w:val="en-GB"/>
        </w:rPr>
        <w:t>Variations of Reproductive Anatomy</w:t>
      </w:r>
      <w:r w:rsidRPr="00BF7254">
        <w:rPr>
          <w:rFonts w:cs="Times New Roman"/>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BF7254">
        <w:rPr>
          <w:rFonts w:eastAsia="Baskerville-Bold" w:cs="Times New Roman"/>
          <w:b/>
          <w:bCs/>
          <w:lang w:val="en-GB"/>
        </w:rPr>
        <w:t>Intersex Genital Mutilations</w:t>
      </w:r>
      <w:r w:rsidRPr="00BF7254">
        <w:rPr>
          <w:rFonts w:cs="Times New Roman"/>
          <w:lang w:val="en-GB"/>
        </w:rPr>
        <w:t>, which present a distinct and unique issue constituting significant human rights violations.</w:t>
      </w:r>
    </w:p>
    <w:p w14:paraId="180E0D20" w14:textId="42FF92A0" w:rsidR="00150CC4" w:rsidRPr="00BF7254" w:rsidRDefault="00150CC4" w:rsidP="00150CC4">
      <w:pPr>
        <w:pStyle w:val="absatzschattenbericht"/>
        <w:spacing w:after="80" w:line="264" w:lineRule="auto"/>
        <w:rPr>
          <w:lang w:val="en-GB"/>
        </w:rPr>
      </w:pPr>
      <w:r w:rsidRPr="00BF7254">
        <w:rPr>
          <w:b/>
          <w:lang w:val="en-GB"/>
        </w:rPr>
        <w:t>IGM practices</w:t>
      </w:r>
      <w:r w:rsidRPr="00BF7254">
        <w:rPr>
          <w:lang w:val="en-GB"/>
        </w:rPr>
        <w:t xml:space="preserve"> include </w:t>
      </w:r>
      <w:r w:rsidRPr="00BF7254">
        <w:rPr>
          <w:b/>
          <w:lang w:val="en-GB"/>
        </w:rPr>
        <w:t>non-consensual, medically unnecessary, irreversible, cosmetic genital surgeries, and/or other harmful medical procedures</w:t>
      </w:r>
      <w:r w:rsidRPr="00BF7254">
        <w:rPr>
          <w:lang w:val="en-GB"/>
        </w:rPr>
        <w:t xml:space="preserve"> that would not be considered for “normal” children, without evidence of benefit for the children concerned.</w:t>
      </w:r>
      <w:r w:rsidRPr="00BF7254">
        <w:rPr>
          <w:rFonts w:eastAsia="Baskerville-SemiBold" w:cs="Baskerville-SemiBold"/>
          <w:lang w:val="en-GB"/>
        </w:rPr>
        <w:t xml:space="preserve"> </w:t>
      </w:r>
      <w:r w:rsidRPr="00BF7254">
        <w:rPr>
          <w:b/>
          <w:lang w:val="en-GB"/>
        </w:rPr>
        <w:t>Typical forms of IGM</w:t>
      </w:r>
      <w:r w:rsidRPr="00BF7254">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6E1A400A" w14:textId="77777777" w:rsidR="00150CC4" w:rsidRPr="00BF7254" w:rsidRDefault="00150CC4" w:rsidP="00150CC4">
      <w:pPr>
        <w:pStyle w:val="absatzschattenbericht"/>
        <w:spacing w:after="80" w:line="264" w:lineRule="auto"/>
        <w:rPr>
          <w:rFonts w:eastAsia="Baskerville-Bold" w:cs="Baskerville-Bold"/>
          <w:b/>
          <w:bCs/>
          <w:lang w:val="en-GB"/>
        </w:rPr>
      </w:pPr>
      <w:r w:rsidRPr="00BF7254">
        <w:rPr>
          <w:lang w:val="en-GB"/>
        </w:rPr>
        <w:t xml:space="preserve">IGM practices cause known </w:t>
      </w:r>
      <w:r w:rsidRPr="00BF7254">
        <w:rPr>
          <w:rFonts w:eastAsia="Baskerville-Bold" w:cs="Baskerville-Bold"/>
          <w:b/>
          <w:bCs/>
          <w:lang w:val="en-GB"/>
        </w:rPr>
        <w:t>lifelong severe physical and mental pain and suffering</w:t>
      </w:r>
      <w:r w:rsidRPr="00BF7254">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0017C16A" w14:textId="2D82DD61" w:rsidR="00150CC4" w:rsidRPr="00BF7254" w:rsidRDefault="00150CC4" w:rsidP="00150CC4">
      <w:pPr>
        <w:pStyle w:val="absatzschattenbericht"/>
        <w:spacing w:after="80" w:line="264" w:lineRule="auto"/>
        <w:rPr>
          <w:rFonts w:eastAsia="Baskerville-Bold" w:cs="Baskerville-Bold"/>
          <w:b/>
          <w:bCs/>
          <w:lang w:val="en-GB"/>
        </w:rPr>
      </w:pPr>
      <w:r w:rsidRPr="00BF7254">
        <w:rPr>
          <w:lang w:val="en-GB"/>
        </w:rPr>
        <w:t xml:space="preserve">For </w:t>
      </w:r>
      <w:r w:rsidR="00B4785E" w:rsidRPr="00BF7254">
        <w:rPr>
          <w:b/>
          <w:lang w:val="en-GB"/>
        </w:rPr>
        <w:t>30</w:t>
      </w:r>
      <w:r w:rsidRPr="00BF7254">
        <w:rPr>
          <w:b/>
          <w:lang w:val="en-GB"/>
        </w:rPr>
        <w:t xml:space="preserve"> years</w:t>
      </w:r>
      <w:r w:rsidRPr="00BF7254">
        <w:rPr>
          <w:lang w:val="en-GB"/>
        </w:rPr>
        <w:t xml:space="preserve">, intersex people have denounced IGM as </w:t>
      </w:r>
      <w:r w:rsidRPr="00BF7254">
        <w:rPr>
          <w:b/>
          <w:lang w:val="en-GB"/>
        </w:rPr>
        <w:t>harmful</w:t>
      </w:r>
      <w:r w:rsidRPr="00BF7254">
        <w:rPr>
          <w:lang w:val="en-GB"/>
        </w:rPr>
        <w:t xml:space="preserve"> and </w:t>
      </w:r>
      <w:r w:rsidRPr="00BF7254">
        <w:rPr>
          <w:b/>
          <w:lang w:val="en-GB"/>
        </w:rPr>
        <w:t>traumatising</w:t>
      </w:r>
      <w:r w:rsidRPr="00BF7254">
        <w:rPr>
          <w:lang w:val="en-GB"/>
        </w:rPr>
        <w:t xml:space="preserve">, as western </w:t>
      </w:r>
      <w:r w:rsidRPr="00BF7254">
        <w:rPr>
          <w:b/>
          <w:lang w:val="en-GB"/>
        </w:rPr>
        <w:t>genital</w:t>
      </w:r>
      <w:r w:rsidRPr="00BF7254">
        <w:rPr>
          <w:lang w:val="en-GB"/>
        </w:rPr>
        <w:t xml:space="preserve"> </w:t>
      </w:r>
      <w:r w:rsidRPr="00BF7254">
        <w:rPr>
          <w:b/>
          <w:lang w:val="en-GB"/>
        </w:rPr>
        <w:t>mutilation</w:t>
      </w:r>
      <w:r w:rsidRPr="00BF7254">
        <w:rPr>
          <w:lang w:val="en-GB"/>
        </w:rPr>
        <w:t xml:space="preserve">, as </w:t>
      </w:r>
      <w:r w:rsidRPr="00BF7254">
        <w:rPr>
          <w:b/>
          <w:lang w:val="en-GB"/>
        </w:rPr>
        <w:t>child sexual abuse</w:t>
      </w:r>
      <w:r w:rsidRPr="00BF7254">
        <w:rPr>
          <w:lang w:val="en-GB"/>
        </w:rPr>
        <w:t xml:space="preserve"> and </w:t>
      </w:r>
      <w:r w:rsidRPr="00BF7254">
        <w:rPr>
          <w:b/>
          <w:lang w:val="en-GB"/>
        </w:rPr>
        <w:t>torture</w:t>
      </w:r>
      <w:r w:rsidRPr="00BF7254">
        <w:rPr>
          <w:lang w:val="en-GB"/>
        </w:rPr>
        <w:t xml:space="preserve">, and called for </w:t>
      </w:r>
      <w:r w:rsidRPr="00BF7254">
        <w:rPr>
          <w:b/>
          <w:lang w:val="en-GB"/>
        </w:rPr>
        <w:t>remedies</w:t>
      </w:r>
      <w:r w:rsidRPr="00BF7254">
        <w:rPr>
          <w:lang w:val="en-GB"/>
        </w:rPr>
        <w:t>.</w:t>
      </w:r>
    </w:p>
    <w:p w14:paraId="41DE7E44" w14:textId="007EBA5B" w:rsidR="00CB41FA" w:rsidRPr="00BF7254" w:rsidRDefault="00150CC4" w:rsidP="004A71A1">
      <w:pPr>
        <w:pStyle w:val="absatzschattenbericht"/>
        <w:spacing w:after="60" w:line="276" w:lineRule="auto"/>
        <w:rPr>
          <w:b/>
          <w:bCs/>
          <w:color w:val="auto"/>
          <w:spacing w:val="0"/>
          <w:lang w:val="en-GB"/>
        </w:rPr>
      </w:pPr>
      <w:r w:rsidRPr="00BF7254">
        <w:rPr>
          <w:lang w:val="en-GB"/>
        </w:rPr>
        <w:t xml:space="preserve">This </w:t>
      </w:r>
      <w:r w:rsidRPr="00BF7254">
        <w:rPr>
          <w:b/>
          <w:lang w:val="en-GB"/>
        </w:rPr>
        <w:t xml:space="preserve">Thematic NGO Report </w:t>
      </w:r>
      <w:r w:rsidRPr="00BF7254">
        <w:rPr>
          <w:lang w:val="en-GB"/>
        </w:rPr>
        <w:t xml:space="preserve">was compiled by the international intersex NGO </w:t>
      </w:r>
      <w:r w:rsidRPr="00BF7254">
        <w:rPr>
          <w:b/>
          <w:lang w:val="en-GB"/>
        </w:rPr>
        <w:t xml:space="preserve">Zwischengeschlecht.org / StopIGM.org. </w:t>
      </w:r>
      <w:r w:rsidRPr="00BF7254">
        <w:rPr>
          <w:color w:val="auto"/>
          <w:spacing w:val="0"/>
          <w:lang w:val="en-GB"/>
        </w:rPr>
        <w:t xml:space="preserve">It contains </w:t>
      </w:r>
      <w:r w:rsidRPr="00BF7254">
        <w:rPr>
          <w:b/>
          <w:bCs/>
          <w:color w:val="auto"/>
          <w:spacing w:val="0"/>
          <w:lang w:val="en-GB"/>
        </w:rPr>
        <w:t xml:space="preserve">Suggested Recommendations (p. </w:t>
      </w:r>
      <w:r w:rsidR="001E0433">
        <w:rPr>
          <w:b/>
          <w:bCs/>
          <w:color w:val="auto"/>
          <w:spacing w:val="0"/>
          <w:lang w:val="en-GB"/>
        </w:rPr>
        <w:t>21</w:t>
      </w:r>
      <w:r w:rsidRPr="00BF7254">
        <w:rPr>
          <w:b/>
          <w:bCs/>
          <w:color w:val="auto"/>
          <w:spacing w:val="0"/>
          <w:lang w:val="en-GB"/>
        </w:rPr>
        <w:t>).</w:t>
      </w:r>
      <w:r w:rsidR="00CB41FA" w:rsidRPr="00BF7254">
        <w:rPr>
          <w:b/>
          <w:bCs/>
          <w:lang w:val="en-GB"/>
        </w:rPr>
        <w:br w:type="page"/>
      </w:r>
    </w:p>
    <w:p w14:paraId="2AE219AD" w14:textId="77777777" w:rsidR="00D609F2" w:rsidRPr="00BF7254" w:rsidRDefault="00850B88" w:rsidP="00850B88">
      <w:pPr>
        <w:pStyle w:val="EinfacherAbsatz"/>
        <w:jc w:val="center"/>
        <w:rPr>
          <w:rFonts w:cs="Arial"/>
          <w:b/>
          <w:bCs/>
          <w:color w:val="5E175E"/>
          <w:spacing w:val="11"/>
          <w:w w:val="95"/>
          <w:sz w:val="26"/>
          <w:szCs w:val="26"/>
          <w:lang w:val="en-GB"/>
        </w:rPr>
      </w:pPr>
      <w:r w:rsidRPr="00BF7254">
        <w:rPr>
          <w:rFonts w:cs="Arial"/>
          <w:b/>
          <w:bCs/>
          <w:color w:val="5E175E"/>
          <w:spacing w:val="11"/>
          <w:w w:val="95"/>
          <w:sz w:val="26"/>
          <w:szCs w:val="26"/>
          <w:lang w:val="en-GB"/>
        </w:rPr>
        <w:lastRenderedPageBreak/>
        <w:t>NGO Report (for Session)</w:t>
      </w:r>
    </w:p>
    <w:p w14:paraId="0A9A64A4" w14:textId="612A328C" w:rsidR="00850B88" w:rsidRPr="00BF7254" w:rsidRDefault="00850B88" w:rsidP="00850B88">
      <w:pPr>
        <w:pStyle w:val="EinfacherAbsatz"/>
        <w:jc w:val="center"/>
        <w:rPr>
          <w:rFonts w:cs="Arial"/>
          <w:b/>
          <w:bCs/>
          <w:color w:val="5E175E"/>
          <w:spacing w:val="11"/>
          <w:w w:val="95"/>
          <w:sz w:val="26"/>
          <w:szCs w:val="26"/>
          <w:lang w:val="en-GB"/>
        </w:rPr>
      </w:pPr>
      <w:r w:rsidRPr="00BF7254">
        <w:rPr>
          <w:rFonts w:cs="Arial"/>
          <w:b/>
          <w:bCs/>
          <w:color w:val="5E175E"/>
          <w:spacing w:val="11"/>
          <w:w w:val="95"/>
          <w:sz w:val="26"/>
          <w:szCs w:val="26"/>
          <w:lang w:val="en-GB"/>
        </w:rPr>
        <w:t>to the 2</w:t>
      </w:r>
      <w:r w:rsidRPr="00BF7254">
        <w:rPr>
          <w:rFonts w:cs="Arial"/>
          <w:b/>
          <w:bCs/>
          <w:color w:val="5E175E"/>
          <w:spacing w:val="11"/>
          <w:w w:val="95"/>
          <w:sz w:val="26"/>
          <w:szCs w:val="26"/>
          <w:vertAlign w:val="superscript"/>
          <w:lang w:val="en-GB"/>
        </w:rPr>
        <w:t>nd</w:t>
      </w:r>
      <w:r w:rsidRPr="00BF7254">
        <w:rPr>
          <w:rFonts w:cs="Arial"/>
          <w:b/>
          <w:bCs/>
          <w:color w:val="5E175E"/>
          <w:spacing w:val="11"/>
          <w:w w:val="95"/>
          <w:sz w:val="26"/>
          <w:szCs w:val="26"/>
          <w:lang w:val="en-GB"/>
        </w:rPr>
        <w:t xml:space="preserve"> and 3</w:t>
      </w:r>
      <w:r w:rsidRPr="00BF7254">
        <w:rPr>
          <w:rFonts w:cs="Arial"/>
          <w:b/>
          <w:bCs/>
          <w:color w:val="5E175E"/>
          <w:spacing w:val="11"/>
          <w:w w:val="95"/>
          <w:sz w:val="26"/>
          <w:szCs w:val="26"/>
          <w:vertAlign w:val="superscript"/>
          <w:lang w:val="en-GB"/>
        </w:rPr>
        <w:t>rd</w:t>
      </w:r>
      <w:r w:rsidRPr="00BF7254">
        <w:rPr>
          <w:rFonts w:cs="Arial"/>
          <w:b/>
          <w:bCs/>
          <w:color w:val="5E175E"/>
          <w:spacing w:val="11"/>
          <w:w w:val="95"/>
          <w:sz w:val="26"/>
          <w:szCs w:val="26"/>
          <w:lang w:val="en-GB"/>
        </w:rPr>
        <w:t xml:space="preserve"> Periodic Report of </w:t>
      </w:r>
      <w:r w:rsidR="009B1019" w:rsidRPr="00BF7254">
        <w:rPr>
          <w:rFonts w:cs="Arial"/>
          <w:b/>
          <w:bCs/>
          <w:color w:val="5E175E"/>
          <w:spacing w:val="11"/>
          <w:w w:val="95"/>
          <w:sz w:val="26"/>
          <w:szCs w:val="26"/>
          <w:lang w:val="en-GB"/>
        </w:rPr>
        <w:t>Belgium</w:t>
      </w:r>
    </w:p>
    <w:p w14:paraId="60139A9A" w14:textId="77777777" w:rsidR="00850B88" w:rsidRPr="00BF7254" w:rsidRDefault="00850B88" w:rsidP="00850B88">
      <w:pPr>
        <w:pStyle w:val="EinfacherAbsatz"/>
        <w:jc w:val="center"/>
        <w:rPr>
          <w:rFonts w:cs="Arial"/>
          <w:b/>
          <w:bCs/>
          <w:color w:val="5E175E"/>
          <w:spacing w:val="11"/>
          <w:w w:val="95"/>
          <w:sz w:val="26"/>
          <w:szCs w:val="26"/>
          <w:lang w:val="en-GB"/>
        </w:rPr>
      </w:pPr>
      <w:r w:rsidRPr="00BF7254">
        <w:rPr>
          <w:rFonts w:cs="Arial"/>
          <w:b/>
          <w:bCs/>
          <w:color w:val="5E175E"/>
          <w:spacing w:val="11"/>
          <w:w w:val="95"/>
          <w:sz w:val="26"/>
          <w:szCs w:val="26"/>
          <w:lang w:val="en-GB"/>
        </w:rPr>
        <w:t>on the Convention on the Rights of Persons with Disabilities (CRPD)</w:t>
      </w:r>
    </w:p>
    <w:p w14:paraId="2C403C86" w14:textId="77777777" w:rsidR="00CB41FA" w:rsidRPr="00BF7254" w:rsidRDefault="00CB41FA" w:rsidP="003F1832">
      <w:pPr>
        <w:pStyle w:val="EinfacherAbsatz"/>
        <w:rPr>
          <w:rFonts w:eastAsia="ColossalisBold" w:cs="Arial"/>
          <w:b/>
          <w:bCs/>
          <w:color w:val="5E175E"/>
          <w:spacing w:val="11"/>
          <w:w w:val="95"/>
          <w:sz w:val="20"/>
          <w:szCs w:val="20"/>
          <w:lang w:val="en-GB"/>
        </w:rPr>
      </w:pPr>
    </w:p>
    <w:p w14:paraId="375E9DAC" w14:textId="77777777" w:rsidR="00CB41FA" w:rsidRPr="00BF7254" w:rsidRDefault="00CB41FA" w:rsidP="00CB41FA">
      <w:pPr>
        <w:pStyle w:val="EinfacherAbsatz"/>
        <w:jc w:val="center"/>
        <w:rPr>
          <w:rFonts w:eastAsia="ColossalisBold" w:cs="Arial"/>
          <w:b/>
          <w:bCs/>
          <w:color w:val="5E175E"/>
          <w:spacing w:val="11"/>
          <w:w w:val="95"/>
          <w:sz w:val="30"/>
          <w:szCs w:val="30"/>
          <w:lang w:val="en-GB"/>
        </w:rPr>
      </w:pPr>
      <w:r w:rsidRPr="00BF7254">
        <w:rPr>
          <w:rFonts w:eastAsia="ColossalisBold" w:cs="Arial"/>
          <w:b/>
          <w:bCs/>
          <w:color w:val="5E175E"/>
          <w:spacing w:val="11"/>
          <w:w w:val="95"/>
          <w:sz w:val="30"/>
          <w:szCs w:val="30"/>
          <w:lang w:val="en-GB"/>
        </w:rPr>
        <w:t>Table of Contents</w:t>
      </w:r>
    </w:p>
    <w:p w14:paraId="293EF065" w14:textId="77777777" w:rsidR="00CB41FA" w:rsidRPr="00BF7254" w:rsidRDefault="00CB41FA" w:rsidP="003F1832">
      <w:pPr>
        <w:pStyle w:val="EinfacherAbsatz"/>
        <w:rPr>
          <w:rFonts w:eastAsia="ColossalisBold" w:cs="Arial"/>
          <w:b/>
          <w:bCs/>
          <w:color w:val="5E175E"/>
          <w:spacing w:val="11"/>
          <w:w w:val="95"/>
          <w:lang w:val="en-GB"/>
        </w:rPr>
      </w:pPr>
    </w:p>
    <w:p w14:paraId="6E992A21" w14:textId="3343DE37" w:rsidR="00CB41FA" w:rsidRPr="00BF7254" w:rsidRDefault="00CB41FA" w:rsidP="00CB41FA">
      <w:pPr>
        <w:pStyle w:val="EinfacherAbsatz"/>
        <w:jc w:val="center"/>
        <w:rPr>
          <w:rFonts w:ascii="Times New Roman" w:eastAsia="ColossalisBold" w:hAnsi="Times New Roman" w:cs="Times New Roman"/>
          <w:b/>
          <w:bCs/>
          <w:color w:val="5E175E"/>
          <w:spacing w:val="11"/>
          <w:kern w:val="40"/>
          <w:sz w:val="40"/>
          <w:szCs w:val="40"/>
          <w:lang w:val="en-GB"/>
        </w:rPr>
      </w:pPr>
      <w:r w:rsidRPr="00BF7254">
        <w:rPr>
          <w:rFonts w:ascii="Times New Roman" w:eastAsia="ColossalisBold" w:hAnsi="Times New Roman" w:cs="Times New Roman"/>
          <w:b/>
          <w:bCs/>
          <w:color w:val="5E175E"/>
          <w:spacing w:val="11"/>
          <w:kern w:val="40"/>
          <w:sz w:val="40"/>
          <w:szCs w:val="40"/>
          <w:lang w:val="en-GB"/>
        </w:rPr>
        <w:t xml:space="preserve">IGM Practices in </w:t>
      </w:r>
      <w:r w:rsidR="009B1019" w:rsidRPr="00BF7254">
        <w:rPr>
          <w:rFonts w:ascii="Times New Roman" w:eastAsia="ColossalisBold" w:hAnsi="Times New Roman" w:cs="Times New Roman"/>
          <w:b/>
          <w:bCs/>
          <w:color w:val="5E175E"/>
          <w:spacing w:val="11"/>
          <w:kern w:val="40"/>
          <w:sz w:val="40"/>
          <w:szCs w:val="40"/>
          <w:lang w:val="en-GB"/>
        </w:rPr>
        <w:t>Belgium</w:t>
      </w:r>
    </w:p>
    <w:p w14:paraId="1BAC4869" w14:textId="77777777" w:rsidR="0088181F" w:rsidRPr="00BF7254" w:rsidRDefault="0088181F" w:rsidP="0088181F">
      <w:pPr>
        <w:pStyle w:val="EinfacherAbsatz"/>
        <w:rPr>
          <w:rFonts w:eastAsia="ColossalisBold" w:cs="Arial"/>
          <w:b/>
          <w:bCs/>
          <w:color w:val="5E175E"/>
          <w:spacing w:val="11"/>
          <w:w w:val="95"/>
          <w:sz w:val="20"/>
          <w:szCs w:val="20"/>
          <w:lang w:val="en-GB"/>
        </w:rPr>
      </w:pPr>
    </w:p>
    <w:p w14:paraId="1C011F15" w14:textId="2628921D" w:rsidR="007F4728" w:rsidRPr="00BF7254" w:rsidRDefault="00D50FB2">
      <w:pPr>
        <w:pStyle w:val="Verzeichnis1"/>
        <w:tabs>
          <w:tab w:val="right" w:leader="dot" w:pos="9628"/>
        </w:tabs>
        <w:rPr>
          <w:rFonts w:ascii="Times New Roman" w:eastAsiaTheme="minorEastAsia" w:hAnsi="Times New Roman"/>
          <w:b w:val="0"/>
          <w:noProof/>
        </w:rPr>
      </w:pPr>
      <w:r w:rsidRPr="00BF7254">
        <w:rPr>
          <w:rFonts w:ascii="Times New Roman" w:hAnsi="Times New Roman"/>
          <w:b w:val="0"/>
          <w:lang w:val="en-GB"/>
        </w:rPr>
        <w:fldChar w:fldCharType="begin"/>
      </w:r>
      <w:r w:rsidRPr="00BF7254">
        <w:rPr>
          <w:rFonts w:ascii="Times New Roman" w:hAnsi="Times New Roman"/>
          <w:b w:val="0"/>
          <w:lang w:val="en-GB"/>
        </w:rPr>
        <w:instrText xml:space="preserve"> TOC \h \z \t "Title 1;1;Title 2;2;Title 3;3" </w:instrText>
      </w:r>
      <w:r w:rsidRPr="00BF7254">
        <w:rPr>
          <w:rFonts w:ascii="Times New Roman" w:hAnsi="Times New Roman"/>
          <w:b w:val="0"/>
          <w:lang w:val="en-GB"/>
        </w:rPr>
        <w:fldChar w:fldCharType="separate"/>
      </w:r>
      <w:hyperlink w:anchor="_Toc171706621" w:history="1">
        <w:r w:rsidR="007F4728" w:rsidRPr="00BF7254">
          <w:rPr>
            <w:rStyle w:val="Hyperlink"/>
            <w:rFonts w:ascii="Times New Roman" w:hAnsi="Times New Roman"/>
            <w:noProof/>
            <w:lang w:val="en-GB"/>
          </w:rPr>
          <w:t>Executive Summary</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_Toc171706621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3</w:t>
        </w:r>
        <w:r w:rsidR="007F4728" w:rsidRPr="00BF7254">
          <w:rPr>
            <w:rFonts w:ascii="Times New Roman" w:hAnsi="Times New Roman"/>
            <w:noProof/>
            <w:webHidden/>
          </w:rPr>
          <w:fldChar w:fldCharType="end"/>
        </w:r>
      </w:hyperlink>
    </w:p>
    <w:p w14:paraId="721233AB" w14:textId="47FA4787" w:rsidR="007F4728" w:rsidRPr="00BF7254" w:rsidRDefault="002C037E">
      <w:pPr>
        <w:pStyle w:val="Verzeichnis1"/>
        <w:tabs>
          <w:tab w:val="right" w:leader="dot" w:pos="9628"/>
        </w:tabs>
        <w:rPr>
          <w:rFonts w:ascii="Times New Roman" w:eastAsiaTheme="minorEastAsia" w:hAnsi="Times New Roman"/>
          <w:b w:val="0"/>
          <w:noProof/>
        </w:rPr>
      </w:pPr>
      <w:hyperlink w:anchor="_Toc171706622" w:history="1">
        <w:r w:rsidR="007F4728" w:rsidRPr="00BF7254">
          <w:rPr>
            <w:rStyle w:val="Hyperlink"/>
            <w:rFonts w:ascii="Times New Roman" w:hAnsi="Times New Roman"/>
            <w:noProof/>
            <w:lang w:val="en-GB"/>
          </w:rPr>
          <w:t>A.  Introduction</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_Toc171706622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5</w:t>
        </w:r>
        <w:r w:rsidR="007F4728" w:rsidRPr="00BF7254">
          <w:rPr>
            <w:rFonts w:ascii="Times New Roman" w:hAnsi="Times New Roman"/>
            <w:noProof/>
            <w:webHidden/>
          </w:rPr>
          <w:fldChar w:fldCharType="end"/>
        </w:r>
      </w:hyperlink>
    </w:p>
    <w:p w14:paraId="3F5510CF" w14:textId="1C03CA1D"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23" w:history="1">
        <w:r w:rsidR="007F4728" w:rsidRPr="00BF7254">
          <w:rPr>
            <w:rStyle w:val="Hyperlink"/>
            <w:rFonts w:ascii="Times New Roman" w:hAnsi="Times New Roman"/>
            <w:noProof/>
            <w:lang w:val="en-GB"/>
          </w:rPr>
          <w:t>1.  Intersex, IGM and Human Rights in Belgium</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_Toc171706623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5</w:t>
        </w:r>
        <w:r w:rsidR="007F4728" w:rsidRPr="00BF7254">
          <w:rPr>
            <w:rFonts w:ascii="Times New Roman" w:hAnsi="Times New Roman"/>
            <w:noProof/>
            <w:webHidden/>
          </w:rPr>
          <w:fldChar w:fldCharType="end"/>
        </w:r>
      </w:hyperlink>
    </w:p>
    <w:p w14:paraId="3D72A3CD" w14:textId="07529D2E"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24" w:history="1">
        <w:r w:rsidR="007F4728" w:rsidRPr="00BF7254">
          <w:rPr>
            <w:rStyle w:val="Hyperlink"/>
            <w:rFonts w:ascii="Times New Roman" w:hAnsi="Times New Roman"/>
            <w:noProof/>
            <w:lang w:val="en-GB"/>
          </w:rPr>
          <w:t>2.  About the Rapporteurs</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_Toc171706624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5</w:t>
        </w:r>
        <w:r w:rsidR="007F4728" w:rsidRPr="00BF7254">
          <w:rPr>
            <w:rFonts w:ascii="Times New Roman" w:hAnsi="Times New Roman"/>
            <w:noProof/>
            <w:webHidden/>
          </w:rPr>
          <w:fldChar w:fldCharType="end"/>
        </w:r>
      </w:hyperlink>
    </w:p>
    <w:p w14:paraId="7202B7B3" w14:textId="6037A51A"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25" w:history="1">
        <w:r w:rsidR="007F4728" w:rsidRPr="00BF7254">
          <w:rPr>
            <w:rStyle w:val="Hyperlink"/>
            <w:rFonts w:ascii="Times New Roman" w:hAnsi="Times New Roman"/>
            <w:noProof/>
            <w:lang w:val="en-GB"/>
          </w:rPr>
          <w:t>3.  Methodology</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_Toc171706625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6</w:t>
        </w:r>
        <w:r w:rsidR="007F4728" w:rsidRPr="00BF7254">
          <w:rPr>
            <w:rFonts w:ascii="Times New Roman" w:hAnsi="Times New Roman"/>
            <w:noProof/>
            <w:webHidden/>
          </w:rPr>
          <w:fldChar w:fldCharType="end"/>
        </w:r>
      </w:hyperlink>
    </w:p>
    <w:p w14:paraId="6D4E5220" w14:textId="4B2FADCD" w:rsidR="007F4728" w:rsidRPr="00BF7254" w:rsidRDefault="002C037E">
      <w:pPr>
        <w:pStyle w:val="Verzeichnis1"/>
        <w:tabs>
          <w:tab w:val="right" w:leader="dot" w:pos="9628"/>
        </w:tabs>
        <w:rPr>
          <w:rFonts w:ascii="Times New Roman" w:eastAsiaTheme="minorEastAsia" w:hAnsi="Times New Roman"/>
          <w:b w:val="0"/>
          <w:noProof/>
        </w:rPr>
      </w:pPr>
      <w:hyperlink w:anchor="_Toc171706626" w:history="1">
        <w:r w:rsidR="007F4728" w:rsidRPr="00BF7254">
          <w:rPr>
            <w:rStyle w:val="Hyperlink"/>
            <w:rFonts w:ascii="Times New Roman" w:hAnsi="Times New Roman"/>
            <w:noProof/>
            <w:lang w:val="en-GB"/>
          </w:rPr>
          <w:t>B.  Precedents: Concl Obs, LOIPR, State Party Report</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_Toc171706626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7</w:t>
        </w:r>
        <w:r w:rsidR="007F4728" w:rsidRPr="00BF7254">
          <w:rPr>
            <w:rFonts w:ascii="Times New Roman" w:hAnsi="Times New Roman"/>
            <w:noProof/>
            <w:webHidden/>
          </w:rPr>
          <w:fldChar w:fldCharType="end"/>
        </w:r>
      </w:hyperlink>
    </w:p>
    <w:p w14:paraId="70B17874" w14:textId="5DD5DED6"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27" w:history="1">
        <w:r w:rsidR="007F4728" w:rsidRPr="00BF7254">
          <w:rPr>
            <w:rStyle w:val="Hyperlink"/>
            <w:rFonts w:ascii="Times New Roman" w:hAnsi="Times New Roman"/>
            <w:noProof/>
            <w:lang w:val="en-GB"/>
          </w:rPr>
          <w:t>1.  Previous Concluding Observations</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_Toc171706627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7</w:t>
        </w:r>
        <w:r w:rsidR="007F4728" w:rsidRPr="00BF7254">
          <w:rPr>
            <w:rFonts w:ascii="Times New Roman" w:hAnsi="Times New Roman"/>
            <w:noProof/>
            <w:webHidden/>
          </w:rPr>
          <w:fldChar w:fldCharType="end"/>
        </w:r>
      </w:hyperlink>
    </w:p>
    <w:p w14:paraId="6366EA75" w14:textId="4255AE8C"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28" w:history="1">
        <w:r w:rsidR="007F4728" w:rsidRPr="00BF7254">
          <w:rPr>
            <w:rStyle w:val="Hyperlink"/>
            <w:rFonts w:ascii="Times New Roman" w:hAnsi="Times New Roman"/>
            <w:noProof/>
            <w:lang w:val="en-GB"/>
          </w:rPr>
          <w:t>a) Harmful Practices: CRC 2019 (CRC/C/BEL/CO/5-6, paras 25(b)+26(e))</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_Toc171706628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7</w:t>
        </w:r>
        <w:r w:rsidR="007F4728" w:rsidRPr="00BF7254">
          <w:rPr>
            <w:rFonts w:ascii="Times New Roman" w:hAnsi="Times New Roman"/>
            <w:noProof/>
            <w:webHidden/>
          </w:rPr>
          <w:fldChar w:fldCharType="end"/>
        </w:r>
      </w:hyperlink>
    </w:p>
    <w:p w14:paraId="7E3D6F21" w14:textId="032A9254"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29" w:history="1">
        <w:r w:rsidR="007F4728" w:rsidRPr="00BF7254">
          <w:rPr>
            <w:rStyle w:val="Hyperlink"/>
            <w:rFonts w:ascii="Times New Roman" w:hAnsi="Times New Roman"/>
            <w:noProof/>
            <w:lang w:val="en-GB"/>
          </w:rPr>
          <w:t xml:space="preserve">b) </w:t>
        </w:r>
        <w:r w:rsidR="007F4728" w:rsidRPr="00BF7254">
          <w:rPr>
            <w:rStyle w:val="Hyperlink"/>
            <w:rFonts w:ascii="Times New Roman" w:hAnsi="Times New Roman"/>
            <w:noProof/>
          </w:rPr>
          <w:t>Inhuman Treatment</w:t>
        </w:r>
        <w:r w:rsidR="007F4728" w:rsidRPr="00BF7254">
          <w:rPr>
            <w:rStyle w:val="Hyperlink"/>
            <w:rFonts w:ascii="Times New Roman" w:hAnsi="Times New Roman"/>
            <w:noProof/>
            <w:lang w:val="en-GB"/>
          </w:rPr>
          <w:t>: CCPR 2019 (CCPR/C/BEL/CO/6, paras 21-22)</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_Toc171706629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7</w:t>
        </w:r>
        <w:r w:rsidR="007F4728" w:rsidRPr="00BF7254">
          <w:rPr>
            <w:rFonts w:ascii="Times New Roman" w:hAnsi="Times New Roman"/>
            <w:noProof/>
            <w:webHidden/>
          </w:rPr>
          <w:fldChar w:fldCharType="end"/>
        </w:r>
      </w:hyperlink>
    </w:p>
    <w:p w14:paraId="15DD4305" w14:textId="26BC063A"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30" w:history="1">
        <w:r w:rsidR="007F4728" w:rsidRPr="00BF7254">
          <w:rPr>
            <w:rStyle w:val="Hyperlink"/>
            <w:rFonts w:ascii="Times New Roman" w:hAnsi="Times New Roman"/>
            <w:noProof/>
            <w:lang w:val="en-GB"/>
          </w:rPr>
          <w:t>c) Harmful Practices: CEDAW 2022 (CEDAW/C/BEL/CO/8, paras 23(c)+24(c), 45(c)+46(c))</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_Toc171706630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7</w:t>
        </w:r>
        <w:r w:rsidR="007F4728" w:rsidRPr="00BF7254">
          <w:rPr>
            <w:rFonts w:ascii="Times New Roman" w:hAnsi="Times New Roman"/>
            <w:noProof/>
            <w:webHidden/>
          </w:rPr>
          <w:fldChar w:fldCharType="end"/>
        </w:r>
      </w:hyperlink>
    </w:p>
    <w:p w14:paraId="6460DE5F" w14:textId="2F81F09A"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31" w:history="1">
        <w:r w:rsidR="007F4728" w:rsidRPr="00BF7254">
          <w:rPr>
            <w:rStyle w:val="Hyperlink"/>
            <w:rFonts w:ascii="Times New Roman" w:hAnsi="Times New Roman"/>
            <w:noProof/>
            <w:lang w:val="en-GB"/>
          </w:rPr>
          <w:t>2.  Current 2nd and 3rd CRPD Cycle: LOIPR and State Party Report</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_Toc171706631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8</w:t>
        </w:r>
        <w:r w:rsidR="007F4728" w:rsidRPr="00BF7254">
          <w:rPr>
            <w:rFonts w:ascii="Times New Roman" w:hAnsi="Times New Roman"/>
            <w:noProof/>
            <w:webHidden/>
          </w:rPr>
          <w:fldChar w:fldCharType="end"/>
        </w:r>
      </w:hyperlink>
    </w:p>
    <w:p w14:paraId="733FCE41" w14:textId="1D7C7EA0"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32" w:history="1">
        <w:r w:rsidR="007F4728" w:rsidRPr="00BF7254">
          <w:rPr>
            <w:rStyle w:val="Hyperlink"/>
            <w:rFonts w:ascii="Times New Roman" w:hAnsi="Times New Roman"/>
            <w:noProof/>
            <w:lang w:val="en-GB"/>
          </w:rPr>
          <w:t>a) 2019 List of Issues (LOIPR) (CRPD/C/BEL/QPR/2-3, para 17)</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_Toc171706632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8</w:t>
        </w:r>
        <w:r w:rsidR="007F4728" w:rsidRPr="00BF7254">
          <w:rPr>
            <w:rFonts w:ascii="Times New Roman" w:hAnsi="Times New Roman"/>
            <w:noProof/>
            <w:webHidden/>
          </w:rPr>
          <w:fldChar w:fldCharType="end"/>
        </w:r>
      </w:hyperlink>
    </w:p>
    <w:p w14:paraId="71D89B75" w14:textId="0D0A476F"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33" w:history="1">
        <w:r w:rsidR="007F4728" w:rsidRPr="00BF7254">
          <w:rPr>
            <w:rStyle w:val="Hyperlink"/>
            <w:rFonts w:ascii="Times New Roman" w:hAnsi="Times New Roman"/>
            <w:noProof/>
            <w:lang w:val="en-GB"/>
          </w:rPr>
          <w:t>b) 2023 State Party Report under LOIPR (CRPD/C/BEL/2-3, paras 142-146)</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_Toc171706633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9</w:t>
        </w:r>
        <w:r w:rsidR="007F4728" w:rsidRPr="00BF7254">
          <w:rPr>
            <w:rFonts w:ascii="Times New Roman" w:hAnsi="Times New Roman"/>
            <w:noProof/>
            <w:webHidden/>
          </w:rPr>
          <w:fldChar w:fldCharType="end"/>
        </w:r>
      </w:hyperlink>
    </w:p>
    <w:p w14:paraId="1DD0BD7C" w14:textId="3C21B4C6" w:rsidR="007F4728" w:rsidRPr="00BF7254" w:rsidRDefault="002C037E">
      <w:pPr>
        <w:pStyle w:val="Verzeichnis1"/>
        <w:tabs>
          <w:tab w:val="right" w:leader="dot" w:pos="9628"/>
        </w:tabs>
        <w:rPr>
          <w:rFonts w:ascii="Times New Roman" w:eastAsiaTheme="minorEastAsia" w:hAnsi="Times New Roman"/>
          <w:b w:val="0"/>
          <w:noProof/>
        </w:rPr>
      </w:pPr>
      <w:hyperlink w:anchor="_Toc171706634" w:history="1">
        <w:r w:rsidR="007F4728" w:rsidRPr="00BF7254">
          <w:rPr>
            <w:rStyle w:val="Hyperlink"/>
            <w:rFonts w:ascii="Times New Roman" w:hAnsi="Times New Roman"/>
            <w:noProof/>
            <w:lang w:val="en-GB"/>
          </w:rPr>
          <w:t>C.  IGM in Belgium: State-sponsored and pervasive, Gov fails to act</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_Toc171706634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10</w:t>
        </w:r>
        <w:r w:rsidR="007F4728" w:rsidRPr="00BF7254">
          <w:rPr>
            <w:rFonts w:ascii="Times New Roman" w:hAnsi="Times New Roman"/>
            <w:noProof/>
            <w:webHidden/>
          </w:rPr>
          <w:fldChar w:fldCharType="end"/>
        </w:r>
      </w:hyperlink>
    </w:p>
    <w:p w14:paraId="6C01F9C3" w14:textId="684DEA41"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35" w:history="1">
        <w:r w:rsidR="007F4728" w:rsidRPr="00BF7254">
          <w:rPr>
            <w:rStyle w:val="Hyperlink"/>
            <w:rFonts w:ascii="Times New Roman" w:hAnsi="Times New Roman"/>
            <w:noProof/>
            <w:lang w:val="en-GB"/>
          </w:rPr>
          <w:t>1.  Lack of legal protection for intersex persons, impunity of perpetrators</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_Toc171706635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10</w:t>
        </w:r>
        <w:r w:rsidR="007F4728" w:rsidRPr="00BF7254">
          <w:rPr>
            <w:rFonts w:ascii="Times New Roman" w:hAnsi="Times New Roman"/>
            <w:noProof/>
            <w:webHidden/>
          </w:rPr>
          <w:fldChar w:fldCharType="end"/>
        </w:r>
      </w:hyperlink>
    </w:p>
    <w:p w14:paraId="22D7A521" w14:textId="6D0342F3"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36" w:history="1">
        <w:r w:rsidR="007F4728" w:rsidRPr="00BF7254">
          <w:rPr>
            <w:rStyle w:val="Hyperlink"/>
            <w:rFonts w:ascii="Times New Roman" w:hAnsi="Times New Roman"/>
            <w:noProof/>
            <w:lang w:val="en-GB"/>
          </w:rPr>
          <w:t xml:space="preserve">2.  Belgium’s commitment to </w:t>
        </w:r>
        <w:r w:rsidR="007F4728" w:rsidRPr="00BF7254">
          <w:rPr>
            <w:rStyle w:val="Hyperlink"/>
            <w:rFonts w:ascii="Times New Roman" w:hAnsi="Times New Roman"/>
            <w:i/>
            <w:noProof/>
            <w:lang w:val="en-GB"/>
          </w:rPr>
          <w:t>“protect intersex children from violence and harmful practices”</w:t>
        </w:r>
        <w:r w:rsidR="00E45E5D">
          <w:rPr>
            <w:rStyle w:val="Hyperlink"/>
            <w:rFonts w:ascii="Times New Roman" w:hAnsi="Times New Roman"/>
            <w:noProof/>
            <w:lang w:val="en-GB"/>
          </w:rPr>
          <w:t>,</w:t>
        </w:r>
        <w:r w:rsidR="00E45E5D">
          <w:rPr>
            <w:rStyle w:val="Hyperlink"/>
            <w:rFonts w:ascii="Times New Roman" w:hAnsi="Times New Roman"/>
            <w:noProof/>
            <w:lang w:val="en-GB"/>
          </w:rPr>
          <w:br/>
          <w:t xml:space="preserve">     </w:t>
        </w:r>
        <w:r w:rsidR="007F4728" w:rsidRPr="00BF7254">
          <w:rPr>
            <w:rStyle w:val="Hyperlink"/>
            <w:rFonts w:ascii="Times New Roman" w:hAnsi="Times New Roman"/>
            <w:i/>
            <w:noProof/>
            <w:lang w:val="en-GB"/>
          </w:rPr>
          <w:t>“investigate abuses”</w:t>
        </w:r>
        <w:r w:rsidR="007F4728" w:rsidRPr="00BF7254">
          <w:rPr>
            <w:rStyle w:val="Hyperlink"/>
            <w:rFonts w:ascii="Times New Roman" w:hAnsi="Times New Roman"/>
            <w:noProof/>
            <w:lang w:val="en-GB"/>
          </w:rPr>
          <w:t xml:space="preserve">, </w:t>
        </w:r>
        <w:r w:rsidR="007F4728" w:rsidRPr="00BF7254">
          <w:rPr>
            <w:rStyle w:val="Hyperlink"/>
            <w:rFonts w:ascii="Times New Roman" w:hAnsi="Times New Roman"/>
            <w:i/>
            <w:noProof/>
            <w:lang w:val="en-GB"/>
          </w:rPr>
          <w:t>“ensure accountability”</w:t>
        </w:r>
        <w:r w:rsidR="007F4728" w:rsidRPr="00BF7254">
          <w:rPr>
            <w:rStyle w:val="Hyperlink"/>
            <w:rFonts w:ascii="Times New Roman" w:hAnsi="Times New Roman"/>
            <w:noProof/>
            <w:lang w:val="en-GB"/>
          </w:rPr>
          <w:t xml:space="preserve"> and </w:t>
        </w:r>
        <w:r w:rsidR="007F4728" w:rsidRPr="00BF7254">
          <w:rPr>
            <w:rStyle w:val="Hyperlink"/>
            <w:rFonts w:ascii="Times New Roman" w:hAnsi="Times New Roman"/>
            <w:i/>
            <w:noProof/>
            <w:lang w:val="en-GB"/>
          </w:rPr>
          <w:t>“access to remedy”</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_Toc171706636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10</w:t>
        </w:r>
        <w:r w:rsidR="007F4728" w:rsidRPr="00BF7254">
          <w:rPr>
            <w:rFonts w:ascii="Times New Roman" w:hAnsi="Times New Roman"/>
            <w:noProof/>
            <w:webHidden/>
          </w:rPr>
          <w:fldChar w:fldCharType="end"/>
        </w:r>
      </w:hyperlink>
    </w:p>
    <w:p w14:paraId="45E69D0F" w14:textId="2472D132"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37" w:history="1">
        <w:r w:rsidR="007F4728" w:rsidRPr="00BF7254">
          <w:rPr>
            <w:rStyle w:val="Hyperlink"/>
            <w:rFonts w:ascii="Times New Roman" w:hAnsi="Times New Roman"/>
            <w:noProof/>
            <w:lang w:val="en-GB"/>
          </w:rPr>
          <w:t>a) UNHRC45 Statement, 01.10.2020</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_Toc171706637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10</w:t>
        </w:r>
        <w:r w:rsidR="007F4728" w:rsidRPr="00BF7254">
          <w:rPr>
            <w:rFonts w:ascii="Times New Roman" w:hAnsi="Times New Roman"/>
            <w:noProof/>
            <w:webHidden/>
          </w:rPr>
          <w:fldChar w:fldCharType="end"/>
        </w:r>
      </w:hyperlink>
    </w:p>
    <w:p w14:paraId="3B241986" w14:textId="47480EFE"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38" w:history="1">
        <w:r w:rsidR="007F4728" w:rsidRPr="00BF7254">
          <w:rPr>
            <w:rStyle w:val="Hyperlink"/>
            <w:rFonts w:ascii="Times New Roman" w:hAnsi="Times New Roman"/>
            <w:noProof/>
            <w:lang w:val="en-GB"/>
          </w:rPr>
          <w:t>b) UNHRC48 Statement, 04.10.2021</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_Toc171706638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11</w:t>
        </w:r>
        <w:r w:rsidR="007F4728" w:rsidRPr="00BF7254">
          <w:rPr>
            <w:rFonts w:ascii="Times New Roman" w:hAnsi="Times New Roman"/>
            <w:noProof/>
            <w:webHidden/>
          </w:rPr>
          <w:fldChar w:fldCharType="end"/>
        </w:r>
      </w:hyperlink>
    </w:p>
    <w:p w14:paraId="72F3F1AF" w14:textId="2BA93C52"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39" w:history="1">
        <w:r w:rsidR="007F4728" w:rsidRPr="00BF7254">
          <w:rPr>
            <w:rStyle w:val="Hyperlink"/>
            <w:rFonts w:ascii="Times New Roman" w:hAnsi="Times New Roman"/>
            <w:noProof/>
            <w:lang w:val="en-GB"/>
          </w:rPr>
          <w:t>c) UNHRC54 Statement, 04.10.2023</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_Toc171706639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11</w:t>
        </w:r>
        <w:r w:rsidR="007F4728" w:rsidRPr="00BF7254">
          <w:rPr>
            <w:rFonts w:ascii="Times New Roman" w:hAnsi="Times New Roman"/>
            <w:noProof/>
            <w:webHidden/>
          </w:rPr>
          <w:fldChar w:fldCharType="end"/>
        </w:r>
      </w:hyperlink>
    </w:p>
    <w:p w14:paraId="138BB5C5" w14:textId="3FDF9899"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40" w:history="1">
        <w:r w:rsidR="007F4728" w:rsidRPr="00BF7254">
          <w:rPr>
            <w:rStyle w:val="Hyperlink"/>
            <w:rFonts w:ascii="Times New Roman" w:hAnsi="Times New Roman"/>
            <w:noProof/>
            <w:lang w:val="en-GB"/>
          </w:rPr>
          <w:t xml:space="preserve">d) UNHRC55 Intersex Resolution A/HRC/55/L.9 co-sponsored by Belgium, </w:t>
        </w:r>
        <w:r w:rsidR="007F4728" w:rsidRPr="00BF7254">
          <w:rPr>
            <w:rStyle w:val="Hyperlink"/>
            <w:rFonts w:ascii="Times New Roman" w:hAnsi="Times New Roman"/>
            <w:noProof/>
            <w:w w:val="87"/>
            <w:kern w:val="24"/>
            <w:lang w:val="en-GB"/>
          </w:rPr>
          <w:t>21.03.2024</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_Toc171706640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11</w:t>
        </w:r>
        <w:r w:rsidR="007F4728" w:rsidRPr="00BF7254">
          <w:rPr>
            <w:rFonts w:ascii="Times New Roman" w:hAnsi="Times New Roman"/>
            <w:noProof/>
            <w:webHidden/>
          </w:rPr>
          <w:fldChar w:fldCharType="end"/>
        </w:r>
      </w:hyperlink>
    </w:p>
    <w:p w14:paraId="71C90F52" w14:textId="0DB5E642"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41" w:history="1">
        <w:r w:rsidR="007F4728" w:rsidRPr="00BF7254">
          <w:rPr>
            <w:rStyle w:val="Hyperlink"/>
            <w:rFonts w:ascii="Times New Roman" w:hAnsi="Times New Roman"/>
            <w:noProof/>
          </w:rPr>
          <w:t xml:space="preserve">3.  State </w:t>
        </w:r>
        <w:r w:rsidR="00213B61">
          <w:rPr>
            <w:rStyle w:val="Hyperlink"/>
            <w:rFonts w:ascii="Times New Roman" w:hAnsi="Times New Roman"/>
            <w:noProof/>
          </w:rPr>
          <w:t xml:space="preserve">Party </w:t>
        </w:r>
        <w:r w:rsidR="007F4728" w:rsidRPr="00BF7254">
          <w:rPr>
            <w:rStyle w:val="Hyperlink"/>
            <w:rFonts w:ascii="Times New Roman" w:hAnsi="Times New Roman"/>
            <w:noProof/>
          </w:rPr>
          <w:t>R</w:t>
        </w:r>
        <w:r w:rsidR="001E0433">
          <w:rPr>
            <w:rStyle w:val="Hyperlink"/>
            <w:rFonts w:ascii="Times New Roman" w:hAnsi="Times New Roman"/>
            <w:noProof/>
          </w:rPr>
          <w:t>eport: Insufficient Government i</w:t>
        </w:r>
        <w:r w:rsidR="007F4728" w:rsidRPr="00BF7254">
          <w:rPr>
            <w:rStyle w:val="Hyperlink"/>
            <w:rFonts w:ascii="Times New Roman" w:hAnsi="Times New Roman"/>
            <w:noProof/>
          </w:rPr>
          <w:t>nitiatives to combat IGM practices</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_Toc171706641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12</w:t>
        </w:r>
        <w:r w:rsidR="007F4728" w:rsidRPr="00BF7254">
          <w:rPr>
            <w:rFonts w:ascii="Times New Roman" w:hAnsi="Times New Roman"/>
            <w:noProof/>
            <w:webHidden/>
          </w:rPr>
          <w:fldChar w:fldCharType="end"/>
        </w:r>
      </w:hyperlink>
    </w:p>
    <w:p w14:paraId="495DA4F0" w14:textId="5116DB4E"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42" w:history="1">
        <w:r w:rsidR="007F4728" w:rsidRPr="00BF7254">
          <w:rPr>
            <w:rStyle w:val="Hyperlink"/>
            <w:rFonts w:ascii="Times New Roman" w:hAnsi="Times New Roman"/>
            <w:noProof/>
          </w:rPr>
          <w:t>a) “Interfederal Action Plan” ignores violence against intersex people</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_Toc171706642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12</w:t>
        </w:r>
        <w:r w:rsidR="007F4728" w:rsidRPr="00BF7254">
          <w:rPr>
            <w:rFonts w:ascii="Times New Roman" w:hAnsi="Times New Roman"/>
            <w:noProof/>
            <w:webHidden/>
          </w:rPr>
          <w:fldChar w:fldCharType="end"/>
        </w:r>
      </w:hyperlink>
    </w:p>
    <w:p w14:paraId="288D779C" w14:textId="17D7491F"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43" w:history="1">
        <w:r w:rsidR="00514A71">
          <w:rPr>
            <w:rStyle w:val="Hyperlink"/>
            <w:rFonts w:ascii="Times New Roman" w:hAnsi="Times New Roman"/>
            <w:noProof/>
          </w:rPr>
          <w:t>b) Federal and Flemish s</w:t>
        </w:r>
        <w:r w:rsidR="007F4728" w:rsidRPr="00BF7254">
          <w:rPr>
            <w:rStyle w:val="Hyperlink"/>
            <w:rFonts w:ascii="Times New Roman" w:hAnsi="Times New Roman"/>
            <w:noProof/>
          </w:rPr>
          <w:t>tudies o</w:t>
        </w:r>
        <w:r w:rsidR="00C9769C">
          <w:rPr>
            <w:rStyle w:val="Hyperlink"/>
            <w:rFonts w:ascii="Times New Roman" w:hAnsi="Times New Roman"/>
            <w:noProof/>
          </w:rPr>
          <w:t>n intersex people ignore human r</w:t>
        </w:r>
        <w:r w:rsidR="007F4728" w:rsidRPr="00BF7254">
          <w:rPr>
            <w:rStyle w:val="Hyperlink"/>
            <w:rFonts w:ascii="Times New Roman" w:hAnsi="Times New Roman"/>
            <w:noProof/>
          </w:rPr>
          <w:t>ights and NGOs</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_Toc171706643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12</w:t>
        </w:r>
        <w:r w:rsidR="007F4728" w:rsidRPr="00BF7254">
          <w:rPr>
            <w:rFonts w:ascii="Times New Roman" w:hAnsi="Times New Roman"/>
            <w:noProof/>
            <w:webHidden/>
          </w:rPr>
          <w:fldChar w:fldCharType="end"/>
        </w:r>
      </w:hyperlink>
    </w:p>
    <w:p w14:paraId="56326F24" w14:textId="145663A2"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44" w:history="1">
        <w:r w:rsidR="007F4728" w:rsidRPr="00BF7254">
          <w:rPr>
            <w:rStyle w:val="Hyperlink"/>
            <w:rFonts w:ascii="Times New Roman" w:hAnsi="Times New Roman"/>
            <w:noProof/>
          </w:rPr>
          <w:t>c) Flemish website for intersex people misrepresenting human rights and NGOs</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_Toc171706644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14</w:t>
        </w:r>
        <w:r w:rsidR="007F4728" w:rsidRPr="00BF7254">
          <w:rPr>
            <w:rFonts w:ascii="Times New Roman" w:hAnsi="Times New Roman"/>
            <w:noProof/>
            <w:webHidden/>
          </w:rPr>
          <w:fldChar w:fldCharType="end"/>
        </w:r>
      </w:hyperlink>
    </w:p>
    <w:p w14:paraId="67DE9F41" w14:textId="615FF492"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45" w:history="1">
        <w:r w:rsidR="007F4728" w:rsidRPr="00BF7254">
          <w:rPr>
            <w:rStyle w:val="Hyperlink"/>
            <w:rFonts w:ascii="Times New Roman" w:hAnsi="Times New Roman"/>
            <w:noProof/>
            <w:lang w:val="en-GB"/>
          </w:rPr>
          <w:t>4.  Government fails to act despite longstanding public criticism</w:t>
        </w:r>
        <w:r w:rsidR="009425E4">
          <w:rPr>
            <w:rStyle w:val="Hyperlink"/>
            <w:rFonts w:ascii="Times New Roman" w:hAnsi="Times New Roman"/>
            <w:noProof/>
            <w:lang w:val="en-GB"/>
          </w:rPr>
          <w:t xml:space="preserve"> and Concl Obs</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_Toc171706645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15</w:t>
        </w:r>
        <w:r w:rsidR="007F4728" w:rsidRPr="00BF7254">
          <w:rPr>
            <w:rFonts w:ascii="Times New Roman" w:hAnsi="Times New Roman"/>
            <w:noProof/>
            <w:webHidden/>
          </w:rPr>
          <w:fldChar w:fldCharType="end"/>
        </w:r>
      </w:hyperlink>
    </w:p>
    <w:p w14:paraId="62905F05" w14:textId="1B702742" w:rsidR="007F4728" w:rsidRPr="00BF7254" w:rsidRDefault="002C037E">
      <w:pPr>
        <w:pStyle w:val="Verzeichnis2"/>
        <w:tabs>
          <w:tab w:val="right" w:leader="dot" w:pos="9628"/>
        </w:tabs>
        <w:rPr>
          <w:rFonts w:ascii="Times New Roman" w:eastAsiaTheme="minorEastAsia" w:hAnsi="Times New Roman"/>
          <w:b w:val="0"/>
          <w:noProof/>
          <w:sz w:val="24"/>
          <w:szCs w:val="24"/>
        </w:rPr>
      </w:pPr>
      <w:hyperlink w:anchor="_Toc171706646" w:history="1">
        <w:r w:rsidR="007F4728" w:rsidRPr="00BF7254">
          <w:rPr>
            <w:rStyle w:val="Hyperlink"/>
            <w:rFonts w:ascii="Times New Roman" w:hAnsi="Times New Roman"/>
            <w:noProof/>
          </w:rPr>
          <w:t>5</w:t>
        </w:r>
        <w:r w:rsidR="007F4728" w:rsidRPr="00BF7254">
          <w:rPr>
            <w:rStyle w:val="Hyperlink"/>
            <w:rFonts w:ascii="Times New Roman" w:hAnsi="Times New Roman"/>
            <w:noProof/>
            <w:lang w:val="en-GB"/>
          </w:rPr>
          <w:t xml:space="preserve">.  Most </w:t>
        </w:r>
        <w:r w:rsidR="007F4728" w:rsidRPr="00BF7254">
          <w:rPr>
            <w:rStyle w:val="Hyperlink"/>
            <w:rFonts w:ascii="Times New Roman" w:hAnsi="Times New Roman"/>
            <w:noProof/>
          </w:rPr>
          <w:t>c</w:t>
        </w:r>
        <w:r w:rsidR="007F4728" w:rsidRPr="00BF7254">
          <w:rPr>
            <w:rStyle w:val="Hyperlink"/>
            <w:rFonts w:ascii="Times New Roman" w:hAnsi="Times New Roman"/>
            <w:noProof/>
            <w:lang w:val="en-GB"/>
          </w:rPr>
          <w:t xml:space="preserve">ommon IGM </w:t>
        </w:r>
        <w:r w:rsidR="007F4728" w:rsidRPr="00BF7254">
          <w:rPr>
            <w:rStyle w:val="Hyperlink"/>
            <w:rFonts w:ascii="Times New Roman" w:hAnsi="Times New Roman"/>
            <w:noProof/>
          </w:rPr>
          <w:t>f</w:t>
        </w:r>
        <w:r w:rsidR="007F4728" w:rsidRPr="00BF7254">
          <w:rPr>
            <w:rStyle w:val="Hyperlink"/>
            <w:rFonts w:ascii="Times New Roman" w:hAnsi="Times New Roman"/>
            <w:noProof/>
            <w:lang w:val="en-GB"/>
          </w:rPr>
          <w:t xml:space="preserve">orms advocated and perpetrated by </w:t>
        </w:r>
        <w:r w:rsidR="007F4728" w:rsidRPr="00BF7254">
          <w:rPr>
            <w:rStyle w:val="Hyperlink"/>
            <w:rFonts w:ascii="Times New Roman" w:hAnsi="Times New Roman"/>
            <w:noProof/>
          </w:rPr>
          <w:t>Belgium</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_Toc171706646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17</w:t>
        </w:r>
        <w:r w:rsidR="007F4728" w:rsidRPr="00BF7254">
          <w:rPr>
            <w:rFonts w:ascii="Times New Roman" w:hAnsi="Times New Roman"/>
            <w:noProof/>
            <w:webHidden/>
          </w:rPr>
          <w:fldChar w:fldCharType="end"/>
        </w:r>
      </w:hyperlink>
    </w:p>
    <w:p w14:paraId="579A3DEC" w14:textId="60326E35"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47" w:history="1">
        <w:r w:rsidR="007F4728" w:rsidRPr="00BF7254">
          <w:rPr>
            <w:rStyle w:val="Hyperlink"/>
            <w:rFonts w:ascii="Times New Roman" w:hAnsi="Times New Roman"/>
            <w:noProof/>
            <w:lang w:val="en-GB"/>
          </w:rPr>
          <w:t>a) IGM 3 – Sterilising Procedures: Castration / “Gonadectomy” / Hysterectomy</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_Toc171706647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17</w:t>
        </w:r>
        <w:r w:rsidR="007F4728" w:rsidRPr="00BF7254">
          <w:rPr>
            <w:rFonts w:ascii="Times New Roman" w:hAnsi="Times New Roman"/>
            <w:noProof/>
            <w:webHidden/>
          </w:rPr>
          <w:fldChar w:fldCharType="end"/>
        </w:r>
      </w:hyperlink>
    </w:p>
    <w:p w14:paraId="53467148" w14:textId="3780CCEC"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48" w:history="1">
        <w:r w:rsidR="007F4728" w:rsidRPr="00BF7254">
          <w:rPr>
            <w:rStyle w:val="Hyperlink"/>
            <w:rFonts w:ascii="Times New Roman" w:hAnsi="Times New Roman"/>
            <w:noProof/>
            <w:lang w:val="en-GB"/>
          </w:rPr>
          <w:t>b) IGM 2 – “Feminising Procedures”: Clitoris Amputation/“Reduction”, “Vaginoplasty”</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_Toc171706648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18</w:t>
        </w:r>
        <w:r w:rsidR="007F4728" w:rsidRPr="00BF7254">
          <w:rPr>
            <w:rFonts w:ascii="Times New Roman" w:hAnsi="Times New Roman"/>
            <w:noProof/>
            <w:webHidden/>
          </w:rPr>
          <w:fldChar w:fldCharType="end"/>
        </w:r>
      </w:hyperlink>
    </w:p>
    <w:p w14:paraId="5074BC3C" w14:textId="588A3243" w:rsidR="007F4728" w:rsidRPr="00BF7254" w:rsidRDefault="002C037E">
      <w:pPr>
        <w:pStyle w:val="Verzeichnis3"/>
        <w:tabs>
          <w:tab w:val="right" w:leader="dot" w:pos="9628"/>
        </w:tabs>
        <w:rPr>
          <w:rFonts w:ascii="Times New Roman" w:eastAsiaTheme="minorEastAsia" w:hAnsi="Times New Roman"/>
          <w:noProof/>
          <w:sz w:val="24"/>
          <w:szCs w:val="24"/>
        </w:rPr>
      </w:pPr>
      <w:hyperlink w:anchor="_Toc171706649" w:history="1">
        <w:r w:rsidR="007F4728" w:rsidRPr="00BF7254">
          <w:rPr>
            <w:rStyle w:val="Hyperlink"/>
            <w:rFonts w:ascii="Times New Roman" w:hAnsi="Times New Roman"/>
            <w:noProof/>
            <w:lang w:val="en-GB"/>
          </w:rPr>
          <w:t>c) IGM 1 – “Masculinising Surgery”: Hypospadias “Repair”</w:t>
        </w:r>
        <w:r w:rsidR="007F4728" w:rsidRPr="00BF7254">
          <w:rPr>
            <w:rFonts w:ascii="Times New Roman" w:hAnsi="Times New Roman"/>
            <w:noProof/>
            <w:webHidden/>
          </w:rPr>
          <w:tab/>
        </w:r>
        <w:r w:rsidR="007F4728" w:rsidRPr="00BF7254">
          <w:rPr>
            <w:rFonts w:ascii="Times New Roman" w:hAnsi="Times New Roman"/>
            <w:noProof/>
            <w:webHidden/>
          </w:rPr>
          <w:fldChar w:fldCharType="begin"/>
        </w:r>
        <w:r w:rsidR="007F4728" w:rsidRPr="00BF7254">
          <w:rPr>
            <w:rFonts w:ascii="Times New Roman" w:hAnsi="Times New Roman"/>
            <w:noProof/>
            <w:webHidden/>
          </w:rPr>
          <w:instrText xml:space="preserve"> PAGEREF _Toc171706649 \h </w:instrText>
        </w:r>
        <w:r w:rsidR="007F4728" w:rsidRPr="00BF7254">
          <w:rPr>
            <w:rFonts w:ascii="Times New Roman" w:hAnsi="Times New Roman"/>
            <w:noProof/>
            <w:webHidden/>
          </w:rPr>
        </w:r>
        <w:r w:rsidR="007F4728" w:rsidRPr="00BF7254">
          <w:rPr>
            <w:rFonts w:ascii="Times New Roman" w:hAnsi="Times New Roman"/>
            <w:noProof/>
            <w:webHidden/>
          </w:rPr>
          <w:fldChar w:fldCharType="separate"/>
        </w:r>
        <w:r w:rsidR="001A55C9">
          <w:rPr>
            <w:rFonts w:ascii="Times New Roman" w:hAnsi="Times New Roman"/>
            <w:noProof/>
            <w:webHidden/>
          </w:rPr>
          <w:t>19</w:t>
        </w:r>
        <w:r w:rsidR="007F4728" w:rsidRPr="00BF7254">
          <w:rPr>
            <w:rFonts w:ascii="Times New Roman" w:hAnsi="Times New Roman"/>
            <w:noProof/>
            <w:webHidden/>
          </w:rPr>
          <w:fldChar w:fldCharType="end"/>
        </w:r>
      </w:hyperlink>
    </w:p>
    <w:p w14:paraId="296624E9" w14:textId="33FE07CE" w:rsidR="007F4728" w:rsidRPr="00CF0439" w:rsidRDefault="002C037E">
      <w:pPr>
        <w:pStyle w:val="Verzeichnis1"/>
        <w:tabs>
          <w:tab w:val="right" w:leader="dot" w:pos="9628"/>
        </w:tabs>
        <w:rPr>
          <w:rFonts w:ascii="Times New Roman" w:eastAsiaTheme="minorEastAsia" w:hAnsi="Times New Roman"/>
          <w:b w:val="0"/>
          <w:noProof/>
          <w:sz w:val="32"/>
          <w:szCs w:val="32"/>
        </w:rPr>
      </w:pPr>
      <w:hyperlink w:anchor="_Toc171706650" w:history="1">
        <w:r w:rsidR="007F4728" w:rsidRPr="00CF0439">
          <w:rPr>
            <w:rStyle w:val="Hyperlink"/>
            <w:rFonts w:ascii="Times New Roman" w:hAnsi="Times New Roman"/>
            <w:noProof/>
            <w:sz w:val="32"/>
            <w:szCs w:val="32"/>
            <w:lang w:val="en-GB"/>
          </w:rPr>
          <w:t>D.  Suggested Recommendations</w:t>
        </w:r>
        <w:r w:rsidR="007F4728" w:rsidRPr="00CF0439">
          <w:rPr>
            <w:rFonts w:ascii="Times New Roman" w:hAnsi="Times New Roman"/>
            <w:noProof/>
            <w:webHidden/>
            <w:sz w:val="32"/>
            <w:szCs w:val="32"/>
          </w:rPr>
          <w:tab/>
        </w:r>
        <w:r w:rsidR="007F4728" w:rsidRPr="00CF0439">
          <w:rPr>
            <w:rFonts w:ascii="Times New Roman" w:hAnsi="Times New Roman"/>
            <w:noProof/>
            <w:webHidden/>
            <w:sz w:val="32"/>
            <w:szCs w:val="32"/>
          </w:rPr>
          <w:fldChar w:fldCharType="begin"/>
        </w:r>
        <w:r w:rsidR="007F4728" w:rsidRPr="00CF0439">
          <w:rPr>
            <w:rFonts w:ascii="Times New Roman" w:hAnsi="Times New Roman"/>
            <w:noProof/>
            <w:webHidden/>
            <w:sz w:val="32"/>
            <w:szCs w:val="32"/>
          </w:rPr>
          <w:instrText xml:space="preserve"> PAGEREF _Toc171706650 \h </w:instrText>
        </w:r>
        <w:r w:rsidR="007F4728" w:rsidRPr="00CF0439">
          <w:rPr>
            <w:rFonts w:ascii="Times New Roman" w:hAnsi="Times New Roman"/>
            <w:noProof/>
            <w:webHidden/>
            <w:sz w:val="32"/>
            <w:szCs w:val="32"/>
          </w:rPr>
        </w:r>
        <w:r w:rsidR="007F4728" w:rsidRPr="00CF0439">
          <w:rPr>
            <w:rFonts w:ascii="Times New Roman" w:hAnsi="Times New Roman"/>
            <w:noProof/>
            <w:webHidden/>
            <w:sz w:val="32"/>
            <w:szCs w:val="32"/>
          </w:rPr>
          <w:fldChar w:fldCharType="separate"/>
        </w:r>
        <w:r w:rsidR="001A55C9">
          <w:rPr>
            <w:rFonts w:ascii="Times New Roman" w:hAnsi="Times New Roman"/>
            <w:noProof/>
            <w:webHidden/>
            <w:sz w:val="32"/>
            <w:szCs w:val="32"/>
          </w:rPr>
          <w:t>21</w:t>
        </w:r>
        <w:r w:rsidR="007F4728" w:rsidRPr="00CF0439">
          <w:rPr>
            <w:rFonts w:ascii="Times New Roman" w:hAnsi="Times New Roman"/>
            <w:noProof/>
            <w:webHidden/>
            <w:sz w:val="32"/>
            <w:szCs w:val="32"/>
          </w:rPr>
          <w:fldChar w:fldCharType="end"/>
        </w:r>
      </w:hyperlink>
    </w:p>
    <w:p w14:paraId="66438B68" w14:textId="4EA2D3B0" w:rsidR="008C6F0A" w:rsidRPr="00BF7254" w:rsidRDefault="00D50FB2" w:rsidP="008C6F0A">
      <w:pPr>
        <w:pStyle w:val="absatzschattenbericht"/>
        <w:rPr>
          <w:rFonts w:cs="Times New Roman"/>
          <w:w w:val="95"/>
          <w:lang w:val="en-GB"/>
        </w:rPr>
      </w:pPr>
      <w:r w:rsidRPr="00BF7254">
        <w:rPr>
          <w:rFonts w:cs="Times New Roman"/>
          <w:lang w:val="en-GB"/>
        </w:rPr>
        <w:fldChar w:fldCharType="end"/>
      </w:r>
    </w:p>
    <w:p w14:paraId="4987B1F4" w14:textId="77777777" w:rsidR="008F4969" w:rsidRPr="00BF7254" w:rsidRDefault="002A050E" w:rsidP="008F4969">
      <w:pPr>
        <w:pStyle w:val="Title1"/>
        <w:rPr>
          <w:rFonts w:eastAsia="Baskerville" w:cs="Times New Roman"/>
          <w:spacing w:val="2"/>
          <w:lang w:val="en-GB"/>
        </w:rPr>
      </w:pPr>
      <w:bookmarkStart w:id="4" w:name="_Toc486307289"/>
      <w:bookmarkStart w:id="5" w:name="_Toc378801634"/>
      <w:bookmarkStart w:id="6" w:name="_Toc505019180"/>
      <w:bookmarkStart w:id="7" w:name="_Toc171706622"/>
      <w:r w:rsidRPr="00BF7254">
        <w:rPr>
          <w:lang w:val="en-GB"/>
        </w:rPr>
        <w:lastRenderedPageBreak/>
        <w:t xml:space="preserve">A.  </w:t>
      </w:r>
      <w:r w:rsidR="008F4969" w:rsidRPr="00BF7254">
        <w:rPr>
          <w:lang w:val="en-GB"/>
        </w:rPr>
        <w:t>Introduction</w:t>
      </w:r>
      <w:bookmarkEnd w:id="1"/>
      <w:bookmarkEnd w:id="4"/>
      <w:bookmarkEnd w:id="5"/>
      <w:bookmarkEnd w:id="6"/>
      <w:bookmarkEnd w:id="7"/>
    </w:p>
    <w:p w14:paraId="6AC672EE" w14:textId="77777777" w:rsidR="00C10E30" w:rsidRPr="00BF7254" w:rsidRDefault="00C10E30" w:rsidP="00BC2F43">
      <w:pPr>
        <w:pStyle w:val="Title2"/>
        <w:rPr>
          <w:lang w:val="en-GB"/>
        </w:rPr>
      </w:pPr>
      <w:bookmarkStart w:id="8" w:name="_Toc453620703"/>
      <w:bookmarkStart w:id="9" w:name="_Toc463295399"/>
      <w:bookmarkStart w:id="10" w:name="_Toc472718949"/>
      <w:bookmarkStart w:id="11" w:name="_Toc520833557"/>
    </w:p>
    <w:p w14:paraId="680C9358" w14:textId="6430B99D" w:rsidR="00BC2F43" w:rsidRPr="00BF7254" w:rsidRDefault="00BC2F43" w:rsidP="00BC2F43">
      <w:pPr>
        <w:pStyle w:val="Title2"/>
        <w:rPr>
          <w:rFonts w:eastAsia="Baskerville"/>
          <w:szCs w:val="24"/>
          <w:lang w:val="en-GB"/>
        </w:rPr>
      </w:pPr>
      <w:bookmarkStart w:id="12" w:name="_Toc171706623"/>
      <w:r w:rsidRPr="00BF7254">
        <w:rPr>
          <w:lang w:val="en-GB"/>
        </w:rPr>
        <w:t xml:space="preserve">1.  </w:t>
      </w:r>
      <w:bookmarkEnd w:id="8"/>
      <w:bookmarkEnd w:id="9"/>
      <w:bookmarkEnd w:id="10"/>
      <w:r w:rsidRPr="00BF7254">
        <w:rPr>
          <w:lang w:val="en-GB"/>
        </w:rPr>
        <w:t xml:space="preserve">Intersex, IGM and Human Rights in </w:t>
      </w:r>
      <w:bookmarkEnd w:id="11"/>
      <w:r w:rsidR="00933178" w:rsidRPr="00BF7254">
        <w:rPr>
          <w:lang w:val="en-GB"/>
        </w:rPr>
        <w:t>Belgium</w:t>
      </w:r>
      <w:bookmarkEnd w:id="12"/>
    </w:p>
    <w:p w14:paraId="2B564D57" w14:textId="0E9FEA09" w:rsidR="005F2D92" w:rsidRPr="00BF7254" w:rsidRDefault="00933178" w:rsidP="00BC2F43">
      <w:pPr>
        <w:pStyle w:val="absatzschattenbericht"/>
        <w:rPr>
          <w:rFonts w:eastAsia="Baskerville-SemiBold"/>
          <w:lang w:val="en-GB"/>
        </w:rPr>
      </w:pPr>
      <w:r w:rsidRPr="00BF7254">
        <w:rPr>
          <w:lang w:val="en-GB"/>
        </w:rPr>
        <w:t>Belgium</w:t>
      </w:r>
      <w:r w:rsidR="00BC2F43" w:rsidRPr="00BF7254">
        <w:rPr>
          <w:lang w:val="en-GB"/>
        </w:rPr>
        <w:t xml:space="preserve"> has been reviewed by </w:t>
      </w:r>
      <w:r w:rsidRPr="00BF7254">
        <w:rPr>
          <w:b/>
          <w:lang w:val="en-GB"/>
        </w:rPr>
        <w:t>CRC</w:t>
      </w:r>
      <w:r w:rsidR="00BC2F43" w:rsidRPr="00BF7254">
        <w:rPr>
          <w:lang w:val="en-GB"/>
        </w:rPr>
        <w:t xml:space="preserve"> (</w:t>
      </w:r>
      <w:r w:rsidRPr="00BF7254">
        <w:rPr>
          <w:lang w:val="en-GB"/>
        </w:rPr>
        <w:t>2019</w:t>
      </w:r>
      <w:r w:rsidR="00BC2F43" w:rsidRPr="00BF7254">
        <w:rPr>
          <w:lang w:val="en-GB"/>
        </w:rPr>
        <w:t>)</w:t>
      </w:r>
      <w:r w:rsidRPr="00BF7254">
        <w:rPr>
          <w:lang w:val="en-GB"/>
        </w:rPr>
        <w:t xml:space="preserve">, </w:t>
      </w:r>
      <w:r w:rsidRPr="00BF7254">
        <w:rPr>
          <w:b/>
          <w:bCs/>
          <w:lang w:val="en-GB"/>
        </w:rPr>
        <w:t xml:space="preserve">CCPR </w:t>
      </w:r>
      <w:r w:rsidRPr="00BF7254">
        <w:rPr>
          <w:lang w:val="en-GB"/>
        </w:rPr>
        <w:t>(2019)</w:t>
      </w:r>
      <w:r w:rsidR="00422971" w:rsidRPr="00BF7254">
        <w:rPr>
          <w:lang w:val="en-GB"/>
        </w:rPr>
        <w:t xml:space="preserve"> </w:t>
      </w:r>
      <w:r w:rsidR="0081405D" w:rsidRPr="00BF7254">
        <w:rPr>
          <w:lang w:val="en-GB"/>
        </w:rPr>
        <w:t xml:space="preserve">and </w:t>
      </w:r>
      <w:r w:rsidRPr="00BF7254">
        <w:rPr>
          <w:b/>
          <w:bCs/>
          <w:lang w:val="en-GB"/>
        </w:rPr>
        <w:t>CEDAW</w:t>
      </w:r>
      <w:r w:rsidR="0081405D" w:rsidRPr="00BF7254">
        <w:rPr>
          <w:b/>
          <w:bCs/>
          <w:lang w:val="en-GB"/>
        </w:rPr>
        <w:t xml:space="preserve"> </w:t>
      </w:r>
      <w:r w:rsidR="0081405D" w:rsidRPr="00BF7254">
        <w:rPr>
          <w:lang w:val="en-GB"/>
        </w:rPr>
        <w:t>(</w:t>
      </w:r>
      <w:r w:rsidRPr="00BF7254">
        <w:rPr>
          <w:lang w:val="en-GB"/>
        </w:rPr>
        <w:t>2022</w:t>
      </w:r>
      <w:r w:rsidR="0081405D" w:rsidRPr="00BF7254">
        <w:rPr>
          <w:lang w:val="en-GB"/>
        </w:rPr>
        <w:t xml:space="preserve">) </w:t>
      </w:r>
      <w:r w:rsidR="005F2D92" w:rsidRPr="00BF7254">
        <w:rPr>
          <w:lang w:val="en-GB"/>
        </w:rPr>
        <w:t xml:space="preserve">with </w:t>
      </w:r>
      <w:r w:rsidRPr="00BF7254">
        <w:rPr>
          <w:lang w:val="en-GB"/>
        </w:rPr>
        <w:t>all</w:t>
      </w:r>
      <w:r w:rsidR="00BC2F43" w:rsidRPr="00BF7254">
        <w:rPr>
          <w:lang w:val="en-GB"/>
        </w:rPr>
        <w:t xml:space="preserve"> </w:t>
      </w:r>
      <w:r w:rsidR="005F2D92" w:rsidRPr="00BF7254">
        <w:rPr>
          <w:lang w:val="en-GB"/>
        </w:rPr>
        <w:t xml:space="preserve">Committees </w:t>
      </w:r>
      <w:r w:rsidR="00BC2F43" w:rsidRPr="00BF7254">
        <w:rPr>
          <w:b/>
          <w:lang w:val="en-GB"/>
        </w:rPr>
        <w:t>recognising</w:t>
      </w:r>
      <w:r w:rsidR="00BC2F43" w:rsidRPr="00BF7254">
        <w:rPr>
          <w:lang w:val="en-GB"/>
        </w:rPr>
        <w:t xml:space="preserve"> IGM in </w:t>
      </w:r>
      <w:r w:rsidRPr="00BF7254">
        <w:rPr>
          <w:lang w:val="en-GB"/>
        </w:rPr>
        <w:t>Belgium</w:t>
      </w:r>
      <w:r w:rsidR="005F2D92" w:rsidRPr="00BF7254">
        <w:rPr>
          <w:lang w:val="en-GB"/>
        </w:rPr>
        <w:t xml:space="preserve"> as constituting</w:t>
      </w:r>
      <w:r w:rsidR="00D5238C" w:rsidRPr="00BF7254">
        <w:rPr>
          <w:lang w:val="en-GB"/>
        </w:rPr>
        <w:t xml:space="preserve"> a </w:t>
      </w:r>
      <w:r w:rsidR="00D5238C" w:rsidRPr="00BF7254">
        <w:rPr>
          <w:b/>
          <w:bCs/>
          <w:lang w:val="en-GB"/>
        </w:rPr>
        <w:t>harmful practice</w:t>
      </w:r>
      <w:r w:rsidR="0035273C" w:rsidRPr="00BF7254">
        <w:rPr>
          <w:lang w:val="en-GB"/>
        </w:rPr>
        <w:t xml:space="preserve"> </w:t>
      </w:r>
      <w:r w:rsidR="00687916" w:rsidRPr="00BF7254">
        <w:rPr>
          <w:lang w:val="en-GB"/>
        </w:rPr>
        <w:t>and</w:t>
      </w:r>
      <w:r w:rsidR="005F2D92" w:rsidRPr="00BF7254">
        <w:rPr>
          <w:lang w:val="en-GB"/>
        </w:rPr>
        <w:t xml:space="preserve"> </w:t>
      </w:r>
      <w:r w:rsidR="005F2D92" w:rsidRPr="00BF7254">
        <w:rPr>
          <w:b/>
          <w:lang w:val="en-GB"/>
        </w:rPr>
        <w:t xml:space="preserve">cruel, </w:t>
      </w:r>
      <w:r w:rsidR="005F2D92" w:rsidRPr="00BF7254">
        <w:rPr>
          <w:rFonts w:eastAsia="Baskerville-SemiBold"/>
          <w:b/>
          <w:lang w:val="en-GB"/>
        </w:rPr>
        <w:t xml:space="preserve">inhuman or degrading </w:t>
      </w:r>
      <w:r w:rsidR="00BC2F43" w:rsidRPr="00BF7254">
        <w:rPr>
          <w:rFonts w:eastAsia="Baskerville-SemiBold"/>
          <w:b/>
          <w:lang w:val="en-GB"/>
        </w:rPr>
        <w:t>treatment or torture</w:t>
      </w:r>
      <w:r w:rsidR="005F2D92" w:rsidRPr="00BF7254">
        <w:rPr>
          <w:rFonts w:eastAsia="Baskerville-SemiBold"/>
          <w:lang w:val="en-GB"/>
        </w:rPr>
        <w:t>.</w:t>
      </w:r>
    </w:p>
    <w:p w14:paraId="73781A55" w14:textId="5022A276" w:rsidR="005E17FA" w:rsidRPr="00BF7254" w:rsidRDefault="00CE6F0B" w:rsidP="001E0433">
      <w:pPr>
        <w:pStyle w:val="absatzschattenbericht"/>
        <w:rPr>
          <w:lang w:val="en-GB"/>
        </w:rPr>
      </w:pPr>
      <w:r w:rsidRPr="00BF7254">
        <w:rPr>
          <w:lang w:val="en-GB"/>
        </w:rPr>
        <w:t xml:space="preserve">IGM practices were mentioned in the </w:t>
      </w:r>
      <w:r w:rsidRPr="00BF7254">
        <w:rPr>
          <w:b/>
          <w:bCs/>
          <w:lang w:val="en-GB"/>
        </w:rPr>
        <w:t>LOIPR</w:t>
      </w:r>
      <w:r w:rsidRPr="00BF7254">
        <w:rPr>
          <w:lang w:val="en-GB"/>
        </w:rPr>
        <w:t xml:space="preserve"> (para </w:t>
      </w:r>
      <w:r w:rsidR="00E7638A" w:rsidRPr="00BF7254">
        <w:rPr>
          <w:lang w:val="en-GB"/>
        </w:rPr>
        <w:t>17</w:t>
      </w:r>
      <w:r w:rsidRPr="00BF7254">
        <w:rPr>
          <w:lang w:val="en-GB"/>
        </w:rPr>
        <w:t xml:space="preserve">). </w:t>
      </w:r>
      <w:r w:rsidR="00687916" w:rsidRPr="00BF7254">
        <w:rPr>
          <w:lang w:val="en-GB"/>
        </w:rPr>
        <w:t>In</w:t>
      </w:r>
      <w:r w:rsidR="00A96E19" w:rsidRPr="00BF7254">
        <w:rPr>
          <w:lang w:val="en-GB"/>
        </w:rPr>
        <w:t xml:space="preserve"> its</w:t>
      </w:r>
      <w:r w:rsidRPr="00BF7254">
        <w:rPr>
          <w:lang w:val="en-GB"/>
        </w:rPr>
        <w:t xml:space="preserve"> </w:t>
      </w:r>
      <w:r w:rsidRPr="00BF7254">
        <w:rPr>
          <w:b/>
          <w:bCs/>
          <w:lang w:val="en-GB"/>
        </w:rPr>
        <w:t xml:space="preserve">State Party Report </w:t>
      </w:r>
      <w:r w:rsidR="00E95320" w:rsidRPr="00BF7254">
        <w:rPr>
          <w:lang w:val="en-GB"/>
        </w:rPr>
        <w:t xml:space="preserve">(paras 142-146) </w:t>
      </w:r>
      <w:r w:rsidR="00A96E19" w:rsidRPr="00BF7254">
        <w:rPr>
          <w:lang w:val="en-GB"/>
        </w:rPr>
        <w:t xml:space="preserve">the </w:t>
      </w:r>
      <w:r w:rsidR="00E7638A" w:rsidRPr="00BF7254">
        <w:rPr>
          <w:lang w:val="en-GB"/>
        </w:rPr>
        <w:t>Belgian</w:t>
      </w:r>
      <w:r w:rsidR="005E17FA" w:rsidRPr="00BF7254">
        <w:rPr>
          <w:lang w:val="en-GB"/>
        </w:rPr>
        <w:t xml:space="preserve"> </w:t>
      </w:r>
      <w:r w:rsidR="00E36F79" w:rsidRPr="00BF7254">
        <w:rPr>
          <w:bCs/>
          <w:lang w:val="en-GB"/>
        </w:rPr>
        <w:t>Government</w:t>
      </w:r>
      <w:r w:rsidR="00E95320" w:rsidRPr="00BF7254">
        <w:rPr>
          <w:bCs/>
          <w:lang w:val="en-GB"/>
        </w:rPr>
        <w:t xml:space="preserve"> </w:t>
      </w:r>
      <w:r w:rsidR="00E36F79" w:rsidRPr="00BF7254">
        <w:rPr>
          <w:b/>
          <w:lang w:val="en-GB"/>
        </w:rPr>
        <w:t xml:space="preserve">claims intersex children are protected </w:t>
      </w:r>
      <w:r w:rsidR="00E95320" w:rsidRPr="00BF7254">
        <w:rPr>
          <w:b/>
          <w:lang w:val="en-GB"/>
        </w:rPr>
        <w:t>from IGM practices</w:t>
      </w:r>
      <w:r w:rsidR="00E95320" w:rsidRPr="00BF7254">
        <w:rPr>
          <w:bCs/>
          <w:lang w:val="en-GB"/>
        </w:rPr>
        <w:t xml:space="preserve">, however referring only to </w:t>
      </w:r>
      <w:r w:rsidR="00E95320" w:rsidRPr="00BF7254">
        <w:rPr>
          <w:b/>
          <w:lang w:val="en-GB"/>
        </w:rPr>
        <w:t xml:space="preserve">irrelevant or insufficient laws and Government </w:t>
      </w:r>
      <w:r w:rsidR="00E95320" w:rsidRPr="001E0433">
        <w:rPr>
          <w:b/>
          <w:lang w:val="en-GB"/>
        </w:rPr>
        <w:t>initia</w:t>
      </w:r>
      <w:r w:rsidR="00E95320" w:rsidRPr="001E0433">
        <w:rPr>
          <w:b/>
          <w:bCs/>
          <w:lang w:val="en-GB"/>
        </w:rPr>
        <w:t>tives</w:t>
      </w:r>
      <w:r w:rsidR="00E95320" w:rsidRPr="00BF7254">
        <w:rPr>
          <w:bCs/>
          <w:lang w:val="en-GB"/>
        </w:rPr>
        <w:t xml:space="preserve"> that in fact contradict its own claim (see p. </w:t>
      </w:r>
      <w:r w:rsidR="001E0433">
        <w:rPr>
          <w:bCs/>
          <w:lang w:val="en-GB"/>
        </w:rPr>
        <w:t>12-15</w:t>
      </w:r>
      <w:r w:rsidR="00E95320" w:rsidRPr="00BF7254">
        <w:rPr>
          <w:bCs/>
          <w:lang w:val="en-GB"/>
        </w:rPr>
        <w:t>).</w:t>
      </w:r>
    </w:p>
    <w:p w14:paraId="1449906B" w14:textId="7165CE72" w:rsidR="00E73ADB" w:rsidRPr="00BF7254" w:rsidRDefault="000C1346" w:rsidP="008F4969">
      <w:pPr>
        <w:pStyle w:val="absatzschattenbericht"/>
        <w:rPr>
          <w:lang w:val="en-GB"/>
        </w:rPr>
      </w:pPr>
      <w:r w:rsidRPr="00BF7254">
        <w:rPr>
          <w:lang w:val="en-GB"/>
        </w:rPr>
        <w:t>To this day</w:t>
      </w:r>
      <w:r w:rsidR="00BC2F43" w:rsidRPr="00BF7254">
        <w:rPr>
          <w:lang w:val="en-GB"/>
        </w:rPr>
        <w:t xml:space="preserve">, </w:t>
      </w:r>
      <w:r w:rsidR="00E95320" w:rsidRPr="00BF7254">
        <w:rPr>
          <w:b/>
          <w:lang w:val="en-GB"/>
        </w:rPr>
        <w:t>Belgium</w:t>
      </w:r>
      <w:r w:rsidR="00BC2F43" w:rsidRPr="00BF7254">
        <w:rPr>
          <w:b/>
          <w:lang w:val="en-GB"/>
        </w:rPr>
        <w:t xml:space="preserve"> continues to deny</w:t>
      </w:r>
      <w:r w:rsidR="00BC2F43" w:rsidRPr="00BF7254">
        <w:rPr>
          <w:lang w:val="en-GB"/>
        </w:rPr>
        <w:t xml:space="preserve"> </w:t>
      </w:r>
      <w:r w:rsidR="005F2D92" w:rsidRPr="00BF7254">
        <w:rPr>
          <w:lang w:val="en-GB"/>
        </w:rPr>
        <w:t>the serious nature of the violations constituted by IGM practices</w:t>
      </w:r>
      <w:r w:rsidR="00BC2F43" w:rsidRPr="00BF7254">
        <w:rPr>
          <w:lang w:val="en-GB"/>
        </w:rPr>
        <w:t xml:space="preserve">, and </w:t>
      </w:r>
      <w:r w:rsidR="00BC2F43" w:rsidRPr="00BF7254">
        <w:rPr>
          <w:b/>
          <w:lang w:val="en-GB"/>
        </w:rPr>
        <w:t xml:space="preserve">refuses to </w:t>
      </w:r>
      <w:r w:rsidR="00432DD1" w:rsidRPr="00BF7254">
        <w:rPr>
          <w:b/>
          <w:lang w:val="en-GB"/>
        </w:rPr>
        <w:t>take effective legislative, administrative, judicial or other measures</w:t>
      </w:r>
      <w:r w:rsidR="00BC2F43" w:rsidRPr="00BF7254">
        <w:rPr>
          <w:lang w:val="en-GB"/>
        </w:rPr>
        <w:t xml:space="preserve">, including </w:t>
      </w:r>
      <w:r w:rsidR="00432DD1" w:rsidRPr="00BF7254">
        <w:rPr>
          <w:lang w:val="en-GB"/>
        </w:rPr>
        <w:t>prohibition</w:t>
      </w:r>
      <w:r w:rsidR="00900719" w:rsidRPr="00BF7254">
        <w:rPr>
          <w:lang w:val="en-GB"/>
        </w:rPr>
        <w:t xml:space="preserve"> under Criminal Law</w:t>
      </w:r>
      <w:r w:rsidR="00BC2F43" w:rsidRPr="00BF7254">
        <w:rPr>
          <w:lang w:val="en-GB"/>
        </w:rPr>
        <w:t xml:space="preserve">, to protect intersex children from </w:t>
      </w:r>
      <w:r w:rsidRPr="00BF7254">
        <w:rPr>
          <w:lang w:val="en-GB"/>
        </w:rPr>
        <w:t xml:space="preserve">harmful practices and </w:t>
      </w:r>
      <w:r w:rsidR="00617B69" w:rsidRPr="00BF7254">
        <w:rPr>
          <w:lang w:val="en-GB"/>
        </w:rPr>
        <w:t>cruel, inhuman or degrading treatment</w:t>
      </w:r>
      <w:r w:rsidR="00BC2F43" w:rsidRPr="00BF7254">
        <w:rPr>
          <w:lang w:val="en-GB"/>
        </w:rPr>
        <w:t xml:space="preserve">. </w:t>
      </w:r>
    </w:p>
    <w:p w14:paraId="48816291" w14:textId="28D455B6" w:rsidR="00406CF1" w:rsidRPr="0085290C" w:rsidRDefault="00BC2F43" w:rsidP="008F4969">
      <w:pPr>
        <w:pStyle w:val="absatzschattenbericht"/>
        <w:rPr>
          <w:lang w:val="en-GB"/>
        </w:rPr>
      </w:pPr>
      <w:r w:rsidRPr="00BF7254">
        <w:rPr>
          <w:lang w:val="en-GB"/>
        </w:rPr>
        <w:t xml:space="preserve">This NGO Report demonstrates that the </w:t>
      </w:r>
      <w:r w:rsidR="00AD41F7" w:rsidRPr="00BF7254">
        <w:rPr>
          <w:lang w:val="en-GB"/>
        </w:rPr>
        <w:t>persisting</w:t>
      </w:r>
      <w:r w:rsidRPr="00BF7254">
        <w:rPr>
          <w:lang w:val="en-GB"/>
        </w:rPr>
        <w:t xml:space="preserve"> </w:t>
      </w:r>
      <w:r w:rsidRPr="00BF7254">
        <w:rPr>
          <w:rFonts w:eastAsia="Baskerville-SemiBold"/>
          <w:b/>
          <w:bCs/>
          <w:lang w:val="en-GB"/>
        </w:rPr>
        <w:t xml:space="preserve">harmful medical practice on intersex persons in </w:t>
      </w:r>
      <w:r w:rsidR="00AA04DF" w:rsidRPr="00BF7254">
        <w:rPr>
          <w:rFonts w:eastAsia="Baskerville-SemiBold"/>
          <w:b/>
          <w:bCs/>
          <w:lang w:val="en-GB"/>
        </w:rPr>
        <w:t>Belgium</w:t>
      </w:r>
      <w:r w:rsidRPr="00BF7254">
        <w:rPr>
          <w:rFonts w:eastAsia="Baskerville-SemiBold"/>
          <w:lang w:val="en-GB"/>
        </w:rPr>
        <w:t xml:space="preserve"> – advocated, facilitated and </w:t>
      </w:r>
      <w:r w:rsidRPr="00BF7254">
        <w:rPr>
          <w:rFonts w:eastAsia="Baskerville-SemiBold"/>
          <w:b/>
          <w:lang w:val="en-GB"/>
        </w:rPr>
        <w:t>paid for by the State party</w:t>
      </w:r>
      <w:r w:rsidR="00AD41F7" w:rsidRPr="00BF7254">
        <w:rPr>
          <w:rFonts w:eastAsia="Baskerville-SemiBold"/>
          <w:bCs/>
          <w:lang w:val="en-GB"/>
        </w:rPr>
        <w:t xml:space="preserve">, and practiced with </w:t>
      </w:r>
      <w:r w:rsidR="00AD41F7" w:rsidRPr="00BF7254">
        <w:rPr>
          <w:rFonts w:eastAsia="Baskerville-SemiBold"/>
          <w:b/>
          <w:lang w:val="en-GB"/>
        </w:rPr>
        <w:t>impunity</w:t>
      </w:r>
      <w:r w:rsidRPr="00BF7254">
        <w:rPr>
          <w:rFonts w:eastAsia="Baskerville-SemiBold"/>
          <w:lang w:val="en-GB"/>
        </w:rPr>
        <w:t xml:space="preserve"> –</w:t>
      </w:r>
      <w:r w:rsidR="005F2D92" w:rsidRPr="00BF7254">
        <w:rPr>
          <w:rFonts w:eastAsia="Baskerville-SemiBold"/>
          <w:lang w:val="en-GB"/>
        </w:rPr>
        <w:t xml:space="preserve">, </w:t>
      </w:r>
      <w:r w:rsidR="00320578" w:rsidRPr="00BF7254">
        <w:rPr>
          <w:rFonts w:eastAsia="Baskerville-SemiBold"/>
          <w:lang w:val="en-GB"/>
        </w:rPr>
        <w:t xml:space="preserve">as well as the </w:t>
      </w:r>
      <w:r w:rsidR="0084319C" w:rsidRPr="00BF7254">
        <w:rPr>
          <w:rFonts w:eastAsia="Baskerville-SemiBold"/>
          <w:lang w:val="en-GB"/>
        </w:rPr>
        <w:t xml:space="preserve">ongoing </w:t>
      </w:r>
      <w:r w:rsidR="0084319C" w:rsidRPr="00BF7254">
        <w:rPr>
          <w:rFonts w:eastAsia="Baskerville-SemiBold"/>
          <w:b/>
          <w:bCs/>
          <w:lang w:val="en-GB"/>
        </w:rPr>
        <w:t>denial of access to justice and reparations</w:t>
      </w:r>
      <w:r w:rsidR="00FA7F3E" w:rsidRPr="00BF7254">
        <w:rPr>
          <w:rFonts w:eastAsia="Baskerville-SemiBold"/>
          <w:lang w:val="en-GB"/>
        </w:rPr>
        <w:t xml:space="preserve"> for IGM survivors, </w:t>
      </w:r>
      <w:r w:rsidR="005F2D92" w:rsidRPr="00BF7254">
        <w:rPr>
          <w:rFonts w:eastAsia="Baskerville-SemiBold"/>
          <w:lang w:val="en-GB"/>
        </w:rPr>
        <w:t>constitute</w:t>
      </w:r>
      <w:r w:rsidRPr="00BF7254">
        <w:rPr>
          <w:lang w:val="en-GB"/>
        </w:rPr>
        <w:t xml:space="preserve"> </w:t>
      </w:r>
      <w:r w:rsidRPr="00BF7254">
        <w:rPr>
          <w:b/>
          <w:lang w:val="en-GB"/>
        </w:rPr>
        <w:t>serious breach</w:t>
      </w:r>
      <w:r w:rsidR="005F2D92" w:rsidRPr="00BF7254">
        <w:rPr>
          <w:b/>
          <w:lang w:val="en-GB"/>
        </w:rPr>
        <w:t>es</w:t>
      </w:r>
      <w:r w:rsidRPr="00BF7254">
        <w:rPr>
          <w:lang w:val="en-GB"/>
        </w:rPr>
        <w:t xml:space="preserve"> of </w:t>
      </w:r>
      <w:r w:rsidR="00444F31" w:rsidRPr="00BF7254">
        <w:rPr>
          <w:lang w:val="en-GB"/>
        </w:rPr>
        <w:t>Belgium’s</w:t>
      </w:r>
      <w:r w:rsidRPr="00BF7254">
        <w:rPr>
          <w:lang w:val="en-GB"/>
        </w:rPr>
        <w:t xml:space="preserve"> obligations under the </w:t>
      </w:r>
      <w:r w:rsidR="00832C19" w:rsidRPr="00BF7254">
        <w:rPr>
          <w:lang w:val="en-GB"/>
        </w:rPr>
        <w:t>Convention</w:t>
      </w:r>
      <w:r w:rsidR="00AD41F7" w:rsidRPr="00BF7254">
        <w:rPr>
          <w:lang w:val="en-GB"/>
        </w:rPr>
        <w:t>.</w:t>
      </w:r>
    </w:p>
    <w:p w14:paraId="18D62803" w14:textId="77777777" w:rsidR="00C10E30" w:rsidRPr="0085290C" w:rsidRDefault="00C10E30" w:rsidP="008F4969">
      <w:pPr>
        <w:pStyle w:val="absatzschattenbericht"/>
        <w:rPr>
          <w:rFonts w:eastAsia="Arial"/>
          <w:b/>
          <w:bCs/>
          <w:sz w:val="23"/>
          <w:szCs w:val="23"/>
          <w:lang w:val="en-GB"/>
        </w:rPr>
      </w:pPr>
    </w:p>
    <w:p w14:paraId="3A4C4101" w14:textId="6F2CC294" w:rsidR="008F4969" w:rsidRPr="0085290C" w:rsidRDefault="00E714A1" w:rsidP="008F4969">
      <w:pPr>
        <w:pStyle w:val="Title2"/>
        <w:rPr>
          <w:rFonts w:eastAsia="Baskerville-SemiBold"/>
          <w:szCs w:val="24"/>
          <w:lang w:val="en-GB"/>
        </w:rPr>
      </w:pPr>
      <w:bookmarkStart w:id="13" w:name="_Toc453620704"/>
      <w:bookmarkStart w:id="14" w:name="_Toc463295400"/>
      <w:bookmarkStart w:id="15" w:name="_Toc486307291"/>
      <w:bookmarkStart w:id="16" w:name="_Toc378801636"/>
      <w:bookmarkStart w:id="17" w:name="_Toc505019182"/>
      <w:bookmarkStart w:id="18" w:name="_Toc171706624"/>
      <w:r w:rsidRPr="0085290C">
        <w:rPr>
          <w:lang w:val="en-GB"/>
        </w:rPr>
        <w:t xml:space="preserve">2.  </w:t>
      </w:r>
      <w:r w:rsidR="008F4969" w:rsidRPr="0085290C">
        <w:rPr>
          <w:lang w:val="en-GB"/>
        </w:rPr>
        <w:t>About the Rapporteurs</w:t>
      </w:r>
      <w:bookmarkEnd w:id="13"/>
      <w:bookmarkEnd w:id="14"/>
      <w:bookmarkEnd w:id="15"/>
      <w:bookmarkEnd w:id="16"/>
      <w:bookmarkEnd w:id="17"/>
      <w:bookmarkEnd w:id="18"/>
    </w:p>
    <w:p w14:paraId="15EC9610" w14:textId="49571953" w:rsidR="00A96DFB" w:rsidRPr="0085290C" w:rsidRDefault="00A96DFB" w:rsidP="00A96DFB">
      <w:pPr>
        <w:pStyle w:val="absatzschattenbericht"/>
        <w:rPr>
          <w:i/>
          <w:lang w:val="en-GB"/>
        </w:rPr>
      </w:pPr>
      <w:bookmarkStart w:id="19" w:name="_Toc453620705"/>
      <w:bookmarkStart w:id="20" w:name="_Toc463295401"/>
      <w:bookmarkStart w:id="21" w:name="_Toc486307292"/>
      <w:bookmarkStart w:id="22" w:name="_Toc378801637"/>
      <w:bookmarkStart w:id="23" w:name="_Toc505019183"/>
      <w:r w:rsidRPr="0085290C">
        <w:rPr>
          <w:rFonts w:eastAsia="Baskerville-SemiBold"/>
          <w:lang w:val="en-GB"/>
        </w:rPr>
        <w:t xml:space="preserve">This NGO report </w:t>
      </w:r>
      <w:r w:rsidRPr="0085290C">
        <w:rPr>
          <w:lang w:val="en-GB"/>
        </w:rPr>
        <w:t>has been prepared by the international intersex NGO</w:t>
      </w:r>
      <w:r w:rsidR="00E71D3B" w:rsidRPr="0085290C">
        <w:rPr>
          <w:lang w:val="en-GB"/>
        </w:rPr>
        <w:t xml:space="preserve"> </w:t>
      </w:r>
      <w:r w:rsidR="00E71D3B" w:rsidRPr="0085290C">
        <w:rPr>
          <w:i/>
          <w:iCs/>
          <w:lang w:val="en-GB"/>
        </w:rPr>
        <w:t>StopIGM.org / Zwischengeschlecht.org</w:t>
      </w:r>
      <w:r w:rsidRPr="0085290C">
        <w:rPr>
          <w:lang w:val="en-GB"/>
        </w:rPr>
        <w:t>:</w:t>
      </w:r>
    </w:p>
    <w:p w14:paraId="7AA08A9E" w14:textId="2FBF54A0" w:rsidR="009E0BDC" w:rsidRPr="0085290C" w:rsidRDefault="009E0BDC" w:rsidP="009E0BDC">
      <w:pPr>
        <w:pStyle w:val="absatzschattenbericht"/>
        <w:numPr>
          <w:ilvl w:val="0"/>
          <w:numId w:val="17"/>
        </w:numPr>
        <w:ind w:left="567" w:hanging="357"/>
        <w:rPr>
          <w:rFonts w:cs="Times New Roman"/>
          <w:lang w:val="en-GB"/>
        </w:rPr>
      </w:pPr>
      <w:r w:rsidRPr="0085290C">
        <w:rPr>
          <w:rFonts w:eastAsia="Baskerville-SemiBold" w:cs="Times New Roman"/>
          <w:b/>
          <w:bCs/>
          <w:lang w:val="en-GB"/>
        </w:rPr>
        <w:t>StopIGM.org / Zwischengeschlecht.org</w:t>
      </w:r>
      <w:r w:rsidRPr="0085290C">
        <w:rPr>
          <w:rFonts w:cs="Times New Roman"/>
          <w:lang w:val="en-GB"/>
        </w:rPr>
        <w:t xml:space="preserve"> is an international intersex human rights NGO based in Switzerland, working to end IGM practices and other human rights violations perpetrated on intersex people, according to its motto,</w:t>
      </w:r>
      <w:r w:rsidRPr="0085290C">
        <w:rPr>
          <w:lang w:val="en-GB"/>
        </w:rPr>
        <w:t xml:space="preserve"> </w:t>
      </w:r>
      <w:r w:rsidRPr="0085290C">
        <w:rPr>
          <w:rFonts w:cs="Times New Roman"/>
          <w:i/>
          <w:iCs/>
          <w:lang w:val="en-GB"/>
        </w:rPr>
        <w:t>“Human Rights for Hermaphrodites, too!”</w:t>
      </w:r>
      <w:r w:rsidRPr="0085290C">
        <w:rPr>
          <w:rFonts w:cs="Times New Roman"/>
          <w:lang w:val="en-GB"/>
        </w:rPr>
        <w:t xml:space="preserve"> </w:t>
      </w:r>
      <w:r w:rsidRPr="0085290C">
        <w:rPr>
          <w:rStyle w:val="Funotenzeichen"/>
          <w:rFonts w:cs="Times New Roman"/>
          <w:lang w:val="en-GB"/>
        </w:rPr>
        <w:footnoteReference w:id="1"/>
      </w:r>
      <w:r w:rsidRPr="0085290C">
        <w:rPr>
          <w:rFonts w:cs="Times New Roman"/>
          <w:lang w:val="en-GB"/>
        </w:rPr>
        <w:t xml:space="preserve"> According to its charter,</w:t>
      </w:r>
      <w:r w:rsidRPr="0085290C">
        <w:rPr>
          <w:rStyle w:val="Funotenzeichen"/>
          <w:rFonts w:cs="Times New Roman"/>
          <w:lang w:val="en-GB"/>
        </w:rPr>
        <w:footnoteReference w:id="2"/>
      </w:r>
      <w:r w:rsidRPr="0085290C">
        <w:rPr>
          <w:rFonts w:cs="Times New Roman"/>
          <w:lang w:val="en-GB"/>
        </w:rPr>
        <w:t xml:space="preserve"> StopIGM.org works to support persons concerned seeking redress and justice and regularly reports to relevant UN treaty bodies, often in collaboration with local intersex advocates and NGOs,</w:t>
      </w:r>
      <w:r w:rsidRPr="0085290C">
        <w:rPr>
          <w:rStyle w:val="Funotenzeichen"/>
          <w:rFonts w:cs="Times New Roman"/>
          <w:lang w:val="en-GB"/>
        </w:rPr>
        <w:footnoteReference w:id="3"/>
      </w:r>
      <w:r w:rsidRPr="0085290C">
        <w:rPr>
          <w:rFonts w:cs="Times New Roman"/>
          <w:lang w:val="en-GB"/>
        </w:rPr>
        <w:t xml:space="preserve"> substantially contributing to the so far 94 Treaty body Concluding Observations recognising IGM as a serious human rights violation.</w:t>
      </w:r>
      <w:r w:rsidRPr="0085290C">
        <w:rPr>
          <w:rStyle w:val="Funotenzeichen"/>
          <w:rFonts w:cs="Times New Roman"/>
          <w:lang w:val="en-GB"/>
        </w:rPr>
        <w:footnoteReference w:id="4"/>
      </w:r>
    </w:p>
    <w:p w14:paraId="46CF88E5" w14:textId="120A8F01" w:rsidR="009E0BDC" w:rsidRPr="0085290C" w:rsidRDefault="009E0BDC" w:rsidP="00D609F2">
      <w:pPr>
        <w:pStyle w:val="absatzschattenbericht"/>
        <w:shd w:val="clear" w:color="auto" w:fill="FFFFFF"/>
        <w:ind w:left="567"/>
        <w:rPr>
          <w:rFonts w:cs="Times New Roman"/>
          <w:lang w:val="en-GB"/>
        </w:rPr>
      </w:pPr>
      <w:r w:rsidRPr="0085290C">
        <w:rPr>
          <w:rFonts w:cs="Times New Roman"/>
          <w:b/>
          <w:bCs/>
          <w:lang w:val="en-GB"/>
        </w:rPr>
        <w:t>StopIGM.org has been active in Belgium since 2015</w:t>
      </w:r>
      <w:r w:rsidRPr="0085290C">
        <w:rPr>
          <w:rFonts w:cs="Times New Roman"/>
          <w:lang w:val="en-GB"/>
        </w:rPr>
        <w:t xml:space="preserve"> </w:t>
      </w:r>
      <w:r w:rsidRPr="0085290C">
        <w:rPr>
          <w:rStyle w:val="Funotenzeichen"/>
          <w:rFonts w:cs="Times New Roman"/>
          <w:lang w:val="en-GB"/>
        </w:rPr>
        <w:footnoteReference w:id="5"/>
      </w:r>
      <w:r w:rsidRPr="0085290C">
        <w:rPr>
          <w:rFonts w:cs="Times New Roman"/>
          <w:lang w:val="en-GB"/>
        </w:rPr>
        <w:t xml:space="preserve"> </w:t>
      </w:r>
      <w:r w:rsidRPr="0085290C">
        <w:rPr>
          <w:rStyle w:val="Funotenzeichen"/>
          <w:rFonts w:cs="Times New Roman"/>
          <w:lang w:val="en-GB"/>
        </w:rPr>
        <w:footnoteReference w:id="6"/>
      </w:r>
      <w:r w:rsidRPr="0085290C">
        <w:rPr>
          <w:rFonts w:cs="Times New Roman"/>
          <w:lang w:val="en-GB"/>
        </w:rPr>
        <w:t xml:space="preserve"> </w:t>
      </w:r>
      <w:r w:rsidRPr="0085290C">
        <w:rPr>
          <w:rStyle w:val="Funotenzeichen"/>
          <w:rFonts w:cs="Times New Roman"/>
          <w:lang w:val="en-GB"/>
        </w:rPr>
        <w:footnoteReference w:id="7"/>
      </w:r>
      <w:r w:rsidRPr="0085290C">
        <w:rPr>
          <w:rFonts w:cs="Times New Roman"/>
          <w:lang w:val="en-GB"/>
        </w:rPr>
        <w:t xml:space="preserve"> and, together with local intersex NGO </w:t>
      </w:r>
      <w:r w:rsidRPr="0085290C">
        <w:rPr>
          <w:rFonts w:cs="Times New Roman"/>
          <w:i/>
          <w:iCs/>
          <w:lang w:val="en-GB"/>
        </w:rPr>
        <w:t>Intersex Belgium</w:t>
      </w:r>
      <w:r w:rsidRPr="0085290C">
        <w:rPr>
          <w:rFonts w:cs="Times New Roman"/>
          <w:lang w:val="en-GB"/>
        </w:rPr>
        <w:t>, submitted NGO Reports to CRC (2018)</w:t>
      </w:r>
      <w:r w:rsidRPr="0085290C">
        <w:rPr>
          <w:rStyle w:val="Funotenzeichen1"/>
          <w:lang w:val="en-GB"/>
        </w:rPr>
        <w:footnoteReference w:id="8"/>
      </w:r>
      <w:r w:rsidRPr="0085290C">
        <w:rPr>
          <w:rFonts w:cs="Times New Roman"/>
          <w:lang w:val="en-GB"/>
        </w:rPr>
        <w:t xml:space="preserve"> </w:t>
      </w:r>
      <w:r w:rsidRPr="0085290C">
        <w:rPr>
          <w:rStyle w:val="Funotenzeichen"/>
          <w:rFonts w:eastAsia="Baskerville-SemiBold"/>
          <w:lang w:val="en-GB"/>
        </w:rPr>
        <w:footnoteReference w:id="9"/>
      </w:r>
      <w:r w:rsidRPr="0085290C">
        <w:rPr>
          <w:rFonts w:cs="Times New Roman"/>
          <w:lang w:val="en-GB"/>
        </w:rPr>
        <w:t xml:space="preserve"> and CCPR (2019),</w:t>
      </w:r>
      <w:r w:rsidRPr="0085290C">
        <w:rPr>
          <w:rStyle w:val="Funotenzeichen1"/>
          <w:lang w:val="en-GB"/>
        </w:rPr>
        <w:footnoteReference w:id="10"/>
      </w:r>
      <w:r w:rsidRPr="0085290C">
        <w:rPr>
          <w:rFonts w:cs="Times New Roman"/>
          <w:lang w:val="en-GB"/>
        </w:rPr>
        <w:t xml:space="preserve"> </w:t>
      </w:r>
      <w:r w:rsidRPr="0085290C">
        <w:rPr>
          <w:rFonts w:cs="Times New Roman"/>
          <w:lang w:val="en-GB"/>
        </w:rPr>
        <w:lastRenderedPageBreak/>
        <w:t>contributing to the so far 3 Concluding Observations recognising IGM in Belgium as a serious human rights violation.</w:t>
      </w:r>
    </w:p>
    <w:p w14:paraId="7DB47BB3" w14:textId="1C5A4EAC" w:rsidR="00801DC1" w:rsidRPr="00DF5151" w:rsidRDefault="00801DC1" w:rsidP="00801DC1">
      <w:pPr>
        <w:pStyle w:val="absatzschattenbericht"/>
        <w:rPr>
          <w:rFonts w:cs="Times New Roman"/>
          <w:b/>
          <w:lang w:val="en-GB"/>
        </w:rPr>
      </w:pPr>
      <w:r w:rsidRPr="00DF5151">
        <w:rPr>
          <w:rFonts w:cs="Times New Roman"/>
          <w:lang w:val="en-GB"/>
        </w:rPr>
        <w:t xml:space="preserve">The Rapporteurs would like to acknowledge the work of pioneering Belgian intersex advocate and IGM survivor </w:t>
      </w:r>
      <w:r w:rsidRPr="00DF5151">
        <w:rPr>
          <w:rFonts w:cs="Times New Roman"/>
          <w:b/>
          <w:lang w:val="en-GB"/>
        </w:rPr>
        <w:t>Kris Günther</w:t>
      </w:r>
      <w:r w:rsidR="00E95320" w:rsidRPr="00E95320">
        <w:rPr>
          <w:rFonts w:cs="Times New Roman"/>
          <w:bCs/>
          <w:lang w:val="en-GB"/>
        </w:rPr>
        <w:t>.</w:t>
      </w:r>
      <w:r w:rsidRPr="00DF5151">
        <w:rPr>
          <w:rFonts w:cs="Times New Roman"/>
          <w:lang w:val="en-GB"/>
        </w:rPr>
        <w:t xml:space="preserve"> </w:t>
      </w:r>
      <w:r w:rsidRPr="00DF5151">
        <w:rPr>
          <w:rStyle w:val="Funotenzeichen"/>
          <w:rFonts w:cs="Times New Roman"/>
        </w:rPr>
        <w:footnoteReference w:id="11"/>
      </w:r>
      <w:r w:rsidRPr="00DF5151">
        <w:rPr>
          <w:rFonts w:cs="Times New Roman"/>
          <w:lang w:val="en-GB"/>
        </w:rPr>
        <w:t xml:space="preserve"> </w:t>
      </w:r>
      <w:r w:rsidRPr="00DF5151">
        <w:rPr>
          <w:rStyle w:val="Funotenzeichen"/>
          <w:rFonts w:cs="Times New Roman"/>
        </w:rPr>
        <w:footnoteReference w:id="12"/>
      </w:r>
      <w:r w:rsidRPr="00DF5151">
        <w:rPr>
          <w:rFonts w:cs="Times New Roman"/>
          <w:lang w:val="en-GB"/>
        </w:rPr>
        <w:t xml:space="preserve"> </w:t>
      </w:r>
      <w:r w:rsidRPr="00DF5151">
        <w:rPr>
          <w:rStyle w:val="Funotenzeichen"/>
          <w:rFonts w:cs="Times New Roman"/>
        </w:rPr>
        <w:footnoteReference w:id="13"/>
      </w:r>
      <w:r w:rsidRPr="00DF5151">
        <w:rPr>
          <w:rFonts w:cs="Times New Roman"/>
          <w:lang w:val="en-GB"/>
        </w:rPr>
        <w:t xml:space="preserve"> </w:t>
      </w:r>
      <w:r w:rsidRPr="00DF5151">
        <w:rPr>
          <w:rStyle w:val="Funotenzeichen"/>
          <w:rFonts w:cs="Times New Roman"/>
        </w:rPr>
        <w:footnoteReference w:id="14"/>
      </w:r>
      <w:r w:rsidRPr="00DF5151">
        <w:rPr>
          <w:rFonts w:cs="Times New Roman"/>
          <w:lang w:val="en-GB"/>
        </w:rPr>
        <w:t xml:space="preserve"> </w:t>
      </w:r>
      <w:r w:rsidRPr="00DF5151">
        <w:rPr>
          <w:rStyle w:val="Funotenzeichen"/>
          <w:rFonts w:cs="Times New Roman"/>
        </w:rPr>
        <w:footnoteReference w:id="15"/>
      </w:r>
      <w:r w:rsidRPr="00DF5151">
        <w:rPr>
          <w:rFonts w:cs="Times New Roman"/>
          <w:lang w:val="en-GB"/>
        </w:rPr>
        <w:t xml:space="preserve"> </w:t>
      </w:r>
      <w:r w:rsidRPr="00DF5151">
        <w:rPr>
          <w:rStyle w:val="Funotenzeichen"/>
          <w:rFonts w:cs="Times New Roman"/>
        </w:rPr>
        <w:footnoteReference w:id="16"/>
      </w:r>
      <w:r w:rsidRPr="00DF5151">
        <w:rPr>
          <w:rFonts w:cs="Times New Roman"/>
          <w:lang w:val="en-GB"/>
        </w:rPr>
        <w:t xml:space="preserve"> </w:t>
      </w:r>
      <w:r w:rsidRPr="00DF5151">
        <w:rPr>
          <w:rStyle w:val="Funotenzeichen"/>
          <w:rFonts w:cs="Times New Roman"/>
        </w:rPr>
        <w:footnoteReference w:id="17"/>
      </w:r>
      <w:r w:rsidRPr="00DF5151">
        <w:rPr>
          <w:rFonts w:cs="Times New Roman"/>
          <w:lang w:val="en-GB"/>
        </w:rPr>
        <w:t xml:space="preserve"> </w:t>
      </w:r>
      <w:r w:rsidRPr="00DF5151">
        <w:rPr>
          <w:rStyle w:val="Funotenzeichen"/>
          <w:rFonts w:cs="Times New Roman"/>
        </w:rPr>
        <w:footnoteReference w:id="18"/>
      </w:r>
      <w:r w:rsidRPr="00DF5151">
        <w:rPr>
          <w:rFonts w:cs="Times New Roman"/>
          <w:lang w:val="en-GB"/>
        </w:rPr>
        <w:t xml:space="preserve"> </w:t>
      </w:r>
      <w:r w:rsidRPr="00DF5151">
        <w:rPr>
          <w:rStyle w:val="Funotenzeichen"/>
          <w:rFonts w:cs="Times New Roman"/>
        </w:rPr>
        <w:footnoteReference w:id="19"/>
      </w:r>
    </w:p>
    <w:p w14:paraId="7B3E0981" w14:textId="746F93BE" w:rsidR="00801DC1" w:rsidRDefault="00B6306D" w:rsidP="00801DC1">
      <w:pPr>
        <w:pStyle w:val="absatzschattenbericht"/>
        <w:shd w:val="clear" w:color="auto" w:fill="FFFFFF"/>
        <w:rPr>
          <w:rFonts w:cs="Times New Roman"/>
          <w:lang w:val="en-GB"/>
        </w:rPr>
      </w:pPr>
      <w:r>
        <w:rPr>
          <w:rFonts w:cs="Times New Roman"/>
          <w:lang w:val="en-GB"/>
        </w:rPr>
        <w:t>W</w:t>
      </w:r>
      <w:r w:rsidR="00801DC1">
        <w:rPr>
          <w:rFonts w:cs="Times New Roman"/>
          <w:lang w:val="en-GB"/>
        </w:rPr>
        <w:t>e</w:t>
      </w:r>
      <w:r w:rsidR="00801DC1" w:rsidRPr="0085290C">
        <w:rPr>
          <w:rFonts w:cs="Times New Roman"/>
          <w:lang w:val="en-GB"/>
        </w:rPr>
        <w:t xml:space="preserve"> would like to acknowledge and thank </w:t>
      </w:r>
      <w:r w:rsidR="00801DC1" w:rsidRPr="0085290C">
        <w:rPr>
          <w:rFonts w:cs="Times New Roman"/>
          <w:b/>
          <w:bCs/>
          <w:lang w:val="en-GB"/>
        </w:rPr>
        <w:t>Intersex Belgium</w:t>
      </w:r>
      <w:r w:rsidR="00801DC1" w:rsidRPr="0085290C">
        <w:rPr>
          <w:rStyle w:val="Funotenzeichen"/>
          <w:rFonts w:eastAsia="Baskerville-SemiBold"/>
          <w:lang w:val="en-GB"/>
        </w:rPr>
        <w:footnoteReference w:id="20"/>
      </w:r>
      <w:r w:rsidR="00801DC1" w:rsidRPr="0085290C">
        <w:rPr>
          <w:rFonts w:cs="Times New Roman"/>
          <w:lang w:val="en-GB"/>
        </w:rPr>
        <w:t xml:space="preserve"> for their work and for providing additional information for this Report.</w:t>
      </w:r>
    </w:p>
    <w:p w14:paraId="0FFA78F1" w14:textId="42AC7736" w:rsidR="00801DC1" w:rsidRPr="00DF5151" w:rsidRDefault="00801DC1" w:rsidP="00801DC1">
      <w:pPr>
        <w:pStyle w:val="absatzschattenbericht"/>
        <w:rPr>
          <w:rFonts w:cs="Times New Roman"/>
          <w:lang w:val="en-GB"/>
        </w:rPr>
      </w:pPr>
      <w:r w:rsidRPr="00DF5151">
        <w:rPr>
          <w:rFonts w:cs="Times New Roman"/>
          <w:lang w:val="en-GB"/>
        </w:rPr>
        <w:t xml:space="preserve">And we would like to acknowledge </w:t>
      </w:r>
      <w:r w:rsidR="00B6306D">
        <w:rPr>
          <w:rFonts w:cs="Times New Roman"/>
          <w:lang w:val="en-GB"/>
        </w:rPr>
        <w:t xml:space="preserve">some of </w:t>
      </w:r>
      <w:r w:rsidRPr="00DF5151">
        <w:rPr>
          <w:rFonts w:cs="Times New Roman"/>
          <w:lang w:val="en-GB"/>
        </w:rPr>
        <w:t xml:space="preserve">the work of </w:t>
      </w:r>
      <w:proofErr w:type="spellStart"/>
      <w:r w:rsidRPr="00DF5151">
        <w:rPr>
          <w:rFonts w:cs="Times New Roman"/>
          <w:b/>
          <w:lang w:val="en-GB"/>
        </w:rPr>
        <w:t>Londé</w:t>
      </w:r>
      <w:proofErr w:type="spellEnd"/>
      <w:r w:rsidRPr="00DF5151">
        <w:rPr>
          <w:rFonts w:cs="Times New Roman"/>
          <w:b/>
          <w:lang w:val="en-GB"/>
        </w:rPr>
        <w:t xml:space="preserve"> </w:t>
      </w:r>
      <w:proofErr w:type="spellStart"/>
      <w:r w:rsidRPr="00DF5151">
        <w:rPr>
          <w:rFonts w:cs="Times New Roman"/>
          <w:b/>
          <w:lang w:val="en-GB"/>
        </w:rPr>
        <w:t>Ngosso</w:t>
      </w:r>
      <w:proofErr w:type="spellEnd"/>
      <w:r w:rsidRPr="00DF5151">
        <w:rPr>
          <w:rStyle w:val="Funotenzeichen"/>
          <w:rFonts w:cs="Times New Roman"/>
        </w:rPr>
        <w:footnoteReference w:id="21"/>
      </w:r>
      <w:r w:rsidRPr="00DF5151">
        <w:rPr>
          <w:rFonts w:cs="Times New Roman"/>
          <w:b/>
          <w:lang w:val="en-GB"/>
        </w:rPr>
        <w:t xml:space="preserve"> </w:t>
      </w:r>
      <w:r w:rsidRPr="00DF5151">
        <w:rPr>
          <w:rFonts w:cs="Times New Roman"/>
          <w:lang w:val="en-GB"/>
        </w:rPr>
        <w:t xml:space="preserve">and the </w:t>
      </w:r>
      <w:r w:rsidRPr="00DF5151">
        <w:rPr>
          <w:rFonts w:cs="Times New Roman"/>
          <w:b/>
          <w:lang w:val="en-GB"/>
        </w:rPr>
        <w:t>Inter</w:t>
      </w:r>
      <w:r w:rsidRPr="00DF5151">
        <w:rPr>
          <w:lang w:val="en-GB"/>
        </w:rPr>
        <w:t> </w:t>
      </w:r>
      <w:r w:rsidRPr="00DF5151">
        <w:rPr>
          <w:rFonts w:cs="Times New Roman"/>
          <w:b/>
          <w:lang w:val="en-GB"/>
        </w:rPr>
        <w:t>Section</w:t>
      </w:r>
      <w:r w:rsidRPr="00DF5151">
        <w:rPr>
          <w:rStyle w:val="Funotenzeichen"/>
          <w:rFonts w:cs="Times New Roman"/>
        </w:rPr>
        <w:footnoteReference w:id="22"/>
      </w:r>
      <w:r w:rsidRPr="00DF5151">
        <w:rPr>
          <w:rFonts w:cs="Times New Roman"/>
          <w:b/>
          <w:lang w:val="en-GB"/>
        </w:rPr>
        <w:t xml:space="preserve"> </w:t>
      </w:r>
      <w:r w:rsidRPr="00DF5151">
        <w:rPr>
          <w:rFonts w:cs="Times New Roman"/>
          <w:lang w:val="en-GB"/>
        </w:rPr>
        <w:t xml:space="preserve">of </w:t>
      </w:r>
      <w:r w:rsidRPr="00DF5151">
        <w:rPr>
          <w:rFonts w:cs="Times New Roman"/>
          <w:b/>
          <w:lang w:val="en-GB"/>
        </w:rPr>
        <w:t xml:space="preserve">Genres </w:t>
      </w:r>
      <w:proofErr w:type="spellStart"/>
      <w:r w:rsidRPr="00DF5151">
        <w:rPr>
          <w:rFonts w:cs="Times New Roman"/>
          <w:b/>
          <w:lang w:val="en-GB"/>
        </w:rPr>
        <w:t>Pluriels</w:t>
      </w:r>
      <w:proofErr w:type="spellEnd"/>
      <w:r w:rsidRPr="00DF5151">
        <w:rPr>
          <w:rFonts w:cs="Times New Roman"/>
          <w:lang w:val="en-GB"/>
        </w:rPr>
        <w:t>.</w:t>
      </w:r>
      <w:r w:rsidRPr="00DF5151">
        <w:rPr>
          <w:rStyle w:val="Funotenzeichen"/>
          <w:rFonts w:cs="Times New Roman"/>
        </w:rPr>
        <w:footnoteReference w:id="23"/>
      </w:r>
      <w:r w:rsidRPr="00DF5151">
        <w:rPr>
          <w:rFonts w:cs="Times New Roman"/>
          <w:lang w:val="en-GB"/>
        </w:rPr>
        <w:t xml:space="preserve"> </w:t>
      </w:r>
    </w:p>
    <w:p w14:paraId="29C97236" w14:textId="77777777" w:rsidR="00022F5A" w:rsidRPr="0085290C" w:rsidRDefault="00022F5A" w:rsidP="007159C5">
      <w:pPr>
        <w:pStyle w:val="absatzschattenbericht"/>
        <w:rPr>
          <w:rFonts w:cs="Times New Roman"/>
          <w:lang w:val="en-GB"/>
        </w:rPr>
      </w:pPr>
    </w:p>
    <w:p w14:paraId="535E2F74" w14:textId="3E9F64D4" w:rsidR="008F4969" w:rsidRPr="0085290C" w:rsidRDefault="00E714A1" w:rsidP="008F4969">
      <w:pPr>
        <w:pStyle w:val="Title2"/>
        <w:rPr>
          <w:rFonts w:eastAsia="Baskerville"/>
          <w:szCs w:val="24"/>
          <w:lang w:val="en-GB"/>
        </w:rPr>
      </w:pPr>
      <w:bookmarkStart w:id="24" w:name="_Toc171706625"/>
      <w:r w:rsidRPr="0085290C">
        <w:rPr>
          <w:lang w:val="en-GB"/>
        </w:rPr>
        <w:t xml:space="preserve">3.  </w:t>
      </w:r>
      <w:r w:rsidR="008F4969" w:rsidRPr="0085290C">
        <w:rPr>
          <w:lang w:val="en-GB"/>
        </w:rPr>
        <w:t>Methodology</w:t>
      </w:r>
      <w:bookmarkEnd w:id="19"/>
      <w:bookmarkEnd w:id="20"/>
      <w:bookmarkEnd w:id="21"/>
      <w:bookmarkEnd w:id="22"/>
      <w:bookmarkEnd w:id="23"/>
      <w:bookmarkEnd w:id="24"/>
    </w:p>
    <w:p w14:paraId="7DD74858" w14:textId="0A2E9559" w:rsidR="001C5480" w:rsidRPr="0085290C" w:rsidRDefault="00E043AE" w:rsidP="00EE0174">
      <w:pPr>
        <w:pStyle w:val="absatzschattenbericht"/>
        <w:rPr>
          <w:lang w:val="en-GB"/>
        </w:rPr>
      </w:pPr>
      <w:r w:rsidRPr="00301286">
        <w:rPr>
          <w:lang w:val="en-GB"/>
        </w:rPr>
        <w:t xml:space="preserve">This thematic NGO report is </w:t>
      </w:r>
      <w:r w:rsidR="00135405" w:rsidRPr="00301286">
        <w:rPr>
          <w:lang w:val="en-GB"/>
        </w:rPr>
        <w:t>localised</w:t>
      </w:r>
      <w:r w:rsidRPr="00301286">
        <w:rPr>
          <w:lang w:val="en-GB"/>
        </w:rPr>
        <w:t xml:space="preserve"> update</w:t>
      </w:r>
      <w:r w:rsidR="00EE0174" w:rsidRPr="00301286">
        <w:rPr>
          <w:lang w:val="en-GB"/>
        </w:rPr>
        <w:t xml:space="preserve"> </w:t>
      </w:r>
      <w:r w:rsidRPr="00301286">
        <w:rPr>
          <w:lang w:val="en-GB"/>
        </w:rPr>
        <w:t xml:space="preserve">to the </w:t>
      </w:r>
      <w:r w:rsidR="00135405" w:rsidRPr="00301286">
        <w:rPr>
          <w:b/>
          <w:bCs/>
          <w:lang w:val="en-GB"/>
        </w:rPr>
        <w:t>2024</w:t>
      </w:r>
      <w:r w:rsidR="001C5480" w:rsidRPr="00301286">
        <w:rPr>
          <w:b/>
          <w:bCs/>
          <w:lang w:val="en-GB"/>
        </w:rPr>
        <w:t xml:space="preserve"> </w:t>
      </w:r>
      <w:r w:rsidR="00135405" w:rsidRPr="00301286">
        <w:rPr>
          <w:b/>
          <w:bCs/>
          <w:lang w:val="en-GB"/>
        </w:rPr>
        <w:t>CAT</w:t>
      </w:r>
      <w:r w:rsidR="001C5480" w:rsidRPr="00301286">
        <w:rPr>
          <w:b/>
          <w:bCs/>
          <w:lang w:val="en-GB"/>
        </w:rPr>
        <w:t xml:space="preserve"> NGO Report for </w:t>
      </w:r>
      <w:r w:rsidR="00CA62B3" w:rsidRPr="00301286">
        <w:rPr>
          <w:b/>
          <w:bCs/>
          <w:lang w:val="en-GB"/>
        </w:rPr>
        <w:t>LOIPR</w:t>
      </w:r>
      <w:r w:rsidRPr="00301286">
        <w:rPr>
          <w:rStyle w:val="Funotenzeichen"/>
          <w:bCs/>
          <w:lang w:val="en-GB"/>
        </w:rPr>
        <w:footnoteReference w:id="24"/>
      </w:r>
      <w:r w:rsidR="004348B5" w:rsidRPr="00301286">
        <w:rPr>
          <w:b/>
          <w:bCs/>
          <w:lang w:val="en-GB"/>
        </w:rPr>
        <w:t xml:space="preserve"> </w:t>
      </w:r>
      <w:r w:rsidR="004348B5" w:rsidRPr="00301286">
        <w:rPr>
          <w:lang w:val="en-GB"/>
        </w:rPr>
        <w:t>by the same Rapporteurs.</w:t>
      </w:r>
    </w:p>
    <w:p w14:paraId="67A0D640" w14:textId="20484711" w:rsidR="00A811AA" w:rsidRPr="0085290C" w:rsidRDefault="00A811AA" w:rsidP="00EE0174">
      <w:pPr>
        <w:pStyle w:val="absatzschattenbericht"/>
        <w:rPr>
          <w:lang w:val="en-GB"/>
        </w:rPr>
      </w:pPr>
    </w:p>
    <w:p w14:paraId="2844C2DD" w14:textId="29656C07" w:rsidR="007159C5" w:rsidRPr="0085290C" w:rsidRDefault="00C377F1" w:rsidP="007159C5">
      <w:pPr>
        <w:pStyle w:val="Title1"/>
        <w:rPr>
          <w:lang w:val="en-GB"/>
        </w:rPr>
      </w:pPr>
      <w:bookmarkStart w:id="25" w:name="_Toc111405640"/>
      <w:bookmarkStart w:id="26" w:name="_Toc171706626"/>
      <w:bookmarkStart w:id="27" w:name="_Toc486307293"/>
      <w:bookmarkStart w:id="28" w:name="_Toc378801638"/>
      <w:bookmarkStart w:id="29" w:name="_Toc505019184"/>
      <w:bookmarkStart w:id="30" w:name="_Toc453620708"/>
      <w:bookmarkStart w:id="31" w:name="_Toc520833567"/>
      <w:bookmarkStart w:id="32" w:name="_Toc532733092"/>
      <w:bookmarkStart w:id="33" w:name="_Toc516530609"/>
      <w:r w:rsidRPr="0085290C">
        <w:rPr>
          <w:lang w:val="en-GB"/>
        </w:rPr>
        <w:lastRenderedPageBreak/>
        <w:t>B</w:t>
      </w:r>
      <w:r w:rsidR="007159C5" w:rsidRPr="0085290C">
        <w:rPr>
          <w:lang w:val="en-GB"/>
        </w:rPr>
        <w:t>.  Precedents</w:t>
      </w:r>
      <w:bookmarkEnd w:id="25"/>
      <w:r w:rsidR="007159C5" w:rsidRPr="0085290C">
        <w:rPr>
          <w:lang w:val="en-GB"/>
        </w:rPr>
        <w:t xml:space="preserve">: </w:t>
      </w:r>
      <w:proofErr w:type="spellStart"/>
      <w:r w:rsidR="007159C5" w:rsidRPr="0085290C">
        <w:rPr>
          <w:lang w:val="en-GB"/>
        </w:rPr>
        <w:t>Concl</w:t>
      </w:r>
      <w:proofErr w:type="spellEnd"/>
      <w:r w:rsidR="007159C5" w:rsidRPr="0085290C">
        <w:rPr>
          <w:lang w:val="en-GB"/>
        </w:rPr>
        <w:t xml:space="preserve"> </w:t>
      </w:r>
      <w:proofErr w:type="spellStart"/>
      <w:r w:rsidR="007159C5" w:rsidRPr="0085290C">
        <w:rPr>
          <w:lang w:val="en-GB"/>
        </w:rPr>
        <w:t>Obs</w:t>
      </w:r>
      <w:proofErr w:type="spellEnd"/>
      <w:r w:rsidR="00135590" w:rsidRPr="0085290C">
        <w:rPr>
          <w:lang w:val="en-GB"/>
        </w:rPr>
        <w:t xml:space="preserve">, </w:t>
      </w:r>
      <w:r w:rsidR="007159C5" w:rsidRPr="0085290C">
        <w:rPr>
          <w:lang w:val="en-GB"/>
        </w:rPr>
        <w:t xml:space="preserve">LOIPR, </w:t>
      </w:r>
      <w:r w:rsidR="00135590" w:rsidRPr="0085290C">
        <w:rPr>
          <w:lang w:val="en-GB"/>
        </w:rPr>
        <w:t>State Party Report</w:t>
      </w:r>
      <w:bookmarkEnd w:id="26"/>
    </w:p>
    <w:p w14:paraId="70F466F5" w14:textId="77777777" w:rsidR="007159C5" w:rsidRPr="0085290C" w:rsidRDefault="007159C5" w:rsidP="007159C5">
      <w:pPr>
        <w:pStyle w:val="Title2"/>
        <w:rPr>
          <w:lang w:val="en-GB"/>
        </w:rPr>
      </w:pPr>
      <w:bookmarkStart w:id="34" w:name="_Toc171706627"/>
      <w:bookmarkStart w:id="35" w:name="_Toc111405641"/>
      <w:r w:rsidRPr="0085290C">
        <w:rPr>
          <w:lang w:val="en-GB"/>
        </w:rPr>
        <w:t>1.  Previous Concluding Observations</w:t>
      </w:r>
      <w:bookmarkEnd w:id="34"/>
    </w:p>
    <w:p w14:paraId="1BD0BD76" w14:textId="0212D443" w:rsidR="0003561D" w:rsidRPr="0085290C" w:rsidRDefault="0003561D" w:rsidP="0003561D">
      <w:pPr>
        <w:pStyle w:val="Title3"/>
        <w:rPr>
          <w:rFonts w:eastAsia="Baskerville-SemiBold" w:cs="Baskerville-SemiBold"/>
          <w:color w:val="auto"/>
          <w:lang w:val="en-GB"/>
        </w:rPr>
      </w:pPr>
      <w:bookmarkStart w:id="36" w:name="_Toc171706628"/>
      <w:r w:rsidRPr="0085290C">
        <w:rPr>
          <w:lang w:val="en-GB"/>
        </w:rPr>
        <w:t>a) Harmful Practices: CRC 2019 (CRC/C/BEL/CO/5-6, paras 25(b)+26(e))</w:t>
      </w:r>
      <w:bookmarkEnd w:id="36"/>
    </w:p>
    <w:bookmarkEnd w:id="35"/>
    <w:p w14:paraId="54A4BC60" w14:textId="77777777" w:rsidR="0003561D" w:rsidRPr="0085290C" w:rsidRDefault="0003561D" w:rsidP="0003561D">
      <w:pPr>
        <w:pStyle w:val="AbsatzConcludingObs"/>
        <w:rPr>
          <w:b/>
          <w:lang w:val="en-GB"/>
        </w:rPr>
      </w:pPr>
      <w:r w:rsidRPr="0085290C">
        <w:rPr>
          <w:b/>
          <w:lang w:val="en-GB"/>
        </w:rPr>
        <w:t>Harmful practices</w:t>
      </w:r>
    </w:p>
    <w:p w14:paraId="4EDB9A9F" w14:textId="77777777" w:rsidR="0003561D" w:rsidRPr="0085290C" w:rsidRDefault="0003561D" w:rsidP="0003561D">
      <w:pPr>
        <w:pStyle w:val="AbsatzConcludingObs"/>
        <w:rPr>
          <w:bCs/>
          <w:lang w:val="en-GB"/>
        </w:rPr>
      </w:pPr>
      <w:r w:rsidRPr="0085290C">
        <w:rPr>
          <w:bCs/>
          <w:lang w:val="en-GB"/>
        </w:rPr>
        <w:t>25.</w:t>
      </w:r>
      <w:r w:rsidRPr="0085290C">
        <w:rPr>
          <w:bCs/>
          <w:lang w:val="en-GB"/>
        </w:rPr>
        <w:tab/>
        <w:t>The Committee notes with concern that:</w:t>
      </w:r>
    </w:p>
    <w:p w14:paraId="59C7A73E" w14:textId="77777777" w:rsidR="0003561D" w:rsidRPr="0085290C" w:rsidRDefault="0003561D" w:rsidP="0003561D">
      <w:pPr>
        <w:pStyle w:val="AbsatzConcludingObs"/>
        <w:rPr>
          <w:bCs/>
          <w:lang w:val="en-GB"/>
        </w:rPr>
      </w:pPr>
      <w:r w:rsidRPr="0085290C">
        <w:rPr>
          <w:bCs/>
          <w:lang w:val="en-GB"/>
        </w:rPr>
        <w:tab/>
        <w:t>[…]</w:t>
      </w:r>
    </w:p>
    <w:p w14:paraId="5B67DB6D" w14:textId="77777777" w:rsidR="0003561D" w:rsidRPr="0085290C" w:rsidRDefault="0003561D" w:rsidP="0003561D">
      <w:pPr>
        <w:pStyle w:val="AbsatzConcludingObs"/>
        <w:rPr>
          <w:bCs/>
          <w:lang w:val="en-GB"/>
        </w:rPr>
      </w:pPr>
      <w:r w:rsidRPr="0085290C">
        <w:rPr>
          <w:bCs/>
          <w:lang w:val="en-GB"/>
        </w:rPr>
        <w:tab/>
        <w:t>(b)</w:t>
      </w:r>
      <w:r w:rsidRPr="0085290C">
        <w:rPr>
          <w:bCs/>
          <w:lang w:val="en-GB"/>
        </w:rPr>
        <w:tab/>
        <w:t>Intersex children are subjected to medically unnecessary surgeries and other procedures.</w:t>
      </w:r>
    </w:p>
    <w:p w14:paraId="26E4ABAA" w14:textId="71CD4710" w:rsidR="00D635E7" w:rsidRPr="0085290C" w:rsidRDefault="0003561D" w:rsidP="00D635E7">
      <w:pPr>
        <w:pStyle w:val="AbsatzConcludingObs"/>
        <w:rPr>
          <w:b/>
          <w:lang w:val="en-GB"/>
        </w:rPr>
      </w:pPr>
      <w:r w:rsidRPr="0085290C">
        <w:rPr>
          <w:bCs/>
          <w:lang w:val="en-GB"/>
        </w:rPr>
        <w:t>26.</w:t>
      </w:r>
      <w:r w:rsidRPr="0085290C">
        <w:rPr>
          <w:bCs/>
          <w:lang w:val="en-GB"/>
        </w:rPr>
        <w:tab/>
      </w:r>
      <w:r w:rsidRPr="0085290C">
        <w:rPr>
          <w:b/>
          <w:lang w:val="en-GB"/>
        </w:rPr>
        <w:t>With reference to joint general recommendation No. 31 of the Committee on the Elimination of Discrimination against Women/general comment No. 18 of the Committee on the Rights of the Child on harmful practices (2014) and taking into account target 5.3 of the Sustainable Development Goals, the Committee urges the State party:</w:t>
      </w:r>
    </w:p>
    <w:p w14:paraId="20199E4B" w14:textId="77777777" w:rsidR="0003561D" w:rsidRPr="0085290C" w:rsidRDefault="0003561D" w:rsidP="0003561D">
      <w:pPr>
        <w:pStyle w:val="AbsatzConcludingObs"/>
        <w:rPr>
          <w:b/>
          <w:lang w:val="en-GB"/>
        </w:rPr>
      </w:pPr>
      <w:r w:rsidRPr="0085290C">
        <w:rPr>
          <w:b/>
          <w:lang w:val="en-GB"/>
        </w:rPr>
        <w:tab/>
        <w:t>[…]</w:t>
      </w:r>
    </w:p>
    <w:p w14:paraId="747B13C3" w14:textId="77777777" w:rsidR="00D635E7" w:rsidRPr="00D635E7" w:rsidRDefault="0003561D" w:rsidP="00D635E7">
      <w:pPr>
        <w:pStyle w:val="AbsatzConcludingObs"/>
        <w:rPr>
          <w:b/>
          <w:lang w:val="en-GB"/>
        </w:rPr>
      </w:pPr>
      <w:r w:rsidRPr="0085290C">
        <w:rPr>
          <w:bCs/>
          <w:lang w:val="en-GB"/>
        </w:rPr>
        <w:tab/>
        <w:t>(e)</w:t>
      </w:r>
      <w:r w:rsidRPr="0085290C">
        <w:rPr>
          <w:bCs/>
          <w:lang w:val="en-GB"/>
        </w:rPr>
        <w:tab/>
      </w:r>
      <w:r w:rsidR="00D635E7" w:rsidRPr="00D635E7">
        <w:rPr>
          <w:b/>
          <w:lang w:val="en-GB"/>
        </w:rPr>
        <w:t>To prohibit the performance of unnecessary medical or surgical treatment on intersex children where those procedures may be safely deferred until children are able to provide their informed consent; and ensure that intersex children and their families have access to adequate counselling and support and to effective remedies, including by lifting the relevant statute of limitations.</w:t>
      </w:r>
    </w:p>
    <w:p w14:paraId="5C606353" w14:textId="77777777" w:rsidR="007159C5" w:rsidRPr="0085290C" w:rsidRDefault="007159C5" w:rsidP="007159C5">
      <w:pPr>
        <w:pStyle w:val="absatzschattenbericht"/>
        <w:rPr>
          <w:i/>
          <w:lang w:val="en-GB"/>
        </w:rPr>
      </w:pPr>
    </w:p>
    <w:p w14:paraId="78CF5777" w14:textId="12BE7676" w:rsidR="007159C5" w:rsidRPr="0085290C" w:rsidRDefault="007159C5" w:rsidP="007159C5">
      <w:pPr>
        <w:pStyle w:val="Title3"/>
        <w:rPr>
          <w:rFonts w:eastAsia="Baskerville-SemiBold" w:cs="Baskerville-SemiBold"/>
          <w:color w:val="auto"/>
          <w:lang w:val="en-GB"/>
        </w:rPr>
      </w:pPr>
      <w:bookmarkStart w:id="37" w:name="_Toc111405642"/>
      <w:bookmarkStart w:id="38" w:name="_Toc171706629"/>
      <w:r w:rsidRPr="0085290C">
        <w:rPr>
          <w:lang w:val="en-GB"/>
        </w:rPr>
        <w:t xml:space="preserve">b) </w:t>
      </w:r>
      <w:r w:rsidR="00D609F2" w:rsidRPr="002B795A">
        <w:rPr>
          <w:lang w:val="en-US"/>
        </w:rPr>
        <w:t>Inhuman Treatment</w:t>
      </w:r>
      <w:r w:rsidR="00491219" w:rsidRPr="0085290C">
        <w:rPr>
          <w:lang w:val="en-GB"/>
        </w:rPr>
        <w:t xml:space="preserve">: </w:t>
      </w:r>
      <w:r w:rsidR="0003561D" w:rsidRPr="0085290C">
        <w:rPr>
          <w:lang w:val="en-GB"/>
        </w:rPr>
        <w:t>CCPR</w:t>
      </w:r>
      <w:r w:rsidR="00491219" w:rsidRPr="0085290C">
        <w:rPr>
          <w:lang w:val="en-GB"/>
        </w:rPr>
        <w:t xml:space="preserve"> </w:t>
      </w:r>
      <w:r w:rsidR="0003561D" w:rsidRPr="0085290C">
        <w:rPr>
          <w:lang w:val="en-GB"/>
        </w:rPr>
        <w:t>2019</w:t>
      </w:r>
      <w:r w:rsidRPr="0085290C">
        <w:rPr>
          <w:lang w:val="en-GB"/>
        </w:rPr>
        <w:t xml:space="preserve"> (</w:t>
      </w:r>
      <w:r w:rsidR="0003561D" w:rsidRPr="0085290C">
        <w:rPr>
          <w:lang w:val="en-GB"/>
        </w:rPr>
        <w:t>CCPR/C/BEL/CO/6, paras 21-22</w:t>
      </w:r>
      <w:r w:rsidRPr="0085290C">
        <w:rPr>
          <w:lang w:val="en-GB"/>
        </w:rPr>
        <w:t>)</w:t>
      </w:r>
      <w:bookmarkEnd w:id="37"/>
      <w:bookmarkEnd w:id="38"/>
    </w:p>
    <w:p w14:paraId="3127DC1C" w14:textId="77777777" w:rsidR="0003561D" w:rsidRPr="0085290C" w:rsidRDefault="0003561D" w:rsidP="0003561D">
      <w:pPr>
        <w:pStyle w:val="AbsatzConcludingObs"/>
        <w:rPr>
          <w:b/>
          <w:bCs/>
          <w:lang w:val="en-GB"/>
        </w:rPr>
      </w:pPr>
      <w:r w:rsidRPr="0085290C">
        <w:rPr>
          <w:b/>
          <w:bCs/>
          <w:lang w:val="en-GB"/>
        </w:rPr>
        <w:t>Sexual orientation, gender identity and intersexuality</w:t>
      </w:r>
    </w:p>
    <w:p w14:paraId="6133DBE9" w14:textId="77777777" w:rsidR="0003561D" w:rsidRPr="0085290C" w:rsidRDefault="0003561D" w:rsidP="0003561D">
      <w:pPr>
        <w:pStyle w:val="AbsatzConcludingObs"/>
        <w:rPr>
          <w:lang w:val="en-GB"/>
        </w:rPr>
      </w:pPr>
      <w:r w:rsidRPr="0085290C">
        <w:rPr>
          <w:lang w:val="en-GB"/>
        </w:rPr>
        <w:t>21.</w:t>
      </w:r>
      <w:r w:rsidRPr="0085290C">
        <w:rPr>
          <w:lang w:val="en-GB"/>
        </w:rPr>
        <w:tab/>
        <w:t>The Committee notes with concern that children born with intersex traits are sometimes subjected to invasive and irreversible medical procedures aimed at assigning them with a sex, that such actions are often based on a stereotyped vision of gender roles and that they are carried out before the persons in question are of an age to give their free and informed consent (arts. 3, 7, 9, 17, 24 and 26).</w:t>
      </w:r>
    </w:p>
    <w:p w14:paraId="0FF63284" w14:textId="0243941B" w:rsidR="00967A1F" w:rsidRPr="0085290C" w:rsidRDefault="0003561D" w:rsidP="00967A1F">
      <w:pPr>
        <w:pStyle w:val="AbsatzConcludingObs"/>
        <w:rPr>
          <w:b/>
          <w:bCs/>
          <w:lang w:val="en-GB"/>
        </w:rPr>
      </w:pPr>
      <w:r w:rsidRPr="0085290C">
        <w:rPr>
          <w:lang w:val="en-GB"/>
        </w:rPr>
        <w:t>22.</w:t>
      </w:r>
      <w:r w:rsidRPr="0085290C">
        <w:rPr>
          <w:lang w:val="en-GB"/>
        </w:rPr>
        <w:tab/>
      </w:r>
      <w:r w:rsidRPr="0085290C">
        <w:rPr>
          <w:b/>
          <w:bCs/>
          <w:lang w:val="en-GB"/>
        </w:rPr>
        <w:t>The State party should take the necessary measures to end the performance of irreversible medical acts, especially surgical operations, on intersex children who are not yet capable of giving their free and informed consent, except in cases where such interventions are absolutely necessary for medical reasons.</w:t>
      </w:r>
    </w:p>
    <w:p w14:paraId="6B521276" w14:textId="559236B1" w:rsidR="00CD7B01" w:rsidRPr="0085290C" w:rsidRDefault="00CD7B01" w:rsidP="005F1A92">
      <w:pPr>
        <w:pStyle w:val="AbsatzConcludingObs"/>
        <w:rPr>
          <w:bCs/>
          <w:lang w:val="en-GB"/>
        </w:rPr>
      </w:pPr>
    </w:p>
    <w:p w14:paraId="2609A148" w14:textId="29838122" w:rsidR="0003561D" w:rsidRPr="0085290C" w:rsidRDefault="0003561D" w:rsidP="0003561D">
      <w:pPr>
        <w:pStyle w:val="Title3"/>
        <w:rPr>
          <w:rFonts w:eastAsia="Baskerville-SemiBold" w:cs="Baskerville-SemiBold"/>
          <w:color w:val="auto"/>
          <w:lang w:val="en-GB"/>
        </w:rPr>
      </w:pPr>
      <w:bookmarkStart w:id="39" w:name="_Toc171706630"/>
      <w:r w:rsidRPr="0085290C">
        <w:rPr>
          <w:lang w:val="en-GB"/>
        </w:rPr>
        <w:t>c) Harmful Practices: CEDAW 2022 (CEDAW/C/BEL/CO/8, paras 23(c)+24(c), 45(c)+46(c))</w:t>
      </w:r>
      <w:bookmarkEnd w:id="39"/>
    </w:p>
    <w:p w14:paraId="05E13342" w14:textId="77777777" w:rsidR="0003561D" w:rsidRPr="0085290C" w:rsidRDefault="0003561D" w:rsidP="0003561D">
      <w:pPr>
        <w:pStyle w:val="AbsatzConcludingObs"/>
        <w:rPr>
          <w:b/>
          <w:bCs/>
          <w:lang w:val="en-GB"/>
        </w:rPr>
      </w:pPr>
      <w:r w:rsidRPr="0085290C">
        <w:rPr>
          <w:b/>
          <w:bCs/>
          <w:lang w:val="en-GB"/>
        </w:rPr>
        <w:t>Harmful practices</w:t>
      </w:r>
    </w:p>
    <w:p w14:paraId="2B7814F0" w14:textId="77777777" w:rsidR="0003561D" w:rsidRPr="0085290C" w:rsidRDefault="0003561D" w:rsidP="0003561D">
      <w:pPr>
        <w:pStyle w:val="AbsatzConcludingObs"/>
        <w:rPr>
          <w:lang w:val="en-GB"/>
        </w:rPr>
      </w:pPr>
      <w:r w:rsidRPr="0085290C">
        <w:rPr>
          <w:lang w:val="en-GB"/>
        </w:rPr>
        <w:t>23.</w:t>
      </w:r>
      <w:r w:rsidRPr="0085290C">
        <w:rPr>
          <w:lang w:val="en-GB"/>
        </w:rPr>
        <w:tab/>
        <w:t>The Committee notes with concern that despite the existing legislation and measures taken, there are still harmful practices against women and girls in the State party. In this regard, the Committee express its concern that:</w:t>
      </w:r>
    </w:p>
    <w:p w14:paraId="38C80A3D" w14:textId="77777777" w:rsidR="0003561D" w:rsidRPr="0085290C" w:rsidRDefault="0003561D" w:rsidP="0003561D">
      <w:pPr>
        <w:pStyle w:val="AbsatzConcludingObs"/>
        <w:rPr>
          <w:lang w:val="en-GB"/>
        </w:rPr>
      </w:pPr>
      <w:r w:rsidRPr="0085290C">
        <w:rPr>
          <w:lang w:val="en-GB"/>
        </w:rPr>
        <w:tab/>
        <w:t>[…]</w:t>
      </w:r>
    </w:p>
    <w:p w14:paraId="6D3D91D6" w14:textId="77777777" w:rsidR="0003561D" w:rsidRPr="0085290C" w:rsidRDefault="0003561D" w:rsidP="0003561D">
      <w:pPr>
        <w:pStyle w:val="AbsatzConcludingObs"/>
        <w:rPr>
          <w:lang w:val="en-GB"/>
        </w:rPr>
      </w:pPr>
      <w:r w:rsidRPr="0085290C">
        <w:rPr>
          <w:lang w:val="en-GB"/>
        </w:rPr>
        <w:lastRenderedPageBreak/>
        <w:tab/>
        <w:t>(c)</w:t>
      </w:r>
      <w:r w:rsidRPr="0085290C">
        <w:rPr>
          <w:lang w:val="en-GB"/>
        </w:rPr>
        <w:tab/>
        <w:t>Children with intersex variations at birth are at times subjected to invasive and irreversible medical interventions to assign a sex;</w:t>
      </w:r>
    </w:p>
    <w:p w14:paraId="6E10AA1D" w14:textId="77777777" w:rsidR="0003561D" w:rsidRPr="0085290C" w:rsidRDefault="0003561D" w:rsidP="0003561D">
      <w:pPr>
        <w:pStyle w:val="AbsatzConcludingObs"/>
        <w:rPr>
          <w:lang w:val="en-GB"/>
        </w:rPr>
      </w:pPr>
      <w:r w:rsidRPr="0085290C">
        <w:rPr>
          <w:lang w:val="en-GB"/>
        </w:rPr>
        <w:tab/>
        <w:t>[…]</w:t>
      </w:r>
    </w:p>
    <w:p w14:paraId="105AFF9E" w14:textId="77777777" w:rsidR="0003561D" w:rsidRPr="0085290C" w:rsidRDefault="0003561D" w:rsidP="0003561D">
      <w:pPr>
        <w:pStyle w:val="AbsatzConcludingObs"/>
        <w:rPr>
          <w:b/>
          <w:bCs/>
          <w:lang w:val="en-GB"/>
        </w:rPr>
      </w:pPr>
      <w:r w:rsidRPr="0085290C">
        <w:rPr>
          <w:lang w:val="en-GB"/>
        </w:rPr>
        <w:t>24.</w:t>
      </w:r>
      <w:r w:rsidRPr="0085290C">
        <w:rPr>
          <w:lang w:val="en-GB"/>
        </w:rPr>
        <w:tab/>
      </w:r>
      <w:r w:rsidRPr="0085290C">
        <w:rPr>
          <w:b/>
          <w:bCs/>
          <w:lang w:val="en-GB"/>
        </w:rPr>
        <w:t>The Committee recommends that the State party:</w:t>
      </w:r>
    </w:p>
    <w:p w14:paraId="0E0D053A" w14:textId="77777777" w:rsidR="0003561D" w:rsidRPr="0085290C" w:rsidRDefault="0003561D" w:rsidP="0003561D">
      <w:pPr>
        <w:pStyle w:val="AbsatzConcludingObs"/>
        <w:rPr>
          <w:lang w:val="en-GB"/>
        </w:rPr>
      </w:pPr>
      <w:r w:rsidRPr="0085290C">
        <w:rPr>
          <w:lang w:val="en-GB"/>
        </w:rPr>
        <w:tab/>
        <w:t>[…]</w:t>
      </w:r>
    </w:p>
    <w:p w14:paraId="248E37B9" w14:textId="77777777" w:rsidR="0003561D" w:rsidRPr="0085290C" w:rsidRDefault="0003561D" w:rsidP="0003561D">
      <w:pPr>
        <w:pStyle w:val="AbsatzConcludingObs"/>
        <w:rPr>
          <w:b/>
          <w:bCs/>
          <w:lang w:val="en-GB"/>
        </w:rPr>
      </w:pPr>
      <w:r w:rsidRPr="0085290C">
        <w:rPr>
          <w:lang w:val="en-GB"/>
        </w:rPr>
        <w:tab/>
        <w:t>(c)</w:t>
      </w:r>
      <w:r w:rsidRPr="0085290C">
        <w:rPr>
          <w:lang w:val="en-GB"/>
        </w:rPr>
        <w:tab/>
      </w:r>
      <w:r w:rsidRPr="0085290C">
        <w:rPr>
          <w:b/>
          <w:bCs/>
          <w:lang w:val="en-GB"/>
        </w:rPr>
        <w:t>Put an end to irreversible medical interventions, in particular surgery, on intersex children;</w:t>
      </w:r>
    </w:p>
    <w:p w14:paraId="7EFC69C7" w14:textId="77777777" w:rsidR="0003561D" w:rsidRPr="0085290C" w:rsidRDefault="0003561D" w:rsidP="0003561D">
      <w:pPr>
        <w:pStyle w:val="AbsatzConcludingObs"/>
        <w:rPr>
          <w:lang w:val="en-GB"/>
        </w:rPr>
      </w:pPr>
      <w:r w:rsidRPr="0085290C">
        <w:rPr>
          <w:lang w:val="en-GB"/>
        </w:rPr>
        <w:tab/>
        <w:t>[…]</w:t>
      </w:r>
    </w:p>
    <w:p w14:paraId="3472F2A0" w14:textId="77777777" w:rsidR="0003561D" w:rsidRPr="0085290C" w:rsidRDefault="0003561D" w:rsidP="0003561D">
      <w:pPr>
        <w:pStyle w:val="AbsatzConcludingObs"/>
        <w:rPr>
          <w:b/>
          <w:bCs/>
          <w:lang w:val="en-GB"/>
        </w:rPr>
      </w:pPr>
      <w:r w:rsidRPr="0085290C">
        <w:rPr>
          <w:b/>
          <w:bCs/>
          <w:lang w:val="en-GB"/>
        </w:rPr>
        <w:t>Health</w:t>
      </w:r>
    </w:p>
    <w:p w14:paraId="38D2BD5E" w14:textId="77777777" w:rsidR="0003561D" w:rsidRPr="0085290C" w:rsidRDefault="0003561D" w:rsidP="0003561D">
      <w:pPr>
        <w:pStyle w:val="AbsatzConcludingObs"/>
        <w:rPr>
          <w:lang w:val="en-GB"/>
        </w:rPr>
      </w:pPr>
      <w:r w:rsidRPr="0085290C">
        <w:rPr>
          <w:lang w:val="en-GB"/>
        </w:rPr>
        <w:t>45.</w:t>
      </w:r>
      <w:r w:rsidRPr="0085290C">
        <w:rPr>
          <w:lang w:val="en-GB"/>
        </w:rPr>
        <w:tab/>
        <w:t>The Committee welcomes the amendments made to the right to voluntary termination of pregnancy by eliminating the test for distress and by removing abortion from the Criminal Code, in 2018. The Committee also welcomes the statement by the delegation of the State party that only the woman concerned but not a legal guardian can give consent to sterilization. It further notes the information given by the delegation during the dialogue that, since 2022, health-care coverage for psychological services has improved in the State party, including for women and girls, and that there is no need to go through a general practitioner; and that mental health prevention programmes have been established. The Committee nevertheless notes with concern:</w:t>
      </w:r>
    </w:p>
    <w:p w14:paraId="07B77F71" w14:textId="77777777" w:rsidR="0003561D" w:rsidRPr="0085290C" w:rsidRDefault="0003561D" w:rsidP="0003561D">
      <w:pPr>
        <w:pStyle w:val="AbsatzConcludingObs"/>
        <w:rPr>
          <w:lang w:val="en-GB"/>
        </w:rPr>
      </w:pPr>
      <w:r w:rsidRPr="0085290C">
        <w:rPr>
          <w:lang w:val="en-GB"/>
        </w:rPr>
        <w:tab/>
        <w:t>[…]</w:t>
      </w:r>
    </w:p>
    <w:p w14:paraId="25A0BFAF" w14:textId="77777777" w:rsidR="0003561D" w:rsidRPr="0085290C" w:rsidRDefault="0003561D" w:rsidP="0003561D">
      <w:pPr>
        <w:pStyle w:val="AbsatzConcludingObs"/>
        <w:rPr>
          <w:lang w:val="en-GB"/>
        </w:rPr>
      </w:pPr>
      <w:r w:rsidRPr="0085290C">
        <w:rPr>
          <w:lang w:val="en-GB"/>
        </w:rPr>
        <w:tab/>
        <w:t>(c)</w:t>
      </w:r>
      <w:r w:rsidRPr="0085290C">
        <w:rPr>
          <w:lang w:val="en-GB"/>
        </w:rPr>
        <w:tab/>
        <w:t>The lack of free, prior and informed consent given by women, particularly women with intellectual or psychosocial disabilities and migrant women, and intersex children for any medical treatment or intervention.</w:t>
      </w:r>
    </w:p>
    <w:p w14:paraId="22E667CE" w14:textId="77777777" w:rsidR="0003561D" w:rsidRPr="0085290C" w:rsidRDefault="0003561D" w:rsidP="0003561D">
      <w:pPr>
        <w:pStyle w:val="AbsatzConcludingObs"/>
        <w:rPr>
          <w:lang w:val="en-GB"/>
        </w:rPr>
      </w:pPr>
      <w:r w:rsidRPr="0085290C">
        <w:rPr>
          <w:lang w:val="en-GB"/>
        </w:rPr>
        <w:tab/>
        <w:t>[…]</w:t>
      </w:r>
    </w:p>
    <w:p w14:paraId="7C290B65" w14:textId="77777777" w:rsidR="0003561D" w:rsidRPr="0085290C" w:rsidRDefault="0003561D" w:rsidP="0003561D">
      <w:pPr>
        <w:pStyle w:val="AbsatzConcludingObs"/>
        <w:rPr>
          <w:b/>
          <w:bCs/>
          <w:lang w:val="en-GB"/>
        </w:rPr>
      </w:pPr>
      <w:r w:rsidRPr="0085290C">
        <w:rPr>
          <w:lang w:val="en-GB"/>
        </w:rPr>
        <w:t>46.</w:t>
      </w:r>
      <w:r w:rsidRPr="0085290C">
        <w:rPr>
          <w:lang w:val="en-GB"/>
        </w:rPr>
        <w:tab/>
      </w:r>
      <w:r w:rsidRPr="0085290C">
        <w:rPr>
          <w:b/>
          <w:bCs/>
          <w:lang w:val="en-GB"/>
        </w:rPr>
        <w:t>In line with its general recommendation No. 24 (1999) on women and health, the Committee recommends that the State party:</w:t>
      </w:r>
    </w:p>
    <w:p w14:paraId="4DA71F6C" w14:textId="77777777" w:rsidR="0003561D" w:rsidRPr="0085290C" w:rsidRDefault="0003561D" w:rsidP="0003561D">
      <w:pPr>
        <w:pStyle w:val="AbsatzConcludingObs"/>
        <w:rPr>
          <w:lang w:val="en-GB"/>
        </w:rPr>
      </w:pPr>
      <w:r w:rsidRPr="0085290C">
        <w:rPr>
          <w:lang w:val="en-GB"/>
        </w:rPr>
        <w:tab/>
        <w:t>[…]</w:t>
      </w:r>
    </w:p>
    <w:p w14:paraId="51750010" w14:textId="1766FAE3" w:rsidR="0003561D" w:rsidRPr="0085290C" w:rsidRDefault="0003561D" w:rsidP="0003561D">
      <w:pPr>
        <w:pStyle w:val="AbsatzConcludingObs"/>
        <w:rPr>
          <w:lang w:val="en-GB"/>
        </w:rPr>
      </w:pPr>
      <w:r w:rsidRPr="0085290C">
        <w:rPr>
          <w:lang w:val="en-GB"/>
        </w:rPr>
        <w:tab/>
        <w:t>(c)</w:t>
      </w:r>
      <w:r w:rsidRPr="0085290C">
        <w:rPr>
          <w:lang w:val="en-GB"/>
        </w:rPr>
        <w:tab/>
      </w:r>
      <w:r w:rsidRPr="0085290C">
        <w:rPr>
          <w:b/>
          <w:bCs/>
          <w:lang w:val="en-GB"/>
        </w:rPr>
        <w:t>Ensure that all patients give free, prior and informed consent for any treatment or medical intervention and provide them with the support that they need to make an informed decision, when necessary.</w:t>
      </w:r>
    </w:p>
    <w:p w14:paraId="54037A5C" w14:textId="77777777" w:rsidR="0003561D" w:rsidRPr="0085290C" w:rsidRDefault="0003561D" w:rsidP="005F1A92">
      <w:pPr>
        <w:pStyle w:val="AbsatzConcludingObs"/>
        <w:rPr>
          <w:bCs/>
          <w:i w:val="0"/>
          <w:iCs w:val="0"/>
          <w:lang w:val="en-GB"/>
        </w:rPr>
      </w:pPr>
    </w:p>
    <w:p w14:paraId="526A7DFF" w14:textId="71C0D363" w:rsidR="007159C5" w:rsidRPr="0085290C" w:rsidRDefault="007F0D08" w:rsidP="007159C5">
      <w:pPr>
        <w:pStyle w:val="Title2"/>
        <w:rPr>
          <w:lang w:val="en-GB"/>
        </w:rPr>
      </w:pPr>
      <w:bookmarkStart w:id="40" w:name="_Toc171706631"/>
      <w:bookmarkStart w:id="41" w:name="_Toc111405645"/>
      <w:r>
        <w:rPr>
          <w:lang w:val="en-GB"/>
        </w:rPr>
        <w:t>2</w:t>
      </w:r>
      <w:r w:rsidR="007159C5" w:rsidRPr="0085290C">
        <w:rPr>
          <w:lang w:val="en-GB"/>
        </w:rPr>
        <w:t xml:space="preserve">.  Current 2nd and 3rd CRPD Cycle: LOIPR and </w:t>
      </w:r>
      <w:r w:rsidR="00F20501" w:rsidRPr="0085290C">
        <w:rPr>
          <w:lang w:val="en-GB"/>
        </w:rPr>
        <w:t>State Party Report</w:t>
      </w:r>
      <w:bookmarkEnd w:id="40"/>
    </w:p>
    <w:p w14:paraId="5A7078E0" w14:textId="2868A164" w:rsidR="007159C5" w:rsidRPr="0085290C" w:rsidRDefault="007159C5" w:rsidP="007159C5">
      <w:pPr>
        <w:pStyle w:val="Title3"/>
        <w:rPr>
          <w:rFonts w:eastAsia="Baskerville-SemiBold" w:cs="Baskerville-SemiBold"/>
          <w:color w:val="auto"/>
          <w:lang w:val="en-GB"/>
        </w:rPr>
      </w:pPr>
      <w:bookmarkStart w:id="42" w:name="_Toc171706632"/>
      <w:r w:rsidRPr="0085290C">
        <w:rPr>
          <w:lang w:val="en-GB"/>
        </w:rPr>
        <w:t xml:space="preserve">a) </w:t>
      </w:r>
      <w:r w:rsidR="0003561D" w:rsidRPr="0085290C">
        <w:rPr>
          <w:lang w:val="en-GB"/>
        </w:rPr>
        <w:t>2019</w:t>
      </w:r>
      <w:r w:rsidRPr="0085290C">
        <w:rPr>
          <w:lang w:val="en-GB"/>
        </w:rPr>
        <w:t xml:space="preserve"> List of Issues (LOIPR) (</w:t>
      </w:r>
      <w:r w:rsidR="0003561D" w:rsidRPr="0085290C">
        <w:rPr>
          <w:lang w:val="en-GB"/>
        </w:rPr>
        <w:t>CRPD/C/BEL/QPR/2-3</w:t>
      </w:r>
      <w:r w:rsidRPr="0085290C">
        <w:rPr>
          <w:lang w:val="en-GB"/>
        </w:rPr>
        <w:t>, par</w:t>
      </w:r>
      <w:r w:rsidR="00B86087" w:rsidRPr="0085290C">
        <w:rPr>
          <w:lang w:val="en-GB"/>
        </w:rPr>
        <w:t xml:space="preserve">a </w:t>
      </w:r>
      <w:r w:rsidR="0003561D" w:rsidRPr="0085290C">
        <w:rPr>
          <w:lang w:val="en-GB"/>
        </w:rPr>
        <w:t>17</w:t>
      </w:r>
      <w:r w:rsidRPr="0085290C">
        <w:rPr>
          <w:lang w:val="en-GB"/>
        </w:rPr>
        <w:t>)</w:t>
      </w:r>
      <w:bookmarkEnd w:id="41"/>
      <w:bookmarkEnd w:id="42"/>
    </w:p>
    <w:p w14:paraId="0E4F5973" w14:textId="77777777" w:rsidR="0003561D" w:rsidRPr="0085290C" w:rsidRDefault="0003561D" w:rsidP="0003561D">
      <w:pPr>
        <w:pStyle w:val="AbsatzConcludingObs"/>
        <w:rPr>
          <w:b/>
          <w:bCs/>
          <w:lang w:val="en-GB"/>
        </w:rPr>
      </w:pPr>
      <w:r w:rsidRPr="0085290C">
        <w:rPr>
          <w:b/>
          <w:bCs/>
          <w:lang w:val="en-GB"/>
        </w:rPr>
        <w:t>Protecting the integrity of the person (art. 17)</w:t>
      </w:r>
    </w:p>
    <w:p w14:paraId="658B9548" w14:textId="69578801" w:rsidR="0003561D" w:rsidRPr="0085290C" w:rsidRDefault="0003561D" w:rsidP="0003561D">
      <w:pPr>
        <w:pStyle w:val="AbsatzConcludingObs"/>
        <w:rPr>
          <w:lang w:val="en-GB"/>
        </w:rPr>
      </w:pPr>
      <w:r w:rsidRPr="0085290C">
        <w:rPr>
          <w:lang w:val="en-GB"/>
        </w:rPr>
        <w:t>17.</w:t>
      </w:r>
      <w:r w:rsidRPr="0085290C">
        <w:rPr>
          <w:lang w:val="en-GB"/>
        </w:rPr>
        <w:tab/>
        <w:t>Please indicate measures taken to prohibit and prevent non-consensual treatment, including forced sterilization, for persons with disabilities, and to protect intersex persons from undergoing unnecessary conversion surgery.</w:t>
      </w:r>
    </w:p>
    <w:p w14:paraId="45222495" w14:textId="77777777" w:rsidR="00151032" w:rsidRDefault="00151032">
      <w:pPr>
        <w:rPr>
          <w:rFonts w:ascii="Arial" w:eastAsia="Helvetica-Bold" w:hAnsi="Arial" w:cs="Arial"/>
          <w:b/>
          <w:bCs/>
          <w:iCs/>
          <w:color w:val="232657"/>
          <w:spacing w:val="2"/>
          <w:lang w:val="en-GB"/>
        </w:rPr>
      </w:pPr>
      <w:bookmarkStart w:id="43" w:name="_Toc111405646"/>
      <w:bookmarkStart w:id="44" w:name="_Toc171706633"/>
      <w:r>
        <w:rPr>
          <w:lang w:val="en-GB"/>
        </w:rPr>
        <w:br w:type="page"/>
      </w:r>
    </w:p>
    <w:p w14:paraId="020B9164" w14:textId="5D774F18" w:rsidR="0003561D" w:rsidRPr="0085290C" w:rsidRDefault="007159C5" w:rsidP="0003561D">
      <w:pPr>
        <w:pStyle w:val="Title3"/>
        <w:rPr>
          <w:rFonts w:eastAsia="Baskerville-SemiBold" w:cs="Baskerville-SemiBold"/>
          <w:color w:val="auto"/>
          <w:lang w:val="en-GB"/>
        </w:rPr>
      </w:pPr>
      <w:r w:rsidRPr="0085290C">
        <w:rPr>
          <w:lang w:val="en-GB"/>
        </w:rPr>
        <w:lastRenderedPageBreak/>
        <w:t>b) 2023</w:t>
      </w:r>
      <w:r w:rsidR="009745AE" w:rsidRPr="0085290C">
        <w:rPr>
          <w:lang w:val="en-GB"/>
        </w:rPr>
        <w:t xml:space="preserve"> </w:t>
      </w:r>
      <w:r w:rsidR="00B86087" w:rsidRPr="0085290C">
        <w:rPr>
          <w:lang w:val="en-GB"/>
        </w:rPr>
        <w:t xml:space="preserve">State </w:t>
      </w:r>
      <w:r w:rsidR="005645BF" w:rsidRPr="0085290C">
        <w:rPr>
          <w:lang w:val="en-GB"/>
        </w:rPr>
        <w:t xml:space="preserve">Party </w:t>
      </w:r>
      <w:r w:rsidR="00B86087" w:rsidRPr="0085290C">
        <w:rPr>
          <w:lang w:val="en-GB"/>
        </w:rPr>
        <w:t>Report under LOIPR</w:t>
      </w:r>
      <w:r w:rsidRPr="0085290C">
        <w:rPr>
          <w:lang w:val="en-GB"/>
        </w:rPr>
        <w:t xml:space="preserve"> (</w:t>
      </w:r>
      <w:r w:rsidR="0003561D" w:rsidRPr="0085290C">
        <w:rPr>
          <w:lang w:val="en-GB"/>
        </w:rPr>
        <w:t>CRPD/C/BEL/2-3</w:t>
      </w:r>
      <w:r w:rsidRPr="0085290C">
        <w:rPr>
          <w:lang w:val="en-GB"/>
        </w:rPr>
        <w:t>, para</w:t>
      </w:r>
      <w:r w:rsidR="005C349A" w:rsidRPr="0085290C">
        <w:rPr>
          <w:lang w:val="en-GB"/>
        </w:rPr>
        <w:t>s 142-146</w:t>
      </w:r>
      <w:r w:rsidRPr="0085290C">
        <w:rPr>
          <w:lang w:val="en-GB"/>
        </w:rPr>
        <w:t>)</w:t>
      </w:r>
      <w:bookmarkStart w:id="45" w:name="_Toc486307296"/>
      <w:bookmarkEnd w:id="27"/>
      <w:bookmarkEnd w:id="28"/>
      <w:bookmarkEnd w:id="29"/>
      <w:bookmarkEnd w:id="43"/>
      <w:bookmarkEnd w:id="44"/>
    </w:p>
    <w:p w14:paraId="34EEB86F" w14:textId="77777777" w:rsidR="00997984" w:rsidRPr="0085290C" w:rsidRDefault="0003561D" w:rsidP="0003561D">
      <w:pPr>
        <w:pStyle w:val="AbsatzConcludingObs"/>
        <w:rPr>
          <w:b/>
          <w:bCs/>
          <w:lang w:val="en-GB"/>
        </w:rPr>
      </w:pPr>
      <w:r w:rsidRPr="0085290C">
        <w:rPr>
          <w:b/>
          <w:bCs/>
          <w:lang w:val="en-GB"/>
        </w:rPr>
        <w:t>Protecting the integrity of the person</w:t>
      </w:r>
    </w:p>
    <w:p w14:paraId="63FBB5C1" w14:textId="553D8A47" w:rsidR="0003561D" w:rsidRPr="0085290C" w:rsidRDefault="0003561D" w:rsidP="0003561D">
      <w:pPr>
        <w:pStyle w:val="AbsatzConcludingObs"/>
        <w:rPr>
          <w:b/>
          <w:bCs/>
          <w:lang w:val="en-GB"/>
        </w:rPr>
      </w:pPr>
      <w:r w:rsidRPr="0085290C">
        <w:rPr>
          <w:b/>
          <w:bCs/>
          <w:lang w:val="en-GB"/>
        </w:rPr>
        <w:t xml:space="preserve">Reply to the issues raised in paragraph 17 of the list of issues </w:t>
      </w:r>
    </w:p>
    <w:p w14:paraId="4A788634" w14:textId="2141CA33" w:rsidR="0003561D" w:rsidRPr="007571E2" w:rsidRDefault="0003561D" w:rsidP="0003561D">
      <w:pPr>
        <w:pStyle w:val="AbsatzConcludingObs"/>
        <w:rPr>
          <w:lang w:val="en-GB"/>
        </w:rPr>
      </w:pPr>
      <w:r w:rsidRPr="007571E2">
        <w:rPr>
          <w:lang w:val="en-GB"/>
        </w:rPr>
        <w:t>142.</w:t>
      </w:r>
      <w:r w:rsidRPr="007571E2">
        <w:rPr>
          <w:lang w:val="en-GB"/>
        </w:rPr>
        <w:tab/>
        <w:t xml:space="preserve">The Advisory Committee on Bioethics and the Superior Health Council have repeatedly pointed out that the principle of freedom of consent laid down in the law on patients’ rights also applies to the sterilization of persons with disabilities, and that sterilization is not acceptable when its sole purpose is the convenience of carers or relatives. Sterilization of persons with disabilities must remain an exception. Each individual case has to be assessed and discussed individually. </w:t>
      </w:r>
    </w:p>
    <w:p w14:paraId="0CC1519C" w14:textId="21A5EE0F" w:rsidR="0003561D" w:rsidRPr="007571E2" w:rsidRDefault="0003561D" w:rsidP="0003561D">
      <w:pPr>
        <w:pStyle w:val="AbsatzConcludingObs"/>
        <w:rPr>
          <w:lang w:val="en-GB"/>
        </w:rPr>
      </w:pPr>
      <w:r w:rsidRPr="007571E2">
        <w:rPr>
          <w:lang w:val="en-GB"/>
        </w:rPr>
        <w:t>143.</w:t>
      </w:r>
      <w:r w:rsidRPr="007571E2">
        <w:rPr>
          <w:lang w:val="en-GB"/>
        </w:rPr>
        <w:tab/>
        <w:t xml:space="preserve">This legislation on patients’ rights also applies to surgery on intersex persons. </w:t>
      </w:r>
    </w:p>
    <w:p w14:paraId="7E175C56" w14:textId="0DC08C16" w:rsidR="0003561D" w:rsidRPr="007571E2" w:rsidRDefault="0003561D" w:rsidP="0003561D">
      <w:pPr>
        <w:pStyle w:val="AbsatzConcludingObs"/>
        <w:rPr>
          <w:lang w:val="en-GB"/>
        </w:rPr>
      </w:pPr>
      <w:r w:rsidRPr="007571E2">
        <w:rPr>
          <w:lang w:val="en-GB"/>
        </w:rPr>
        <w:t>144.</w:t>
      </w:r>
      <w:r w:rsidRPr="007571E2">
        <w:rPr>
          <w:lang w:val="en-GB"/>
        </w:rPr>
        <w:tab/>
        <w:t>In addition, general support and information measures aimed specifically at intersex persons and their parents have been developed through various channels by the federal and federated authorities, notably as part of the inter-federal plans of action to combat homophobic and transphobic discrimination and violence. For example, the latest inter-federal plan on lesbian, gay, bisexual, transgender and intersex persons for the period 2018–2019 included 22 objectives and 115 measures and actions relating to the various policy areas, implementation of which takes into account the specific needs of persons with disabilities. Associations that promote the rights of intersex people and campaign against unnecessary conversion operations also receive financial support from the authorities.</w:t>
      </w:r>
    </w:p>
    <w:p w14:paraId="613E3E5C" w14:textId="69B587F7" w:rsidR="0003561D" w:rsidRPr="007571E2" w:rsidRDefault="0003561D" w:rsidP="0003561D">
      <w:pPr>
        <w:pStyle w:val="AbsatzConcludingObs"/>
        <w:rPr>
          <w:lang w:val="en-GB"/>
        </w:rPr>
      </w:pPr>
      <w:r w:rsidRPr="007571E2">
        <w:rPr>
          <w:lang w:val="en-GB"/>
        </w:rPr>
        <w:t>145.</w:t>
      </w:r>
      <w:r w:rsidRPr="007571E2">
        <w:rPr>
          <w:lang w:val="en-GB"/>
        </w:rPr>
        <w:tab/>
        <w:t xml:space="preserve">In addition, in 2015, the federal State and the Flemish Community carried out research into the care and social situation of persons and parents of children with an intersex condition. As a result, an information and awareness-raising platform, also aimed at care providers, was created, along with information tools and support groups. </w:t>
      </w:r>
    </w:p>
    <w:p w14:paraId="2BEB37A6" w14:textId="24114EBE" w:rsidR="0003561D" w:rsidRPr="0085290C" w:rsidRDefault="0003561D" w:rsidP="0003561D">
      <w:pPr>
        <w:pStyle w:val="AbsatzConcludingObs"/>
        <w:rPr>
          <w:lang w:val="en-GB"/>
        </w:rPr>
      </w:pPr>
      <w:r w:rsidRPr="007571E2">
        <w:rPr>
          <w:lang w:val="en-GB"/>
        </w:rPr>
        <w:t>146.</w:t>
      </w:r>
      <w:r w:rsidRPr="007571E2">
        <w:rPr>
          <w:lang w:val="en-GB"/>
        </w:rPr>
        <w:tab/>
        <w:t>In the Walloon Region, the intersex issue has not yet been given any real consideration. Walloon regulations deal with lesbian, gay, bisexual and transgender issues, without addressing intersexuality.</w:t>
      </w:r>
      <w:r w:rsidRPr="0085290C">
        <w:rPr>
          <w:lang w:val="en-GB"/>
        </w:rPr>
        <w:t xml:space="preserve"> </w:t>
      </w:r>
    </w:p>
    <w:p w14:paraId="2F9D63BD" w14:textId="77777777" w:rsidR="0003561D" w:rsidRPr="0085290C" w:rsidRDefault="0003561D" w:rsidP="00CC05D6">
      <w:pPr>
        <w:pStyle w:val="AbsatzConcludingObs"/>
        <w:rPr>
          <w:lang w:val="en-GB"/>
        </w:rPr>
      </w:pPr>
    </w:p>
    <w:p w14:paraId="24DA8905" w14:textId="77777777" w:rsidR="007159C5" w:rsidRPr="0085290C" w:rsidRDefault="007159C5" w:rsidP="007159C5">
      <w:pPr>
        <w:pStyle w:val="absatzschattenbericht"/>
        <w:rPr>
          <w:rFonts w:eastAsia="Baskerville-SemiBold" w:cs="Baskerville-SemiBold"/>
          <w:bCs/>
          <w:i/>
          <w:iCs/>
          <w:lang w:val="en-GB"/>
        </w:rPr>
      </w:pPr>
      <w:r w:rsidRPr="0085290C">
        <w:rPr>
          <w:lang w:val="en-GB"/>
        </w:rPr>
        <w:br w:type="page"/>
      </w:r>
    </w:p>
    <w:p w14:paraId="6EC738F7" w14:textId="1978E18B" w:rsidR="007159C5" w:rsidRPr="00301286" w:rsidRDefault="007159C5" w:rsidP="007159C5">
      <w:pPr>
        <w:pStyle w:val="Title1"/>
        <w:rPr>
          <w:lang w:val="en-GB"/>
        </w:rPr>
      </w:pPr>
      <w:bookmarkStart w:id="46" w:name="_Toc520833566"/>
      <w:bookmarkStart w:id="47" w:name="_Toc111405647"/>
      <w:bookmarkStart w:id="48" w:name="_Toc171706634"/>
      <w:bookmarkEnd w:id="45"/>
      <w:r w:rsidRPr="00301286">
        <w:rPr>
          <w:lang w:val="en-GB"/>
        </w:rPr>
        <w:lastRenderedPageBreak/>
        <w:t xml:space="preserve">C.  IGM in </w:t>
      </w:r>
      <w:r w:rsidR="00BD2AE8" w:rsidRPr="00301286">
        <w:rPr>
          <w:lang w:val="en-GB"/>
        </w:rPr>
        <w:t>Belgium</w:t>
      </w:r>
      <w:r w:rsidRPr="00301286">
        <w:rPr>
          <w:lang w:val="en-GB"/>
        </w:rPr>
        <w:t>: State-sponsored and pervasive, Gov fails to act</w:t>
      </w:r>
      <w:bookmarkEnd w:id="46"/>
      <w:bookmarkEnd w:id="47"/>
      <w:bookmarkEnd w:id="48"/>
    </w:p>
    <w:p w14:paraId="440FDCC3" w14:textId="2EA7F1CD" w:rsidR="00524C4C" w:rsidRPr="00301286" w:rsidRDefault="007F0D08" w:rsidP="00524C4C">
      <w:pPr>
        <w:pStyle w:val="Title2"/>
        <w:rPr>
          <w:color w:val="800000"/>
          <w:lang w:val="en-GB"/>
        </w:rPr>
      </w:pPr>
      <w:bookmarkStart w:id="49" w:name="_Toc19465680"/>
      <w:bookmarkStart w:id="50" w:name="_Toc156831441"/>
      <w:bookmarkStart w:id="51" w:name="_Toc171706635"/>
      <w:bookmarkStart w:id="52" w:name="_Toc165835368"/>
      <w:bookmarkStart w:id="53" w:name="_Toc101000891"/>
      <w:bookmarkStart w:id="54" w:name="_Toc111405649"/>
      <w:r w:rsidRPr="00301286">
        <w:rPr>
          <w:lang w:val="en-GB"/>
        </w:rPr>
        <w:t>1</w:t>
      </w:r>
      <w:r w:rsidR="00524C4C" w:rsidRPr="00301286">
        <w:rPr>
          <w:lang w:val="en-GB"/>
        </w:rPr>
        <w:t>.  Lack of legal protection for intersex persons,</w:t>
      </w:r>
      <w:bookmarkEnd w:id="49"/>
      <w:r w:rsidR="00524C4C" w:rsidRPr="00301286">
        <w:rPr>
          <w:lang w:val="en-GB"/>
        </w:rPr>
        <w:t xml:space="preserve"> impunity of perpetrators</w:t>
      </w:r>
      <w:bookmarkEnd w:id="50"/>
      <w:bookmarkEnd w:id="51"/>
    </w:p>
    <w:p w14:paraId="2F94F491" w14:textId="6F32C1BC" w:rsidR="00524C4C" w:rsidRPr="00301286" w:rsidRDefault="00524C4C" w:rsidP="00524C4C">
      <w:pPr>
        <w:pStyle w:val="absatzschattenbericht"/>
        <w:rPr>
          <w:lang w:val="en-GB"/>
        </w:rPr>
      </w:pPr>
      <w:r w:rsidRPr="00301286">
        <w:rPr>
          <w:rFonts w:cs="Times New Roman"/>
          <w:lang w:val="en-GB"/>
        </w:rPr>
        <w:t xml:space="preserve">In </w:t>
      </w:r>
      <w:r w:rsidRPr="00301286">
        <w:rPr>
          <w:rFonts w:eastAsia="Baskerville-SemiBold" w:cs="Times New Roman"/>
          <w:b/>
          <w:bCs/>
          <w:lang w:val="en-GB"/>
        </w:rPr>
        <w:t xml:space="preserve">Belgium </w:t>
      </w:r>
      <w:r w:rsidRPr="00301286">
        <w:rPr>
          <w:rFonts w:eastAsia="Baskerville-SemiBold" w:cs="Times New Roman"/>
          <w:lang w:val="en-GB"/>
        </w:rPr>
        <w:t>(CCPR/C/BEL/CO/6, paras 21-22; CRC/C/BEL/CO/5-6, paras 25(b)+26(e); CEDAW/C/BEL/CO/8)</w:t>
      </w:r>
      <w:r w:rsidRPr="00301286">
        <w:rPr>
          <w:rFonts w:eastAsia="Baskerville-SemiBold" w:cs="Times New Roman"/>
          <w:bCs/>
          <w:lang w:val="en-GB"/>
        </w:rPr>
        <w:t>,</w:t>
      </w:r>
      <w:r w:rsidRPr="00301286">
        <w:rPr>
          <w:rFonts w:eastAsia="Baskerville-SemiBold" w:cs="Times New Roman"/>
          <w:b/>
          <w:bCs/>
          <w:lang w:val="en-GB"/>
        </w:rPr>
        <w:t xml:space="preserve"> </w:t>
      </w:r>
      <w:r w:rsidRPr="00301286">
        <w:rPr>
          <w:rFonts w:cs="Times New Roman"/>
          <w:lang w:val="en-GB"/>
        </w:rPr>
        <w:t xml:space="preserve">same as in the </w:t>
      </w:r>
      <w:r w:rsidRPr="00301286">
        <w:rPr>
          <w:rFonts w:cs="Times New Roman"/>
          <w:b/>
          <w:lang w:val="en-GB"/>
        </w:rPr>
        <w:t>neighbouring states</w:t>
      </w:r>
      <w:r w:rsidRPr="00301286">
        <w:rPr>
          <w:rFonts w:cs="Times New Roman"/>
          <w:lang w:val="en-GB"/>
        </w:rPr>
        <w:t xml:space="preserve"> of</w:t>
      </w:r>
      <w:r w:rsidRPr="00301286">
        <w:rPr>
          <w:rFonts w:eastAsia="Baskerville-Italic" w:cs="Times New Roman"/>
          <w:i/>
          <w:iCs/>
          <w:lang w:val="en-GB"/>
        </w:rPr>
        <w:t xml:space="preserve"> France </w:t>
      </w:r>
      <w:r w:rsidRPr="00301286">
        <w:rPr>
          <w:rFonts w:cs="Times New Roman"/>
          <w:lang w:val="en-GB"/>
        </w:rPr>
        <w:t>(</w:t>
      </w:r>
      <w:r w:rsidR="00151032" w:rsidRPr="00301286">
        <w:rPr>
          <w:rFonts w:cs="Times New Roman"/>
          <w:lang w:val="en-GB"/>
        </w:rPr>
        <w:t xml:space="preserve">CRPD/C/FRA/CO/1, paras 36(c)+37(c); </w:t>
      </w:r>
      <w:r w:rsidRPr="00301286">
        <w:rPr>
          <w:rFonts w:cs="Times New Roman"/>
          <w:lang w:val="en-GB"/>
        </w:rPr>
        <w:t xml:space="preserve">CAT/C/FRA/CO/7, paras 32–33; CRC/C/FRA/CO/5, paras 47-48; CEDAW/C/FRA/CO/7-8, paras 17e-f + 18e-f; CRC/C/FRA/CO/6-7, paras 30(b)+(c)), </w:t>
      </w:r>
      <w:r w:rsidRPr="00301286">
        <w:rPr>
          <w:rFonts w:cs="Times New Roman"/>
          <w:i/>
          <w:lang w:val="en-GB"/>
        </w:rPr>
        <w:t xml:space="preserve">Germany </w:t>
      </w:r>
      <w:r w:rsidRPr="00301286">
        <w:rPr>
          <w:rFonts w:cs="Times New Roman"/>
          <w:lang w:val="en-GB"/>
        </w:rPr>
        <w:t>(</w:t>
      </w:r>
      <w:r w:rsidR="00081711" w:rsidRPr="00301286">
        <w:rPr>
          <w:rFonts w:cs="Times New Roman"/>
          <w:lang w:val="en-GB"/>
        </w:rPr>
        <w:t>CRPD/C/DEU/CO/2-3, paras 39-40</w:t>
      </w:r>
      <w:r w:rsidR="00081711">
        <w:rPr>
          <w:rFonts w:cs="Times New Roman"/>
          <w:lang w:val="en-GB"/>
        </w:rPr>
        <w:t xml:space="preserve">; </w:t>
      </w:r>
      <w:r w:rsidR="00081711" w:rsidRPr="00301286">
        <w:rPr>
          <w:rFonts w:cs="Times New Roman"/>
          <w:lang w:val="en-GB"/>
        </w:rPr>
        <w:t>CRPD/C/DEU/CO/1, paras 37</w:t>
      </w:r>
      <w:r w:rsidR="00081711" w:rsidRPr="00301286">
        <w:rPr>
          <w:rFonts w:cs="Times New Roman"/>
          <w:lang w:val="en-GB"/>
        </w:rPr>
        <w:noBreakHyphen/>
        <w:t>38</w:t>
      </w:r>
      <w:r w:rsidR="00081711">
        <w:rPr>
          <w:rFonts w:cs="Times New Roman"/>
          <w:lang w:val="en-GB"/>
        </w:rPr>
        <w:t xml:space="preserve">; </w:t>
      </w:r>
      <w:r w:rsidRPr="00301286">
        <w:rPr>
          <w:rFonts w:cs="Times New Roman"/>
          <w:lang w:val="en-GB"/>
        </w:rPr>
        <w:t>CAT/C/DEU/CO/5, para 2</w:t>
      </w:r>
      <w:r w:rsidR="00081711">
        <w:rPr>
          <w:rFonts w:cs="Times New Roman"/>
          <w:lang w:val="en-GB"/>
        </w:rPr>
        <w:t>0; CCPR/C/DEU/CO/7, paras 20+21</w:t>
      </w:r>
      <w:r w:rsidRPr="00301286">
        <w:rPr>
          <w:rFonts w:cs="Times New Roman"/>
          <w:lang w:val="en-GB"/>
        </w:rPr>
        <w:t>; CEDAW/C/DEU/CO/7-8, paras 23-2</w:t>
      </w:r>
      <w:r w:rsidR="00081711">
        <w:rPr>
          <w:rFonts w:cs="Times New Roman"/>
          <w:lang w:val="en-GB"/>
        </w:rPr>
        <w:t>4; CRC/C/DEU/CO/5-6, para 24(c)</w:t>
      </w:r>
      <w:r w:rsidRPr="00301286">
        <w:rPr>
          <w:rFonts w:cs="Times New Roman"/>
          <w:lang w:val="en-GB"/>
        </w:rPr>
        <w:t xml:space="preserve">) and the </w:t>
      </w:r>
      <w:r w:rsidRPr="00301286">
        <w:rPr>
          <w:rFonts w:cs="Times New Roman"/>
          <w:i/>
          <w:lang w:val="en-GB"/>
        </w:rPr>
        <w:t xml:space="preserve">United Kingdom </w:t>
      </w:r>
      <w:r w:rsidRPr="00301286">
        <w:rPr>
          <w:rFonts w:cs="Times New Roman"/>
          <w:lang w:val="en-GB"/>
        </w:rPr>
        <w:t>(</w:t>
      </w:r>
      <w:r w:rsidR="00081711" w:rsidRPr="00301286">
        <w:rPr>
          <w:lang w:val="en-GB"/>
        </w:rPr>
        <w:t>CRPD/C/GBR/CO/1, paras 10(a)-11(a), 38-41;</w:t>
      </w:r>
      <w:r w:rsidR="00081711">
        <w:rPr>
          <w:lang w:val="en-GB"/>
        </w:rPr>
        <w:t xml:space="preserve"> </w:t>
      </w:r>
      <w:r w:rsidRPr="00301286">
        <w:rPr>
          <w:lang w:val="en-GB"/>
        </w:rPr>
        <w:t>CAT/C/GBR/CO/6, paras 64-65; CRC/C/GBR/CO/5, paras 46-47; CRC/C/GBR/CO/6-7, para 35(d)</w:t>
      </w:r>
      <w:r w:rsidRPr="00301286">
        <w:rPr>
          <w:rFonts w:cs="Times New Roman"/>
          <w:lang w:val="en-GB"/>
        </w:rPr>
        <w:t xml:space="preserve">), and in </w:t>
      </w:r>
      <w:r w:rsidRPr="00301286">
        <w:rPr>
          <w:rFonts w:cs="Times New Roman"/>
          <w:b/>
          <w:lang w:val="en-GB"/>
        </w:rPr>
        <w:t>many more State parties</w:t>
      </w:r>
      <w:r w:rsidRPr="00301286">
        <w:rPr>
          <w:rFonts w:cs="Times New Roman"/>
          <w:lang w:val="en-GB"/>
        </w:rPr>
        <w:t>,</w:t>
      </w:r>
      <w:r w:rsidRPr="00301286">
        <w:rPr>
          <w:rStyle w:val="Funotenzeichen"/>
          <w:lang w:val="en-GB"/>
        </w:rPr>
        <w:footnoteReference w:id="25"/>
      </w:r>
      <w:r w:rsidRPr="00301286">
        <w:rPr>
          <w:rFonts w:cs="Times New Roman"/>
          <w:color w:val="221E1F"/>
          <w:lang w:val="en-GB"/>
        </w:rPr>
        <w:t xml:space="preserve"> there are</w:t>
      </w:r>
    </w:p>
    <w:p w14:paraId="00771C59" w14:textId="77777777" w:rsidR="00524C4C" w:rsidRPr="00301286" w:rsidRDefault="00524C4C" w:rsidP="00524C4C">
      <w:pPr>
        <w:pStyle w:val="absatzschattenbericht"/>
        <w:numPr>
          <w:ilvl w:val="0"/>
          <w:numId w:val="25"/>
        </w:numPr>
        <w:shd w:val="clear" w:color="auto" w:fill="FFFFFF"/>
        <w:ind w:left="714" w:hanging="357"/>
        <w:rPr>
          <w:rFonts w:cs="Times New Roman"/>
          <w:b/>
          <w:iCs/>
          <w:lang w:val="en-GB"/>
        </w:rPr>
      </w:pPr>
      <w:r w:rsidRPr="00301286">
        <w:rPr>
          <w:rFonts w:eastAsia="Baskerville-Bold" w:cs="Times New Roman"/>
          <w:b/>
          <w:bCs/>
          <w:lang w:val="en-GB"/>
        </w:rPr>
        <w:t>no legal or other protections</w:t>
      </w:r>
      <w:r w:rsidRPr="00301286">
        <w:rPr>
          <w:rFonts w:cs="Times New Roman"/>
          <w:lang w:val="en-GB"/>
        </w:rPr>
        <w:t xml:space="preserve"> in place to ensure the rights of intersex children to physical and mental integrity, autonomy and self-determination, and </w:t>
      </w:r>
      <w:r w:rsidRPr="00301286">
        <w:rPr>
          <w:rFonts w:cs="Times New Roman"/>
          <w:b/>
          <w:lang w:val="en-GB"/>
        </w:rPr>
        <w:t>to prevent</w:t>
      </w:r>
      <w:r w:rsidRPr="00301286">
        <w:rPr>
          <w:rFonts w:cs="Times New Roman"/>
          <w:lang w:val="en-GB"/>
        </w:rPr>
        <w:t xml:space="preserve"> </w:t>
      </w:r>
      <w:r w:rsidRPr="00301286">
        <w:rPr>
          <w:rFonts w:cs="Times New Roman"/>
          <w:b/>
          <w:iCs/>
          <w:lang w:val="en-GB"/>
        </w:rPr>
        <w:t>IGM practices</w:t>
      </w:r>
    </w:p>
    <w:p w14:paraId="74872240" w14:textId="77777777" w:rsidR="00524C4C" w:rsidRPr="00301286" w:rsidRDefault="00524C4C" w:rsidP="00524C4C">
      <w:pPr>
        <w:pStyle w:val="absatzschattenbericht"/>
        <w:numPr>
          <w:ilvl w:val="0"/>
          <w:numId w:val="25"/>
        </w:numPr>
        <w:shd w:val="clear" w:color="auto" w:fill="FFFFFF"/>
        <w:ind w:left="714" w:hanging="357"/>
        <w:rPr>
          <w:rFonts w:cs="Times New Roman"/>
          <w:iCs/>
          <w:lang w:val="en-GB"/>
        </w:rPr>
      </w:pPr>
      <w:r w:rsidRPr="00301286">
        <w:rPr>
          <w:rFonts w:cs="Times New Roman"/>
          <w:b/>
          <w:bCs/>
          <w:lang w:val="en-GB"/>
        </w:rPr>
        <w:t>no measures</w:t>
      </w:r>
      <w:r w:rsidRPr="00301286">
        <w:rPr>
          <w:rFonts w:cs="Times New Roman"/>
          <w:lang w:val="en-GB"/>
        </w:rPr>
        <w:t xml:space="preserve"> in place to ensure </w:t>
      </w:r>
      <w:r w:rsidRPr="00301286">
        <w:rPr>
          <w:rFonts w:cs="Times New Roman"/>
          <w:b/>
          <w:bCs/>
          <w:lang w:val="en-GB"/>
        </w:rPr>
        <w:t>data collection and monitoring</w:t>
      </w:r>
      <w:r w:rsidRPr="00301286">
        <w:rPr>
          <w:rFonts w:cs="Times New Roman"/>
          <w:lang w:val="en-GB"/>
        </w:rPr>
        <w:t xml:space="preserve"> of IGM practices</w:t>
      </w:r>
    </w:p>
    <w:p w14:paraId="7F39D99F" w14:textId="77777777" w:rsidR="00524C4C" w:rsidRPr="00301286" w:rsidRDefault="00524C4C" w:rsidP="00524C4C">
      <w:pPr>
        <w:pStyle w:val="absatzschattenbericht"/>
        <w:numPr>
          <w:ilvl w:val="0"/>
          <w:numId w:val="25"/>
        </w:numPr>
        <w:shd w:val="clear" w:color="auto" w:fill="FFFFFF"/>
        <w:ind w:left="714" w:hanging="357"/>
        <w:rPr>
          <w:rFonts w:cs="Times New Roman"/>
          <w:lang w:val="en-GB"/>
        </w:rPr>
      </w:pPr>
      <w:r w:rsidRPr="00301286">
        <w:rPr>
          <w:rFonts w:cs="Times New Roman"/>
          <w:b/>
          <w:lang w:val="en-GB"/>
        </w:rPr>
        <w:t>no legal or other measures</w:t>
      </w:r>
      <w:r w:rsidRPr="00301286">
        <w:rPr>
          <w:rFonts w:cs="Times New Roman"/>
          <w:lang w:val="en-GB"/>
        </w:rPr>
        <w:t xml:space="preserve"> in place to ensure the </w:t>
      </w:r>
      <w:r w:rsidRPr="00301286">
        <w:rPr>
          <w:rFonts w:cs="Times New Roman"/>
          <w:b/>
          <w:lang w:val="en-GB"/>
        </w:rPr>
        <w:t>accountability</w:t>
      </w:r>
      <w:r w:rsidRPr="00301286">
        <w:rPr>
          <w:rFonts w:cs="Times New Roman"/>
          <w:lang w:val="en-GB"/>
        </w:rPr>
        <w:t xml:space="preserve"> of IGM perpetrators</w:t>
      </w:r>
    </w:p>
    <w:p w14:paraId="695EB58D" w14:textId="77777777" w:rsidR="00524C4C" w:rsidRPr="00301286" w:rsidRDefault="00524C4C" w:rsidP="00524C4C">
      <w:pPr>
        <w:pStyle w:val="absatzschattenbericht"/>
        <w:numPr>
          <w:ilvl w:val="0"/>
          <w:numId w:val="25"/>
        </w:numPr>
        <w:shd w:val="clear" w:color="auto" w:fill="FFFFFF"/>
        <w:ind w:left="714" w:hanging="357"/>
        <w:rPr>
          <w:rFonts w:cs="Times New Roman"/>
          <w:lang w:val="en-GB"/>
        </w:rPr>
      </w:pPr>
      <w:r w:rsidRPr="00301286">
        <w:rPr>
          <w:rFonts w:cs="Times New Roman"/>
          <w:b/>
          <w:bCs/>
          <w:lang w:val="en-GB"/>
        </w:rPr>
        <w:t>no legal or other measures</w:t>
      </w:r>
      <w:r w:rsidRPr="00301286">
        <w:rPr>
          <w:rFonts w:cs="Times New Roman"/>
          <w:lang w:val="en-GB"/>
        </w:rPr>
        <w:t xml:space="preserve"> in place to ensure </w:t>
      </w:r>
      <w:r w:rsidRPr="00301286">
        <w:rPr>
          <w:rFonts w:cs="Times New Roman"/>
          <w:b/>
          <w:lang w:val="en-GB"/>
        </w:rPr>
        <w:t>access to redress, justice and rehabilitation</w:t>
      </w:r>
      <w:r w:rsidRPr="00301286">
        <w:rPr>
          <w:rFonts w:cs="Times New Roman"/>
          <w:lang w:val="en-GB"/>
        </w:rPr>
        <w:t xml:space="preserve"> for adult IGM survivors</w:t>
      </w:r>
    </w:p>
    <w:p w14:paraId="7167C7BF" w14:textId="77777777" w:rsidR="00524C4C" w:rsidRPr="00301286" w:rsidRDefault="00524C4C" w:rsidP="00524C4C">
      <w:pPr>
        <w:pStyle w:val="absatzschattenbericht"/>
        <w:rPr>
          <w:rFonts w:cs="Times New Roman"/>
          <w:lang w:val="en-GB"/>
        </w:rPr>
      </w:pPr>
      <w:r w:rsidRPr="00301286">
        <w:rPr>
          <w:rFonts w:cs="Times New Roman"/>
          <w:b/>
          <w:lang w:val="en-GB"/>
        </w:rPr>
        <w:t xml:space="preserve">To this day, in Belgium all forms of </w:t>
      </w:r>
      <w:r w:rsidRPr="00301286">
        <w:rPr>
          <w:rFonts w:eastAsia="Baskerville-Bold" w:cs="Times New Roman"/>
          <w:b/>
          <w:bCs/>
          <w:lang w:val="en-GB"/>
        </w:rPr>
        <w:t>IGM practices remain widespread and ongoing</w:t>
      </w:r>
      <w:r w:rsidRPr="00301286">
        <w:rPr>
          <w:rFonts w:cs="Times New Roman"/>
          <w:lang w:val="en-GB"/>
        </w:rPr>
        <w:t xml:space="preserve">, persistently </w:t>
      </w:r>
      <w:r w:rsidRPr="00301286">
        <w:rPr>
          <w:rFonts w:cs="Times New Roman"/>
          <w:b/>
          <w:lang w:val="en-GB"/>
        </w:rPr>
        <w:t>advocated, prescribed and perpetrated</w:t>
      </w:r>
      <w:r w:rsidRPr="00301286">
        <w:rPr>
          <w:rFonts w:cs="Times New Roman"/>
          <w:lang w:val="en-GB"/>
        </w:rPr>
        <w:t xml:space="preserve"> with </w:t>
      </w:r>
      <w:r w:rsidRPr="00301286">
        <w:rPr>
          <w:rFonts w:cs="Times New Roman"/>
          <w:b/>
          <w:bCs/>
          <w:lang w:val="en-GB"/>
        </w:rPr>
        <w:t>impunity</w:t>
      </w:r>
      <w:r w:rsidRPr="00301286">
        <w:rPr>
          <w:rFonts w:cs="Times New Roman"/>
          <w:lang w:val="en-GB"/>
        </w:rPr>
        <w:t xml:space="preserve"> by state funded University and public Children’s Hospitals, </w:t>
      </w:r>
      <w:r w:rsidRPr="00301286">
        <w:rPr>
          <w:rFonts w:cs="Times New Roman"/>
          <w:b/>
          <w:lang w:val="en-GB"/>
        </w:rPr>
        <w:t>advocated and paid for by the State</w:t>
      </w:r>
      <w:r w:rsidRPr="00301286">
        <w:rPr>
          <w:rFonts w:cs="Times New Roman"/>
          <w:lang w:val="en-GB"/>
        </w:rPr>
        <w:t xml:space="preserve"> via the public health system </w:t>
      </w:r>
      <w:r w:rsidRPr="00301286">
        <w:rPr>
          <w:rFonts w:cs="Times New Roman"/>
          <w:b/>
          <w:iCs/>
          <w:lang w:val="en-GB"/>
        </w:rPr>
        <w:t xml:space="preserve">FOD </w:t>
      </w:r>
      <w:proofErr w:type="spellStart"/>
      <w:r w:rsidRPr="00301286">
        <w:rPr>
          <w:rFonts w:cs="Times New Roman"/>
          <w:b/>
          <w:iCs/>
          <w:lang w:val="en-GB"/>
        </w:rPr>
        <w:t>Volksgezondheid</w:t>
      </w:r>
      <w:proofErr w:type="spellEnd"/>
      <w:r w:rsidRPr="00301286">
        <w:rPr>
          <w:rFonts w:cs="Times New Roman"/>
          <w:b/>
          <w:iCs/>
          <w:lang w:val="en-GB"/>
        </w:rPr>
        <w:t xml:space="preserve"> </w:t>
      </w:r>
      <w:proofErr w:type="spellStart"/>
      <w:r w:rsidRPr="00301286">
        <w:rPr>
          <w:rFonts w:cs="Times New Roman"/>
          <w:b/>
          <w:iCs/>
          <w:lang w:val="en-GB"/>
        </w:rPr>
        <w:t>en</w:t>
      </w:r>
      <w:proofErr w:type="spellEnd"/>
      <w:r w:rsidRPr="00301286">
        <w:rPr>
          <w:rFonts w:cs="Times New Roman"/>
          <w:b/>
          <w:iCs/>
          <w:lang w:val="en-GB"/>
        </w:rPr>
        <w:t xml:space="preserve"> </w:t>
      </w:r>
      <w:proofErr w:type="spellStart"/>
      <w:r w:rsidRPr="00301286">
        <w:rPr>
          <w:rFonts w:cs="Times New Roman"/>
          <w:b/>
          <w:iCs/>
          <w:lang w:val="en-GB"/>
        </w:rPr>
        <w:t>Sociale</w:t>
      </w:r>
      <w:proofErr w:type="spellEnd"/>
      <w:r w:rsidRPr="00301286">
        <w:rPr>
          <w:rFonts w:cs="Times New Roman"/>
          <w:b/>
          <w:iCs/>
          <w:lang w:val="en-GB"/>
        </w:rPr>
        <w:t xml:space="preserve"> </w:t>
      </w:r>
      <w:proofErr w:type="spellStart"/>
      <w:r w:rsidRPr="00301286">
        <w:rPr>
          <w:rFonts w:cs="Times New Roman"/>
          <w:b/>
          <w:iCs/>
          <w:lang w:val="en-GB"/>
        </w:rPr>
        <w:t>Zekerheid</w:t>
      </w:r>
      <w:proofErr w:type="spellEnd"/>
      <w:r w:rsidRPr="00301286">
        <w:rPr>
          <w:rFonts w:cs="Times New Roman"/>
          <w:b/>
          <w:iCs/>
          <w:lang w:val="en-GB"/>
        </w:rPr>
        <w:t xml:space="preserve"> / SPF Santé </w:t>
      </w:r>
      <w:proofErr w:type="spellStart"/>
      <w:r w:rsidRPr="00301286">
        <w:rPr>
          <w:rFonts w:cs="Times New Roman"/>
          <w:b/>
          <w:iCs/>
          <w:lang w:val="en-GB"/>
        </w:rPr>
        <w:t>Publique</w:t>
      </w:r>
      <w:proofErr w:type="spellEnd"/>
      <w:r w:rsidRPr="00301286">
        <w:rPr>
          <w:rFonts w:cs="Times New Roman"/>
          <w:b/>
          <w:iCs/>
          <w:lang w:val="en-GB"/>
        </w:rPr>
        <w:t xml:space="preserve"> et </w:t>
      </w:r>
      <w:proofErr w:type="spellStart"/>
      <w:r w:rsidRPr="00301286">
        <w:rPr>
          <w:rFonts w:cs="Times New Roman"/>
          <w:b/>
          <w:iCs/>
          <w:lang w:val="en-GB"/>
        </w:rPr>
        <w:t>Securité</w:t>
      </w:r>
      <w:proofErr w:type="spellEnd"/>
      <w:r w:rsidRPr="00301286">
        <w:rPr>
          <w:rFonts w:cs="Times New Roman"/>
          <w:b/>
          <w:iCs/>
          <w:lang w:val="en-GB"/>
        </w:rPr>
        <w:t xml:space="preserve"> </w:t>
      </w:r>
      <w:proofErr w:type="spellStart"/>
      <w:r w:rsidRPr="00301286">
        <w:rPr>
          <w:rFonts w:cs="Times New Roman"/>
          <w:b/>
          <w:iCs/>
          <w:lang w:val="en-GB"/>
        </w:rPr>
        <w:t>Sociale</w:t>
      </w:r>
      <w:proofErr w:type="spellEnd"/>
      <w:r w:rsidRPr="00301286">
        <w:rPr>
          <w:rFonts w:cs="Times New Roman"/>
          <w:lang w:val="en-GB"/>
        </w:rPr>
        <w:t xml:space="preserve"> (Public Administration for Public Health and Social Security). </w:t>
      </w:r>
    </w:p>
    <w:p w14:paraId="3566EF4F" w14:textId="77777777" w:rsidR="00524C4C" w:rsidRPr="00301286" w:rsidRDefault="00524C4C" w:rsidP="00524C4C">
      <w:pPr>
        <w:pStyle w:val="absatzschattenbericht"/>
        <w:shd w:val="clear" w:color="auto" w:fill="FFFFFF"/>
        <w:rPr>
          <w:rFonts w:cs="Times New Roman"/>
          <w:b/>
          <w:bCs/>
          <w:lang w:val="en-GB"/>
        </w:rPr>
      </w:pPr>
      <w:r w:rsidRPr="00301286">
        <w:rPr>
          <w:rFonts w:cs="Times New Roman"/>
          <w:b/>
          <w:bCs/>
          <w:lang w:val="en-GB"/>
        </w:rPr>
        <w:t>State-funded university hospitals practicing IGM in Belgium include:</w:t>
      </w:r>
    </w:p>
    <w:p w14:paraId="48F78C88" w14:textId="77777777" w:rsidR="00524C4C" w:rsidRPr="00301286" w:rsidRDefault="00524C4C" w:rsidP="00524C4C">
      <w:pPr>
        <w:pStyle w:val="absatzschattenbericht"/>
        <w:numPr>
          <w:ilvl w:val="0"/>
          <w:numId w:val="36"/>
        </w:numPr>
        <w:shd w:val="clear" w:color="auto" w:fill="FFFFFF"/>
        <w:rPr>
          <w:rFonts w:cs="Times New Roman"/>
          <w:lang w:val="en-GB"/>
        </w:rPr>
      </w:pPr>
      <w:r w:rsidRPr="00301286">
        <w:rPr>
          <w:rFonts w:cs="Times New Roman"/>
          <w:lang w:val="en-GB"/>
        </w:rPr>
        <w:t>University Hospital Ghent (UZ Gent)</w:t>
      </w:r>
    </w:p>
    <w:p w14:paraId="5BD70749" w14:textId="77777777" w:rsidR="00524C4C" w:rsidRPr="00301286" w:rsidRDefault="00524C4C" w:rsidP="00524C4C">
      <w:pPr>
        <w:pStyle w:val="absatzschattenbericht"/>
        <w:numPr>
          <w:ilvl w:val="0"/>
          <w:numId w:val="36"/>
        </w:numPr>
        <w:shd w:val="clear" w:color="auto" w:fill="FFFFFF"/>
        <w:rPr>
          <w:rFonts w:cs="Times New Roman"/>
          <w:lang w:val="en-GB"/>
        </w:rPr>
      </w:pPr>
      <w:r w:rsidRPr="00301286">
        <w:rPr>
          <w:rFonts w:cs="Times New Roman"/>
          <w:lang w:val="en-GB"/>
        </w:rPr>
        <w:t>Queen Fabiola University Children’s Hospital, Brussels (HUDERF)</w:t>
      </w:r>
    </w:p>
    <w:p w14:paraId="633F591A" w14:textId="77777777" w:rsidR="00524C4C" w:rsidRPr="00301286" w:rsidRDefault="00524C4C" w:rsidP="00524C4C">
      <w:pPr>
        <w:pStyle w:val="absatzschattenbericht"/>
        <w:numPr>
          <w:ilvl w:val="0"/>
          <w:numId w:val="36"/>
        </w:numPr>
        <w:shd w:val="clear" w:color="auto" w:fill="FFFFFF"/>
        <w:rPr>
          <w:rFonts w:cs="Times New Roman"/>
          <w:lang w:val="en-GB"/>
        </w:rPr>
      </w:pPr>
      <w:r w:rsidRPr="00301286">
        <w:rPr>
          <w:rFonts w:cs="Times New Roman"/>
          <w:lang w:val="en-GB"/>
        </w:rPr>
        <w:t>University Hospital Leuven (UZ Leuven)</w:t>
      </w:r>
    </w:p>
    <w:p w14:paraId="104A35A1" w14:textId="77777777" w:rsidR="00524C4C" w:rsidRPr="00301286" w:rsidRDefault="00524C4C" w:rsidP="00524C4C">
      <w:pPr>
        <w:pStyle w:val="absatzschattenbericht"/>
        <w:numPr>
          <w:ilvl w:val="0"/>
          <w:numId w:val="36"/>
        </w:numPr>
        <w:shd w:val="clear" w:color="auto" w:fill="FFFFFF"/>
        <w:rPr>
          <w:rFonts w:cs="Times New Roman"/>
          <w:lang w:val="en-GB"/>
        </w:rPr>
      </w:pPr>
      <w:r w:rsidRPr="00301286">
        <w:rPr>
          <w:rFonts w:cs="Times New Roman"/>
          <w:lang w:val="en-GB"/>
        </w:rPr>
        <w:t>University Hospital Antwerp (UZA)</w:t>
      </w:r>
    </w:p>
    <w:p w14:paraId="28ACDEEA" w14:textId="5D8D86D0" w:rsidR="00BD2AE8" w:rsidRPr="0085290C" w:rsidRDefault="007F0D08" w:rsidP="00BD2AE8">
      <w:pPr>
        <w:pStyle w:val="Title2"/>
        <w:rPr>
          <w:lang w:val="en-GB"/>
        </w:rPr>
      </w:pPr>
      <w:bookmarkStart w:id="55" w:name="_Toc171706636"/>
      <w:r>
        <w:rPr>
          <w:lang w:val="en-GB"/>
        </w:rPr>
        <w:t>2</w:t>
      </w:r>
      <w:r w:rsidR="00BD2AE8" w:rsidRPr="0085290C">
        <w:rPr>
          <w:lang w:val="en-GB"/>
        </w:rPr>
        <w:t xml:space="preserve">.  Belgium’s commitment to </w:t>
      </w:r>
      <w:r w:rsidR="00BD2AE8" w:rsidRPr="0085290C">
        <w:rPr>
          <w:i/>
          <w:lang w:val="en-GB"/>
        </w:rPr>
        <w:t>“protect intersex children from violence and harmful practices”</w:t>
      </w:r>
      <w:r w:rsidR="00BD2AE8" w:rsidRPr="0085290C">
        <w:rPr>
          <w:lang w:val="en-GB"/>
        </w:rPr>
        <w:t xml:space="preserve">, </w:t>
      </w:r>
      <w:r w:rsidR="00BD2AE8" w:rsidRPr="0085290C">
        <w:rPr>
          <w:i/>
          <w:lang w:val="en-GB"/>
        </w:rPr>
        <w:t>“investigate abuses”</w:t>
      </w:r>
      <w:r w:rsidR="00BD2AE8" w:rsidRPr="0085290C">
        <w:rPr>
          <w:lang w:val="en-GB"/>
        </w:rPr>
        <w:t xml:space="preserve">, </w:t>
      </w:r>
      <w:r w:rsidR="00BD2AE8" w:rsidRPr="0085290C">
        <w:rPr>
          <w:i/>
          <w:lang w:val="en-GB"/>
        </w:rPr>
        <w:t>“ensure accountability”</w:t>
      </w:r>
      <w:r w:rsidR="00BD2AE8" w:rsidRPr="0085290C">
        <w:rPr>
          <w:lang w:val="en-GB"/>
        </w:rPr>
        <w:t xml:space="preserve"> and </w:t>
      </w:r>
      <w:r w:rsidR="00BD2AE8" w:rsidRPr="0085290C">
        <w:rPr>
          <w:i/>
          <w:lang w:val="en-GB"/>
        </w:rPr>
        <w:t>“access to remedy”</w:t>
      </w:r>
      <w:bookmarkEnd w:id="52"/>
      <w:bookmarkEnd w:id="55"/>
    </w:p>
    <w:p w14:paraId="0AF07726" w14:textId="77777777" w:rsidR="00BD2AE8" w:rsidRPr="0085290C" w:rsidRDefault="00BD2AE8" w:rsidP="00BD2AE8">
      <w:pPr>
        <w:pStyle w:val="Title3"/>
        <w:rPr>
          <w:lang w:val="en-GB"/>
        </w:rPr>
      </w:pPr>
      <w:bookmarkStart w:id="56" w:name="_Toc165835369"/>
      <w:bookmarkStart w:id="57" w:name="_Toc171706637"/>
      <w:r w:rsidRPr="0085290C">
        <w:rPr>
          <w:lang w:val="en-GB"/>
        </w:rPr>
        <w:t>a) UNHRC45 Statement, 01.10.2020</w:t>
      </w:r>
      <w:bookmarkEnd w:id="56"/>
      <w:bookmarkEnd w:id="57"/>
    </w:p>
    <w:p w14:paraId="4617B2DD" w14:textId="7CA78CAC" w:rsidR="00BD2AE8" w:rsidRPr="0085290C" w:rsidRDefault="00BD2AE8" w:rsidP="000E39D2">
      <w:pPr>
        <w:pStyle w:val="absatzschattenbericht"/>
        <w:rPr>
          <w:bCs/>
          <w:lang w:val="en-GB"/>
        </w:rPr>
      </w:pPr>
      <w:r w:rsidRPr="0085290C">
        <w:rPr>
          <w:bCs/>
          <w:lang w:val="en-GB"/>
        </w:rPr>
        <w:t xml:space="preserve">On occasion of the </w:t>
      </w:r>
      <w:r w:rsidRPr="0085290C">
        <w:rPr>
          <w:b/>
          <w:lang w:val="en-GB"/>
        </w:rPr>
        <w:t>45</w:t>
      </w:r>
      <w:r w:rsidRPr="0085290C">
        <w:rPr>
          <w:b/>
          <w:vertAlign w:val="superscript"/>
          <w:lang w:val="en-GB"/>
        </w:rPr>
        <w:t>th</w:t>
      </w:r>
      <w:r w:rsidRPr="0085290C">
        <w:rPr>
          <w:b/>
          <w:lang w:val="en-GB"/>
        </w:rPr>
        <w:t xml:space="preserve"> Session of the Human Rights Council</w:t>
      </w:r>
      <w:r w:rsidRPr="0085290C">
        <w:rPr>
          <w:bCs/>
          <w:lang w:val="en-GB"/>
        </w:rPr>
        <w:t xml:space="preserve"> the </w:t>
      </w:r>
      <w:r w:rsidRPr="0085290C">
        <w:rPr>
          <w:b/>
          <w:lang w:val="en-GB"/>
        </w:rPr>
        <w:t>State party</w:t>
      </w:r>
      <w:r w:rsidRPr="0085290C">
        <w:rPr>
          <w:bCs/>
          <w:lang w:val="en-GB"/>
        </w:rPr>
        <w:t xml:space="preserve"> </w:t>
      </w:r>
      <w:r w:rsidR="00B6306D">
        <w:rPr>
          <w:bCs/>
          <w:lang w:val="en-GB"/>
        </w:rPr>
        <w:t>supported</w:t>
      </w:r>
      <w:r w:rsidRPr="0085290C">
        <w:rPr>
          <w:bCs/>
          <w:lang w:val="en-GB"/>
        </w:rPr>
        <w:t xml:space="preserve"> a public </w:t>
      </w:r>
      <w:r w:rsidRPr="0085290C">
        <w:rPr>
          <w:bCs/>
          <w:i/>
          <w:iCs/>
          <w:lang w:val="en-GB"/>
        </w:rPr>
        <w:t xml:space="preserve">“Joint Statement </w:t>
      </w:r>
      <w:r w:rsidR="00B6306D">
        <w:rPr>
          <w:bCs/>
          <w:i/>
          <w:iCs/>
          <w:lang w:val="en-GB"/>
        </w:rPr>
        <w:t xml:space="preserve">[...] </w:t>
      </w:r>
      <w:r w:rsidRPr="0085290C">
        <w:rPr>
          <w:bCs/>
          <w:i/>
          <w:iCs/>
          <w:lang w:val="en-GB"/>
        </w:rPr>
        <w:t>on the Rights of Intersex Persons”</w:t>
      </w:r>
      <w:r w:rsidRPr="0085290C">
        <w:rPr>
          <w:bCs/>
          <w:lang w:val="en-GB"/>
        </w:rPr>
        <w:t xml:space="preserve"> calling to </w:t>
      </w:r>
      <w:r w:rsidRPr="0085290C">
        <w:rPr>
          <w:b/>
          <w:i/>
          <w:iCs/>
          <w:lang w:val="en-GB"/>
        </w:rPr>
        <w:t>“protect […] intersex adults and children</w:t>
      </w:r>
      <w:r w:rsidRPr="0085290C">
        <w:rPr>
          <w:bCs/>
          <w:i/>
          <w:iCs/>
          <w:lang w:val="en-GB"/>
        </w:rPr>
        <w:t xml:space="preserve"> […] so that they live free </w:t>
      </w:r>
      <w:r w:rsidRPr="0085290C">
        <w:rPr>
          <w:b/>
          <w:i/>
          <w:iCs/>
          <w:lang w:val="en-GB"/>
        </w:rPr>
        <w:t>from violence and harmful practices</w:t>
      </w:r>
      <w:r w:rsidRPr="0085290C">
        <w:rPr>
          <w:bCs/>
          <w:i/>
          <w:iCs/>
          <w:lang w:val="en-GB"/>
        </w:rPr>
        <w:t xml:space="preserve">. Governments should </w:t>
      </w:r>
      <w:r w:rsidRPr="0085290C">
        <w:rPr>
          <w:b/>
          <w:i/>
          <w:iCs/>
          <w:lang w:val="en-GB"/>
        </w:rPr>
        <w:t>investigate human rights violations and abuses</w:t>
      </w:r>
      <w:r w:rsidRPr="0085290C">
        <w:rPr>
          <w:bCs/>
          <w:i/>
          <w:iCs/>
          <w:lang w:val="en-GB"/>
        </w:rPr>
        <w:t xml:space="preserve"> against intersex people, </w:t>
      </w:r>
      <w:r w:rsidRPr="0085290C">
        <w:rPr>
          <w:b/>
          <w:i/>
          <w:iCs/>
          <w:lang w:val="en-GB"/>
        </w:rPr>
        <w:t xml:space="preserve">ensure </w:t>
      </w:r>
      <w:r w:rsidRPr="0085290C">
        <w:rPr>
          <w:b/>
          <w:i/>
          <w:iCs/>
          <w:lang w:val="en-GB"/>
        </w:rPr>
        <w:lastRenderedPageBreak/>
        <w:t>accountability</w:t>
      </w:r>
      <w:r w:rsidRPr="0085290C">
        <w:rPr>
          <w:bCs/>
          <w:i/>
          <w:iCs/>
          <w:lang w:val="en-GB"/>
        </w:rPr>
        <w:t xml:space="preserve">, […] and </w:t>
      </w:r>
      <w:r w:rsidRPr="0085290C">
        <w:rPr>
          <w:b/>
          <w:i/>
          <w:iCs/>
          <w:lang w:val="en-GB"/>
        </w:rPr>
        <w:t>provide victims with access to remedy.”</w:t>
      </w:r>
      <w:r w:rsidRPr="0085290C">
        <w:rPr>
          <w:bCs/>
          <w:lang w:val="en-GB"/>
        </w:rPr>
        <w:t xml:space="preserve"> </w:t>
      </w:r>
      <w:r w:rsidRPr="0085290C">
        <w:rPr>
          <w:rStyle w:val="Funotenanker"/>
          <w:lang w:val="en-GB"/>
        </w:rPr>
        <w:footnoteReference w:id="26"/>
      </w:r>
    </w:p>
    <w:p w14:paraId="16359BC2" w14:textId="77777777" w:rsidR="00BD2AE8" w:rsidRPr="0085290C" w:rsidRDefault="00BD2AE8" w:rsidP="00BD2AE8">
      <w:pPr>
        <w:pStyle w:val="Title3"/>
        <w:rPr>
          <w:lang w:val="en-GB"/>
        </w:rPr>
      </w:pPr>
      <w:bookmarkStart w:id="58" w:name="_Toc165835370"/>
      <w:bookmarkStart w:id="59" w:name="_Toc171706638"/>
      <w:r w:rsidRPr="0085290C">
        <w:rPr>
          <w:lang w:val="en-GB"/>
        </w:rPr>
        <w:t>b) UNHRC48 Statement, 04.10.2021</w:t>
      </w:r>
      <w:bookmarkEnd w:id="58"/>
      <w:bookmarkEnd w:id="59"/>
    </w:p>
    <w:p w14:paraId="21A5224B" w14:textId="77777777" w:rsidR="00BD2AE8" w:rsidRPr="0085290C" w:rsidRDefault="00BD2AE8" w:rsidP="00BD2AE8">
      <w:pPr>
        <w:pStyle w:val="absatzschattenbericht"/>
        <w:rPr>
          <w:bCs/>
          <w:lang w:val="en-GB"/>
        </w:rPr>
      </w:pPr>
      <w:r w:rsidRPr="0085290C">
        <w:rPr>
          <w:bCs/>
          <w:lang w:val="en-GB"/>
        </w:rPr>
        <w:t xml:space="preserve">On occasion of the </w:t>
      </w:r>
      <w:r w:rsidRPr="0085290C">
        <w:rPr>
          <w:b/>
          <w:lang w:val="en-GB"/>
        </w:rPr>
        <w:t>48</w:t>
      </w:r>
      <w:r w:rsidRPr="0085290C">
        <w:rPr>
          <w:b/>
          <w:vertAlign w:val="superscript"/>
          <w:lang w:val="en-GB"/>
        </w:rPr>
        <w:t>th</w:t>
      </w:r>
      <w:r w:rsidRPr="0085290C">
        <w:rPr>
          <w:b/>
          <w:lang w:val="en-GB"/>
        </w:rPr>
        <w:t xml:space="preserve"> Session of the Human Rights Council</w:t>
      </w:r>
      <w:r w:rsidRPr="0085290C">
        <w:rPr>
          <w:bCs/>
          <w:lang w:val="en-GB"/>
        </w:rPr>
        <w:t xml:space="preserve"> the </w:t>
      </w:r>
      <w:r w:rsidRPr="0085290C">
        <w:rPr>
          <w:b/>
          <w:lang w:val="en-GB"/>
        </w:rPr>
        <w:t>State party</w:t>
      </w:r>
      <w:r w:rsidRPr="0085290C">
        <w:rPr>
          <w:bCs/>
          <w:lang w:val="en-GB"/>
        </w:rPr>
        <w:t xml:space="preserve"> supported a public follow-up statement reiterating the call to end harmful practices and ensure access to justice:</w:t>
      </w:r>
    </w:p>
    <w:p w14:paraId="57214F4B" w14:textId="77777777" w:rsidR="00BD2AE8" w:rsidRPr="0085290C" w:rsidRDefault="00BD2AE8" w:rsidP="00BD2AE8">
      <w:pPr>
        <w:pStyle w:val="absatzschattenbericht"/>
        <w:ind w:left="284"/>
        <w:rPr>
          <w:rFonts w:eastAsia="Baskerville-SemiBold" w:cs="Baskerville-SemiBold"/>
          <w:bCs/>
          <w:i/>
          <w:iCs/>
          <w:lang w:val="en-GB"/>
        </w:rPr>
      </w:pPr>
      <w:r w:rsidRPr="0085290C">
        <w:rPr>
          <w:rFonts w:eastAsia="Baskerville-SemiBold" w:cs="Baskerville-SemiBold"/>
          <w:bCs/>
          <w:i/>
          <w:iCs/>
          <w:lang w:val="en-GB"/>
        </w:rPr>
        <w:t xml:space="preserve">“Intersex persons also need to be protected from </w:t>
      </w:r>
      <w:r w:rsidRPr="0085290C">
        <w:rPr>
          <w:rFonts w:eastAsia="Baskerville-SemiBold" w:cs="Baskerville-SemiBold"/>
          <w:b/>
          <w:bCs/>
          <w:i/>
          <w:iCs/>
          <w:lang w:val="en-GB"/>
        </w:rPr>
        <w:t>violence</w:t>
      </w:r>
      <w:r w:rsidRPr="0085290C">
        <w:rPr>
          <w:rFonts w:eastAsia="Baskerville-SemiBold" w:cs="Baskerville-SemiBold"/>
          <w:bCs/>
          <w:i/>
          <w:iCs/>
          <w:lang w:val="en-GB"/>
        </w:rPr>
        <w:t xml:space="preserve"> and States must </w:t>
      </w:r>
      <w:r w:rsidRPr="0085290C">
        <w:rPr>
          <w:rFonts w:eastAsia="Baskerville-SemiBold" w:cs="Baskerville-SemiBold"/>
          <w:b/>
          <w:i/>
          <w:iCs/>
          <w:lang w:val="en-GB"/>
        </w:rPr>
        <w:t>ensure accountability</w:t>
      </w:r>
      <w:r w:rsidRPr="0085290C">
        <w:rPr>
          <w:rFonts w:eastAsia="Baskerville-SemiBold" w:cs="Baskerville-SemiBold"/>
          <w:bCs/>
          <w:i/>
          <w:iCs/>
          <w:lang w:val="en-GB"/>
        </w:rPr>
        <w:t xml:space="preserve"> for these acts. […]</w:t>
      </w:r>
    </w:p>
    <w:p w14:paraId="33EBC4FE" w14:textId="77777777" w:rsidR="00BD2AE8" w:rsidRPr="0085290C" w:rsidRDefault="00BD2AE8" w:rsidP="00BD2AE8">
      <w:pPr>
        <w:pStyle w:val="absatzschattenbericht"/>
        <w:ind w:left="284"/>
        <w:rPr>
          <w:rFonts w:eastAsia="Baskerville-SemiBold" w:cs="Baskerville-SemiBold"/>
          <w:bCs/>
          <w:i/>
          <w:iCs/>
          <w:lang w:val="en-GB"/>
        </w:rPr>
      </w:pPr>
      <w:r w:rsidRPr="0085290C">
        <w:rPr>
          <w:rFonts w:eastAsia="Baskerville-SemiBold" w:cs="Baskerville-SemiBold"/>
          <w:bCs/>
          <w:i/>
          <w:iCs/>
          <w:lang w:val="en-GB"/>
        </w:rPr>
        <w:t xml:space="preserve">Furthermore, there is also a need to take measures to protect the </w:t>
      </w:r>
      <w:r w:rsidRPr="0085290C">
        <w:rPr>
          <w:rFonts w:eastAsia="Baskerville-SemiBold" w:cs="Baskerville-SemiBold"/>
          <w:b/>
          <w:bCs/>
          <w:i/>
          <w:iCs/>
          <w:lang w:val="en-GB"/>
        </w:rPr>
        <w:t>autonomy</w:t>
      </w:r>
      <w:r w:rsidRPr="0085290C">
        <w:rPr>
          <w:rFonts w:eastAsia="Baskerville-SemiBold" w:cs="Baskerville-SemiBold"/>
          <w:bCs/>
          <w:i/>
          <w:iCs/>
          <w:lang w:val="en-GB"/>
        </w:rPr>
        <w:t xml:space="preserve"> of intersex children and adults and their rights to health and to </w:t>
      </w:r>
      <w:r w:rsidRPr="0085290C">
        <w:rPr>
          <w:rFonts w:eastAsia="Baskerville-SemiBold" w:cs="Baskerville-SemiBold"/>
          <w:b/>
          <w:i/>
          <w:iCs/>
          <w:lang w:val="en-GB"/>
        </w:rPr>
        <w:t>physical and mental integrity</w:t>
      </w:r>
      <w:r w:rsidRPr="0085290C">
        <w:rPr>
          <w:rFonts w:eastAsia="Baskerville-SemiBold" w:cs="Baskerville-SemiBold"/>
          <w:bCs/>
          <w:i/>
          <w:iCs/>
          <w:lang w:val="en-GB"/>
        </w:rPr>
        <w:t xml:space="preserve"> so that they live </w:t>
      </w:r>
      <w:r w:rsidRPr="0085290C">
        <w:rPr>
          <w:rFonts w:eastAsia="Baskerville-SemiBold" w:cs="Baskerville-SemiBold"/>
          <w:b/>
          <w:i/>
          <w:iCs/>
          <w:lang w:val="en-GB"/>
        </w:rPr>
        <w:t>free from violence and harmful practices</w:t>
      </w:r>
      <w:r w:rsidRPr="0085290C">
        <w:rPr>
          <w:rFonts w:eastAsia="Baskerville-SemiBold" w:cs="Baskerville-SemiBold"/>
          <w:bCs/>
          <w:i/>
          <w:iCs/>
          <w:lang w:val="en-GB"/>
        </w:rPr>
        <w:t xml:space="preserve">. Medically unnecessary surgeries, hormonal treatments and other invasive or irreversible non-vital medical procedures without their free, prior, full and informed consent are </w:t>
      </w:r>
      <w:r w:rsidRPr="0085290C">
        <w:rPr>
          <w:rFonts w:eastAsia="Baskerville-SemiBold" w:cs="Baskerville-SemiBold"/>
          <w:b/>
          <w:i/>
          <w:iCs/>
          <w:lang w:val="en-GB"/>
        </w:rPr>
        <w:t>harmful to the full enjoyment of the human rights</w:t>
      </w:r>
      <w:r w:rsidRPr="0085290C">
        <w:rPr>
          <w:rFonts w:eastAsia="Baskerville-SemiBold" w:cs="Baskerville-SemiBold"/>
          <w:bCs/>
          <w:i/>
          <w:iCs/>
          <w:lang w:val="en-GB"/>
        </w:rPr>
        <w:t xml:space="preserve"> of intersex persons. </w:t>
      </w:r>
    </w:p>
    <w:p w14:paraId="76F10875" w14:textId="77777777" w:rsidR="00BD2AE8" w:rsidRPr="0085290C" w:rsidRDefault="00BD2AE8" w:rsidP="000E39D2">
      <w:pPr>
        <w:pStyle w:val="absatzschattenbericht"/>
        <w:ind w:left="284"/>
        <w:rPr>
          <w:rFonts w:eastAsia="Baskerville-SemiBold" w:cs="Baskerville-SemiBold"/>
          <w:bCs/>
          <w:i/>
          <w:iCs/>
          <w:lang w:val="en-GB"/>
        </w:rPr>
      </w:pPr>
      <w:r w:rsidRPr="0085290C">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85290C">
        <w:rPr>
          <w:rFonts w:eastAsia="Baskerville-SemiBold" w:cs="Baskerville-SemiBold"/>
          <w:b/>
          <w:i/>
          <w:iCs/>
          <w:lang w:val="en-GB"/>
        </w:rPr>
        <w:t>ensure accountability</w:t>
      </w:r>
      <w:r w:rsidRPr="0085290C">
        <w:rPr>
          <w:rFonts w:eastAsia="Baskerville-SemiBold" w:cs="Baskerville-SemiBold"/>
          <w:bCs/>
          <w:i/>
          <w:iCs/>
          <w:lang w:val="en-GB"/>
        </w:rPr>
        <w:t xml:space="preserve">, reverse discriminatory laws and </w:t>
      </w:r>
      <w:r w:rsidRPr="0085290C">
        <w:rPr>
          <w:rFonts w:eastAsia="Baskerville-SemiBold" w:cs="Baskerville-SemiBold"/>
          <w:b/>
          <w:i/>
          <w:iCs/>
          <w:lang w:val="en-GB"/>
        </w:rPr>
        <w:t>provide victims with access to remedy</w:t>
      </w:r>
      <w:r w:rsidRPr="0085290C">
        <w:rPr>
          <w:rFonts w:eastAsia="Baskerville-SemiBold" w:cs="Baskerville-SemiBold"/>
          <w:bCs/>
          <w:i/>
          <w:iCs/>
          <w:lang w:val="en-GB"/>
        </w:rPr>
        <w:t xml:space="preserve">.” </w:t>
      </w:r>
      <w:r w:rsidRPr="0085290C">
        <w:rPr>
          <w:rStyle w:val="Funotenanker"/>
          <w:lang w:val="en-GB"/>
        </w:rPr>
        <w:footnoteReference w:id="27"/>
      </w:r>
    </w:p>
    <w:p w14:paraId="17DE5596" w14:textId="77777777" w:rsidR="00BD2AE8" w:rsidRPr="0085290C" w:rsidRDefault="00BD2AE8" w:rsidP="00BD2AE8">
      <w:pPr>
        <w:pStyle w:val="Title3"/>
        <w:rPr>
          <w:lang w:val="en-GB"/>
        </w:rPr>
      </w:pPr>
      <w:bookmarkStart w:id="60" w:name="_Toc165835371"/>
      <w:bookmarkStart w:id="61" w:name="_Toc171706639"/>
      <w:r w:rsidRPr="0085290C">
        <w:rPr>
          <w:lang w:val="en-GB"/>
        </w:rPr>
        <w:t>c) UNHRC54 Statement, 04.10.2023</w:t>
      </w:r>
      <w:bookmarkEnd w:id="60"/>
      <w:bookmarkEnd w:id="61"/>
    </w:p>
    <w:p w14:paraId="47861051" w14:textId="77777777" w:rsidR="00BD2AE8" w:rsidRPr="0085290C" w:rsidRDefault="00BD2AE8" w:rsidP="00BD2AE8">
      <w:pPr>
        <w:pStyle w:val="absatzschattenbericht"/>
        <w:rPr>
          <w:bCs/>
          <w:lang w:val="en-GB"/>
        </w:rPr>
      </w:pPr>
      <w:r w:rsidRPr="0085290C">
        <w:rPr>
          <w:bCs/>
          <w:lang w:val="en-GB"/>
        </w:rPr>
        <w:t xml:space="preserve">On occasion of the </w:t>
      </w:r>
      <w:r w:rsidRPr="0085290C">
        <w:rPr>
          <w:b/>
          <w:lang w:val="en-GB"/>
        </w:rPr>
        <w:t>54</w:t>
      </w:r>
      <w:r w:rsidRPr="0085290C">
        <w:rPr>
          <w:b/>
          <w:vertAlign w:val="superscript"/>
          <w:lang w:val="en-GB"/>
        </w:rPr>
        <w:t>th</w:t>
      </w:r>
      <w:r w:rsidRPr="0085290C">
        <w:rPr>
          <w:b/>
          <w:lang w:val="en-GB"/>
        </w:rPr>
        <w:t xml:space="preserve"> Session of the Human Rights Council</w:t>
      </w:r>
      <w:r w:rsidRPr="0085290C">
        <w:rPr>
          <w:bCs/>
          <w:lang w:val="en-GB"/>
        </w:rPr>
        <w:t xml:space="preserve"> the </w:t>
      </w:r>
      <w:r w:rsidRPr="0085290C">
        <w:rPr>
          <w:b/>
          <w:lang w:val="en-GB"/>
        </w:rPr>
        <w:t>State party</w:t>
      </w:r>
      <w:r w:rsidRPr="0085290C">
        <w:rPr>
          <w:bCs/>
          <w:lang w:val="en-GB"/>
        </w:rPr>
        <w:t xml:space="preserve"> supported a public follow-up statement reiterating the call to prohibit harmful practices and inhuman treatment and to ensure access to justice:</w:t>
      </w:r>
    </w:p>
    <w:p w14:paraId="7D2CCF6F" w14:textId="77777777" w:rsidR="00BD2AE8" w:rsidRPr="0085290C" w:rsidRDefault="00BD2AE8" w:rsidP="000E39D2">
      <w:pPr>
        <w:pStyle w:val="absatzschattenbericht"/>
        <w:ind w:left="284"/>
        <w:rPr>
          <w:bCs/>
          <w:i/>
          <w:iCs/>
          <w:lang w:val="en-GB"/>
        </w:rPr>
      </w:pPr>
      <w:r w:rsidRPr="0085290C">
        <w:rPr>
          <w:bCs/>
          <w:i/>
          <w:iCs/>
          <w:lang w:val="en-GB"/>
        </w:rPr>
        <w:t xml:space="preserve">“4. Because their bodies are perceived as different, intersex persons, including children, face stigma, misconception and </w:t>
      </w:r>
      <w:r w:rsidRPr="0085290C">
        <w:rPr>
          <w:b/>
          <w:i/>
          <w:iCs/>
          <w:lang w:val="en-GB"/>
        </w:rPr>
        <w:t>violence, such as forced, coercive, irreversible and non-vital medical interventions.</w:t>
      </w:r>
      <w:r w:rsidRPr="0085290C">
        <w:rPr>
          <w:bCs/>
          <w:i/>
          <w:iCs/>
          <w:lang w:val="en-GB"/>
        </w:rPr>
        <w:t xml:space="preserve"> These include so-called “normalising” surgeries that can have </w:t>
      </w:r>
      <w:r w:rsidRPr="0085290C">
        <w:rPr>
          <w:b/>
          <w:i/>
          <w:iCs/>
          <w:lang w:val="en-GB"/>
        </w:rPr>
        <w:t>life-long negative impacts on their physical and mental health.</w:t>
      </w:r>
      <w:r w:rsidRPr="0085290C">
        <w:rPr>
          <w:bCs/>
          <w:i/>
          <w:iCs/>
          <w:lang w:val="en-GB"/>
        </w:rPr>
        <w:t xml:space="preserve"> These harmful practices </w:t>
      </w:r>
      <w:r w:rsidRPr="0085290C">
        <w:rPr>
          <w:b/>
          <w:i/>
          <w:iCs/>
          <w:lang w:val="en-GB"/>
        </w:rPr>
        <w:t>should be urgently stopped.</w:t>
      </w:r>
      <w:r w:rsidRPr="0085290C">
        <w:rPr>
          <w:bCs/>
          <w:i/>
          <w:iCs/>
          <w:lang w:val="en-GB"/>
        </w:rPr>
        <w:t xml:space="preserve"> Human rights of intersex persons need to be respected, so that they can </w:t>
      </w:r>
      <w:r w:rsidRPr="0085290C">
        <w:rPr>
          <w:b/>
          <w:i/>
          <w:iCs/>
          <w:lang w:val="en-GB"/>
        </w:rPr>
        <w:t>live free from violence, cruel, inhuman, or degrading treatment and harmful practices.</w:t>
      </w:r>
      <w:r w:rsidRPr="0085290C">
        <w:rPr>
          <w:bCs/>
          <w:i/>
          <w:iCs/>
          <w:lang w:val="en-GB"/>
        </w:rPr>
        <w:t xml:space="preserve"> [...]</w:t>
      </w:r>
    </w:p>
    <w:p w14:paraId="3B1ED7A0" w14:textId="77777777" w:rsidR="00BD2AE8" w:rsidRPr="0085290C" w:rsidRDefault="00BD2AE8" w:rsidP="00BD2AE8">
      <w:pPr>
        <w:pStyle w:val="absatzschattenbericht"/>
        <w:ind w:left="284"/>
        <w:rPr>
          <w:bCs/>
          <w:i/>
          <w:iCs/>
          <w:lang w:val="en-GB"/>
        </w:rPr>
      </w:pPr>
      <w:r w:rsidRPr="0085290C">
        <w:rPr>
          <w:bCs/>
          <w:i/>
          <w:iCs/>
          <w:lang w:val="en-GB"/>
        </w:rPr>
        <w:t xml:space="preserve">8. We call on all States to increase efforts to combat violence, harmful practices and discrimination on the basis of sex characteristics, address their root causes, and </w:t>
      </w:r>
      <w:r w:rsidRPr="0085290C">
        <w:rPr>
          <w:b/>
          <w:i/>
          <w:iCs/>
          <w:lang w:val="en-GB"/>
        </w:rPr>
        <w:t xml:space="preserve">implement protective laws and policies in close consultations with those affected, </w:t>
      </w:r>
      <w:r w:rsidRPr="0085290C">
        <w:rPr>
          <w:bCs/>
          <w:i/>
          <w:iCs/>
          <w:lang w:val="en-GB"/>
        </w:rPr>
        <w:t>in order to ensure the full realization of human rights of intersex persons.”</w:t>
      </w:r>
      <w:r w:rsidRPr="0085290C">
        <w:rPr>
          <w:rStyle w:val="Funotenanker"/>
          <w:lang w:val="en-GB"/>
        </w:rPr>
        <w:footnoteReference w:id="28"/>
      </w:r>
    </w:p>
    <w:p w14:paraId="2942EA2C" w14:textId="29672F43" w:rsidR="00BD2AE8" w:rsidRPr="0085290C" w:rsidRDefault="00BD2AE8" w:rsidP="00A053D0">
      <w:pPr>
        <w:pStyle w:val="Title3"/>
        <w:tabs>
          <w:tab w:val="left" w:pos="5670"/>
        </w:tabs>
        <w:rPr>
          <w:lang w:val="en-GB"/>
        </w:rPr>
      </w:pPr>
      <w:bookmarkStart w:id="62" w:name="_Toc165835372"/>
      <w:bookmarkStart w:id="63" w:name="_Toc171706640"/>
      <w:r w:rsidRPr="0085290C">
        <w:rPr>
          <w:lang w:val="en-GB"/>
        </w:rPr>
        <w:t xml:space="preserve">d) UNHRC55 Intersex Resolution A/HRC/55/L.9 co-sponsored by </w:t>
      </w:r>
      <w:r w:rsidR="00A053D0" w:rsidRPr="0085290C">
        <w:rPr>
          <w:lang w:val="en-GB"/>
        </w:rPr>
        <w:t>Belgium</w:t>
      </w:r>
      <w:r w:rsidRPr="0085290C">
        <w:rPr>
          <w:lang w:val="en-GB"/>
        </w:rPr>
        <w:t>,</w:t>
      </w:r>
      <w:r w:rsidR="008C02EC">
        <w:rPr>
          <w:lang w:val="en-GB"/>
        </w:rPr>
        <w:br/>
        <w:t xml:space="preserve">     </w:t>
      </w:r>
      <w:r w:rsidRPr="008C02EC">
        <w:rPr>
          <w:lang w:val="en-GB"/>
        </w:rPr>
        <w:t>21.03.2024</w:t>
      </w:r>
      <w:bookmarkEnd w:id="62"/>
      <w:bookmarkEnd w:id="63"/>
    </w:p>
    <w:p w14:paraId="071E53AF" w14:textId="735D96B1" w:rsidR="00BD2AE8" w:rsidRPr="0085290C" w:rsidRDefault="00BD2AE8" w:rsidP="00BD2AE8">
      <w:pPr>
        <w:pStyle w:val="absatzschattenbericht"/>
        <w:rPr>
          <w:lang w:val="en-GB"/>
        </w:rPr>
      </w:pPr>
      <w:r w:rsidRPr="0085290C">
        <w:rPr>
          <w:bCs/>
          <w:lang w:val="en-GB"/>
        </w:rPr>
        <w:t xml:space="preserve">On occasion of the </w:t>
      </w:r>
      <w:r w:rsidRPr="0085290C">
        <w:rPr>
          <w:b/>
          <w:lang w:val="en-GB"/>
        </w:rPr>
        <w:t>55</w:t>
      </w:r>
      <w:r w:rsidRPr="0085290C">
        <w:rPr>
          <w:b/>
          <w:vertAlign w:val="superscript"/>
          <w:lang w:val="en-GB"/>
        </w:rPr>
        <w:t>th</w:t>
      </w:r>
      <w:r w:rsidRPr="0085290C">
        <w:rPr>
          <w:b/>
          <w:lang w:val="en-GB"/>
        </w:rPr>
        <w:t xml:space="preserve"> Session of the Human Rights Council</w:t>
      </w:r>
      <w:r w:rsidRPr="0085290C">
        <w:rPr>
          <w:bCs/>
          <w:lang w:val="en-GB"/>
        </w:rPr>
        <w:t xml:space="preserve">, HRC adopted a Resolution promoted by </w:t>
      </w:r>
      <w:r w:rsidR="006C17A9" w:rsidRPr="0085290C">
        <w:rPr>
          <w:bCs/>
          <w:lang w:val="en-GB"/>
        </w:rPr>
        <w:t>Belgium</w:t>
      </w:r>
      <w:r w:rsidRPr="0085290C">
        <w:rPr>
          <w:bCs/>
          <w:lang w:val="en-GB"/>
        </w:rPr>
        <w:t xml:space="preserve"> </w:t>
      </w:r>
      <w:r w:rsidRPr="0085290C">
        <w:rPr>
          <w:b/>
          <w:lang w:val="en-GB"/>
        </w:rPr>
        <w:t xml:space="preserve">recognising </w:t>
      </w:r>
      <w:r w:rsidRPr="0085290C">
        <w:rPr>
          <w:b/>
          <w:i/>
          <w:iCs/>
          <w:lang w:val="en-GB"/>
        </w:rPr>
        <w:t>“violence and harmful practices</w:t>
      </w:r>
      <w:r w:rsidRPr="0085290C">
        <w:rPr>
          <w:bCs/>
          <w:i/>
          <w:iCs/>
          <w:lang w:val="en-GB"/>
        </w:rPr>
        <w:t xml:space="preserve"> against intersex persons [...] </w:t>
      </w:r>
      <w:r w:rsidRPr="0085290C">
        <w:rPr>
          <w:bCs/>
          <w:i/>
          <w:iCs/>
          <w:lang w:val="en-GB"/>
        </w:rPr>
        <w:lastRenderedPageBreak/>
        <w:t xml:space="preserve">including </w:t>
      </w:r>
      <w:r w:rsidRPr="0085290C">
        <w:rPr>
          <w:b/>
          <w:i/>
          <w:iCs/>
          <w:lang w:val="en-GB"/>
        </w:rPr>
        <w:t xml:space="preserve">medically unnecessary or deferrable interventions </w:t>
      </w:r>
      <w:r w:rsidRPr="0085290C">
        <w:rPr>
          <w:bCs/>
          <w:i/>
          <w:iCs/>
          <w:lang w:val="en-GB"/>
        </w:rPr>
        <w:t>[...] performed without the full, free and informed consent of the person”</w:t>
      </w:r>
      <w:r w:rsidRPr="0085290C">
        <w:rPr>
          <w:bCs/>
          <w:lang w:val="en-GB"/>
        </w:rPr>
        <w:t xml:space="preserve">, and urging States to </w:t>
      </w:r>
      <w:r w:rsidRPr="0085290C">
        <w:rPr>
          <w:b/>
          <w:i/>
          <w:iCs/>
          <w:lang w:val="en-GB"/>
        </w:rPr>
        <w:t>“combat”</w:t>
      </w:r>
      <w:r w:rsidRPr="0085290C">
        <w:rPr>
          <w:b/>
          <w:lang w:val="en-GB"/>
        </w:rPr>
        <w:t xml:space="preserve"> such </w:t>
      </w:r>
      <w:r w:rsidRPr="0085290C">
        <w:rPr>
          <w:b/>
          <w:i/>
          <w:iCs/>
          <w:lang w:val="en-GB"/>
        </w:rPr>
        <w:t>“violence”</w:t>
      </w:r>
      <w:r w:rsidRPr="0085290C">
        <w:rPr>
          <w:bCs/>
          <w:lang w:val="en-GB"/>
        </w:rPr>
        <w:t>.</w:t>
      </w:r>
      <w:r w:rsidRPr="0085290C">
        <w:rPr>
          <w:rStyle w:val="Funotenanker"/>
          <w:lang w:val="en-GB"/>
        </w:rPr>
        <w:footnoteReference w:id="29"/>
      </w:r>
    </w:p>
    <w:p w14:paraId="421512FA" w14:textId="314C4393" w:rsidR="005A70A1" w:rsidRPr="002B795A" w:rsidRDefault="005A70A1" w:rsidP="005A70A1">
      <w:pPr>
        <w:pStyle w:val="Title2"/>
        <w:rPr>
          <w:lang w:val="en-US"/>
        </w:rPr>
      </w:pPr>
      <w:bookmarkStart w:id="64" w:name="_Toc19465681"/>
      <w:bookmarkStart w:id="65" w:name="_Toc171706641"/>
      <w:bookmarkStart w:id="66" w:name="_Toc132491464"/>
      <w:bookmarkEnd w:id="53"/>
      <w:bookmarkEnd w:id="54"/>
      <w:r w:rsidRPr="002B795A">
        <w:rPr>
          <w:lang w:val="en-US"/>
        </w:rPr>
        <w:t xml:space="preserve">3.  </w:t>
      </w:r>
      <w:r w:rsidR="00731F17" w:rsidRPr="002B795A">
        <w:rPr>
          <w:lang w:val="en-US"/>
        </w:rPr>
        <w:t xml:space="preserve">State </w:t>
      </w:r>
      <w:r w:rsidR="00213B61">
        <w:rPr>
          <w:lang w:val="en-US"/>
        </w:rPr>
        <w:t xml:space="preserve">Party </w:t>
      </w:r>
      <w:r w:rsidR="00731F17" w:rsidRPr="002B795A">
        <w:rPr>
          <w:lang w:val="en-US"/>
        </w:rPr>
        <w:t xml:space="preserve">Report: </w:t>
      </w:r>
      <w:r w:rsidR="001E0433">
        <w:rPr>
          <w:lang w:val="en-US"/>
        </w:rPr>
        <w:t>Insufficient Government i</w:t>
      </w:r>
      <w:r w:rsidRPr="002B795A">
        <w:rPr>
          <w:lang w:val="en-US"/>
        </w:rPr>
        <w:t xml:space="preserve">nitiatives to </w:t>
      </w:r>
      <w:r w:rsidR="00731F17" w:rsidRPr="002B795A">
        <w:rPr>
          <w:lang w:val="en-US"/>
        </w:rPr>
        <w:t>c</w:t>
      </w:r>
      <w:r w:rsidRPr="002B795A">
        <w:rPr>
          <w:lang w:val="en-US"/>
        </w:rPr>
        <w:t xml:space="preserve">ombat IGM </w:t>
      </w:r>
      <w:r w:rsidR="00731F17" w:rsidRPr="002B795A">
        <w:rPr>
          <w:lang w:val="en-US"/>
        </w:rPr>
        <w:t>p</w:t>
      </w:r>
      <w:r w:rsidRPr="002B795A">
        <w:rPr>
          <w:lang w:val="en-US"/>
        </w:rPr>
        <w:t>ractices</w:t>
      </w:r>
      <w:bookmarkEnd w:id="64"/>
      <w:bookmarkEnd w:id="65"/>
    </w:p>
    <w:p w14:paraId="14A2FC9D" w14:textId="227B0961" w:rsidR="005A3455" w:rsidRPr="005F009A" w:rsidRDefault="005A3455" w:rsidP="005F009A">
      <w:pPr>
        <w:pStyle w:val="absatzschattenbericht"/>
        <w:rPr>
          <w:i/>
          <w:iCs/>
          <w:lang w:val="en-GB"/>
        </w:rPr>
      </w:pPr>
      <w:r>
        <w:rPr>
          <w:bCs/>
          <w:lang w:val="en-GB"/>
        </w:rPr>
        <w:t xml:space="preserve">In its State Party Report, Belgium </w:t>
      </w:r>
      <w:r w:rsidRPr="005A3455">
        <w:rPr>
          <w:b/>
          <w:lang w:val="en-GB"/>
        </w:rPr>
        <w:t>claims intersex children are protected</w:t>
      </w:r>
      <w:r>
        <w:rPr>
          <w:bCs/>
          <w:lang w:val="en-GB"/>
        </w:rPr>
        <w:t xml:space="preserve"> by the law on patients’ rights regarding informed consent and that sterilising procedures are </w:t>
      </w:r>
      <w:r>
        <w:rPr>
          <w:bCs/>
          <w:i/>
          <w:iCs/>
          <w:lang w:val="en-GB"/>
        </w:rPr>
        <w:t>“</w:t>
      </w:r>
      <w:r w:rsidRPr="005A3455">
        <w:rPr>
          <w:bCs/>
          <w:i/>
          <w:iCs/>
          <w:lang w:val="en-GB"/>
        </w:rPr>
        <w:t>not acceptable when its sole purpose is the convenience of carers or relatives</w:t>
      </w:r>
      <w:r>
        <w:rPr>
          <w:bCs/>
          <w:i/>
          <w:iCs/>
          <w:lang w:val="en-GB"/>
        </w:rPr>
        <w:t xml:space="preserve">” </w:t>
      </w:r>
      <w:r>
        <w:rPr>
          <w:bCs/>
          <w:lang w:val="en-GB"/>
        </w:rPr>
        <w:t>(paras 142-143).</w:t>
      </w:r>
      <w:r w:rsidR="00560F65">
        <w:rPr>
          <w:bCs/>
          <w:lang w:val="en-GB"/>
        </w:rPr>
        <w:t xml:space="preserve"> In fact, this is not the case, as involuntary deferrable surgeries on intersex children </w:t>
      </w:r>
      <w:r w:rsidR="00086E87">
        <w:rPr>
          <w:bCs/>
          <w:lang w:val="en-GB"/>
        </w:rPr>
        <w:t xml:space="preserve">based on substituted decision-making </w:t>
      </w:r>
      <w:r w:rsidR="00560F65">
        <w:rPr>
          <w:bCs/>
          <w:lang w:val="en-GB"/>
        </w:rPr>
        <w:t xml:space="preserve">persist, justified </w:t>
      </w:r>
      <w:r w:rsidR="00086E87">
        <w:rPr>
          <w:bCs/>
          <w:lang w:val="en-GB"/>
        </w:rPr>
        <w:t xml:space="preserve">for example by </w:t>
      </w:r>
      <w:r w:rsidR="00086E87">
        <w:rPr>
          <w:bCs/>
          <w:i/>
          <w:iCs/>
          <w:lang w:val="en-GB"/>
        </w:rPr>
        <w:t>“</w:t>
      </w:r>
      <w:r w:rsidR="00086E87" w:rsidRPr="0085290C">
        <w:rPr>
          <w:i/>
          <w:iCs/>
          <w:lang w:val="en-GB"/>
        </w:rPr>
        <w:t xml:space="preserve">taking into account the </w:t>
      </w:r>
      <w:r w:rsidR="00086E87" w:rsidRPr="00086E87">
        <w:rPr>
          <w:i/>
          <w:iCs/>
          <w:lang w:val="en-GB"/>
        </w:rPr>
        <w:t>very diverse familial, social, cultural, and religious backgrounds”</w:t>
      </w:r>
      <w:r w:rsidR="005F009A">
        <w:rPr>
          <w:lang w:val="en-GB"/>
        </w:rPr>
        <w:t xml:space="preserve"> (see below</w:t>
      </w:r>
      <w:r w:rsidR="00622110">
        <w:rPr>
          <w:lang w:val="en-GB"/>
        </w:rPr>
        <w:t xml:space="preserve">, p. </w:t>
      </w:r>
      <w:r w:rsidR="000562F5">
        <w:rPr>
          <w:lang w:val="en-GB"/>
        </w:rPr>
        <w:t>17-20</w:t>
      </w:r>
      <w:r w:rsidR="005F009A">
        <w:rPr>
          <w:lang w:val="en-GB"/>
        </w:rPr>
        <w:t>).</w:t>
      </w:r>
    </w:p>
    <w:p w14:paraId="6E9837B6" w14:textId="67F5B8AC" w:rsidR="00560F65" w:rsidRPr="005A3455" w:rsidRDefault="005F009A" w:rsidP="005A3455">
      <w:pPr>
        <w:pStyle w:val="absatzschattenbericht"/>
        <w:rPr>
          <w:bCs/>
          <w:lang w:val="en-GB"/>
        </w:rPr>
      </w:pPr>
      <w:r>
        <w:rPr>
          <w:bCs/>
          <w:lang w:val="en-GB"/>
        </w:rPr>
        <w:t xml:space="preserve">In addition, the State Party Report specifically refers </w:t>
      </w:r>
      <w:r w:rsidR="007E06CC">
        <w:rPr>
          <w:bCs/>
          <w:lang w:val="en-GB"/>
        </w:rPr>
        <w:t>to two clearly insufficient Government initiatives without addressing their shortcomings and harmful implications:</w:t>
      </w:r>
    </w:p>
    <w:p w14:paraId="3D85D351" w14:textId="6229729F" w:rsidR="005A70A1" w:rsidRPr="002B795A" w:rsidRDefault="005A70A1" w:rsidP="005A70A1">
      <w:pPr>
        <w:pStyle w:val="Title3"/>
        <w:rPr>
          <w:lang w:val="en-US"/>
        </w:rPr>
      </w:pPr>
      <w:bookmarkStart w:id="67" w:name="_Toc532733094"/>
      <w:bookmarkStart w:id="68" w:name="_Toc19465682"/>
      <w:bookmarkStart w:id="69" w:name="_Toc171706642"/>
      <w:bookmarkStart w:id="70" w:name="_Toc532733093"/>
      <w:r w:rsidRPr="002B795A">
        <w:rPr>
          <w:lang w:val="en-US"/>
        </w:rPr>
        <w:t>a) “Inter</w:t>
      </w:r>
      <w:r w:rsidR="00AF53F9">
        <w:rPr>
          <w:lang w:val="en-US"/>
        </w:rPr>
        <w:t>-</w:t>
      </w:r>
      <w:r w:rsidRPr="002B795A">
        <w:rPr>
          <w:lang w:val="en-US"/>
        </w:rPr>
        <w:t xml:space="preserve">federal Action Plan” ignores </w:t>
      </w:r>
      <w:r w:rsidR="007E06CC" w:rsidRPr="002B795A">
        <w:rPr>
          <w:lang w:val="en-US"/>
        </w:rPr>
        <w:t>v</w:t>
      </w:r>
      <w:r w:rsidRPr="002B795A">
        <w:rPr>
          <w:lang w:val="en-US"/>
        </w:rPr>
        <w:t xml:space="preserve">iolence against </w:t>
      </w:r>
      <w:r w:rsidR="007E06CC" w:rsidRPr="002B795A">
        <w:rPr>
          <w:lang w:val="en-US"/>
        </w:rPr>
        <w:t>i</w:t>
      </w:r>
      <w:r w:rsidRPr="002B795A">
        <w:rPr>
          <w:lang w:val="en-US"/>
        </w:rPr>
        <w:t xml:space="preserve">ntersex </w:t>
      </w:r>
      <w:r w:rsidR="007E06CC" w:rsidRPr="002B795A">
        <w:rPr>
          <w:lang w:val="en-US"/>
        </w:rPr>
        <w:t>p</w:t>
      </w:r>
      <w:r w:rsidRPr="002B795A">
        <w:rPr>
          <w:lang w:val="en-US"/>
        </w:rPr>
        <w:t>eople</w:t>
      </w:r>
      <w:bookmarkEnd w:id="67"/>
      <w:bookmarkEnd w:id="68"/>
      <w:bookmarkEnd w:id="69"/>
    </w:p>
    <w:p w14:paraId="5208A3BD" w14:textId="5B1CC1F3" w:rsidR="005A70A1" w:rsidRPr="00DF5151" w:rsidRDefault="005A70A1" w:rsidP="005A70A1">
      <w:pPr>
        <w:pStyle w:val="absatzschattenbericht"/>
        <w:rPr>
          <w:i/>
          <w:lang w:val="en-GB"/>
        </w:rPr>
      </w:pPr>
      <w:r w:rsidRPr="00DF5151">
        <w:rPr>
          <w:lang w:val="en-GB"/>
        </w:rPr>
        <w:t xml:space="preserve">In </w:t>
      </w:r>
      <w:r w:rsidR="007E06CC">
        <w:rPr>
          <w:lang w:val="en-GB"/>
        </w:rPr>
        <w:t>para 144, the State Party refers to</w:t>
      </w:r>
      <w:r w:rsidRPr="00DF5151">
        <w:rPr>
          <w:lang w:val="en-GB"/>
        </w:rPr>
        <w:t xml:space="preserve"> the </w:t>
      </w:r>
      <w:r w:rsidRPr="008F4578">
        <w:rPr>
          <w:b/>
          <w:i/>
          <w:iCs/>
          <w:lang w:val="en-GB"/>
        </w:rPr>
        <w:t>“</w:t>
      </w:r>
      <w:r w:rsidR="007E06CC" w:rsidRPr="008F4578">
        <w:rPr>
          <w:b/>
          <w:i/>
          <w:iCs/>
          <w:lang w:val="en-GB"/>
        </w:rPr>
        <w:t>latest inter-federal plan on lesbian, gay, bisexual, transgender and intersex persons for the period 2018–2019</w:t>
      </w:r>
      <w:r w:rsidRPr="008F4578">
        <w:rPr>
          <w:b/>
          <w:i/>
          <w:iCs/>
          <w:lang w:val="en-GB"/>
        </w:rPr>
        <w:t>”</w:t>
      </w:r>
      <w:r w:rsidRPr="00DF5151">
        <w:rPr>
          <w:rStyle w:val="Funotenzeichen"/>
          <w:bCs/>
        </w:rPr>
        <w:footnoteReference w:id="30"/>
      </w:r>
      <w:r w:rsidRPr="00DF5151">
        <w:rPr>
          <w:lang w:val="en-GB"/>
        </w:rPr>
        <w:t xml:space="preserve"> by appointment of the </w:t>
      </w:r>
      <w:r w:rsidRPr="00DF5151">
        <w:rPr>
          <w:b/>
          <w:lang w:val="en-GB"/>
        </w:rPr>
        <w:t>State Secretary for Equal Opportunities</w:t>
      </w:r>
      <w:r w:rsidR="007E06CC">
        <w:rPr>
          <w:b/>
          <w:lang w:val="en-GB"/>
        </w:rPr>
        <w:t xml:space="preserve">, </w:t>
      </w:r>
      <w:r w:rsidR="007E06CC">
        <w:rPr>
          <w:bCs/>
          <w:lang w:val="en-GB"/>
        </w:rPr>
        <w:t>which</w:t>
      </w:r>
      <w:r w:rsidRPr="00DF5151">
        <w:rPr>
          <w:lang w:val="en-GB"/>
        </w:rPr>
        <w:t xml:space="preserve"> claims to address violence against intersex people. However, the action plan exclusively </w:t>
      </w:r>
      <w:r w:rsidRPr="00DF5151">
        <w:rPr>
          <w:b/>
          <w:lang w:val="en-GB"/>
        </w:rPr>
        <w:t>frames intersex in medical and transgender terms</w:t>
      </w:r>
      <w:r w:rsidRPr="00DF5151">
        <w:rPr>
          <w:lang w:val="en-GB"/>
        </w:rPr>
        <w:t xml:space="preserve">, and </w:t>
      </w:r>
      <w:r w:rsidRPr="00DF5151">
        <w:rPr>
          <w:b/>
          <w:lang w:val="en-GB"/>
        </w:rPr>
        <w:t>conveniently ignores IGM</w:t>
      </w:r>
      <w:r w:rsidRPr="00DF5151">
        <w:rPr>
          <w:lang w:val="en-GB"/>
        </w:rPr>
        <w:t xml:space="preserve"> and other harmful practices on intersex people, but instead focuses on </w:t>
      </w:r>
      <w:r w:rsidRPr="00DF5151">
        <w:rPr>
          <w:b/>
          <w:lang w:val="en-GB"/>
        </w:rPr>
        <w:t>examples of violence which are mostly irrelevant to intersex people</w:t>
      </w:r>
      <w:r w:rsidRPr="00DF5151">
        <w:rPr>
          <w:lang w:val="en-GB"/>
        </w:rPr>
        <w:t xml:space="preserve"> (e.g. </w:t>
      </w:r>
      <w:r w:rsidRPr="00DF5151">
        <w:rPr>
          <w:i/>
          <w:lang w:val="en-GB"/>
        </w:rPr>
        <w:t xml:space="preserve">“hate speech” </w:t>
      </w:r>
      <w:r w:rsidRPr="00DF5151">
        <w:rPr>
          <w:lang w:val="en-GB"/>
        </w:rPr>
        <w:t>and street violence):</w:t>
      </w:r>
    </w:p>
    <w:p w14:paraId="307E7748" w14:textId="77777777" w:rsidR="005A70A1" w:rsidRPr="00DF5151" w:rsidRDefault="005A70A1" w:rsidP="005A70A1">
      <w:pPr>
        <w:pStyle w:val="absatzschattenbericht"/>
        <w:ind w:left="284"/>
        <w:rPr>
          <w:lang w:val="en-GB"/>
        </w:rPr>
      </w:pPr>
      <w:r w:rsidRPr="00DF5151">
        <w:rPr>
          <w:i/>
          <w:lang w:val="en-GB"/>
        </w:rPr>
        <w:t xml:space="preserve">“There are several reported cases, which are very varied. For example, there may be direct or indirect </w:t>
      </w:r>
      <w:r w:rsidRPr="00DF5151">
        <w:rPr>
          <w:b/>
          <w:i/>
          <w:lang w:val="en-GB"/>
        </w:rPr>
        <w:t>discrimination in access to health care</w:t>
      </w:r>
      <w:r w:rsidRPr="00DF5151">
        <w:rPr>
          <w:i/>
          <w:lang w:val="en-GB"/>
        </w:rPr>
        <w:t xml:space="preserve">, for example when medical treatment is only available for one or the other gender, despite the presence of incongruous gender characteristics or in the reimbursement of social security for certain expenses. In addition, </w:t>
      </w:r>
      <w:r w:rsidRPr="00DF5151">
        <w:rPr>
          <w:b/>
          <w:i/>
          <w:lang w:val="en-GB"/>
        </w:rPr>
        <w:t>discrimination occurs in access to sporting events</w:t>
      </w:r>
      <w:r w:rsidRPr="00DF5151">
        <w:rPr>
          <w:i/>
          <w:lang w:val="en-GB"/>
        </w:rPr>
        <w:t xml:space="preserve">, and people with intersex/DSD condition experience </w:t>
      </w:r>
      <w:r w:rsidRPr="00DF5151">
        <w:rPr>
          <w:b/>
          <w:i/>
          <w:lang w:val="en-GB"/>
        </w:rPr>
        <w:t>harassment, physical violence and hate speech</w:t>
      </w:r>
      <w:r w:rsidRPr="00DF5151">
        <w:rPr>
          <w:i/>
          <w:lang w:val="en-GB"/>
        </w:rPr>
        <w:t xml:space="preserve">. The Flemish study on intersex/DSD showed, among other things, that persons with an intersex/DSD condition, of which this condition is not visible, do not necessarily have to deal with discrimination.” </w:t>
      </w:r>
      <w:r w:rsidRPr="00DF5151">
        <w:rPr>
          <w:lang w:val="en-GB"/>
        </w:rPr>
        <w:t>(p. 14)</w:t>
      </w:r>
    </w:p>
    <w:p w14:paraId="7EB2D507" w14:textId="798907D6" w:rsidR="005A70A1" w:rsidRDefault="005A70A1" w:rsidP="005A70A1">
      <w:pPr>
        <w:pStyle w:val="absatzschattenbericht"/>
        <w:rPr>
          <w:lang w:val="en-GB"/>
        </w:rPr>
      </w:pPr>
      <w:r w:rsidRPr="00DF5151">
        <w:rPr>
          <w:lang w:val="en-GB"/>
        </w:rPr>
        <w:t xml:space="preserve">Accordingly, also the proposed steps of action </w:t>
      </w:r>
      <w:r w:rsidRPr="00DF5151">
        <w:rPr>
          <w:b/>
          <w:lang w:val="en-GB"/>
        </w:rPr>
        <w:t>exclusively focus on medicalising intersex children</w:t>
      </w:r>
      <w:r w:rsidRPr="00DF5151">
        <w:rPr>
          <w:lang w:val="en-GB"/>
        </w:rPr>
        <w:t xml:space="preserve"> (e.g. </w:t>
      </w:r>
      <w:r w:rsidRPr="00DF5151">
        <w:rPr>
          <w:i/>
          <w:lang w:val="en-GB"/>
        </w:rPr>
        <w:t>“The drawing up of a care map of care providers in the intersex/DSD theme in Belgium”</w:t>
      </w:r>
      <w:r w:rsidRPr="00DF5151">
        <w:rPr>
          <w:lang w:val="en-GB"/>
        </w:rPr>
        <w:t xml:space="preserve">) and </w:t>
      </w:r>
      <w:r w:rsidRPr="00DF5151">
        <w:rPr>
          <w:b/>
          <w:lang w:val="en-GB"/>
        </w:rPr>
        <w:t>funding opportunities for the usual IGM-friendly researchers</w:t>
      </w:r>
      <w:r w:rsidRPr="00DF5151">
        <w:rPr>
          <w:lang w:val="en-GB"/>
        </w:rPr>
        <w:t xml:space="preserve"> already known from the closed meetings on “Rights of Intersex Persons”</w:t>
      </w:r>
      <w:r w:rsidR="008F4578">
        <w:rPr>
          <w:lang w:val="en-GB"/>
        </w:rPr>
        <w:t xml:space="preserve">, </w:t>
      </w:r>
      <w:r w:rsidRPr="00DF5151">
        <w:rPr>
          <w:lang w:val="en-GB"/>
        </w:rPr>
        <w:t xml:space="preserve">e.g. </w:t>
      </w:r>
      <w:r w:rsidRPr="00DF5151">
        <w:rPr>
          <w:i/>
          <w:lang w:val="en-GB"/>
        </w:rPr>
        <w:t>“The search for a uniform terminology and definition of persons with intersex/DSD”</w:t>
      </w:r>
      <w:r w:rsidRPr="00DF5151">
        <w:rPr>
          <w:lang w:val="en-GB"/>
        </w:rPr>
        <w:t xml:space="preserve"> and </w:t>
      </w:r>
      <w:r w:rsidRPr="00DF5151">
        <w:rPr>
          <w:i/>
          <w:lang w:val="en-GB"/>
        </w:rPr>
        <w:t>“Creation of a central information platform on intersex/DSD”</w:t>
      </w:r>
      <w:r w:rsidRPr="00DF5151">
        <w:rPr>
          <w:lang w:val="en-GB"/>
        </w:rPr>
        <w:t>.</w:t>
      </w:r>
    </w:p>
    <w:p w14:paraId="22912669" w14:textId="72738CAE" w:rsidR="008F4578" w:rsidRPr="002B795A" w:rsidRDefault="008F4578" w:rsidP="008F4578">
      <w:pPr>
        <w:pStyle w:val="Title3"/>
        <w:rPr>
          <w:lang w:val="en-US"/>
        </w:rPr>
      </w:pPr>
      <w:bookmarkStart w:id="71" w:name="_Toc532733097"/>
      <w:bookmarkStart w:id="72" w:name="_Toc19465684"/>
      <w:bookmarkStart w:id="73" w:name="_Toc171706643"/>
      <w:bookmarkStart w:id="74" w:name="_Toc19465683"/>
      <w:r w:rsidRPr="002B795A">
        <w:rPr>
          <w:lang w:val="en-US"/>
        </w:rPr>
        <w:t>b) Federal a</w:t>
      </w:r>
      <w:r w:rsidR="003D250F">
        <w:rPr>
          <w:lang w:val="en-US"/>
        </w:rPr>
        <w:t>nd Flemish studies on intersex p</w:t>
      </w:r>
      <w:r w:rsidRPr="002B795A">
        <w:rPr>
          <w:lang w:val="en-US"/>
        </w:rPr>
        <w:t>eople</w:t>
      </w:r>
      <w:bookmarkEnd w:id="71"/>
      <w:r w:rsidR="003D250F">
        <w:rPr>
          <w:lang w:val="en-US"/>
        </w:rPr>
        <w:t xml:space="preserve"> ignore human r</w:t>
      </w:r>
      <w:r w:rsidRPr="002B795A">
        <w:rPr>
          <w:lang w:val="en-US"/>
        </w:rPr>
        <w:t>ights and NGOs</w:t>
      </w:r>
      <w:bookmarkEnd w:id="72"/>
      <w:bookmarkEnd w:id="73"/>
    </w:p>
    <w:p w14:paraId="357B5F30" w14:textId="5E49AA53" w:rsidR="00AF53F9" w:rsidRDefault="008F4578" w:rsidP="008F4578">
      <w:pPr>
        <w:pStyle w:val="absatzschattenbericht"/>
        <w:rPr>
          <w:lang w:val="en-GB"/>
        </w:rPr>
      </w:pPr>
      <w:r>
        <w:rPr>
          <w:lang w:val="en-GB"/>
        </w:rPr>
        <w:t xml:space="preserve">In para 145, the State Report refers to </w:t>
      </w:r>
      <w:r w:rsidRPr="008F4578">
        <w:rPr>
          <w:b/>
          <w:bCs/>
          <w:lang w:val="en-GB"/>
        </w:rPr>
        <w:t>two studies</w:t>
      </w:r>
      <w:r>
        <w:rPr>
          <w:lang w:val="en-GB"/>
        </w:rPr>
        <w:t xml:space="preserve"> on </w:t>
      </w:r>
      <w:r>
        <w:rPr>
          <w:i/>
          <w:iCs/>
          <w:lang w:val="en-GB"/>
        </w:rPr>
        <w:t>“</w:t>
      </w:r>
      <w:r w:rsidRPr="008F4578">
        <w:rPr>
          <w:i/>
          <w:iCs/>
          <w:lang w:val="en-GB"/>
        </w:rPr>
        <w:t>research into the care and social situation of persons and parents of children with an intersex condition</w:t>
      </w:r>
      <w:r>
        <w:rPr>
          <w:i/>
          <w:iCs/>
          <w:lang w:val="en-GB"/>
        </w:rPr>
        <w:t>”</w:t>
      </w:r>
      <w:r>
        <w:rPr>
          <w:lang w:val="en-GB"/>
        </w:rPr>
        <w:t xml:space="preserve"> </w:t>
      </w:r>
      <w:r w:rsidRPr="008F4578">
        <w:rPr>
          <w:b/>
          <w:bCs/>
          <w:lang w:val="en-GB"/>
        </w:rPr>
        <w:t>commissioned by Belgian</w:t>
      </w:r>
      <w:r w:rsidRPr="00DF5151">
        <w:rPr>
          <w:b/>
          <w:bCs/>
          <w:lang w:val="en-GB"/>
        </w:rPr>
        <w:t xml:space="preserve"> Government agencies</w:t>
      </w:r>
      <w:r w:rsidRPr="00DF5151">
        <w:rPr>
          <w:lang w:val="en-GB"/>
        </w:rPr>
        <w:t>:</w:t>
      </w:r>
    </w:p>
    <w:p w14:paraId="4B180938" w14:textId="77777777" w:rsidR="00AF53F9" w:rsidRDefault="00AF53F9">
      <w:pPr>
        <w:rPr>
          <w:rFonts w:eastAsia="Baskerville" w:cs="Baskerville"/>
          <w:color w:val="000000"/>
          <w:spacing w:val="2"/>
          <w:kern w:val="1"/>
          <w:lang w:val="en-GB" w:bidi="hi-IN"/>
        </w:rPr>
      </w:pPr>
      <w:r>
        <w:rPr>
          <w:lang w:val="en-GB"/>
        </w:rPr>
        <w:br w:type="page"/>
      </w:r>
    </w:p>
    <w:p w14:paraId="58FF947F" w14:textId="77777777" w:rsidR="008F4578" w:rsidRPr="00DF5151" w:rsidRDefault="008F4578" w:rsidP="008F4578">
      <w:pPr>
        <w:pStyle w:val="absatzschattenbericht"/>
        <w:numPr>
          <w:ilvl w:val="0"/>
          <w:numId w:val="38"/>
        </w:numPr>
        <w:ind w:left="567"/>
        <w:rPr>
          <w:lang w:val="en-GB"/>
        </w:rPr>
      </w:pPr>
      <w:r w:rsidRPr="00DF5151">
        <w:rPr>
          <w:lang w:val="en-GB"/>
        </w:rPr>
        <w:lastRenderedPageBreak/>
        <w:t>Nina Callens (</w:t>
      </w:r>
      <w:proofErr w:type="spellStart"/>
      <w:r w:rsidRPr="00DF5151">
        <w:rPr>
          <w:lang w:val="en-GB"/>
        </w:rPr>
        <w:t>UGent</w:t>
      </w:r>
      <w:proofErr w:type="spellEnd"/>
      <w:r w:rsidRPr="00DF5151">
        <w:rPr>
          <w:lang w:val="en-GB"/>
        </w:rPr>
        <w:t xml:space="preserve">), </w:t>
      </w:r>
      <w:r>
        <w:rPr>
          <w:lang w:val="en-GB"/>
        </w:rPr>
        <w:t>Chia</w:t>
      </w:r>
      <w:r w:rsidRPr="00DF5151">
        <w:rPr>
          <w:lang w:val="en-GB"/>
        </w:rPr>
        <w:t xml:space="preserve"> Longman (</w:t>
      </w:r>
      <w:proofErr w:type="spellStart"/>
      <w:r w:rsidRPr="00DF5151">
        <w:rPr>
          <w:lang w:val="en-GB"/>
        </w:rPr>
        <w:t>UGent</w:t>
      </w:r>
      <w:proofErr w:type="spellEnd"/>
      <w:r w:rsidRPr="00DF5151">
        <w:rPr>
          <w:lang w:val="en-GB"/>
        </w:rPr>
        <w:t xml:space="preserve">) and </w:t>
      </w:r>
      <w:proofErr w:type="spellStart"/>
      <w:r w:rsidRPr="00DF5151">
        <w:rPr>
          <w:lang w:val="en-GB"/>
        </w:rPr>
        <w:t>Joz</w:t>
      </w:r>
      <w:proofErr w:type="spellEnd"/>
      <w:r w:rsidRPr="00DF5151">
        <w:rPr>
          <w:lang w:val="en-GB"/>
        </w:rPr>
        <w:t xml:space="preserve"> </w:t>
      </w:r>
      <w:proofErr w:type="spellStart"/>
      <w:r w:rsidRPr="00DF5151">
        <w:rPr>
          <w:lang w:val="en-GB"/>
        </w:rPr>
        <w:t>Motmans</w:t>
      </w:r>
      <w:proofErr w:type="spellEnd"/>
      <w:r w:rsidRPr="00DF5151">
        <w:rPr>
          <w:lang w:val="en-GB"/>
        </w:rPr>
        <w:t xml:space="preserve"> (</w:t>
      </w:r>
      <w:proofErr w:type="spellStart"/>
      <w:r w:rsidRPr="00DF5151">
        <w:rPr>
          <w:lang w:val="en-GB"/>
        </w:rPr>
        <w:t>UGent</w:t>
      </w:r>
      <w:proofErr w:type="spellEnd"/>
      <w:r w:rsidRPr="00DF5151">
        <w:rPr>
          <w:lang w:val="en-GB"/>
        </w:rPr>
        <w:t>) (2016): “</w:t>
      </w:r>
      <w:proofErr w:type="spellStart"/>
      <w:r w:rsidRPr="00DF5151">
        <w:rPr>
          <w:lang w:val="en-GB"/>
        </w:rPr>
        <w:t>Terminologie</w:t>
      </w:r>
      <w:proofErr w:type="spellEnd"/>
      <w:r w:rsidRPr="00DF5151">
        <w:rPr>
          <w:lang w:val="en-GB"/>
        </w:rPr>
        <w:t xml:space="preserve"> </w:t>
      </w:r>
      <w:proofErr w:type="spellStart"/>
      <w:r w:rsidRPr="00DF5151">
        <w:rPr>
          <w:lang w:val="en-GB"/>
        </w:rPr>
        <w:t>en</w:t>
      </w:r>
      <w:proofErr w:type="spellEnd"/>
      <w:r w:rsidRPr="00DF5151">
        <w:rPr>
          <w:lang w:val="en-GB"/>
        </w:rPr>
        <w:t xml:space="preserve"> </w:t>
      </w:r>
      <w:proofErr w:type="spellStart"/>
      <w:r w:rsidRPr="00DF5151">
        <w:rPr>
          <w:lang w:val="en-GB"/>
        </w:rPr>
        <w:t>zorg</w:t>
      </w:r>
      <w:proofErr w:type="spellEnd"/>
      <w:r w:rsidRPr="00DF5151">
        <w:rPr>
          <w:lang w:val="en-GB"/>
        </w:rPr>
        <w:t xml:space="preserve">- </w:t>
      </w:r>
      <w:proofErr w:type="spellStart"/>
      <w:r w:rsidRPr="00DF5151">
        <w:rPr>
          <w:lang w:val="en-GB"/>
        </w:rPr>
        <w:t>discours</w:t>
      </w:r>
      <w:proofErr w:type="spellEnd"/>
      <w:r w:rsidRPr="00DF5151">
        <w:rPr>
          <w:lang w:val="en-GB"/>
        </w:rPr>
        <w:t xml:space="preserve"> m.b.t. Differences of Sex Development (DSD)/</w:t>
      </w:r>
      <w:proofErr w:type="spellStart"/>
      <w:r w:rsidRPr="00DF5151">
        <w:rPr>
          <w:lang w:val="en-GB"/>
        </w:rPr>
        <w:t>intersekse</w:t>
      </w:r>
      <w:proofErr w:type="spellEnd"/>
      <w:r w:rsidRPr="00DF5151">
        <w:rPr>
          <w:lang w:val="en-GB"/>
        </w:rPr>
        <w:t xml:space="preserve"> in </w:t>
      </w:r>
      <w:proofErr w:type="spellStart"/>
      <w:r w:rsidRPr="00DF5151">
        <w:rPr>
          <w:lang w:val="en-GB"/>
        </w:rPr>
        <w:t>België</w:t>
      </w:r>
      <w:proofErr w:type="spellEnd"/>
      <w:r w:rsidRPr="00DF5151">
        <w:rPr>
          <w:lang w:val="en-GB"/>
        </w:rPr>
        <w:t xml:space="preserve">. </w:t>
      </w:r>
      <w:proofErr w:type="spellStart"/>
      <w:r w:rsidRPr="00DF5151">
        <w:rPr>
          <w:lang w:val="en-GB"/>
        </w:rPr>
        <w:t>Onderzoeksrapport</w:t>
      </w:r>
      <w:proofErr w:type="spellEnd"/>
      <w:r w:rsidRPr="00DF5151">
        <w:rPr>
          <w:lang w:val="en-GB"/>
        </w:rPr>
        <w:t xml:space="preserve"> in </w:t>
      </w:r>
      <w:proofErr w:type="spellStart"/>
      <w:r w:rsidRPr="00DF5151">
        <w:rPr>
          <w:lang w:val="en-GB"/>
        </w:rPr>
        <w:t>opdracht</w:t>
      </w:r>
      <w:proofErr w:type="spellEnd"/>
      <w:r w:rsidRPr="00DF5151">
        <w:rPr>
          <w:lang w:val="en-GB"/>
        </w:rPr>
        <w:t xml:space="preserve"> van het </w:t>
      </w:r>
      <w:proofErr w:type="spellStart"/>
      <w:r w:rsidRPr="00DF5151">
        <w:rPr>
          <w:lang w:val="en-GB"/>
        </w:rPr>
        <w:t>Staatssecretariaat</w:t>
      </w:r>
      <w:proofErr w:type="spellEnd"/>
      <w:r w:rsidRPr="00DF5151">
        <w:rPr>
          <w:lang w:val="en-GB"/>
        </w:rPr>
        <w:t xml:space="preserve"> </w:t>
      </w:r>
      <w:proofErr w:type="spellStart"/>
      <w:r w:rsidRPr="00DF5151">
        <w:rPr>
          <w:lang w:val="en-GB"/>
        </w:rPr>
        <w:t>voor</w:t>
      </w:r>
      <w:proofErr w:type="spellEnd"/>
      <w:r w:rsidRPr="00DF5151">
        <w:rPr>
          <w:lang w:val="en-GB"/>
        </w:rPr>
        <w:t xml:space="preserve"> </w:t>
      </w:r>
      <w:proofErr w:type="spellStart"/>
      <w:r w:rsidRPr="00DF5151">
        <w:rPr>
          <w:lang w:val="en-GB"/>
        </w:rPr>
        <w:t>Armoedebestrijding</w:t>
      </w:r>
      <w:proofErr w:type="spellEnd"/>
      <w:r w:rsidRPr="00DF5151">
        <w:rPr>
          <w:lang w:val="en-GB"/>
        </w:rPr>
        <w:t xml:space="preserve">, </w:t>
      </w:r>
      <w:proofErr w:type="spellStart"/>
      <w:r w:rsidRPr="00DF5151">
        <w:rPr>
          <w:lang w:val="en-GB"/>
        </w:rPr>
        <w:t>Gelijke</w:t>
      </w:r>
      <w:proofErr w:type="spellEnd"/>
      <w:r w:rsidRPr="00DF5151">
        <w:rPr>
          <w:lang w:val="en-GB"/>
        </w:rPr>
        <w:t xml:space="preserve"> </w:t>
      </w:r>
      <w:proofErr w:type="spellStart"/>
      <w:r w:rsidRPr="00DF5151">
        <w:rPr>
          <w:lang w:val="en-GB"/>
        </w:rPr>
        <w:t>Kansen</w:t>
      </w:r>
      <w:proofErr w:type="spellEnd"/>
      <w:r w:rsidRPr="00DF5151">
        <w:rPr>
          <w:lang w:val="en-GB"/>
        </w:rPr>
        <w:t xml:space="preserve">, </w:t>
      </w:r>
      <w:proofErr w:type="spellStart"/>
      <w:r w:rsidRPr="00DF5151">
        <w:rPr>
          <w:lang w:val="en-GB"/>
        </w:rPr>
        <w:t>Personen</w:t>
      </w:r>
      <w:proofErr w:type="spellEnd"/>
      <w:r w:rsidRPr="00DF5151">
        <w:rPr>
          <w:lang w:val="en-GB"/>
        </w:rPr>
        <w:t xml:space="preserve"> met </w:t>
      </w:r>
      <w:proofErr w:type="spellStart"/>
      <w:r w:rsidRPr="00DF5151">
        <w:rPr>
          <w:lang w:val="en-GB"/>
        </w:rPr>
        <w:t>een</w:t>
      </w:r>
      <w:proofErr w:type="spellEnd"/>
      <w:r w:rsidRPr="00DF5151">
        <w:rPr>
          <w:lang w:val="en-GB"/>
        </w:rPr>
        <w:t xml:space="preserve"> </w:t>
      </w:r>
      <w:proofErr w:type="spellStart"/>
      <w:r w:rsidRPr="00DF5151">
        <w:rPr>
          <w:lang w:val="en-GB"/>
        </w:rPr>
        <w:t>functiebebrpeking</w:t>
      </w:r>
      <w:proofErr w:type="spellEnd"/>
      <w:r w:rsidRPr="00DF5151">
        <w:rPr>
          <w:lang w:val="en-GB"/>
        </w:rPr>
        <w:t xml:space="preserve">, </w:t>
      </w:r>
      <w:proofErr w:type="spellStart"/>
      <w:r w:rsidRPr="00DF5151">
        <w:rPr>
          <w:lang w:val="en-GB"/>
        </w:rPr>
        <w:t>Grootstedenbeleid</w:t>
      </w:r>
      <w:proofErr w:type="spellEnd"/>
      <w:r w:rsidRPr="00DF5151">
        <w:rPr>
          <w:lang w:val="en-GB"/>
        </w:rPr>
        <w:t xml:space="preserve"> </w:t>
      </w:r>
      <w:proofErr w:type="spellStart"/>
      <w:r w:rsidRPr="00DF5151">
        <w:rPr>
          <w:lang w:val="en-GB"/>
        </w:rPr>
        <w:t>en</w:t>
      </w:r>
      <w:proofErr w:type="spellEnd"/>
      <w:r w:rsidRPr="00DF5151">
        <w:rPr>
          <w:lang w:val="en-GB"/>
        </w:rPr>
        <w:t xml:space="preserve"> </w:t>
      </w:r>
      <w:proofErr w:type="spellStart"/>
      <w:r w:rsidRPr="00DF5151">
        <w:rPr>
          <w:lang w:val="en-GB"/>
        </w:rPr>
        <w:t>Wetenschapsbeleid</w:t>
      </w:r>
      <w:proofErr w:type="spellEnd"/>
      <w:r w:rsidRPr="00DF5151">
        <w:rPr>
          <w:lang w:val="en-GB"/>
        </w:rPr>
        <w:t>” (</w:t>
      </w:r>
      <w:r w:rsidRPr="00DF5151">
        <w:rPr>
          <w:b/>
          <w:lang w:val="en-GB"/>
        </w:rPr>
        <w:t>Terminology and care discourse on Differences of Sex Development (DSD)/Intersex in Belgium.</w:t>
      </w:r>
      <w:r w:rsidRPr="00DF5151">
        <w:rPr>
          <w:lang w:val="en-GB"/>
        </w:rPr>
        <w:t xml:space="preserve"> Research report commissioned by the State Secretariat for Poverty Reduction, Equal Opportunities, Persons with a job description, Metropolitan Policy and Science Policy)</w:t>
      </w:r>
      <w:r w:rsidRPr="00DF5151">
        <w:rPr>
          <w:rStyle w:val="Funotenzeichen"/>
        </w:rPr>
        <w:footnoteReference w:id="31"/>
      </w:r>
    </w:p>
    <w:p w14:paraId="5FF0A0BB" w14:textId="77777777" w:rsidR="008F4578" w:rsidRPr="00DF5151" w:rsidRDefault="008F4578" w:rsidP="008F4578">
      <w:pPr>
        <w:pStyle w:val="absatzschattenbericht"/>
        <w:numPr>
          <w:ilvl w:val="0"/>
          <w:numId w:val="38"/>
        </w:numPr>
        <w:ind w:left="567"/>
        <w:rPr>
          <w:lang w:val="en-GB"/>
        </w:rPr>
      </w:pPr>
      <w:r w:rsidRPr="00DF5151">
        <w:rPr>
          <w:lang w:val="en-GB"/>
        </w:rPr>
        <w:t>Nina Callens (</w:t>
      </w:r>
      <w:proofErr w:type="spellStart"/>
      <w:r w:rsidRPr="00DF5151">
        <w:rPr>
          <w:lang w:val="en-GB"/>
        </w:rPr>
        <w:t>UGent</w:t>
      </w:r>
      <w:proofErr w:type="spellEnd"/>
      <w:r w:rsidRPr="00DF5151">
        <w:rPr>
          <w:lang w:val="en-GB"/>
        </w:rPr>
        <w:t>), Chia Longman (</w:t>
      </w:r>
      <w:proofErr w:type="spellStart"/>
      <w:r w:rsidRPr="00DF5151">
        <w:rPr>
          <w:lang w:val="en-GB"/>
        </w:rPr>
        <w:t>UGent</w:t>
      </w:r>
      <w:proofErr w:type="spellEnd"/>
      <w:r w:rsidRPr="00DF5151">
        <w:rPr>
          <w:lang w:val="en-GB"/>
        </w:rPr>
        <w:t xml:space="preserve">) and </w:t>
      </w:r>
      <w:proofErr w:type="spellStart"/>
      <w:r w:rsidRPr="00DF5151">
        <w:rPr>
          <w:lang w:val="en-GB"/>
        </w:rPr>
        <w:t>Joz</w:t>
      </w:r>
      <w:proofErr w:type="spellEnd"/>
      <w:r w:rsidRPr="00DF5151">
        <w:rPr>
          <w:lang w:val="en-GB"/>
        </w:rPr>
        <w:t xml:space="preserve"> </w:t>
      </w:r>
      <w:proofErr w:type="spellStart"/>
      <w:r w:rsidRPr="00DF5151">
        <w:rPr>
          <w:lang w:val="en-GB"/>
        </w:rPr>
        <w:t>Motmans</w:t>
      </w:r>
      <w:proofErr w:type="spellEnd"/>
      <w:r w:rsidRPr="00DF5151">
        <w:rPr>
          <w:lang w:val="en-GB"/>
        </w:rPr>
        <w:t xml:space="preserve"> (</w:t>
      </w:r>
      <w:proofErr w:type="spellStart"/>
      <w:r w:rsidRPr="00DF5151">
        <w:rPr>
          <w:lang w:val="en-GB"/>
        </w:rPr>
        <w:t>UGent</w:t>
      </w:r>
      <w:proofErr w:type="spellEnd"/>
      <w:r w:rsidRPr="00DF5151">
        <w:rPr>
          <w:lang w:val="en-GB"/>
        </w:rPr>
        <w:t>) (2017): “</w:t>
      </w:r>
      <w:proofErr w:type="spellStart"/>
      <w:r w:rsidRPr="00DF5151">
        <w:rPr>
          <w:lang w:val="en-GB"/>
        </w:rPr>
        <w:t>Intersekse</w:t>
      </w:r>
      <w:proofErr w:type="spellEnd"/>
      <w:r w:rsidRPr="00DF5151">
        <w:rPr>
          <w:lang w:val="en-GB"/>
        </w:rPr>
        <w:t xml:space="preserve">/DSD in </w:t>
      </w:r>
      <w:proofErr w:type="spellStart"/>
      <w:r w:rsidRPr="00DF5151">
        <w:rPr>
          <w:lang w:val="en-GB"/>
        </w:rPr>
        <w:t>Vlaanderen</w:t>
      </w:r>
      <w:proofErr w:type="spellEnd"/>
      <w:r w:rsidRPr="00DF5151">
        <w:rPr>
          <w:lang w:val="en-GB"/>
        </w:rPr>
        <w:t xml:space="preserve">. </w:t>
      </w:r>
      <w:proofErr w:type="spellStart"/>
      <w:r w:rsidRPr="00DF5151">
        <w:rPr>
          <w:lang w:val="en-GB"/>
        </w:rPr>
        <w:t>Onderzoeksrapport</w:t>
      </w:r>
      <w:proofErr w:type="spellEnd"/>
      <w:r w:rsidRPr="00DF5151">
        <w:rPr>
          <w:lang w:val="en-GB"/>
        </w:rPr>
        <w:t xml:space="preserve"> in </w:t>
      </w:r>
      <w:proofErr w:type="spellStart"/>
      <w:r w:rsidRPr="00DF5151">
        <w:rPr>
          <w:lang w:val="en-GB"/>
        </w:rPr>
        <w:t>opdracht</w:t>
      </w:r>
      <w:proofErr w:type="spellEnd"/>
      <w:r w:rsidRPr="00DF5151">
        <w:rPr>
          <w:lang w:val="en-GB"/>
        </w:rPr>
        <w:t xml:space="preserve"> van de </w:t>
      </w:r>
      <w:proofErr w:type="spellStart"/>
      <w:r w:rsidRPr="00DF5151">
        <w:rPr>
          <w:lang w:val="en-GB"/>
        </w:rPr>
        <w:t>Vlaamse</w:t>
      </w:r>
      <w:proofErr w:type="spellEnd"/>
      <w:r w:rsidRPr="00DF5151">
        <w:rPr>
          <w:lang w:val="en-GB"/>
        </w:rPr>
        <w:t xml:space="preserve"> </w:t>
      </w:r>
      <w:proofErr w:type="spellStart"/>
      <w:r w:rsidRPr="00DF5151">
        <w:rPr>
          <w:lang w:val="en-GB"/>
        </w:rPr>
        <w:t>Overheid</w:t>
      </w:r>
      <w:proofErr w:type="spellEnd"/>
      <w:r w:rsidRPr="00DF5151">
        <w:rPr>
          <w:lang w:val="en-GB"/>
        </w:rPr>
        <w:t xml:space="preserve">, </w:t>
      </w:r>
      <w:proofErr w:type="spellStart"/>
      <w:r w:rsidRPr="00DF5151">
        <w:rPr>
          <w:lang w:val="en-GB"/>
        </w:rPr>
        <w:t>Agentschap</w:t>
      </w:r>
      <w:proofErr w:type="spellEnd"/>
      <w:r w:rsidRPr="00DF5151">
        <w:rPr>
          <w:lang w:val="en-GB"/>
        </w:rPr>
        <w:t xml:space="preserve"> </w:t>
      </w:r>
      <w:proofErr w:type="spellStart"/>
      <w:r w:rsidRPr="00DF5151">
        <w:rPr>
          <w:lang w:val="en-GB"/>
        </w:rPr>
        <w:t>Binnenlands</w:t>
      </w:r>
      <w:proofErr w:type="spellEnd"/>
      <w:r w:rsidRPr="00DF5151">
        <w:rPr>
          <w:lang w:val="en-GB"/>
        </w:rPr>
        <w:t xml:space="preserve"> </w:t>
      </w:r>
      <w:proofErr w:type="spellStart"/>
      <w:r w:rsidRPr="00DF5151">
        <w:rPr>
          <w:lang w:val="en-GB"/>
        </w:rPr>
        <w:t>bestuur</w:t>
      </w:r>
      <w:proofErr w:type="spellEnd"/>
      <w:r w:rsidRPr="00DF5151">
        <w:rPr>
          <w:lang w:val="en-GB"/>
        </w:rPr>
        <w:t xml:space="preserve">, </w:t>
      </w:r>
      <w:proofErr w:type="spellStart"/>
      <w:r w:rsidRPr="00DF5151">
        <w:rPr>
          <w:lang w:val="en-GB"/>
        </w:rPr>
        <w:t>Afdeling</w:t>
      </w:r>
      <w:proofErr w:type="spellEnd"/>
      <w:r w:rsidRPr="00DF5151">
        <w:rPr>
          <w:lang w:val="en-GB"/>
        </w:rPr>
        <w:t xml:space="preserve"> </w:t>
      </w:r>
      <w:proofErr w:type="spellStart"/>
      <w:r w:rsidRPr="00DF5151">
        <w:rPr>
          <w:lang w:val="en-GB"/>
        </w:rPr>
        <w:t>Gelijke</w:t>
      </w:r>
      <w:proofErr w:type="spellEnd"/>
      <w:r w:rsidRPr="00DF5151">
        <w:rPr>
          <w:lang w:val="en-GB"/>
        </w:rPr>
        <w:t xml:space="preserve"> </w:t>
      </w:r>
      <w:proofErr w:type="spellStart"/>
      <w:r w:rsidRPr="00DF5151">
        <w:rPr>
          <w:lang w:val="en-GB"/>
        </w:rPr>
        <w:t>Kansen</w:t>
      </w:r>
      <w:proofErr w:type="spellEnd"/>
      <w:r w:rsidRPr="00DF5151">
        <w:rPr>
          <w:lang w:val="en-GB"/>
        </w:rPr>
        <w:t xml:space="preserve">, </w:t>
      </w:r>
      <w:proofErr w:type="spellStart"/>
      <w:r w:rsidRPr="00DF5151">
        <w:rPr>
          <w:lang w:val="en-GB"/>
        </w:rPr>
        <w:t>Integratie</w:t>
      </w:r>
      <w:proofErr w:type="spellEnd"/>
      <w:r w:rsidRPr="00DF5151">
        <w:rPr>
          <w:lang w:val="en-GB"/>
        </w:rPr>
        <w:t xml:space="preserve"> </w:t>
      </w:r>
      <w:proofErr w:type="spellStart"/>
      <w:r w:rsidRPr="00DF5151">
        <w:rPr>
          <w:lang w:val="en-GB"/>
        </w:rPr>
        <w:t>en</w:t>
      </w:r>
      <w:proofErr w:type="spellEnd"/>
      <w:r w:rsidRPr="00DF5151">
        <w:rPr>
          <w:lang w:val="en-GB"/>
        </w:rPr>
        <w:t xml:space="preserve"> </w:t>
      </w:r>
      <w:proofErr w:type="spellStart"/>
      <w:r w:rsidRPr="00DF5151">
        <w:rPr>
          <w:lang w:val="en-GB"/>
        </w:rPr>
        <w:t>Inburgering</w:t>
      </w:r>
      <w:proofErr w:type="spellEnd"/>
      <w:r w:rsidRPr="00DF5151">
        <w:rPr>
          <w:lang w:val="en-GB"/>
        </w:rPr>
        <w:t>” (</w:t>
      </w:r>
      <w:r w:rsidRPr="00DF5151">
        <w:rPr>
          <w:b/>
          <w:lang w:val="en-GB"/>
        </w:rPr>
        <w:t>Intersex/DSD in Flanders.</w:t>
      </w:r>
      <w:r w:rsidRPr="00DF5151">
        <w:rPr>
          <w:lang w:val="en-GB"/>
        </w:rPr>
        <w:t xml:space="preserve"> Research report commissioned by the Flemish Government, Agency for Domestic Administration, Equal Opportunities Division, Integration and Inclusion)</w:t>
      </w:r>
      <w:r w:rsidRPr="00DF5151">
        <w:rPr>
          <w:rStyle w:val="Funotenzeichen"/>
        </w:rPr>
        <w:footnoteReference w:id="32"/>
      </w:r>
    </w:p>
    <w:p w14:paraId="2D53028C" w14:textId="1BF8EA72" w:rsidR="008F4578" w:rsidRPr="00DF5151" w:rsidRDefault="008F4578" w:rsidP="008F4578">
      <w:pPr>
        <w:pStyle w:val="absatzschattenbericht"/>
        <w:rPr>
          <w:lang w:val="en-GB"/>
        </w:rPr>
      </w:pPr>
      <w:r w:rsidRPr="00DF5151">
        <w:rPr>
          <w:lang w:val="en-GB"/>
        </w:rPr>
        <w:t xml:space="preserve">Notably, </w:t>
      </w:r>
      <w:r w:rsidRPr="00DF5151">
        <w:rPr>
          <w:b/>
          <w:lang w:val="en-GB"/>
        </w:rPr>
        <w:t>both studies were written by the same authors</w:t>
      </w:r>
      <w:r w:rsidRPr="00DF5151">
        <w:rPr>
          <w:lang w:val="en-GB"/>
        </w:rPr>
        <w:t xml:space="preserve">, i.e. mostly the same </w:t>
      </w:r>
      <w:r w:rsidRPr="00DF5151">
        <w:rPr>
          <w:b/>
          <w:lang w:val="en-GB"/>
        </w:rPr>
        <w:t xml:space="preserve">researchers with close ties to IGM clinics and -practitioners </w:t>
      </w:r>
      <w:r w:rsidRPr="00DF5151">
        <w:rPr>
          <w:lang w:val="en-GB"/>
        </w:rPr>
        <w:t>also predominant e.g. at the closed meetings on “Rights of Intersex Persons” convened by the Federal Equal Opportunities Unit.</w:t>
      </w:r>
    </w:p>
    <w:p w14:paraId="64957BD1" w14:textId="77777777" w:rsidR="008F4578" w:rsidRPr="00DF5151" w:rsidRDefault="008F4578" w:rsidP="008F4578">
      <w:pPr>
        <w:pStyle w:val="absatzschattenbericht"/>
        <w:rPr>
          <w:lang w:val="en-GB"/>
        </w:rPr>
      </w:pPr>
      <w:r w:rsidRPr="00DF5151">
        <w:rPr>
          <w:lang w:val="en-GB"/>
        </w:rPr>
        <w:t xml:space="preserve">Accordingly, both studies mostly conveniently </w:t>
      </w:r>
      <w:r w:rsidRPr="00DF5151">
        <w:rPr>
          <w:b/>
          <w:lang w:val="en-GB"/>
        </w:rPr>
        <w:t>ignore human rights frameworks</w:t>
      </w:r>
      <w:r w:rsidRPr="00DF5151">
        <w:rPr>
          <w:lang w:val="en-GB"/>
        </w:rPr>
        <w:t xml:space="preserve"> consistently found applicable for example by UN Treaty bodies and experts, including by this Committee, namely </w:t>
      </w:r>
      <w:r w:rsidRPr="00DF5151">
        <w:rPr>
          <w:b/>
          <w:lang w:val="en-GB"/>
        </w:rPr>
        <w:t>harmful practices</w:t>
      </w:r>
      <w:r w:rsidRPr="00DF5151">
        <w:rPr>
          <w:lang w:val="en-GB"/>
        </w:rPr>
        <w:t xml:space="preserve"> and </w:t>
      </w:r>
      <w:r w:rsidRPr="00DF5151">
        <w:rPr>
          <w:b/>
          <w:lang w:val="en-GB"/>
        </w:rPr>
        <w:t>inhuman treatment</w:t>
      </w:r>
      <w:r w:rsidRPr="00DF5151">
        <w:rPr>
          <w:lang w:val="en-GB"/>
        </w:rPr>
        <w:t xml:space="preserve">. On the rare occasion where they are addressed at all, they are </w:t>
      </w:r>
      <w:r w:rsidRPr="00DF5151">
        <w:rPr>
          <w:b/>
          <w:lang w:val="en-GB"/>
        </w:rPr>
        <w:t>portrayed as too extreme</w:t>
      </w:r>
      <w:r w:rsidRPr="00DF5151">
        <w:rPr>
          <w:lang w:val="en-GB"/>
        </w:rPr>
        <w:t>:</w:t>
      </w:r>
    </w:p>
    <w:p w14:paraId="55BBDB4A" w14:textId="77777777" w:rsidR="008F4578" w:rsidRPr="00DF5151" w:rsidRDefault="008F4578" w:rsidP="008F4578">
      <w:pPr>
        <w:pStyle w:val="absatzschattenbericht"/>
        <w:ind w:left="284"/>
        <w:rPr>
          <w:lang w:val="en-GB"/>
        </w:rPr>
      </w:pPr>
      <w:r w:rsidRPr="00DF5151">
        <w:rPr>
          <w:i/>
          <w:lang w:val="en-GB"/>
        </w:rPr>
        <w:t xml:space="preserve">“A report by the United Nations, among others, condemned the practices of </w:t>
      </w:r>
      <w:r>
        <w:rPr>
          <w:i/>
          <w:lang w:val="en-GB"/>
        </w:rPr>
        <w:t>‘</w:t>
      </w:r>
      <w:r w:rsidRPr="00DF5151">
        <w:rPr>
          <w:i/>
          <w:lang w:val="en-GB"/>
        </w:rPr>
        <w:t>normalising</w:t>
      </w:r>
      <w:r>
        <w:rPr>
          <w:i/>
          <w:lang w:val="en-GB"/>
        </w:rPr>
        <w:t>’</w:t>
      </w:r>
      <w:r w:rsidRPr="00DF5151">
        <w:rPr>
          <w:i/>
          <w:lang w:val="en-GB"/>
        </w:rPr>
        <w:t xml:space="preserve"> treatment in children and </w:t>
      </w:r>
      <w:r w:rsidRPr="00DF5151">
        <w:rPr>
          <w:b/>
          <w:i/>
          <w:lang w:val="en-GB"/>
        </w:rPr>
        <w:t xml:space="preserve">even used the words </w:t>
      </w:r>
      <w:r>
        <w:rPr>
          <w:b/>
          <w:i/>
          <w:lang w:val="en-GB"/>
        </w:rPr>
        <w:t>‘</w:t>
      </w:r>
      <w:r w:rsidRPr="00DF5151">
        <w:rPr>
          <w:b/>
          <w:i/>
          <w:lang w:val="en-GB"/>
        </w:rPr>
        <w:t>torture</w:t>
      </w:r>
      <w:r>
        <w:rPr>
          <w:b/>
          <w:i/>
          <w:lang w:val="en-GB"/>
        </w:rPr>
        <w:t>’</w:t>
      </w:r>
      <w:r w:rsidRPr="00DF5151">
        <w:rPr>
          <w:b/>
          <w:i/>
          <w:lang w:val="en-GB"/>
        </w:rPr>
        <w:t xml:space="preserve"> and </w:t>
      </w:r>
      <w:r>
        <w:rPr>
          <w:b/>
          <w:i/>
          <w:lang w:val="en-GB"/>
        </w:rPr>
        <w:t>‘</w:t>
      </w:r>
      <w:r w:rsidRPr="00DF5151">
        <w:rPr>
          <w:b/>
          <w:i/>
          <w:lang w:val="en-GB"/>
        </w:rPr>
        <w:t>genital mutilation</w:t>
      </w:r>
      <w:r>
        <w:rPr>
          <w:b/>
          <w:i/>
          <w:lang w:val="en-GB"/>
        </w:rPr>
        <w:t>’</w:t>
      </w:r>
      <w:r w:rsidRPr="00DF5151">
        <w:rPr>
          <w:b/>
          <w:i/>
          <w:lang w:val="en-GB"/>
        </w:rPr>
        <w:t xml:space="preserve"> to describe it</w:t>
      </w:r>
      <w:r w:rsidRPr="00DF5151">
        <w:rPr>
          <w:i/>
          <w:lang w:val="en-GB"/>
        </w:rPr>
        <w:t xml:space="preserve"> (Méndez, 2013). Although the human rights commissioner of the Council of Europe was more cautious in his use of language …”</w:t>
      </w:r>
      <w:r w:rsidRPr="00DF5151">
        <w:rPr>
          <w:lang w:val="en-GB"/>
        </w:rPr>
        <w:t xml:space="preserve"> (Federal Study, p. 12)</w:t>
      </w:r>
    </w:p>
    <w:p w14:paraId="22D881F9" w14:textId="77777777" w:rsidR="008F4578" w:rsidRPr="00DF5151" w:rsidRDefault="008F4578" w:rsidP="008F4578">
      <w:pPr>
        <w:pStyle w:val="absatzschattenbericht"/>
        <w:rPr>
          <w:lang w:val="en-GB"/>
        </w:rPr>
      </w:pPr>
      <w:r w:rsidRPr="00DF5151">
        <w:rPr>
          <w:lang w:val="en-GB"/>
        </w:rPr>
        <w:t xml:space="preserve">Correspondingly, intersex human rights NGOs and advocates are portrayed as </w:t>
      </w:r>
      <w:r w:rsidRPr="00DF5151">
        <w:rPr>
          <w:b/>
          <w:i/>
          <w:lang w:val="en-GB"/>
        </w:rPr>
        <w:t>“a (small) group of human rights activists standing on the barricades for sexual diversity”</w:t>
      </w:r>
      <w:r w:rsidRPr="00DF5151">
        <w:rPr>
          <w:lang w:val="en-GB"/>
        </w:rPr>
        <w:t xml:space="preserve"> (Flemish Study, p. 8 = p. 10 in PDF) and as </w:t>
      </w:r>
      <w:r w:rsidRPr="00DF5151">
        <w:rPr>
          <w:b/>
          <w:i/>
          <w:lang w:val="en-GB"/>
        </w:rPr>
        <w:t>“the (small) group of activists who are currently on the barricades”</w:t>
      </w:r>
      <w:r w:rsidRPr="00DF5151">
        <w:rPr>
          <w:lang w:val="en-GB"/>
        </w:rPr>
        <w:t xml:space="preserve"> (Federal Study, p. 12), unduly focusing on the </w:t>
      </w:r>
      <w:r w:rsidRPr="00DF5151">
        <w:rPr>
          <w:b/>
          <w:i/>
          <w:lang w:val="en-GB"/>
        </w:rPr>
        <w:t>“battle with the scalpel”</w:t>
      </w:r>
      <w:r w:rsidRPr="00DF5151">
        <w:rPr>
          <w:lang w:val="en-GB"/>
        </w:rPr>
        <w:t xml:space="preserve"> (Flemish Study, p. 54 = p. 56 in PDF) and engaging in a </w:t>
      </w:r>
      <w:r w:rsidRPr="00DF5151">
        <w:rPr>
          <w:b/>
          <w:i/>
          <w:lang w:val="en-GB"/>
        </w:rPr>
        <w:t>“vicious circle of non-collaboration, distrust and non-communication”</w:t>
      </w:r>
      <w:r w:rsidRPr="00DF5151">
        <w:rPr>
          <w:lang w:val="en-GB"/>
        </w:rPr>
        <w:t xml:space="preserve"> (Federal Study, p. 37).</w:t>
      </w:r>
    </w:p>
    <w:p w14:paraId="66FEE9FF" w14:textId="77777777" w:rsidR="008F4578" w:rsidRPr="00DF5151" w:rsidRDefault="008F4578" w:rsidP="008F4578">
      <w:pPr>
        <w:pStyle w:val="absatzschattenbericht"/>
        <w:rPr>
          <w:lang w:val="en-GB"/>
        </w:rPr>
      </w:pPr>
      <w:r w:rsidRPr="00DF5151">
        <w:rPr>
          <w:lang w:val="en-GB"/>
        </w:rPr>
        <w:t xml:space="preserve">While both studies </w:t>
      </w:r>
      <w:r w:rsidRPr="00DF5151">
        <w:rPr>
          <w:b/>
          <w:lang w:val="en-GB"/>
        </w:rPr>
        <w:t>also raise important points</w:t>
      </w:r>
      <w:r w:rsidRPr="00DF5151">
        <w:rPr>
          <w:lang w:val="en-GB"/>
        </w:rPr>
        <w:t xml:space="preserve">, for example doctors’ </w:t>
      </w:r>
      <w:r w:rsidRPr="00DF5151">
        <w:rPr>
          <w:i/>
          <w:lang w:val="en-GB"/>
        </w:rPr>
        <w:t>“bias to ‘correct’/treat these variations in the first place”</w:t>
      </w:r>
      <w:r w:rsidRPr="00DF5151">
        <w:rPr>
          <w:lang w:val="en-GB"/>
        </w:rPr>
        <w:t xml:space="preserve"> and the still widespread ignorance of </w:t>
      </w:r>
      <w:r w:rsidRPr="00DF5151">
        <w:rPr>
          <w:i/>
          <w:lang w:val="en-GB"/>
        </w:rPr>
        <w:t>“non-surgical alternatives”</w:t>
      </w:r>
      <w:r w:rsidRPr="00DF5151">
        <w:rPr>
          <w:lang w:val="en-GB"/>
        </w:rPr>
        <w:t xml:space="preserve"> (Flemish Study, p. 54 = p. 56 in PDF), or the fact that </w:t>
      </w:r>
      <w:r w:rsidRPr="00DF5151">
        <w:rPr>
          <w:i/>
          <w:lang w:val="en-GB"/>
        </w:rPr>
        <w:t>“an atypical genital appearance [rarely] signals a life-threatening condition where the absence of medical treatment will decide on life and death”</w:t>
      </w:r>
      <w:r w:rsidRPr="00DF5151">
        <w:rPr>
          <w:lang w:val="en-GB"/>
        </w:rPr>
        <w:t xml:space="preserve"> (Federal Study, p. 32), </w:t>
      </w:r>
      <w:r w:rsidRPr="00DF5151">
        <w:rPr>
          <w:b/>
          <w:lang w:val="en-GB"/>
        </w:rPr>
        <w:t>in the end they both merely propose</w:t>
      </w:r>
      <w:r w:rsidRPr="00DF5151">
        <w:rPr>
          <w:lang w:val="en-GB"/>
        </w:rPr>
        <w:t xml:space="preserve"> more </w:t>
      </w:r>
      <w:r w:rsidRPr="00DF5151">
        <w:rPr>
          <w:i/>
          <w:lang w:val="en-GB"/>
        </w:rPr>
        <w:t>“educational materials to help parents, doctors and individuals to discuss intersex/DSD and options”</w:t>
      </w:r>
      <w:r w:rsidRPr="00DF5151">
        <w:rPr>
          <w:lang w:val="en-GB"/>
        </w:rPr>
        <w:t xml:space="preserve"> (Federal Study, p. 37), and the creation of </w:t>
      </w:r>
      <w:r w:rsidRPr="00DF5151">
        <w:rPr>
          <w:i/>
          <w:lang w:val="en-GB"/>
        </w:rPr>
        <w:t>“expertise centres [...] able to provide surgical operations”</w:t>
      </w:r>
      <w:r w:rsidRPr="00DF5151">
        <w:rPr>
          <w:lang w:val="en-GB"/>
        </w:rPr>
        <w:t xml:space="preserve"> (Flemish Study, p. 54 = p. 56 in PDF) </w:t>
      </w:r>
      <w:r w:rsidRPr="00DF5151">
        <w:rPr>
          <w:b/>
          <w:lang w:val="en-GB"/>
        </w:rPr>
        <w:t xml:space="preserve">instead of effective measures to </w:t>
      </w:r>
      <w:r w:rsidRPr="00DF5151">
        <w:rPr>
          <w:b/>
          <w:lang w:val="en-GB"/>
        </w:rPr>
        <w:lastRenderedPageBreak/>
        <w:t>protect intersex children from harmful practices and genital mutilation.</w:t>
      </w:r>
    </w:p>
    <w:p w14:paraId="33CF7A8A" w14:textId="26134086" w:rsidR="005A70A1" w:rsidRPr="002B795A" w:rsidRDefault="007F0D08" w:rsidP="005A70A1">
      <w:pPr>
        <w:pStyle w:val="Title3"/>
        <w:rPr>
          <w:lang w:val="en-US"/>
        </w:rPr>
      </w:pPr>
      <w:bookmarkStart w:id="75" w:name="_Toc532733098"/>
      <w:bookmarkStart w:id="76" w:name="_Toc19465685"/>
      <w:bookmarkStart w:id="77" w:name="_Toc171706644"/>
      <w:bookmarkEnd w:id="70"/>
      <w:bookmarkEnd w:id="74"/>
      <w:r w:rsidRPr="002B795A">
        <w:rPr>
          <w:lang w:val="en-US"/>
        </w:rPr>
        <w:t>c</w:t>
      </w:r>
      <w:r w:rsidR="005A70A1" w:rsidRPr="002B795A">
        <w:rPr>
          <w:lang w:val="en-US"/>
        </w:rPr>
        <w:t xml:space="preserve">) Flemish </w:t>
      </w:r>
      <w:r w:rsidRPr="002B795A">
        <w:rPr>
          <w:lang w:val="en-US"/>
        </w:rPr>
        <w:t>w</w:t>
      </w:r>
      <w:r w:rsidR="005A70A1" w:rsidRPr="002B795A">
        <w:rPr>
          <w:lang w:val="en-US"/>
        </w:rPr>
        <w:t xml:space="preserve">ebsite for </w:t>
      </w:r>
      <w:r w:rsidRPr="002B795A">
        <w:rPr>
          <w:lang w:val="en-US"/>
        </w:rPr>
        <w:t>i</w:t>
      </w:r>
      <w:r w:rsidR="005A70A1" w:rsidRPr="002B795A">
        <w:rPr>
          <w:lang w:val="en-US"/>
        </w:rPr>
        <w:t xml:space="preserve">ntersex </w:t>
      </w:r>
      <w:r w:rsidRPr="002B795A">
        <w:rPr>
          <w:lang w:val="en-US"/>
        </w:rPr>
        <w:t>p</w:t>
      </w:r>
      <w:r w:rsidR="005A70A1" w:rsidRPr="002B795A">
        <w:rPr>
          <w:lang w:val="en-US"/>
        </w:rPr>
        <w:t>eople</w:t>
      </w:r>
      <w:bookmarkEnd w:id="75"/>
      <w:r w:rsidR="005A70A1" w:rsidRPr="002B795A">
        <w:rPr>
          <w:lang w:val="en-US"/>
        </w:rPr>
        <w:t xml:space="preserve"> misrepresent</w:t>
      </w:r>
      <w:r w:rsidRPr="002B795A">
        <w:rPr>
          <w:lang w:val="en-US"/>
        </w:rPr>
        <w:t>ing</w:t>
      </w:r>
      <w:r w:rsidR="005A70A1" w:rsidRPr="002B795A">
        <w:rPr>
          <w:lang w:val="en-US"/>
        </w:rPr>
        <w:t xml:space="preserve"> </w:t>
      </w:r>
      <w:r w:rsidRPr="002B795A">
        <w:rPr>
          <w:lang w:val="en-US"/>
        </w:rPr>
        <w:t>h</w:t>
      </w:r>
      <w:r w:rsidR="005A70A1" w:rsidRPr="002B795A">
        <w:rPr>
          <w:lang w:val="en-US"/>
        </w:rPr>
        <w:t xml:space="preserve">uman </w:t>
      </w:r>
      <w:r w:rsidRPr="002B795A">
        <w:rPr>
          <w:lang w:val="en-US"/>
        </w:rPr>
        <w:t>r</w:t>
      </w:r>
      <w:r w:rsidR="005A70A1" w:rsidRPr="002B795A">
        <w:rPr>
          <w:lang w:val="en-US"/>
        </w:rPr>
        <w:t>ights and NGOs</w:t>
      </w:r>
      <w:bookmarkEnd w:id="76"/>
      <w:bookmarkEnd w:id="77"/>
    </w:p>
    <w:p w14:paraId="399CD135" w14:textId="512D10B0" w:rsidR="005A70A1" w:rsidRPr="00DF5151" w:rsidRDefault="008F4578" w:rsidP="00E24AB7">
      <w:pPr>
        <w:pStyle w:val="absatzschattenbericht"/>
        <w:rPr>
          <w:lang w:val="en-GB"/>
        </w:rPr>
      </w:pPr>
      <w:r>
        <w:rPr>
          <w:lang w:val="en-GB"/>
        </w:rPr>
        <w:t xml:space="preserve">Also in para 145, the State Party Report refers to </w:t>
      </w:r>
      <w:r>
        <w:rPr>
          <w:i/>
          <w:iCs/>
          <w:lang w:val="en-GB"/>
        </w:rPr>
        <w:t>“</w:t>
      </w:r>
      <w:r w:rsidRPr="008F4578">
        <w:rPr>
          <w:i/>
          <w:iCs/>
          <w:lang w:val="en-GB"/>
        </w:rPr>
        <w:t>an information and awareness-raising platform, also aimed at care providers, was created, along with information tools and support groups</w:t>
      </w:r>
      <w:r>
        <w:rPr>
          <w:i/>
          <w:iCs/>
          <w:lang w:val="en-GB"/>
        </w:rPr>
        <w:t>”</w:t>
      </w:r>
      <w:r w:rsidR="004D2B5E">
        <w:rPr>
          <w:lang w:val="en-GB"/>
        </w:rPr>
        <w:t xml:space="preserve">. </w:t>
      </w:r>
      <w:r w:rsidR="00745B90">
        <w:rPr>
          <w:lang w:val="en-GB"/>
        </w:rPr>
        <w:t>Arguably, this refers to a</w:t>
      </w:r>
      <w:r w:rsidR="00745B90" w:rsidRPr="00DF5151">
        <w:rPr>
          <w:lang w:val="en-GB"/>
        </w:rPr>
        <w:t xml:space="preserve"> homepage on intersex and IGM called </w:t>
      </w:r>
      <w:r w:rsidR="00745B90" w:rsidRPr="00DF5151">
        <w:rPr>
          <w:b/>
          <w:lang w:val="en-GB"/>
        </w:rPr>
        <w:t>“IDEM – Every body counts”</w:t>
      </w:r>
      <w:r w:rsidR="00745B90" w:rsidRPr="00DF5151">
        <w:rPr>
          <w:lang w:val="en-GB"/>
        </w:rPr>
        <w:t xml:space="preserve">, </w:t>
      </w:r>
      <w:hyperlink r:id="rId13" w:history="1">
        <w:r w:rsidR="00745B90" w:rsidRPr="00DF5151">
          <w:rPr>
            <w:rStyle w:val="Hyperlink"/>
            <w:lang w:val="en-GB"/>
          </w:rPr>
          <w:t>https://www.ideminfo.be/</w:t>
        </w:r>
      </w:hyperlink>
      <w:r w:rsidR="00745B90">
        <w:rPr>
          <w:lang w:val="en-GB"/>
        </w:rPr>
        <w:t xml:space="preserve">, </w:t>
      </w:r>
      <w:r w:rsidR="00E24AB7">
        <w:rPr>
          <w:lang w:val="en-GB"/>
        </w:rPr>
        <w:t xml:space="preserve">published by </w:t>
      </w:r>
      <w:proofErr w:type="spellStart"/>
      <w:r w:rsidR="005A70A1" w:rsidRPr="00DF5151">
        <w:rPr>
          <w:b/>
          <w:bCs/>
          <w:lang w:val="en-GB"/>
        </w:rPr>
        <w:t>UGhent</w:t>
      </w:r>
      <w:proofErr w:type="spellEnd"/>
      <w:r w:rsidR="005A70A1" w:rsidRPr="00DF5151">
        <w:rPr>
          <w:lang w:val="en-GB"/>
        </w:rPr>
        <w:t xml:space="preserve"> with </w:t>
      </w:r>
      <w:r w:rsidR="00E24AB7">
        <w:rPr>
          <w:lang w:val="en-GB"/>
        </w:rPr>
        <w:t>s</w:t>
      </w:r>
      <w:r w:rsidR="005A70A1" w:rsidRPr="00DF5151">
        <w:rPr>
          <w:lang w:val="en-GB"/>
        </w:rPr>
        <w:t xml:space="preserve">upport of the </w:t>
      </w:r>
      <w:r w:rsidR="005A70A1" w:rsidRPr="00DF5151">
        <w:rPr>
          <w:b/>
          <w:bCs/>
          <w:lang w:val="en-GB"/>
        </w:rPr>
        <w:t>Flemish Government</w:t>
      </w:r>
      <w:r w:rsidR="00E24AB7">
        <w:rPr>
          <w:lang w:val="en-GB"/>
        </w:rPr>
        <w:t>.</w:t>
      </w:r>
    </w:p>
    <w:p w14:paraId="5012A642" w14:textId="01D43AB2" w:rsidR="005A70A1" w:rsidRPr="00DF5151" w:rsidRDefault="005A70A1" w:rsidP="005A70A1">
      <w:pPr>
        <w:pStyle w:val="absatzschattenbericht"/>
        <w:rPr>
          <w:lang w:val="en-GB"/>
        </w:rPr>
      </w:pPr>
      <w:r w:rsidRPr="00DF5151">
        <w:rPr>
          <w:lang w:val="en-GB"/>
        </w:rPr>
        <w:t xml:space="preserve">Notably, the author of the website is again Nina Callens, one of the </w:t>
      </w:r>
      <w:r w:rsidRPr="00DF5151">
        <w:rPr>
          <w:b/>
          <w:lang w:val="en-GB"/>
        </w:rPr>
        <w:t xml:space="preserve">researchers with close ties to IGM clinics and -practitioners </w:t>
      </w:r>
      <w:r w:rsidRPr="00DF5151">
        <w:rPr>
          <w:lang w:val="en-GB"/>
        </w:rPr>
        <w:t>also predominant e.g. at the closed meetings on “Rights of Intersex Persons” convened by the Federal Equal Opportunities Unit, and in the two government-commissioned studies (see above).</w:t>
      </w:r>
    </w:p>
    <w:p w14:paraId="7681212B" w14:textId="77777777" w:rsidR="005A70A1" w:rsidRPr="00DF5151" w:rsidRDefault="005A70A1" w:rsidP="005A70A1">
      <w:pPr>
        <w:pStyle w:val="absatzschattenbericht"/>
        <w:rPr>
          <w:lang w:val="en-GB"/>
        </w:rPr>
      </w:pPr>
      <w:r w:rsidRPr="00DF5151">
        <w:rPr>
          <w:lang w:val="en-GB"/>
        </w:rPr>
        <w:t xml:space="preserve">Accordingly, while again also raising important and valid points, the website </w:t>
      </w:r>
      <w:r w:rsidRPr="00DF5151">
        <w:rPr>
          <w:b/>
          <w:lang w:val="en-GB"/>
        </w:rPr>
        <w:t>again ignores and misrepresents crucial human rights frameworks</w:t>
      </w:r>
      <w:r w:rsidRPr="00DF5151">
        <w:rPr>
          <w:lang w:val="en-GB"/>
        </w:rPr>
        <w:t xml:space="preserve"> relating to IGM, namely </w:t>
      </w:r>
      <w:r w:rsidRPr="00DF5151">
        <w:rPr>
          <w:b/>
          <w:lang w:val="en-GB"/>
        </w:rPr>
        <w:t>harmful practices</w:t>
      </w:r>
      <w:r w:rsidRPr="00DF5151">
        <w:rPr>
          <w:lang w:val="en-GB"/>
        </w:rPr>
        <w:t xml:space="preserve"> and </w:t>
      </w:r>
      <w:r w:rsidRPr="00DF5151">
        <w:rPr>
          <w:b/>
          <w:lang w:val="en-GB"/>
        </w:rPr>
        <w:t>inhuman treatment</w:t>
      </w:r>
      <w:r w:rsidRPr="00DF5151">
        <w:rPr>
          <w:lang w:val="en-GB"/>
        </w:rPr>
        <w:t xml:space="preserve">. For example, on a </w:t>
      </w:r>
      <w:r w:rsidRPr="00DF5151">
        <w:rPr>
          <w:b/>
          <w:lang w:val="en-GB"/>
        </w:rPr>
        <w:t>subpage “human rights”</w:t>
      </w:r>
      <w:r w:rsidRPr="00DF5151">
        <w:rPr>
          <w:lang w:val="en-GB"/>
        </w:rPr>
        <w:t xml:space="preserve"> the website states:</w:t>
      </w:r>
      <w:r w:rsidRPr="00DF5151">
        <w:rPr>
          <w:rStyle w:val="Funotenzeichen"/>
        </w:rPr>
        <w:footnoteReference w:id="33"/>
      </w:r>
    </w:p>
    <w:p w14:paraId="52E25DBD" w14:textId="77777777" w:rsidR="005A70A1" w:rsidRPr="00DF5151" w:rsidRDefault="005A70A1" w:rsidP="005A70A1">
      <w:pPr>
        <w:pStyle w:val="absatzschattenbericht"/>
        <w:ind w:left="284"/>
        <w:rPr>
          <w:i/>
          <w:lang w:val="en-GB"/>
        </w:rPr>
      </w:pPr>
      <w:r w:rsidRPr="00DF5151">
        <w:rPr>
          <w:i/>
          <w:lang w:val="en-GB"/>
        </w:rPr>
        <w:t>“Mutilation? Torture?</w:t>
      </w:r>
    </w:p>
    <w:p w14:paraId="513303E2" w14:textId="4A6ADDB8" w:rsidR="005A70A1" w:rsidRPr="00DF5151" w:rsidRDefault="005A70A1" w:rsidP="005A70A1">
      <w:pPr>
        <w:pStyle w:val="absatzschattenbericht"/>
        <w:ind w:left="284"/>
        <w:rPr>
          <w:i/>
          <w:lang w:val="en-GB"/>
        </w:rPr>
      </w:pPr>
      <w:r w:rsidRPr="00DF5151">
        <w:rPr>
          <w:i/>
          <w:lang w:val="en-GB"/>
        </w:rPr>
        <w:t xml:space="preserve">In the international human rights field, </w:t>
      </w:r>
      <w:r w:rsidRPr="00DF5151">
        <w:rPr>
          <w:b/>
          <w:i/>
          <w:lang w:val="en-GB"/>
        </w:rPr>
        <w:t>intersex genital mutilation</w:t>
      </w:r>
      <w:r w:rsidRPr="00DF5151">
        <w:rPr>
          <w:i/>
          <w:lang w:val="en-GB"/>
        </w:rPr>
        <w:t xml:space="preserve"> [bold in original] is sometimes mentioned, as there are parallels to be drawn with genital mutilation in women, but also in men. These are invasive procedures that are performed primarily to belong to a particular community as a </w:t>
      </w:r>
      <w:r w:rsidR="009C616F">
        <w:rPr>
          <w:i/>
          <w:lang w:val="en-GB"/>
        </w:rPr>
        <w:t>‘</w:t>
      </w:r>
      <w:r w:rsidRPr="00DF5151">
        <w:rPr>
          <w:i/>
          <w:lang w:val="en-GB"/>
        </w:rPr>
        <w:t>complete</w:t>
      </w:r>
      <w:r w:rsidR="009C616F">
        <w:rPr>
          <w:i/>
          <w:lang w:val="en-GB"/>
        </w:rPr>
        <w:t>’</w:t>
      </w:r>
      <w:r w:rsidRPr="00DF5151">
        <w:rPr>
          <w:i/>
          <w:lang w:val="en-GB"/>
        </w:rPr>
        <w:t xml:space="preserve"> man or woman. Individual suffering and health sometimes become secondary.</w:t>
      </w:r>
    </w:p>
    <w:p w14:paraId="2D28E858" w14:textId="17C0725F" w:rsidR="005A70A1" w:rsidRPr="00DF5151" w:rsidRDefault="005A70A1" w:rsidP="005A70A1">
      <w:pPr>
        <w:pStyle w:val="absatzschattenbericht"/>
        <w:ind w:left="284"/>
        <w:rPr>
          <w:i/>
          <w:lang w:val="en-GB"/>
        </w:rPr>
      </w:pPr>
      <w:r w:rsidRPr="00DF5151">
        <w:rPr>
          <w:i/>
          <w:lang w:val="en-GB"/>
        </w:rPr>
        <w:t xml:space="preserve">For example, the Special Rapporteur on Torture, and other Cruel, Inhuman and Degrading Treatments or Punishments of the United Nations, in a 2013 report, strongly condemned the </w:t>
      </w:r>
      <w:r w:rsidR="0084499D">
        <w:rPr>
          <w:i/>
          <w:lang w:val="en-GB"/>
        </w:rPr>
        <w:t>‘</w:t>
      </w:r>
      <w:r w:rsidRPr="00DF5151">
        <w:rPr>
          <w:i/>
          <w:lang w:val="en-GB"/>
        </w:rPr>
        <w:t xml:space="preserve">non-consensual gender allocation, involuntary sterilisation and involuntary sex normalising operations to which children with </w:t>
      </w:r>
      <w:r w:rsidR="00586A97">
        <w:rPr>
          <w:i/>
          <w:lang w:val="en-GB"/>
        </w:rPr>
        <w:t>‘</w:t>
      </w:r>
      <w:r w:rsidRPr="00DF5151">
        <w:rPr>
          <w:i/>
          <w:lang w:val="en-GB"/>
        </w:rPr>
        <w:t>atypical</w:t>
      </w:r>
      <w:r w:rsidR="00586A97">
        <w:rPr>
          <w:i/>
          <w:lang w:val="en-GB"/>
        </w:rPr>
        <w:t>’</w:t>
      </w:r>
      <w:r w:rsidRPr="00DF5151">
        <w:rPr>
          <w:i/>
          <w:lang w:val="en-GB"/>
        </w:rPr>
        <w:t xml:space="preserve"> sexual characteristics are subjected</w:t>
      </w:r>
      <w:r w:rsidR="0084499D">
        <w:rPr>
          <w:i/>
          <w:lang w:val="en-GB"/>
        </w:rPr>
        <w:t>’</w:t>
      </w:r>
      <w:r w:rsidRPr="00DF5151">
        <w:rPr>
          <w:i/>
          <w:lang w:val="en-GB"/>
        </w:rPr>
        <w:t>.”</w:t>
      </w:r>
    </w:p>
    <w:p w14:paraId="15663962" w14:textId="7B531330" w:rsidR="005A70A1" w:rsidRPr="00DF5151" w:rsidRDefault="005A70A1" w:rsidP="005A70A1">
      <w:pPr>
        <w:pStyle w:val="absatzschattenbericht"/>
        <w:rPr>
          <w:lang w:val="en-GB"/>
        </w:rPr>
      </w:pPr>
      <w:r w:rsidRPr="00DF5151">
        <w:rPr>
          <w:lang w:val="en-GB"/>
        </w:rPr>
        <w:t xml:space="preserve">However, the website </w:t>
      </w:r>
      <w:r w:rsidRPr="00DF5151">
        <w:rPr>
          <w:b/>
          <w:lang w:val="en-GB"/>
        </w:rPr>
        <w:t>never explains where exactly</w:t>
      </w:r>
      <w:r w:rsidRPr="00DF5151">
        <w:rPr>
          <w:lang w:val="en-GB"/>
        </w:rPr>
        <w:t xml:space="preserve"> </w:t>
      </w:r>
      <w:r w:rsidRPr="00DF5151">
        <w:rPr>
          <w:i/>
          <w:lang w:val="en-GB"/>
        </w:rPr>
        <w:t>“in the international human rights field”</w:t>
      </w:r>
      <w:r w:rsidRPr="00DF5151">
        <w:rPr>
          <w:lang w:val="en-GB"/>
        </w:rPr>
        <w:t xml:space="preserve"> intersex genital mutilation is </w:t>
      </w:r>
      <w:r w:rsidRPr="00DF5151">
        <w:rPr>
          <w:i/>
          <w:lang w:val="en-GB"/>
        </w:rPr>
        <w:t>“sometimes mentioned”</w:t>
      </w:r>
      <w:r w:rsidRPr="00DF5151">
        <w:rPr>
          <w:lang w:val="en-GB"/>
        </w:rPr>
        <w:t xml:space="preserve"> – </w:t>
      </w:r>
      <w:r w:rsidRPr="00DF5151">
        <w:rPr>
          <w:b/>
          <w:lang w:val="en-GB"/>
        </w:rPr>
        <w:t xml:space="preserve">let alone referring to </w:t>
      </w:r>
      <w:r w:rsidR="004175F1">
        <w:rPr>
          <w:b/>
          <w:lang w:val="en-GB"/>
        </w:rPr>
        <w:t xml:space="preserve">CRPD art. 17, or </w:t>
      </w:r>
      <w:r w:rsidRPr="00DF5151">
        <w:rPr>
          <w:b/>
          <w:lang w:val="en-GB"/>
        </w:rPr>
        <w:t>CRC art. 24(3), or CAT art. 14, or CCPR art. 7, or</w:t>
      </w:r>
      <w:r w:rsidRPr="00DF5151">
        <w:rPr>
          <w:bCs/>
          <w:lang w:val="en-GB"/>
        </w:rPr>
        <w:t xml:space="preserve"> </w:t>
      </w:r>
      <w:r w:rsidRPr="00DF5151">
        <w:rPr>
          <w:b/>
          <w:lang w:val="en-GB"/>
        </w:rPr>
        <w:t xml:space="preserve">CEDAW art. 5, </w:t>
      </w:r>
      <w:r w:rsidRPr="00DF5151">
        <w:rPr>
          <w:lang w:val="en-GB"/>
        </w:rPr>
        <w:t>or the numerous</w:t>
      </w:r>
      <w:r w:rsidRPr="00DF5151">
        <w:rPr>
          <w:b/>
          <w:lang w:val="en-GB"/>
        </w:rPr>
        <w:t xml:space="preserve"> Treaty body Concluding Observations</w:t>
      </w:r>
      <w:r w:rsidRPr="00DF5151">
        <w:rPr>
          <w:lang w:val="en-GB"/>
        </w:rPr>
        <w:t xml:space="preserve"> referring to these articles.</w:t>
      </w:r>
    </w:p>
    <w:p w14:paraId="0DB42E09" w14:textId="77777777" w:rsidR="005A70A1" w:rsidRPr="00DF5151" w:rsidRDefault="005A70A1" w:rsidP="005A70A1">
      <w:pPr>
        <w:pStyle w:val="absatzschattenbericht"/>
        <w:rPr>
          <w:lang w:val="en-GB"/>
        </w:rPr>
      </w:pPr>
      <w:r w:rsidRPr="00DF5151">
        <w:rPr>
          <w:lang w:val="en-GB"/>
        </w:rPr>
        <w:t xml:space="preserve">What’s more, under </w:t>
      </w:r>
      <w:r w:rsidRPr="00DF5151">
        <w:rPr>
          <w:b/>
          <w:i/>
          <w:lang w:val="en-GB"/>
        </w:rPr>
        <w:t>“Human rights principles”</w:t>
      </w:r>
      <w:r w:rsidRPr="00DF5151">
        <w:rPr>
          <w:i/>
          <w:lang w:val="en-GB"/>
        </w:rPr>
        <w:t xml:space="preserve"> </w:t>
      </w:r>
      <w:r w:rsidRPr="00DF5151">
        <w:rPr>
          <w:rStyle w:val="Funotenzeichen"/>
        </w:rPr>
        <w:footnoteReference w:id="34"/>
      </w:r>
      <w:r w:rsidRPr="00DF5151">
        <w:rPr>
          <w:lang w:val="en-GB"/>
        </w:rPr>
        <w:t xml:space="preserve"> the website repeatedly </w:t>
      </w:r>
      <w:r w:rsidRPr="00DF5151">
        <w:rPr>
          <w:b/>
          <w:lang w:val="en-GB"/>
        </w:rPr>
        <w:t>refers to the Convention on the Rights of the Child</w:t>
      </w:r>
      <w:r w:rsidRPr="00DF5151">
        <w:rPr>
          <w:lang w:val="en-GB"/>
        </w:rPr>
        <w:t xml:space="preserve"> (under </w:t>
      </w:r>
      <w:r w:rsidRPr="00DF5151">
        <w:rPr>
          <w:i/>
          <w:lang w:val="en-GB"/>
        </w:rPr>
        <w:t>“1. Right to Protection against Medical Treatment without Authorisation”</w:t>
      </w:r>
      <w:r w:rsidRPr="00DF5151">
        <w:rPr>
          <w:lang w:val="en-GB"/>
        </w:rPr>
        <w:t xml:space="preserve"> and </w:t>
      </w:r>
      <w:r w:rsidRPr="00DF5151">
        <w:rPr>
          <w:i/>
          <w:lang w:val="en-GB"/>
        </w:rPr>
        <w:t>“2. Right to Protection”</w:t>
      </w:r>
      <w:r w:rsidRPr="00DF5151">
        <w:rPr>
          <w:lang w:val="en-GB"/>
        </w:rPr>
        <w:t xml:space="preserve">), however, tellingly the </w:t>
      </w:r>
      <w:r w:rsidRPr="00DF5151">
        <w:rPr>
          <w:b/>
          <w:lang w:val="en-GB"/>
        </w:rPr>
        <w:t>only article referred to (</w:t>
      </w:r>
      <w:r w:rsidRPr="00DF5151">
        <w:rPr>
          <w:lang w:val="en-GB"/>
        </w:rPr>
        <w:t>at the first reference)</w:t>
      </w:r>
      <w:r w:rsidRPr="00DF5151">
        <w:rPr>
          <w:b/>
          <w:lang w:val="en-GB"/>
        </w:rPr>
        <w:t xml:space="preserve"> is art. 12</w:t>
      </w:r>
      <w:r w:rsidRPr="00DF5151">
        <w:rPr>
          <w:lang w:val="en-GB"/>
        </w:rPr>
        <w:t xml:space="preserve">, but art. 24(3) “harmful practices” is never mentioned, and </w:t>
      </w:r>
      <w:r w:rsidRPr="00DF5151">
        <w:rPr>
          <w:b/>
          <w:lang w:val="en-GB"/>
        </w:rPr>
        <w:t>nowhere</w:t>
      </w:r>
      <w:r w:rsidRPr="00DF5151">
        <w:rPr>
          <w:lang w:val="en-GB"/>
        </w:rPr>
        <w:t xml:space="preserve"> the website unambiguously informs</w:t>
      </w:r>
      <w:r w:rsidRPr="00DF5151">
        <w:rPr>
          <w:b/>
          <w:lang w:val="en-GB"/>
        </w:rPr>
        <w:t xml:space="preserve"> </w:t>
      </w:r>
      <w:r w:rsidRPr="00DF5151">
        <w:rPr>
          <w:lang w:val="en-GB"/>
        </w:rPr>
        <w:t>that</w:t>
      </w:r>
      <w:r w:rsidRPr="00DF5151">
        <w:rPr>
          <w:b/>
          <w:lang w:val="en-GB"/>
        </w:rPr>
        <w:t xml:space="preserve"> parents can’t “consent” to non-urgent, irreversible surgeries “on behalf” of their child</w:t>
      </w:r>
      <w:r w:rsidRPr="00DF5151">
        <w:rPr>
          <w:lang w:val="en-GB"/>
        </w:rPr>
        <w:t>.</w:t>
      </w:r>
    </w:p>
    <w:p w14:paraId="5456C30B" w14:textId="77777777" w:rsidR="005A70A1" w:rsidRPr="00DF5151" w:rsidRDefault="005A70A1" w:rsidP="005A70A1">
      <w:pPr>
        <w:pStyle w:val="absatzschattenbericht"/>
        <w:rPr>
          <w:b/>
          <w:lang w:val="en-GB"/>
        </w:rPr>
      </w:pPr>
      <w:r w:rsidRPr="00DF5151">
        <w:rPr>
          <w:lang w:val="en-GB"/>
        </w:rPr>
        <w:t xml:space="preserve">No wonder has the website already come under </w:t>
      </w:r>
      <w:r w:rsidRPr="00DF5151">
        <w:rPr>
          <w:b/>
          <w:lang w:val="en-GB"/>
        </w:rPr>
        <w:t>strong criticism from Belgian intersex advocates:</w:t>
      </w:r>
      <w:r w:rsidRPr="00DF5151">
        <w:rPr>
          <w:rStyle w:val="Funotenzeichen"/>
        </w:rPr>
        <w:footnoteReference w:id="35"/>
      </w:r>
      <w:r w:rsidRPr="00DF5151">
        <w:rPr>
          <w:b/>
          <w:lang w:val="en-GB"/>
        </w:rPr>
        <w:t xml:space="preserve"> </w:t>
      </w:r>
    </w:p>
    <w:p w14:paraId="1F856A8B" w14:textId="77777777" w:rsidR="005A70A1" w:rsidRPr="00DF5151" w:rsidRDefault="005A70A1" w:rsidP="005A70A1">
      <w:pPr>
        <w:pStyle w:val="absatzschattenbericht"/>
        <w:ind w:left="284"/>
        <w:rPr>
          <w:bCs/>
          <w:i/>
          <w:lang w:val="en-GB"/>
        </w:rPr>
      </w:pPr>
      <w:r w:rsidRPr="00DF5151">
        <w:rPr>
          <w:i/>
          <w:lang w:val="en-GB"/>
        </w:rPr>
        <w:t xml:space="preserve">“[…] </w:t>
      </w:r>
      <w:r w:rsidRPr="00DF5151">
        <w:rPr>
          <w:bCs/>
          <w:i/>
          <w:lang w:val="en-GB"/>
        </w:rPr>
        <w:t xml:space="preserve">The website ‘IdemInfo.be’ cannot escape relevant and justified criticism from human </w:t>
      </w:r>
      <w:r w:rsidRPr="00DF5151">
        <w:rPr>
          <w:bCs/>
          <w:i/>
          <w:lang w:val="en-GB"/>
        </w:rPr>
        <w:lastRenderedPageBreak/>
        <w:t>rights associations, or from groups providing information and support to the persons concerned and/or intersex people.</w:t>
      </w:r>
    </w:p>
    <w:p w14:paraId="5C551F66" w14:textId="77777777" w:rsidR="005A70A1" w:rsidRPr="00DF5151" w:rsidRDefault="005A70A1" w:rsidP="005A70A1">
      <w:pPr>
        <w:pStyle w:val="absatzschattenbericht"/>
        <w:ind w:left="284"/>
        <w:rPr>
          <w:bCs/>
          <w:i/>
          <w:lang w:val="en-GB"/>
        </w:rPr>
      </w:pPr>
      <w:r w:rsidRPr="00DF5151">
        <w:rPr>
          <w:bCs/>
          <w:i/>
          <w:lang w:val="en-GB"/>
        </w:rPr>
        <w:t xml:space="preserve">It is particularly regrettable and damaging to note that the website offers content that goes against all international recommendations, discussed at the highest level of the major bodies (Council of Europe, UN, OHCHR, CRC, etc.). </w:t>
      </w:r>
    </w:p>
    <w:p w14:paraId="48A28224" w14:textId="77777777" w:rsidR="005A70A1" w:rsidRPr="00DF5151" w:rsidRDefault="005A70A1" w:rsidP="005A70A1">
      <w:pPr>
        <w:pStyle w:val="absatzschattenbericht"/>
        <w:ind w:left="284"/>
        <w:rPr>
          <w:bCs/>
          <w:i/>
          <w:lang w:val="en-GB"/>
        </w:rPr>
      </w:pPr>
      <w:r w:rsidRPr="00DF5151">
        <w:rPr>
          <w:bCs/>
          <w:i/>
          <w:lang w:val="en-GB"/>
        </w:rPr>
        <w:t>[...]</w:t>
      </w:r>
    </w:p>
    <w:p w14:paraId="1D67831C" w14:textId="77777777" w:rsidR="005A70A1" w:rsidRPr="00DF5151" w:rsidRDefault="005A70A1" w:rsidP="005A70A1">
      <w:pPr>
        <w:pStyle w:val="absatzschattenbericht"/>
        <w:ind w:left="284"/>
        <w:rPr>
          <w:bCs/>
          <w:i/>
          <w:lang w:val="en-GB"/>
        </w:rPr>
      </w:pPr>
      <w:r w:rsidRPr="00DF5151">
        <w:rPr>
          <w:bCs/>
          <w:i/>
          <w:lang w:val="en-GB"/>
        </w:rPr>
        <w:t xml:space="preserve">- However, the website </w:t>
      </w:r>
      <w:hyperlink r:id="rId14" w:history="1">
        <w:r w:rsidRPr="00DF5151">
          <w:rPr>
            <w:rStyle w:val="Hyperlink"/>
            <w:bCs/>
            <w:i/>
            <w:lang w:val="en-GB"/>
          </w:rPr>
          <w:t>https://www.ideminfo.be/zorgbeslissingen</w:t>
        </w:r>
      </w:hyperlink>
      <w:r w:rsidRPr="00DF5151">
        <w:rPr>
          <w:bCs/>
          <w:i/>
          <w:lang w:val="en-GB"/>
        </w:rPr>
        <w:t xml:space="preserve"> recommends surgical operations (e. g. gonadectomy) without medical necessity and without specifying any informed consent of the persons concerned.</w:t>
      </w:r>
    </w:p>
    <w:p w14:paraId="271D8F75" w14:textId="77777777" w:rsidR="005A70A1" w:rsidRPr="00DF5151" w:rsidRDefault="005A70A1" w:rsidP="005A70A1">
      <w:pPr>
        <w:pStyle w:val="absatzschattenbericht"/>
        <w:ind w:left="284"/>
        <w:rPr>
          <w:bCs/>
          <w:i/>
          <w:lang w:val="en-GB"/>
        </w:rPr>
      </w:pPr>
      <w:r w:rsidRPr="00DF5151">
        <w:rPr>
          <w:bCs/>
          <w:i/>
          <w:lang w:val="en-GB"/>
        </w:rPr>
        <w:t>- Further on, the website encourages medical treatments (hormonal or other) when there is no medical necessity in relation to child survival, such as fertility or the absence of uterus or oocytes or depending on the size of the erectile organ.</w:t>
      </w:r>
    </w:p>
    <w:p w14:paraId="34153D84" w14:textId="77777777" w:rsidR="005A70A1" w:rsidRPr="00DF5151" w:rsidRDefault="005A70A1" w:rsidP="005A70A1">
      <w:pPr>
        <w:pStyle w:val="absatzschattenbericht"/>
        <w:ind w:left="284"/>
        <w:rPr>
          <w:i/>
          <w:lang w:val="en-GB"/>
        </w:rPr>
      </w:pPr>
      <w:r w:rsidRPr="00DF5151">
        <w:rPr>
          <w:i/>
          <w:lang w:val="en-GB"/>
        </w:rPr>
        <w:t>[…]</w:t>
      </w:r>
    </w:p>
    <w:p w14:paraId="2DE5CBC5" w14:textId="77777777" w:rsidR="005A70A1" w:rsidRPr="00DF5151" w:rsidRDefault="005A70A1" w:rsidP="005A70A1">
      <w:pPr>
        <w:pStyle w:val="absatzschattenbericht"/>
        <w:ind w:left="284"/>
        <w:rPr>
          <w:i/>
          <w:lang w:val="en-GB"/>
        </w:rPr>
      </w:pPr>
      <w:r w:rsidRPr="00DF5151">
        <w:rPr>
          <w:i/>
          <w:lang w:val="en-GB"/>
        </w:rPr>
        <w:t xml:space="preserve">- The website </w:t>
      </w:r>
      <w:hyperlink r:id="rId15" w:history="1">
        <w:r w:rsidRPr="00DF5151">
          <w:rPr>
            <w:rStyle w:val="Hyperlink"/>
            <w:i/>
            <w:lang w:val="en-GB"/>
          </w:rPr>
          <w:t>https://www.ideminfo.be/gelijke-kansen</w:t>
        </w:r>
      </w:hyperlink>
      <w:r w:rsidRPr="00DF5151">
        <w:rPr>
          <w:i/>
          <w:lang w:val="en-GB"/>
        </w:rPr>
        <w:t xml:space="preserve"> promotes hospitals and associations whose mutilating and pathologizing practice we denounce, without consent!</w:t>
      </w:r>
    </w:p>
    <w:p w14:paraId="63C6FDBC" w14:textId="77777777" w:rsidR="005A70A1" w:rsidRPr="00DF5151" w:rsidRDefault="005A70A1" w:rsidP="005A70A1">
      <w:pPr>
        <w:pStyle w:val="absatzschattenbericht"/>
        <w:ind w:left="284"/>
        <w:rPr>
          <w:i/>
          <w:lang w:val="en-GB"/>
        </w:rPr>
      </w:pPr>
      <w:r w:rsidRPr="00DF5151">
        <w:rPr>
          <w:i/>
          <w:lang w:val="en-GB"/>
        </w:rPr>
        <w:t xml:space="preserve">- The website </w:t>
      </w:r>
      <w:hyperlink r:id="rId16" w:history="1">
        <w:r w:rsidRPr="00DF5151">
          <w:rPr>
            <w:rStyle w:val="Hyperlink"/>
            <w:i/>
            <w:lang w:val="en-GB"/>
          </w:rPr>
          <w:t>https://www.ideminfo.be/anderen-met-gelijkaardige-ervaring</w:t>
        </w:r>
      </w:hyperlink>
      <w:r w:rsidRPr="00DF5151">
        <w:rPr>
          <w:i/>
          <w:lang w:val="en-GB"/>
        </w:rPr>
        <w:t xml:space="preserve"> primarily refers to associations based on medical syndromes and puts human rights and support associations last. </w:t>
      </w:r>
    </w:p>
    <w:p w14:paraId="640105D6" w14:textId="77777777" w:rsidR="005A70A1" w:rsidRPr="00DF5151" w:rsidRDefault="005A70A1" w:rsidP="005A70A1">
      <w:pPr>
        <w:pStyle w:val="absatzschattenbericht"/>
        <w:ind w:left="284"/>
        <w:rPr>
          <w:i/>
          <w:lang w:val="en-GB"/>
        </w:rPr>
      </w:pPr>
      <w:r w:rsidRPr="00DF5151">
        <w:rPr>
          <w:i/>
          <w:lang w:val="en-GB"/>
        </w:rPr>
        <w:t>[…]</w:t>
      </w:r>
    </w:p>
    <w:p w14:paraId="1649DC34" w14:textId="77777777" w:rsidR="005A70A1" w:rsidRPr="00DF5151" w:rsidRDefault="005A70A1" w:rsidP="005A70A1">
      <w:pPr>
        <w:pStyle w:val="absatzschattenbericht"/>
        <w:ind w:left="284"/>
        <w:rPr>
          <w:i/>
          <w:lang w:val="en-GB"/>
        </w:rPr>
      </w:pPr>
      <w:r w:rsidRPr="00DF5151">
        <w:rPr>
          <w:i/>
          <w:lang w:val="en-GB"/>
        </w:rPr>
        <w:t>When the Flemish Equal Opportunities Unit entrusts this type of mission to a team that promotes medical treatment as a solution to situations considered ‘abnormal’, it does not offer the population a tool adapted to today's society. […]”</w:t>
      </w:r>
    </w:p>
    <w:p w14:paraId="2A917B3A" w14:textId="77777777" w:rsidR="005A70A1" w:rsidRPr="00DF5151" w:rsidRDefault="005A70A1" w:rsidP="005A70A1">
      <w:pPr>
        <w:pStyle w:val="absatzschattenbericht"/>
        <w:rPr>
          <w:b/>
          <w:lang w:val="en-GB"/>
        </w:rPr>
      </w:pPr>
      <w:r w:rsidRPr="00DF5151">
        <w:rPr>
          <w:lang w:val="en-GB"/>
        </w:rPr>
        <w:t xml:space="preserve">Last but not least, Belgian intersex advocates also rightly criticise how the website was set up </w:t>
      </w:r>
      <w:r w:rsidRPr="00DF5151">
        <w:rPr>
          <w:b/>
          <w:lang w:val="en-GB"/>
        </w:rPr>
        <w:t>allegedly as a contribution to Intersex Awareness Day</w:t>
      </w:r>
      <w:r w:rsidRPr="00DF5151">
        <w:rPr>
          <w:lang w:val="en-GB"/>
        </w:rPr>
        <w:t xml:space="preserve"> – which is celebrated by intersex people around the globe in </w:t>
      </w:r>
      <w:r w:rsidRPr="00DF5151">
        <w:rPr>
          <w:b/>
          <w:lang w:val="en-GB"/>
        </w:rPr>
        <w:t>remembrance of the very first non-violent intersex protest</w:t>
      </w:r>
      <w:r w:rsidRPr="00DF5151">
        <w:rPr>
          <w:lang w:val="en-GB"/>
        </w:rPr>
        <w:t xml:space="preserve"> outside the annual convention of the American Association of </w:t>
      </w:r>
      <w:proofErr w:type="spellStart"/>
      <w:r w:rsidRPr="00DF5151">
        <w:rPr>
          <w:lang w:val="en-GB"/>
        </w:rPr>
        <w:t>Pediatrics</w:t>
      </w:r>
      <w:proofErr w:type="spellEnd"/>
      <w:r w:rsidRPr="00DF5151">
        <w:rPr>
          <w:lang w:val="en-GB"/>
        </w:rPr>
        <w:t xml:space="preserve"> (AAP) in Boston on 26.10.1996, and </w:t>
      </w:r>
      <w:r w:rsidRPr="00DF5151">
        <w:rPr>
          <w:b/>
          <w:i/>
          <w:lang w:val="en-GB"/>
        </w:rPr>
        <w:t>not</w:t>
      </w:r>
      <w:r w:rsidRPr="00DF5151">
        <w:rPr>
          <w:b/>
          <w:lang w:val="en-GB"/>
        </w:rPr>
        <w:t xml:space="preserve"> as an excuse to continue promoting IGM practices!</w:t>
      </w:r>
    </w:p>
    <w:p w14:paraId="23219DEA" w14:textId="57011AAE" w:rsidR="00524C4C" w:rsidRPr="008C536F" w:rsidRDefault="00524C4C" w:rsidP="00524C4C">
      <w:pPr>
        <w:pStyle w:val="Title2"/>
        <w:rPr>
          <w:lang w:val="en-GB"/>
        </w:rPr>
      </w:pPr>
      <w:bookmarkStart w:id="78" w:name="_Toc171706645"/>
      <w:r w:rsidRPr="008C536F">
        <w:rPr>
          <w:lang w:val="en-GB"/>
        </w:rPr>
        <w:t>4.  Government fails to act despite longstanding public criticism</w:t>
      </w:r>
      <w:bookmarkEnd w:id="78"/>
      <w:r w:rsidR="00DE5D6D">
        <w:rPr>
          <w:lang w:val="en-GB"/>
        </w:rPr>
        <w:t xml:space="preserve"> and </w:t>
      </w:r>
      <w:proofErr w:type="spellStart"/>
      <w:r w:rsidR="00DE5D6D">
        <w:rPr>
          <w:lang w:val="en-GB"/>
        </w:rPr>
        <w:t>Concl</w:t>
      </w:r>
      <w:proofErr w:type="spellEnd"/>
      <w:r w:rsidR="00DE5D6D">
        <w:rPr>
          <w:lang w:val="en-GB"/>
        </w:rPr>
        <w:t xml:space="preserve"> </w:t>
      </w:r>
      <w:proofErr w:type="spellStart"/>
      <w:r w:rsidR="00DE5D6D">
        <w:rPr>
          <w:lang w:val="en-GB"/>
        </w:rPr>
        <w:t>Obs</w:t>
      </w:r>
      <w:proofErr w:type="spellEnd"/>
    </w:p>
    <w:p w14:paraId="5BB3E95B" w14:textId="77777777" w:rsidR="00524C4C" w:rsidRPr="008C536F" w:rsidRDefault="00524C4C" w:rsidP="00524C4C">
      <w:pPr>
        <w:pStyle w:val="absatzschattenbericht"/>
        <w:rPr>
          <w:rFonts w:cs="Times New Roman"/>
          <w:lang w:val="en-GB"/>
        </w:rPr>
      </w:pPr>
      <w:r w:rsidRPr="008C536F">
        <w:rPr>
          <w:rFonts w:cs="Times New Roman"/>
          <w:lang w:val="en-GB"/>
        </w:rPr>
        <w:t xml:space="preserve">To this day, the </w:t>
      </w:r>
      <w:r w:rsidRPr="008C536F">
        <w:rPr>
          <w:rFonts w:eastAsia="Baskerville-Bold" w:cs="Times New Roman"/>
          <w:b/>
          <w:bCs/>
          <w:lang w:val="en-GB"/>
        </w:rPr>
        <w:t xml:space="preserve">Belgian government fails to recognise </w:t>
      </w:r>
      <w:r w:rsidRPr="008C536F">
        <w:rPr>
          <w:rFonts w:eastAsia="Baskerville-Bold" w:cs="Times New Roman"/>
          <w:lang w:val="en-GB"/>
        </w:rPr>
        <w:t xml:space="preserve">the serious human rights violations and severe physical and mental </w:t>
      </w:r>
      <w:r w:rsidRPr="008C536F">
        <w:rPr>
          <w:rFonts w:eastAsia="Baskerville-Bold" w:cs="Times New Roman"/>
          <w:b/>
          <w:bCs/>
          <w:lang w:val="en-GB"/>
        </w:rPr>
        <w:t>pain and suffering</w:t>
      </w:r>
      <w:r w:rsidRPr="008C536F">
        <w:rPr>
          <w:rFonts w:eastAsia="Baskerville-Bold" w:cs="Times New Roman"/>
          <w:lang w:val="en-GB"/>
        </w:rPr>
        <w:t xml:space="preserve"> caused by IGM practices, </w:t>
      </w:r>
      <w:r w:rsidRPr="008C536F">
        <w:rPr>
          <w:rFonts w:cs="Times New Roman"/>
          <w:lang w:val="en-GB"/>
        </w:rPr>
        <w:t xml:space="preserve">let alone </w:t>
      </w:r>
      <w:r w:rsidRPr="008C536F">
        <w:rPr>
          <w:rFonts w:eastAsia="Baskerville-SemiBold" w:cs="Times New Roman"/>
          <w:bCs/>
          <w:lang w:val="en-GB"/>
        </w:rPr>
        <w:t xml:space="preserve">to </w:t>
      </w:r>
      <w:r w:rsidRPr="008C536F">
        <w:rPr>
          <w:rFonts w:eastAsia="Baskerville-SemiBoldItalic" w:cs="Times New Roman"/>
          <w:b/>
          <w:i/>
          <w:iCs/>
          <w:lang w:val="en-GB"/>
        </w:rPr>
        <w:t>“take effective legislative, administrative, judicial or other measures”</w:t>
      </w:r>
      <w:r w:rsidRPr="008C536F">
        <w:rPr>
          <w:rFonts w:cs="Times New Roman"/>
          <w:lang w:val="en-GB"/>
        </w:rPr>
        <w:t xml:space="preserve"> to protect intersex children from involuntary, non-urgent genital surgery and other irreversible treatment. </w:t>
      </w:r>
    </w:p>
    <w:p w14:paraId="0E8B4E90" w14:textId="4F46FEAD" w:rsidR="00524C4C" w:rsidRPr="008C536F" w:rsidRDefault="00524C4C" w:rsidP="00B67F0D">
      <w:pPr>
        <w:pStyle w:val="absatzschattenbericht"/>
        <w:rPr>
          <w:rFonts w:eastAsia="Baskerville-SemiBold" w:cs="Times New Roman"/>
          <w:lang w:val="en-GB"/>
        </w:rPr>
      </w:pPr>
      <w:r w:rsidRPr="008C536F">
        <w:rPr>
          <w:rFonts w:cs="Times New Roman"/>
          <w:lang w:val="en-GB"/>
        </w:rPr>
        <w:t xml:space="preserve">Thus, the Belgian government </w:t>
      </w:r>
      <w:r w:rsidRPr="008C536F">
        <w:rPr>
          <w:rFonts w:cs="Times New Roman"/>
          <w:b/>
          <w:bCs/>
          <w:lang w:val="en-GB"/>
        </w:rPr>
        <w:t>fails to implement</w:t>
      </w:r>
      <w:r w:rsidRPr="008C536F">
        <w:rPr>
          <w:rFonts w:cs="Times New Roman"/>
          <w:lang w:val="en-GB"/>
        </w:rPr>
        <w:t xml:space="preserve"> the 3 Concluding Observations, namely to </w:t>
      </w:r>
      <w:r w:rsidRPr="008C536F">
        <w:rPr>
          <w:b/>
          <w:bCs/>
          <w:i/>
          <w:iCs/>
          <w:lang w:val="en-GB"/>
        </w:rPr>
        <w:t>“[p]</w:t>
      </w:r>
      <w:proofErr w:type="spellStart"/>
      <w:r w:rsidRPr="008C536F">
        <w:rPr>
          <w:b/>
          <w:bCs/>
          <w:i/>
          <w:iCs/>
          <w:lang w:val="en-GB"/>
        </w:rPr>
        <w:t>rohibit</w:t>
      </w:r>
      <w:proofErr w:type="spellEnd"/>
      <w:r w:rsidRPr="008C536F">
        <w:rPr>
          <w:b/>
          <w:bCs/>
          <w:i/>
          <w:iCs/>
          <w:lang w:val="en-GB"/>
        </w:rPr>
        <w:t xml:space="preserve"> the performance of unnecessary medical or surgical treatment on intersex children”</w:t>
      </w:r>
      <w:r w:rsidRPr="008C536F">
        <w:rPr>
          <w:lang w:val="en-GB"/>
        </w:rPr>
        <w:t>, to</w:t>
      </w:r>
      <w:r w:rsidRPr="008C536F">
        <w:rPr>
          <w:b/>
          <w:bCs/>
          <w:i/>
          <w:iCs/>
          <w:lang w:val="en-GB"/>
        </w:rPr>
        <w:t xml:space="preserve"> </w:t>
      </w:r>
      <w:r w:rsidRPr="008C536F">
        <w:rPr>
          <w:i/>
          <w:iCs/>
          <w:lang w:val="en-GB"/>
        </w:rPr>
        <w:t>“ensure that intersex children and their families have</w:t>
      </w:r>
      <w:r w:rsidRPr="008C536F">
        <w:rPr>
          <w:b/>
          <w:bCs/>
          <w:i/>
          <w:iCs/>
          <w:lang w:val="en-GB"/>
        </w:rPr>
        <w:t xml:space="preserve"> access to adequate counselling and support </w:t>
      </w:r>
      <w:r w:rsidRPr="008C536F">
        <w:rPr>
          <w:i/>
          <w:iCs/>
          <w:lang w:val="en-GB"/>
        </w:rPr>
        <w:t>and to</w:t>
      </w:r>
      <w:r w:rsidRPr="008C536F">
        <w:rPr>
          <w:b/>
          <w:bCs/>
          <w:i/>
          <w:iCs/>
          <w:lang w:val="en-GB"/>
        </w:rPr>
        <w:t xml:space="preserve"> effective remedies</w:t>
      </w:r>
      <w:r w:rsidRPr="008C536F">
        <w:rPr>
          <w:i/>
          <w:iCs/>
          <w:lang w:val="en-GB"/>
        </w:rPr>
        <w:t xml:space="preserve">, including by lifting the </w:t>
      </w:r>
      <w:r w:rsidRPr="008C536F">
        <w:rPr>
          <w:b/>
          <w:bCs/>
          <w:i/>
          <w:iCs/>
          <w:lang w:val="en-GB"/>
        </w:rPr>
        <w:t>statute of limitations”</w:t>
      </w:r>
      <w:r w:rsidRPr="008C536F">
        <w:rPr>
          <w:lang w:val="en-GB"/>
        </w:rPr>
        <w:t xml:space="preserve"> (</w:t>
      </w:r>
      <w:r w:rsidRPr="008C536F">
        <w:rPr>
          <w:rFonts w:eastAsia="Baskerville-SemiBold" w:cs="Times New Roman"/>
          <w:lang w:val="en-GB"/>
        </w:rPr>
        <w:t>CRC/C/BEL/CO/5-6, paras 25(b)+26(e)).</w:t>
      </w:r>
    </w:p>
    <w:p w14:paraId="1151AA74" w14:textId="20263C61" w:rsidR="00524C4C" w:rsidRPr="008C536F" w:rsidRDefault="00524C4C" w:rsidP="00524C4C">
      <w:pPr>
        <w:pStyle w:val="absatzschattenbericht"/>
        <w:rPr>
          <w:rFonts w:cs="Times New Roman"/>
          <w:lang w:val="en-GB"/>
        </w:rPr>
      </w:pPr>
      <w:r w:rsidRPr="008C536F">
        <w:rPr>
          <w:rFonts w:cs="Times New Roman"/>
          <w:lang w:val="en-GB"/>
        </w:rPr>
        <w:t xml:space="preserve">This failure to act stands in stark contrast to the </w:t>
      </w:r>
      <w:r w:rsidRPr="008C536F">
        <w:rPr>
          <w:rFonts w:cs="Times New Roman"/>
          <w:b/>
          <w:bCs/>
          <w:lang w:val="en-GB"/>
        </w:rPr>
        <w:t>Belgian government’s own declarations</w:t>
      </w:r>
      <w:r w:rsidRPr="008C536F">
        <w:rPr>
          <w:rFonts w:cs="Times New Roman"/>
          <w:lang w:val="en-GB"/>
        </w:rPr>
        <w:t xml:space="preserve"> (see above, p. </w:t>
      </w:r>
      <w:r w:rsidR="00931ACB">
        <w:rPr>
          <w:rFonts w:cs="Times New Roman"/>
          <w:lang w:val="en-GB"/>
        </w:rPr>
        <w:t>10-12</w:t>
      </w:r>
      <w:r w:rsidRPr="008C536F">
        <w:rPr>
          <w:rFonts w:cs="Times New Roman"/>
          <w:lang w:val="en-GB"/>
        </w:rPr>
        <w:t xml:space="preserve">), and the </w:t>
      </w:r>
      <w:r w:rsidRPr="008C536F">
        <w:rPr>
          <w:rFonts w:cs="Times New Roman"/>
          <w:b/>
          <w:bCs/>
          <w:lang w:val="en-GB"/>
        </w:rPr>
        <w:t>longstanding criticism and appeals</w:t>
      </w:r>
      <w:r w:rsidRPr="008C536F">
        <w:rPr>
          <w:rFonts w:cs="Times New Roman"/>
          <w:lang w:val="en-GB"/>
        </w:rPr>
        <w:t xml:space="preserve"> by intersex persons and their </w:t>
      </w:r>
      <w:r w:rsidRPr="008C536F">
        <w:rPr>
          <w:rFonts w:cs="Times New Roman"/>
          <w:lang w:val="en-GB"/>
        </w:rPr>
        <w:lastRenderedPageBreak/>
        <w:t>organisations,</w:t>
      </w:r>
      <w:r w:rsidRPr="008C536F">
        <w:rPr>
          <w:rStyle w:val="Funotenzeichen"/>
          <w:rFonts w:cs="Times New Roman"/>
          <w:lang w:val="en-GB"/>
        </w:rPr>
        <w:footnoteReference w:id="36"/>
      </w:r>
      <w:r w:rsidRPr="008C536F">
        <w:rPr>
          <w:rFonts w:cs="Times New Roman"/>
          <w:lang w:val="en-GB"/>
        </w:rPr>
        <w:t xml:space="preserve"> </w:t>
      </w:r>
      <w:r w:rsidRPr="008C536F">
        <w:rPr>
          <w:rStyle w:val="Funotenzeichen"/>
          <w:rFonts w:cs="Times New Roman"/>
          <w:lang w:val="en-GB"/>
        </w:rPr>
        <w:footnoteReference w:id="37"/>
      </w:r>
      <w:r w:rsidRPr="008C536F">
        <w:rPr>
          <w:rFonts w:cs="Times New Roman"/>
          <w:lang w:val="en-GB"/>
        </w:rPr>
        <w:t xml:space="preserve"> </w:t>
      </w:r>
      <w:r w:rsidRPr="008C536F">
        <w:rPr>
          <w:rStyle w:val="Funotenzeichen"/>
          <w:rFonts w:cs="Times New Roman"/>
          <w:lang w:val="en-GB"/>
        </w:rPr>
        <w:footnoteReference w:id="38"/>
      </w:r>
      <w:r w:rsidRPr="008C536F">
        <w:rPr>
          <w:rFonts w:cs="Times New Roman"/>
          <w:lang w:val="en-GB"/>
        </w:rPr>
        <w:t xml:space="preserve"> </w:t>
      </w:r>
      <w:r w:rsidRPr="008C536F">
        <w:rPr>
          <w:rStyle w:val="Funotenzeichen"/>
          <w:rFonts w:cs="Times New Roman"/>
          <w:lang w:val="en-GB"/>
        </w:rPr>
        <w:footnoteReference w:id="39"/>
      </w:r>
      <w:r w:rsidRPr="008C536F">
        <w:rPr>
          <w:rFonts w:cs="Times New Roman"/>
          <w:lang w:val="en-GB"/>
        </w:rPr>
        <w:t xml:space="preserve"> </w:t>
      </w:r>
      <w:r w:rsidRPr="008C536F">
        <w:rPr>
          <w:rStyle w:val="Funotenzeichen"/>
          <w:rFonts w:cs="Times New Roman"/>
          <w:lang w:val="en-GB"/>
        </w:rPr>
        <w:footnoteReference w:id="40"/>
      </w:r>
      <w:r w:rsidRPr="008C536F">
        <w:rPr>
          <w:rFonts w:cs="Times New Roman"/>
          <w:lang w:val="en-GB"/>
        </w:rPr>
        <w:t xml:space="preserve"> </w:t>
      </w:r>
      <w:r w:rsidRPr="008C536F">
        <w:rPr>
          <w:rStyle w:val="Funotenzeichen"/>
          <w:rFonts w:cs="Times New Roman"/>
          <w:lang w:val="en-GB"/>
        </w:rPr>
        <w:footnoteReference w:id="41"/>
      </w:r>
      <w:r w:rsidRPr="008C536F">
        <w:rPr>
          <w:rFonts w:cs="Times New Roman"/>
          <w:lang w:val="en-GB"/>
        </w:rPr>
        <w:t xml:space="preserve"> </w:t>
      </w:r>
      <w:r w:rsidRPr="008C536F">
        <w:rPr>
          <w:rStyle w:val="Funotenzeichen"/>
          <w:rFonts w:cs="Times New Roman"/>
          <w:lang w:val="en-GB"/>
        </w:rPr>
        <w:footnoteReference w:id="42"/>
      </w:r>
      <w:r w:rsidRPr="008C536F">
        <w:rPr>
          <w:rFonts w:cs="Times New Roman"/>
          <w:lang w:val="en-GB"/>
        </w:rPr>
        <w:t xml:space="preserve"> </w:t>
      </w:r>
      <w:r w:rsidRPr="008C536F">
        <w:rPr>
          <w:rStyle w:val="Funotenzeichen"/>
          <w:rFonts w:cs="Times New Roman"/>
          <w:lang w:val="en-GB"/>
        </w:rPr>
        <w:footnoteReference w:id="43"/>
      </w:r>
      <w:r w:rsidRPr="008C536F">
        <w:rPr>
          <w:rFonts w:cs="Times New Roman"/>
          <w:lang w:val="en-GB"/>
        </w:rPr>
        <w:t xml:space="preserve"> </w:t>
      </w:r>
      <w:r w:rsidRPr="008C536F">
        <w:rPr>
          <w:rStyle w:val="Funotenzeichen"/>
          <w:rFonts w:cs="Times New Roman"/>
          <w:lang w:val="en-GB"/>
        </w:rPr>
        <w:footnoteReference w:id="44"/>
      </w:r>
      <w:r w:rsidRPr="008C536F">
        <w:rPr>
          <w:rFonts w:cs="Times New Roman"/>
          <w:lang w:val="en-GB"/>
        </w:rPr>
        <w:t xml:space="preserve"> </w:t>
      </w:r>
      <w:r w:rsidRPr="008C536F">
        <w:rPr>
          <w:rStyle w:val="Funotenzeichen"/>
          <w:rFonts w:cs="Times New Roman"/>
          <w:lang w:val="en-GB"/>
        </w:rPr>
        <w:footnoteReference w:id="45"/>
      </w:r>
      <w:r w:rsidRPr="008C536F">
        <w:rPr>
          <w:rFonts w:cs="Times New Roman"/>
          <w:lang w:val="en-GB"/>
        </w:rPr>
        <w:t xml:space="preserve"> </w:t>
      </w:r>
      <w:r w:rsidRPr="008C536F">
        <w:rPr>
          <w:rStyle w:val="Funotenzeichen"/>
          <w:rFonts w:cs="Times New Roman"/>
          <w:lang w:val="en-GB"/>
        </w:rPr>
        <w:footnoteReference w:id="46"/>
      </w:r>
      <w:r w:rsidRPr="008C536F">
        <w:rPr>
          <w:rFonts w:cs="Times New Roman"/>
          <w:lang w:val="en-GB"/>
        </w:rPr>
        <w:t xml:space="preserve"> </w:t>
      </w:r>
      <w:r w:rsidRPr="008C536F">
        <w:rPr>
          <w:rStyle w:val="Funotenzeichen"/>
          <w:rFonts w:cs="Times New Roman"/>
          <w:lang w:val="en-GB"/>
        </w:rPr>
        <w:footnoteReference w:id="47"/>
      </w:r>
      <w:r w:rsidRPr="008C536F">
        <w:rPr>
          <w:rFonts w:cs="Times New Roman"/>
          <w:lang w:val="en-GB"/>
        </w:rPr>
        <w:t xml:space="preserve"> </w:t>
      </w:r>
      <w:r w:rsidRPr="008C536F">
        <w:rPr>
          <w:rStyle w:val="Funotenzeichen"/>
          <w:rFonts w:cs="Times New Roman"/>
          <w:lang w:val="en-GB"/>
        </w:rPr>
        <w:footnoteReference w:id="48"/>
      </w:r>
      <w:r w:rsidRPr="008C536F">
        <w:rPr>
          <w:rFonts w:cs="Times New Roman"/>
          <w:lang w:val="en-GB"/>
        </w:rPr>
        <w:t xml:space="preserve"> </w:t>
      </w:r>
      <w:r w:rsidRPr="008C536F">
        <w:rPr>
          <w:rStyle w:val="Funotenzeichen"/>
          <w:rFonts w:cs="Times New Roman"/>
          <w:lang w:val="en-GB"/>
        </w:rPr>
        <w:footnoteReference w:id="49"/>
      </w:r>
      <w:r w:rsidRPr="008C536F">
        <w:rPr>
          <w:rFonts w:cs="Times New Roman"/>
          <w:lang w:val="en-GB"/>
        </w:rPr>
        <w:t xml:space="preserve"> </w:t>
      </w:r>
      <w:r w:rsidRPr="008C536F">
        <w:rPr>
          <w:rStyle w:val="Funotenzeichen"/>
          <w:rFonts w:cs="Times New Roman"/>
          <w:lang w:val="en-GB"/>
        </w:rPr>
        <w:footnoteReference w:id="50"/>
      </w:r>
      <w:r w:rsidRPr="008C536F">
        <w:rPr>
          <w:rFonts w:cs="Times New Roman"/>
          <w:lang w:val="en-GB"/>
        </w:rPr>
        <w:t xml:space="preserve"> </w:t>
      </w:r>
      <w:r w:rsidRPr="008C536F">
        <w:rPr>
          <w:rStyle w:val="Funotenzeichen"/>
          <w:rFonts w:cs="Times New Roman"/>
          <w:lang w:val="en-GB"/>
        </w:rPr>
        <w:footnoteReference w:id="51"/>
      </w:r>
      <w:r w:rsidRPr="008C536F">
        <w:rPr>
          <w:rFonts w:cs="Times New Roman"/>
          <w:lang w:val="en-GB"/>
        </w:rPr>
        <w:t xml:space="preserve"> their allies,</w:t>
      </w:r>
      <w:r w:rsidRPr="008C536F">
        <w:rPr>
          <w:rStyle w:val="Funotenzeichen"/>
          <w:rFonts w:cs="Times New Roman"/>
          <w:lang w:val="en-GB"/>
        </w:rPr>
        <w:footnoteReference w:id="52"/>
      </w:r>
      <w:r w:rsidRPr="008C536F">
        <w:rPr>
          <w:rFonts w:cs="Times New Roman"/>
          <w:lang w:val="en-GB"/>
        </w:rPr>
        <w:t xml:space="preserve"> </w:t>
      </w:r>
      <w:r w:rsidRPr="008C536F">
        <w:rPr>
          <w:rStyle w:val="Funotenzeichen"/>
          <w:rFonts w:cs="Times New Roman"/>
          <w:lang w:val="en-GB"/>
        </w:rPr>
        <w:footnoteReference w:id="53"/>
      </w:r>
      <w:r w:rsidRPr="008C536F">
        <w:rPr>
          <w:rFonts w:cs="Times New Roman"/>
          <w:lang w:val="en-GB"/>
        </w:rPr>
        <w:t xml:space="preserve"> </w:t>
      </w:r>
      <w:r w:rsidRPr="008C536F">
        <w:rPr>
          <w:rStyle w:val="Funotenzeichen"/>
          <w:rFonts w:cs="Times New Roman"/>
          <w:lang w:val="en-GB"/>
        </w:rPr>
        <w:footnoteReference w:id="54"/>
      </w:r>
      <w:r w:rsidRPr="008C536F">
        <w:rPr>
          <w:rFonts w:cs="Times New Roman"/>
          <w:lang w:val="en-GB"/>
        </w:rPr>
        <w:t xml:space="preserve"> </w:t>
      </w:r>
      <w:r w:rsidRPr="008C536F">
        <w:rPr>
          <w:rStyle w:val="Funotenzeichen"/>
          <w:rFonts w:cs="Times New Roman"/>
          <w:lang w:val="en-GB"/>
        </w:rPr>
        <w:footnoteReference w:id="55"/>
      </w:r>
      <w:r w:rsidRPr="008C536F">
        <w:rPr>
          <w:rFonts w:cs="Times New Roman"/>
          <w:lang w:val="en-GB"/>
        </w:rPr>
        <w:t xml:space="preserve"> and legal experts.</w:t>
      </w:r>
      <w:r w:rsidRPr="008C536F">
        <w:rPr>
          <w:rStyle w:val="Funotenzeichen"/>
          <w:rFonts w:cs="Times New Roman"/>
          <w:lang w:val="en-GB"/>
        </w:rPr>
        <w:footnoteReference w:id="56"/>
      </w:r>
      <w:r w:rsidRPr="008C536F">
        <w:rPr>
          <w:rFonts w:cs="Times New Roman"/>
          <w:lang w:val="en-GB"/>
        </w:rPr>
        <w:t xml:space="preserve"> </w:t>
      </w:r>
      <w:r w:rsidRPr="008C536F">
        <w:rPr>
          <w:rStyle w:val="Funotenzeichen"/>
          <w:rFonts w:cs="Times New Roman"/>
          <w:lang w:val="en-GB"/>
        </w:rPr>
        <w:footnoteReference w:id="57"/>
      </w:r>
      <w:r w:rsidRPr="008C536F">
        <w:rPr>
          <w:rFonts w:cs="Times New Roman"/>
          <w:lang w:val="en-GB"/>
        </w:rPr>
        <w:t xml:space="preserve"> </w:t>
      </w:r>
      <w:r w:rsidRPr="008C536F">
        <w:rPr>
          <w:rStyle w:val="Funotenzeichen"/>
          <w:rFonts w:cs="Times New Roman"/>
          <w:lang w:val="en-GB"/>
        </w:rPr>
        <w:footnoteReference w:id="58"/>
      </w:r>
    </w:p>
    <w:p w14:paraId="0504EA34" w14:textId="77777777" w:rsidR="00524C4C" w:rsidRPr="008C536F" w:rsidRDefault="00524C4C" w:rsidP="00524C4C">
      <w:pPr>
        <w:pStyle w:val="absatzschattenbericht"/>
        <w:rPr>
          <w:lang w:val="en-GB"/>
        </w:rPr>
      </w:pPr>
      <w:r w:rsidRPr="008C536F">
        <w:rPr>
          <w:rFonts w:cs="Times New Roman"/>
          <w:lang w:val="en-GB"/>
        </w:rPr>
        <w:lastRenderedPageBreak/>
        <w:t xml:space="preserve">In addition, in </w:t>
      </w:r>
      <w:r w:rsidRPr="008C536F">
        <w:rPr>
          <w:rFonts w:cs="Times New Roman"/>
          <w:b/>
          <w:bCs/>
          <w:lang w:val="en-GB"/>
        </w:rPr>
        <w:t>2021</w:t>
      </w:r>
      <w:r w:rsidRPr="008C536F">
        <w:rPr>
          <w:rFonts w:cs="Times New Roman"/>
          <w:lang w:val="en-GB"/>
        </w:rPr>
        <w:t xml:space="preserve"> the </w:t>
      </w:r>
      <w:r w:rsidRPr="008C536F">
        <w:rPr>
          <w:rFonts w:cs="Times New Roman"/>
          <w:b/>
          <w:bCs/>
          <w:lang w:val="en-GB"/>
        </w:rPr>
        <w:t>Belgian Parliament</w:t>
      </w:r>
      <w:r w:rsidRPr="008C536F">
        <w:rPr>
          <w:rFonts w:cs="Times New Roman"/>
          <w:lang w:val="en-GB"/>
        </w:rPr>
        <w:t xml:space="preserve"> unanimously passed the </w:t>
      </w:r>
      <w:r w:rsidRPr="008C536F">
        <w:rPr>
          <w:rFonts w:cs="Times New Roman"/>
          <w:b/>
          <w:bCs/>
          <w:lang w:val="en-GB"/>
        </w:rPr>
        <w:t xml:space="preserve">Resolution </w:t>
      </w:r>
      <w:r w:rsidRPr="008C536F">
        <w:rPr>
          <w:rFonts w:cs="Times New Roman"/>
          <w:lang w:val="en-GB"/>
        </w:rPr>
        <w:t xml:space="preserve">DOC 55 0043/008 </w:t>
      </w:r>
      <w:r w:rsidRPr="008C536F">
        <w:rPr>
          <w:rFonts w:cs="Times New Roman"/>
          <w:b/>
          <w:bCs/>
          <w:i/>
          <w:iCs/>
          <w:lang w:val="en-GB"/>
        </w:rPr>
        <w:t>“</w:t>
      </w:r>
      <w:r w:rsidRPr="008C536F">
        <w:rPr>
          <w:b/>
          <w:bCs/>
          <w:i/>
          <w:iCs/>
          <w:lang w:val="en-GB"/>
        </w:rPr>
        <w:t>to recognise the right to physical integrity of intersex minors”</w:t>
      </w:r>
      <w:r w:rsidRPr="008C536F">
        <w:rPr>
          <w:lang w:val="en-GB"/>
        </w:rPr>
        <w:t>.</w:t>
      </w:r>
      <w:r w:rsidRPr="008C536F">
        <w:rPr>
          <w:rStyle w:val="Funotenzeichen"/>
          <w:rFonts w:cs="Times New Roman"/>
          <w:lang w:val="en-GB"/>
        </w:rPr>
        <w:footnoteReference w:id="59"/>
      </w:r>
      <w:r w:rsidRPr="008C536F">
        <w:rPr>
          <w:lang w:val="en-GB"/>
        </w:rPr>
        <w:t xml:space="preserve"> </w:t>
      </w:r>
    </w:p>
    <w:p w14:paraId="28997A00" w14:textId="77777777" w:rsidR="00524C4C" w:rsidRPr="008C536F" w:rsidRDefault="00524C4C" w:rsidP="00524C4C">
      <w:pPr>
        <w:pStyle w:val="absatzschattenbericht"/>
        <w:rPr>
          <w:iCs/>
          <w:lang w:val="en-GB"/>
        </w:rPr>
      </w:pPr>
      <w:r w:rsidRPr="008C536F">
        <w:rPr>
          <w:lang w:val="en-GB"/>
        </w:rPr>
        <w:t xml:space="preserve">The Belgian NGO </w:t>
      </w:r>
      <w:r w:rsidRPr="008C536F">
        <w:rPr>
          <w:i/>
          <w:iCs/>
          <w:lang w:val="en-GB"/>
        </w:rPr>
        <w:t xml:space="preserve">Genres </w:t>
      </w:r>
      <w:proofErr w:type="spellStart"/>
      <w:r w:rsidRPr="008C536F">
        <w:rPr>
          <w:i/>
          <w:iCs/>
          <w:lang w:val="en-GB"/>
        </w:rPr>
        <w:t>Pluriels</w:t>
      </w:r>
      <w:proofErr w:type="spellEnd"/>
      <w:r w:rsidRPr="008C536F">
        <w:rPr>
          <w:lang w:val="en-GB"/>
        </w:rPr>
        <w:t xml:space="preserve"> welcomed the adoption of the Resolution as an </w:t>
      </w:r>
      <w:r w:rsidRPr="008C536F">
        <w:rPr>
          <w:b/>
          <w:bCs/>
          <w:i/>
          <w:lang w:val="en-GB"/>
        </w:rPr>
        <w:t>“important step”</w:t>
      </w:r>
      <w:r w:rsidRPr="008C536F">
        <w:rPr>
          <w:iCs/>
          <w:lang w:val="en-GB"/>
        </w:rPr>
        <w:t xml:space="preserve">, in particular the inclusion of </w:t>
      </w:r>
      <w:r w:rsidRPr="008C536F">
        <w:rPr>
          <w:i/>
          <w:lang w:val="en-GB"/>
        </w:rPr>
        <w:t xml:space="preserve">“the </w:t>
      </w:r>
      <w:r w:rsidRPr="008C536F">
        <w:rPr>
          <w:b/>
          <w:bCs/>
          <w:i/>
          <w:lang w:val="en-GB"/>
        </w:rPr>
        <w:t>prohibition</w:t>
      </w:r>
      <w:r w:rsidRPr="008C536F">
        <w:rPr>
          <w:i/>
          <w:lang w:val="en-GB"/>
        </w:rPr>
        <w:t xml:space="preserve"> of any decision to change the sex characteristics of a minor without their fully informed consent, </w:t>
      </w:r>
      <w:r w:rsidRPr="008C536F">
        <w:rPr>
          <w:b/>
          <w:bCs/>
          <w:i/>
          <w:lang w:val="en-GB"/>
        </w:rPr>
        <w:t>whether for social, psychosocial, cultural or aesthetic reasons</w:t>
      </w:r>
      <w:r w:rsidRPr="008C536F">
        <w:rPr>
          <w:i/>
          <w:lang w:val="en-GB"/>
        </w:rPr>
        <w:t>”</w:t>
      </w:r>
      <w:r w:rsidRPr="008C536F">
        <w:rPr>
          <w:iCs/>
          <w:lang w:val="en-GB"/>
        </w:rPr>
        <w:t>.</w:t>
      </w:r>
      <w:r w:rsidRPr="008C536F">
        <w:rPr>
          <w:rStyle w:val="Funotenzeichen"/>
          <w:rFonts w:cs="Times New Roman"/>
          <w:lang w:val="en-GB"/>
        </w:rPr>
        <w:footnoteReference w:id="60"/>
      </w:r>
      <w:r w:rsidRPr="008C536F">
        <w:rPr>
          <w:iCs/>
          <w:lang w:val="en-GB"/>
        </w:rPr>
        <w:t xml:space="preserve"> </w:t>
      </w:r>
    </w:p>
    <w:p w14:paraId="22EA12D1" w14:textId="77777777" w:rsidR="00524C4C" w:rsidRPr="008C536F" w:rsidRDefault="00524C4C" w:rsidP="00524C4C">
      <w:pPr>
        <w:pStyle w:val="absatzschattenbericht"/>
        <w:rPr>
          <w:iCs/>
          <w:lang w:val="en-GB"/>
        </w:rPr>
      </w:pPr>
      <w:r w:rsidRPr="008C536F">
        <w:rPr>
          <w:iCs/>
          <w:lang w:val="en-GB"/>
        </w:rPr>
        <w:t xml:space="preserve">However, the local intersex NGO </w:t>
      </w:r>
      <w:r w:rsidRPr="008C536F">
        <w:rPr>
          <w:i/>
          <w:lang w:val="en-GB"/>
        </w:rPr>
        <w:t>Intersex Belgium</w:t>
      </w:r>
      <w:r w:rsidRPr="008C536F">
        <w:rPr>
          <w:iCs/>
          <w:lang w:val="en-GB"/>
        </w:rPr>
        <w:t>,</w:t>
      </w:r>
      <w:r w:rsidRPr="008C536F">
        <w:rPr>
          <w:rStyle w:val="Funotenzeichen"/>
          <w:rFonts w:cs="Times New Roman"/>
          <w:lang w:val="en-GB"/>
        </w:rPr>
        <w:footnoteReference w:id="61"/>
      </w:r>
      <w:r w:rsidRPr="008C536F">
        <w:rPr>
          <w:iCs/>
          <w:lang w:val="en-GB"/>
        </w:rPr>
        <w:t xml:space="preserve"> as well as </w:t>
      </w:r>
      <w:r w:rsidRPr="008C536F">
        <w:rPr>
          <w:i/>
          <w:iCs/>
          <w:lang w:val="en-GB"/>
        </w:rPr>
        <w:t xml:space="preserve">Genres </w:t>
      </w:r>
      <w:proofErr w:type="spellStart"/>
      <w:r w:rsidRPr="008C536F">
        <w:rPr>
          <w:i/>
          <w:iCs/>
          <w:lang w:val="en-GB"/>
        </w:rPr>
        <w:t>Pluriels</w:t>
      </w:r>
      <w:proofErr w:type="spellEnd"/>
      <w:r w:rsidRPr="008C536F">
        <w:rPr>
          <w:lang w:val="en-GB"/>
        </w:rPr>
        <w:t>,</w:t>
      </w:r>
      <w:r w:rsidRPr="008C536F">
        <w:rPr>
          <w:rStyle w:val="Funotenzeichen"/>
          <w:rFonts w:cs="Times New Roman"/>
          <w:lang w:val="en-GB"/>
        </w:rPr>
        <w:footnoteReference w:id="62"/>
      </w:r>
      <w:r w:rsidRPr="008C536F">
        <w:rPr>
          <w:iCs/>
          <w:lang w:val="en-GB"/>
        </w:rPr>
        <w:t xml:space="preserve"> </w:t>
      </w:r>
      <w:r w:rsidRPr="008C536F">
        <w:rPr>
          <w:b/>
          <w:bCs/>
          <w:iCs/>
          <w:lang w:val="en-GB"/>
        </w:rPr>
        <w:t>criticised</w:t>
      </w:r>
      <w:r w:rsidRPr="008C536F">
        <w:rPr>
          <w:iCs/>
          <w:lang w:val="en-GB"/>
        </w:rPr>
        <w:t xml:space="preserve"> that the </w:t>
      </w:r>
      <w:r w:rsidRPr="008C536F">
        <w:rPr>
          <w:b/>
          <w:bCs/>
          <w:iCs/>
          <w:lang w:val="en-GB"/>
        </w:rPr>
        <w:t>adopted version</w:t>
      </w:r>
      <w:r w:rsidRPr="008C536F">
        <w:rPr>
          <w:iCs/>
          <w:lang w:val="en-GB"/>
        </w:rPr>
        <w:t xml:space="preserve"> (as opposed to the originally submitted version) </w:t>
      </w:r>
      <w:r w:rsidRPr="008C536F">
        <w:rPr>
          <w:b/>
          <w:bCs/>
          <w:iCs/>
          <w:lang w:val="en-GB"/>
        </w:rPr>
        <w:t>failed to include:</w:t>
      </w:r>
    </w:p>
    <w:p w14:paraId="08E093FA" w14:textId="77777777" w:rsidR="00524C4C" w:rsidRPr="008C536F" w:rsidRDefault="00524C4C" w:rsidP="00524C4C">
      <w:pPr>
        <w:pStyle w:val="absatzschattenbericht"/>
        <w:numPr>
          <w:ilvl w:val="0"/>
          <w:numId w:val="37"/>
        </w:numPr>
        <w:spacing w:after="40"/>
        <w:ind w:left="714" w:hanging="357"/>
        <w:rPr>
          <w:iCs/>
          <w:lang w:val="en-GB"/>
        </w:rPr>
      </w:pPr>
      <w:r w:rsidRPr="008C536F">
        <w:rPr>
          <w:b/>
          <w:bCs/>
          <w:iCs/>
          <w:lang w:val="en-GB"/>
        </w:rPr>
        <w:t>legal sanctions</w:t>
      </w:r>
      <w:r w:rsidRPr="008C536F">
        <w:rPr>
          <w:iCs/>
          <w:lang w:val="en-GB"/>
        </w:rPr>
        <w:t xml:space="preserve"> for perpetrators,</w:t>
      </w:r>
    </w:p>
    <w:p w14:paraId="2A998C34" w14:textId="77777777" w:rsidR="00524C4C" w:rsidRPr="008C536F" w:rsidRDefault="00524C4C" w:rsidP="00524C4C">
      <w:pPr>
        <w:pStyle w:val="absatzschattenbericht"/>
        <w:numPr>
          <w:ilvl w:val="0"/>
          <w:numId w:val="37"/>
        </w:numPr>
        <w:spacing w:after="40"/>
        <w:ind w:left="714" w:hanging="357"/>
        <w:rPr>
          <w:iCs/>
          <w:lang w:val="en-GB"/>
        </w:rPr>
      </w:pPr>
      <w:r w:rsidRPr="008C536F">
        <w:rPr>
          <w:b/>
          <w:bCs/>
          <w:iCs/>
          <w:lang w:val="en-GB"/>
        </w:rPr>
        <w:t>access to redress</w:t>
      </w:r>
      <w:r w:rsidRPr="008C536F">
        <w:rPr>
          <w:iCs/>
          <w:lang w:val="en-GB"/>
        </w:rPr>
        <w:t xml:space="preserve">, </w:t>
      </w:r>
      <w:r w:rsidRPr="008C536F">
        <w:rPr>
          <w:b/>
          <w:bCs/>
          <w:iCs/>
          <w:lang w:val="en-GB"/>
        </w:rPr>
        <w:t>compensation</w:t>
      </w:r>
      <w:r w:rsidRPr="008C536F">
        <w:rPr>
          <w:iCs/>
          <w:lang w:val="en-GB"/>
        </w:rPr>
        <w:t xml:space="preserve"> and </w:t>
      </w:r>
      <w:r w:rsidRPr="008C536F">
        <w:rPr>
          <w:b/>
          <w:bCs/>
          <w:iCs/>
          <w:lang w:val="en-GB"/>
        </w:rPr>
        <w:t>rehabilitation</w:t>
      </w:r>
      <w:r w:rsidRPr="008C536F">
        <w:rPr>
          <w:iCs/>
          <w:lang w:val="en-GB"/>
        </w:rPr>
        <w:t xml:space="preserve"> for victims, </w:t>
      </w:r>
    </w:p>
    <w:p w14:paraId="5FA46B13" w14:textId="77777777" w:rsidR="00524C4C" w:rsidRPr="008C536F" w:rsidRDefault="00524C4C" w:rsidP="00524C4C">
      <w:pPr>
        <w:pStyle w:val="absatzschattenbericht"/>
        <w:numPr>
          <w:ilvl w:val="0"/>
          <w:numId w:val="37"/>
        </w:numPr>
        <w:spacing w:after="40"/>
        <w:ind w:left="714" w:hanging="357"/>
        <w:rPr>
          <w:iCs/>
          <w:lang w:val="en-GB"/>
        </w:rPr>
      </w:pPr>
      <w:r w:rsidRPr="008C536F">
        <w:rPr>
          <w:b/>
          <w:bCs/>
          <w:iCs/>
          <w:lang w:val="en-GB"/>
        </w:rPr>
        <w:t>removal of obstacles</w:t>
      </w:r>
      <w:r w:rsidRPr="008C536F">
        <w:rPr>
          <w:iCs/>
          <w:lang w:val="en-GB"/>
        </w:rPr>
        <w:t xml:space="preserve"> to the right to redress, namely the </w:t>
      </w:r>
      <w:r w:rsidRPr="008C536F">
        <w:rPr>
          <w:b/>
          <w:bCs/>
          <w:iCs/>
          <w:lang w:val="en-GB"/>
        </w:rPr>
        <w:t>statutes of limitations</w:t>
      </w:r>
      <w:r w:rsidRPr="008C536F">
        <w:rPr>
          <w:iCs/>
          <w:lang w:val="en-GB"/>
        </w:rPr>
        <w:t>,</w:t>
      </w:r>
    </w:p>
    <w:p w14:paraId="41AC9CFB" w14:textId="77777777" w:rsidR="00524C4C" w:rsidRPr="008C536F" w:rsidRDefault="00524C4C" w:rsidP="00524C4C">
      <w:pPr>
        <w:pStyle w:val="absatzschattenbericht"/>
        <w:numPr>
          <w:ilvl w:val="0"/>
          <w:numId w:val="37"/>
        </w:numPr>
        <w:rPr>
          <w:iCs/>
          <w:lang w:val="en-GB"/>
        </w:rPr>
      </w:pPr>
      <w:r w:rsidRPr="008C536F">
        <w:rPr>
          <w:b/>
          <w:bCs/>
          <w:iCs/>
          <w:lang w:val="en-GB"/>
        </w:rPr>
        <w:t>access</w:t>
      </w:r>
      <w:r w:rsidRPr="008C536F">
        <w:rPr>
          <w:iCs/>
          <w:lang w:val="en-GB"/>
        </w:rPr>
        <w:t xml:space="preserve"> to adequate, non-medicalised </w:t>
      </w:r>
      <w:r w:rsidRPr="008C536F">
        <w:rPr>
          <w:b/>
          <w:bCs/>
          <w:iCs/>
          <w:lang w:val="en-GB"/>
        </w:rPr>
        <w:t>counselling</w:t>
      </w:r>
      <w:r w:rsidRPr="008C536F">
        <w:rPr>
          <w:iCs/>
          <w:lang w:val="en-GB"/>
        </w:rPr>
        <w:t xml:space="preserve"> and community-based </w:t>
      </w:r>
      <w:r w:rsidRPr="008C536F">
        <w:rPr>
          <w:b/>
          <w:bCs/>
          <w:iCs/>
          <w:lang w:val="en-GB"/>
        </w:rPr>
        <w:t>psychosocial</w:t>
      </w:r>
      <w:r w:rsidRPr="008C536F">
        <w:rPr>
          <w:iCs/>
          <w:lang w:val="en-GB"/>
        </w:rPr>
        <w:t xml:space="preserve"> and </w:t>
      </w:r>
      <w:r w:rsidRPr="008C536F">
        <w:rPr>
          <w:b/>
          <w:bCs/>
          <w:iCs/>
          <w:lang w:val="en-GB"/>
        </w:rPr>
        <w:t>peer support</w:t>
      </w:r>
      <w:r w:rsidRPr="008C536F">
        <w:rPr>
          <w:iCs/>
          <w:lang w:val="en-GB"/>
        </w:rPr>
        <w:t xml:space="preserve"> for families with intersex children.</w:t>
      </w:r>
    </w:p>
    <w:p w14:paraId="160F244D" w14:textId="77777777" w:rsidR="00524C4C" w:rsidRPr="0085290C" w:rsidRDefault="00524C4C" w:rsidP="00524C4C">
      <w:pPr>
        <w:pStyle w:val="absatzschattenbericht"/>
        <w:rPr>
          <w:rFonts w:cs="Times New Roman"/>
          <w:lang w:val="en-GB"/>
        </w:rPr>
      </w:pPr>
      <w:r w:rsidRPr="008C536F">
        <w:rPr>
          <w:rFonts w:cs="Times New Roman"/>
          <w:lang w:val="en-GB"/>
        </w:rPr>
        <w:t xml:space="preserve">Notably, so far the </w:t>
      </w:r>
      <w:r w:rsidRPr="008C536F">
        <w:rPr>
          <w:rFonts w:cs="Times New Roman"/>
          <w:b/>
          <w:bCs/>
          <w:lang w:val="en-GB"/>
        </w:rPr>
        <w:t>Belgian government failed</w:t>
      </w:r>
      <w:r w:rsidRPr="008C536F">
        <w:rPr>
          <w:rFonts w:cs="Times New Roman"/>
          <w:lang w:val="en-GB"/>
        </w:rPr>
        <w:t xml:space="preserve"> to introduce a </w:t>
      </w:r>
      <w:r w:rsidRPr="008C536F">
        <w:rPr>
          <w:rFonts w:cs="Times New Roman"/>
          <w:b/>
          <w:bCs/>
          <w:lang w:val="en-GB"/>
        </w:rPr>
        <w:t>Draft Law</w:t>
      </w:r>
      <w:r w:rsidRPr="008C536F">
        <w:rPr>
          <w:rFonts w:cs="Times New Roman"/>
          <w:lang w:val="en-GB"/>
        </w:rPr>
        <w:t xml:space="preserve"> prohibiting involuntary, non-urgent genital surgery on intersex children in accordance with the 2021 Resolution DOC 55 0043/008.</w:t>
      </w:r>
    </w:p>
    <w:p w14:paraId="2F920365" w14:textId="6E3D96D8" w:rsidR="00FB099E" w:rsidRPr="00FB099E" w:rsidRDefault="007F0D08" w:rsidP="00FB099E">
      <w:pPr>
        <w:pStyle w:val="Title2"/>
        <w:rPr>
          <w:lang w:val="en-GB"/>
        </w:rPr>
      </w:pPr>
      <w:bookmarkStart w:id="80" w:name="_Toc171706646"/>
      <w:bookmarkEnd w:id="66"/>
      <w:r w:rsidRPr="002B795A">
        <w:rPr>
          <w:lang w:val="en-US"/>
        </w:rPr>
        <w:t>5</w:t>
      </w:r>
      <w:r w:rsidR="00FB099E" w:rsidRPr="00FB099E">
        <w:rPr>
          <w:lang w:val="en-GB"/>
        </w:rPr>
        <w:t xml:space="preserve">.  Most </w:t>
      </w:r>
      <w:r w:rsidR="00FB099E" w:rsidRPr="002B795A">
        <w:rPr>
          <w:lang w:val="en-US"/>
        </w:rPr>
        <w:t>c</w:t>
      </w:r>
      <w:proofErr w:type="spellStart"/>
      <w:r w:rsidR="00FB099E" w:rsidRPr="00FB099E">
        <w:rPr>
          <w:lang w:val="en-GB"/>
        </w:rPr>
        <w:t>ommon</w:t>
      </w:r>
      <w:proofErr w:type="spellEnd"/>
      <w:r w:rsidR="00FB099E" w:rsidRPr="00FB099E">
        <w:rPr>
          <w:lang w:val="en-GB"/>
        </w:rPr>
        <w:t xml:space="preserve"> IGM </w:t>
      </w:r>
      <w:r w:rsidR="00FB099E" w:rsidRPr="002B795A">
        <w:rPr>
          <w:lang w:val="en-US"/>
        </w:rPr>
        <w:t>f</w:t>
      </w:r>
      <w:proofErr w:type="spellStart"/>
      <w:r w:rsidR="00FB099E" w:rsidRPr="00FB099E">
        <w:rPr>
          <w:lang w:val="en-GB"/>
        </w:rPr>
        <w:t>orms</w:t>
      </w:r>
      <w:proofErr w:type="spellEnd"/>
      <w:r w:rsidR="00FB099E" w:rsidRPr="00FB099E">
        <w:rPr>
          <w:lang w:val="en-GB"/>
        </w:rPr>
        <w:t xml:space="preserve"> advocated and perpetrated by </w:t>
      </w:r>
      <w:r w:rsidR="00FB099E" w:rsidRPr="002B795A">
        <w:rPr>
          <w:lang w:val="en-US"/>
        </w:rPr>
        <w:t>Belgium</w:t>
      </w:r>
      <w:bookmarkEnd w:id="80"/>
    </w:p>
    <w:p w14:paraId="121F4964" w14:textId="3A8CDF15" w:rsidR="0003561D" w:rsidRPr="0085290C" w:rsidRDefault="0003561D" w:rsidP="0003561D">
      <w:pPr>
        <w:pStyle w:val="absatzschattenbericht"/>
        <w:rPr>
          <w:bCs/>
          <w:lang w:val="en-GB"/>
        </w:rPr>
      </w:pPr>
      <w:r w:rsidRPr="0085290C">
        <w:rPr>
          <w:bCs/>
          <w:lang w:val="en-GB"/>
        </w:rPr>
        <w:t xml:space="preserve">Despite above mentioned commitments (see p. </w:t>
      </w:r>
      <w:r w:rsidR="00874E3C">
        <w:rPr>
          <w:bCs/>
          <w:lang w:val="en-GB"/>
        </w:rPr>
        <w:t>10-12</w:t>
      </w:r>
      <w:r w:rsidRPr="0085290C">
        <w:rPr>
          <w:bCs/>
          <w:lang w:val="en-GB"/>
        </w:rPr>
        <w:t xml:space="preserve">), </w:t>
      </w:r>
      <w:r w:rsidRPr="0085290C">
        <w:rPr>
          <w:b/>
          <w:bCs/>
          <w:lang w:val="en-GB"/>
        </w:rPr>
        <w:t>to this day, in Belgium all forms of IGM practices remain widespread and ongoing</w:t>
      </w:r>
      <w:r w:rsidRPr="0085290C">
        <w:rPr>
          <w:lang w:val="en-GB"/>
        </w:rPr>
        <w:t xml:space="preserve">, promoted, facilitated and </w:t>
      </w:r>
      <w:r w:rsidRPr="0085290C">
        <w:rPr>
          <w:b/>
          <w:bCs/>
          <w:lang w:val="en-GB"/>
        </w:rPr>
        <w:t>paid for by the State party</w:t>
      </w:r>
      <w:r w:rsidRPr="0085290C">
        <w:rPr>
          <w:lang w:val="en-GB"/>
        </w:rPr>
        <w:t xml:space="preserve"> via the </w:t>
      </w:r>
      <w:r w:rsidRPr="0085290C">
        <w:rPr>
          <w:b/>
          <w:bCs/>
          <w:lang w:val="en-GB"/>
        </w:rPr>
        <w:t>public health system</w:t>
      </w:r>
      <w:r w:rsidRPr="0085290C">
        <w:rPr>
          <w:lang w:val="en-GB"/>
        </w:rPr>
        <w:t>,</w:t>
      </w:r>
      <w:r w:rsidRPr="0085290C">
        <w:rPr>
          <w:bCs/>
          <w:lang w:val="en-GB"/>
        </w:rPr>
        <w:t xml:space="preserve"> and perpetrated by </w:t>
      </w:r>
      <w:r w:rsidRPr="0085290C">
        <w:rPr>
          <w:b/>
          <w:lang w:val="en-GB"/>
        </w:rPr>
        <w:t>Belgian Children’s Clinics.</w:t>
      </w:r>
    </w:p>
    <w:p w14:paraId="554F45BD" w14:textId="77777777" w:rsidR="0003561D" w:rsidRPr="0085290C" w:rsidRDefault="0003561D" w:rsidP="0003561D">
      <w:pPr>
        <w:pStyle w:val="absatzschattenbericht"/>
        <w:rPr>
          <w:rFonts w:cs="Times New Roman"/>
          <w:lang w:val="en-GB"/>
        </w:rPr>
      </w:pPr>
      <w:r w:rsidRPr="0085290C">
        <w:rPr>
          <w:rFonts w:cs="Times New Roman"/>
          <w:lang w:val="en-GB"/>
        </w:rPr>
        <w:t xml:space="preserve">In addition, also in 2024 </w:t>
      </w:r>
      <w:r w:rsidRPr="0085290C">
        <w:rPr>
          <w:rFonts w:cs="Times New Roman"/>
          <w:b/>
          <w:bCs/>
          <w:lang w:val="en-GB"/>
        </w:rPr>
        <w:t>Belgian medical bodies continue to endorse</w:t>
      </w:r>
      <w:r w:rsidRPr="0085290C">
        <w:rPr>
          <w:rFonts w:cs="Times New Roman"/>
          <w:lang w:val="en-GB"/>
        </w:rPr>
        <w:t xml:space="preserve"> international medical guidelines prescribing all forms of IGM practices (see below).</w:t>
      </w:r>
    </w:p>
    <w:p w14:paraId="5D333747" w14:textId="77777777" w:rsidR="0003561D" w:rsidRPr="0085290C" w:rsidRDefault="0003561D" w:rsidP="0003561D">
      <w:pPr>
        <w:pStyle w:val="absatzschattenbericht"/>
        <w:rPr>
          <w:rFonts w:cs="Times New Roman"/>
          <w:b/>
          <w:lang w:val="en-GB"/>
        </w:rPr>
      </w:pPr>
      <w:bookmarkStart w:id="81" w:name="_Toc516594093"/>
      <w:r w:rsidRPr="0085290C">
        <w:rPr>
          <w:rFonts w:cs="Times New Roman"/>
          <w:b/>
          <w:lang w:val="en-GB"/>
        </w:rPr>
        <w:t>Currently practiced forms of IGM in Belgium include:</w:t>
      </w:r>
      <w:bookmarkStart w:id="82" w:name="_Toc507786410"/>
    </w:p>
    <w:p w14:paraId="10DC93E9" w14:textId="77777777" w:rsidR="0003561D" w:rsidRPr="0085290C" w:rsidRDefault="0003561D" w:rsidP="0003561D">
      <w:pPr>
        <w:pStyle w:val="Title3"/>
        <w:rPr>
          <w:rFonts w:eastAsia="Times New Roman"/>
          <w:lang w:val="en-GB"/>
        </w:rPr>
      </w:pPr>
      <w:bookmarkStart w:id="83" w:name="_Toc19465687"/>
      <w:bookmarkStart w:id="84" w:name="_Toc64836450"/>
      <w:bookmarkStart w:id="85" w:name="_Toc65413937"/>
      <w:bookmarkStart w:id="86" w:name="_Toc156831447"/>
      <w:bookmarkStart w:id="87" w:name="_Toc171706647"/>
      <w:r w:rsidRPr="0085290C">
        <w:rPr>
          <w:lang w:val="en-GB"/>
        </w:rPr>
        <w:t>a) IGM 3 – Sterilising Procedures:</w:t>
      </w:r>
      <w:r w:rsidRPr="0085290C">
        <w:rPr>
          <w:lang w:val="en-GB"/>
        </w:rPr>
        <w:br/>
        <w:t xml:space="preserve">    Castration / “Gonadectomy” / Hysterectomy /</w:t>
      </w:r>
      <w:r w:rsidRPr="0085290C">
        <w:rPr>
          <w:lang w:val="en-GB"/>
        </w:rPr>
        <w:br/>
        <w:t xml:space="preserve">    Removal of “Discordant Reproductive Structures” / (Secondary) Sterilisation</w:t>
      </w:r>
      <w:r w:rsidRPr="0085290C">
        <w:rPr>
          <w:lang w:val="en-GB"/>
        </w:rPr>
        <w:br/>
        <w:t xml:space="preserve">    Plus arbitrary imposition of hormones </w:t>
      </w:r>
      <w:r w:rsidRPr="0085290C">
        <w:rPr>
          <w:rStyle w:val="Funotenzeichen3"/>
          <w:b w:val="0"/>
          <w:bCs w:val="0"/>
          <w:lang w:val="en-GB"/>
        </w:rPr>
        <w:footnoteReference w:id="63"/>
      </w:r>
      <w:bookmarkEnd w:id="82"/>
      <w:bookmarkEnd w:id="83"/>
      <w:bookmarkEnd w:id="84"/>
      <w:bookmarkEnd w:id="85"/>
      <w:bookmarkEnd w:id="86"/>
      <w:bookmarkEnd w:id="87"/>
    </w:p>
    <w:p w14:paraId="79230172" w14:textId="77777777" w:rsidR="0003561D" w:rsidRPr="0085290C" w:rsidRDefault="0003561D" w:rsidP="0003561D">
      <w:pPr>
        <w:pStyle w:val="absatzschattenbericht"/>
        <w:rPr>
          <w:b/>
          <w:bCs/>
          <w:lang w:val="en-GB"/>
        </w:rPr>
      </w:pPr>
      <w:r w:rsidRPr="0085290C">
        <w:rPr>
          <w:lang w:val="en-GB"/>
        </w:rPr>
        <w:t>The Belgian Urology Associations</w:t>
      </w:r>
      <w:r w:rsidRPr="0085290C">
        <w:rPr>
          <w:b/>
          <w:bCs/>
          <w:lang w:val="en-GB"/>
        </w:rPr>
        <w:t xml:space="preserve"> </w:t>
      </w:r>
      <w:proofErr w:type="spellStart"/>
      <w:r w:rsidRPr="0085290C">
        <w:rPr>
          <w:b/>
          <w:bCs/>
          <w:lang w:val="en-GB"/>
        </w:rPr>
        <w:t>Belgische</w:t>
      </w:r>
      <w:proofErr w:type="spellEnd"/>
      <w:r w:rsidRPr="0085290C">
        <w:rPr>
          <w:b/>
          <w:bCs/>
          <w:lang w:val="en-GB"/>
        </w:rPr>
        <w:t xml:space="preserve"> </w:t>
      </w:r>
      <w:proofErr w:type="spellStart"/>
      <w:r w:rsidRPr="0085290C">
        <w:rPr>
          <w:b/>
          <w:bCs/>
          <w:lang w:val="en-GB"/>
        </w:rPr>
        <w:t>Vereniging</w:t>
      </w:r>
      <w:proofErr w:type="spellEnd"/>
      <w:r w:rsidRPr="0085290C">
        <w:rPr>
          <w:b/>
          <w:bCs/>
          <w:lang w:val="en-GB"/>
        </w:rPr>
        <w:t xml:space="preserve"> </w:t>
      </w:r>
      <w:proofErr w:type="spellStart"/>
      <w:r w:rsidRPr="0085290C">
        <w:rPr>
          <w:b/>
          <w:bCs/>
          <w:lang w:val="en-GB"/>
        </w:rPr>
        <w:t>voor</w:t>
      </w:r>
      <w:proofErr w:type="spellEnd"/>
      <w:r w:rsidRPr="0085290C">
        <w:rPr>
          <w:b/>
          <w:bCs/>
          <w:lang w:val="en-GB"/>
        </w:rPr>
        <w:t xml:space="preserve"> </w:t>
      </w:r>
      <w:proofErr w:type="spellStart"/>
      <w:r w:rsidRPr="0085290C">
        <w:rPr>
          <w:b/>
          <w:bCs/>
          <w:lang w:val="en-GB"/>
        </w:rPr>
        <w:t>Urologie</w:t>
      </w:r>
      <w:proofErr w:type="spellEnd"/>
      <w:r w:rsidRPr="0085290C">
        <w:rPr>
          <w:b/>
          <w:bCs/>
          <w:lang w:val="en-GB"/>
        </w:rPr>
        <w:t xml:space="preserve"> (BVU) </w:t>
      </w:r>
      <w:r w:rsidRPr="0085290C">
        <w:rPr>
          <w:lang w:val="en-GB"/>
        </w:rPr>
        <w:t>and</w:t>
      </w:r>
      <w:r w:rsidRPr="0085290C">
        <w:rPr>
          <w:b/>
          <w:bCs/>
          <w:lang w:val="en-GB"/>
        </w:rPr>
        <w:t xml:space="preserve"> Société </w:t>
      </w:r>
      <w:proofErr w:type="spellStart"/>
      <w:r w:rsidRPr="0085290C">
        <w:rPr>
          <w:b/>
          <w:bCs/>
          <w:lang w:val="en-GB"/>
        </w:rPr>
        <w:t>Belge</w:t>
      </w:r>
      <w:proofErr w:type="spellEnd"/>
      <w:r w:rsidRPr="0085290C">
        <w:rPr>
          <w:b/>
          <w:bCs/>
          <w:lang w:val="en-GB"/>
        </w:rPr>
        <w:t xml:space="preserve"> </w:t>
      </w:r>
      <w:proofErr w:type="spellStart"/>
      <w:r w:rsidRPr="0085290C">
        <w:rPr>
          <w:b/>
          <w:bCs/>
          <w:lang w:val="en-GB"/>
        </w:rPr>
        <w:t>d’Urologie</w:t>
      </w:r>
      <w:proofErr w:type="spellEnd"/>
      <w:r w:rsidRPr="0085290C">
        <w:rPr>
          <w:b/>
          <w:bCs/>
          <w:lang w:val="en-GB"/>
        </w:rPr>
        <w:t xml:space="preserve"> (SBU) </w:t>
      </w:r>
      <w:r w:rsidRPr="0085290C">
        <w:rPr>
          <w:lang w:val="en-GB"/>
        </w:rPr>
        <w:t xml:space="preserve">endorse the current </w:t>
      </w:r>
      <w:r w:rsidRPr="0085290C">
        <w:rPr>
          <w:b/>
          <w:lang w:val="en-GB"/>
        </w:rPr>
        <w:t>2024 Guidelines of the European Association of Urology (EAU)</w:t>
      </w:r>
      <w:r w:rsidRPr="0085290C">
        <w:rPr>
          <w:bCs/>
          <w:lang w:val="en-GB"/>
        </w:rPr>
        <w:t>,</w:t>
      </w:r>
      <w:r w:rsidRPr="0085290C">
        <w:rPr>
          <w:rStyle w:val="Funotenzeichen"/>
          <w:lang w:val="en-GB"/>
        </w:rPr>
        <w:footnoteReference w:id="64"/>
      </w:r>
      <w:r w:rsidRPr="0085290C">
        <w:rPr>
          <w:bCs/>
          <w:lang w:val="en-GB"/>
        </w:rPr>
        <w:t xml:space="preserve"> which include the current </w:t>
      </w:r>
      <w:r w:rsidRPr="0085290C">
        <w:rPr>
          <w:b/>
          <w:lang w:val="en-GB"/>
        </w:rPr>
        <w:t xml:space="preserve">ESPU/EAU </w:t>
      </w:r>
      <w:r w:rsidRPr="0085290C">
        <w:rPr>
          <w:b/>
          <w:i/>
          <w:lang w:val="en-GB"/>
        </w:rPr>
        <w:t xml:space="preserve">“Paediatric Urology” </w:t>
      </w:r>
      <w:r w:rsidRPr="0085290C">
        <w:rPr>
          <w:b/>
          <w:lang w:val="en-GB"/>
        </w:rPr>
        <w:t>Guidelines 2024</w:t>
      </w:r>
      <w:r w:rsidRPr="0085290C">
        <w:rPr>
          <w:rStyle w:val="Funotenzeichen"/>
          <w:lang w:val="en-GB"/>
        </w:rPr>
        <w:footnoteReference w:id="65"/>
      </w:r>
      <w:r w:rsidRPr="0085290C">
        <w:rPr>
          <w:lang w:val="en-GB"/>
        </w:rPr>
        <w:t xml:space="preserve"> of the European Society for Paediatric Urology (ESPU) and the European Association of </w:t>
      </w:r>
      <w:r w:rsidRPr="0085290C">
        <w:rPr>
          <w:lang w:val="en-GB"/>
        </w:rPr>
        <w:lastRenderedPageBreak/>
        <w:t>Urology (EAU) which stress:</w:t>
      </w:r>
      <w:r w:rsidRPr="0085290C">
        <w:rPr>
          <w:rStyle w:val="Funotenzeichen"/>
          <w:lang w:val="en-GB"/>
        </w:rPr>
        <w:footnoteReference w:id="66"/>
      </w:r>
    </w:p>
    <w:p w14:paraId="4EFB6E45" w14:textId="77777777" w:rsidR="0003561D" w:rsidRPr="0085290C" w:rsidRDefault="0003561D" w:rsidP="0003561D">
      <w:pPr>
        <w:pStyle w:val="absatzschattenbericht"/>
        <w:ind w:left="284"/>
        <w:rPr>
          <w:i/>
          <w:iCs/>
          <w:lang w:val="en-GB"/>
        </w:rPr>
      </w:pPr>
      <w:r w:rsidRPr="0085290C">
        <w:rPr>
          <w:i/>
          <w:iCs/>
          <w:lang w:val="en-GB"/>
        </w:rPr>
        <w:t xml:space="preserve">“The issue of whether gonads should be removed and the </w:t>
      </w:r>
      <w:proofErr w:type="spellStart"/>
      <w:r w:rsidRPr="0085290C">
        <w:rPr>
          <w:i/>
          <w:iCs/>
          <w:lang w:val="en-GB"/>
        </w:rPr>
        <w:t>timining</w:t>
      </w:r>
      <w:proofErr w:type="spellEnd"/>
      <w:r w:rsidRPr="0085290C">
        <w:rPr>
          <w:i/>
          <w:iCs/>
          <w:lang w:val="en-GB"/>
        </w:rPr>
        <w:t xml:space="preserve"> of such surgery remains controversial and has been altogether questioned in some forms of DSD. Patients with, for example, CAIS benefit from the presence of testicles and the resultant aromatisation of the naturally </w:t>
      </w:r>
      <w:proofErr w:type="spellStart"/>
      <w:r w:rsidRPr="0085290C">
        <w:rPr>
          <w:i/>
          <w:iCs/>
          <w:lang w:val="en-GB"/>
        </w:rPr>
        <w:t>occuring</w:t>
      </w:r>
      <w:proofErr w:type="spellEnd"/>
      <w:r w:rsidRPr="0085290C">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85290C">
        <w:rPr>
          <w:i/>
          <w:iCs/>
          <w:lang w:val="en-GB"/>
        </w:rPr>
        <w:t>deferal</w:t>
      </w:r>
      <w:proofErr w:type="spellEnd"/>
      <w:r w:rsidRPr="0085290C">
        <w:rPr>
          <w:i/>
          <w:iCs/>
          <w:lang w:val="en-GB"/>
        </w:rPr>
        <w:t xml:space="preserve"> of gonadectomy until after puberty [1279, 1280].”</w:t>
      </w:r>
    </w:p>
    <w:p w14:paraId="1EC230A6" w14:textId="77777777" w:rsidR="0003561D" w:rsidRPr="0085290C" w:rsidRDefault="0003561D" w:rsidP="0003561D">
      <w:pPr>
        <w:pStyle w:val="absatzschattenbericht"/>
        <w:rPr>
          <w:lang w:val="en-GB"/>
        </w:rPr>
      </w:pPr>
      <w:r w:rsidRPr="0085290C">
        <w:rPr>
          <w:lang w:val="en-GB"/>
        </w:rPr>
        <w:t xml:space="preserve">Further, regarding </w:t>
      </w:r>
      <w:r w:rsidRPr="0085290C">
        <w:rPr>
          <w:i/>
          <w:iCs/>
          <w:lang w:val="en-GB"/>
        </w:rPr>
        <w:t>“when and whether to pursue gonadal or genital surgery”</w:t>
      </w:r>
      <w:r w:rsidRPr="0085290C">
        <w:rPr>
          <w:lang w:val="en-GB"/>
        </w:rPr>
        <w:t>,</w:t>
      </w:r>
      <w:r w:rsidRPr="0085290C">
        <w:rPr>
          <w:rStyle w:val="Funotenzeichen"/>
          <w:lang w:val="en-GB"/>
        </w:rPr>
        <w:footnoteReference w:id="67"/>
      </w:r>
      <w:r w:rsidRPr="0085290C">
        <w:rPr>
          <w:lang w:val="en-GB"/>
        </w:rPr>
        <w:t xml:space="preserve"> the Guidelines refer to the </w:t>
      </w:r>
      <w:r w:rsidRPr="0085290C">
        <w:rPr>
          <w:rFonts w:eastAsia="Baskerville-SemiBoldItalic"/>
          <w:b/>
          <w:bCs/>
          <w:i/>
          <w:iCs/>
          <w:lang w:val="en-GB"/>
        </w:rPr>
        <w:t>“ESPU/SPU standpoint on the surgical management of Disorders of Sex Development (DSD)”</w:t>
      </w:r>
      <w:r w:rsidRPr="0085290C">
        <w:rPr>
          <w:rFonts w:eastAsia="Baskerville-SemiBoldItalic"/>
          <w:lang w:val="en-GB"/>
        </w:rPr>
        <w:t>,</w:t>
      </w:r>
      <w:r w:rsidRPr="0085290C">
        <w:rPr>
          <w:rStyle w:val="Funotenzeichen"/>
          <w:rFonts w:cs="Times New Roman"/>
          <w:lang w:val="en-GB"/>
        </w:rPr>
        <w:footnoteReference w:id="68"/>
      </w:r>
      <w:r w:rsidRPr="0085290C">
        <w:rPr>
          <w:lang w:val="en-GB"/>
        </w:rPr>
        <w:t xml:space="preserve"> which advocates “gonadectomies”:</w:t>
      </w:r>
    </w:p>
    <w:p w14:paraId="1AD11325" w14:textId="77777777" w:rsidR="0003561D" w:rsidRPr="0085290C" w:rsidRDefault="0003561D" w:rsidP="0003561D">
      <w:pPr>
        <w:pStyle w:val="absatzschattenbericht"/>
        <w:ind w:left="284" w:right="-1"/>
        <w:rPr>
          <w:i/>
          <w:lang w:val="en-GB"/>
        </w:rPr>
      </w:pPr>
      <w:r w:rsidRPr="0085290C">
        <w:rPr>
          <w:rFonts w:eastAsia="Baskerville-SemiBoldItalic"/>
          <w:b/>
          <w:bCs/>
          <w:i/>
          <w:lang w:val="en-GB"/>
        </w:rPr>
        <w:t>“Testes are</w:t>
      </w:r>
      <w:r w:rsidRPr="0085290C">
        <w:rPr>
          <w:i/>
          <w:lang w:val="en-GB"/>
        </w:rPr>
        <w:t xml:space="preserve"> either brought down in boys or </w:t>
      </w:r>
      <w:r w:rsidRPr="0085290C">
        <w:rPr>
          <w:rFonts w:eastAsia="Baskerville-SemiBoldItalic"/>
          <w:b/>
          <w:bCs/>
          <w:i/>
          <w:lang w:val="en-GB"/>
        </w:rPr>
        <w:t>removed</w:t>
      </w:r>
      <w:r w:rsidRPr="0085290C">
        <w:rPr>
          <w:i/>
          <w:lang w:val="en-GB"/>
        </w:rPr>
        <w:t xml:space="preserve"> if </w:t>
      </w:r>
      <w:proofErr w:type="spellStart"/>
      <w:r w:rsidRPr="0085290C">
        <w:rPr>
          <w:i/>
          <w:lang w:val="en-GB"/>
        </w:rPr>
        <w:t>dysgenetic</w:t>
      </w:r>
      <w:proofErr w:type="spellEnd"/>
      <w:r w:rsidRPr="0085290C">
        <w:rPr>
          <w:i/>
          <w:lang w:val="en-GB"/>
        </w:rPr>
        <w:t xml:space="preserve"> with tumour risk or </w:t>
      </w:r>
      <w:r w:rsidRPr="0085290C">
        <w:rPr>
          <w:rFonts w:eastAsia="Baskerville-SemiBoldItalic"/>
          <w:b/>
          <w:bCs/>
          <w:i/>
          <w:lang w:val="en-GB"/>
        </w:rPr>
        <w:t xml:space="preserve">in complete androgen insensitivity syndrome or 5 alpha reductase deficiency. </w:t>
      </w:r>
      <w:r w:rsidRPr="0085290C">
        <w:rPr>
          <w:i/>
          <w:lang w:val="en-GB"/>
        </w:rPr>
        <w:t>Testicular prostheses can be inserted at puberty at the patient’s request.</w:t>
      </w:r>
      <w:r w:rsidRPr="0085290C">
        <w:rPr>
          <w:rFonts w:eastAsia="Baskerville-SemiBoldItalic"/>
          <w:i/>
          <w:lang w:val="en-GB"/>
        </w:rPr>
        <w:t>”</w:t>
      </w:r>
    </w:p>
    <w:p w14:paraId="61D826D1" w14:textId="77777777" w:rsidR="0003561D" w:rsidRPr="0085290C" w:rsidRDefault="0003561D" w:rsidP="0003561D">
      <w:pPr>
        <w:pStyle w:val="absatzschattenbericht"/>
        <w:rPr>
          <w:lang w:val="en-GB"/>
        </w:rPr>
      </w:pPr>
      <w:r w:rsidRPr="0085290C">
        <w:rPr>
          <w:lang w:val="en-GB"/>
        </w:rPr>
        <w:t xml:space="preserve">Accordingly, </w:t>
      </w:r>
      <w:bookmarkStart w:id="88" w:name="_Toc475924597"/>
      <w:bookmarkStart w:id="89" w:name="_Toc475924774"/>
      <w:bookmarkStart w:id="90" w:name="_Toc475924926"/>
      <w:bookmarkStart w:id="91" w:name="_Toc507786411"/>
      <w:bookmarkStart w:id="92" w:name="_Toc19465688"/>
      <w:r w:rsidRPr="0085290C">
        <w:rPr>
          <w:lang w:val="en-GB"/>
        </w:rPr>
        <w:t xml:space="preserve">when in </w:t>
      </w:r>
      <w:r w:rsidRPr="0085290C">
        <w:rPr>
          <w:b/>
          <w:bCs/>
          <w:lang w:val="en-GB"/>
        </w:rPr>
        <w:t>2022</w:t>
      </w:r>
      <w:r w:rsidRPr="0085290C">
        <w:rPr>
          <w:lang w:val="en-GB"/>
        </w:rPr>
        <w:t xml:space="preserve"> the 32</w:t>
      </w:r>
      <w:r w:rsidRPr="0085290C">
        <w:rPr>
          <w:vertAlign w:val="superscript"/>
          <w:lang w:val="en-GB"/>
        </w:rPr>
        <w:t>nd</w:t>
      </w:r>
      <w:r w:rsidRPr="0085290C">
        <w:rPr>
          <w:lang w:val="en-GB"/>
        </w:rPr>
        <w:t xml:space="preserve"> </w:t>
      </w:r>
      <w:r w:rsidRPr="0085290C">
        <w:rPr>
          <w:b/>
          <w:bCs/>
          <w:lang w:val="en-GB"/>
        </w:rPr>
        <w:t>Annual Meeting of the “European Society for Paediatric Urology (ESPU)”</w:t>
      </w:r>
      <w:r w:rsidRPr="0085290C">
        <w:rPr>
          <w:lang w:val="en-GB"/>
        </w:rPr>
        <w:t xml:space="preserve"> took place in Belgium, organised by the </w:t>
      </w:r>
      <w:r w:rsidRPr="0085290C">
        <w:rPr>
          <w:b/>
          <w:bCs/>
          <w:lang w:val="en-GB"/>
        </w:rPr>
        <w:t>University Hospital Ghent (UZ Gent)</w:t>
      </w:r>
      <w:r w:rsidRPr="0085290C">
        <w:rPr>
          <w:lang w:val="en-GB"/>
        </w:rPr>
        <w:t xml:space="preserve">, it included a presentation discussing </w:t>
      </w:r>
      <w:r w:rsidRPr="0085290C">
        <w:rPr>
          <w:b/>
          <w:bCs/>
          <w:i/>
          <w:iCs/>
          <w:lang w:val="en-GB"/>
        </w:rPr>
        <w:t>“excision”</w:t>
      </w:r>
      <w:r w:rsidRPr="0085290C">
        <w:rPr>
          <w:b/>
          <w:bCs/>
          <w:lang w:val="en-GB"/>
        </w:rPr>
        <w:t xml:space="preserve"> of “discordant” reproductive structures </w:t>
      </w:r>
      <w:r w:rsidRPr="0085290C">
        <w:rPr>
          <w:lang w:val="en-GB"/>
        </w:rPr>
        <w:t>of intersex children.</w:t>
      </w:r>
      <w:r w:rsidRPr="0085290C">
        <w:rPr>
          <w:rStyle w:val="Funotenzeichen"/>
          <w:lang w:val="en-GB"/>
        </w:rPr>
        <w:footnoteReference w:id="69"/>
      </w:r>
    </w:p>
    <w:p w14:paraId="3C55F87E" w14:textId="77777777" w:rsidR="0003561D" w:rsidRPr="0085290C" w:rsidRDefault="0003561D" w:rsidP="0003561D">
      <w:pPr>
        <w:pStyle w:val="Title3"/>
        <w:rPr>
          <w:rFonts w:eastAsia="Times New Roman"/>
          <w:lang w:val="en-GB"/>
        </w:rPr>
      </w:pPr>
      <w:bookmarkStart w:id="93" w:name="_Toc64836451"/>
      <w:bookmarkStart w:id="94" w:name="_Toc65413938"/>
      <w:bookmarkStart w:id="95" w:name="_Toc156831448"/>
      <w:bookmarkStart w:id="96" w:name="_Toc171706648"/>
      <w:r w:rsidRPr="0085290C">
        <w:rPr>
          <w:lang w:val="en-GB"/>
        </w:rPr>
        <w:t>b) IGM 2 – “Feminising Procedures”: Clitoris Amputation/“Reduction”,</w:t>
      </w:r>
      <w:r w:rsidRPr="0085290C">
        <w:rPr>
          <w:lang w:val="en-GB"/>
        </w:rPr>
        <w:br/>
        <w:t xml:space="preserve">    “Vaginoplasty”, “Labiaplasty”, Dilation</w:t>
      </w:r>
      <w:r w:rsidRPr="0085290C">
        <w:rPr>
          <w:rStyle w:val="Funotenzeichen3"/>
          <w:lang w:val="en-GB"/>
        </w:rPr>
        <w:footnoteReference w:id="70"/>
      </w:r>
      <w:bookmarkEnd w:id="88"/>
      <w:bookmarkEnd w:id="89"/>
      <w:bookmarkEnd w:id="90"/>
      <w:bookmarkEnd w:id="91"/>
      <w:bookmarkEnd w:id="92"/>
      <w:bookmarkEnd w:id="93"/>
      <w:bookmarkEnd w:id="94"/>
      <w:bookmarkEnd w:id="95"/>
      <w:bookmarkEnd w:id="96"/>
    </w:p>
    <w:p w14:paraId="492AC813" w14:textId="77777777" w:rsidR="0003561D" w:rsidRPr="0085290C" w:rsidRDefault="0003561D" w:rsidP="0003561D">
      <w:pPr>
        <w:pStyle w:val="absatzschattenbericht"/>
        <w:rPr>
          <w:lang w:val="en-GB"/>
        </w:rPr>
      </w:pPr>
      <w:r w:rsidRPr="0085290C">
        <w:rPr>
          <w:lang w:val="en-GB"/>
        </w:rPr>
        <w:t>The Belgian Urology Associations</w:t>
      </w:r>
      <w:r w:rsidRPr="0085290C">
        <w:rPr>
          <w:b/>
          <w:bCs/>
          <w:lang w:val="en-GB"/>
        </w:rPr>
        <w:t xml:space="preserve"> </w:t>
      </w:r>
      <w:proofErr w:type="spellStart"/>
      <w:r w:rsidRPr="0085290C">
        <w:rPr>
          <w:b/>
          <w:bCs/>
          <w:lang w:val="en-GB"/>
        </w:rPr>
        <w:t>Belgische</w:t>
      </w:r>
      <w:proofErr w:type="spellEnd"/>
      <w:r w:rsidRPr="0085290C">
        <w:rPr>
          <w:b/>
          <w:bCs/>
          <w:lang w:val="en-GB"/>
        </w:rPr>
        <w:t xml:space="preserve"> </w:t>
      </w:r>
      <w:proofErr w:type="spellStart"/>
      <w:r w:rsidRPr="0085290C">
        <w:rPr>
          <w:b/>
          <w:bCs/>
          <w:lang w:val="en-GB"/>
        </w:rPr>
        <w:t>Vereniging</w:t>
      </w:r>
      <w:proofErr w:type="spellEnd"/>
      <w:r w:rsidRPr="0085290C">
        <w:rPr>
          <w:b/>
          <w:bCs/>
          <w:lang w:val="en-GB"/>
        </w:rPr>
        <w:t xml:space="preserve"> </w:t>
      </w:r>
      <w:proofErr w:type="spellStart"/>
      <w:r w:rsidRPr="0085290C">
        <w:rPr>
          <w:b/>
          <w:bCs/>
          <w:lang w:val="en-GB"/>
        </w:rPr>
        <w:t>voor</w:t>
      </w:r>
      <w:proofErr w:type="spellEnd"/>
      <w:r w:rsidRPr="0085290C">
        <w:rPr>
          <w:b/>
          <w:bCs/>
          <w:lang w:val="en-GB"/>
        </w:rPr>
        <w:t xml:space="preserve"> </w:t>
      </w:r>
      <w:proofErr w:type="spellStart"/>
      <w:r w:rsidRPr="0085290C">
        <w:rPr>
          <w:b/>
          <w:bCs/>
          <w:lang w:val="en-GB"/>
        </w:rPr>
        <w:t>Urologie</w:t>
      </w:r>
      <w:proofErr w:type="spellEnd"/>
      <w:r w:rsidRPr="0085290C">
        <w:rPr>
          <w:b/>
          <w:bCs/>
          <w:lang w:val="en-GB"/>
        </w:rPr>
        <w:t xml:space="preserve"> (BVU) </w:t>
      </w:r>
      <w:r w:rsidRPr="0085290C">
        <w:rPr>
          <w:lang w:val="en-GB"/>
        </w:rPr>
        <w:t>and</w:t>
      </w:r>
      <w:r w:rsidRPr="0085290C">
        <w:rPr>
          <w:b/>
          <w:bCs/>
          <w:lang w:val="en-GB"/>
        </w:rPr>
        <w:t xml:space="preserve"> Société </w:t>
      </w:r>
      <w:proofErr w:type="spellStart"/>
      <w:r w:rsidRPr="0085290C">
        <w:rPr>
          <w:b/>
          <w:bCs/>
          <w:lang w:val="en-GB"/>
        </w:rPr>
        <w:t>Belge</w:t>
      </w:r>
      <w:proofErr w:type="spellEnd"/>
      <w:r w:rsidRPr="0085290C">
        <w:rPr>
          <w:b/>
          <w:bCs/>
          <w:lang w:val="en-GB"/>
        </w:rPr>
        <w:t xml:space="preserve"> </w:t>
      </w:r>
      <w:proofErr w:type="spellStart"/>
      <w:r w:rsidRPr="0085290C">
        <w:rPr>
          <w:b/>
          <w:bCs/>
          <w:lang w:val="en-GB"/>
        </w:rPr>
        <w:t>d’Urologie</w:t>
      </w:r>
      <w:proofErr w:type="spellEnd"/>
      <w:r w:rsidRPr="0085290C">
        <w:rPr>
          <w:b/>
          <w:bCs/>
          <w:lang w:val="en-GB"/>
        </w:rPr>
        <w:t xml:space="preserve"> (SBU) </w:t>
      </w:r>
      <w:bookmarkStart w:id="97" w:name="_Toc507786412"/>
      <w:bookmarkStart w:id="98" w:name="_Toc19465689"/>
      <w:bookmarkStart w:id="99" w:name="_Toc64836452"/>
      <w:r w:rsidRPr="0085290C">
        <w:rPr>
          <w:lang w:val="en-GB"/>
        </w:rPr>
        <w:t xml:space="preserve">endorse the current </w:t>
      </w:r>
      <w:r w:rsidRPr="0085290C">
        <w:rPr>
          <w:b/>
          <w:lang w:val="en-GB"/>
        </w:rPr>
        <w:t>2024 Guidelines of the European Association of Urology (EAU)</w:t>
      </w:r>
      <w:r w:rsidRPr="0085290C">
        <w:rPr>
          <w:bCs/>
          <w:lang w:val="en-GB"/>
        </w:rPr>
        <w:t>,</w:t>
      </w:r>
      <w:r w:rsidRPr="0085290C">
        <w:rPr>
          <w:rStyle w:val="Funotenzeichen"/>
          <w:lang w:val="en-GB"/>
        </w:rPr>
        <w:footnoteReference w:id="71"/>
      </w:r>
      <w:r w:rsidRPr="0085290C">
        <w:rPr>
          <w:bCs/>
          <w:lang w:val="en-GB"/>
        </w:rPr>
        <w:t xml:space="preserve"> which include the current </w:t>
      </w:r>
      <w:r w:rsidRPr="0085290C">
        <w:rPr>
          <w:b/>
          <w:lang w:val="en-GB"/>
        </w:rPr>
        <w:t xml:space="preserve">ESPU/EAU </w:t>
      </w:r>
      <w:r w:rsidRPr="0085290C">
        <w:rPr>
          <w:b/>
          <w:i/>
          <w:lang w:val="en-GB"/>
        </w:rPr>
        <w:t xml:space="preserve">“Paediatric Urology” </w:t>
      </w:r>
      <w:r w:rsidRPr="0085290C">
        <w:rPr>
          <w:b/>
          <w:lang w:val="en-GB"/>
        </w:rPr>
        <w:t>Guidelines 2024</w:t>
      </w:r>
      <w:r w:rsidRPr="0085290C">
        <w:rPr>
          <w:rStyle w:val="Funotenzeichen"/>
          <w:lang w:val="en-GB"/>
        </w:rPr>
        <w:footnoteReference w:id="72"/>
      </w:r>
      <w:r w:rsidRPr="0085290C">
        <w:rPr>
          <w:lang w:val="en-GB"/>
        </w:rPr>
        <w:t xml:space="preserve"> of the European Society for Paediatric Urology (ESPU) and the European Association of Urology (EAU). In </w:t>
      </w:r>
      <w:r w:rsidRPr="0085290C">
        <w:rPr>
          <w:b/>
          <w:bCs/>
          <w:lang w:val="en-GB"/>
        </w:rPr>
        <w:t xml:space="preserve">chapter 3.18 </w:t>
      </w:r>
      <w:r w:rsidRPr="0085290C">
        <w:rPr>
          <w:b/>
          <w:bCs/>
          <w:i/>
          <w:iCs/>
          <w:lang w:val="en-GB"/>
        </w:rPr>
        <w:t>“Disorders/Differences of sex development”</w:t>
      </w:r>
      <w:r w:rsidRPr="0085290C">
        <w:rPr>
          <w:lang w:val="en-GB"/>
        </w:rPr>
        <w:t>,</w:t>
      </w:r>
      <w:r w:rsidRPr="0085290C">
        <w:rPr>
          <w:rStyle w:val="Funotenzeichen"/>
          <w:lang w:val="en-GB"/>
        </w:rPr>
        <w:footnoteReference w:id="73"/>
      </w:r>
      <w:r w:rsidRPr="0085290C">
        <w:rPr>
          <w:lang w:val="en-GB"/>
        </w:rPr>
        <w:t xml:space="preserve"> </w:t>
      </w:r>
      <w:r w:rsidRPr="0085290C">
        <w:rPr>
          <w:rFonts w:cs="Times New Roman"/>
          <w:lang w:val="en-GB"/>
        </w:rPr>
        <w:t xml:space="preserve">despite admitting that </w:t>
      </w:r>
      <w:r w:rsidRPr="0085290C">
        <w:rPr>
          <w:rFonts w:cs="Times New Roman"/>
          <w:i/>
          <w:lang w:val="en-GB"/>
        </w:rPr>
        <w:t>“Surgery that alters appearance is not considered urgent”</w:t>
      </w:r>
      <w:r w:rsidRPr="0085290C">
        <w:rPr>
          <w:lang w:val="en-GB"/>
        </w:rPr>
        <w:t> </w:t>
      </w:r>
      <w:r w:rsidRPr="0085290C">
        <w:rPr>
          <w:rStyle w:val="Funotenzeichen"/>
          <w:lang w:val="en-GB"/>
        </w:rPr>
        <w:footnoteReference w:id="74"/>
      </w:r>
      <w:r w:rsidRPr="0085290C">
        <w:rPr>
          <w:rFonts w:cs="Times New Roman"/>
          <w:lang w:val="en-GB"/>
        </w:rPr>
        <w:t xml:space="preserve"> and that </w:t>
      </w:r>
      <w:r w:rsidRPr="0085290C">
        <w:rPr>
          <w:rFonts w:cs="Times New Roman"/>
          <w:i/>
          <w:lang w:val="en-GB"/>
        </w:rPr>
        <w:t>“adverse outcomes have led to recommendations to delay unnecessary [clitoral] surgery to an age when the patient can give informed consent”</w:t>
      </w:r>
      <w:r w:rsidRPr="0085290C">
        <w:rPr>
          <w:rFonts w:cs="Times New Roman"/>
          <w:lang w:val="en-GB"/>
        </w:rPr>
        <w:t>,</w:t>
      </w:r>
      <w:r w:rsidRPr="0085290C">
        <w:rPr>
          <w:rStyle w:val="Funotenzeichen"/>
          <w:rFonts w:cs="Times New Roman"/>
          <w:lang w:val="en-GB"/>
        </w:rPr>
        <w:footnoteReference w:id="75"/>
      </w:r>
      <w:r w:rsidRPr="0085290C">
        <w:rPr>
          <w:rFonts w:cs="Times New Roman"/>
          <w:lang w:val="en-GB"/>
        </w:rPr>
        <w:t xml:space="preserve"> the ESPU/EAU Guidelines nonetheless explicitly </w:t>
      </w:r>
      <w:r w:rsidRPr="0085290C">
        <w:rPr>
          <w:rFonts w:cs="Times New Roman"/>
          <w:b/>
          <w:bCs/>
          <w:lang w:val="en-GB"/>
        </w:rPr>
        <w:t>refuse to postpone non-emergency surgery</w:t>
      </w:r>
      <w:r w:rsidRPr="0085290C">
        <w:rPr>
          <w:rFonts w:cs="Times New Roman"/>
          <w:lang w:val="en-GB"/>
        </w:rPr>
        <w:t xml:space="preserve">, but in contrary </w:t>
      </w:r>
      <w:r w:rsidRPr="0085290C">
        <w:rPr>
          <w:rFonts w:cs="Times New Roman"/>
          <w:b/>
          <w:bCs/>
          <w:lang w:val="en-GB"/>
        </w:rPr>
        <w:t>insist to continue with non-emergency genital surgery</w:t>
      </w:r>
      <w:r w:rsidRPr="0085290C">
        <w:rPr>
          <w:rFonts w:cs="Times New Roman"/>
          <w:lang w:val="en-GB"/>
        </w:rPr>
        <w:t xml:space="preserve"> (including partial clitoris amputation) on young children based on </w:t>
      </w:r>
      <w:r w:rsidRPr="0085290C">
        <w:rPr>
          <w:rFonts w:cs="Times New Roman"/>
          <w:b/>
          <w:bCs/>
          <w:i/>
          <w:iCs/>
          <w:lang w:val="en-GB"/>
        </w:rPr>
        <w:t>“social and emotional conditions”</w:t>
      </w:r>
      <w:r w:rsidRPr="0085290C">
        <w:rPr>
          <w:rFonts w:cs="Times New Roman"/>
          <w:lang w:val="en-GB"/>
        </w:rPr>
        <w:t xml:space="preserve"> and </w:t>
      </w:r>
      <w:r w:rsidRPr="0085290C">
        <w:rPr>
          <w:rFonts w:cs="Times New Roman"/>
          <w:b/>
          <w:bCs/>
          <w:lang w:val="en-GB"/>
        </w:rPr>
        <w:t>substituted decision-making</w:t>
      </w:r>
      <w:r w:rsidRPr="0085290C">
        <w:rPr>
          <w:rFonts w:cs="Times New Roman"/>
          <w:b/>
          <w:bCs/>
          <w:i/>
          <w:iCs/>
          <w:lang w:val="en-GB"/>
        </w:rPr>
        <w:t xml:space="preserve"> </w:t>
      </w:r>
      <w:r w:rsidRPr="0085290C">
        <w:rPr>
          <w:rFonts w:cs="Times New Roman"/>
          <w:b/>
          <w:bCs/>
          <w:lang w:val="en-GB"/>
        </w:rPr>
        <w:t xml:space="preserve">by </w:t>
      </w:r>
      <w:r w:rsidRPr="0085290C">
        <w:rPr>
          <w:rFonts w:cs="Times New Roman"/>
          <w:b/>
          <w:bCs/>
          <w:i/>
          <w:iCs/>
          <w:lang w:val="en-GB"/>
        </w:rPr>
        <w:t>“parents and caregivers</w:t>
      </w:r>
      <w:r w:rsidRPr="0085290C">
        <w:rPr>
          <w:rFonts w:cs="Times New Roman"/>
          <w:i/>
          <w:iCs/>
          <w:lang w:val="en-GB"/>
        </w:rPr>
        <w:t xml:space="preserve"> implicitly </w:t>
      </w:r>
      <w:r w:rsidRPr="0085290C">
        <w:rPr>
          <w:rFonts w:cs="Times New Roman"/>
          <w:i/>
          <w:iCs/>
          <w:lang w:val="en-GB"/>
        </w:rPr>
        <w:lastRenderedPageBreak/>
        <w:t>act[</w:t>
      </w:r>
      <w:proofErr w:type="spellStart"/>
      <w:r w:rsidRPr="0085290C">
        <w:rPr>
          <w:rFonts w:cs="Times New Roman"/>
          <w:i/>
          <w:iCs/>
          <w:lang w:val="en-GB"/>
        </w:rPr>
        <w:t>ing</w:t>
      </w:r>
      <w:proofErr w:type="spellEnd"/>
      <w:r w:rsidRPr="0085290C">
        <w:rPr>
          <w:rFonts w:cs="Times New Roman"/>
          <w:i/>
          <w:iCs/>
          <w:lang w:val="en-GB"/>
        </w:rPr>
        <w:t>] in the best interest of their children”</w:t>
      </w:r>
      <w:r w:rsidRPr="0085290C">
        <w:rPr>
          <w:rStyle w:val="Funotenzeichen"/>
          <w:rFonts w:cs="Times New Roman"/>
          <w:lang w:val="en-GB"/>
        </w:rPr>
        <w:t xml:space="preserve"> </w:t>
      </w:r>
      <w:r w:rsidRPr="0085290C">
        <w:rPr>
          <w:rStyle w:val="Funotenzeichen"/>
          <w:rFonts w:cs="Times New Roman"/>
          <w:lang w:val="en-GB"/>
        </w:rPr>
        <w:footnoteReference w:id="76"/>
      </w:r>
      <w:r w:rsidRPr="0085290C">
        <w:rPr>
          <w:rFonts w:cs="Times New Roman"/>
          <w:i/>
          <w:iCs/>
          <w:lang w:val="en-GB"/>
        </w:rPr>
        <w:t xml:space="preserve"> </w:t>
      </w:r>
      <w:r w:rsidRPr="0085290C">
        <w:rPr>
          <w:rFonts w:cs="Times New Roman"/>
          <w:lang w:val="en-GB"/>
        </w:rPr>
        <w:t xml:space="preserve">and making </w:t>
      </w:r>
      <w:r w:rsidRPr="0085290C">
        <w:rPr>
          <w:rFonts w:cs="Times New Roman"/>
          <w:i/>
          <w:iCs/>
          <w:lang w:val="en-GB"/>
        </w:rPr>
        <w:t>“well-informed decisions […] on their behalf”</w:t>
      </w:r>
      <w:r w:rsidRPr="0085290C">
        <w:rPr>
          <w:rFonts w:cs="Times New Roman"/>
          <w:lang w:val="en-GB"/>
        </w:rPr>
        <w:t xml:space="preserve">, and further </w:t>
      </w:r>
      <w:r w:rsidRPr="0085290C">
        <w:rPr>
          <w:rFonts w:cs="Times New Roman"/>
          <w:b/>
          <w:bCs/>
          <w:lang w:val="en-GB"/>
        </w:rPr>
        <w:t xml:space="preserve">explicitly refusing </w:t>
      </w:r>
      <w:r w:rsidRPr="0085290C">
        <w:rPr>
          <w:rFonts w:cs="Times New Roman"/>
          <w:b/>
          <w:bCs/>
          <w:i/>
          <w:iCs/>
          <w:lang w:val="en-GB"/>
        </w:rPr>
        <w:t>“prohibition regulations”</w:t>
      </w:r>
      <w:r w:rsidRPr="0085290C">
        <w:rPr>
          <w:rFonts w:cs="Times New Roman"/>
          <w:i/>
          <w:iCs/>
          <w:lang w:val="en-GB"/>
        </w:rPr>
        <w:t xml:space="preserve"> </w:t>
      </w:r>
      <w:r w:rsidRPr="0085290C">
        <w:rPr>
          <w:rFonts w:cs="Times New Roman"/>
          <w:lang w:val="en-GB"/>
        </w:rPr>
        <w:t>of unnecessary early surgery,</w:t>
      </w:r>
      <w:r w:rsidRPr="0085290C">
        <w:rPr>
          <w:rStyle w:val="Funotenzeichen"/>
          <w:rFonts w:cs="Times New Roman"/>
          <w:lang w:val="en-GB"/>
        </w:rPr>
        <w:footnoteReference w:id="77"/>
      </w:r>
      <w:r w:rsidRPr="0085290C">
        <w:rPr>
          <w:rFonts w:cs="Times New Roman"/>
          <w:lang w:val="en-GB"/>
        </w:rPr>
        <w:t xml:space="preserve"> referring to the 2018 ESPU Open Letter to the Council of Europe (COE),</w:t>
      </w:r>
      <w:r w:rsidRPr="0085290C">
        <w:rPr>
          <w:rStyle w:val="Funotenzeichen"/>
          <w:rFonts w:cs="Times New Roman"/>
          <w:lang w:val="en-GB"/>
        </w:rPr>
        <w:footnoteReference w:id="78"/>
      </w:r>
      <w:r w:rsidRPr="0085290C">
        <w:rPr>
          <w:rFonts w:cs="Times New Roman"/>
          <w:lang w:val="en-GB"/>
        </w:rPr>
        <w:t xml:space="preserve"> which further invokes </w:t>
      </w:r>
      <w:r w:rsidRPr="0085290C">
        <w:rPr>
          <w:rFonts w:cs="Times New Roman"/>
          <w:b/>
          <w:bCs/>
          <w:lang w:val="en-GB"/>
        </w:rPr>
        <w:t xml:space="preserve">parents’ </w:t>
      </w:r>
      <w:r w:rsidRPr="0085290C">
        <w:rPr>
          <w:rFonts w:cs="Times New Roman"/>
          <w:b/>
          <w:bCs/>
          <w:i/>
          <w:iCs/>
          <w:lang w:val="en-GB"/>
        </w:rPr>
        <w:t xml:space="preserve">“social, and cultural considerations” </w:t>
      </w:r>
      <w:r w:rsidRPr="0085290C">
        <w:rPr>
          <w:rFonts w:cs="Times New Roman"/>
          <w:lang w:val="en-GB"/>
        </w:rPr>
        <w:t>as justifications for early surgery (p. 2).</w:t>
      </w:r>
    </w:p>
    <w:p w14:paraId="094A53A0" w14:textId="77777777" w:rsidR="0003561D" w:rsidRPr="0085290C" w:rsidRDefault="0003561D" w:rsidP="0003561D">
      <w:pPr>
        <w:pStyle w:val="absatzschattenbericht"/>
        <w:rPr>
          <w:b/>
          <w:bCs/>
          <w:lang w:val="en-GB"/>
        </w:rPr>
      </w:pPr>
      <w:r w:rsidRPr="0085290C">
        <w:rPr>
          <w:lang w:val="en-GB"/>
        </w:rPr>
        <w:t xml:space="preserve">Accordingly, the </w:t>
      </w:r>
      <w:r w:rsidRPr="0085290C">
        <w:rPr>
          <w:b/>
          <w:bCs/>
          <w:lang w:val="en-GB"/>
        </w:rPr>
        <w:t>University Hospital Ghent (UZ Gent)</w:t>
      </w:r>
      <w:r w:rsidRPr="0085290C">
        <w:rPr>
          <w:lang w:val="en-GB"/>
        </w:rPr>
        <w:t xml:space="preserve"> offers on its </w:t>
      </w:r>
      <w:r w:rsidRPr="0085290C">
        <w:rPr>
          <w:b/>
          <w:bCs/>
          <w:lang w:val="en-GB"/>
        </w:rPr>
        <w:t>homepage</w:t>
      </w:r>
      <w:r w:rsidRPr="0085290C">
        <w:rPr>
          <w:lang w:val="en-GB"/>
        </w:rPr>
        <w:t xml:space="preserve"> partial clitoris amputation for intersex children diagnosed with </w:t>
      </w:r>
      <w:r w:rsidRPr="0085290C">
        <w:rPr>
          <w:i/>
          <w:iCs/>
          <w:lang w:val="en-GB"/>
        </w:rPr>
        <w:t>“Congenital adrenal hyperplasia”</w:t>
      </w:r>
      <w:r w:rsidRPr="0085290C">
        <w:rPr>
          <w:lang w:val="en-GB"/>
        </w:rPr>
        <w:t xml:space="preserve"> (CAH):</w:t>
      </w:r>
      <w:r w:rsidRPr="0085290C">
        <w:rPr>
          <w:rStyle w:val="Funotenzeichen"/>
          <w:rFonts w:cs="Times New Roman"/>
          <w:lang w:val="en-GB"/>
        </w:rPr>
        <w:footnoteReference w:id="79"/>
      </w:r>
    </w:p>
    <w:p w14:paraId="0376E8FC" w14:textId="77777777" w:rsidR="0003561D" w:rsidRPr="0085290C" w:rsidRDefault="0003561D" w:rsidP="0003561D">
      <w:pPr>
        <w:pStyle w:val="absatzschattenbericht"/>
        <w:spacing w:after="80"/>
        <w:ind w:left="284"/>
        <w:rPr>
          <w:i/>
          <w:iCs/>
          <w:lang w:val="en-GB"/>
        </w:rPr>
      </w:pPr>
      <w:r w:rsidRPr="0085290C">
        <w:rPr>
          <w:i/>
          <w:iCs/>
          <w:lang w:val="en-GB"/>
        </w:rPr>
        <w:t>“</w:t>
      </w:r>
      <w:r w:rsidRPr="0085290C">
        <w:rPr>
          <w:b/>
          <w:bCs/>
          <w:i/>
          <w:iCs/>
          <w:lang w:val="en-GB"/>
        </w:rPr>
        <w:t>Therapy</w:t>
      </w:r>
      <w:r w:rsidRPr="0085290C">
        <w:rPr>
          <w:i/>
          <w:iCs/>
          <w:lang w:val="en-GB"/>
        </w:rPr>
        <w:t xml:space="preserve"> […]</w:t>
      </w:r>
    </w:p>
    <w:p w14:paraId="03D4C672" w14:textId="77777777" w:rsidR="0003561D" w:rsidRPr="0085290C" w:rsidRDefault="0003561D" w:rsidP="0003561D">
      <w:pPr>
        <w:pStyle w:val="absatzschattenbericht"/>
        <w:ind w:left="284"/>
        <w:rPr>
          <w:i/>
          <w:iCs/>
          <w:lang w:val="en-GB"/>
        </w:rPr>
      </w:pPr>
      <w:r w:rsidRPr="0085290C">
        <w:rPr>
          <w:i/>
          <w:iCs/>
          <w:lang w:val="en-GB"/>
        </w:rPr>
        <w:t xml:space="preserve">In the longer term, </w:t>
      </w:r>
      <w:r w:rsidRPr="0085290C">
        <w:rPr>
          <w:b/>
          <w:bCs/>
          <w:i/>
          <w:iCs/>
          <w:lang w:val="en-GB"/>
        </w:rPr>
        <w:t>surgery is possible to make genital changes less visible in girls</w:t>
      </w:r>
      <w:r w:rsidRPr="0085290C">
        <w:rPr>
          <w:i/>
          <w:iCs/>
          <w:lang w:val="en-GB"/>
        </w:rPr>
        <w:t>.”</w:t>
      </w:r>
    </w:p>
    <w:p w14:paraId="14CDAE0D" w14:textId="77777777" w:rsidR="0003561D" w:rsidRPr="0085290C" w:rsidRDefault="0003561D" w:rsidP="0003561D">
      <w:pPr>
        <w:pStyle w:val="absatzschattenbericht"/>
        <w:rPr>
          <w:lang w:val="en-GB"/>
        </w:rPr>
      </w:pPr>
      <w:r w:rsidRPr="0085290C">
        <w:rPr>
          <w:lang w:val="en-GB"/>
        </w:rPr>
        <w:t xml:space="preserve">And a </w:t>
      </w:r>
      <w:r w:rsidRPr="0085290C">
        <w:rPr>
          <w:b/>
          <w:bCs/>
          <w:lang w:val="en-GB"/>
        </w:rPr>
        <w:t>2023</w:t>
      </w:r>
      <w:r w:rsidRPr="0085290C">
        <w:rPr>
          <w:lang w:val="en-GB"/>
        </w:rPr>
        <w:t xml:space="preserve"> </w:t>
      </w:r>
      <w:r w:rsidRPr="0085290C">
        <w:rPr>
          <w:b/>
          <w:bCs/>
          <w:lang w:val="en-GB"/>
        </w:rPr>
        <w:t>publication</w:t>
      </w:r>
      <w:r w:rsidRPr="0085290C">
        <w:rPr>
          <w:lang w:val="en-GB"/>
        </w:rPr>
        <w:t xml:space="preserve"> out of the </w:t>
      </w:r>
      <w:r w:rsidRPr="0085290C">
        <w:rPr>
          <w:b/>
          <w:bCs/>
          <w:lang w:val="en-GB"/>
        </w:rPr>
        <w:t>University Hospital Ghent (UZ Gent)</w:t>
      </w:r>
      <w:r w:rsidRPr="0085290C">
        <w:rPr>
          <w:lang w:val="en-GB"/>
        </w:rPr>
        <w:t xml:space="preserve"> promotes </w:t>
      </w:r>
      <w:r w:rsidRPr="0085290C">
        <w:rPr>
          <w:b/>
          <w:bCs/>
          <w:lang w:val="en-GB"/>
        </w:rPr>
        <w:t>early genital surgery with psychosocial indications</w:t>
      </w:r>
      <w:r w:rsidRPr="0085290C">
        <w:rPr>
          <w:lang w:val="en-GB"/>
        </w:rPr>
        <w:t xml:space="preserve">, namely to address </w:t>
      </w:r>
      <w:r w:rsidRPr="0085290C">
        <w:rPr>
          <w:i/>
          <w:iCs/>
          <w:lang w:val="en-GB"/>
        </w:rPr>
        <w:t xml:space="preserve">“the </w:t>
      </w:r>
      <w:r w:rsidRPr="0085290C">
        <w:rPr>
          <w:b/>
          <w:bCs/>
          <w:i/>
          <w:iCs/>
          <w:lang w:val="en-GB"/>
        </w:rPr>
        <w:t>mental burden</w:t>
      </w:r>
      <w:r w:rsidRPr="0085290C">
        <w:rPr>
          <w:i/>
          <w:iCs/>
          <w:lang w:val="en-GB"/>
        </w:rPr>
        <w:t xml:space="preserve"> that children may experience due to feeling different from their peers, the eventual </w:t>
      </w:r>
      <w:r w:rsidRPr="0085290C">
        <w:rPr>
          <w:b/>
          <w:bCs/>
          <w:i/>
          <w:iCs/>
          <w:lang w:val="en-GB"/>
        </w:rPr>
        <w:t>confusion</w:t>
      </w:r>
      <w:r w:rsidRPr="0085290C">
        <w:rPr>
          <w:i/>
          <w:iCs/>
          <w:lang w:val="en-GB"/>
        </w:rPr>
        <w:t xml:space="preserve"> or uncertainty that may be caused by the genital difference”</w:t>
      </w:r>
      <w:r w:rsidRPr="0085290C">
        <w:rPr>
          <w:lang w:val="en-GB"/>
        </w:rPr>
        <w:t xml:space="preserve">, </w:t>
      </w:r>
      <w:r w:rsidRPr="0085290C">
        <w:rPr>
          <w:b/>
          <w:bCs/>
          <w:lang w:val="en-GB"/>
        </w:rPr>
        <w:t xml:space="preserve">allegedly </w:t>
      </w:r>
      <w:r w:rsidRPr="0085290C">
        <w:rPr>
          <w:b/>
          <w:bCs/>
          <w:i/>
          <w:iCs/>
          <w:lang w:val="en-GB"/>
        </w:rPr>
        <w:t xml:space="preserve">“in the best interest of that child” </w:t>
      </w:r>
      <w:r w:rsidRPr="0085290C">
        <w:rPr>
          <w:lang w:val="en-GB"/>
        </w:rPr>
        <w:t>and in</w:t>
      </w:r>
      <w:r w:rsidRPr="0085290C">
        <w:rPr>
          <w:b/>
          <w:bCs/>
          <w:lang w:val="en-GB"/>
        </w:rPr>
        <w:t xml:space="preserve"> concordance with </w:t>
      </w:r>
      <w:r w:rsidRPr="0085290C">
        <w:rPr>
          <w:b/>
          <w:bCs/>
          <w:i/>
          <w:iCs/>
          <w:lang w:val="en-GB"/>
        </w:rPr>
        <w:t>“human rights standards”</w:t>
      </w:r>
      <w:r w:rsidRPr="0085290C">
        <w:rPr>
          <w:lang w:val="en-GB"/>
        </w:rPr>
        <w:t>:</w:t>
      </w:r>
      <w:r w:rsidRPr="0085290C">
        <w:rPr>
          <w:rStyle w:val="Funotenzeichen"/>
          <w:rFonts w:cs="Times New Roman"/>
          <w:lang w:val="en-GB"/>
        </w:rPr>
        <w:t xml:space="preserve"> </w:t>
      </w:r>
      <w:r w:rsidRPr="0085290C">
        <w:rPr>
          <w:rStyle w:val="Funotenzeichen"/>
          <w:rFonts w:cs="Times New Roman"/>
          <w:lang w:val="en-GB"/>
        </w:rPr>
        <w:footnoteReference w:id="80"/>
      </w:r>
    </w:p>
    <w:p w14:paraId="319AE9C3" w14:textId="77777777" w:rsidR="0003561D" w:rsidRPr="0085290C" w:rsidRDefault="0003561D" w:rsidP="0003561D">
      <w:pPr>
        <w:pStyle w:val="absatzschattenbericht"/>
        <w:ind w:left="284"/>
        <w:rPr>
          <w:i/>
          <w:iCs/>
          <w:lang w:val="en-GB"/>
        </w:rPr>
      </w:pPr>
      <w:r w:rsidRPr="0085290C">
        <w:rPr>
          <w:i/>
          <w:iCs/>
          <w:lang w:val="en-GB"/>
        </w:rPr>
        <w:t xml:space="preserve">“Although human rights standards are universally applicable, an additional challenge is to define these standards while taking into account the very </w:t>
      </w:r>
      <w:r w:rsidRPr="0085290C">
        <w:rPr>
          <w:b/>
          <w:bCs/>
          <w:i/>
          <w:iCs/>
          <w:lang w:val="en-GB"/>
        </w:rPr>
        <w:t>diverse familial, social, cultural, and religious backgrounds</w:t>
      </w:r>
      <w:r w:rsidRPr="0085290C">
        <w:rPr>
          <w:i/>
          <w:iCs/>
          <w:lang w:val="en-GB"/>
        </w:rPr>
        <w:t xml:space="preserve"> that exist.”</w:t>
      </w:r>
    </w:p>
    <w:p w14:paraId="1F06AACB" w14:textId="3BA862D6" w:rsidR="0003561D" w:rsidRPr="0085290C" w:rsidRDefault="0003561D" w:rsidP="0003561D">
      <w:pPr>
        <w:pStyle w:val="absatzschattenbericht"/>
        <w:ind w:left="284"/>
        <w:rPr>
          <w:i/>
          <w:iCs/>
          <w:lang w:val="en-GB"/>
        </w:rPr>
      </w:pPr>
      <w:r w:rsidRPr="0085290C">
        <w:rPr>
          <w:i/>
          <w:iCs/>
          <w:lang w:val="en-GB"/>
        </w:rPr>
        <w:t xml:space="preserve">“The </w:t>
      </w:r>
      <w:r w:rsidRPr="0085290C">
        <w:rPr>
          <w:b/>
          <w:bCs/>
          <w:i/>
          <w:iCs/>
          <w:lang w:val="en-GB"/>
        </w:rPr>
        <w:t xml:space="preserve">surgery, done at age 3, 5 years, consisted in opening the phallic urethra till the perineum, bringing the meatus in a typical female position </w:t>
      </w:r>
      <w:r w:rsidRPr="0085290C">
        <w:rPr>
          <w:i/>
          <w:iCs/>
          <w:lang w:val="en-GB"/>
        </w:rPr>
        <w:t>and hiding the enlarged phallus in the prepubic fat, creating minor labia of the preputial skin, leaving a part to cover the glans which was not reduced in size.”</w:t>
      </w:r>
    </w:p>
    <w:p w14:paraId="5DD2F620" w14:textId="77777777" w:rsidR="0003561D" w:rsidRPr="0085290C" w:rsidRDefault="0003561D" w:rsidP="0003561D">
      <w:pPr>
        <w:pStyle w:val="Title3"/>
        <w:rPr>
          <w:lang w:val="en-GB"/>
        </w:rPr>
      </w:pPr>
      <w:bookmarkStart w:id="100" w:name="_Toc65413939"/>
      <w:bookmarkStart w:id="101" w:name="_Toc156831449"/>
      <w:bookmarkStart w:id="102" w:name="_Toc171706649"/>
      <w:r w:rsidRPr="0085290C">
        <w:rPr>
          <w:lang w:val="en-GB"/>
        </w:rPr>
        <w:t>c) IGM 1 – “Masculinising Surgery”: Hypospadias “Repair”</w:t>
      </w:r>
      <w:r w:rsidRPr="0085290C">
        <w:rPr>
          <w:rStyle w:val="Funotenzeichen3"/>
          <w:lang w:val="en-GB"/>
        </w:rPr>
        <w:footnoteReference w:id="81"/>
      </w:r>
      <w:bookmarkEnd w:id="97"/>
      <w:bookmarkEnd w:id="98"/>
      <w:bookmarkEnd w:id="99"/>
      <w:bookmarkEnd w:id="100"/>
      <w:bookmarkEnd w:id="101"/>
      <w:bookmarkEnd w:id="102"/>
    </w:p>
    <w:p w14:paraId="0139154D" w14:textId="77777777" w:rsidR="0003561D" w:rsidRPr="0085290C" w:rsidRDefault="0003561D" w:rsidP="0003561D">
      <w:pPr>
        <w:pStyle w:val="absatzschattenbericht"/>
        <w:rPr>
          <w:lang w:val="en-GB"/>
        </w:rPr>
      </w:pPr>
      <w:r w:rsidRPr="0085290C">
        <w:rPr>
          <w:lang w:val="en-GB"/>
        </w:rPr>
        <w:t>The Belgian Urology Associations</w:t>
      </w:r>
      <w:r w:rsidRPr="0085290C">
        <w:rPr>
          <w:b/>
          <w:bCs/>
          <w:lang w:val="en-GB"/>
        </w:rPr>
        <w:t xml:space="preserve"> </w:t>
      </w:r>
      <w:proofErr w:type="spellStart"/>
      <w:r w:rsidRPr="0085290C">
        <w:rPr>
          <w:b/>
          <w:bCs/>
          <w:lang w:val="en-GB"/>
        </w:rPr>
        <w:t>Belgische</w:t>
      </w:r>
      <w:proofErr w:type="spellEnd"/>
      <w:r w:rsidRPr="0085290C">
        <w:rPr>
          <w:b/>
          <w:bCs/>
          <w:lang w:val="en-GB"/>
        </w:rPr>
        <w:t xml:space="preserve"> </w:t>
      </w:r>
      <w:proofErr w:type="spellStart"/>
      <w:r w:rsidRPr="0085290C">
        <w:rPr>
          <w:b/>
          <w:bCs/>
          <w:lang w:val="en-GB"/>
        </w:rPr>
        <w:t>Vereniging</w:t>
      </w:r>
      <w:proofErr w:type="spellEnd"/>
      <w:r w:rsidRPr="0085290C">
        <w:rPr>
          <w:b/>
          <w:bCs/>
          <w:lang w:val="en-GB"/>
        </w:rPr>
        <w:t xml:space="preserve"> </w:t>
      </w:r>
      <w:proofErr w:type="spellStart"/>
      <w:r w:rsidRPr="0085290C">
        <w:rPr>
          <w:b/>
          <w:bCs/>
          <w:lang w:val="en-GB"/>
        </w:rPr>
        <w:t>voor</w:t>
      </w:r>
      <w:proofErr w:type="spellEnd"/>
      <w:r w:rsidRPr="0085290C">
        <w:rPr>
          <w:b/>
          <w:bCs/>
          <w:lang w:val="en-GB"/>
        </w:rPr>
        <w:t xml:space="preserve"> </w:t>
      </w:r>
      <w:proofErr w:type="spellStart"/>
      <w:r w:rsidRPr="0085290C">
        <w:rPr>
          <w:b/>
          <w:bCs/>
          <w:lang w:val="en-GB"/>
        </w:rPr>
        <w:t>Urologie</w:t>
      </w:r>
      <w:proofErr w:type="spellEnd"/>
      <w:r w:rsidRPr="0085290C">
        <w:rPr>
          <w:b/>
          <w:bCs/>
          <w:lang w:val="en-GB"/>
        </w:rPr>
        <w:t xml:space="preserve"> (BVU) </w:t>
      </w:r>
      <w:r w:rsidRPr="0085290C">
        <w:rPr>
          <w:lang w:val="en-GB"/>
        </w:rPr>
        <w:t>and</w:t>
      </w:r>
      <w:r w:rsidRPr="0085290C">
        <w:rPr>
          <w:b/>
          <w:bCs/>
          <w:lang w:val="en-GB"/>
        </w:rPr>
        <w:t xml:space="preserve"> Société </w:t>
      </w:r>
      <w:proofErr w:type="spellStart"/>
      <w:r w:rsidRPr="0085290C">
        <w:rPr>
          <w:b/>
          <w:bCs/>
          <w:lang w:val="en-GB"/>
        </w:rPr>
        <w:t>Belge</w:t>
      </w:r>
      <w:proofErr w:type="spellEnd"/>
      <w:r w:rsidRPr="0085290C">
        <w:rPr>
          <w:b/>
          <w:bCs/>
          <w:lang w:val="en-GB"/>
        </w:rPr>
        <w:t xml:space="preserve"> </w:t>
      </w:r>
      <w:proofErr w:type="spellStart"/>
      <w:r w:rsidRPr="0085290C">
        <w:rPr>
          <w:b/>
          <w:bCs/>
          <w:lang w:val="en-GB"/>
        </w:rPr>
        <w:t>d’Urologie</w:t>
      </w:r>
      <w:proofErr w:type="spellEnd"/>
      <w:r w:rsidRPr="0085290C">
        <w:rPr>
          <w:b/>
          <w:bCs/>
          <w:lang w:val="en-GB"/>
        </w:rPr>
        <w:t xml:space="preserve"> (SBU) </w:t>
      </w:r>
      <w:r w:rsidRPr="0085290C">
        <w:rPr>
          <w:lang w:val="en-GB"/>
        </w:rPr>
        <w:t xml:space="preserve">endorse the current </w:t>
      </w:r>
      <w:r w:rsidRPr="0085290C">
        <w:rPr>
          <w:b/>
          <w:lang w:val="en-GB"/>
        </w:rPr>
        <w:t>2024 Guidelines of the European Association of Urology (EAU)</w:t>
      </w:r>
      <w:r w:rsidRPr="0085290C">
        <w:rPr>
          <w:bCs/>
          <w:lang w:val="en-GB"/>
        </w:rPr>
        <w:t>,</w:t>
      </w:r>
      <w:r w:rsidRPr="0085290C">
        <w:rPr>
          <w:rStyle w:val="Funotenzeichen"/>
          <w:lang w:val="en-GB"/>
        </w:rPr>
        <w:footnoteReference w:id="82"/>
      </w:r>
      <w:r w:rsidRPr="0085290C">
        <w:rPr>
          <w:bCs/>
          <w:lang w:val="en-GB"/>
        </w:rPr>
        <w:t xml:space="preserve"> which include the current </w:t>
      </w:r>
      <w:r w:rsidRPr="0085290C">
        <w:rPr>
          <w:b/>
          <w:lang w:val="en-GB"/>
        </w:rPr>
        <w:t xml:space="preserve">ESPU/EAU </w:t>
      </w:r>
      <w:r w:rsidRPr="0085290C">
        <w:rPr>
          <w:b/>
          <w:i/>
          <w:lang w:val="en-GB"/>
        </w:rPr>
        <w:t xml:space="preserve">“Paediatric Urology” </w:t>
      </w:r>
      <w:r w:rsidRPr="0085290C">
        <w:rPr>
          <w:b/>
          <w:lang w:val="en-GB"/>
        </w:rPr>
        <w:t>Guidelines 2024</w:t>
      </w:r>
      <w:r w:rsidRPr="0085290C">
        <w:rPr>
          <w:rStyle w:val="Funotenzeichen"/>
          <w:lang w:val="en-GB"/>
        </w:rPr>
        <w:footnoteReference w:id="83"/>
      </w:r>
      <w:r w:rsidRPr="0085290C">
        <w:rPr>
          <w:lang w:val="en-GB"/>
        </w:rPr>
        <w:t xml:space="preserve"> of the European Society for Paediatric Urology (ESPU) and the European Association of Urology (EAU). In </w:t>
      </w:r>
      <w:r w:rsidRPr="0085290C">
        <w:rPr>
          <w:b/>
          <w:bCs/>
          <w:lang w:val="en-GB"/>
        </w:rPr>
        <w:t xml:space="preserve">chapter 3.7 </w:t>
      </w:r>
      <w:r w:rsidRPr="0085290C">
        <w:rPr>
          <w:b/>
          <w:bCs/>
          <w:i/>
          <w:iCs/>
          <w:lang w:val="en-GB"/>
        </w:rPr>
        <w:t>“Hypospadias”</w:t>
      </w:r>
      <w:r w:rsidRPr="0085290C">
        <w:rPr>
          <w:lang w:val="en-GB"/>
        </w:rPr>
        <w:t>,</w:t>
      </w:r>
      <w:r w:rsidRPr="0085290C">
        <w:rPr>
          <w:rStyle w:val="Funotenzeichen"/>
          <w:lang w:val="en-GB"/>
        </w:rPr>
        <w:footnoteReference w:id="84"/>
      </w:r>
      <w:r w:rsidRPr="0085290C">
        <w:rPr>
          <w:lang w:val="en-GB"/>
        </w:rPr>
        <w:t xml:space="preserve"> </w:t>
      </w:r>
      <w:r w:rsidRPr="0085290C">
        <w:rPr>
          <w:rFonts w:cs="Times New Roman"/>
          <w:lang w:val="en-GB"/>
        </w:rPr>
        <w:t xml:space="preserve">the ESPU/EAU Guidelines’ </w:t>
      </w:r>
      <w:r w:rsidRPr="0085290C">
        <w:rPr>
          <w:rFonts w:cs="Times New Roman"/>
          <w:b/>
          <w:bCs/>
          <w:lang w:val="en-GB"/>
        </w:rPr>
        <w:t xml:space="preserve">section 3.7.5.3 </w:t>
      </w:r>
      <w:r w:rsidRPr="0085290C">
        <w:rPr>
          <w:rFonts w:cs="Times New Roman"/>
          <w:b/>
          <w:bCs/>
          <w:i/>
          <w:iCs/>
          <w:lang w:val="en-GB"/>
        </w:rPr>
        <w:t>“Age at surgery”</w:t>
      </w:r>
      <w:r w:rsidRPr="0085290C">
        <w:rPr>
          <w:rFonts w:cs="Times New Roman"/>
          <w:i/>
          <w:iCs/>
          <w:lang w:val="en-GB"/>
        </w:rPr>
        <w:t xml:space="preserve"> </w:t>
      </w:r>
      <w:r w:rsidRPr="0085290C">
        <w:rPr>
          <w:rFonts w:cs="Times New Roman"/>
          <w:lang w:val="en-GB"/>
        </w:rPr>
        <w:t xml:space="preserve">explicitly promotes, </w:t>
      </w:r>
      <w:r w:rsidRPr="0085290C">
        <w:rPr>
          <w:rFonts w:cs="Times New Roman"/>
          <w:b/>
          <w:bCs/>
          <w:i/>
          <w:iCs/>
          <w:lang w:val="en-GB"/>
        </w:rPr>
        <w:t xml:space="preserve">“The age at surgery for primary hypospadias repair is </w:t>
      </w:r>
      <w:r w:rsidRPr="0085290C">
        <w:rPr>
          <w:rFonts w:cs="Times New Roman"/>
          <w:b/>
          <w:bCs/>
          <w:i/>
          <w:iCs/>
          <w:lang w:val="en-GB"/>
        </w:rPr>
        <w:lastRenderedPageBreak/>
        <w:t>usually 6-18 (24) months.”</w:t>
      </w:r>
      <w:r w:rsidRPr="0085290C">
        <w:rPr>
          <w:rStyle w:val="Funotenzeichen"/>
          <w:lang w:val="en-GB"/>
        </w:rPr>
        <w:t xml:space="preserve"> </w:t>
      </w:r>
      <w:r w:rsidRPr="0085290C">
        <w:rPr>
          <w:rStyle w:val="Funotenzeichen"/>
          <w:lang w:val="en-GB"/>
        </w:rPr>
        <w:footnoteReference w:id="85"/>
      </w:r>
      <w:r w:rsidRPr="0085290C">
        <w:rPr>
          <w:lang w:val="en-GB"/>
        </w:rPr>
        <w:t xml:space="preserve"> – </w:t>
      </w:r>
      <w:r w:rsidRPr="0085290C">
        <w:rPr>
          <w:rFonts w:cs="Times New Roman"/>
          <w:lang w:val="en-GB"/>
        </w:rPr>
        <w:t xml:space="preserve">despite admitting to the </w:t>
      </w:r>
      <w:r w:rsidRPr="0085290C">
        <w:rPr>
          <w:rFonts w:cs="Times New Roman"/>
          <w:i/>
          <w:lang w:val="en-GB"/>
        </w:rPr>
        <w:t>“risk of complications”</w:t>
      </w:r>
      <w:r w:rsidRPr="0085290C">
        <w:rPr>
          <w:rFonts w:cs="Times New Roman"/>
          <w:lang w:val="en-GB"/>
        </w:rPr>
        <w:t xml:space="preserve"> </w:t>
      </w:r>
      <w:r w:rsidRPr="0085290C">
        <w:rPr>
          <w:rStyle w:val="Funotenzeichen"/>
          <w:lang w:val="en-GB"/>
        </w:rPr>
        <w:footnoteReference w:id="86"/>
      </w:r>
      <w:r w:rsidRPr="0085290C">
        <w:rPr>
          <w:rFonts w:cs="Times New Roman"/>
          <w:lang w:val="en-GB"/>
        </w:rPr>
        <w:t xml:space="preserve"> and </w:t>
      </w:r>
      <w:r w:rsidRPr="0085290C">
        <w:rPr>
          <w:rFonts w:cs="Times New Roman"/>
          <w:i/>
          <w:lang w:val="en-GB"/>
        </w:rPr>
        <w:t>“</w:t>
      </w:r>
      <w:proofErr w:type="gramStart"/>
      <w:r w:rsidRPr="0085290C">
        <w:rPr>
          <w:rFonts w:cs="Times New Roman"/>
          <w:i/>
          <w:lang w:val="en-GB"/>
        </w:rPr>
        <w:t>aesthetic[</w:t>
      </w:r>
      <w:proofErr w:type="gramEnd"/>
      <w:r w:rsidRPr="0085290C">
        <w:rPr>
          <w:rFonts w:cs="Times New Roman"/>
          <w:i/>
          <w:lang w:val="en-GB"/>
        </w:rPr>
        <w:t xml:space="preserve">…]” </w:t>
      </w:r>
      <w:r w:rsidRPr="0085290C">
        <w:rPr>
          <w:rFonts w:cs="Times New Roman"/>
          <w:iCs/>
          <w:lang w:val="en-GB"/>
        </w:rPr>
        <w:t xml:space="preserve">and </w:t>
      </w:r>
      <w:r w:rsidRPr="0085290C">
        <w:rPr>
          <w:rFonts w:cs="Times New Roman"/>
          <w:i/>
          <w:lang w:val="en-GB"/>
        </w:rPr>
        <w:t xml:space="preserve">“cosmetic” </w:t>
      </w:r>
      <w:r w:rsidRPr="0085290C">
        <w:rPr>
          <w:rFonts w:cs="Times New Roman"/>
          <w:iCs/>
          <w:lang w:val="en-GB"/>
        </w:rPr>
        <w:t>justifications.</w:t>
      </w:r>
      <w:r w:rsidRPr="0085290C">
        <w:rPr>
          <w:rStyle w:val="Funotenzeichen"/>
          <w:rFonts w:cs="Times New Roman"/>
          <w:lang w:val="en-GB"/>
        </w:rPr>
        <w:footnoteReference w:id="87"/>
      </w:r>
    </w:p>
    <w:p w14:paraId="05F2DF20" w14:textId="77777777" w:rsidR="0003561D" w:rsidRPr="0085290C" w:rsidRDefault="0003561D" w:rsidP="0003561D">
      <w:pPr>
        <w:pStyle w:val="absatzschattenbericht"/>
        <w:spacing w:after="60"/>
        <w:rPr>
          <w:lang w:val="en-GB"/>
        </w:rPr>
      </w:pPr>
      <w:r w:rsidRPr="0085290C">
        <w:rPr>
          <w:lang w:val="en-GB"/>
        </w:rPr>
        <w:t xml:space="preserve">Accordingly, the </w:t>
      </w:r>
      <w:r w:rsidRPr="0085290C">
        <w:rPr>
          <w:b/>
          <w:bCs/>
          <w:lang w:val="en-GB"/>
        </w:rPr>
        <w:t>University Hospital Ghent (UZ Gent)</w:t>
      </w:r>
      <w:r w:rsidRPr="0085290C">
        <w:rPr>
          <w:lang w:val="en-GB"/>
        </w:rPr>
        <w:t xml:space="preserve"> states on its </w:t>
      </w:r>
      <w:r w:rsidRPr="0085290C">
        <w:rPr>
          <w:b/>
          <w:bCs/>
          <w:lang w:val="en-GB"/>
        </w:rPr>
        <w:t>homepage</w:t>
      </w:r>
      <w:r w:rsidRPr="0085290C">
        <w:rPr>
          <w:lang w:val="en-GB"/>
        </w:rPr>
        <w:t>:</w:t>
      </w:r>
      <w:r w:rsidRPr="0085290C">
        <w:rPr>
          <w:rStyle w:val="Funotenzeichen"/>
          <w:rFonts w:cs="Times New Roman"/>
          <w:lang w:val="en-GB"/>
        </w:rPr>
        <w:footnoteReference w:id="88"/>
      </w:r>
    </w:p>
    <w:p w14:paraId="51669249" w14:textId="77777777" w:rsidR="0003561D" w:rsidRPr="0085290C" w:rsidRDefault="0003561D" w:rsidP="0003561D">
      <w:pPr>
        <w:pStyle w:val="absatzschattenbericht"/>
        <w:spacing w:after="80"/>
        <w:ind w:left="284"/>
        <w:rPr>
          <w:i/>
          <w:iCs/>
          <w:lang w:val="en-GB"/>
        </w:rPr>
      </w:pPr>
      <w:r w:rsidRPr="0085290C">
        <w:rPr>
          <w:i/>
          <w:iCs/>
          <w:lang w:val="en-GB"/>
        </w:rPr>
        <w:t xml:space="preserve">“Boys born with hypospadias can be </w:t>
      </w:r>
      <w:r w:rsidRPr="0085290C">
        <w:rPr>
          <w:b/>
          <w:bCs/>
          <w:i/>
          <w:iCs/>
          <w:lang w:val="en-GB"/>
        </w:rPr>
        <w:t>operated</w:t>
      </w:r>
      <w:r w:rsidRPr="0085290C">
        <w:rPr>
          <w:i/>
          <w:iCs/>
          <w:lang w:val="en-GB"/>
        </w:rPr>
        <w:t xml:space="preserve"> on as soon as they are 6 months old, preferably </w:t>
      </w:r>
      <w:r w:rsidRPr="0085290C">
        <w:rPr>
          <w:b/>
          <w:bCs/>
          <w:i/>
          <w:iCs/>
          <w:lang w:val="en-GB"/>
        </w:rPr>
        <w:t>around the first year of life</w:t>
      </w:r>
      <w:r w:rsidRPr="0085290C">
        <w:rPr>
          <w:i/>
          <w:iCs/>
          <w:lang w:val="en-GB"/>
        </w:rPr>
        <w:t>.” [...]</w:t>
      </w:r>
    </w:p>
    <w:p w14:paraId="6706E0AD" w14:textId="77777777" w:rsidR="0003561D" w:rsidRPr="0085290C" w:rsidRDefault="0003561D" w:rsidP="0003561D">
      <w:pPr>
        <w:pStyle w:val="absatzschattenbericht"/>
        <w:ind w:left="284"/>
        <w:rPr>
          <w:i/>
          <w:iCs/>
          <w:lang w:val="en-GB"/>
        </w:rPr>
      </w:pPr>
      <w:r w:rsidRPr="0085290C">
        <w:rPr>
          <w:b/>
          <w:bCs/>
          <w:i/>
          <w:iCs/>
          <w:lang w:val="en-GB"/>
        </w:rPr>
        <w:t>The treatment is surgical.</w:t>
      </w:r>
      <w:r w:rsidRPr="0085290C">
        <w:rPr>
          <w:i/>
          <w:iCs/>
          <w:lang w:val="en-GB"/>
        </w:rPr>
        <w:t xml:space="preserve"> The opening of the urethra is extended to the tip of the penis, the curvature is </w:t>
      </w:r>
      <w:r w:rsidRPr="0085290C">
        <w:rPr>
          <w:b/>
          <w:bCs/>
          <w:i/>
          <w:iCs/>
          <w:lang w:val="en-GB"/>
        </w:rPr>
        <w:t>corrected</w:t>
      </w:r>
      <w:r w:rsidRPr="0085290C">
        <w:rPr>
          <w:i/>
          <w:iCs/>
          <w:lang w:val="en-GB"/>
        </w:rPr>
        <w:t xml:space="preserve"> and the </w:t>
      </w:r>
      <w:r w:rsidRPr="0085290C">
        <w:rPr>
          <w:b/>
          <w:bCs/>
          <w:i/>
          <w:iCs/>
          <w:lang w:val="en-GB"/>
        </w:rPr>
        <w:t>aesthetically disturbing</w:t>
      </w:r>
      <w:r w:rsidRPr="0085290C">
        <w:rPr>
          <w:i/>
          <w:iCs/>
          <w:lang w:val="en-GB"/>
        </w:rPr>
        <w:t xml:space="preserve"> foreskin is removed or repaired. The </w:t>
      </w:r>
      <w:r w:rsidRPr="0085290C">
        <w:rPr>
          <w:b/>
          <w:bCs/>
          <w:i/>
          <w:iCs/>
          <w:lang w:val="en-GB"/>
        </w:rPr>
        <w:t>end result is a quasi-normal looking penis</w:t>
      </w:r>
      <w:r w:rsidRPr="0085290C">
        <w:rPr>
          <w:i/>
          <w:iCs/>
          <w:lang w:val="en-GB"/>
        </w:rPr>
        <w:t xml:space="preserve"> that may or may not be circumcised.”</w:t>
      </w:r>
    </w:p>
    <w:p w14:paraId="0DE64BDB" w14:textId="77777777" w:rsidR="0003561D" w:rsidRPr="0085290C" w:rsidRDefault="0003561D" w:rsidP="0003561D">
      <w:pPr>
        <w:pStyle w:val="absatzschattenbericht"/>
        <w:rPr>
          <w:lang w:val="en-GB"/>
        </w:rPr>
      </w:pPr>
      <w:r w:rsidRPr="0085290C">
        <w:rPr>
          <w:lang w:val="en-GB"/>
        </w:rPr>
        <w:t xml:space="preserve">Similarly, on the homepage of the </w:t>
      </w:r>
      <w:r w:rsidRPr="0085290C">
        <w:rPr>
          <w:b/>
          <w:bCs/>
          <w:lang w:val="en-GB"/>
        </w:rPr>
        <w:t>Antwerp University Hospital (UZA)</w:t>
      </w:r>
      <w:r w:rsidRPr="0085290C">
        <w:rPr>
          <w:lang w:val="en-GB"/>
        </w:rPr>
        <w:t>:</w:t>
      </w:r>
      <w:r w:rsidRPr="0085290C">
        <w:rPr>
          <w:rStyle w:val="Funotenzeichen"/>
          <w:rFonts w:cs="Times New Roman"/>
          <w:lang w:val="en-GB"/>
        </w:rPr>
        <w:footnoteReference w:id="89"/>
      </w:r>
    </w:p>
    <w:p w14:paraId="56F8BF76" w14:textId="77777777" w:rsidR="0003561D" w:rsidRPr="0085290C" w:rsidRDefault="0003561D" w:rsidP="0003561D">
      <w:pPr>
        <w:pStyle w:val="absatzschattenbericht"/>
        <w:spacing w:after="80"/>
        <w:ind w:left="284"/>
        <w:rPr>
          <w:b/>
          <w:bCs/>
          <w:i/>
          <w:iCs/>
          <w:lang w:val="en-GB"/>
        </w:rPr>
      </w:pPr>
      <w:r w:rsidRPr="0085290C">
        <w:rPr>
          <w:b/>
          <w:bCs/>
          <w:i/>
          <w:iCs/>
          <w:lang w:val="en-GB"/>
        </w:rPr>
        <w:t>“How is hypospadias treated?”</w:t>
      </w:r>
    </w:p>
    <w:p w14:paraId="1FD606D5" w14:textId="77777777" w:rsidR="0003561D" w:rsidRPr="0085290C" w:rsidRDefault="0003561D" w:rsidP="0003561D">
      <w:pPr>
        <w:pStyle w:val="absatzschattenbericht"/>
        <w:ind w:left="284"/>
        <w:rPr>
          <w:i/>
          <w:iCs/>
          <w:lang w:val="en-GB"/>
        </w:rPr>
      </w:pPr>
      <w:r w:rsidRPr="0085290C">
        <w:rPr>
          <w:i/>
          <w:iCs/>
          <w:lang w:val="en-GB"/>
        </w:rPr>
        <w:t xml:space="preserve">“Not all forms of hypospadias require surgery. </w:t>
      </w:r>
      <w:r w:rsidRPr="0085290C">
        <w:rPr>
          <w:b/>
          <w:bCs/>
          <w:i/>
          <w:iCs/>
          <w:lang w:val="en-GB"/>
        </w:rPr>
        <w:t>Depending on the severity, one or more operations can ensure that this abnormality is corrected.</w:t>
      </w:r>
      <w:r w:rsidRPr="0085290C">
        <w:rPr>
          <w:i/>
          <w:iCs/>
          <w:lang w:val="en-GB"/>
        </w:rPr>
        <w:t xml:space="preserve"> Here we reconstruct the urethra and glans. After the correct diagnosis, your doctor, together with you and the other doctors in the team, will choose the best solution tailored to your needs.”</w:t>
      </w:r>
    </w:p>
    <w:p w14:paraId="7FC0D33D" w14:textId="70D0E19B" w:rsidR="0003561D" w:rsidRPr="0085290C" w:rsidRDefault="0003561D" w:rsidP="0003561D">
      <w:pPr>
        <w:pStyle w:val="absatzschattenbericht"/>
        <w:spacing w:after="80"/>
        <w:rPr>
          <w:rFonts w:eastAsia="Times New Roman"/>
          <w:lang w:val="en-GB" w:eastAsia="hi-IN"/>
        </w:rPr>
      </w:pPr>
      <w:r w:rsidRPr="0085290C">
        <w:rPr>
          <w:lang w:val="en-GB"/>
        </w:rPr>
        <w:t xml:space="preserve">Also, the </w:t>
      </w:r>
      <w:r w:rsidRPr="0085290C">
        <w:rPr>
          <w:b/>
          <w:bCs/>
          <w:lang w:val="en-GB"/>
        </w:rPr>
        <w:t>University Hospital Leuven (UZ Leuven)</w:t>
      </w:r>
      <w:r w:rsidRPr="0085290C">
        <w:rPr>
          <w:lang w:val="en-GB"/>
        </w:rPr>
        <w:t xml:space="preserve"> homepage offers early hypospadias surgery, despite admitting, </w:t>
      </w:r>
      <w:r w:rsidRPr="0085290C">
        <w:rPr>
          <w:i/>
          <w:iCs/>
          <w:lang w:val="en-GB"/>
        </w:rPr>
        <w:t xml:space="preserve">“From a medical point of view, </w:t>
      </w:r>
      <w:r w:rsidRPr="0085290C">
        <w:rPr>
          <w:b/>
          <w:bCs/>
          <w:i/>
          <w:iCs/>
          <w:lang w:val="en-GB"/>
        </w:rPr>
        <w:t>treatment is not always necessary</w:t>
      </w:r>
      <w:r w:rsidRPr="0085290C">
        <w:rPr>
          <w:i/>
          <w:iCs/>
          <w:lang w:val="en-GB"/>
        </w:rPr>
        <w:t>.”</w:t>
      </w:r>
      <w:r w:rsidRPr="0085290C">
        <w:rPr>
          <w:rStyle w:val="Funotenzeichen"/>
          <w:rFonts w:cs="Times New Roman"/>
          <w:lang w:val="en-GB"/>
        </w:rPr>
        <w:footnoteReference w:id="90"/>
      </w:r>
      <w:bookmarkEnd w:id="81"/>
    </w:p>
    <w:p w14:paraId="7CD3A8C1" w14:textId="77777777" w:rsidR="00FB099E" w:rsidRPr="0085290C" w:rsidRDefault="00FB099E" w:rsidP="005F1A92">
      <w:pPr>
        <w:pStyle w:val="absatzschattenbericht"/>
        <w:spacing w:after="80"/>
        <w:rPr>
          <w:rFonts w:eastAsia="Times New Roman"/>
          <w:lang w:val="en-GB" w:eastAsia="hi-IN"/>
        </w:rPr>
      </w:pPr>
    </w:p>
    <w:bookmarkEnd w:id="30"/>
    <w:bookmarkEnd w:id="31"/>
    <w:p w14:paraId="7DEC9D5A" w14:textId="5AFA110F" w:rsidR="00F93F7A" w:rsidRPr="0085290C" w:rsidRDefault="00FE224B" w:rsidP="00911890">
      <w:pPr>
        <w:rPr>
          <w:rFonts w:eastAsia="Baskerville" w:cs="Baskerville"/>
          <w:color w:val="000000"/>
          <w:spacing w:val="2"/>
          <w:lang w:val="en-GB"/>
        </w:rPr>
      </w:pPr>
      <w:r w:rsidRPr="0085290C">
        <w:rPr>
          <w:lang w:val="en-GB"/>
        </w:rPr>
        <w:br w:type="page"/>
      </w:r>
    </w:p>
    <w:p w14:paraId="433D696C" w14:textId="4636CDE0" w:rsidR="000C7138" w:rsidRPr="0085290C" w:rsidRDefault="00260F1A">
      <w:pPr>
        <w:pStyle w:val="Title1"/>
        <w:rPr>
          <w:rFonts w:eastAsia="Baskerville-Italic" w:cs="Baskerville-Italic"/>
          <w:sz w:val="36"/>
          <w:szCs w:val="36"/>
          <w:lang w:val="en-GB"/>
        </w:rPr>
      </w:pPr>
      <w:bookmarkStart w:id="103" w:name="__RefHeading___Toc472687701"/>
      <w:bookmarkStart w:id="104" w:name="_Toc486260355"/>
      <w:bookmarkStart w:id="105" w:name="_Toc486307301"/>
      <w:bookmarkStart w:id="106" w:name="_Toc378801650"/>
      <w:bookmarkStart w:id="107" w:name="_Toc505019197"/>
      <w:bookmarkStart w:id="108" w:name="_Toc171706650"/>
      <w:bookmarkEnd w:id="32"/>
      <w:bookmarkEnd w:id="33"/>
      <w:bookmarkEnd w:id="103"/>
      <w:r w:rsidRPr="0085290C">
        <w:rPr>
          <w:sz w:val="36"/>
          <w:szCs w:val="36"/>
          <w:lang w:val="en-GB"/>
        </w:rPr>
        <w:lastRenderedPageBreak/>
        <w:t>D</w:t>
      </w:r>
      <w:r w:rsidR="000C7138" w:rsidRPr="0085290C">
        <w:rPr>
          <w:sz w:val="36"/>
          <w:szCs w:val="36"/>
          <w:lang w:val="en-GB"/>
        </w:rPr>
        <w:t>.</w:t>
      </w:r>
      <w:r w:rsidR="00320DE3" w:rsidRPr="0085290C">
        <w:rPr>
          <w:sz w:val="36"/>
          <w:szCs w:val="36"/>
          <w:lang w:val="en-GB"/>
        </w:rPr>
        <w:t xml:space="preserve"> </w:t>
      </w:r>
      <w:bookmarkEnd w:id="104"/>
      <w:r w:rsidR="000D6C7B" w:rsidRPr="0085290C">
        <w:rPr>
          <w:sz w:val="36"/>
          <w:szCs w:val="36"/>
          <w:lang w:val="en-GB"/>
        </w:rPr>
        <w:t xml:space="preserve"> </w:t>
      </w:r>
      <w:r w:rsidR="00260C99" w:rsidRPr="0085290C">
        <w:rPr>
          <w:sz w:val="36"/>
          <w:szCs w:val="36"/>
          <w:lang w:val="en-GB"/>
        </w:rPr>
        <w:t xml:space="preserve">Suggested </w:t>
      </w:r>
      <w:r w:rsidR="00312B90" w:rsidRPr="0085290C">
        <w:rPr>
          <w:sz w:val="36"/>
          <w:szCs w:val="36"/>
          <w:lang w:val="en-GB"/>
        </w:rPr>
        <w:t>Recommendations</w:t>
      </w:r>
      <w:bookmarkEnd w:id="105"/>
      <w:bookmarkEnd w:id="106"/>
      <w:bookmarkEnd w:id="107"/>
      <w:bookmarkEnd w:id="108"/>
    </w:p>
    <w:p w14:paraId="26021AF8" w14:textId="77777777" w:rsidR="000C7138" w:rsidRPr="0085290C" w:rsidRDefault="000C7138">
      <w:pPr>
        <w:pStyle w:val="absatzschattenbericht"/>
        <w:spacing w:after="170"/>
        <w:rPr>
          <w:rFonts w:eastAsia="Baskerville-Italic" w:cs="Baskerville-Italic"/>
          <w:highlight w:val="yellow"/>
          <w:lang w:val="en-GB"/>
        </w:rPr>
      </w:pPr>
    </w:p>
    <w:p w14:paraId="687E17F9" w14:textId="3A74E71F" w:rsidR="004651D0" w:rsidRPr="0085290C" w:rsidRDefault="004651D0" w:rsidP="004651D0">
      <w:pPr>
        <w:pStyle w:val="absatzschattenbericht"/>
        <w:rPr>
          <w:b/>
          <w:i/>
          <w:iCs/>
          <w:sz w:val="28"/>
          <w:szCs w:val="28"/>
          <w:lang w:val="en-GB"/>
        </w:rPr>
      </w:pPr>
      <w:bookmarkStart w:id="109" w:name="ctl00_PlaceHolderMain_lblLinkSymbol"/>
      <w:bookmarkStart w:id="110" w:name="ctl00_PlaceHolderMain_lblLinkSymbol1"/>
      <w:bookmarkEnd w:id="109"/>
      <w:bookmarkEnd w:id="110"/>
      <w:r w:rsidRPr="0085290C">
        <w:rPr>
          <w:i/>
          <w:iCs/>
          <w:sz w:val="28"/>
          <w:szCs w:val="28"/>
          <w:lang w:val="en-GB"/>
        </w:rPr>
        <w:t xml:space="preserve">The Rapporteurs respectfully suggest that, with respect to the treatment of intersex persons in </w:t>
      </w:r>
      <w:r w:rsidR="005D08AA" w:rsidRPr="0085290C">
        <w:rPr>
          <w:i/>
          <w:iCs/>
          <w:sz w:val="28"/>
          <w:szCs w:val="28"/>
          <w:lang w:val="en-GB"/>
        </w:rPr>
        <w:t>Belgium</w:t>
      </w:r>
      <w:r w:rsidRPr="0085290C">
        <w:rPr>
          <w:i/>
          <w:iCs/>
          <w:sz w:val="28"/>
          <w:szCs w:val="28"/>
          <w:lang w:val="en-GB"/>
        </w:rPr>
        <w:t xml:space="preserve">, the Committee includes the following measures in their recommendations to the </w:t>
      </w:r>
      <w:r w:rsidR="009F2636" w:rsidRPr="0085290C">
        <w:rPr>
          <w:i/>
          <w:iCs/>
          <w:sz w:val="28"/>
          <w:szCs w:val="28"/>
          <w:lang w:val="en-GB"/>
        </w:rPr>
        <w:t>Belgian</w:t>
      </w:r>
      <w:r w:rsidRPr="0085290C">
        <w:rPr>
          <w:i/>
          <w:iCs/>
          <w:sz w:val="28"/>
          <w:szCs w:val="28"/>
          <w:lang w:val="en-GB"/>
        </w:rPr>
        <w:t xml:space="preserve"> Government:</w:t>
      </w:r>
    </w:p>
    <w:p w14:paraId="486A89DE" w14:textId="77777777" w:rsidR="004651D0" w:rsidRPr="0085290C" w:rsidRDefault="004651D0" w:rsidP="004651D0">
      <w:pPr>
        <w:pStyle w:val="absatzschattenbericht"/>
        <w:rPr>
          <w:rFonts w:cs="Times New Roman"/>
          <w:sz w:val="28"/>
          <w:szCs w:val="28"/>
          <w:lang w:val="en-GB"/>
        </w:rPr>
      </w:pPr>
    </w:p>
    <w:p w14:paraId="3A37DE65" w14:textId="77777777" w:rsidR="004651D0" w:rsidRPr="0085290C" w:rsidRDefault="004651D0" w:rsidP="004651D0">
      <w:pPr>
        <w:pStyle w:val="absatzschattenbericht"/>
        <w:rPr>
          <w:rFonts w:cs="Times New Roman"/>
          <w:b/>
          <w:bCs/>
          <w:sz w:val="28"/>
          <w:szCs w:val="28"/>
          <w:lang w:val="en-GB"/>
        </w:rPr>
      </w:pPr>
      <w:r w:rsidRPr="0085290C">
        <w:rPr>
          <w:rFonts w:cs="Times New Roman"/>
          <w:b/>
          <w:bCs/>
          <w:sz w:val="28"/>
          <w:szCs w:val="28"/>
          <w:lang w:val="en-GB"/>
        </w:rPr>
        <w:t>Intersex Genital Mutilation</w:t>
      </w:r>
    </w:p>
    <w:p w14:paraId="0C5B8CE1" w14:textId="2CE02CFF" w:rsidR="004651D0" w:rsidRPr="0085290C" w:rsidRDefault="009365B2" w:rsidP="004651D0">
      <w:pPr>
        <w:pStyle w:val="absatzschattenbericht"/>
        <w:rPr>
          <w:rFonts w:cs="Times New Roman"/>
          <w:sz w:val="28"/>
          <w:szCs w:val="28"/>
          <w:lang w:val="en-GB"/>
        </w:rPr>
      </w:pPr>
      <w:r w:rsidRPr="00301286">
        <w:rPr>
          <w:rFonts w:cs="Times New Roman"/>
          <w:sz w:val="28"/>
          <w:szCs w:val="28"/>
          <w:lang w:val="en-GB"/>
        </w:rPr>
        <w:t xml:space="preserve">While welcoming </w:t>
      </w:r>
      <w:r w:rsidR="00301286" w:rsidRPr="00301286">
        <w:rPr>
          <w:rFonts w:cs="Times New Roman"/>
          <w:sz w:val="28"/>
          <w:szCs w:val="28"/>
          <w:lang w:val="en-GB"/>
        </w:rPr>
        <w:t xml:space="preserve">the </w:t>
      </w:r>
      <w:r w:rsidRPr="00301286">
        <w:rPr>
          <w:rFonts w:cs="Times New Roman"/>
          <w:sz w:val="28"/>
          <w:szCs w:val="28"/>
          <w:lang w:val="en-GB"/>
        </w:rPr>
        <w:t xml:space="preserve">Parliamentary </w:t>
      </w:r>
      <w:r w:rsidR="00301286" w:rsidRPr="00301286">
        <w:rPr>
          <w:rFonts w:cs="Times New Roman"/>
          <w:sz w:val="28"/>
          <w:szCs w:val="28"/>
          <w:lang w:val="en-GB"/>
        </w:rPr>
        <w:t>Resolution DOC 55 0043/008 “to recognise the right to physical integrity of intersex minors”</w:t>
      </w:r>
      <w:r w:rsidRPr="00301286">
        <w:rPr>
          <w:rFonts w:cs="Times New Roman"/>
          <w:sz w:val="28"/>
          <w:szCs w:val="28"/>
          <w:lang w:val="en-GB"/>
        </w:rPr>
        <w:t>, t</w:t>
      </w:r>
      <w:r w:rsidR="004651D0" w:rsidRPr="00301286">
        <w:rPr>
          <w:rFonts w:cs="Times New Roman"/>
          <w:sz w:val="28"/>
          <w:szCs w:val="28"/>
          <w:lang w:val="en-GB"/>
        </w:rPr>
        <w:t xml:space="preserve">he Committee remains seriously concerned about cases of medically unnecessary and irreversible surgery and other treatment on intersex children without their informed consent, which can cause severe suffering, and the lack of </w:t>
      </w:r>
      <w:r w:rsidRPr="00301286">
        <w:rPr>
          <w:rFonts w:cs="Times New Roman"/>
          <w:sz w:val="28"/>
          <w:szCs w:val="28"/>
          <w:lang w:val="en-GB"/>
        </w:rPr>
        <w:t xml:space="preserve">legal protections, </w:t>
      </w:r>
      <w:r w:rsidR="004651D0" w:rsidRPr="00301286">
        <w:rPr>
          <w:rFonts w:cs="Times New Roman"/>
          <w:sz w:val="28"/>
          <w:szCs w:val="28"/>
          <w:lang w:val="en-GB"/>
        </w:rPr>
        <w:t>redress and compensation in such cases.</w:t>
      </w:r>
    </w:p>
    <w:p w14:paraId="2F385274" w14:textId="35BA7CF4" w:rsidR="004651D0" w:rsidRPr="0085290C" w:rsidRDefault="004651D0" w:rsidP="004651D0">
      <w:pPr>
        <w:pStyle w:val="absatzschattenbericht"/>
        <w:rPr>
          <w:rFonts w:cs="Times New Roman"/>
          <w:b/>
          <w:bCs/>
          <w:sz w:val="28"/>
          <w:szCs w:val="28"/>
          <w:lang w:val="en-GB"/>
        </w:rPr>
      </w:pPr>
      <w:r w:rsidRPr="0085290C">
        <w:rPr>
          <w:rFonts w:cs="Times New Roman"/>
          <w:b/>
          <w:bCs/>
          <w:sz w:val="28"/>
          <w:szCs w:val="28"/>
          <w:lang w:val="en-GB"/>
        </w:rPr>
        <w:t>The Committee recommends that the State party</w:t>
      </w:r>
      <w:r w:rsidR="009365B2" w:rsidRPr="0085290C">
        <w:rPr>
          <w:rFonts w:cs="Times New Roman"/>
          <w:b/>
          <w:bCs/>
          <w:sz w:val="28"/>
          <w:szCs w:val="28"/>
          <w:lang w:val="en-GB"/>
        </w:rPr>
        <w:t xml:space="preserve"> (Articles 15 and 17)</w:t>
      </w:r>
      <w:r w:rsidRPr="0085290C">
        <w:rPr>
          <w:rFonts w:cs="Times New Roman"/>
          <w:b/>
          <w:bCs/>
          <w:sz w:val="28"/>
          <w:szCs w:val="28"/>
          <w:lang w:val="en-GB"/>
        </w:rPr>
        <w:t>:</w:t>
      </w:r>
    </w:p>
    <w:p w14:paraId="6D030AF6" w14:textId="28C8663F" w:rsidR="009365B2" w:rsidRPr="00301286" w:rsidRDefault="009365B2" w:rsidP="004651D0">
      <w:pPr>
        <w:pStyle w:val="absatzschattenbericht"/>
        <w:ind w:left="426"/>
        <w:rPr>
          <w:b/>
          <w:sz w:val="28"/>
          <w:szCs w:val="28"/>
          <w:lang w:val="en-GB"/>
        </w:rPr>
      </w:pPr>
      <w:r w:rsidRPr="00301286">
        <w:rPr>
          <w:b/>
          <w:sz w:val="28"/>
          <w:szCs w:val="28"/>
          <w:lang w:val="en-GB"/>
        </w:rPr>
        <w:t>Adopt clear legislative provisions that explicitly prohibit the performance of unnecessary and irreversible medical interventions, including surgical, hormonal or other medical procedures, on intersex infants and children; provide adequate counselling and support for families of intersex children; extend the statute of limitations to enable criminal and civil remedies; and provide health care and psychosocial support to intersex persons who have been subjected to intersex genital mutilation.</w:t>
      </w:r>
    </w:p>
    <w:p w14:paraId="67EC4928" w14:textId="11A11DDB" w:rsidR="004651D0" w:rsidRPr="0085290C" w:rsidRDefault="004651D0" w:rsidP="004651D0">
      <w:pPr>
        <w:pStyle w:val="absatzschattenbericht"/>
        <w:ind w:left="426"/>
        <w:rPr>
          <w:b/>
          <w:sz w:val="28"/>
          <w:szCs w:val="28"/>
          <w:lang w:val="en-GB"/>
        </w:rPr>
      </w:pPr>
      <w:r w:rsidRPr="00301286">
        <w:rPr>
          <w:b/>
          <w:sz w:val="28"/>
          <w:szCs w:val="28"/>
          <w:lang w:val="en-GB"/>
        </w:rPr>
        <w:t>Systematically collect data on the number of irreversible surgical and other procedures that are performed on intersex children, disaggregated by age, type of intervention, and geographic location.</w:t>
      </w:r>
    </w:p>
    <w:p w14:paraId="36EDD6E2" w14:textId="0A67E6E5" w:rsidR="008F74ED" w:rsidRPr="0085290C" w:rsidRDefault="008F74ED" w:rsidP="00F61F0F">
      <w:pPr>
        <w:pStyle w:val="Textkrper"/>
        <w:spacing w:after="0" w:line="240" w:lineRule="auto"/>
        <w:rPr>
          <w:rFonts w:ascii="Arial" w:eastAsia="Arial-BoldMT" w:hAnsi="Arial" w:cs="Arial"/>
          <w:bCs/>
          <w:color w:val="000000"/>
          <w:w w:val="90"/>
          <w:sz w:val="18"/>
          <w:szCs w:val="18"/>
          <w:lang w:val="en-GB"/>
        </w:rPr>
      </w:pPr>
    </w:p>
    <w:sectPr w:rsidR="008F74ED" w:rsidRPr="0085290C" w:rsidSect="0051253E">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077"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3747F" w14:textId="77777777" w:rsidR="002C037E" w:rsidRDefault="002C037E">
      <w:r>
        <w:separator/>
      </w:r>
    </w:p>
  </w:endnote>
  <w:endnote w:type="continuationSeparator" w:id="0">
    <w:p w14:paraId="2A151BC0" w14:textId="77777777" w:rsidR="002C037E" w:rsidRDefault="002C0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skerville">
    <w:altName w:val="Baskerville"/>
    <w:panose1 w:val="02020502070401020303"/>
    <w:charset w:val="00"/>
    <w:family w:val="roman"/>
    <w:pitch w:val="variable"/>
    <w:sig w:usb0="80000067" w:usb1="02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OpenSymbol">
    <w:altName w:val="Arial Unicode MS"/>
    <w:panose1 w:val="020B0604020202020204"/>
    <w:charset w:val="80"/>
    <w:family w:val="auto"/>
    <w:pitch w:val="default"/>
  </w:font>
  <w:font w:name="Baskerville-SemiBold">
    <w:altName w:val="Baskerville Old Face"/>
    <w:panose1 w:val="02020702070400020203"/>
    <w:charset w:val="00"/>
    <w:family w:val="auto"/>
    <w:pitch w:val="default"/>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pitch w:val="variable"/>
    <w:sig w:usb0="0000A003" w:usb1="00000000" w:usb2="00000000" w:usb3="00000000" w:csb0="00000001" w:csb1="00000000"/>
  </w:font>
  <w:font w:name="MinionPro-Regular">
    <w:altName w:val="Heiti TC Light"/>
    <w:panose1 w:val="020B0604020202020204"/>
    <w:charset w:val="80"/>
    <w:family w:val="auto"/>
    <w:pitch w:val="default"/>
  </w:font>
  <w:font w:name="Helvetica-Bold">
    <w:altName w:val="Yu Gothic"/>
    <w:panose1 w:val="00000000000000000000"/>
    <w:charset w:val="00"/>
    <w:family w:val="auto"/>
    <w:pitch w:val="variable"/>
    <w:sig w:usb0="E00002FF" w:usb1="5000785B" w:usb2="00000000" w:usb3="00000000" w:csb0="0000019F" w:csb1="00000000"/>
  </w:font>
  <w:font w:name="Baskerville-Italic">
    <w:altName w:val="MS Mincho"/>
    <w:panose1 w:val="02020502070401020303"/>
    <w:charset w:val="00"/>
    <w:family w:val="roman"/>
    <w:pitch w:val="variable"/>
    <w:sig w:usb0="80000067" w:usb1="02000000" w:usb2="00000000" w:usb3="00000000" w:csb0="0000019F" w:csb1="00000000"/>
  </w:font>
  <w:font w:name="Arial-BoldMT">
    <w:altName w:val="Yu Gothic"/>
    <w:panose1 w:val="020B0604020202020204"/>
    <w:charset w:val="80"/>
    <w:family w:val="auto"/>
    <w:pitch w:val="default"/>
  </w:font>
  <w:font w:name="Cambria">
    <w:panose1 w:val="02040503050406030204"/>
    <w:charset w:val="00"/>
    <w:family w:val="roman"/>
    <w:pitch w:val="variable"/>
    <w:sig w:usb0="E00006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olossalisBold">
    <w:altName w:val="MS Mincho"/>
    <w:panose1 w:val="020B0604020202020204"/>
    <w:charset w:val="80"/>
    <w:family w:val="auto"/>
    <w:pitch w:val="default"/>
  </w:font>
  <w:font w:name="Baskerville-Bold">
    <w:altName w:val="Heiti TC Light"/>
    <w:panose1 w:val="02020802070401020303"/>
    <w:charset w:val="00"/>
    <w:family w:val="roman"/>
    <w:pitch w:val="variable"/>
    <w:sig w:usb0="00000001" w:usb1="02000000" w:usb2="00000000" w:usb3="00000000" w:csb0="0000019F" w:csb1="00000000"/>
  </w:font>
  <w:font w:name="ArialMT">
    <w:altName w:val="Arial Unicode MS"/>
    <w:panose1 w:val="020B0604020202020204"/>
    <w:charset w:val="80"/>
    <w:family w:val="swiss"/>
    <w:pitch w:val="default"/>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skerville-SemiBoldItalic">
    <w:altName w:val="Baskerville"/>
    <w:panose1 w:val="02020702070400090203"/>
    <w:charset w:val="00"/>
    <w:family w:val="roman"/>
    <w:pitch w:val="variable"/>
    <w:sig w:usb0="80000067" w:usb1="0200004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EDABC" w14:textId="77777777" w:rsidR="00151032" w:rsidRDefault="00151032" w:rsidP="00394C56">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764F605" w14:textId="77777777" w:rsidR="00151032" w:rsidRDefault="0015103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B6032" w14:textId="77777777" w:rsidR="00151032" w:rsidRPr="000A3113" w:rsidRDefault="00151032" w:rsidP="00394C56">
    <w:pPr>
      <w:pStyle w:val="Fuzeile"/>
      <w:framePr w:wrap="around" w:vAnchor="text" w:hAnchor="margin" w:xAlign="center" w:y="1"/>
      <w:rPr>
        <w:rStyle w:val="Seitenzahl"/>
        <w:b/>
      </w:rPr>
    </w:pPr>
    <w:r w:rsidRPr="000A3113">
      <w:rPr>
        <w:rStyle w:val="Seitenzahl"/>
        <w:b/>
      </w:rPr>
      <w:fldChar w:fldCharType="begin"/>
    </w:r>
    <w:r w:rsidRPr="000A3113">
      <w:rPr>
        <w:rStyle w:val="Seitenzahl"/>
        <w:b/>
      </w:rPr>
      <w:instrText xml:space="preserve">PAGE  </w:instrText>
    </w:r>
    <w:r w:rsidRPr="000A3113">
      <w:rPr>
        <w:rStyle w:val="Seitenzahl"/>
        <w:b/>
      </w:rPr>
      <w:fldChar w:fldCharType="separate"/>
    </w:r>
    <w:r w:rsidR="00AA49F7">
      <w:rPr>
        <w:rStyle w:val="Seitenzahl"/>
        <w:b/>
        <w:noProof/>
      </w:rPr>
      <w:t>3</w:t>
    </w:r>
    <w:r w:rsidRPr="000A3113">
      <w:rPr>
        <w:rStyle w:val="Seitenzahl"/>
        <w:b/>
      </w:rPr>
      <w:fldChar w:fldCharType="end"/>
    </w:r>
  </w:p>
  <w:p w14:paraId="2EBAD648" w14:textId="77777777" w:rsidR="00151032" w:rsidRPr="000A3113" w:rsidRDefault="00151032">
    <w:pPr>
      <w:pStyle w:val="Fuzeile"/>
      <w:rPr>
        <w: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46778" w14:textId="77777777" w:rsidR="00151032" w:rsidRDefault="0015103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9878C3" w14:textId="77777777" w:rsidR="002C037E" w:rsidRDefault="002C037E">
      <w:r>
        <w:separator/>
      </w:r>
    </w:p>
  </w:footnote>
  <w:footnote w:type="continuationSeparator" w:id="0">
    <w:p w14:paraId="2C30D783" w14:textId="77777777" w:rsidR="002C037E" w:rsidRDefault="002C037E">
      <w:r>
        <w:continuationSeparator/>
      </w:r>
    </w:p>
  </w:footnote>
  <w:footnote w:id="1">
    <w:p w14:paraId="7BF2BC31" w14:textId="77777777" w:rsidR="00151032" w:rsidRPr="002B795A" w:rsidRDefault="00151032" w:rsidP="009E0BDC">
      <w:pPr>
        <w:pStyle w:val="fussnoteschattenbericht"/>
        <w:rPr>
          <w:lang w:val="en-US"/>
        </w:rPr>
      </w:pPr>
      <w:r w:rsidRPr="00FD51FE">
        <w:rPr>
          <w:rStyle w:val="Funotenzeichen"/>
          <w:vertAlign w:val="baseline"/>
        </w:rPr>
        <w:footnoteRef/>
      </w:r>
      <w:r w:rsidRPr="002B795A">
        <w:rPr>
          <w:rStyle w:val="Funotenzeichen"/>
          <w:lang w:val="en-US"/>
        </w:rPr>
        <w:tab/>
      </w:r>
      <w:hyperlink r:id="rId1" w:history="1">
        <w:r w:rsidRPr="001B3353">
          <w:rPr>
            <w:rStyle w:val="Hyperlink"/>
            <w:spacing w:val="0"/>
            <w:lang w:val="en-US"/>
          </w:rPr>
          <w:t>https://Zwischengeschlecht.org/</w:t>
        </w:r>
      </w:hyperlink>
      <w:r>
        <w:rPr>
          <w:rStyle w:val="Hyperlink"/>
          <w:spacing w:val="0"/>
          <w:lang w:val="en-US"/>
        </w:rPr>
        <w:t xml:space="preserve"> </w:t>
      </w:r>
      <w:r w:rsidRPr="002B795A">
        <w:rPr>
          <w:lang w:val="en-US"/>
        </w:rPr>
        <w:t xml:space="preserve"> English homepage: </w:t>
      </w:r>
      <w:hyperlink r:id="rId2" w:history="1">
        <w:r w:rsidRPr="001B3353">
          <w:rPr>
            <w:rStyle w:val="Hyperlink"/>
            <w:spacing w:val="0"/>
            <w:lang w:val="en-US"/>
          </w:rPr>
          <w:t>https://StopIGM.org</w:t>
        </w:r>
      </w:hyperlink>
      <w:r w:rsidRPr="002B795A">
        <w:rPr>
          <w:lang w:val="en-US"/>
        </w:rPr>
        <w:t xml:space="preserve"> </w:t>
      </w:r>
    </w:p>
  </w:footnote>
  <w:footnote w:id="2">
    <w:p w14:paraId="2A2A9A1D" w14:textId="77777777" w:rsidR="00151032" w:rsidRPr="002B795A" w:rsidRDefault="00151032" w:rsidP="009E0BDC">
      <w:pPr>
        <w:pStyle w:val="fussnoteschattenbericht"/>
        <w:rPr>
          <w:lang w:val="en-US"/>
        </w:rPr>
      </w:pPr>
      <w:r w:rsidRPr="00FD51FE">
        <w:rPr>
          <w:rStyle w:val="Funotenzeichen"/>
          <w:vertAlign w:val="baseline"/>
        </w:rPr>
        <w:footnoteRef/>
      </w:r>
      <w:r w:rsidRPr="002B795A">
        <w:rPr>
          <w:lang w:val="en-US"/>
        </w:rPr>
        <w:tab/>
      </w:r>
      <w:hyperlink r:id="rId3" w:history="1">
        <w:r w:rsidRPr="001B3353">
          <w:rPr>
            <w:rStyle w:val="Hyperlink"/>
            <w:spacing w:val="0"/>
            <w:lang w:val="en-US"/>
          </w:rPr>
          <w:t>https://zwischengeschlecht.org/post/Statuten</w:t>
        </w:r>
      </w:hyperlink>
      <w:r>
        <w:rPr>
          <w:rStyle w:val="Hyperlink"/>
          <w:spacing w:val="0"/>
          <w:lang w:val="en-US"/>
        </w:rPr>
        <w:t xml:space="preserve"> </w:t>
      </w:r>
    </w:p>
  </w:footnote>
  <w:footnote w:id="3">
    <w:p w14:paraId="3F671D2E" w14:textId="77777777" w:rsidR="00151032" w:rsidRPr="002B795A" w:rsidRDefault="00151032" w:rsidP="009E0BDC">
      <w:pPr>
        <w:pStyle w:val="fussnoteschattenbericht"/>
        <w:rPr>
          <w:lang w:val="en-US"/>
        </w:rPr>
      </w:pPr>
      <w:r w:rsidRPr="00FD51FE">
        <w:rPr>
          <w:rStyle w:val="Funotenzeichen"/>
          <w:vertAlign w:val="baseline"/>
        </w:rPr>
        <w:footnoteRef/>
      </w:r>
      <w:r w:rsidRPr="002B795A">
        <w:rPr>
          <w:rStyle w:val="Funotenzeichen"/>
          <w:vertAlign w:val="baseline"/>
          <w:lang w:val="en-US"/>
        </w:rPr>
        <w:t xml:space="preserve"> </w:t>
      </w:r>
      <w:r w:rsidRPr="002B795A">
        <w:rPr>
          <w:lang w:val="en-US"/>
        </w:rPr>
        <w:tab/>
      </w:r>
      <w:hyperlink r:id="rId4" w:history="1">
        <w:r w:rsidRPr="002B795A">
          <w:rPr>
            <w:rStyle w:val="Hyperlink"/>
            <w:lang w:val="en-US" w:eastAsia="en-US"/>
          </w:rPr>
          <w:t>https://intersex.shadowreport.org</w:t>
        </w:r>
      </w:hyperlink>
    </w:p>
  </w:footnote>
  <w:footnote w:id="4">
    <w:p w14:paraId="71D754F6" w14:textId="77777777" w:rsidR="00151032" w:rsidRPr="002B795A" w:rsidRDefault="00151032" w:rsidP="009E0BDC">
      <w:pPr>
        <w:pStyle w:val="fussnoteschattenbericht"/>
        <w:rPr>
          <w:lang w:val="en-US"/>
        </w:rPr>
      </w:pPr>
      <w:r w:rsidRPr="00FD51FE">
        <w:rPr>
          <w:rStyle w:val="Funotenzeichen"/>
          <w:vertAlign w:val="baseline"/>
        </w:rPr>
        <w:footnoteRef/>
      </w:r>
      <w:r w:rsidRPr="002B795A">
        <w:rPr>
          <w:rStyle w:val="Funotenzeichen"/>
          <w:lang w:val="en-US"/>
        </w:rPr>
        <w:t xml:space="preserve"> </w:t>
      </w:r>
      <w:r w:rsidRPr="002B795A">
        <w:rPr>
          <w:lang w:val="en-US"/>
        </w:rPr>
        <w:tab/>
      </w:r>
      <w:hyperlink r:id="rId5" w:history="1">
        <w:r w:rsidRPr="002B795A">
          <w:rPr>
            <w:rStyle w:val="Hyperlink"/>
            <w:lang w:val="en-US"/>
          </w:rPr>
          <w:t>https://stopigm.org/post/IAD-2016-Soon-20-UN-Reprimands-for-Intersex-Genital-Mutilations</w:t>
        </w:r>
      </w:hyperlink>
      <w:r w:rsidRPr="002B795A">
        <w:rPr>
          <w:lang w:val="en-US"/>
        </w:rPr>
        <w:t xml:space="preserve"> </w:t>
      </w:r>
    </w:p>
  </w:footnote>
  <w:footnote w:id="5">
    <w:p w14:paraId="73AAE473" w14:textId="77777777" w:rsidR="00151032" w:rsidRPr="002B795A" w:rsidRDefault="00151032" w:rsidP="009E0BDC">
      <w:pPr>
        <w:pStyle w:val="fussnoteschattenbericht"/>
        <w:rPr>
          <w:lang w:val="en-US"/>
        </w:rPr>
      </w:pPr>
      <w:r w:rsidRPr="00302E94">
        <w:rPr>
          <w:rStyle w:val="Funotenzeichen"/>
          <w:vertAlign w:val="baseline"/>
        </w:rPr>
        <w:footnoteRef/>
      </w:r>
      <w:r w:rsidRPr="002B795A">
        <w:rPr>
          <w:lang w:val="en-US"/>
        </w:rPr>
        <w:tab/>
      </w:r>
      <w:hyperlink r:id="rId6" w:history="1">
        <w:r w:rsidRPr="002B795A">
          <w:rPr>
            <w:rStyle w:val="Hyperlink"/>
            <w:lang w:val="en-US"/>
          </w:rPr>
          <w:t>https://web.archive.org/web/20160708031016/http://www.avs.be/avsnews/protest-tegen-genitale-verminking</w:t>
        </w:r>
      </w:hyperlink>
      <w:r w:rsidRPr="002B795A">
        <w:rPr>
          <w:lang w:val="en-US"/>
        </w:rPr>
        <w:t xml:space="preserve"> </w:t>
      </w:r>
    </w:p>
  </w:footnote>
  <w:footnote w:id="6">
    <w:p w14:paraId="7E0B05C9" w14:textId="35B9F0E2" w:rsidR="00151032" w:rsidRPr="002B795A" w:rsidRDefault="00151032" w:rsidP="009E0BDC">
      <w:pPr>
        <w:pStyle w:val="fussnoteschattenbericht"/>
        <w:rPr>
          <w:lang w:val="en-US"/>
        </w:rPr>
      </w:pPr>
      <w:r w:rsidRPr="00302E94">
        <w:rPr>
          <w:rStyle w:val="Funotenzeichen"/>
          <w:vertAlign w:val="baseline"/>
        </w:rPr>
        <w:footnoteRef/>
      </w:r>
      <w:r w:rsidRPr="002B795A">
        <w:rPr>
          <w:lang w:val="en-US"/>
        </w:rPr>
        <w:tab/>
      </w:r>
      <w:hyperlink r:id="rId7" w:history="1">
        <w:r w:rsidR="00F51BE1" w:rsidRPr="0045271E">
          <w:rPr>
            <w:rStyle w:val="Hyperlink"/>
            <w:lang w:val="en-US"/>
          </w:rPr>
          <w:t>https://vimeo.com/439524717</w:t>
        </w:r>
      </w:hyperlink>
      <w:r w:rsidR="00F51BE1">
        <w:rPr>
          <w:lang w:val="en-US"/>
        </w:rPr>
        <w:t xml:space="preserve"> </w:t>
      </w:r>
    </w:p>
  </w:footnote>
  <w:footnote w:id="7">
    <w:p w14:paraId="07E9F386" w14:textId="77777777" w:rsidR="00151032" w:rsidRPr="002B795A" w:rsidRDefault="00151032" w:rsidP="009E0BDC">
      <w:pPr>
        <w:pStyle w:val="fussnoteschattenbericht"/>
        <w:rPr>
          <w:lang w:val="en-US"/>
        </w:rPr>
      </w:pPr>
      <w:r w:rsidRPr="00B67F0D">
        <w:rPr>
          <w:rStyle w:val="Funotenzeichen"/>
          <w:vertAlign w:val="baseline"/>
        </w:rPr>
        <w:footnoteRef/>
      </w:r>
      <w:r w:rsidRPr="002B795A">
        <w:rPr>
          <w:lang w:val="en-US"/>
        </w:rPr>
        <w:tab/>
      </w:r>
      <w:hyperlink r:id="rId8" w:history="1">
        <w:r w:rsidRPr="002B795A">
          <w:rPr>
            <w:rStyle w:val="Hyperlink"/>
            <w:lang w:val="en-US"/>
          </w:rPr>
          <w:t>https://StopIGM.org/post/Intersex-Protests-Info-DSDnet-I-DSD-Belgium-June-7-13</w:t>
        </w:r>
      </w:hyperlink>
      <w:r w:rsidRPr="002B795A">
        <w:rPr>
          <w:lang w:val="en-US"/>
        </w:rPr>
        <w:t xml:space="preserve"> </w:t>
      </w:r>
    </w:p>
  </w:footnote>
  <w:footnote w:id="8">
    <w:p w14:paraId="353006C4" w14:textId="77777777" w:rsidR="00151032" w:rsidRPr="002B795A" w:rsidRDefault="00151032" w:rsidP="009E0BDC">
      <w:pPr>
        <w:pStyle w:val="fussnoteschattenbericht"/>
        <w:rPr>
          <w:lang w:val="en-US"/>
        </w:rPr>
      </w:pPr>
      <w:r w:rsidRPr="00B67F0D">
        <w:rPr>
          <w:rStyle w:val="Funotenzeichen"/>
          <w:vertAlign w:val="baseline"/>
        </w:rPr>
        <w:footnoteRef/>
      </w:r>
      <w:r w:rsidRPr="002B795A">
        <w:rPr>
          <w:lang w:val="en-US"/>
        </w:rPr>
        <w:tab/>
      </w:r>
      <w:hyperlink r:id="rId9" w:history="1">
        <w:r w:rsidRPr="002B795A">
          <w:rPr>
            <w:rStyle w:val="Hyperlink"/>
            <w:sz w:val="19"/>
            <w:szCs w:val="19"/>
            <w:lang w:val="en-US"/>
          </w:rPr>
          <w:t>https://intersex.shadowreport.org/public/2018-CRC-PSWG-Belgium-NGO-Zwischengeschlecht-Intersex-IGM.pdf</w:t>
        </w:r>
      </w:hyperlink>
      <w:r w:rsidRPr="002B795A">
        <w:rPr>
          <w:lang w:val="en-US"/>
        </w:rPr>
        <w:t xml:space="preserve"> </w:t>
      </w:r>
    </w:p>
  </w:footnote>
  <w:footnote w:id="9">
    <w:p w14:paraId="0E8051B1" w14:textId="77777777" w:rsidR="00151032" w:rsidRPr="002B795A" w:rsidRDefault="00151032" w:rsidP="009E0BDC">
      <w:pPr>
        <w:pStyle w:val="fussnoteschattenbericht"/>
        <w:rPr>
          <w:lang w:val="en-US"/>
        </w:rPr>
      </w:pPr>
      <w:r w:rsidRPr="00B67F0D">
        <w:rPr>
          <w:rStyle w:val="Funotenzeichen"/>
          <w:vertAlign w:val="baseline"/>
        </w:rPr>
        <w:footnoteRef/>
      </w:r>
      <w:r w:rsidRPr="002B795A">
        <w:rPr>
          <w:rStyle w:val="Funotenzeichen"/>
          <w:vertAlign w:val="baseline"/>
          <w:lang w:val="en-US"/>
        </w:rPr>
        <w:t xml:space="preserve"> </w:t>
      </w:r>
      <w:r w:rsidRPr="002B795A">
        <w:rPr>
          <w:lang w:val="en-US"/>
        </w:rPr>
        <w:tab/>
      </w:r>
      <w:hyperlink r:id="rId10" w:history="1">
        <w:r w:rsidRPr="002B795A">
          <w:rPr>
            <w:rStyle w:val="Hyperlink"/>
            <w:lang w:val="en-US"/>
          </w:rPr>
          <w:t>https://intersex.shadowreport.org/public/2018-CRC-Belgium-NGO-Zwischengeschlecht-Intersex-IGM.pdf</w:t>
        </w:r>
      </w:hyperlink>
      <w:r w:rsidRPr="002B795A">
        <w:rPr>
          <w:lang w:val="en-US"/>
        </w:rPr>
        <w:t xml:space="preserve"> </w:t>
      </w:r>
    </w:p>
  </w:footnote>
  <w:footnote w:id="10">
    <w:p w14:paraId="6BCAA786" w14:textId="77777777" w:rsidR="00151032" w:rsidRPr="002B795A" w:rsidRDefault="00151032" w:rsidP="009E0BDC">
      <w:pPr>
        <w:pStyle w:val="fussnoteschattenbericht"/>
        <w:rPr>
          <w:lang w:val="en-US"/>
        </w:rPr>
      </w:pPr>
      <w:r w:rsidRPr="00DB513E">
        <w:rPr>
          <w:rStyle w:val="FootnoteSymbol"/>
        </w:rPr>
        <w:footnoteRef/>
      </w:r>
      <w:r w:rsidRPr="002B795A">
        <w:rPr>
          <w:lang w:val="en-US"/>
        </w:rPr>
        <w:tab/>
      </w:r>
      <w:hyperlink r:id="rId11" w:history="1">
        <w:r w:rsidRPr="002B795A">
          <w:rPr>
            <w:rStyle w:val="Hyperlink"/>
            <w:lang w:val="en-US"/>
          </w:rPr>
          <w:t>https://intersex.shadowreport.org/public/2019-CCPR-Belgium-NGO-Intersex-StopIGM.pdf</w:t>
        </w:r>
      </w:hyperlink>
      <w:r w:rsidRPr="002B795A">
        <w:rPr>
          <w:lang w:val="en-US"/>
        </w:rPr>
        <w:t xml:space="preserve"> </w:t>
      </w:r>
    </w:p>
  </w:footnote>
  <w:footnote w:id="11">
    <w:p w14:paraId="16FE7338"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12" w:history="1">
        <w:r w:rsidRPr="002B795A">
          <w:rPr>
            <w:rStyle w:val="Hyperlink"/>
            <w:sz w:val="19"/>
            <w:szCs w:val="19"/>
            <w:lang w:val="en-US"/>
          </w:rPr>
          <w:t>https://www.apache.be/fr/2013/07/12/la-difficile-reconnaissance-du-corps-des-personnes-intersexes-en-belgique/</w:t>
        </w:r>
      </w:hyperlink>
      <w:r w:rsidRPr="002B795A">
        <w:rPr>
          <w:lang w:val="en-US"/>
        </w:rPr>
        <w:t xml:space="preserve"> </w:t>
      </w:r>
    </w:p>
  </w:footnote>
  <w:footnote w:id="12">
    <w:p w14:paraId="3A96F1A1"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13" w:history="1">
        <w:r w:rsidRPr="002B795A">
          <w:rPr>
            <w:rStyle w:val="Hyperlink"/>
            <w:lang w:val="en-US"/>
          </w:rPr>
          <w:t>https://web.archive.org/web/20170409231634/http://oiifrancophonie.org/wp-content/uploads/2014/08/Sexe-ind%C3%A9termin%C3%A9-une-vie-en-qu%C3%AAte-didentit%C3%A9-sudpresse.pdf</w:t>
        </w:r>
      </w:hyperlink>
      <w:r w:rsidRPr="002B795A">
        <w:rPr>
          <w:lang w:val="en-US"/>
        </w:rPr>
        <w:t xml:space="preserve"> </w:t>
      </w:r>
    </w:p>
  </w:footnote>
  <w:footnote w:id="13">
    <w:p w14:paraId="4BC06F80"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14" w:history="1">
        <w:r w:rsidRPr="002B795A">
          <w:rPr>
            <w:rStyle w:val="Hyperlink"/>
            <w:lang w:val="en-US"/>
          </w:rPr>
          <w:t>http://www.lesoir.be/archive/recup/367612/article/actualite/belgique/2013-11-25/combat-des-intersexes-belges</w:t>
        </w:r>
      </w:hyperlink>
      <w:r w:rsidRPr="002B795A">
        <w:rPr>
          <w:lang w:val="en-US"/>
        </w:rPr>
        <w:t xml:space="preserve"> </w:t>
      </w:r>
    </w:p>
  </w:footnote>
  <w:footnote w:id="14">
    <w:p w14:paraId="30825C50"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15" w:history="1">
        <w:r w:rsidRPr="002B795A">
          <w:rPr>
            <w:rStyle w:val="Hyperlink"/>
            <w:lang w:val="en-US"/>
          </w:rPr>
          <w:t>https://www.interfaceproject.org/transcript-kris-gunther</w:t>
        </w:r>
      </w:hyperlink>
      <w:r w:rsidRPr="002B795A">
        <w:rPr>
          <w:lang w:val="en-US"/>
        </w:rPr>
        <w:t xml:space="preserve"> </w:t>
      </w:r>
    </w:p>
  </w:footnote>
  <w:footnote w:id="15">
    <w:p w14:paraId="141C4899"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16" w:history="1">
        <w:r w:rsidRPr="002B795A">
          <w:rPr>
            <w:rStyle w:val="Hyperlink"/>
            <w:lang w:val="en-US"/>
          </w:rPr>
          <w:t>https://web.archive.org/web/20170409140740/http://oiifrancophonie.org/wp-content/uploads/2014/09/parisberlin.pdf</w:t>
        </w:r>
      </w:hyperlink>
      <w:r w:rsidRPr="002B795A">
        <w:rPr>
          <w:lang w:val="en-US"/>
        </w:rPr>
        <w:t xml:space="preserve"> </w:t>
      </w:r>
    </w:p>
  </w:footnote>
  <w:footnote w:id="16">
    <w:p w14:paraId="1C19DFC3"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17" w:history="1">
        <w:r w:rsidRPr="002B795A">
          <w:rPr>
            <w:rStyle w:val="Hyperlink"/>
            <w:lang w:val="en-US"/>
          </w:rPr>
          <w:t>https://web.archive.org/web/20170409080201/http://oiifrancophonie.org/wp-content/uploads/2014/08/moustique-1.pdf</w:t>
        </w:r>
      </w:hyperlink>
      <w:r w:rsidRPr="002B795A">
        <w:rPr>
          <w:lang w:val="en-US"/>
        </w:rPr>
        <w:t xml:space="preserve"> </w:t>
      </w:r>
    </w:p>
  </w:footnote>
  <w:footnote w:id="17">
    <w:p w14:paraId="27AA0EF0" w14:textId="1EC1FF5B"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18" w:history="1">
        <w:r w:rsidR="00F51BE1" w:rsidRPr="0045271E">
          <w:rPr>
            <w:rStyle w:val="Hyperlink"/>
            <w:lang w:val="en-US"/>
          </w:rPr>
          <w:t>https://vimeo.com/439524717</w:t>
        </w:r>
      </w:hyperlink>
      <w:r w:rsidR="00F51BE1">
        <w:rPr>
          <w:lang w:val="en-US"/>
        </w:rPr>
        <w:t xml:space="preserve"> </w:t>
      </w:r>
    </w:p>
  </w:footnote>
  <w:footnote w:id="18">
    <w:p w14:paraId="420BD186"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19" w:history="1">
        <w:r w:rsidRPr="002B795A">
          <w:rPr>
            <w:rStyle w:val="Hyperlink"/>
            <w:lang w:val="en-US"/>
          </w:rPr>
          <w:t>http://next.liberation.fr/sexe/2015/07/01/sans-contrefacon-je-suis-fille-et-garcon_1341211</w:t>
        </w:r>
      </w:hyperlink>
      <w:r w:rsidRPr="002B795A">
        <w:rPr>
          <w:lang w:val="en-US"/>
        </w:rPr>
        <w:t xml:space="preserve"> </w:t>
      </w:r>
    </w:p>
  </w:footnote>
  <w:footnote w:id="19">
    <w:p w14:paraId="5A71CE54" w14:textId="0A69E48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t xml:space="preserve">“Le Quotidien” 21.03.2017, p. 3 (in French), </w:t>
      </w:r>
      <w:hyperlink r:id="rId20" w:history="1">
        <w:r w:rsidR="00716671" w:rsidRPr="0045271E">
          <w:rPr>
            <w:rStyle w:val="Hyperlink"/>
          </w:rPr>
          <w:t>https://blog.zwischengeschlecht.info/public/Luxembourg_LeQuotidien_Intersex_21-03-2017.pdf</w:t>
        </w:r>
      </w:hyperlink>
      <w:r w:rsidR="00716671">
        <w:t xml:space="preserve"> </w:t>
      </w:r>
    </w:p>
  </w:footnote>
  <w:footnote w:id="20">
    <w:p w14:paraId="15FF85D6" w14:textId="77777777" w:rsidR="00151032" w:rsidRPr="002B795A" w:rsidRDefault="00151032" w:rsidP="00801DC1">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r>
      <w:hyperlink r:id="rId21" w:history="1">
        <w:r w:rsidRPr="002B795A">
          <w:rPr>
            <w:rStyle w:val="Hyperlink"/>
            <w:lang w:val="en-US"/>
          </w:rPr>
          <w:t>https://intersexbelgium.be/</w:t>
        </w:r>
      </w:hyperlink>
      <w:r w:rsidRPr="002B795A">
        <w:rPr>
          <w:lang w:val="en-US"/>
        </w:rPr>
        <w:t xml:space="preserve"> </w:t>
      </w:r>
    </w:p>
  </w:footnote>
  <w:footnote w:id="21">
    <w:p w14:paraId="5B0565C0"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t xml:space="preserve">Founding member of Genres </w:t>
      </w:r>
      <w:proofErr w:type="spellStart"/>
      <w:r w:rsidRPr="002B795A">
        <w:rPr>
          <w:lang w:val="en-US"/>
        </w:rPr>
        <w:t>Pluriels</w:t>
      </w:r>
      <w:proofErr w:type="spellEnd"/>
      <w:r w:rsidRPr="002B795A">
        <w:rPr>
          <w:lang w:val="en-US"/>
        </w:rPr>
        <w:t xml:space="preserve">, member of the Inter Section at Genres </w:t>
      </w:r>
      <w:proofErr w:type="spellStart"/>
      <w:r w:rsidRPr="002B795A">
        <w:rPr>
          <w:lang w:val="en-US"/>
        </w:rPr>
        <w:t>Pluriels</w:t>
      </w:r>
      <w:proofErr w:type="spellEnd"/>
      <w:r w:rsidRPr="002B795A">
        <w:rPr>
          <w:lang w:val="en-US"/>
        </w:rPr>
        <w:t xml:space="preserve">, member of the WG Legislation Trans*/Inter*, </w:t>
      </w:r>
      <w:hyperlink r:id="rId22" w:history="1">
        <w:r w:rsidRPr="002B795A">
          <w:rPr>
            <w:rStyle w:val="Hyperlink"/>
            <w:sz w:val="17"/>
            <w:szCs w:val="17"/>
            <w:lang w:val="en-US"/>
          </w:rPr>
          <w:t>https://parismatch.be/actualites/societe/43229/briser-le-tabou-sur-les-personnes-intersexuees</w:t>
        </w:r>
      </w:hyperlink>
      <w:r w:rsidRPr="002B795A">
        <w:rPr>
          <w:lang w:val="en-US"/>
        </w:rPr>
        <w:t xml:space="preserve"> </w:t>
      </w:r>
    </w:p>
  </w:footnote>
  <w:footnote w:id="22">
    <w:p w14:paraId="791D4C8A"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23" w:history="1">
        <w:r w:rsidRPr="002B795A">
          <w:rPr>
            <w:rStyle w:val="Hyperlink"/>
            <w:lang w:val="en-US"/>
          </w:rPr>
          <w:t>https://www.genrespluriels.be/Le-site-web-IdemInfo-be-sous-le-feu-des-critiques-des-associations?lang=fr</w:t>
        </w:r>
      </w:hyperlink>
      <w:r w:rsidRPr="002B795A">
        <w:rPr>
          <w:lang w:val="en-US"/>
        </w:rPr>
        <w:t xml:space="preserve"> </w:t>
      </w:r>
    </w:p>
  </w:footnote>
  <w:footnote w:id="23">
    <w:p w14:paraId="740E4982" w14:textId="77777777" w:rsidR="00151032" w:rsidRPr="002B795A" w:rsidRDefault="00151032" w:rsidP="00801DC1">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24" w:history="1">
        <w:r w:rsidRPr="002B795A">
          <w:rPr>
            <w:rStyle w:val="Hyperlink"/>
            <w:lang w:val="en-US"/>
          </w:rPr>
          <w:t>https://www.genrespluriels.be/</w:t>
        </w:r>
      </w:hyperlink>
      <w:r w:rsidRPr="002B795A">
        <w:rPr>
          <w:lang w:val="en-US"/>
        </w:rPr>
        <w:t xml:space="preserve"> </w:t>
      </w:r>
    </w:p>
  </w:footnote>
  <w:footnote w:id="24">
    <w:p w14:paraId="6DD9008B" w14:textId="2DAF817F" w:rsidR="00151032" w:rsidRPr="002B795A" w:rsidRDefault="00151032" w:rsidP="00E043AE">
      <w:pPr>
        <w:pStyle w:val="fussnoteschattenbericht"/>
        <w:rPr>
          <w:lang w:val="en-US"/>
        </w:rPr>
      </w:pPr>
      <w:r w:rsidRPr="00567FCA">
        <w:rPr>
          <w:rStyle w:val="Funotenzeichen"/>
          <w:vertAlign w:val="baseline"/>
        </w:rPr>
        <w:footnoteRef/>
      </w:r>
      <w:r w:rsidRPr="002B795A">
        <w:rPr>
          <w:lang w:val="en-US"/>
        </w:rPr>
        <w:t xml:space="preserve"> </w:t>
      </w:r>
      <w:r w:rsidRPr="002B795A">
        <w:rPr>
          <w:lang w:val="en-US"/>
        </w:rPr>
        <w:tab/>
      </w:r>
      <w:hyperlink r:id="rId25" w:history="1">
        <w:r w:rsidRPr="002B795A">
          <w:rPr>
            <w:rStyle w:val="Hyperlink"/>
            <w:lang w:val="en-US"/>
          </w:rPr>
          <w:t>https://intersex.shadowreport.org/public/2024-CAT-Belgium-LOPIR-NGO-Intersex-StopIGM.docx</w:t>
        </w:r>
      </w:hyperlink>
      <w:r w:rsidRPr="002B795A">
        <w:rPr>
          <w:lang w:val="en-US"/>
        </w:rPr>
        <w:t xml:space="preserve"> </w:t>
      </w:r>
    </w:p>
  </w:footnote>
  <w:footnote w:id="25">
    <w:p w14:paraId="09F82CA5" w14:textId="6C16E211" w:rsidR="00151032" w:rsidRPr="002B795A" w:rsidRDefault="00151032" w:rsidP="00524C4C">
      <w:pPr>
        <w:pStyle w:val="fussnoteschattenbericht"/>
        <w:rPr>
          <w:lang w:val="en-US"/>
        </w:rPr>
      </w:pPr>
      <w:r w:rsidRPr="00DB513E">
        <w:rPr>
          <w:rStyle w:val="FootnoteSymbol"/>
        </w:rPr>
        <w:footnoteRef/>
      </w:r>
      <w:r w:rsidRPr="002B795A">
        <w:rPr>
          <w:rStyle w:val="FootnoteSymbol"/>
          <w:lang w:val="en-US"/>
        </w:rPr>
        <w:t xml:space="preserve"> </w:t>
      </w:r>
      <w:r w:rsidRPr="002B795A">
        <w:rPr>
          <w:lang w:val="en-US"/>
        </w:rPr>
        <w:tab/>
        <w:t xml:space="preserve">Currently we count </w:t>
      </w:r>
      <w:r w:rsidRPr="002B795A">
        <w:rPr>
          <w:b/>
          <w:lang w:val="en-US"/>
        </w:rPr>
        <w:t>94 Concluding observations on IGM practices for 40 State parties in Europe, South America, Oceania, Asia and North America</w:t>
      </w:r>
      <w:r w:rsidRPr="002B795A">
        <w:rPr>
          <w:lang w:val="en-US"/>
        </w:rPr>
        <w:br/>
      </w:r>
      <w:hyperlink r:id="rId26" w:history="1">
        <w:r w:rsidRPr="002B795A">
          <w:rPr>
            <w:rStyle w:val="Hyperlink"/>
            <w:lang w:val="en-US"/>
          </w:rPr>
          <w:t>https://StopIGM.org/post/IAD-2016-Soon-20-UN-Reprimands-for-Intersex-Genital-Mutilations</w:t>
        </w:r>
      </w:hyperlink>
    </w:p>
  </w:footnote>
  <w:footnote w:id="26">
    <w:p w14:paraId="317D0ECE" w14:textId="77777777" w:rsidR="00151032" w:rsidRPr="002B795A" w:rsidRDefault="00151032" w:rsidP="00AF53F9">
      <w:pPr>
        <w:pStyle w:val="fussnoteschattenbericht"/>
        <w:spacing w:line="240" w:lineRule="auto"/>
        <w:ind w:hanging="448"/>
        <w:rPr>
          <w:lang w:val="en-US"/>
        </w:rPr>
      </w:pPr>
      <w:r w:rsidRPr="007B1662">
        <w:footnoteRef/>
      </w:r>
      <w:r w:rsidRPr="002B795A">
        <w:rPr>
          <w:lang w:val="en-US"/>
        </w:rPr>
        <w:tab/>
        <w:t>Statement supported by Belgium (and by 34 other States) during the 45</w:t>
      </w:r>
      <w:r w:rsidRPr="002B795A">
        <w:rPr>
          <w:vertAlign w:val="superscript"/>
          <w:lang w:val="en-US"/>
        </w:rPr>
        <w:t>th</w:t>
      </w:r>
      <w:r w:rsidRPr="002B795A">
        <w:rPr>
          <w:lang w:val="en-US"/>
        </w:rPr>
        <w:t xml:space="preserve"> Session of the Human Rights Council on 1 October 2020, </w:t>
      </w:r>
      <w:hyperlink r:id="rId27" w:history="1">
        <w:r w:rsidRPr="002B795A">
          <w:rPr>
            <w:rStyle w:val="Hyperlink"/>
            <w:lang w:val="en-US"/>
          </w:rPr>
          <w:t>https://www.dfat.gov.au/international-relations/themes/human-rights/hrc-statements/45th-session-human-rights-council/joint-statement-led-austria-rights-intersex-persons</w:t>
        </w:r>
      </w:hyperlink>
      <w:r w:rsidRPr="002B795A">
        <w:rPr>
          <w:lang w:val="en-US"/>
        </w:rPr>
        <w:t xml:space="preserve"> </w:t>
      </w:r>
    </w:p>
  </w:footnote>
  <w:footnote w:id="27">
    <w:p w14:paraId="25ADD173" w14:textId="77777777" w:rsidR="00151032" w:rsidRPr="002B795A" w:rsidRDefault="00151032" w:rsidP="00AF53F9">
      <w:pPr>
        <w:pStyle w:val="fussnoteschattenbericht"/>
        <w:spacing w:line="240" w:lineRule="auto"/>
        <w:ind w:hanging="448"/>
        <w:rPr>
          <w:rStyle w:val="Hyperlink"/>
          <w:lang w:val="en-US"/>
        </w:rPr>
      </w:pPr>
      <w:r>
        <w:footnoteRef/>
      </w:r>
      <w:r w:rsidRPr="002B795A">
        <w:rPr>
          <w:lang w:val="en-US"/>
        </w:rPr>
        <w:tab/>
        <w:t>Statement supported by Belgium (and 52 other States) during the 48</w:t>
      </w:r>
      <w:r w:rsidRPr="002B795A">
        <w:rPr>
          <w:vertAlign w:val="superscript"/>
          <w:lang w:val="en-US"/>
        </w:rPr>
        <w:t>th</w:t>
      </w:r>
      <w:r w:rsidRPr="002B795A">
        <w:rPr>
          <w:lang w:val="en-US"/>
        </w:rPr>
        <w:t xml:space="preserve"> Session of the Human Rights Council on 4 October 2021, </w:t>
      </w:r>
      <w:hyperlink r:id="rId28" w:history="1">
        <w:r w:rsidRPr="002B795A">
          <w:rPr>
            <w:rStyle w:val="Hyperlink"/>
            <w:lang w:val="en-US"/>
          </w:rPr>
          <w:t>https://www.bmeia.gv.at/oev-genf/speeches/alle/2021/10/united-nations-human-rights-council-48th-session-joint-statement-on-the-human-rights-of-intersex-persons/</w:t>
        </w:r>
      </w:hyperlink>
      <w:r w:rsidRPr="002B795A">
        <w:rPr>
          <w:lang w:val="en-US"/>
        </w:rPr>
        <w:t xml:space="preserve"> </w:t>
      </w:r>
    </w:p>
  </w:footnote>
  <w:footnote w:id="28">
    <w:p w14:paraId="1848EFBD" w14:textId="77777777" w:rsidR="00151032" w:rsidRPr="002B795A" w:rsidRDefault="00151032" w:rsidP="00AF53F9">
      <w:pPr>
        <w:pStyle w:val="fussnoteschattenbericht"/>
        <w:spacing w:line="240" w:lineRule="auto"/>
        <w:ind w:hanging="448"/>
        <w:rPr>
          <w:lang w:val="en-US"/>
        </w:rPr>
      </w:pPr>
      <w:r w:rsidRPr="007B1662">
        <w:footnoteRef/>
      </w:r>
      <w:r w:rsidRPr="002B795A">
        <w:rPr>
          <w:lang w:val="en-US"/>
        </w:rPr>
        <w:tab/>
        <w:t>Statement supported by Belgium (and 55 other States) during the 54</w:t>
      </w:r>
      <w:r w:rsidRPr="002B795A">
        <w:rPr>
          <w:vertAlign w:val="superscript"/>
          <w:lang w:val="en-US"/>
        </w:rPr>
        <w:t>th</w:t>
      </w:r>
      <w:r w:rsidRPr="002B795A">
        <w:rPr>
          <w:lang w:val="en-US"/>
        </w:rPr>
        <w:t xml:space="preserve"> Session of the Human Rights Council on 4 October 2023, </w:t>
      </w:r>
      <w:hyperlink r:id="rId29" w:history="1">
        <w:r w:rsidRPr="002B795A">
          <w:rPr>
            <w:rStyle w:val="Hyperlink"/>
            <w:lang w:val="en-US"/>
          </w:rPr>
          <w:t>https://finlandabroad.fi/web/geneve/current-affairs/-/asset_publisher/h5w4iTUJhNne/content/general-debate-item-8/384951</w:t>
        </w:r>
      </w:hyperlink>
      <w:r w:rsidRPr="002B795A">
        <w:rPr>
          <w:lang w:val="en-US"/>
        </w:rPr>
        <w:t xml:space="preserve"> </w:t>
      </w:r>
    </w:p>
  </w:footnote>
  <w:footnote w:id="29">
    <w:p w14:paraId="4121D9A9" w14:textId="77777777" w:rsidR="00151032" w:rsidRPr="002B795A" w:rsidRDefault="00151032" w:rsidP="00BD2AE8">
      <w:pPr>
        <w:pStyle w:val="fussnoteschattenbericht"/>
        <w:rPr>
          <w:lang w:val="en-US"/>
        </w:rPr>
      </w:pPr>
      <w:r w:rsidRPr="003806F6">
        <w:footnoteRef/>
      </w:r>
      <w:r w:rsidRPr="002B795A">
        <w:rPr>
          <w:lang w:val="en-US"/>
        </w:rPr>
        <w:tab/>
      </w:r>
      <w:hyperlink r:id="rId30" w:history="1">
        <w:r w:rsidRPr="002B795A">
          <w:rPr>
            <w:rStyle w:val="Hyperlink"/>
            <w:lang w:val="en-US"/>
          </w:rPr>
          <w:t>https://undocs.org/A/HRC/55/L.9</w:t>
        </w:r>
      </w:hyperlink>
    </w:p>
  </w:footnote>
  <w:footnote w:id="30">
    <w:p w14:paraId="2A312CB9" w14:textId="4E1CA093" w:rsidR="00151032" w:rsidRPr="002B795A" w:rsidRDefault="00151032" w:rsidP="005A70A1">
      <w:pPr>
        <w:pStyle w:val="fussnoteschattenbericht"/>
        <w:rPr>
          <w:lang w:val="en-US"/>
        </w:rPr>
      </w:pPr>
      <w:r w:rsidRPr="005A70A1">
        <w:rPr>
          <w:rStyle w:val="Funotenzeichen"/>
          <w:vertAlign w:val="baseline"/>
        </w:rPr>
        <w:footnoteRef/>
      </w:r>
      <w:r w:rsidRPr="002B795A">
        <w:rPr>
          <w:rStyle w:val="Funotenzeichen"/>
          <w:vertAlign w:val="baseline"/>
          <w:lang w:val="en-US"/>
        </w:rPr>
        <w:t xml:space="preserve"> </w:t>
      </w:r>
      <w:r w:rsidRPr="002B795A">
        <w:rPr>
          <w:lang w:val="en-US"/>
        </w:rPr>
        <w:tab/>
      </w:r>
      <w:hyperlink r:id="rId31" w:history="1">
        <w:r w:rsidR="00E8073C" w:rsidRPr="0045271E">
          <w:rPr>
            <w:rStyle w:val="Hyperlink"/>
          </w:rPr>
          <w:t>https://igvm-iefh.belgium.be/sites/default/files/downloads/actieplan_lgbti_2018-2019_nl.pdf</w:t>
        </w:r>
      </w:hyperlink>
      <w:r w:rsidR="00E8073C">
        <w:br/>
      </w:r>
      <w:hyperlink r:id="rId32" w:history="1">
        <w:r w:rsidR="00E8073C" w:rsidRPr="0045271E">
          <w:rPr>
            <w:rStyle w:val="Hyperlink"/>
          </w:rPr>
          <w:t>https://igvm-iefh.belgium.be/sites/default/files/downloads/plan_d_action_lgbti_2018-2019_fr.pdf</w:t>
        </w:r>
      </w:hyperlink>
      <w:r w:rsidR="00E8073C">
        <w:t xml:space="preserve"> </w:t>
      </w:r>
    </w:p>
  </w:footnote>
  <w:footnote w:id="31">
    <w:p w14:paraId="5C63D2D9" w14:textId="55113FAD" w:rsidR="00151032" w:rsidRPr="00DF5151" w:rsidRDefault="00151032" w:rsidP="008F4578">
      <w:pPr>
        <w:pStyle w:val="fussnoteschattenbericht"/>
        <w:rPr>
          <w:lang w:val="en-US"/>
        </w:rPr>
      </w:pPr>
      <w:r w:rsidRPr="008C536F">
        <w:rPr>
          <w:rStyle w:val="Funotenzeichen"/>
          <w:vertAlign w:val="baseline"/>
        </w:rPr>
        <w:footnoteRef/>
      </w:r>
      <w:r w:rsidRPr="002B795A">
        <w:rPr>
          <w:rStyle w:val="Funotenzeichen"/>
          <w:vertAlign w:val="baseline"/>
          <w:lang w:val="en-US"/>
        </w:rPr>
        <w:t xml:space="preserve"> </w:t>
      </w:r>
      <w:r w:rsidRPr="002B795A">
        <w:rPr>
          <w:lang w:val="en-US"/>
        </w:rPr>
        <w:tab/>
      </w:r>
      <w:hyperlink r:id="rId33" w:history="1">
        <w:r w:rsidRPr="002B795A">
          <w:rPr>
            <w:rStyle w:val="Hyperlink"/>
            <w:lang w:val="en-US"/>
          </w:rPr>
          <w:t>https://biblio.ugent.be/publication/8521155</w:t>
        </w:r>
      </w:hyperlink>
      <w:r w:rsidRPr="002B795A">
        <w:rPr>
          <w:lang w:val="en-US"/>
        </w:rPr>
        <w:t xml:space="preserve"> </w:t>
      </w:r>
    </w:p>
  </w:footnote>
  <w:footnote w:id="32">
    <w:p w14:paraId="7C9CA84B" w14:textId="282DEB68" w:rsidR="00151032" w:rsidRPr="00DF5151" w:rsidRDefault="00151032" w:rsidP="008F4578">
      <w:pPr>
        <w:pStyle w:val="fussnoteschattenbericht"/>
        <w:rPr>
          <w:lang w:val="en-US"/>
        </w:rPr>
      </w:pPr>
      <w:r w:rsidRPr="009C616F">
        <w:rPr>
          <w:rStyle w:val="Funotenzeichen"/>
          <w:vertAlign w:val="baseline"/>
        </w:rPr>
        <w:footnoteRef/>
      </w:r>
      <w:r w:rsidRPr="002B795A">
        <w:rPr>
          <w:rStyle w:val="Funotenzeichen"/>
          <w:vertAlign w:val="baseline"/>
          <w:lang w:val="en-US"/>
        </w:rPr>
        <w:t xml:space="preserve"> </w:t>
      </w:r>
      <w:r w:rsidRPr="002B795A">
        <w:rPr>
          <w:lang w:val="en-US"/>
        </w:rPr>
        <w:tab/>
      </w:r>
      <w:hyperlink r:id="rId34" w:history="1">
        <w:r w:rsidRPr="002B795A">
          <w:rPr>
            <w:rStyle w:val="Hyperlink"/>
            <w:lang w:val="en-US"/>
          </w:rPr>
          <w:t>https://biblio.ugent.be/publication/8521160</w:t>
        </w:r>
      </w:hyperlink>
      <w:r w:rsidRPr="002B795A">
        <w:rPr>
          <w:lang w:val="en-US"/>
        </w:rPr>
        <w:t xml:space="preserve"> </w:t>
      </w:r>
    </w:p>
  </w:footnote>
  <w:footnote w:id="33">
    <w:p w14:paraId="5BDD43FA" w14:textId="77777777" w:rsidR="00151032" w:rsidRPr="00DF5151" w:rsidRDefault="00151032" w:rsidP="005A70A1">
      <w:pPr>
        <w:pStyle w:val="fussnoteschattenbericht"/>
      </w:pPr>
      <w:r w:rsidRPr="00A01F73">
        <w:rPr>
          <w:rStyle w:val="Funotenzeichen"/>
          <w:vertAlign w:val="baseline"/>
        </w:rPr>
        <w:footnoteRef/>
      </w:r>
      <w:r w:rsidRPr="00A01F73">
        <w:rPr>
          <w:rStyle w:val="Funotenzeichen"/>
          <w:vertAlign w:val="baseline"/>
        </w:rPr>
        <w:t xml:space="preserve"> </w:t>
      </w:r>
      <w:r w:rsidRPr="00DF5151">
        <w:tab/>
      </w:r>
      <w:hyperlink r:id="rId35" w:history="1">
        <w:r w:rsidRPr="00DF5151">
          <w:rPr>
            <w:rStyle w:val="Hyperlink"/>
            <w:lang w:val="nl-NL"/>
          </w:rPr>
          <w:t>https://www.ideminfo.be/mensenrechten</w:t>
        </w:r>
      </w:hyperlink>
      <w:r w:rsidRPr="00DF5151">
        <w:t xml:space="preserve"> </w:t>
      </w:r>
      <w:r w:rsidRPr="00DF5151">
        <w:rPr>
          <w:lang w:val="de-DE"/>
        </w:rPr>
        <w:sym w:font="Wingdings" w:char="F0E0"/>
      </w:r>
      <w:r w:rsidRPr="00DF5151">
        <w:t xml:space="preserve"> WELKE RECHTEN </w:t>
      </w:r>
      <w:r w:rsidRPr="00DF5151">
        <w:rPr>
          <w:lang w:val="de-DE"/>
        </w:rPr>
        <w:sym w:font="Wingdings" w:char="F0E0"/>
      </w:r>
      <w:r w:rsidRPr="00DF5151">
        <w:t xml:space="preserve"> </w:t>
      </w:r>
      <w:proofErr w:type="spellStart"/>
      <w:r w:rsidRPr="00DF5151">
        <w:t>Mutilatie</w:t>
      </w:r>
      <w:proofErr w:type="spellEnd"/>
      <w:r w:rsidRPr="00DF5151">
        <w:t xml:space="preserve">? </w:t>
      </w:r>
      <w:proofErr w:type="spellStart"/>
      <w:r w:rsidRPr="00DF5151">
        <w:t>Foltering</w:t>
      </w:r>
      <w:proofErr w:type="spellEnd"/>
      <w:r w:rsidRPr="00DF5151">
        <w:t>?</w:t>
      </w:r>
    </w:p>
  </w:footnote>
  <w:footnote w:id="34">
    <w:p w14:paraId="5285AE2E" w14:textId="77777777" w:rsidR="00151032" w:rsidRPr="00DF5151" w:rsidRDefault="00151032" w:rsidP="005A70A1">
      <w:pPr>
        <w:pStyle w:val="fussnoteschattenbericht"/>
      </w:pPr>
      <w:r w:rsidRPr="00A01F73">
        <w:rPr>
          <w:rStyle w:val="Funotenzeichen"/>
          <w:vertAlign w:val="baseline"/>
        </w:rPr>
        <w:footnoteRef/>
      </w:r>
      <w:r w:rsidRPr="00A01F73">
        <w:rPr>
          <w:rStyle w:val="Funotenzeichen"/>
          <w:vertAlign w:val="baseline"/>
        </w:rPr>
        <w:t xml:space="preserve"> </w:t>
      </w:r>
      <w:r w:rsidRPr="00DF5151">
        <w:tab/>
      </w:r>
      <w:hyperlink r:id="rId36" w:history="1">
        <w:r w:rsidRPr="00DF5151">
          <w:rPr>
            <w:rStyle w:val="Hyperlink"/>
            <w:lang w:val="nl-NL"/>
          </w:rPr>
          <w:t>https://www.ideminfo.be/zorgbeslissingen</w:t>
        </w:r>
      </w:hyperlink>
      <w:r w:rsidRPr="00DF5151">
        <w:t xml:space="preserve"> </w:t>
      </w:r>
      <w:r w:rsidRPr="00DF5151">
        <w:rPr>
          <w:lang w:val="de-DE"/>
        </w:rPr>
        <w:sym w:font="Wingdings" w:char="F0E0"/>
      </w:r>
      <w:r w:rsidRPr="00DF5151">
        <w:t xml:space="preserve"> </w:t>
      </w:r>
      <w:proofErr w:type="spellStart"/>
      <w:r w:rsidRPr="00DF5151">
        <w:t>Beslissingsprincipes</w:t>
      </w:r>
      <w:proofErr w:type="spellEnd"/>
      <w:r w:rsidRPr="00DF5151">
        <w:t xml:space="preserve"> </w:t>
      </w:r>
      <w:r w:rsidRPr="00DF5151">
        <w:rPr>
          <w:lang w:val="de-DE"/>
        </w:rPr>
        <w:sym w:font="Wingdings" w:char="F0E0"/>
      </w:r>
      <w:r w:rsidRPr="00DF5151">
        <w:t xml:space="preserve"> </w:t>
      </w:r>
      <w:proofErr w:type="spellStart"/>
      <w:r w:rsidRPr="00DF5151">
        <w:t>Mensenrechtenprincipes</w:t>
      </w:r>
      <w:proofErr w:type="spellEnd"/>
    </w:p>
  </w:footnote>
  <w:footnote w:id="35">
    <w:p w14:paraId="6D77F047" w14:textId="77777777" w:rsidR="00151032" w:rsidRPr="00DF5151" w:rsidRDefault="00151032" w:rsidP="005A70A1">
      <w:pPr>
        <w:pStyle w:val="fussnoteschattenbericht"/>
      </w:pPr>
      <w:r w:rsidRPr="00A01F73">
        <w:rPr>
          <w:rStyle w:val="Funotenzeichen"/>
          <w:vertAlign w:val="baseline"/>
        </w:rPr>
        <w:footnoteRef/>
      </w:r>
      <w:r w:rsidRPr="00A01F73">
        <w:rPr>
          <w:rStyle w:val="Funotenzeichen"/>
          <w:vertAlign w:val="baseline"/>
        </w:rPr>
        <w:t xml:space="preserve"> </w:t>
      </w:r>
      <w:r w:rsidRPr="00DF5151">
        <w:tab/>
      </w:r>
      <w:hyperlink r:id="rId37" w:history="1">
        <w:r w:rsidRPr="00DF5151">
          <w:rPr>
            <w:rStyle w:val="Hyperlink"/>
            <w:lang w:val="nl-NL"/>
          </w:rPr>
          <w:t>https://www.genrespluriels.be/Le-site-web-IdemInfo-be-sous-le-feu-des-critiques-des-associations?lang=fr</w:t>
        </w:r>
      </w:hyperlink>
      <w:r w:rsidRPr="00DF5151">
        <w:t xml:space="preserve"> </w:t>
      </w:r>
    </w:p>
  </w:footnote>
  <w:footnote w:id="36">
    <w:p w14:paraId="5DF04CA7" w14:textId="77777777" w:rsidR="00151032" w:rsidRPr="00180B35" w:rsidRDefault="00151032" w:rsidP="00524C4C">
      <w:pPr>
        <w:pStyle w:val="fussnoteschattenbericht"/>
      </w:pPr>
      <w:r w:rsidRPr="0085290C">
        <w:rPr>
          <w:rStyle w:val="Funotenzeichen"/>
          <w:vertAlign w:val="baseline"/>
        </w:rPr>
        <w:footnoteRef/>
      </w:r>
      <w:r w:rsidRPr="0085290C">
        <w:t xml:space="preserve"> </w:t>
      </w:r>
      <w:r w:rsidRPr="00180B35">
        <w:tab/>
      </w:r>
      <w:hyperlink r:id="rId38" w:history="1">
        <w:r w:rsidRPr="00180B35">
          <w:rPr>
            <w:rStyle w:val="Hyperlink"/>
            <w:sz w:val="19"/>
            <w:szCs w:val="19"/>
          </w:rPr>
          <w:t>https://www.apache.be/fr/2013/07/12/la-difficile-reconnaissance-du-corps-des-personnes-intersexes-en-belgique/</w:t>
        </w:r>
      </w:hyperlink>
      <w:r w:rsidRPr="00180B35">
        <w:t xml:space="preserve"> </w:t>
      </w:r>
    </w:p>
  </w:footnote>
  <w:footnote w:id="37">
    <w:p w14:paraId="66B982B9" w14:textId="77777777" w:rsidR="00151032" w:rsidRPr="00180B35" w:rsidRDefault="00151032" w:rsidP="00524C4C">
      <w:pPr>
        <w:pStyle w:val="fussnoteschattenbericht"/>
      </w:pPr>
      <w:r w:rsidRPr="00B67F0D">
        <w:rPr>
          <w:rStyle w:val="Funotenzeichen"/>
          <w:vertAlign w:val="baseline"/>
        </w:rPr>
        <w:footnoteRef/>
      </w:r>
      <w:r w:rsidRPr="00B67F0D">
        <w:t xml:space="preserve"> </w:t>
      </w:r>
      <w:r w:rsidRPr="00B67F0D">
        <w:tab/>
      </w:r>
      <w:hyperlink r:id="rId39" w:history="1">
        <w:r w:rsidRPr="00180B35">
          <w:rPr>
            <w:rStyle w:val="Hyperlink"/>
          </w:rPr>
          <w:t>https://web.archive.org/web/20170409231634/http://oiifrancophonie.org/wp-content/uploads/2014/08/Sexe-ind%C3%A9termin%C3%A9-une-vie-en-qu%C3%AAte-didentit%C3%A9-sudpresse.pdf</w:t>
        </w:r>
      </w:hyperlink>
      <w:r w:rsidRPr="00180B35">
        <w:t xml:space="preserve"> </w:t>
      </w:r>
    </w:p>
  </w:footnote>
  <w:footnote w:id="38">
    <w:p w14:paraId="75D8EE29" w14:textId="77777777" w:rsidR="00151032" w:rsidRPr="00180B35" w:rsidRDefault="00151032" w:rsidP="00524C4C">
      <w:pPr>
        <w:pStyle w:val="fussnoteschattenbericht"/>
      </w:pPr>
      <w:r w:rsidRPr="00B67F0D">
        <w:rPr>
          <w:rStyle w:val="Funotenzeichen"/>
          <w:vertAlign w:val="baseline"/>
        </w:rPr>
        <w:footnoteRef/>
      </w:r>
      <w:r w:rsidRPr="00B67F0D">
        <w:t xml:space="preserve"> </w:t>
      </w:r>
      <w:r w:rsidRPr="00180B35">
        <w:tab/>
      </w:r>
      <w:hyperlink r:id="rId40" w:history="1">
        <w:r w:rsidRPr="000C4A86">
          <w:rPr>
            <w:rStyle w:val="Hyperlink"/>
          </w:rPr>
          <w:t>http://www.lesoir.be/archive/recup/367612/article/actualite/belgique/2013-11-25/combat-des-intersexes-belges</w:t>
        </w:r>
      </w:hyperlink>
      <w:r>
        <w:t xml:space="preserve"> </w:t>
      </w:r>
    </w:p>
  </w:footnote>
  <w:footnote w:id="39">
    <w:p w14:paraId="1E359DDF" w14:textId="77777777" w:rsidR="00151032" w:rsidRPr="00180B35" w:rsidRDefault="00151032" w:rsidP="00524C4C">
      <w:pPr>
        <w:pStyle w:val="fussnoteschattenbericht"/>
      </w:pPr>
      <w:r w:rsidRPr="00B67F0D">
        <w:rPr>
          <w:rStyle w:val="Funotenzeichen"/>
          <w:vertAlign w:val="baseline"/>
        </w:rPr>
        <w:footnoteRef/>
      </w:r>
      <w:r w:rsidRPr="00B67F0D">
        <w:rPr>
          <w:rStyle w:val="Funotenzeichen"/>
          <w:vertAlign w:val="baseline"/>
        </w:rPr>
        <w:t xml:space="preserve"> </w:t>
      </w:r>
      <w:r w:rsidRPr="00180B35">
        <w:tab/>
      </w:r>
      <w:hyperlink r:id="rId41" w:history="1">
        <w:r w:rsidRPr="00180B35">
          <w:rPr>
            <w:rStyle w:val="Hyperlink"/>
          </w:rPr>
          <w:t>https://www.interfaceproject.org/transcript-kris-gunther</w:t>
        </w:r>
      </w:hyperlink>
      <w:r w:rsidRPr="00180B35">
        <w:t xml:space="preserve"> </w:t>
      </w:r>
    </w:p>
  </w:footnote>
  <w:footnote w:id="40">
    <w:p w14:paraId="09F63AF9" w14:textId="77777777" w:rsidR="00151032" w:rsidRPr="00180B35" w:rsidRDefault="00151032" w:rsidP="00524C4C">
      <w:pPr>
        <w:pStyle w:val="fussnoteschattenbericht"/>
      </w:pPr>
      <w:r w:rsidRPr="00B67F0D">
        <w:rPr>
          <w:rStyle w:val="Funotenzeichen"/>
          <w:vertAlign w:val="baseline"/>
        </w:rPr>
        <w:footnoteRef/>
      </w:r>
      <w:r w:rsidRPr="00B67F0D">
        <w:rPr>
          <w:rStyle w:val="Funotenzeichen"/>
          <w:vertAlign w:val="baseline"/>
        </w:rPr>
        <w:t xml:space="preserve"> </w:t>
      </w:r>
      <w:r w:rsidRPr="00180B35">
        <w:tab/>
      </w:r>
      <w:hyperlink r:id="rId42" w:history="1">
        <w:r w:rsidRPr="00180B35">
          <w:rPr>
            <w:rStyle w:val="Hyperlink"/>
            <w:sz w:val="19"/>
            <w:szCs w:val="19"/>
          </w:rPr>
          <w:t>https://web.archive.org/web/20170409140740/http://oiifrancophonie.org/wp-content/uploads/2014/09/parisberlin.pdf</w:t>
        </w:r>
      </w:hyperlink>
      <w:r w:rsidRPr="00180B35">
        <w:rPr>
          <w:sz w:val="19"/>
          <w:szCs w:val="19"/>
        </w:rPr>
        <w:t xml:space="preserve"> </w:t>
      </w:r>
    </w:p>
  </w:footnote>
  <w:footnote w:id="41">
    <w:p w14:paraId="46411675" w14:textId="77777777" w:rsidR="00151032" w:rsidRPr="00180B35" w:rsidRDefault="00151032" w:rsidP="00524C4C">
      <w:pPr>
        <w:pStyle w:val="fussnoteschattenbericht"/>
      </w:pPr>
      <w:r w:rsidRPr="00B67F0D">
        <w:rPr>
          <w:rStyle w:val="Funotenzeichen"/>
          <w:vertAlign w:val="baseline"/>
        </w:rPr>
        <w:footnoteRef/>
      </w:r>
      <w:r w:rsidRPr="00B67F0D">
        <w:rPr>
          <w:rStyle w:val="Funotenzeichen"/>
          <w:vertAlign w:val="baseline"/>
        </w:rPr>
        <w:t xml:space="preserve"> </w:t>
      </w:r>
      <w:r w:rsidRPr="00180B35">
        <w:tab/>
      </w:r>
      <w:hyperlink r:id="rId43" w:history="1">
        <w:r w:rsidRPr="00180B35">
          <w:rPr>
            <w:rStyle w:val="Hyperlink"/>
            <w:sz w:val="18"/>
            <w:szCs w:val="18"/>
          </w:rPr>
          <w:t>https://web.archive.org/web/20170409080201/http://oiifrancophonie.org/wp-content/uploads/2014/08/moustique-1.pdf</w:t>
        </w:r>
      </w:hyperlink>
      <w:r w:rsidRPr="00180B35">
        <w:t xml:space="preserve"> </w:t>
      </w:r>
    </w:p>
  </w:footnote>
  <w:footnote w:id="42">
    <w:p w14:paraId="4A076297" w14:textId="288EB789" w:rsidR="00151032" w:rsidRPr="00180B35" w:rsidRDefault="00151032" w:rsidP="00524C4C">
      <w:pPr>
        <w:pStyle w:val="fussnoteschattenbericht"/>
      </w:pPr>
      <w:r w:rsidRPr="00B67F0D">
        <w:rPr>
          <w:rStyle w:val="Funotenzeichen"/>
          <w:vertAlign w:val="baseline"/>
        </w:rPr>
        <w:footnoteRef/>
      </w:r>
      <w:r w:rsidRPr="00B67F0D">
        <w:rPr>
          <w:rStyle w:val="Funotenzeichen"/>
          <w:vertAlign w:val="baseline"/>
        </w:rPr>
        <w:t xml:space="preserve"> </w:t>
      </w:r>
      <w:r w:rsidRPr="00180B35">
        <w:tab/>
      </w:r>
      <w:hyperlink r:id="rId44" w:history="1">
        <w:r w:rsidR="00F51BE1" w:rsidRPr="0045271E">
          <w:rPr>
            <w:rStyle w:val="Hyperlink"/>
          </w:rPr>
          <w:t>https://vimeo.com/439524717</w:t>
        </w:r>
      </w:hyperlink>
      <w:r w:rsidR="00F51BE1">
        <w:t xml:space="preserve"> </w:t>
      </w:r>
      <w:bookmarkStart w:id="79" w:name="_GoBack"/>
      <w:bookmarkEnd w:id="79"/>
    </w:p>
  </w:footnote>
  <w:footnote w:id="43">
    <w:p w14:paraId="185E1DC3" w14:textId="77777777" w:rsidR="00151032" w:rsidRPr="00180B35" w:rsidRDefault="00151032" w:rsidP="00524C4C">
      <w:pPr>
        <w:pStyle w:val="fussnoteschattenbericht"/>
      </w:pPr>
      <w:r w:rsidRPr="00B67F0D">
        <w:rPr>
          <w:rStyle w:val="Funotenzeichen"/>
          <w:vertAlign w:val="baseline"/>
        </w:rPr>
        <w:footnoteRef/>
      </w:r>
      <w:r w:rsidRPr="00B67F0D">
        <w:rPr>
          <w:rStyle w:val="Funotenzeichen"/>
          <w:vertAlign w:val="baseline"/>
        </w:rPr>
        <w:t xml:space="preserve"> </w:t>
      </w:r>
      <w:r w:rsidRPr="00180B35">
        <w:tab/>
      </w:r>
      <w:hyperlink r:id="rId45" w:history="1">
        <w:r w:rsidRPr="00180B35">
          <w:rPr>
            <w:rStyle w:val="Hyperlink"/>
          </w:rPr>
          <w:t>http://next.liberation.fr/sexe/2015/07/01/sans-contrefacon-je-suis-fille-et-garcon_1341211</w:t>
        </w:r>
      </w:hyperlink>
      <w:r w:rsidRPr="00180B35">
        <w:t xml:space="preserve"> </w:t>
      </w:r>
    </w:p>
  </w:footnote>
  <w:footnote w:id="44">
    <w:p w14:paraId="6DA892AF" w14:textId="68B92C52" w:rsidR="00151032" w:rsidRPr="00180B35" w:rsidRDefault="00151032" w:rsidP="00524C4C">
      <w:pPr>
        <w:pStyle w:val="fussnoteschattenbericht"/>
      </w:pPr>
      <w:r w:rsidRPr="00B67F0D">
        <w:rPr>
          <w:rStyle w:val="Funotenzeichen"/>
          <w:vertAlign w:val="baseline"/>
        </w:rPr>
        <w:footnoteRef/>
      </w:r>
      <w:r w:rsidRPr="00B67F0D">
        <w:rPr>
          <w:rStyle w:val="Funotenzeichen"/>
          <w:vertAlign w:val="baseline"/>
        </w:rPr>
        <w:t xml:space="preserve"> </w:t>
      </w:r>
      <w:r w:rsidRPr="00180B35">
        <w:tab/>
        <w:t xml:space="preserve">“Le </w:t>
      </w:r>
      <w:proofErr w:type="spellStart"/>
      <w:r w:rsidRPr="00180B35">
        <w:t>Quotidien</w:t>
      </w:r>
      <w:proofErr w:type="spellEnd"/>
      <w:r w:rsidRPr="00180B35">
        <w:t>” 21.03.2017, p. 3 (in French)</w:t>
      </w:r>
      <w:r w:rsidR="00E8073C">
        <w:t xml:space="preserve">, </w:t>
      </w:r>
      <w:hyperlink r:id="rId46" w:history="1">
        <w:r w:rsidR="00E8073C" w:rsidRPr="0045271E">
          <w:rPr>
            <w:rStyle w:val="Hyperlink"/>
          </w:rPr>
          <w:t>https://blog.zwischengeschlecht.info/public/Luxembourg_LeQuotidien_Intersex_21-03-2017.pdf</w:t>
        </w:r>
      </w:hyperlink>
      <w:r w:rsidR="00E8073C">
        <w:t xml:space="preserve"> </w:t>
      </w:r>
    </w:p>
  </w:footnote>
  <w:footnote w:id="45">
    <w:p w14:paraId="77104366" w14:textId="77777777" w:rsidR="00151032" w:rsidRPr="00C67435" w:rsidRDefault="00151032" w:rsidP="00524C4C">
      <w:pPr>
        <w:pStyle w:val="fussnoteschattenbericht"/>
      </w:pPr>
      <w:r w:rsidRPr="00B67F0D">
        <w:rPr>
          <w:rStyle w:val="Funotenzeichen"/>
          <w:vertAlign w:val="baseline"/>
        </w:rPr>
        <w:footnoteRef/>
      </w:r>
      <w:r w:rsidRPr="00B67F0D">
        <w:rPr>
          <w:rStyle w:val="Funotenzeichen"/>
          <w:vertAlign w:val="baseline"/>
        </w:rPr>
        <w:t xml:space="preserve"> </w:t>
      </w:r>
      <w:r w:rsidRPr="00180B35">
        <w:tab/>
      </w:r>
      <w:hyperlink r:id="rId47" w:history="1">
        <w:r w:rsidRPr="00180B35">
          <w:rPr>
            <w:rStyle w:val="Hyperlink"/>
          </w:rPr>
          <w:t>https://parismatch.be/actualites/societe/43229/briser-le-tabou-sur-les-personnes-intersexuees</w:t>
        </w:r>
      </w:hyperlink>
      <w:r>
        <w:t xml:space="preserve"> </w:t>
      </w:r>
    </w:p>
  </w:footnote>
  <w:footnote w:id="46">
    <w:p w14:paraId="45F69BC3" w14:textId="77777777" w:rsidR="00151032" w:rsidRDefault="00151032" w:rsidP="00524C4C">
      <w:pPr>
        <w:pStyle w:val="fussnoteschattenbericht"/>
      </w:pPr>
      <w:r w:rsidRPr="00B67F0D">
        <w:rPr>
          <w:rStyle w:val="Funotenzeichen"/>
          <w:vertAlign w:val="baseline"/>
        </w:rPr>
        <w:footnoteRef/>
      </w:r>
      <w:r w:rsidRPr="00496AE4">
        <w:tab/>
        <w:t xml:space="preserve">Le </w:t>
      </w:r>
      <w:proofErr w:type="spellStart"/>
      <w:r w:rsidRPr="00496AE4">
        <w:t>Spécialiste</w:t>
      </w:r>
      <w:proofErr w:type="spellEnd"/>
      <w:r w:rsidRPr="00496AE4">
        <w:t xml:space="preserve"> (2021), “Manifestation </w:t>
      </w:r>
      <w:proofErr w:type="spellStart"/>
      <w:r w:rsidRPr="00496AE4">
        <w:t>devant</w:t>
      </w:r>
      <w:proofErr w:type="spellEnd"/>
      <w:r w:rsidRPr="00496AE4">
        <w:t xml:space="preserve"> </w:t>
      </w:r>
      <w:proofErr w:type="spellStart"/>
      <w:r w:rsidRPr="00496AE4">
        <w:t>l’hôpital</w:t>
      </w:r>
      <w:proofErr w:type="spellEnd"/>
      <w:r w:rsidRPr="00496AE4">
        <w:t xml:space="preserve"> des </w:t>
      </w:r>
      <w:proofErr w:type="spellStart"/>
      <w:r w:rsidRPr="00496AE4">
        <w:t>enfants</w:t>
      </w:r>
      <w:proofErr w:type="spellEnd"/>
      <w:r w:rsidRPr="00496AE4">
        <w:t xml:space="preserve"> </w:t>
      </w:r>
      <w:proofErr w:type="spellStart"/>
      <w:r w:rsidRPr="00496AE4">
        <w:t>contre</w:t>
      </w:r>
      <w:proofErr w:type="spellEnd"/>
      <w:r w:rsidRPr="00496AE4">
        <w:t xml:space="preserve"> les </w:t>
      </w:r>
      <w:proofErr w:type="spellStart"/>
      <w:r w:rsidRPr="00496AE4">
        <w:t>mutilations</w:t>
      </w:r>
      <w:proofErr w:type="spellEnd"/>
      <w:r w:rsidRPr="00496AE4">
        <w:t xml:space="preserve"> des </w:t>
      </w:r>
      <w:proofErr w:type="spellStart"/>
      <w:r w:rsidRPr="00496AE4">
        <w:t>intersexués</w:t>
      </w:r>
      <w:proofErr w:type="spellEnd"/>
      <w:r w:rsidRPr="00496AE4">
        <w:t xml:space="preserve">” (“Demonstration in </w:t>
      </w:r>
      <w:proofErr w:type="spellStart"/>
      <w:r w:rsidRPr="00496AE4">
        <w:t>front</w:t>
      </w:r>
      <w:proofErr w:type="spellEnd"/>
      <w:r w:rsidRPr="00496AE4">
        <w:t xml:space="preserve"> </w:t>
      </w:r>
      <w:proofErr w:type="spellStart"/>
      <w:r w:rsidRPr="00496AE4">
        <w:t>of</w:t>
      </w:r>
      <w:proofErr w:type="spellEnd"/>
      <w:r w:rsidRPr="00496AE4">
        <w:t xml:space="preserve"> </w:t>
      </w:r>
      <w:proofErr w:type="spellStart"/>
      <w:r w:rsidRPr="00496AE4">
        <w:t>the</w:t>
      </w:r>
      <w:proofErr w:type="spellEnd"/>
      <w:r w:rsidRPr="00496AE4">
        <w:t xml:space="preserve"> </w:t>
      </w:r>
      <w:proofErr w:type="spellStart"/>
      <w:r w:rsidRPr="00496AE4">
        <w:t>children’s</w:t>
      </w:r>
      <w:proofErr w:type="spellEnd"/>
      <w:r w:rsidRPr="00496AE4">
        <w:t xml:space="preserve"> </w:t>
      </w:r>
      <w:proofErr w:type="spellStart"/>
      <w:r w:rsidRPr="00496AE4">
        <w:t>hospital</w:t>
      </w:r>
      <w:proofErr w:type="spellEnd"/>
      <w:r w:rsidRPr="00496AE4">
        <w:t xml:space="preserve"> </w:t>
      </w:r>
      <w:proofErr w:type="spellStart"/>
      <w:r w:rsidRPr="00496AE4">
        <w:t>against</w:t>
      </w:r>
      <w:proofErr w:type="spellEnd"/>
      <w:r w:rsidRPr="00496AE4">
        <w:t xml:space="preserve"> </w:t>
      </w:r>
      <w:proofErr w:type="spellStart"/>
      <w:r w:rsidRPr="00496AE4">
        <w:t>the</w:t>
      </w:r>
      <w:proofErr w:type="spellEnd"/>
      <w:r w:rsidRPr="00496AE4">
        <w:t xml:space="preserve"> </w:t>
      </w:r>
      <w:proofErr w:type="spellStart"/>
      <w:r w:rsidRPr="00496AE4">
        <w:t>mutilation</w:t>
      </w:r>
      <w:proofErr w:type="spellEnd"/>
      <w:r w:rsidRPr="00496AE4">
        <w:t xml:space="preserve"> </w:t>
      </w:r>
      <w:proofErr w:type="spellStart"/>
      <w:r w:rsidRPr="00496AE4">
        <w:t>of</w:t>
      </w:r>
      <w:proofErr w:type="spellEnd"/>
      <w:r w:rsidRPr="00496AE4">
        <w:t xml:space="preserve"> </w:t>
      </w:r>
      <w:proofErr w:type="spellStart"/>
      <w:r w:rsidRPr="00496AE4">
        <w:t>intersex</w:t>
      </w:r>
      <w:proofErr w:type="spellEnd"/>
      <w:r w:rsidRPr="00496AE4">
        <w:t xml:space="preserve"> </w:t>
      </w:r>
      <w:proofErr w:type="spellStart"/>
      <w:r w:rsidRPr="00496AE4">
        <w:t>people</w:t>
      </w:r>
      <w:proofErr w:type="spellEnd"/>
      <w:r w:rsidRPr="00496AE4">
        <w:t xml:space="preserve"> ”), 05.11.2021, </w:t>
      </w:r>
      <w:hyperlink r:id="rId48" w:history="1">
        <w:r w:rsidRPr="00496AE4">
          <w:rPr>
            <w:rStyle w:val="Hyperlink"/>
            <w:sz w:val="17"/>
            <w:szCs w:val="17"/>
          </w:rPr>
          <w:t>https://www.lespecialiste.be/fr/actualites/manifestation-devant-l-hopital-des-enfants-contre-les-mutilations-des-intersexues.html</w:t>
        </w:r>
      </w:hyperlink>
      <w:r w:rsidRPr="00984DB9">
        <w:rPr>
          <w:sz w:val="17"/>
          <w:szCs w:val="17"/>
        </w:rPr>
        <w:t xml:space="preserve"> </w:t>
      </w:r>
    </w:p>
  </w:footnote>
  <w:footnote w:id="47">
    <w:p w14:paraId="20C25D7C"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lang w:val="fr-CH"/>
        </w:rPr>
        <w:tab/>
        <w:t xml:space="preserve">Kamel </w:t>
      </w:r>
      <w:proofErr w:type="spellStart"/>
      <w:r w:rsidRPr="002B795A">
        <w:rPr>
          <w:lang w:val="fr-CH"/>
        </w:rPr>
        <w:t>Azzouz</w:t>
      </w:r>
      <w:proofErr w:type="spellEnd"/>
      <w:r w:rsidRPr="002B795A">
        <w:rPr>
          <w:lang w:val="fr-CH"/>
        </w:rPr>
        <w:t xml:space="preserve"> (2021), “</w:t>
      </w:r>
      <w:proofErr w:type="spellStart"/>
      <w:r w:rsidRPr="002B795A">
        <w:rPr>
          <w:lang w:val="fr-CH"/>
        </w:rPr>
        <w:t>Intersexuation</w:t>
      </w:r>
      <w:proofErr w:type="spellEnd"/>
      <w:r w:rsidRPr="002B795A">
        <w:rPr>
          <w:lang w:val="fr-CH"/>
        </w:rPr>
        <w:t xml:space="preserve"> : des associations dénoncent les traumatismes physiques et psychologiques” (“</w:t>
      </w:r>
      <w:proofErr w:type="spellStart"/>
      <w:r w:rsidRPr="002B795A">
        <w:rPr>
          <w:lang w:val="fr-CH"/>
        </w:rPr>
        <w:t>Intersex</w:t>
      </w:r>
      <w:proofErr w:type="spellEnd"/>
      <w:r w:rsidRPr="002B795A">
        <w:rPr>
          <w:lang w:val="fr-CH"/>
        </w:rPr>
        <w:t xml:space="preserve">: associations </w:t>
      </w:r>
      <w:proofErr w:type="spellStart"/>
      <w:r w:rsidRPr="002B795A">
        <w:rPr>
          <w:lang w:val="fr-CH"/>
        </w:rPr>
        <w:t>denounce</w:t>
      </w:r>
      <w:proofErr w:type="spellEnd"/>
      <w:r w:rsidRPr="002B795A">
        <w:rPr>
          <w:lang w:val="fr-CH"/>
        </w:rPr>
        <w:t xml:space="preserve"> </w:t>
      </w:r>
      <w:proofErr w:type="spellStart"/>
      <w:r w:rsidRPr="002B795A">
        <w:rPr>
          <w:lang w:val="fr-CH"/>
        </w:rPr>
        <w:t>physical</w:t>
      </w:r>
      <w:proofErr w:type="spellEnd"/>
      <w:r w:rsidRPr="002B795A">
        <w:rPr>
          <w:lang w:val="fr-CH"/>
        </w:rPr>
        <w:t xml:space="preserve"> and </w:t>
      </w:r>
      <w:proofErr w:type="spellStart"/>
      <w:r w:rsidRPr="002B795A">
        <w:rPr>
          <w:lang w:val="fr-CH"/>
        </w:rPr>
        <w:t>psychological</w:t>
      </w:r>
      <w:proofErr w:type="spellEnd"/>
      <w:r w:rsidRPr="002B795A">
        <w:rPr>
          <w:lang w:val="fr-CH"/>
        </w:rPr>
        <w:t xml:space="preserve"> trauma ”), rtbf.be, 05.11.2021, </w:t>
      </w:r>
      <w:hyperlink r:id="rId49" w:history="1">
        <w:r w:rsidRPr="002B795A">
          <w:rPr>
            <w:rStyle w:val="Hyperlink"/>
            <w:sz w:val="17"/>
            <w:szCs w:val="17"/>
            <w:lang w:val="fr-CH"/>
          </w:rPr>
          <w:t>https://www.rtbf.be/article/intersexuation-des-associations-denoncent-les-traumatismes-physiques-et-psychologiques-10873773</w:t>
        </w:r>
      </w:hyperlink>
      <w:r w:rsidRPr="002B795A">
        <w:rPr>
          <w:lang w:val="fr-CH"/>
        </w:rPr>
        <w:t xml:space="preserve"> </w:t>
      </w:r>
    </w:p>
  </w:footnote>
  <w:footnote w:id="48">
    <w:p w14:paraId="5B892920"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lang w:val="fr-CH"/>
        </w:rPr>
        <w:tab/>
        <w:t xml:space="preserve">7sur7 (2023), “L’hôpital des enfants condamné pour une </w:t>
      </w:r>
      <w:proofErr w:type="spellStart"/>
      <w:r w:rsidRPr="002B795A">
        <w:rPr>
          <w:lang w:val="fr-CH"/>
        </w:rPr>
        <w:t>vaginoplastie</w:t>
      </w:r>
      <w:proofErr w:type="spellEnd"/>
      <w:r w:rsidRPr="002B795A">
        <w:rPr>
          <w:lang w:val="fr-CH"/>
        </w:rPr>
        <w:t xml:space="preserve"> sur une mineure </w:t>
      </w:r>
      <w:proofErr w:type="spellStart"/>
      <w:r w:rsidRPr="002B795A">
        <w:rPr>
          <w:lang w:val="fr-CH"/>
        </w:rPr>
        <w:t>intersexe</w:t>
      </w:r>
      <w:proofErr w:type="spellEnd"/>
      <w:r w:rsidRPr="002B795A">
        <w:rPr>
          <w:lang w:val="fr-CH"/>
        </w:rPr>
        <w:t>” (“</w:t>
      </w:r>
      <w:proofErr w:type="spellStart"/>
      <w:r w:rsidRPr="002B795A">
        <w:rPr>
          <w:lang w:val="fr-CH"/>
        </w:rPr>
        <w:t>Children’s</w:t>
      </w:r>
      <w:proofErr w:type="spellEnd"/>
      <w:r w:rsidRPr="002B795A">
        <w:rPr>
          <w:lang w:val="fr-CH"/>
        </w:rPr>
        <w:t xml:space="preserve"> </w:t>
      </w:r>
      <w:proofErr w:type="spellStart"/>
      <w:r w:rsidRPr="002B795A">
        <w:rPr>
          <w:lang w:val="fr-CH"/>
        </w:rPr>
        <w:t>hospital</w:t>
      </w:r>
      <w:proofErr w:type="spellEnd"/>
      <w:r w:rsidRPr="002B795A">
        <w:rPr>
          <w:lang w:val="fr-CH"/>
        </w:rPr>
        <w:t xml:space="preserve"> </w:t>
      </w:r>
      <w:proofErr w:type="spellStart"/>
      <w:r w:rsidRPr="002B795A">
        <w:rPr>
          <w:lang w:val="fr-CH"/>
        </w:rPr>
        <w:t>condemned</w:t>
      </w:r>
      <w:proofErr w:type="spellEnd"/>
      <w:r w:rsidRPr="002B795A">
        <w:rPr>
          <w:lang w:val="fr-CH"/>
        </w:rPr>
        <w:t xml:space="preserve"> for </w:t>
      </w:r>
      <w:proofErr w:type="spellStart"/>
      <w:r w:rsidRPr="002B795A">
        <w:rPr>
          <w:lang w:val="fr-CH"/>
        </w:rPr>
        <w:t>vaginoplasty</w:t>
      </w:r>
      <w:proofErr w:type="spellEnd"/>
      <w:r w:rsidRPr="002B795A">
        <w:rPr>
          <w:lang w:val="fr-CH"/>
        </w:rPr>
        <w:t xml:space="preserve"> on an </w:t>
      </w:r>
      <w:proofErr w:type="spellStart"/>
      <w:r w:rsidRPr="002B795A">
        <w:rPr>
          <w:lang w:val="fr-CH"/>
        </w:rPr>
        <w:t>intersex</w:t>
      </w:r>
      <w:proofErr w:type="spellEnd"/>
      <w:r w:rsidRPr="002B795A">
        <w:rPr>
          <w:lang w:val="fr-CH"/>
        </w:rPr>
        <w:t xml:space="preserve"> minor”), 28.03.2023,</w:t>
      </w:r>
      <w:r w:rsidRPr="002B795A">
        <w:rPr>
          <w:lang w:val="fr-CH"/>
        </w:rPr>
        <w:br/>
      </w:r>
      <w:hyperlink r:id="rId50" w:history="1">
        <w:r w:rsidRPr="002B795A">
          <w:rPr>
            <w:rStyle w:val="Hyperlink"/>
            <w:sz w:val="17"/>
            <w:szCs w:val="17"/>
            <w:lang w:val="fr-CH"/>
          </w:rPr>
          <w:t>https://www.7sur7.be/belgique/lhopital-des-enfants-condamne-pour-une-vaginoplastie-sur-une-mineure-intersexe~a6b8b462/</w:t>
        </w:r>
      </w:hyperlink>
      <w:r w:rsidRPr="002B795A">
        <w:rPr>
          <w:lang w:val="fr-CH"/>
        </w:rPr>
        <w:t xml:space="preserve"> </w:t>
      </w:r>
    </w:p>
  </w:footnote>
  <w:footnote w:id="49">
    <w:p w14:paraId="37FB8A9D"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lang w:val="fr-CH"/>
        </w:rPr>
        <w:tab/>
        <w:t xml:space="preserve">Fanny Declercq (2023), “L’hôpital des enfants condamné pour des traitements médicaux «normalisateurs» sur une mineure </w:t>
      </w:r>
      <w:proofErr w:type="spellStart"/>
      <w:r w:rsidRPr="002B795A">
        <w:rPr>
          <w:lang w:val="fr-CH"/>
        </w:rPr>
        <w:t>intersexe</w:t>
      </w:r>
      <w:proofErr w:type="spellEnd"/>
      <w:r w:rsidRPr="002B795A">
        <w:rPr>
          <w:lang w:val="fr-CH"/>
        </w:rPr>
        <w:t>” (“</w:t>
      </w:r>
      <w:proofErr w:type="spellStart"/>
      <w:r w:rsidRPr="002B795A">
        <w:rPr>
          <w:lang w:val="fr-CH"/>
        </w:rPr>
        <w:t>Children’s</w:t>
      </w:r>
      <w:proofErr w:type="spellEnd"/>
      <w:r w:rsidRPr="002B795A">
        <w:rPr>
          <w:lang w:val="fr-CH"/>
        </w:rPr>
        <w:t xml:space="preserve"> </w:t>
      </w:r>
      <w:proofErr w:type="spellStart"/>
      <w:r w:rsidRPr="002B795A">
        <w:rPr>
          <w:lang w:val="fr-CH"/>
        </w:rPr>
        <w:t>hospital</w:t>
      </w:r>
      <w:proofErr w:type="spellEnd"/>
      <w:r w:rsidRPr="002B795A">
        <w:rPr>
          <w:lang w:val="fr-CH"/>
        </w:rPr>
        <w:t xml:space="preserve"> </w:t>
      </w:r>
      <w:proofErr w:type="spellStart"/>
      <w:r w:rsidRPr="002B795A">
        <w:rPr>
          <w:lang w:val="fr-CH"/>
        </w:rPr>
        <w:t>condemned</w:t>
      </w:r>
      <w:proofErr w:type="spellEnd"/>
      <w:r w:rsidRPr="002B795A">
        <w:rPr>
          <w:lang w:val="fr-CH"/>
        </w:rPr>
        <w:t xml:space="preserve"> for «</w:t>
      </w:r>
      <w:proofErr w:type="spellStart"/>
      <w:r w:rsidRPr="002B795A">
        <w:rPr>
          <w:lang w:val="fr-CH"/>
        </w:rPr>
        <w:t>normalising</w:t>
      </w:r>
      <w:proofErr w:type="spellEnd"/>
      <w:r w:rsidRPr="002B795A">
        <w:rPr>
          <w:lang w:val="fr-CH"/>
        </w:rPr>
        <w:t xml:space="preserve">» </w:t>
      </w:r>
      <w:proofErr w:type="spellStart"/>
      <w:r w:rsidRPr="002B795A">
        <w:rPr>
          <w:lang w:val="fr-CH"/>
        </w:rPr>
        <w:t>medical</w:t>
      </w:r>
      <w:proofErr w:type="spellEnd"/>
      <w:r w:rsidRPr="002B795A">
        <w:rPr>
          <w:lang w:val="fr-CH"/>
        </w:rPr>
        <w:t xml:space="preserve"> </w:t>
      </w:r>
      <w:proofErr w:type="spellStart"/>
      <w:r w:rsidRPr="002B795A">
        <w:rPr>
          <w:lang w:val="fr-CH"/>
        </w:rPr>
        <w:t>treatments</w:t>
      </w:r>
      <w:proofErr w:type="spellEnd"/>
      <w:r w:rsidRPr="002B795A">
        <w:rPr>
          <w:lang w:val="fr-CH"/>
        </w:rPr>
        <w:t xml:space="preserve"> of an </w:t>
      </w:r>
      <w:proofErr w:type="spellStart"/>
      <w:r w:rsidRPr="002B795A">
        <w:rPr>
          <w:lang w:val="fr-CH"/>
        </w:rPr>
        <w:t>intersex</w:t>
      </w:r>
      <w:proofErr w:type="spellEnd"/>
      <w:r w:rsidRPr="002B795A">
        <w:rPr>
          <w:lang w:val="fr-CH"/>
        </w:rPr>
        <w:t xml:space="preserve"> minor ”), Le Soir, 28.03.2023, </w:t>
      </w:r>
      <w:hyperlink r:id="rId51" w:history="1">
        <w:r w:rsidRPr="002B795A">
          <w:rPr>
            <w:rStyle w:val="Hyperlink"/>
            <w:lang w:val="fr-CH"/>
          </w:rPr>
          <w:t>https://www.lesoir.be/503726/article/2023-03-28/lhopital-des-enfants-condamne-pour-des-traitements-medicaux-normalisateurs-sur</w:t>
        </w:r>
      </w:hyperlink>
      <w:r w:rsidRPr="002B795A">
        <w:rPr>
          <w:lang w:val="fr-CH"/>
        </w:rPr>
        <w:t xml:space="preserve"> </w:t>
      </w:r>
    </w:p>
  </w:footnote>
  <w:footnote w:id="50">
    <w:p w14:paraId="480188A5" w14:textId="77777777" w:rsidR="00151032" w:rsidRPr="002B795A" w:rsidRDefault="00151032" w:rsidP="00524C4C">
      <w:pPr>
        <w:pStyle w:val="fussnoteschattenbericht"/>
        <w:rPr>
          <w:lang w:val="en-US"/>
        </w:rPr>
      </w:pPr>
      <w:r w:rsidRPr="00B67F0D">
        <w:rPr>
          <w:rStyle w:val="Funotenzeichen"/>
          <w:vertAlign w:val="baseline"/>
        </w:rPr>
        <w:footnoteRef/>
      </w:r>
      <w:r w:rsidRPr="002B795A">
        <w:rPr>
          <w:rStyle w:val="Funotenzeichen"/>
          <w:vertAlign w:val="baseline"/>
          <w:lang w:val="en-US"/>
        </w:rPr>
        <w:tab/>
      </w:r>
      <w:proofErr w:type="spellStart"/>
      <w:r w:rsidRPr="002B795A">
        <w:rPr>
          <w:lang w:val="en-US"/>
        </w:rPr>
        <w:t>Ioana</w:t>
      </w:r>
      <w:proofErr w:type="spellEnd"/>
      <w:r w:rsidRPr="002B795A">
        <w:rPr>
          <w:lang w:val="en-US"/>
        </w:rPr>
        <w:t xml:space="preserve"> </w:t>
      </w:r>
      <w:proofErr w:type="spellStart"/>
      <w:r w:rsidRPr="002B795A">
        <w:rPr>
          <w:lang w:val="en-US"/>
        </w:rPr>
        <w:t>Plesea</w:t>
      </w:r>
      <w:proofErr w:type="spellEnd"/>
      <w:r w:rsidRPr="002B795A">
        <w:rPr>
          <w:lang w:val="en-US"/>
        </w:rPr>
        <w:t xml:space="preserve"> (2023), “Brussels hospital condemned for operating intersex teen without consent”, The Brussels Time, 30.03.2023, </w:t>
      </w:r>
      <w:hyperlink r:id="rId52" w:history="1">
        <w:r w:rsidRPr="002B795A">
          <w:rPr>
            <w:rStyle w:val="Hyperlink"/>
            <w:sz w:val="16"/>
            <w:szCs w:val="16"/>
            <w:lang w:val="en-US"/>
          </w:rPr>
          <w:t>https://www.brusselstimes.com/432198/brussels-hospital-condemned-for-operating-intersex-teen-without-consent</w:t>
        </w:r>
      </w:hyperlink>
      <w:r w:rsidRPr="002B795A">
        <w:rPr>
          <w:sz w:val="16"/>
          <w:szCs w:val="16"/>
          <w:lang w:val="en-US"/>
        </w:rPr>
        <w:t xml:space="preserve"> </w:t>
      </w:r>
    </w:p>
  </w:footnote>
  <w:footnote w:id="51">
    <w:p w14:paraId="7DE3F316"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lang w:val="fr-CH"/>
        </w:rPr>
        <w:tab/>
        <w:t xml:space="preserve">Kevin Dupont (2023), “L’enfer subi par les personnes </w:t>
      </w:r>
      <w:proofErr w:type="spellStart"/>
      <w:r w:rsidRPr="002B795A">
        <w:rPr>
          <w:lang w:val="fr-CH"/>
        </w:rPr>
        <w:t>intersexes</w:t>
      </w:r>
      <w:proofErr w:type="spellEnd"/>
      <w:r w:rsidRPr="002B795A">
        <w:rPr>
          <w:lang w:val="fr-CH"/>
        </w:rPr>
        <w:t xml:space="preserve">: mutilations, oppression sociétale, violence administrative, etc.” (“The </w:t>
      </w:r>
      <w:proofErr w:type="spellStart"/>
      <w:r w:rsidRPr="002B795A">
        <w:rPr>
          <w:lang w:val="fr-CH"/>
        </w:rPr>
        <w:t>hell</w:t>
      </w:r>
      <w:proofErr w:type="spellEnd"/>
      <w:r w:rsidRPr="002B795A">
        <w:rPr>
          <w:lang w:val="fr-CH"/>
        </w:rPr>
        <w:t xml:space="preserve"> </w:t>
      </w:r>
      <w:proofErr w:type="spellStart"/>
      <w:r w:rsidRPr="002B795A">
        <w:rPr>
          <w:lang w:val="fr-CH"/>
        </w:rPr>
        <w:t>suffered</w:t>
      </w:r>
      <w:proofErr w:type="spellEnd"/>
      <w:r w:rsidRPr="002B795A">
        <w:rPr>
          <w:lang w:val="fr-CH"/>
        </w:rPr>
        <w:t xml:space="preserve"> by </w:t>
      </w:r>
      <w:proofErr w:type="spellStart"/>
      <w:r w:rsidRPr="002B795A">
        <w:rPr>
          <w:lang w:val="fr-CH"/>
        </w:rPr>
        <w:t>intersex</w:t>
      </w:r>
      <w:proofErr w:type="spellEnd"/>
      <w:r w:rsidRPr="002B795A">
        <w:rPr>
          <w:lang w:val="fr-CH"/>
        </w:rPr>
        <w:t xml:space="preserve"> people: mutilation, </w:t>
      </w:r>
      <w:proofErr w:type="spellStart"/>
      <w:r w:rsidRPr="002B795A">
        <w:rPr>
          <w:lang w:val="fr-CH"/>
        </w:rPr>
        <w:t>societal</w:t>
      </w:r>
      <w:proofErr w:type="spellEnd"/>
      <w:r w:rsidRPr="002B795A">
        <w:rPr>
          <w:lang w:val="fr-CH"/>
        </w:rPr>
        <w:t xml:space="preserve"> oppression, administrative violence, etc.”), moustique &amp; La Libre, 26 </w:t>
      </w:r>
      <w:proofErr w:type="spellStart"/>
      <w:r w:rsidRPr="002B795A">
        <w:rPr>
          <w:lang w:val="fr-CH"/>
        </w:rPr>
        <w:t>October</w:t>
      </w:r>
      <w:proofErr w:type="spellEnd"/>
      <w:r w:rsidRPr="002B795A">
        <w:rPr>
          <w:lang w:val="fr-CH"/>
        </w:rPr>
        <w:t xml:space="preserve"> 2023, </w:t>
      </w:r>
      <w:hyperlink r:id="rId53" w:history="1">
        <w:r w:rsidRPr="002B795A">
          <w:rPr>
            <w:rStyle w:val="Hyperlink"/>
            <w:lang w:val="fr-CH"/>
          </w:rPr>
          <w:t>https://moustique.lalibre.be/actu/famille/2023/10/26/lenfer-subi-par-les-personnes-intersexes-mutilations-oppression-societale-violence-administrative-etc-272072</w:t>
        </w:r>
      </w:hyperlink>
      <w:r w:rsidRPr="002B795A">
        <w:rPr>
          <w:lang w:val="fr-CH"/>
        </w:rPr>
        <w:t xml:space="preserve"> </w:t>
      </w:r>
    </w:p>
  </w:footnote>
  <w:footnote w:id="52">
    <w:p w14:paraId="2CF18855"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lang w:val="fr-CH"/>
        </w:rPr>
        <w:tab/>
        <w:t xml:space="preserve">CODE (2021), “Les droits des enfants </w:t>
      </w:r>
      <w:proofErr w:type="spellStart"/>
      <w:r w:rsidRPr="002B795A">
        <w:rPr>
          <w:lang w:val="fr-CH"/>
        </w:rPr>
        <w:t>intersexes</w:t>
      </w:r>
      <w:proofErr w:type="spellEnd"/>
      <w:r w:rsidRPr="002B795A">
        <w:rPr>
          <w:lang w:val="fr-CH"/>
        </w:rPr>
        <w:t xml:space="preserve">” (“The </w:t>
      </w:r>
      <w:proofErr w:type="spellStart"/>
      <w:r w:rsidRPr="002B795A">
        <w:rPr>
          <w:lang w:val="fr-CH"/>
        </w:rPr>
        <w:t>rights</w:t>
      </w:r>
      <w:proofErr w:type="spellEnd"/>
      <w:r w:rsidRPr="002B795A">
        <w:rPr>
          <w:lang w:val="fr-CH"/>
        </w:rPr>
        <w:t xml:space="preserve"> of </w:t>
      </w:r>
      <w:proofErr w:type="spellStart"/>
      <w:r w:rsidRPr="002B795A">
        <w:rPr>
          <w:lang w:val="fr-CH"/>
        </w:rPr>
        <w:t>intersex</w:t>
      </w:r>
      <w:proofErr w:type="spellEnd"/>
      <w:r w:rsidRPr="002B795A">
        <w:rPr>
          <w:lang w:val="fr-CH"/>
        </w:rPr>
        <w:t xml:space="preserve"> </w:t>
      </w:r>
      <w:proofErr w:type="spellStart"/>
      <w:r w:rsidRPr="002B795A">
        <w:rPr>
          <w:lang w:val="fr-CH"/>
        </w:rPr>
        <w:t>children</w:t>
      </w:r>
      <w:proofErr w:type="spellEnd"/>
      <w:r w:rsidRPr="002B795A">
        <w:rPr>
          <w:lang w:val="fr-CH"/>
        </w:rPr>
        <w:t>”),</w:t>
      </w:r>
      <w:r w:rsidRPr="002B795A">
        <w:rPr>
          <w:lang w:val="fr-CH"/>
        </w:rPr>
        <w:br/>
      </w:r>
      <w:hyperlink r:id="rId54" w:history="1">
        <w:r w:rsidRPr="002B795A">
          <w:rPr>
            <w:rStyle w:val="Hyperlink"/>
            <w:lang w:val="fr-CH"/>
          </w:rPr>
          <w:t>https://lacode.be/wp-content/uploads/2022/09/Analyse-CODE-Les-droits-des-enfants-intersexes-PUBLI.pdf</w:t>
        </w:r>
      </w:hyperlink>
      <w:r w:rsidRPr="002B795A">
        <w:rPr>
          <w:lang w:val="fr-CH"/>
        </w:rPr>
        <w:t xml:space="preserve"> </w:t>
      </w:r>
    </w:p>
  </w:footnote>
  <w:footnote w:id="53">
    <w:p w14:paraId="4907E9BD"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lang w:val="fr-CH"/>
        </w:rPr>
        <w:tab/>
      </w:r>
      <w:proofErr w:type="spellStart"/>
      <w:r w:rsidRPr="002B795A">
        <w:rPr>
          <w:lang w:val="fr-CH"/>
        </w:rPr>
        <w:t>Sofélia</w:t>
      </w:r>
      <w:proofErr w:type="spellEnd"/>
      <w:r w:rsidRPr="002B795A">
        <w:rPr>
          <w:lang w:val="fr-CH"/>
        </w:rPr>
        <w:t xml:space="preserve"> (2023), “</w:t>
      </w:r>
      <w:proofErr w:type="spellStart"/>
      <w:r w:rsidRPr="002B795A">
        <w:rPr>
          <w:lang w:val="fr-CH"/>
        </w:rPr>
        <w:t>Intersexuation</w:t>
      </w:r>
      <w:proofErr w:type="spellEnd"/>
      <w:r w:rsidRPr="002B795A">
        <w:rPr>
          <w:lang w:val="fr-CH"/>
        </w:rPr>
        <w:t xml:space="preserve"> : la justice condamne un hôpital bruxellois pour des traitements médicaux « normalisateurs » sur une personne mineure </w:t>
      </w:r>
      <w:proofErr w:type="spellStart"/>
      <w:r w:rsidRPr="002B795A">
        <w:rPr>
          <w:lang w:val="fr-CH"/>
        </w:rPr>
        <w:t>intersexe</w:t>
      </w:r>
      <w:proofErr w:type="spellEnd"/>
      <w:r w:rsidRPr="002B795A">
        <w:rPr>
          <w:lang w:val="fr-CH"/>
        </w:rPr>
        <w:t>” (“</w:t>
      </w:r>
      <w:proofErr w:type="spellStart"/>
      <w:r w:rsidRPr="002B795A">
        <w:rPr>
          <w:lang w:val="fr-CH"/>
        </w:rPr>
        <w:t>Intersex</w:t>
      </w:r>
      <w:proofErr w:type="spellEnd"/>
      <w:r w:rsidRPr="002B795A">
        <w:rPr>
          <w:lang w:val="fr-CH"/>
        </w:rPr>
        <w:t xml:space="preserve">: a Brussels </w:t>
      </w:r>
      <w:proofErr w:type="spellStart"/>
      <w:r w:rsidRPr="002B795A">
        <w:rPr>
          <w:lang w:val="fr-CH"/>
        </w:rPr>
        <w:t>hospital</w:t>
      </w:r>
      <w:proofErr w:type="spellEnd"/>
      <w:r w:rsidRPr="002B795A">
        <w:rPr>
          <w:lang w:val="fr-CH"/>
        </w:rPr>
        <w:t xml:space="preserve"> </w:t>
      </w:r>
      <w:proofErr w:type="spellStart"/>
      <w:r w:rsidRPr="002B795A">
        <w:rPr>
          <w:lang w:val="fr-CH"/>
        </w:rPr>
        <w:t>is</w:t>
      </w:r>
      <w:proofErr w:type="spellEnd"/>
      <w:r w:rsidRPr="002B795A">
        <w:rPr>
          <w:lang w:val="fr-CH"/>
        </w:rPr>
        <w:t xml:space="preserve"> </w:t>
      </w:r>
      <w:proofErr w:type="spellStart"/>
      <w:r w:rsidRPr="002B795A">
        <w:rPr>
          <w:lang w:val="fr-CH"/>
        </w:rPr>
        <w:t>condemned</w:t>
      </w:r>
      <w:proofErr w:type="spellEnd"/>
      <w:r w:rsidRPr="002B795A">
        <w:rPr>
          <w:lang w:val="fr-CH"/>
        </w:rPr>
        <w:t xml:space="preserve"> by the courts for «</w:t>
      </w:r>
      <w:proofErr w:type="spellStart"/>
      <w:r w:rsidRPr="002B795A">
        <w:rPr>
          <w:lang w:val="fr-CH"/>
        </w:rPr>
        <w:t>normalising</w:t>
      </w:r>
      <w:proofErr w:type="spellEnd"/>
      <w:r w:rsidRPr="002B795A">
        <w:rPr>
          <w:lang w:val="fr-CH"/>
        </w:rPr>
        <w:t xml:space="preserve">» </w:t>
      </w:r>
      <w:proofErr w:type="spellStart"/>
      <w:r w:rsidRPr="002B795A">
        <w:rPr>
          <w:lang w:val="fr-CH"/>
        </w:rPr>
        <w:t>medical</w:t>
      </w:r>
      <w:proofErr w:type="spellEnd"/>
      <w:r w:rsidRPr="002B795A">
        <w:rPr>
          <w:lang w:val="fr-CH"/>
        </w:rPr>
        <w:t xml:space="preserve"> </w:t>
      </w:r>
      <w:proofErr w:type="spellStart"/>
      <w:r w:rsidRPr="002B795A">
        <w:rPr>
          <w:lang w:val="fr-CH"/>
        </w:rPr>
        <w:t>treatments</w:t>
      </w:r>
      <w:proofErr w:type="spellEnd"/>
      <w:r w:rsidRPr="002B795A">
        <w:rPr>
          <w:lang w:val="fr-CH"/>
        </w:rPr>
        <w:t xml:space="preserve"> on a minor </w:t>
      </w:r>
      <w:proofErr w:type="spellStart"/>
      <w:r w:rsidRPr="002B795A">
        <w:rPr>
          <w:lang w:val="fr-CH"/>
        </w:rPr>
        <w:t>intersex</w:t>
      </w:r>
      <w:proofErr w:type="spellEnd"/>
      <w:r w:rsidRPr="002B795A">
        <w:rPr>
          <w:lang w:val="fr-CH"/>
        </w:rPr>
        <w:t xml:space="preserve"> </w:t>
      </w:r>
      <w:proofErr w:type="spellStart"/>
      <w:r w:rsidRPr="002B795A">
        <w:rPr>
          <w:lang w:val="fr-CH"/>
        </w:rPr>
        <w:t>person</w:t>
      </w:r>
      <w:proofErr w:type="spellEnd"/>
      <w:r w:rsidRPr="002B795A">
        <w:rPr>
          <w:lang w:val="fr-CH"/>
        </w:rPr>
        <w:t xml:space="preserve">”), </w:t>
      </w:r>
      <w:hyperlink r:id="rId55" w:history="1">
        <w:r w:rsidRPr="002B795A">
          <w:rPr>
            <w:rStyle w:val="Hyperlink"/>
            <w:lang w:val="fr-CH"/>
          </w:rPr>
          <w:t>https://www.sofelia.be/intersexuation-la-justice-condamne-un-hopital-bruxellois-pour-des-traitements-medicaux-normalisateurs-sur-une-personne-mineure-intersexe/</w:t>
        </w:r>
      </w:hyperlink>
      <w:r w:rsidRPr="002B795A">
        <w:rPr>
          <w:lang w:val="fr-CH"/>
        </w:rPr>
        <w:t xml:space="preserve"> </w:t>
      </w:r>
    </w:p>
  </w:footnote>
  <w:footnote w:id="54">
    <w:p w14:paraId="4F9ECEBA"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lang w:val="fr-CH"/>
        </w:rPr>
        <w:tab/>
        <w:t xml:space="preserve">PRISME (2023), “Stop aux mutilations sur les personnes </w:t>
      </w:r>
      <w:proofErr w:type="spellStart"/>
      <w:r w:rsidRPr="002B795A">
        <w:rPr>
          <w:lang w:val="fr-CH"/>
        </w:rPr>
        <w:t>intersexes</w:t>
      </w:r>
      <w:proofErr w:type="spellEnd"/>
      <w:r w:rsidRPr="002B795A">
        <w:rPr>
          <w:lang w:val="fr-CH"/>
        </w:rPr>
        <w:t xml:space="preserve">” (“Stop the mutilation of </w:t>
      </w:r>
      <w:proofErr w:type="spellStart"/>
      <w:r w:rsidRPr="002B795A">
        <w:rPr>
          <w:lang w:val="fr-CH"/>
        </w:rPr>
        <w:t>intersex</w:t>
      </w:r>
      <w:proofErr w:type="spellEnd"/>
      <w:r w:rsidRPr="002B795A">
        <w:rPr>
          <w:lang w:val="fr-CH"/>
        </w:rPr>
        <w:t xml:space="preserve"> people”), 17.04.2023, </w:t>
      </w:r>
      <w:hyperlink r:id="rId56" w:history="1">
        <w:r w:rsidRPr="002B795A">
          <w:rPr>
            <w:rStyle w:val="Hyperlink"/>
            <w:lang w:val="fr-CH"/>
          </w:rPr>
          <w:t>https://www.federation-prisme.be/actualite/stop-aux-mutilations-sur-les-personnes-intersexes</w:t>
        </w:r>
      </w:hyperlink>
      <w:r w:rsidRPr="002B795A">
        <w:rPr>
          <w:lang w:val="fr-CH"/>
        </w:rPr>
        <w:t xml:space="preserve"> </w:t>
      </w:r>
    </w:p>
  </w:footnote>
  <w:footnote w:id="55">
    <w:p w14:paraId="1A6D91F6"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rStyle w:val="Funotenzeichen"/>
          <w:vertAlign w:val="baseline"/>
          <w:lang w:val="fr-CH"/>
        </w:rPr>
        <w:t xml:space="preserve"> </w:t>
      </w:r>
      <w:r w:rsidRPr="002B795A">
        <w:rPr>
          <w:lang w:val="fr-CH"/>
        </w:rPr>
        <w:tab/>
      </w:r>
      <w:proofErr w:type="spellStart"/>
      <w:r w:rsidRPr="002B795A">
        <w:rPr>
          <w:lang w:val="fr-CH"/>
        </w:rPr>
        <w:t>Africa</w:t>
      </w:r>
      <w:proofErr w:type="spellEnd"/>
      <w:r w:rsidRPr="002B795A">
        <w:rPr>
          <w:lang w:val="fr-CH"/>
        </w:rPr>
        <w:t xml:space="preserve"> </w:t>
      </w:r>
      <w:proofErr w:type="spellStart"/>
      <w:r w:rsidRPr="002B795A">
        <w:rPr>
          <w:lang w:val="fr-CH"/>
        </w:rPr>
        <w:t>Gordillo</w:t>
      </w:r>
      <w:proofErr w:type="spellEnd"/>
      <w:r w:rsidRPr="002B795A">
        <w:rPr>
          <w:lang w:val="fr-CH"/>
        </w:rPr>
        <w:t xml:space="preserve"> (2021), “Le Parlement fédéral prend la situation des mineurs intersexués à bras-le-corps” (“The </w:t>
      </w:r>
      <w:proofErr w:type="spellStart"/>
      <w:r w:rsidRPr="002B795A">
        <w:rPr>
          <w:lang w:val="fr-CH"/>
        </w:rPr>
        <w:t>Federal</w:t>
      </w:r>
      <w:proofErr w:type="spellEnd"/>
      <w:r w:rsidRPr="002B795A">
        <w:rPr>
          <w:lang w:val="fr-CH"/>
        </w:rPr>
        <w:t xml:space="preserve"> </w:t>
      </w:r>
      <w:proofErr w:type="spellStart"/>
      <w:r w:rsidRPr="002B795A">
        <w:rPr>
          <w:lang w:val="fr-CH"/>
        </w:rPr>
        <w:t>Parliament</w:t>
      </w:r>
      <w:proofErr w:type="spellEnd"/>
      <w:r w:rsidRPr="002B795A">
        <w:rPr>
          <w:lang w:val="fr-CH"/>
        </w:rPr>
        <w:t xml:space="preserve"> </w:t>
      </w:r>
      <w:proofErr w:type="spellStart"/>
      <w:r w:rsidRPr="002B795A">
        <w:rPr>
          <w:lang w:val="fr-CH"/>
        </w:rPr>
        <w:t>tackles</w:t>
      </w:r>
      <w:proofErr w:type="spellEnd"/>
      <w:r w:rsidRPr="002B795A">
        <w:rPr>
          <w:lang w:val="fr-CH"/>
        </w:rPr>
        <w:t xml:space="preserve"> the situation of </w:t>
      </w:r>
      <w:proofErr w:type="spellStart"/>
      <w:r w:rsidRPr="002B795A">
        <w:rPr>
          <w:lang w:val="fr-CH"/>
        </w:rPr>
        <w:t>intersex</w:t>
      </w:r>
      <w:proofErr w:type="spellEnd"/>
      <w:r w:rsidRPr="002B795A">
        <w:rPr>
          <w:lang w:val="fr-CH"/>
        </w:rPr>
        <w:t xml:space="preserve"> minors </w:t>
      </w:r>
      <w:proofErr w:type="spellStart"/>
      <w:r w:rsidRPr="002B795A">
        <w:rPr>
          <w:lang w:val="fr-CH"/>
        </w:rPr>
        <w:t>head</w:t>
      </w:r>
      <w:proofErr w:type="spellEnd"/>
      <w:r w:rsidRPr="002B795A">
        <w:rPr>
          <w:lang w:val="fr-CH"/>
        </w:rPr>
        <w:t xml:space="preserve">-on”, rtbf.be, 12.02.2021, </w:t>
      </w:r>
      <w:hyperlink r:id="rId57" w:history="1">
        <w:r w:rsidRPr="002B795A">
          <w:rPr>
            <w:rStyle w:val="Hyperlink"/>
            <w:sz w:val="18"/>
            <w:szCs w:val="18"/>
            <w:lang w:val="fr-CH"/>
          </w:rPr>
          <w:t>https://www.rtbf.be/article/le-parlement-federal-prend-la-situation-des-mineurs-intersexues-a-bras-le-corps-10696676</w:t>
        </w:r>
      </w:hyperlink>
      <w:r w:rsidRPr="002B795A">
        <w:rPr>
          <w:sz w:val="18"/>
          <w:szCs w:val="18"/>
          <w:lang w:val="fr-CH"/>
        </w:rPr>
        <w:t xml:space="preserve"> </w:t>
      </w:r>
    </w:p>
  </w:footnote>
  <w:footnote w:id="56">
    <w:p w14:paraId="78853C6B" w14:textId="77777777" w:rsidR="00151032" w:rsidRPr="002B795A" w:rsidRDefault="00151032" w:rsidP="00524C4C">
      <w:pPr>
        <w:pStyle w:val="fussnoteschattenbericht"/>
        <w:rPr>
          <w:lang w:val="fr-CH"/>
        </w:rPr>
      </w:pPr>
      <w:r w:rsidRPr="00B67F0D">
        <w:rPr>
          <w:rStyle w:val="Funotenzeichen"/>
          <w:vertAlign w:val="baseline"/>
        </w:rPr>
        <w:footnoteRef/>
      </w:r>
      <w:r w:rsidRPr="002B795A">
        <w:rPr>
          <w:rStyle w:val="Funotenzeichen"/>
          <w:vertAlign w:val="baseline"/>
          <w:lang w:val="fr-CH"/>
        </w:rPr>
        <w:t xml:space="preserve"> </w:t>
      </w:r>
      <w:r w:rsidRPr="002B795A">
        <w:rPr>
          <w:lang w:val="fr-CH"/>
        </w:rPr>
        <w:tab/>
        <w:t xml:space="preserve">Marie-Laure </w:t>
      </w:r>
      <w:proofErr w:type="spellStart"/>
      <w:r w:rsidRPr="002B795A">
        <w:rPr>
          <w:lang w:val="fr-CH"/>
        </w:rPr>
        <w:t>Tounkara</w:t>
      </w:r>
      <w:proofErr w:type="spellEnd"/>
      <w:r w:rsidRPr="002B795A">
        <w:rPr>
          <w:lang w:val="fr-CH"/>
        </w:rPr>
        <w:t xml:space="preserve"> (2015), “Légiférer l’intersexualité en Belgique : un défi pour notre société”, master </w:t>
      </w:r>
      <w:proofErr w:type="spellStart"/>
      <w:r w:rsidRPr="002B795A">
        <w:rPr>
          <w:lang w:val="fr-CH"/>
        </w:rPr>
        <w:t>thesis</w:t>
      </w:r>
      <w:proofErr w:type="spellEnd"/>
      <w:r w:rsidRPr="002B795A">
        <w:rPr>
          <w:lang w:val="fr-CH"/>
        </w:rPr>
        <w:t xml:space="preserve">, Université catholique de Louvain, </w:t>
      </w:r>
      <w:hyperlink r:id="rId58" w:history="1">
        <w:r w:rsidRPr="00DC40D4">
          <w:rPr>
            <w:rStyle w:val="Hyperlink"/>
            <w:sz w:val="16"/>
            <w:szCs w:val="16"/>
            <w:lang w:val="fr-CH"/>
          </w:rPr>
          <w:t>https://dial.uclouvain.be/memoire/ucl/en/object/thesis:3412/datastream/PDF_02/view</w:t>
        </w:r>
      </w:hyperlink>
      <w:r w:rsidRPr="002B795A">
        <w:rPr>
          <w:lang w:val="fr-CH"/>
        </w:rPr>
        <w:t xml:space="preserve"> </w:t>
      </w:r>
    </w:p>
  </w:footnote>
  <w:footnote w:id="57">
    <w:p w14:paraId="2A6BBB99" w14:textId="3F25B21D" w:rsidR="00151032" w:rsidRPr="002B795A" w:rsidRDefault="00151032" w:rsidP="00524C4C">
      <w:pPr>
        <w:pStyle w:val="fussnoteschattenbericht"/>
        <w:rPr>
          <w:sz w:val="16"/>
          <w:szCs w:val="16"/>
          <w:lang w:val="en-US"/>
        </w:rPr>
      </w:pPr>
      <w:r w:rsidRPr="00B67F0D">
        <w:rPr>
          <w:rStyle w:val="Funotenzeichen"/>
          <w:vertAlign w:val="baseline"/>
        </w:rPr>
        <w:footnoteRef/>
      </w:r>
      <w:r w:rsidRPr="002B795A">
        <w:rPr>
          <w:lang w:val="en-US"/>
        </w:rPr>
        <w:tab/>
      </w:r>
      <w:proofErr w:type="spellStart"/>
      <w:r w:rsidRPr="002B795A">
        <w:rPr>
          <w:lang w:val="en-US"/>
        </w:rPr>
        <w:t>Ackx</w:t>
      </w:r>
      <w:proofErr w:type="spellEnd"/>
      <w:r w:rsidRPr="002B795A">
        <w:rPr>
          <w:lang w:val="en-US"/>
        </w:rPr>
        <w:t xml:space="preserve"> </w:t>
      </w:r>
      <w:proofErr w:type="spellStart"/>
      <w:r w:rsidRPr="002B795A">
        <w:rPr>
          <w:lang w:val="en-US"/>
        </w:rPr>
        <w:t>Jackelin</w:t>
      </w:r>
      <w:proofErr w:type="spellEnd"/>
      <w:r w:rsidRPr="002B795A">
        <w:rPr>
          <w:lang w:val="en-US"/>
        </w:rPr>
        <w:t xml:space="preserve"> (2019-2020), “</w:t>
      </w:r>
      <w:proofErr w:type="spellStart"/>
      <w:r w:rsidRPr="002B795A">
        <w:rPr>
          <w:lang w:val="en-US"/>
        </w:rPr>
        <w:t>Operaties</w:t>
      </w:r>
      <w:proofErr w:type="spellEnd"/>
      <w:r w:rsidRPr="002B795A">
        <w:rPr>
          <w:lang w:val="en-US"/>
        </w:rPr>
        <w:t xml:space="preserve"> </w:t>
      </w:r>
      <w:proofErr w:type="spellStart"/>
      <w:r w:rsidRPr="002B795A">
        <w:rPr>
          <w:lang w:val="en-US"/>
        </w:rPr>
        <w:t>bij</w:t>
      </w:r>
      <w:proofErr w:type="spellEnd"/>
      <w:r w:rsidRPr="002B795A">
        <w:rPr>
          <w:lang w:val="en-US"/>
        </w:rPr>
        <w:t xml:space="preserve"> </w:t>
      </w:r>
      <w:proofErr w:type="spellStart"/>
      <w:r w:rsidRPr="002B795A">
        <w:rPr>
          <w:lang w:val="en-US"/>
        </w:rPr>
        <w:t>intersekse</w:t>
      </w:r>
      <w:proofErr w:type="spellEnd"/>
      <w:r w:rsidRPr="002B795A">
        <w:rPr>
          <w:lang w:val="en-US"/>
        </w:rPr>
        <w:t xml:space="preserve"> </w:t>
      </w:r>
      <w:proofErr w:type="spellStart"/>
      <w:r w:rsidRPr="002B795A">
        <w:rPr>
          <w:lang w:val="en-US"/>
        </w:rPr>
        <w:t>kinderen</w:t>
      </w:r>
      <w:proofErr w:type="spellEnd"/>
      <w:r w:rsidRPr="002B795A">
        <w:rPr>
          <w:lang w:val="en-US"/>
        </w:rPr>
        <w:t xml:space="preserve">: de norm of </w:t>
      </w:r>
      <w:proofErr w:type="spellStart"/>
      <w:r w:rsidRPr="002B795A">
        <w:rPr>
          <w:lang w:val="en-US"/>
        </w:rPr>
        <w:t>een</w:t>
      </w:r>
      <w:proofErr w:type="spellEnd"/>
      <w:r w:rsidRPr="002B795A">
        <w:rPr>
          <w:lang w:val="en-US"/>
        </w:rPr>
        <w:t xml:space="preserve"> </w:t>
      </w:r>
      <w:proofErr w:type="spellStart"/>
      <w:r w:rsidRPr="002B795A">
        <w:rPr>
          <w:lang w:val="en-US"/>
        </w:rPr>
        <w:t>vorm</w:t>
      </w:r>
      <w:proofErr w:type="spellEnd"/>
      <w:r w:rsidRPr="002B795A">
        <w:rPr>
          <w:lang w:val="en-US"/>
        </w:rPr>
        <w:t xml:space="preserve"> van </w:t>
      </w:r>
      <w:proofErr w:type="spellStart"/>
      <w:r w:rsidRPr="002B795A">
        <w:rPr>
          <w:lang w:val="en-US"/>
        </w:rPr>
        <w:t>genitale</w:t>
      </w:r>
      <w:proofErr w:type="spellEnd"/>
      <w:r w:rsidRPr="002B795A">
        <w:rPr>
          <w:lang w:val="en-US"/>
        </w:rPr>
        <w:t xml:space="preserve"> </w:t>
      </w:r>
      <w:proofErr w:type="spellStart"/>
      <w:r w:rsidRPr="002B795A">
        <w:rPr>
          <w:lang w:val="en-US"/>
        </w:rPr>
        <w:t>verminking</w:t>
      </w:r>
      <w:proofErr w:type="spellEnd"/>
      <w:r w:rsidRPr="002B795A">
        <w:rPr>
          <w:lang w:val="en-US"/>
        </w:rPr>
        <w:t>?” (“Operations on intersex children: the norm or a form of genital mutilation?”), Master’s Thesis, Faculty of Law and Criminology, Academic year 2019-2020,</w:t>
      </w:r>
      <w:r w:rsidRPr="002B795A">
        <w:rPr>
          <w:lang w:val="en-US"/>
        </w:rPr>
        <w:br/>
      </w:r>
      <w:hyperlink r:id="rId59" w:history="1">
        <w:r w:rsidR="00FA07E0" w:rsidRPr="00FA07E0">
          <w:rPr>
            <w:rStyle w:val="Hyperlink"/>
            <w:lang w:val="en-US"/>
          </w:rPr>
          <w:t>https://libstore.ugent.be/fulltxt/RUG01/002/835/755/RUG01-002835755_2020_0001_AC.pdf</w:t>
        </w:r>
      </w:hyperlink>
      <w:r w:rsidR="00FA07E0">
        <w:rPr>
          <w:sz w:val="16"/>
          <w:szCs w:val="16"/>
          <w:lang w:val="en-US"/>
        </w:rPr>
        <w:t xml:space="preserve"> </w:t>
      </w:r>
    </w:p>
  </w:footnote>
  <w:footnote w:id="58">
    <w:p w14:paraId="0208B7A0" w14:textId="77777777" w:rsidR="00151032" w:rsidRPr="002B795A" w:rsidRDefault="00151032" w:rsidP="00524C4C">
      <w:pPr>
        <w:pStyle w:val="fussnoteschattenbericht"/>
        <w:rPr>
          <w:lang w:val="en-US"/>
        </w:rPr>
      </w:pPr>
      <w:r w:rsidRPr="00B67F0D">
        <w:rPr>
          <w:rStyle w:val="Funotenzeichen"/>
          <w:vertAlign w:val="baseline"/>
        </w:rPr>
        <w:footnoteRef/>
      </w:r>
      <w:r w:rsidRPr="002B795A">
        <w:rPr>
          <w:lang w:val="en-US"/>
        </w:rPr>
        <w:tab/>
        <w:t xml:space="preserve">Luísa Winter Pereira (2022), “Intersex Legal Activism. United Nations on the Human Rights of Intersex People”, The Age of Human Rights Journal, 18 (June 2022) pp. 181-197, </w:t>
      </w:r>
      <w:hyperlink r:id="rId60" w:history="1">
        <w:r w:rsidRPr="002B795A">
          <w:rPr>
            <w:rStyle w:val="Hyperlink"/>
            <w:lang w:val="en-US"/>
          </w:rPr>
          <w:t>https://revistaselectronicas.ujaen.es/index.php/TAHRJ/article/view/7047/6751</w:t>
        </w:r>
      </w:hyperlink>
      <w:r w:rsidRPr="002B795A">
        <w:rPr>
          <w:lang w:val="en-US"/>
        </w:rPr>
        <w:t xml:space="preserve"> </w:t>
      </w:r>
    </w:p>
  </w:footnote>
  <w:footnote w:id="59">
    <w:p w14:paraId="23791CD7" w14:textId="77777777" w:rsidR="00151032" w:rsidRPr="002B795A" w:rsidRDefault="00151032" w:rsidP="00524C4C">
      <w:pPr>
        <w:pStyle w:val="fussnoteschattenbericht"/>
        <w:spacing w:line="240" w:lineRule="auto"/>
        <w:rPr>
          <w:lang w:val="en-US"/>
        </w:rPr>
      </w:pPr>
      <w:r w:rsidRPr="00B67F0D">
        <w:rPr>
          <w:rStyle w:val="Funotenzeichen"/>
          <w:vertAlign w:val="baseline"/>
        </w:rPr>
        <w:footnoteRef/>
      </w:r>
      <w:r w:rsidRPr="00B67F0D">
        <w:rPr>
          <w:rStyle w:val="Funotenzeichen"/>
          <w:vertAlign w:val="baseline"/>
          <w:lang w:val="en-GB"/>
        </w:rPr>
        <w:t xml:space="preserve"> </w:t>
      </w:r>
      <w:r w:rsidRPr="002B795A">
        <w:rPr>
          <w:lang w:val="en-US"/>
        </w:rPr>
        <w:tab/>
      </w:r>
      <w:hyperlink r:id="rId61" w:history="1">
        <w:r w:rsidRPr="002B795A">
          <w:rPr>
            <w:rStyle w:val="Hyperlink"/>
            <w:lang w:val="en-US"/>
          </w:rPr>
          <w:t>https://www.dekamer.be/doc/flwb/pdf/55/0043/55k0043008.pdf</w:t>
        </w:r>
      </w:hyperlink>
      <w:r w:rsidRPr="002B795A">
        <w:rPr>
          <w:lang w:val="en-US"/>
        </w:rPr>
        <w:t xml:space="preserve"> </w:t>
      </w:r>
    </w:p>
  </w:footnote>
  <w:footnote w:id="60">
    <w:p w14:paraId="785421EC" w14:textId="77777777" w:rsidR="00151032" w:rsidRPr="002B795A" w:rsidRDefault="00151032" w:rsidP="00524C4C">
      <w:pPr>
        <w:pStyle w:val="fussnoteschattenbericht"/>
        <w:spacing w:line="240" w:lineRule="auto"/>
        <w:rPr>
          <w:lang w:val="en-US"/>
        </w:rPr>
      </w:pPr>
      <w:r w:rsidRPr="00B67F0D">
        <w:rPr>
          <w:rStyle w:val="Funotenzeichen"/>
          <w:vertAlign w:val="baseline"/>
        </w:rPr>
        <w:footnoteRef/>
      </w:r>
      <w:r w:rsidRPr="00B67F0D">
        <w:rPr>
          <w:rStyle w:val="Funotenzeichen"/>
          <w:vertAlign w:val="baseline"/>
          <w:lang w:val="en-GB"/>
        </w:rPr>
        <w:t xml:space="preserve"> </w:t>
      </w:r>
      <w:r w:rsidRPr="002B795A">
        <w:rPr>
          <w:lang w:val="en-US"/>
        </w:rPr>
        <w:tab/>
      </w:r>
      <w:hyperlink r:id="rId62" w:history="1">
        <w:r w:rsidRPr="002B795A">
          <w:rPr>
            <w:rStyle w:val="Hyperlink"/>
            <w:lang w:val="en-US"/>
          </w:rPr>
          <w:t>https://www.genrespluriels.be/Resolution-inter-au-parlement-federal-belge</w:t>
        </w:r>
      </w:hyperlink>
    </w:p>
  </w:footnote>
  <w:footnote w:id="61">
    <w:p w14:paraId="4EA645F5" w14:textId="77777777" w:rsidR="00151032" w:rsidRPr="002B795A" w:rsidRDefault="00151032" w:rsidP="00524C4C">
      <w:pPr>
        <w:pStyle w:val="fussnoteschattenbericht"/>
        <w:spacing w:line="240" w:lineRule="auto"/>
        <w:rPr>
          <w:lang w:val="en-US"/>
        </w:rPr>
      </w:pPr>
      <w:r w:rsidRPr="00B67F0D">
        <w:rPr>
          <w:rStyle w:val="Funotenzeichen"/>
          <w:vertAlign w:val="baseline"/>
        </w:rPr>
        <w:footnoteRef/>
      </w:r>
      <w:r w:rsidRPr="00B67F0D">
        <w:rPr>
          <w:rStyle w:val="Funotenzeichen"/>
          <w:vertAlign w:val="baseline"/>
          <w:lang w:val="en-GB"/>
        </w:rPr>
        <w:t xml:space="preserve"> </w:t>
      </w:r>
      <w:r w:rsidRPr="002B795A">
        <w:rPr>
          <w:lang w:val="en-US"/>
        </w:rPr>
        <w:tab/>
        <w:t>Personal communication</w:t>
      </w:r>
    </w:p>
  </w:footnote>
  <w:footnote w:id="62">
    <w:p w14:paraId="5BD69F25" w14:textId="77777777" w:rsidR="00151032" w:rsidRPr="002B795A" w:rsidRDefault="00151032" w:rsidP="00524C4C">
      <w:pPr>
        <w:pStyle w:val="fussnoteschattenbericht"/>
        <w:spacing w:line="240" w:lineRule="auto"/>
        <w:rPr>
          <w:lang w:val="en-US"/>
        </w:rPr>
      </w:pPr>
      <w:r w:rsidRPr="00B67F0D">
        <w:rPr>
          <w:rStyle w:val="Funotenzeichen"/>
          <w:vertAlign w:val="baseline"/>
        </w:rPr>
        <w:footnoteRef/>
      </w:r>
      <w:r w:rsidRPr="00B67F0D">
        <w:rPr>
          <w:rStyle w:val="Funotenzeichen"/>
          <w:vertAlign w:val="baseline"/>
          <w:lang w:val="en-GB"/>
        </w:rPr>
        <w:t xml:space="preserve"> </w:t>
      </w:r>
      <w:r w:rsidRPr="002B795A">
        <w:rPr>
          <w:lang w:val="en-US"/>
        </w:rPr>
        <w:tab/>
      </w:r>
      <w:hyperlink r:id="rId63" w:history="1">
        <w:r w:rsidRPr="002B795A">
          <w:rPr>
            <w:rStyle w:val="Hyperlink"/>
            <w:lang w:val="en-US"/>
          </w:rPr>
          <w:t>https://www.genrespluriels.be/Resolution-inter-au-parlement-federal-belge</w:t>
        </w:r>
      </w:hyperlink>
    </w:p>
  </w:footnote>
  <w:footnote w:id="63">
    <w:p w14:paraId="186BFB69" w14:textId="77777777" w:rsidR="00151032" w:rsidRPr="002B795A" w:rsidRDefault="00151032" w:rsidP="0003561D">
      <w:pPr>
        <w:pStyle w:val="fussnoteschattenbericht"/>
        <w:spacing w:line="240" w:lineRule="auto"/>
        <w:rPr>
          <w:lang w:val="en-US"/>
        </w:rPr>
      </w:pPr>
      <w:r w:rsidRPr="00302E94">
        <w:rPr>
          <w:rStyle w:val="Funotenzeichen"/>
          <w:vertAlign w:val="baseline"/>
        </w:rPr>
        <w:footnoteRef/>
      </w:r>
      <w:r w:rsidRPr="002B795A">
        <w:rPr>
          <w:rStyle w:val="FootnoteSymbol"/>
          <w:rFonts w:eastAsia="Times New Roman"/>
          <w:lang w:val="en-US"/>
        </w:rPr>
        <w:tab/>
      </w:r>
      <w:r w:rsidRPr="002B795A">
        <w:rPr>
          <w:lang w:val="en-US"/>
        </w:rPr>
        <w:t xml:space="preserve">For general information, see 2016 CEDAW NGO Report France, p. 47, </w:t>
      </w:r>
      <w:hyperlink r:id="rId64" w:history="1">
        <w:r w:rsidRPr="002B795A">
          <w:rPr>
            <w:rStyle w:val="Hyperlink"/>
            <w:lang w:val="en-US"/>
          </w:rPr>
          <w:t>https://intersex.shadowreport.org/public/2016-CEDAW-France-NGO-Zwischengeschlecht-Intersex-IGM.pdf</w:t>
        </w:r>
      </w:hyperlink>
    </w:p>
  </w:footnote>
  <w:footnote w:id="64">
    <w:p w14:paraId="0198A79E"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r>
      <w:hyperlink r:id="rId65" w:history="1">
        <w:r w:rsidRPr="002B795A">
          <w:rPr>
            <w:rStyle w:val="Hyperlink"/>
            <w:lang w:val="en-US"/>
          </w:rPr>
          <w:t>https://uroweb.org/guidelines/endorsement/</w:t>
        </w:r>
      </w:hyperlink>
      <w:r w:rsidRPr="002B795A">
        <w:rPr>
          <w:lang w:val="en-US"/>
        </w:rPr>
        <w:t xml:space="preserve"> </w:t>
      </w:r>
    </w:p>
  </w:footnote>
  <w:footnote w:id="65">
    <w:p w14:paraId="5862FBEA"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r>
      <w:hyperlink r:id="rId66" w:history="1">
        <w:r w:rsidRPr="002B795A">
          <w:rPr>
            <w:rStyle w:val="Hyperlink"/>
            <w:sz w:val="19"/>
            <w:szCs w:val="19"/>
            <w:lang w:val="en-US"/>
          </w:rPr>
          <w:t>https://d56bochluxqnz.cloudfront.net/documents/full-guideline/EAU-Guidelines-on-Paediatric-Urology-2024.pdf</w:t>
        </w:r>
      </w:hyperlink>
      <w:r w:rsidRPr="002B795A">
        <w:rPr>
          <w:sz w:val="19"/>
          <w:szCs w:val="19"/>
          <w:lang w:val="en-US"/>
        </w:rPr>
        <w:t xml:space="preserve"> </w:t>
      </w:r>
    </w:p>
  </w:footnote>
  <w:footnote w:id="66">
    <w:p w14:paraId="68671D98"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t>Ibid., p. 96</w:t>
      </w:r>
    </w:p>
  </w:footnote>
  <w:footnote w:id="67">
    <w:p w14:paraId="56E73080"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t>Ibid., p. 95</w:t>
      </w:r>
    </w:p>
  </w:footnote>
  <w:footnote w:id="68">
    <w:p w14:paraId="7E3C87FF" w14:textId="77777777" w:rsidR="00151032" w:rsidRPr="002B795A" w:rsidRDefault="00151032" w:rsidP="0003561D">
      <w:pPr>
        <w:pStyle w:val="fussnoteschattenbericht"/>
        <w:rPr>
          <w:rStyle w:val="Hyperlink"/>
          <w:lang w:val="en-US"/>
        </w:rPr>
      </w:pPr>
      <w:r w:rsidRPr="00302E94">
        <w:rPr>
          <w:rStyle w:val="Funotenzeichen"/>
          <w:vertAlign w:val="baseline"/>
        </w:rPr>
        <w:footnoteRef/>
      </w:r>
      <w:r w:rsidRPr="002B795A">
        <w:rPr>
          <w:rStyle w:val="Funotenzeichen"/>
          <w:vertAlign w:val="baseline"/>
          <w:lang w:val="en-US"/>
        </w:rPr>
        <w:tab/>
      </w:r>
      <w:r w:rsidRPr="002B795A">
        <w:rPr>
          <w:lang w:val="en-US"/>
        </w:rPr>
        <w:t xml:space="preserve">P. </w:t>
      </w:r>
      <w:proofErr w:type="spellStart"/>
      <w:r w:rsidRPr="002B795A">
        <w:rPr>
          <w:lang w:val="en-US"/>
        </w:rPr>
        <w:t>Mouriquand</w:t>
      </w:r>
      <w:proofErr w:type="spellEnd"/>
      <w:r w:rsidRPr="002B795A">
        <w:rPr>
          <w:lang w:val="en-US"/>
        </w:rPr>
        <w:t xml:space="preserve">, A. </w:t>
      </w:r>
      <w:proofErr w:type="spellStart"/>
      <w:r w:rsidRPr="002B795A">
        <w:rPr>
          <w:lang w:val="en-US"/>
        </w:rPr>
        <w:t>Caldamone</w:t>
      </w:r>
      <w:proofErr w:type="spellEnd"/>
      <w:r w:rsidRPr="002B795A">
        <w:rPr>
          <w:lang w:val="en-US"/>
        </w:rPr>
        <w:t xml:space="preserve">, P. Malone, J.D. Frank, P. </w:t>
      </w:r>
      <w:proofErr w:type="spellStart"/>
      <w:r w:rsidRPr="002B795A">
        <w:rPr>
          <w:lang w:val="en-US"/>
        </w:rPr>
        <w:t>Hoebeke</w:t>
      </w:r>
      <w:proofErr w:type="spellEnd"/>
      <w:r w:rsidRPr="002B795A">
        <w:rPr>
          <w:lang w:val="en-US"/>
        </w:rPr>
        <w:t>, “The ESPU/SPU standpoint on the surgical management of Disorders of Sex Development (DSD)”, Journal of Pediatric Urology vol. 10, no. 1 (2014), p.  8-10,</w:t>
      </w:r>
      <w:r w:rsidRPr="002B795A">
        <w:rPr>
          <w:w w:val="99"/>
          <w:lang w:val="en-US"/>
        </w:rPr>
        <w:t xml:space="preserve"> </w:t>
      </w:r>
      <w:r w:rsidRPr="002B795A">
        <w:rPr>
          <w:rStyle w:val="Hyperlink"/>
          <w:lang w:val="en-US"/>
        </w:rPr>
        <w:t>http://www.jpurol.com/article/S1477-5131(13)00313-6/pdf</w:t>
      </w:r>
    </w:p>
  </w:footnote>
  <w:footnote w:id="69">
    <w:p w14:paraId="733A383F" w14:textId="77777777" w:rsidR="00151032" w:rsidRPr="002B795A" w:rsidRDefault="00151032" w:rsidP="0003561D">
      <w:pPr>
        <w:pStyle w:val="fussnoteschattenbericht"/>
        <w:spacing w:line="240" w:lineRule="auto"/>
        <w:rPr>
          <w:lang w:val="en-US"/>
        </w:rPr>
      </w:pPr>
      <w:r w:rsidRPr="007D6ECB">
        <w:footnoteRef/>
      </w:r>
      <w:r w:rsidRPr="002B795A">
        <w:rPr>
          <w:lang w:val="en-US"/>
        </w:rPr>
        <w:t xml:space="preserve"> </w:t>
      </w:r>
      <w:r w:rsidRPr="002B795A">
        <w:rPr>
          <w:lang w:val="en-US"/>
        </w:rPr>
        <w:tab/>
        <w:t xml:space="preserve">See p. 48 (p. 50 in PDF), </w:t>
      </w:r>
      <w:hyperlink r:id="rId67" w:history="1">
        <w:r w:rsidRPr="002B795A">
          <w:rPr>
            <w:rStyle w:val="Hyperlink"/>
            <w:lang w:val="en-US"/>
          </w:rPr>
          <w:t>https://www.espu.org/meeting/2022/book/Programme_book_ESPU_2022.pdf</w:t>
        </w:r>
      </w:hyperlink>
      <w:r w:rsidRPr="002B795A">
        <w:rPr>
          <w:lang w:val="en-US"/>
        </w:rPr>
        <w:t xml:space="preserve"> </w:t>
      </w:r>
    </w:p>
  </w:footnote>
  <w:footnote w:id="70">
    <w:p w14:paraId="1B8CB769" w14:textId="77777777" w:rsidR="00151032" w:rsidRPr="002B795A" w:rsidRDefault="00151032" w:rsidP="0003561D">
      <w:pPr>
        <w:pStyle w:val="fussnoteschattenbericht"/>
        <w:spacing w:line="240" w:lineRule="auto"/>
        <w:rPr>
          <w:lang w:val="en-US"/>
        </w:rPr>
      </w:pPr>
      <w:r w:rsidRPr="007D6ECB">
        <w:footnoteRef/>
      </w:r>
      <w:r w:rsidRPr="002B795A">
        <w:rPr>
          <w:rStyle w:val="FootnoteSymbol"/>
          <w:rFonts w:eastAsia="Times New Roman"/>
          <w:lang w:val="en-US"/>
        </w:rPr>
        <w:tab/>
      </w:r>
      <w:r w:rsidRPr="002B795A">
        <w:rPr>
          <w:lang w:val="en-US"/>
        </w:rPr>
        <w:t xml:space="preserve">For general information, see 2016 CEDAW NGO Report France, p. 48, </w:t>
      </w:r>
      <w:hyperlink r:id="rId68" w:history="1">
        <w:r w:rsidRPr="002B795A">
          <w:rPr>
            <w:rStyle w:val="Hyperlink"/>
            <w:lang w:val="en-US"/>
          </w:rPr>
          <w:t>https://intersex.shadowreport.org/public/2016-CEDAW-France-NGO-Zwischengeschlecht-Intersex-IGM.pdf</w:t>
        </w:r>
      </w:hyperlink>
    </w:p>
  </w:footnote>
  <w:footnote w:id="71">
    <w:p w14:paraId="0064E7A1"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r>
      <w:hyperlink r:id="rId69" w:history="1">
        <w:r w:rsidRPr="002B795A">
          <w:rPr>
            <w:rStyle w:val="Hyperlink"/>
            <w:lang w:val="en-US"/>
          </w:rPr>
          <w:t>https://uroweb.org/guidelines/endorsement/</w:t>
        </w:r>
      </w:hyperlink>
      <w:r w:rsidRPr="002B795A">
        <w:rPr>
          <w:lang w:val="en-US"/>
        </w:rPr>
        <w:t xml:space="preserve"> </w:t>
      </w:r>
    </w:p>
  </w:footnote>
  <w:footnote w:id="72">
    <w:p w14:paraId="3A16AC9B"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r>
      <w:hyperlink r:id="rId70" w:history="1">
        <w:r w:rsidRPr="002B795A">
          <w:rPr>
            <w:rStyle w:val="Hyperlink"/>
            <w:sz w:val="19"/>
            <w:szCs w:val="19"/>
            <w:lang w:val="en-US"/>
          </w:rPr>
          <w:t>https://d56bochluxqnz.cloudfront.net/documents/full-guideline/EAU-Guidelines-on-Paediatric-Urology-2024.pdf</w:t>
        </w:r>
      </w:hyperlink>
    </w:p>
  </w:footnote>
  <w:footnote w:id="73">
    <w:p w14:paraId="12E89B17"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t>Ibid., p. 91</w:t>
      </w:r>
    </w:p>
  </w:footnote>
  <w:footnote w:id="74">
    <w:p w14:paraId="00928EFC"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t>Ibid., p. 95</w:t>
      </w:r>
    </w:p>
  </w:footnote>
  <w:footnote w:id="75">
    <w:p w14:paraId="118413EB"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t>Ibid., p. 95</w:t>
      </w:r>
    </w:p>
  </w:footnote>
  <w:footnote w:id="76">
    <w:p w14:paraId="12FCE4F5"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rStyle w:val="Funotenzeichen"/>
          <w:lang w:val="en-US"/>
        </w:rPr>
        <w:tab/>
      </w:r>
      <w:r w:rsidRPr="002B795A">
        <w:rPr>
          <w:lang w:val="en-US"/>
        </w:rPr>
        <w:t>Ibid., p. 95-96</w:t>
      </w:r>
    </w:p>
  </w:footnote>
  <w:footnote w:id="77">
    <w:p w14:paraId="0AE84E08"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rStyle w:val="Funotenzeichen"/>
          <w:lang w:val="en-US"/>
        </w:rPr>
        <w:tab/>
      </w:r>
      <w:r w:rsidRPr="002B795A">
        <w:rPr>
          <w:lang w:val="en-US"/>
        </w:rPr>
        <w:t>Ibid., p. 96</w:t>
      </w:r>
    </w:p>
  </w:footnote>
  <w:footnote w:id="78">
    <w:p w14:paraId="0D063B86"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r>
      <w:hyperlink r:id="rId71" w:history="1">
        <w:r w:rsidRPr="002B795A">
          <w:rPr>
            <w:rStyle w:val="Hyperlink"/>
            <w:lang w:val="en-US"/>
          </w:rPr>
          <w:t>https://www.espu.org/images/documents/ESPU_Open_Letter_to_COE_2018-01-26.pdf</w:t>
        </w:r>
      </w:hyperlink>
      <w:r w:rsidRPr="002B795A">
        <w:rPr>
          <w:lang w:val="en-US"/>
        </w:rPr>
        <w:t xml:space="preserve"> </w:t>
      </w:r>
    </w:p>
  </w:footnote>
  <w:footnote w:id="79">
    <w:p w14:paraId="43263EC3" w14:textId="77777777" w:rsidR="00151032" w:rsidRPr="002B795A" w:rsidRDefault="00151032" w:rsidP="0003561D">
      <w:pPr>
        <w:pStyle w:val="fussnoteschattenbericht"/>
        <w:spacing w:line="240" w:lineRule="auto"/>
        <w:rPr>
          <w:lang w:val="en-US"/>
        </w:rPr>
      </w:pPr>
      <w:r w:rsidRPr="007D6ECB">
        <w:footnoteRef/>
      </w:r>
      <w:r w:rsidRPr="002B795A">
        <w:rPr>
          <w:lang w:val="en-US"/>
        </w:rPr>
        <w:t xml:space="preserve"> </w:t>
      </w:r>
      <w:r w:rsidRPr="002B795A">
        <w:rPr>
          <w:lang w:val="en-US"/>
        </w:rPr>
        <w:tab/>
      </w:r>
      <w:hyperlink r:id="rId72" w:history="1">
        <w:r w:rsidRPr="002B795A">
          <w:rPr>
            <w:rStyle w:val="Hyperlink"/>
            <w:lang w:val="en-US"/>
          </w:rPr>
          <w:t>https://www.uzgent.be/patient/zoek-een-arts-of-dienst/centrum-voor-geslachtsontwikkeling/variaties-in-de-geslachtsontwikkeling/congenitale-bijnierschorshyperplasie</w:t>
        </w:r>
      </w:hyperlink>
      <w:r w:rsidRPr="002B795A">
        <w:rPr>
          <w:lang w:val="en-US"/>
        </w:rPr>
        <w:t xml:space="preserve"> </w:t>
      </w:r>
    </w:p>
  </w:footnote>
  <w:footnote w:id="80">
    <w:p w14:paraId="2D428E14" w14:textId="77777777" w:rsidR="00151032" w:rsidRPr="002B795A" w:rsidRDefault="00151032" w:rsidP="0003561D">
      <w:pPr>
        <w:pStyle w:val="fussnoteschattenbericht"/>
        <w:rPr>
          <w:lang w:val="en-US"/>
        </w:rPr>
      </w:pPr>
      <w:r w:rsidRPr="00475A60">
        <w:footnoteRef/>
      </w:r>
      <w:r w:rsidRPr="002B795A">
        <w:rPr>
          <w:lang w:val="en-US"/>
        </w:rPr>
        <w:t xml:space="preserve"> </w:t>
      </w:r>
      <w:r w:rsidRPr="002B795A">
        <w:rPr>
          <w:lang w:val="en-US"/>
        </w:rPr>
        <w:tab/>
        <w:t xml:space="preserve">Martine Cools, Emmanuelle </w:t>
      </w:r>
      <w:proofErr w:type="spellStart"/>
      <w:r w:rsidRPr="002B795A">
        <w:rPr>
          <w:lang w:val="en-US"/>
        </w:rPr>
        <w:t>Verhagen</w:t>
      </w:r>
      <w:proofErr w:type="spellEnd"/>
      <w:r w:rsidRPr="002B795A">
        <w:rPr>
          <w:lang w:val="en-US"/>
        </w:rPr>
        <w:t xml:space="preserve">, Piet </w:t>
      </w:r>
      <w:proofErr w:type="spellStart"/>
      <w:r w:rsidRPr="002B795A">
        <w:rPr>
          <w:lang w:val="en-US"/>
        </w:rPr>
        <w:t>Hoebeke</w:t>
      </w:r>
      <w:proofErr w:type="spellEnd"/>
      <w:r w:rsidRPr="002B795A">
        <w:rPr>
          <w:lang w:val="en-US"/>
        </w:rPr>
        <w:t xml:space="preserve">, Eline Van </w:t>
      </w:r>
      <w:proofErr w:type="spellStart"/>
      <w:r w:rsidRPr="002B795A">
        <w:rPr>
          <w:lang w:val="en-US"/>
        </w:rPr>
        <w:t>Hoecke</w:t>
      </w:r>
      <w:proofErr w:type="spellEnd"/>
      <w:r w:rsidRPr="002B795A">
        <w:rPr>
          <w:lang w:val="en-US"/>
        </w:rPr>
        <w:t xml:space="preserve">, Pieter </w:t>
      </w:r>
      <w:proofErr w:type="spellStart"/>
      <w:r w:rsidRPr="002B795A">
        <w:rPr>
          <w:lang w:val="en-US"/>
        </w:rPr>
        <w:t>Cannoot</w:t>
      </w:r>
      <w:proofErr w:type="spellEnd"/>
      <w:r w:rsidRPr="002B795A">
        <w:rPr>
          <w:lang w:val="en-US"/>
        </w:rPr>
        <w:t xml:space="preserve"> (2023), “Working towards convergence of the clinical management of differences of sex development/intersex conditions and the human rights framework: A case study”, Clinical Endocrinology. 2023;1–8,</w:t>
      </w:r>
      <w:r w:rsidRPr="002B795A">
        <w:rPr>
          <w:lang w:val="en-US"/>
        </w:rPr>
        <w:br/>
      </w:r>
      <w:hyperlink r:id="rId73" w:history="1">
        <w:r w:rsidRPr="002B795A">
          <w:rPr>
            <w:rStyle w:val="Hyperlink"/>
            <w:lang w:val="en-US"/>
          </w:rPr>
          <w:t>https://onlinelibrary.wiley.com/doi/epdf/10.1111/cen.15002</w:t>
        </w:r>
      </w:hyperlink>
      <w:r w:rsidRPr="002B795A">
        <w:rPr>
          <w:lang w:val="en-US"/>
        </w:rPr>
        <w:t xml:space="preserve"> </w:t>
      </w:r>
    </w:p>
  </w:footnote>
  <w:footnote w:id="81">
    <w:p w14:paraId="6D515F24" w14:textId="77777777" w:rsidR="00151032" w:rsidRPr="002B795A" w:rsidRDefault="00151032" w:rsidP="0003561D">
      <w:pPr>
        <w:pStyle w:val="fussnoteschattenbericht"/>
        <w:rPr>
          <w:lang w:val="en-US"/>
        </w:rPr>
      </w:pPr>
      <w:r w:rsidRPr="007D6ECB">
        <w:footnoteRef/>
      </w:r>
      <w:r w:rsidRPr="002B795A">
        <w:rPr>
          <w:rStyle w:val="FootnoteSymbol"/>
          <w:rFonts w:eastAsia="Times New Roman"/>
          <w:lang w:val="en-US"/>
        </w:rPr>
        <w:tab/>
      </w:r>
      <w:r w:rsidRPr="002B795A">
        <w:rPr>
          <w:lang w:val="en-US"/>
        </w:rPr>
        <w:t xml:space="preserve">For general information, see 2016 CEDAW NGO Report France, p. 48-49, </w:t>
      </w:r>
      <w:hyperlink r:id="rId74" w:history="1">
        <w:r w:rsidRPr="002B795A">
          <w:rPr>
            <w:rStyle w:val="Hyperlink"/>
            <w:lang w:val="en-US"/>
          </w:rPr>
          <w:t>https://intersex.shadowreport.org/public/2016-CEDAW-France-NGO-Zwischengeschlecht-Intersex-IGM.pdf</w:t>
        </w:r>
      </w:hyperlink>
      <w:r w:rsidRPr="002B795A">
        <w:rPr>
          <w:lang w:val="en-US"/>
        </w:rPr>
        <w:t xml:space="preserve"> </w:t>
      </w:r>
    </w:p>
  </w:footnote>
  <w:footnote w:id="82">
    <w:p w14:paraId="65BBEC06"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r>
      <w:hyperlink r:id="rId75" w:history="1">
        <w:r w:rsidRPr="002B795A">
          <w:rPr>
            <w:rStyle w:val="Hyperlink"/>
            <w:lang w:val="en-US"/>
          </w:rPr>
          <w:t>https://uroweb.org/guidelines/endorsement/</w:t>
        </w:r>
      </w:hyperlink>
      <w:r w:rsidRPr="002B795A">
        <w:rPr>
          <w:lang w:val="en-US"/>
        </w:rPr>
        <w:t xml:space="preserve"> </w:t>
      </w:r>
    </w:p>
  </w:footnote>
  <w:footnote w:id="83">
    <w:p w14:paraId="755A9D6F"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r>
      <w:hyperlink r:id="rId76" w:history="1">
        <w:r w:rsidRPr="002B795A">
          <w:rPr>
            <w:rStyle w:val="Hyperlink"/>
            <w:sz w:val="19"/>
            <w:szCs w:val="19"/>
            <w:lang w:val="en-US"/>
          </w:rPr>
          <w:t>https://d56bochluxqnz.cloudfront.net/documents/full-guideline/EAU-Guidelines-on-Paediatric-Urology-2024.pdf</w:t>
        </w:r>
      </w:hyperlink>
      <w:r w:rsidRPr="002B795A">
        <w:rPr>
          <w:sz w:val="19"/>
          <w:szCs w:val="19"/>
          <w:lang w:val="en-US"/>
        </w:rPr>
        <w:t xml:space="preserve"> </w:t>
      </w:r>
    </w:p>
  </w:footnote>
  <w:footnote w:id="84">
    <w:p w14:paraId="3056A3CF"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t>Ibid., p. 29</w:t>
      </w:r>
    </w:p>
  </w:footnote>
  <w:footnote w:id="85">
    <w:p w14:paraId="06D7190A"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lang w:val="en-US"/>
        </w:rPr>
        <w:tab/>
        <w:t>Ibid., p. 31</w:t>
      </w:r>
    </w:p>
  </w:footnote>
  <w:footnote w:id="86">
    <w:p w14:paraId="04E84A23" w14:textId="77777777" w:rsidR="00151032" w:rsidRPr="002B795A" w:rsidRDefault="00151032" w:rsidP="0003561D">
      <w:pPr>
        <w:pStyle w:val="fussnoteschattenbericht"/>
        <w:rPr>
          <w:lang w:val="en-US"/>
        </w:rPr>
      </w:pPr>
      <w:r w:rsidRPr="00302E94">
        <w:rPr>
          <w:rStyle w:val="Funotenzeichen"/>
          <w:vertAlign w:val="baseline"/>
        </w:rPr>
        <w:footnoteRef/>
      </w:r>
      <w:r w:rsidRPr="002B795A">
        <w:rPr>
          <w:rStyle w:val="Funotenzeichen"/>
          <w:vertAlign w:val="baseline"/>
          <w:lang w:val="en-US"/>
        </w:rPr>
        <w:t xml:space="preserve"> </w:t>
      </w:r>
      <w:r w:rsidRPr="002B795A">
        <w:rPr>
          <w:rStyle w:val="Funotenzeichen"/>
          <w:lang w:val="en-US"/>
        </w:rPr>
        <w:tab/>
      </w:r>
      <w:r w:rsidRPr="002B795A">
        <w:rPr>
          <w:lang w:val="en-US"/>
        </w:rPr>
        <w:t>Ibid., p. 31</w:t>
      </w:r>
    </w:p>
  </w:footnote>
  <w:footnote w:id="87">
    <w:p w14:paraId="5E70C85A" w14:textId="77777777" w:rsidR="00151032" w:rsidRPr="00223741" w:rsidRDefault="00151032" w:rsidP="0003561D">
      <w:pPr>
        <w:pStyle w:val="fussnoteschattenbericht"/>
        <w:rPr>
          <w:lang w:val="es-MX"/>
        </w:rPr>
      </w:pPr>
      <w:r w:rsidRPr="00302E94">
        <w:rPr>
          <w:rStyle w:val="Funotenzeichen"/>
          <w:vertAlign w:val="baseline"/>
        </w:rPr>
        <w:footnoteRef/>
      </w:r>
      <w:r w:rsidRPr="00302E94">
        <w:rPr>
          <w:rStyle w:val="Funotenzeichen"/>
          <w:vertAlign w:val="baseline"/>
          <w:lang w:val="es-MX"/>
        </w:rPr>
        <w:t xml:space="preserve"> </w:t>
      </w:r>
      <w:r w:rsidRPr="00223741">
        <w:rPr>
          <w:lang w:val="es-MX"/>
        </w:rPr>
        <w:tab/>
        <w:t>Ibid., p. 30-31</w:t>
      </w:r>
    </w:p>
  </w:footnote>
  <w:footnote w:id="88">
    <w:p w14:paraId="27C301E8" w14:textId="77777777" w:rsidR="00151032" w:rsidRPr="002B795A" w:rsidRDefault="00151032" w:rsidP="0003561D">
      <w:pPr>
        <w:pStyle w:val="fussnoteschattenbericht"/>
        <w:rPr>
          <w:lang w:val="es-MX"/>
        </w:rPr>
      </w:pPr>
      <w:r w:rsidRPr="007D6ECB">
        <w:footnoteRef/>
      </w:r>
      <w:r w:rsidRPr="002B795A">
        <w:rPr>
          <w:lang w:val="es-MX"/>
        </w:rPr>
        <w:t xml:space="preserve"> </w:t>
      </w:r>
      <w:r w:rsidRPr="002B795A">
        <w:rPr>
          <w:lang w:val="es-MX"/>
        </w:rPr>
        <w:tab/>
      </w:r>
      <w:hyperlink r:id="rId77" w:history="1">
        <w:r w:rsidRPr="002B795A">
          <w:rPr>
            <w:rStyle w:val="Hyperlink"/>
            <w:lang w:val="es-MX"/>
          </w:rPr>
          <w:t>https://www.uzgent.be/patient/zoek-een-arts-of-dienst/urologie/urologie-kinderen/aandoeningen/genitale-afwijkingen/hypospadie</w:t>
        </w:r>
      </w:hyperlink>
      <w:r w:rsidRPr="002B795A">
        <w:rPr>
          <w:lang w:val="es-MX"/>
        </w:rPr>
        <w:t xml:space="preserve"> </w:t>
      </w:r>
    </w:p>
  </w:footnote>
  <w:footnote w:id="89">
    <w:p w14:paraId="7F2CF99E" w14:textId="77777777" w:rsidR="00151032" w:rsidRPr="002B795A" w:rsidRDefault="00151032" w:rsidP="0003561D">
      <w:pPr>
        <w:pStyle w:val="fussnoteschattenbericht"/>
        <w:rPr>
          <w:lang w:val="es-MX"/>
        </w:rPr>
      </w:pPr>
      <w:r w:rsidRPr="007D6ECB">
        <w:footnoteRef/>
      </w:r>
      <w:r w:rsidRPr="002B795A">
        <w:rPr>
          <w:lang w:val="es-MX"/>
        </w:rPr>
        <w:t xml:space="preserve"> </w:t>
      </w:r>
      <w:r w:rsidRPr="002B795A">
        <w:rPr>
          <w:lang w:val="es-MX"/>
        </w:rPr>
        <w:tab/>
      </w:r>
      <w:hyperlink r:id="rId78" w:history="1">
        <w:r w:rsidRPr="002B795A">
          <w:rPr>
            <w:rStyle w:val="Hyperlink"/>
            <w:lang w:val="es-MX"/>
          </w:rPr>
          <w:t>https://www.uza.be/behandeling/hypospadias</w:t>
        </w:r>
      </w:hyperlink>
      <w:r w:rsidRPr="002B795A">
        <w:rPr>
          <w:lang w:val="es-MX"/>
        </w:rPr>
        <w:t xml:space="preserve"> </w:t>
      </w:r>
    </w:p>
  </w:footnote>
  <w:footnote w:id="90">
    <w:p w14:paraId="7B712884" w14:textId="77777777" w:rsidR="00151032" w:rsidRPr="002B795A" w:rsidRDefault="00151032" w:rsidP="0003561D">
      <w:pPr>
        <w:pStyle w:val="fussnoteschattenbericht"/>
        <w:rPr>
          <w:lang w:val="es-MX"/>
        </w:rPr>
      </w:pPr>
      <w:r w:rsidRPr="007D6ECB">
        <w:footnoteRef/>
      </w:r>
      <w:r w:rsidRPr="002B795A">
        <w:rPr>
          <w:lang w:val="es-MX"/>
        </w:rPr>
        <w:t xml:space="preserve"> </w:t>
      </w:r>
      <w:r w:rsidRPr="002B795A">
        <w:rPr>
          <w:lang w:val="es-MX"/>
        </w:rPr>
        <w:tab/>
      </w:r>
      <w:hyperlink r:id="rId79" w:anchor="behandeling" w:history="1">
        <w:r w:rsidRPr="002B795A">
          <w:rPr>
            <w:rStyle w:val="Hyperlink"/>
            <w:lang w:val="es-MX"/>
          </w:rPr>
          <w:t>https://www.uzleuven.be/nl/hypospadie#behandeling</w:t>
        </w:r>
      </w:hyperlink>
      <w:r w:rsidRPr="002B795A">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79279" w14:textId="77777777" w:rsidR="00151032" w:rsidRDefault="0015103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E89CA" w14:textId="77777777" w:rsidR="00151032" w:rsidRDefault="0015103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659D3" w14:textId="77777777" w:rsidR="00151032" w:rsidRDefault="0015103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4D366A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lang w:val="en-GB"/>
      </w:rPr>
    </w:lvl>
  </w:abstractNum>
  <w:abstractNum w:abstractNumId="4"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Arial Unicode MS"/>
      </w:rPr>
    </w:lvl>
    <w:lvl w:ilvl="1">
      <w:start w:val="1"/>
      <w:numFmt w:val="bullet"/>
      <w:lvlText w:val="◦"/>
      <w:lvlJc w:val="left"/>
      <w:pPr>
        <w:tabs>
          <w:tab w:val="num" w:pos="1080"/>
        </w:tabs>
        <w:ind w:left="1080" w:hanging="360"/>
      </w:pPr>
      <w:rPr>
        <w:rFonts w:ascii="Arial Unicode MS" w:hAnsi="Arial Unicode MS" w:cs="Arial Unicode MS"/>
      </w:rPr>
    </w:lvl>
    <w:lvl w:ilvl="2">
      <w:start w:val="1"/>
      <w:numFmt w:val="bullet"/>
      <w:lvlText w:val="▪"/>
      <w:lvlJc w:val="left"/>
      <w:pPr>
        <w:tabs>
          <w:tab w:val="num" w:pos="1440"/>
        </w:tabs>
        <w:ind w:left="1440" w:hanging="360"/>
      </w:pPr>
      <w:rPr>
        <w:rFonts w:ascii="Arial Unicode MS" w:hAnsi="Arial Unicode MS" w:cs="Arial Unicode MS"/>
      </w:rPr>
    </w:lvl>
    <w:lvl w:ilvl="3">
      <w:start w:val="1"/>
      <w:numFmt w:val="bullet"/>
      <w:lvlText w:val=""/>
      <w:lvlJc w:val="left"/>
      <w:pPr>
        <w:tabs>
          <w:tab w:val="num" w:pos="1800"/>
        </w:tabs>
        <w:ind w:left="1800" w:hanging="360"/>
      </w:pPr>
      <w:rPr>
        <w:rFonts w:ascii="Symbol" w:hAnsi="Symbol" w:cs="Arial Unicode MS"/>
      </w:rPr>
    </w:lvl>
    <w:lvl w:ilvl="4">
      <w:start w:val="1"/>
      <w:numFmt w:val="bullet"/>
      <w:lvlText w:val="◦"/>
      <w:lvlJc w:val="left"/>
      <w:pPr>
        <w:tabs>
          <w:tab w:val="num" w:pos="2160"/>
        </w:tabs>
        <w:ind w:left="2160" w:hanging="360"/>
      </w:pPr>
      <w:rPr>
        <w:rFonts w:ascii="Arial Unicode MS" w:hAnsi="Arial Unicode MS" w:cs="Arial Unicode MS"/>
      </w:rPr>
    </w:lvl>
    <w:lvl w:ilvl="5">
      <w:start w:val="1"/>
      <w:numFmt w:val="bullet"/>
      <w:lvlText w:val="▪"/>
      <w:lvlJc w:val="left"/>
      <w:pPr>
        <w:tabs>
          <w:tab w:val="num" w:pos="2520"/>
        </w:tabs>
        <w:ind w:left="2520" w:hanging="360"/>
      </w:pPr>
      <w:rPr>
        <w:rFonts w:ascii="Arial Unicode MS" w:hAnsi="Arial Unicode MS" w:cs="Arial Unicode MS"/>
      </w:rPr>
    </w:lvl>
    <w:lvl w:ilvl="6">
      <w:start w:val="1"/>
      <w:numFmt w:val="bullet"/>
      <w:lvlText w:val=""/>
      <w:lvlJc w:val="left"/>
      <w:pPr>
        <w:tabs>
          <w:tab w:val="num" w:pos="2880"/>
        </w:tabs>
        <w:ind w:left="2880" w:hanging="360"/>
      </w:pPr>
      <w:rPr>
        <w:rFonts w:ascii="Symbol" w:hAnsi="Symbol" w:cs="Arial Unicode MS"/>
      </w:rPr>
    </w:lvl>
    <w:lvl w:ilvl="7">
      <w:start w:val="1"/>
      <w:numFmt w:val="bullet"/>
      <w:lvlText w:val="◦"/>
      <w:lvlJc w:val="left"/>
      <w:pPr>
        <w:tabs>
          <w:tab w:val="num" w:pos="3240"/>
        </w:tabs>
        <w:ind w:left="3240" w:hanging="360"/>
      </w:pPr>
      <w:rPr>
        <w:rFonts w:ascii="Arial Unicode MS" w:hAnsi="Arial Unicode MS" w:cs="Arial Unicode MS"/>
      </w:rPr>
    </w:lvl>
    <w:lvl w:ilvl="8">
      <w:start w:val="1"/>
      <w:numFmt w:val="bullet"/>
      <w:lvlText w:val="▪"/>
      <w:lvlJc w:val="left"/>
      <w:pPr>
        <w:tabs>
          <w:tab w:val="num" w:pos="3600"/>
        </w:tabs>
        <w:ind w:left="3600" w:hanging="360"/>
      </w:pPr>
      <w:rPr>
        <w:rFonts w:ascii="Arial Unicode MS" w:hAnsi="Arial Unicode MS" w:cs="Arial Unicode MS"/>
      </w:rPr>
    </w:lvl>
  </w:abstractNum>
  <w:abstractNum w:abstractNumId="7" w15:restartNumberingAfterBreak="0">
    <w:nsid w:val="00000007"/>
    <w:multiLevelType w:val="multilevel"/>
    <w:tmpl w:val="00000007"/>
    <w:lvl w:ilvl="0">
      <w:start w:val="5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15:restartNumberingAfterBreak="0">
    <w:nsid w:val="00000008"/>
    <w:multiLevelType w:val="multilevel"/>
    <w:tmpl w:val="00000008"/>
    <w:lvl w:ilvl="0">
      <w:start w:val="6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9" w15:restartNumberingAfterBreak="0">
    <w:nsid w:val="00000009"/>
    <w:multiLevelType w:val="multilevel"/>
    <w:tmpl w:val="00000009"/>
    <w:lvl w:ilvl="0">
      <w:start w:val="6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0" w15:restartNumberingAfterBreak="0">
    <w:nsid w:val="035921E9"/>
    <w:multiLevelType w:val="hybridMultilevel"/>
    <w:tmpl w:val="DCCC223C"/>
    <w:lvl w:ilvl="0" w:tplc="3398A448">
      <w:numFmt w:val="bullet"/>
      <w:lvlText w:val="•"/>
      <w:lvlJc w:val="left"/>
      <w:pPr>
        <w:ind w:left="720" w:hanging="360"/>
      </w:pPr>
      <w:rPr>
        <w:rFonts w:ascii="Times New Roman" w:eastAsia="Baskerville"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3AE526F"/>
    <w:multiLevelType w:val="hybridMultilevel"/>
    <w:tmpl w:val="F61636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8D3CFC"/>
    <w:multiLevelType w:val="hybridMultilevel"/>
    <w:tmpl w:val="7FDEFD8E"/>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3" w15:restartNumberingAfterBreak="0">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E6E0F8C"/>
    <w:multiLevelType w:val="multilevel"/>
    <w:tmpl w:val="66309B4A"/>
    <w:lvl w:ilvl="0">
      <w:start w:val="1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134AA2"/>
    <w:multiLevelType w:val="hybridMultilevel"/>
    <w:tmpl w:val="F63ABC0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28AD2F7D"/>
    <w:multiLevelType w:val="hybridMultilevel"/>
    <w:tmpl w:val="CAD6F6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2E61690C"/>
    <w:multiLevelType w:val="hybridMultilevel"/>
    <w:tmpl w:val="367CA9C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36DC443F"/>
    <w:multiLevelType w:val="hybridMultilevel"/>
    <w:tmpl w:val="B1DE221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15:restartNumberingAfterBreak="0">
    <w:nsid w:val="3B612687"/>
    <w:multiLevelType w:val="hybridMultilevel"/>
    <w:tmpl w:val="8BB04092"/>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15:restartNumberingAfterBreak="0">
    <w:nsid w:val="3C635BBE"/>
    <w:multiLevelType w:val="hybridMultilevel"/>
    <w:tmpl w:val="E1AE5398"/>
    <w:lvl w:ilvl="0" w:tplc="999EE48E">
      <w:start w:val="1"/>
      <w:numFmt w:val="lowerLetter"/>
      <w:lvlText w:val="(%1)"/>
      <w:lvlJc w:val="left"/>
      <w:pPr>
        <w:ind w:left="757" w:hanging="360"/>
      </w:pPr>
      <w:rPr>
        <w:rFonts w:hint="default"/>
      </w:rPr>
    </w:lvl>
    <w:lvl w:ilvl="1" w:tplc="04070019">
      <w:start w:val="1"/>
      <w:numFmt w:val="lowerLetter"/>
      <w:lvlText w:val="%2."/>
      <w:lvlJc w:val="left"/>
      <w:pPr>
        <w:ind w:left="1477" w:hanging="360"/>
      </w:pPr>
    </w:lvl>
    <w:lvl w:ilvl="2" w:tplc="0407001B" w:tentative="1">
      <w:start w:val="1"/>
      <w:numFmt w:val="lowerRoman"/>
      <w:lvlText w:val="%3."/>
      <w:lvlJc w:val="right"/>
      <w:pPr>
        <w:ind w:left="2197" w:hanging="180"/>
      </w:pPr>
    </w:lvl>
    <w:lvl w:ilvl="3" w:tplc="0407000F" w:tentative="1">
      <w:start w:val="1"/>
      <w:numFmt w:val="decimal"/>
      <w:lvlText w:val="%4."/>
      <w:lvlJc w:val="left"/>
      <w:pPr>
        <w:ind w:left="2917" w:hanging="360"/>
      </w:pPr>
    </w:lvl>
    <w:lvl w:ilvl="4" w:tplc="04070019" w:tentative="1">
      <w:start w:val="1"/>
      <w:numFmt w:val="lowerLetter"/>
      <w:lvlText w:val="%5."/>
      <w:lvlJc w:val="left"/>
      <w:pPr>
        <w:ind w:left="3637" w:hanging="360"/>
      </w:pPr>
    </w:lvl>
    <w:lvl w:ilvl="5" w:tplc="0407001B" w:tentative="1">
      <w:start w:val="1"/>
      <w:numFmt w:val="lowerRoman"/>
      <w:lvlText w:val="%6."/>
      <w:lvlJc w:val="right"/>
      <w:pPr>
        <w:ind w:left="4357" w:hanging="180"/>
      </w:pPr>
    </w:lvl>
    <w:lvl w:ilvl="6" w:tplc="0407000F" w:tentative="1">
      <w:start w:val="1"/>
      <w:numFmt w:val="decimal"/>
      <w:lvlText w:val="%7."/>
      <w:lvlJc w:val="left"/>
      <w:pPr>
        <w:ind w:left="5077" w:hanging="360"/>
      </w:pPr>
    </w:lvl>
    <w:lvl w:ilvl="7" w:tplc="04070019" w:tentative="1">
      <w:start w:val="1"/>
      <w:numFmt w:val="lowerLetter"/>
      <w:lvlText w:val="%8."/>
      <w:lvlJc w:val="left"/>
      <w:pPr>
        <w:ind w:left="5797" w:hanging="360"/>
      </w:pPr>
    </w:lvl>
    <w:lvl w:ilvl="8" w:tplc="0407001B" w:tentative="1">
      <w:start w:val="1"/>
      <w:numFmt w:val="lowerRoman"/>
      <w:lvlText w:val="%9."/>
      <w:lvlJc w:val="right"/>
      <w:pPr>
        <w:ind w:left="6517" w:hanging="180"/>
      </w:pPr>
    </w:lvl>
  </w:abstractNum>
  <w:abstractNum w:abstractNumId="25" w15:restartNumberingAfterBreak="0">
    <w:nsid w:val="3D260C51"/>
    <w:multiLevelType w:val="hybridMultilevel"/>
    <w:tmpl w:val="4C40A2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2E21D04"/>
    <w:multiLevelType w:val="hybridMultilevel"/>
    <w:tmpl w:val="B05416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4D807E38"/>
    <w:multiLevelType w:val="hybridMultilevel"/>
    <w:tmpl w:val="165292A4"/>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15:restartNumberingAfterBreak="0">
    <w:nsid w:val="4EB82924"/>
    <w:multiLevelType w:val="hybridMultilevel"/>
    <w:tmpl w:val="082248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4593233"/>
    <w:multiLevelType w:val="hybridMultilevel"/>
    <w:tmpl w:val="F3A838DE"/>
    <w:lvl w:ilvl="0" w:tplc="04070015">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0" w15:restartNumberingAfterBreak="0">
    <w:nsid w:val="57E3707E"/>
    <w:multiLevelType w:val="hybridMultilevel"/>
    <w:tmpl w:val="DBF6E5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C7369ED"/>
    <w:multiLevelType w:val="hybridMultilevel"/>
    <w:tmpl w:val="F4F898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1D73158"/>
    <w:multiLevelType w:val="hybridMultilevel"/>
    <w:tmpl w:val="54825AA0"/>
    <w:lvl w:ilvl="0" w:tplc="999EE48E">
      <w:start w:val="1"/>
      <w:numFmt w:val="lowerLetter"/>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34" w15:restartNumberingAfterBreak="0">
    <w:nsid w:val="71353F13"/>
    <w:multiLevelType w:val="hybridMultilevel"/>
    <w:tmpl w:val="19A654E2"/>
    <w:lvl w:ilvl="0" w:tplc="00000003">
      <w:start w:val="1"/>
      <w:numFmt w:val="bullet"/>
      <w:lvlText w:val=""/>
      <w:lvlJc w:val="left"/>
      <w:pPr>
        <w:tabs>
          <w:tab w:val="num" w:pos="0"/>
        </w:tabs>
        <w:ind w:left="720" w:hanging="360"/>
      </w:pPr>
      <w:rPr>
        <w:rFonts w:ascii="Symbol" w:hAnsi="Symbol" w:cs="Symbol" w:hint="default"/>
        <w:lang w:val="en-GB"/>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5"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15:restartNumberingAfterBreak="0">
    <w:nsid w:val="79754D8C"/>
    <w:multiLevelType w:val="hybridMultilevel"/>
    <w:tmpl w:val="59F6B2A2"/>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7" w15:restartNumberingAfterBreak="0">
    <w:nsid w:val="7A0E309F"/>
    <w:multiLevelType w:val="hybridMultilevel"/>
    <w:tmpl w:val="DC182E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26"/>
  </w:num>
  <w:num w:numId="8">
    <w:abstractNumId w:val="21"/>
  </w:num>
  <w:num w:numId="9">
    <w:abstractNumId w:val="7"/>
  </w:num>
  <w:num w:numId="10">
    <w:abstractNumId w:val="8"/>
  </w:num>
  <w:num w:numId="11">
    <w:abstractNumId w:val="9"/>
  </w:num>
  <w:num w:numId="12">
    <w:abstractNumId w:val="23"/>
  </w:num>
  <w:num w:numId="13">
    <w:abstractNumId w:val="36"/>
  </w:num>
  <w:num w:numId="14">
    <w:abstractNumId w:val="27"/>
  </w:num>
  <w:num w:numId="15">
    <w:abstractNumId w:val="34"/>
  </w:num>
  <w:num w:numId="16">
    <w:abstractNumId w:val="35"/>
  </w:num>
  <w:num w:numId="17">
    <w:abstractNumId w:val="18"/>
  </w:num>
  <w:num w:numId="18">
    <w:abstractNumId w:val="0"/>
  </w:num>
  <w:num w:numId="19">
    <w:abstractNumId w:val="28"/>
  </w:num>
  <w:num w:numId="20">
    <w:abstractNumId w:val="11"/>
  </w:num>
  <w:num w:numId="21">
    <w:abstractNumId w:val="30"/>
  </w:num>
  <w:num w:numId="22">
    <w:abstractNumId w:val="16"/>
  </w:num>
  <w:num w:numId="23">
    <w:abstractNumId w:val="22"/>
  </w:num>
  <w:num w:numId="24">
    <w:abstractNumId w:val="17"/>
  </w:num>
  <w:num w:numId="25">
    <w:abstractNumId w:val="19"/>
  </w:num>
  <w:num w:numId="26">
    <w:abstractNumId w:val="13"/>
  </w:num>
  <w:num w:numId="27">
    <w:abstractNumId w:val="31"/>
  </w:num>
  <w:num w:numId="28">
    <w:abstractNumId w:val="37"/>
  </w:num>
  <w:num w:numId="29">
    <w:abstractNumId w:val="24"/>
  </w:num>
  <w:num w:numId="30">
    <w:abstractNumId w:val="12"/>
  </w:num>
  <w:num w:numId="31">
    <w:abstractNumId w:val="33"/>
  </w:num>
  <w:num w:numId="32">
    <w:abstractNumId w:val="14"/>
  </w:num>
  <w:num w:numId="33">
    <w:abstractNumId w:val="20"/>
  </w:num>
  <w:num w:numId="34">
    <w:abstractNumId w:val="10"/>
  </w:num>
  <w:num w:numId="35">
    <w:abstractNumId w:val="15"/>
  </w:num>
  <w:num w:numId="36">
    <w:abstractNumId w:val="25"/>
  </w:num>
  <w:num w:numId="37">
    <w:abstractNumId w:val="32"/>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displayBackgroundShape/>
  <w:embedSystemFonts/>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6DFC"/>
    <w:rsid w:val="0000262C"/>
    <w:rsid w:val="00002A21"/>
    <w:rsid w:val="00005C9B"/>
    <w:rsid w:val="00006F51"/>
    <w:rsid w:val="0000713B"/>
    <w:rsid w:val="0000797B"/>
    <w:rsid w:val="000105AB"/>
    <w:rsid w:val="0001080A"/>
    <w:rsid w:val="00010CF4"/>
    <w:rsid w:val="00011CF1"/>
    <w:rsid w:val="00012067"/>
    <w:rsid w:val="0001375E"/>
    <w:rsid w:val="00016403"/>
    <w:rsid w:val="000169A5"/>
    <w:rsid w:val="00017A18"/>
    <w:rsid w:val="00020016"/>
    <w:rsid w:val="00022F5A"/>
    <w:rsid w:val="00022FAB"/>
    <w:rsid w:val="00024196"/>
    <w:rsid w:val="000264B6"/>
    <w:rsid w:val="00026EEE"/>
    <w:rsid w:val="0002774A"/>
    <w:rsid w:val="0003478B"/>
    <w:rsid w:val="000354E8"/>
    <w:rsid w:val="0003561D"/>
    <w:rsid w:val="000366F1"/>
    <w:rsid w:val="000368EE"/>
    <w:rsid w:val="0003797C"/>
    <w:rsid w:val="000437ED"/>
    <w:rsid w:val="00044235"/>
    <w:rsid w:val="000523EC"/>
    <w:rsid w:val="00055C41"/>
    <w:rsid w:val="000562F5"/>
    <w:rsid w:val="0005714E"/>
    <w:rsid w:val="00057C10"/>
    <w:rsid w:val="00060261"/>
    <w:rsid w:val="00061712"/>
    <w:rsid w:val="000641B1"/>
    <w:rsid w:val="000644B1"/>
    <w:rsid w:val="00065A15"/>
    <w:rsid w:val="00070B97"/>
    <w:rsid w:val="00072235"/>
    <w:rsid w:val="0007363F"/>
    <w:rsid w:val="0007402F"/>
    <w:rsid w:val="00074289"/>
    <w:rsid w:val="000748C9"/>
    <w:rsid w:val="00080647"/>
    <w:rsid w:val="00081711"/>
    <w:rsid w:val="00081CF9"/>
    <w:rsid w:val="00081E2A"/>
    <w:rsid w:val="000829D3"/>
    <w:rsid w:val="000863AB"/>
    <w:rsid w:val="000869E8"/>
    <w:rsid w:val="00086CC7"/>
    <w:rsid w:val="00086E87"/>
    <w:rsid w:val="00090965"/>
    <w:rsid w:val="0009198C"/>
    <w:rsid w:val="00091E31"/>
    <w:rsid w:val="00092D57"/>
    <w:rsid w:val="00094A9F"/>
    <w:rsid w:val="00094EB8"/>
    <w:rsid w:val="000972F0"/>
    <w:rsid w:val="000A1419"/>
    <w:rsid w:val="000A169A"/>
    <w:rsid w:val="000A1A2C"/>
    <w:rsid w:val="000A3113"/>
    <w:rsid w:val="000A6024"/>
    <w:rsid w:val="000B3298"/>
    <w:rsid w:val="000B48DB"/>
    <w:rsid w:val="000B4C33"/>
    <w:rsid w:val="000B74E8"/>
    <w:rsid w:val="000B7F1C"/>
    <w:rsid w:val="000C0AF3"/>
    <w:rsid w:val="000C1346"/>
    <w:rsid w:val="000C50A7"/>
    <w:rsid w:val="000C531C"/>
    <w:rsid w:val="000C5757"/>
    <w:rsid w:val="000C5A20"/>
    <w:rsid w:val="000C7138"/>
    <w:rsid w:val="000C776F"/>
    <w:rsid w:val="000D1DA5"/>
    <w:rsid w:val="000D2F0E"/>
    <w:rsid w:val="000D35B7"/>
    <w:rsid w:val="000D3ABD"/>
    <w:rsid w:val="000D3C1F"/>
    <w:rsid w:val="000D3EA0"/>
    <w:rsid w:val="000D5585"/>
    <w:rsid w:val="000D57F7"/>
    <w:rsid w:val="000D6444"/>
    <w:rsid w:val="000D6C7B"/>
    <w:rsid w:val="000D6D65"/>
    <w:rsid w:val="000D6F40"/>
    <w:rsid w:val="000D7832"/>
    <w:rsid w:val="000E173E"/>
    <w:rsid w:val="000E2909"/>
    <w:rsid w:val="000E2BD4"/>
    <w:rsid w:val="000E3713"/>
    <w:rsid w:val="000E38A8"/>
    <w:rsid w:val="000E39D2"/>
    <w:rsid w:val="000E4C3A"/>
    <w:rsid w:val="000E4FB8"/>
    <w:rsid w:val="000E6F47"/>
    <w:rsid w:val="000E79B0"/>
    <w:rsid w:val="000F32D4"/>
    <w:rsid w:val="000F5601"/>
    <w:rsid w:val="000F7230"/>
    <w:rsid w:val="0010057E"/>
    <w:rsid w:val="00100F9D"/>
    <w:rsid w:val="00100FCE"/>
    <w:rsid w:val="00102A05"/>
    <w:rsid w:val="00104001"/>
    <w:rsid w:val="001069AA"/>
    <w:rsid w:val="001101FD"/>
    <w:rsid w:val="00110FF0"/>
    <w:rsid w:val="00111369"/>
    <w:rsid w:val="00113863"/>
    <w:rsid w:val="001143B6"/>
    <w:rsid w:val="00123D07"/>
    <w:rsid w:val="0012422D"/>
    <w:rsid w:val="00126161"/>
    <w:rsid w:val="00126C54"/>
    <w:rsid w:val="0012722A"/>
    <w:rsid w:val="00131B34"/>
    <w:rsid w:val="001350D9"/>
    <w:rsid w:val="00135405"/>
    <w:rsid w:val="00135590"/>
    <w:rsid w:val="00136038"/>
    <w:rsid w:val="00137AA6"/>
    <w:rsid w:val="00141DF4"/>
    <w:rsid w:val="00146122"/>
    <w:rsid w:val="00146CEE"/>
    <w:rsid w:val="001475B9"/>
    <w:rsid w:val="00150389"/>
    <w:rsid w:val="001509F2"/>
    <w:rsid w:val="00150CC4"/>
    <w:rsid w:val="00151032"/>
    <w:rsid w:val="00151092"/>
    <w:rsid w:val="001516A8"/>
    <w:rsid w:val="001520DF"/>
    <w:rsid w:val="00152DE9"/>
    <w:rsid w:val="0015328A"/>
    <w:rsid w:val="00155A15"/>
    <w:rsid w:val="00157F92"/>
    <w:rsid w:val="001613AE"/>
    <w:rsid w:val="00161CEA"/>
    <w:rsid w:val="00162EDF"/>
    <w:rsid w:val="00166095"/>
    <w:rsid w:val="001661D0"/>
    <w:rsid w:val="00166E7C"/>
    <w:rsid w:val="00170211"/>
    <w:rsid w:val="00170FFE"/>
    <w:rsid w:val="0017282B"/>
    <w:rsid w:val="0017296C"/>
    <w:rsid w:val="00172CF5"/>
    <w:rsid w:val="0017351B"/>
    <w:rsid w:val="00173AED"/>
    <w:rsid w:val="00177711"/>
    <w:rsid w:val="00180184"/>
    <w:rsid w:val="00182AC5"/>
    <w:rsid w:val="00186751"/>
    <w:rsid w:val="001868DE"/>
    <w:rsid w:val="0018691F"/>
    <w:rsid w:val="0018792F"/>
    <w:rsid w:val="001907E4"/>
    <w:rsid w:val="00192410"/>
    <w:rsid w:val="00193E7F"/>
    <w:rsid w:val="00194B61"/>
    <w:rsid w:val="001950C6"/>
    <w:rsid w:val="00196211"/>
    <w:rsid w:val="00197C38"/>
    <w:rsid w:val="001A1B94"/>
    <w:rsid w:val="001A2266"/>
    <w:rsid w:val="001A2674"/>
    <w:rsid w:val="001A3502"/>
    <w:rsid w:val="001A4165"/>
    <w:rsid w:val="001A55C9"/>
    <w:rsid w:val="001B15CF"/>
    <w:rsid w:val="001B2337"/>
    <w:rsid w:val="001B2795"/>
    <w:rsid w:val="001B58BE"/>
    <w:rsid w:val="001B6C00"/>
    <w:rsid w:val="001B7531"/>
    <w:rsid w:val="001C0574"/>
    <w:rsid w:val="001C163B"/>
    <w:rsid w:val="001C4800"/>
    <w:rsid w:val="001C5480"/>
    <w:rsid w:val="001C6D67"/>
    <w:rsid w:val="001C7F21"/>
    <w:rsid w:val="001D075C"/>
    <w:rsid w:val="001D15B5"/>
    <w:rsid w:val="001D1E64"/>
    <w:rsid w:val="001D3FBB"/>
    <w:rsid w:val="001D5466"/>
    <w:rsid w:val="001D57A5"/>
    <w:rsid w:val="001D79DB"/>
    <w:rsid w:val="001D7DD2"/>
    <w:rsid w:val="001E0433"/>
    <w:rsid w:val="001E0C33"/>
    <w:rsid w:val="001E47A5"/>
    <w:rsid w:val="001E51AE"/>
    <w:rsid w:val="001E6722"/>
    <w:rsid w:val="001E6A72"/>
    <w:rsid w:val="001E7CB3"/>
    <w:rsid w:val="001F3497"/>
    <w:rsid w:val="001F4E04"/>
    <w:rsid w:val="001F603A"/>
    <w:rsid w:val="001F6BBA"/>
    <w:rsid w:val="001F7937"/>
    <w:rsid w:val="00200B95"/>
    <w:rsid w:val="002011E7"/>
    <w:rsid w:val="00202890"/>
    <w:rsid w:val="00202D5B"/>
    <w:rsid w:val="00203052"/>
    <w:rsid w:val="00203986"/>
    <w:rsid w:val="00210566"/>
    <w:rsid w:val="00211FA7"/>
    <w:rsid w:val="0021239D"/>
    <w:rsid w:val="00212E1D"/>
    <w:rsid w:val="00213B61"/>
    <w:rsid w:val="002148AB"/>
    <w:rsid w:val="00215378"/>
    <w:rsid w:val="002168A7"/>
    <w:rsid w:val="00217144"/>
    <w:rsid w:val="00217A87"/>
    <w:rsid w:val="002215E3"/>
    <w:rsid w:val="00221909"/>
    <w:rsid w:val="00221947"/>
    <w:rsid w:val="00222941"/>
    <w:rsid w:val="0022363B"/>
    <w:rsid w:val="00224E29"/>
    <w:rsid w:val="00225005"/>
    <w:rsid w:val="0022725F"/>
    <w:rsid w:val="00227E3E"/>
    <w:rsid w:val="00232158"/>
    <w:rsid w:val="0023234C"/>
    <w:rsid w:val="002346B2"/>
    <w:rsid w:val="00236309"/>
    <w:rsid w:val="002417F0"/>
    <w:rsid w:val="0024211A"/>
    <w:rsid w:val="00243F3E"/>
    <w:rsid w:val="0024568E"/>
    <w:rsid w:val="00246379"/>
    <w:rsid w:val="002475B3"/>
    <w:rsid w:val="002478AB"/>
    <w:rsid w:val="00247B7F"/>
    <w:rsid w:val="00247C71"/>
    <w:rsid w:val="002509FD"/>
    <w:rsid w:val="0025110F"/>
    <w:rsid w:val="002524FC"/>
    <w:rsid w:val="00255482"/>
    <w:rsid w:val="00256308"/>
    <w:rsid w:val="00257280"/>
    <w:rsid w:val="0025736C"/>
    <w:rsid w:val="0026029E"/>
    <w:rsid w:val="00260C99"/>
    <w:rsid w:val="00260F1A"/>
    <w:rsid w:val="0026406C"/>
    <w:rsid w:val="0026482B"/>
    <w:rsid w:val="0026520C"/>
    <w:rsid w:val="00265344"/>
    <w:rsid w:val="002663A6"/>
    <w:rsid w:val="00267D9C"/>
    <w:rsid w:val="002717D2"/>
    <w:rsid w:val="0027187E"/>
    <w:rsid w:val="0027250E"/>
    <w:rsid w:val="0027274F"/>
    <w:rsid w:val="0027322A"/>
    <w:rsid w:val="00277D7D"/>
    <w:rsid w:val="0028341D"/>
    <w:rsid w:val="00284101"/>
    <w:rsid w:val="002851E1"/>
    <w:rsid w:val="0028552A"/>
    <w:rsid w:val="002872BE"/>
    <w:rsid w:val="0029070F"/>
    <w:rsid w:val="00294D0A"/>
    <w:rsid w:val="00295560"/>
    <w:rsid w:val="00297212"/>
    <w:rsid w:val="00297B1A"/>
    <w:rsid w:val="00297C5F"/>
    <w:rsid w:val="002A050E"/>
    <w:rsid w:val="002A0553"/>
    <w:rsid w:val="002A07E0"/>
    <w:rsid w:val="002A2402"/>
    <w:rsid w:val="002A2E70"/>
    <w:rsid w:val="002A302F"/>
    <w:rsid w:val="002A52B4"/>
    <w:rsid w:val="002A5646"/>
    <w:rsid w:val="002A6416"/>
    <w:rsid w:val="002B0703"/>
    <w:rsid w:val="002B171B"/>
    <w:rsid w:val="002B3663"/>
    <w:rsid w:val="002B55A4"/>
    <w:rsid w:val="002B672D"/>
    <w:rsid w:val="002B795A"/>
    <w:rsid w:val="002C037E"/>
    <w:rsid w:val="002C0743"/>
    <w:rsid w:val="002C093C"/>
    <w:rsid w:val="002C1EEF"/>
    <w:rsid w:val="002C28CF"/>
    <w:rsid w:val="002C4446"/>
    <w:rsid w:val="002D1A91"/>
    <w:rsid w:val="002D2562"/>
    <w:rsid w:val="002D341C"/>
    <w:rsid w:val="002D4353"/>
    <w:rsid w:val="002D4B81"/>
    <w:rsid w:val="002D61D4"/>
    <w:rsid w:val="002E08C3"/>
    <w:rsid w:val="002E1009"/>
    <w:rsid w:val="002E63FD"/>
    <w:rsid w:val="002F034D"/>
    <w:rsid w:val="002F336C"/>
    <w:rsid w:val="002F530F"/>
    <w:rsid w:val="003007CC"/>
    <w:rsid w:val="00301286"/>
    <w:rsid w:val="00302E94"/>
    <w:rsid w:val="0030479D"/>
    <w:rsid w:val="00306025"/>
    <w:rsid w:val="003060FD"/>
    <w:rsid w:val="00306BA3"/>
    <w:rsid w:val="00312B90"/>
    <w:rsid w:val="00315E2F"/>
    <w:rsid w:val="00315E79"/>
    <w:rsid w:val="003176C3"/>
    <w:rsid w:val="00317A67"/>
    <w:rsid w:val="00317EB0"/>
    <w:rsid w:val="00320578"/>
    <w:rsid w:val="00320DE3"/>
    <w:rsid w:val="003211A8"/>
    <w:rsid w:val="00321584"/>
    <w:rsid w:val="003217A3"/>
    <w:rsid w:val="0032322C"/>
    <w:rsid w:val="00324CAC"/>
    <w:rsid w:val="0032510F"/>
    <w:rsid w:val="003264FF"/>
    <w:rsid w:val="003265A3"/>
    <w:rsid w:val="00326835"/>
    <w:rsid w:val="00326CA4"/>
    <w:rsid w:val="00326E17"/>
    <w:rsid w:val="00327D8D"/>
    <w:rsid w:val="00330428"/>
    <w:rsid w:val="003315EA"/>
    <w:rsid w:val="003319AA"/>
    <w:rsid w:val="00333EBB"/>
    <w:rsid w:val="00335AA2"/>
    <w:rsid w:val="00337DA2"/>
    <w:rsid w:val="003434B5"/>
    <w:rsid w:val="00344034"/>
    <w:rsid w:val="003457EA"/>
    <w:rsid w:val="00345CE1"/>
    <w:rsid w:val="00346EDD"/>
    <w:rsid w:val="00347B4A"/>
    <w:rsid w:val="00347DE3"/>
    <w:rsid w:val="00347F65"/>
    <w:rsid w:val="00350158"/>
    <w:rsid w:val="0035273C"/>
    <w:rsid w:val="00353B29"/>
    <w:rsid w:val="003542C5"/>
    <w:rsid w:val="0035486F"/>
    <w:rsid w:val="003555C8"/>
    <w:rsid w:val="003559DB"/>
    <w:rsid w:val="00357E09"/>
    <w:rsid w:val="0036090C"/>
    <w:rsid w:val="003614E6"/>
    <w:rsid w:val="00361810"/>
    <w:rsid w:val="00361A2D"/>
    <w:rsid w:val="00362A53"/>
    <w:rsid w:val="003645A5"/>
    <w:rsid w:val="003649F1"/>
    <w:rsid w:val="0036554A"/>
    <w:rsid w:val="00365C24"/>
    <w:rsid w:val="00366782"/>
    <w:rsid w:val="00366D6A"/>
    <w:rsid w:val="00367196"/>
    <w:rsid w:val="003678B3"/>
    <w:rsid w:val="003728BD"/>
    <w:rsid w:val="00376927"/>
    <w:rsid w:val="00380639"/>
    <w:rsid w:val="003815E5"/>
    <w:rsid w:val="0038274D"/>
    <w:rsid w:val="0038339F"/>
    <w:rsid w:val="00385388"/>
    <w:rsid w:val="0038647D"/>
    <w:rsid w:val="00392851"/>
    <w:rsid w:val="003949A1"/>
    <w:rsid w:val="00394C56"/>
    <w:rsid w:val="00396AC3"/>
    <w:rsid w:val="00396AEC"/>
    <w:rsid w:val="00397293"/>
    <w:rsid w:val="00397F1F"/>
    <w:rsid w:val="003A0D1A"/>
    <w:rsid w:val="003A46A8"/>
    <w:rsid w:val="003A4901"/>
    <w:rsid w:val="003B174D"/>
    <w:rsid w:val="003B1EB7"/>
    <w:rsid w:val="003B32BB"/>
    <w:rsid w:val="003B42EB"/>
    <w:rsid w:val="003B4922"/>
    <w:rsid w:val="003B5111"/>
    <w:rsid w:val="003B51A0"/>
    <w:rsid w:val="003B7DA2"/>
    <w:rsid w:val="003C122C"/>
    <w:rsid w:val="003C3D03"/>
    <w:rsid w:val="003C7DAE"/>
    <w:rsid w:val="003D250F"/>
    <w:rsid w:val="003D2ADB"/>
    <w:rsid w:val="003D3691"/>
    <w:rsid w:val="003D4EEA"/>
    <w:rsid w:val="003D5623"/>
    <w:rsid w:val="003D776A"/>
    <w:rsid w:val="003E18BB"/>
    <w:rsid w:val="003E2FA0"/>
    <w:rsid w:val="003E5BC3"/>
    <w:rsid w:val="003E7606"/>
    <w:rsid w:val="003F07ED"/>
    <w:rsid w:val="003F13DB"/>
    <w:rsid w:val="003F1832"/>
    <w:rsid w:val="003F22F8"/>
    <w:rsid w:val="003F45A9"/>
    <w:rsid w:val="003F6912"/>
    <w:rsid w:val="003F70E6"/>
    <w:rsid w:val="003F7B03"/>
    <w:rsid w:val="00404C90"/>
    <w:rsid w:val="00405004"/>
    <w:rsid w:val="00405426"/>
    <w:rsid w:val="00406687"/>
    <w:rsid w:val="00406CF1"/>
    <w:rsid w:val="0040796D"/>
    <w:rsid w:val="0041019F"/>
    <w:rsid w:val="00411149"/>
    <w:rsid w:val="00411DBE"/>
    <w:rsid w:val="00413DBE"/>
    <w:rsid w:val="00417050"/>
    <w:rsid w:val="004170F6"/>
    <w:rsid w:val="004175F1"/>
    <w:rsid w:val="00420004"/>
    <w:rsid w:val="00421B87"/>
    <w:rsid w:val="00422971"/>
    <w:rsid w:val="004233EF"/>
    <w:rsid w:val="004234B0"/>
    <w:rsid w:val="004275CD"/>
    <w:rsid w:val="004301BC"/>
    <w:rsid w:val="004305F5"/>
    <w:rsid w:val="00432DD1"/>
    <w:rsid w:val="0043367A"/>
    <w:rsid w:val="00433CD8"/>
    <w:rsid w:val="00434254"/>
    <w:rsid w:val="00434827"/>
    <w:rsid w:val="004348B5"/>
    <w:rsid w:val="004369DA"/>
    <w:rsid w:val="00437C16"/>
    <w:rsid w:val="004410C3"/>
    <w:rsid w:val="00444667"/>
    <w:rsid w:val="00444F31"/>
    <w:rsid w:val="004457FB"/>
    <w:rsid w:val="004461DE"/>
    <w:rsid w:val="004466FF"/>
    <w:rsid w:val="004472A7"/>
    <w:rsid w:val="00447D3B"/>
    <w:rsid w:val="004502BB"/>
    <w:rsid w:val="00450ACF"/>
    <w:rsid w:val="00450B40"/>
    <w:rsid w:val="004552A8"/>
    <w:rsid w:val="0045696F"/>
    <w:rsid w:val="00456B0D"/>
    <w:rsid w:val="0045728C"/>
    <w:rsid w:val="00457359"/>
    <w:rsid w:val="00457D99"/>
    <w:rsid w:val="00460C78"/>
    <w:rsid w:val="00461799"/>
    <w:rsid w:val="004651D0"/>
    <w:rsid w:val="0046546D"/>
    <w:rsid w:val="004672EE"/>
    <w:rsid w:val="0047256D"/>
    <w:rsid w:val="00475110"/>
    <w:rsid w:val="004758DA"/>
    <w:rsid w:val="00480D6F"/>
    <w:rsid w:val="00481402"/>
    <w:rsid w:val="0048154A"/>
    <w:rsid w:val="00481755"/>
    <w:rsid w:val="004838A3"/>
    <w:rsid w:val="00485865"/>
    <w:rsid w:val="00485DD8"/>
    <w:rsid w:val="00486975"/>
    <w:rsid w:val="00486C76"/>
    <w:rsid w:val="00487C93"/>
    <w:rsid w:val="00490728"/>
    <w:rsid w:val="00490A93"/>
    <w:rsid w:val="00491219"/>
    <w:rsid w:val="00491956"/>
    <w:rsid w:val="004919C4"/>
    <w:rsid w:val="00491A01"/>
    <w:rsid w:val="00492A6D"/>
    <w:rsid w:val="00494E60"/>
    <w:rsid w:val="004950DA"/>
    <w:rsid w:val="00495772"/>
    <w:rsid w:val="00495BF9"/>
    <w:rsid w:val="004966AA"/>
    <w:rsid w:val="004976DC"/>
    <w:rsid w:val="004A052C"/>
    <w:rsid w:val="004A2CDB"/>
    <w:rsid w:val="004A3596"/>
    <w:rsid w:val="004A4540"/>
    <w:rsid w:val="004A6D6D"/>
    <w:rsid w:val="004A71A1"/>
    <w:rsid w:val="004B0532"/>
    <w:rsid w:val="004B0AB8"/>
    <w:rsid w:val="004B139D"/>
    <w:rsid w:val="004B2431"/>
    <w:rsid w:val="004B31AF"/>
    <w:rsid w:val="004B5721"/>
    <w:rsid w:val="004B6279"/>
    <w:rsid w:val="004C0AC4"/>
    <w:rsid w:val="004C0DC8"/>
    <w:rsid w:val="004C33F9"/>
    <w:rsid w:val="004C38E7"/>
    <w:rsid w:val="004C64B7"/>
    <w:rsid w:val="004C799E"/>
    <w:rsid w:val="004D0201"/>
    <w:rsid w:val="004D1188"/>
    <w:rsid w:val="004D1D5F"/>
    <w:rsid w:val="004D2997"/>
    <w:rsid w:val="004D2B5E"/>
    <w:rsid w:val="004D2B6E"/>
    <w:rsid w:val="004D3BDD"/>
    <w:rsid w:val="004D5898"/>
    <w:rsid w:val="004E0071"/>
    <w:rsid w:val="004E2C79"/>
    <w:rsid w:val="004E3928"/>
    <w:rsid w:val="004E5AEA"/>
    <w:rsid w:val="004F08DA"/>
    <w:rsid w:val="004F2816"/>
    <w:rsid w:val="004F4303"/>
    <w:rsid w:val="004F4D6A"/>
    <w:rsid w:val="005012CC"/>
    <w:rsid w:val="005017EC"/>
    <w:rsid w:val="00502A42"/>
    <w:rsid w:val="00502DCB"/>
    <w:rsid w:val="005033F2"/>
    <w:rsid w:val="00504086"/>
    <w:rsid w:val="005050E5"/>
    <w:rsid w:val="005054F4"/>
    <w:rsid w:val="00505EB6"/>
    <w:rsid w:val="00506C22"/>
    <w:rsid w:val="00507B42"/>
    <w:rsid w:val="00510199"/>
    <w:rsid w:val="00510A0B"/>
    <w:rsid w:val="00511ABE"/>
    <w:rsid w:val="0051244A"/>
    <w:rsid w:val="0051253E"/>
    <w:rsid w:val="00514284"/>
    <w:rsid w:val="00514A71"/>
    <w:rsid w:val="00515FA5"/>
    <w:rsid w:val="00516DF8"/>
    <w:rsid w:val="00517196"/>
    <w:rsid w:val="005220C9"/>
    <w:rsid w:val="0052238B"/>
    <w:rsid w:val="005224EF"/>
    <w:rsid w:val="00523BA0"/>
    <w:rsid w:val="00524C4C"/>
    <w:rsid w:val="00525A6E"/>
    <w:rsid w:val="00525ED6"/>
    <w:rsid w:val="00526105"/>
    <w:rsid w:val="005272F6"/>
    <w:rsid w:val="00527539"/>
    <w:rsid w:val="00527690"/>
    <w:rsid w:val="00532516"/>
    <w:rsid w:val="005339B7"/>
    <w:rsid w:val="00533A46"/>
    <w:rsid w:val="00533BD0"/>
    <w:rsid w:val="00533EF3"/>
    <w:rsid w:val="00535857"/>
    <w:rsid w:val="00535E53"/>
    <w:rsid w:val="005360C5"/>
    <w:rsid w:val="00536C64"/>
    <w:rsid w:val="00537672"/>
    <w:rsid w:val="005402C3"/>
    <w:rsid w:val="0054033B"/>
    <w:rsid w:val="00541187"/>
    <w:rsid w:val="00541A17"/>
    <w:rsid w:val="00541BCA"/>
    <w:rsid w:val="00541BDD"/>
    <w:rsid w:val="00542CD6"/>
    <w:rsid w:val="00543935"/>
    <w:rsid w:val="00543CF7"/>
    <w:rsid w:val="005451DF"/>
    <w:rsid w:val="005455F8"/>
    <w:rsid w:val="0054579B"/>
    <w:rsid w:val="00545C2C"/>
    <w:rsid w:val="00545D61"/>
    <w:rsid w:val="005501AA"/>
    <w:rsid w:val="00551A2E"/>
    <w:rsid w:val="00551DF6"/>
    <w:rsid w:val="00553858"/>
    <w:rsid w:val="00554497"/>
    <w:rsid w:val="00554AB1"/>
    <w:rsid w:val="0055588D"/>
    <w:rsid w:val="005562AC"/>
    <w:rsid w:val="0055685C"/>
    <w:rsid w:val="00560F65"/>
    <w:rsid w:val="005645BF"/>
    <w:rsid w:val="005648CC"/>
    <w:rsid w:val="00564994"/>
    <w:rsid w:val="00565E85"/>
    <w:rsid w:val="005660C6"/>
    <w:rsid w:val="005664FB"/>
    <w:rsid w:val="00567411"/>
    <w:rsid w:val="00567FCA"/>
    <w:rsid w:val="00571EC6"/>
    <w:rsid w:val="005720DA"/>
    <w:rsid w:val="00572FA0"/>
    <w:rsid w:val="0057410B"/>
    <w:rsid w:val="00574F6E"/>
    <w:rsid w:val="00575B2A"/>
    <w:rsid w:val="00577D1C"/>
    <w:rsid w:val="00577E0F"/>
    <w:rsid w:val="00580BB5"/>
    <w:rsid w:val="00582116"/>
    <w:rsid w:val="00582260"/>
    <w:rsid w:val="005836DD"/>
    <w:rsid w:val="0058430B"/>
    <w:rsid w:val="00584531"/>
    <w:rsid w:val="00584B3C"/>
    <w:rsid w:val="005855E2"/>
    <w:rsid w:val="00585F7A"/>
    <w:rsid w:val="00586A97"/>
    <w:rsid w:val="00586D83"/>
    <w:rsid w:val="005873EE"/>
    <w:rsid w:val="00591171"/>
    <w:rsid w:val="00594CB0"/>
    <w:rsid w:val="00595EFF"/>
    <w:rsid w:val="00595FDB"/>
    <w:rsid w:val="0059610C"/>
    <w:rsid w:val="00597BB3"/>
    <w:rsid w:val="005A0B3D"/>
    <w:rsid w:val="005A10AC"/>
    <w:rsid w:val="005A1449"/>
    <w:rsid w:val="005A3455"/>
    <w:rsid w:val="005A5711"/>
    <w:rsid w:val="005A5D92"/>
    <w:rsid w:val="005A70A1"/>
    <w:rsid w:val="005B01DA"/>
    <w:rsid w:val="005B1AAB"/>
    <w:rsid w:val="005B2D30"/>
    <w:rsid w:val="005B35BE"/>
    <w:rsid w:val="005B4578"/>
    <w:rsid w:val="005B47AA"/>
    <w:rsid w:val="005B5683"/>
    <w:rsid w:val="005B585C"/>
    <w:rsid w:val="005B6536"/>
    <w:rsid w:val="005C349A"/>
    <w:rsid w:val="005C368A"/>
    <w:rsid w:val="005C59D8"/>
    <w:rsid w:val="005C5F81"/>
    <w:rsid w:val="005D065D"/>
    <w:rsid w:val="005D08AA"/>
    <w:rsid w:val="005D0F70"/>
    <w:rsid w:val="005D2771"/>
    <w:rsid w:val="005D2DA6"/>
    <w:rsid w:val="005D5089"/>
    <w:rsid w:val="005D5C08"/>
    <w:rsid w:val="005D5F83"/>
    <w:rsid w:val="005D6E23"/>
    <w:rsid w:val="005E0A85"/>
    <w:rsid w:val="005E0FEE"/>
    <w:rsid w:val="005E17FA"/>
    <w:rsid w:val="005E3692"/>
    <w:rsid w:val="005E407A"/>
    <w:rsid w:val="005E5C13"/>
    <w:rsid w:val="005E78E4"/>
    <w:rsid w:val="005F009A"/>
    <w:rsid w:val="005F0331"/>
    <w:rsid w:val="005F1A92"/>
    <w:rsid w:val="005F25EA"/>
    <w:rsid w:val="005F2D92"/>
    <w:rsid w:val="005F49A8"/>
    <w:rsid w:val="005F4B97"/>
    <w:rsid w:val="005F78FE"/>
    <w:rsid w:val="006035CC"/>
    <w:rsid w:val="00603B4E"/>
    <w:rsid w:val="00604038"/>
    <w:rsid w:val="0060517B"/>
    <w:rsid w:val="00605491"/>
    <w:rsid w:val="00605DB5"/>
    <w:rsid w:val="006067B5"/>
    <w:rsid w:val="00607FB3"/>
    <w:rsid w:val="00610DA2"/>
    <w:rsid w:val="0061185E"/>
    <w:rsid w:val="006118CF"/>
    <w:rsid w:val="00611F1F"/>
    <w:rsid w:val="006120EC"/>
    <w:rsid w:val="006146B3"/>
    <w:rsid w:val="0061505B"/>
    <w:rsid w:val="00615B6C"/>
    <w:rsid w:val="00616B76"/>
    <w:rsid w:val="006170B4"/>
    <w:rsid w:val="00617B69"/>
    <w:rsid w:val="00617DCD"/>
    <w:rsid w:val="00620609"/>
    <w:rsid w:val="006215F5"/>
    <w:rsid w:val="00622110"/>
    <w:rsid w:val="00622554"/>
    <w:rsid w:val="006240FD"/>
    <w:rsid w:val="00626D3A"/>
    <w:rsid w:val="00627337"/>
    <w:rsid w:val="006308D1"/>
    <w:rsid w:val="006409D0"/>
    <w:rsid w:val="00640D36"/>
    <w:rsid w:val="00641E6C"/>
    <w:rsid w:val="00641EE1"/>
    <w:rsid w:val="00643146"/>
    <w:rsid w:val="006438DA"/>
    <w:rsid w:val="00643BE1"/>
    <w:rsid w:val="00644EF2"/>
    <w:rsid w:val="006451CA"/>
    <w:rsid w:val="006458F4"/>
    <w:rsid w:val="00645C1B"/>
    <w:rsid w:val="00646817"/>
    <w:rsid w:val="006470B2"/>
    <w:rsid w:val="006475C2"/>
    <w:rsid w:val="0065113B"/>
    <w:rsid w:val="00653753"/>
    <w:rsid w:val="0065473F"/>
    <w:rsid w:val="00654813"/>
    <w:rsid w:val="00656661"/>
    <w:rsid w:val="00660745"/>
    <w:rsid w:val="00660B8F"/>
    <w:rsid w:val="00664E1B"/>
    <w:rsid w:val="00665051"/>
    <w:rsid w:val="006654EE"/>
    <w:rsid w:val="006661BF"/>
    <w:rsid w:val="006677A0"/>
    <w:rsid w:val="00667C40"/>
    <w:rsid w:val="006701A3"/>
    <w:rsid w:val="00672AD5"/>
    <w:rsid w:val="00672ED1"/>
    <w:rsid w:val="00673A55"/>
    <w:rsid w:val="00684845"/>
    <w:rsid w:val="0068550D"/>
    <w:rsid w:val="00686C7A"/>
    <w:rsid w:val="00687916"/>
    <w:rsid w:val="00687F93"/>
    <w:rsid w:val="00690983"/>
    <w:rsid w:val="00694240"/>
    <w:rsid w:val="0069482C"/>
    <w:rsid w:val="0069520B"/>
    <w:rsid w:val="00695340"/>
    <w:rsid w:val="0069558F"/>
    <w:rsid w:val="00695AB7"/>
    <w:rsid w:val="0069792D"/>
    <w:rsid w:val="00697CFA"/>
    <w:rsid w:val="006A0510"/>
    <w:rsid w:val="006A0842"/>
    <w:rsid w:val="006A2BB6"/>
    <w:rsid w:val="006A4271"/>
    <w:rsid w:val="006A57D6"/>
    <w:rsid w:val="006A7BE1"/>
    <w:rsid w:val="006B0604"/>
    <w:rsid w:val="006B5610"/>
    <w:rsid w:val="006B5CF9"/>
    <w:rsid w:val="006B5D9C"/>
    <w:rsid w:val="006B6495"/>
    <w:rsid w:val="006B6510"/>
    <w:rsid w:val="006B69B4"/>
    <w:rsid w:val="006C056C"/>
    <w:rsid w:val="006C07A1"/>
    <w:rsid w:val="006C0CD8"/>
    <w:rsid w:val="006C0F0C"/>
    <w:rsid w:val="006C17A9"/>
    <w:rsid w:val="006C1ACA"/>
    <w:rsid w:val="006C2FA7"/>
    <w:rsid w:val="006C3B1C"/>
    <w:rsid w:val="006C40BB"/>
    <w:rsid w:val="006C7710"/>
    <w:rsid w:val="006D03A3"/>
    <w:rsid w:val="006D06CB"/>
    <w:rsid w:val="006D3BD3"/>
    <w:rsid w:val="006D4E52"/>
    <w:rsid w:val="006D7D6C"/>
    <w:rsid w:val="006E08C4"/>
    <w:rsid w:val="006E0FAB"/>
    <w:rsid w:val="006E1FF9"/>
    <w:rsid w:val="006E2F2A"/>
    <w:rsid w:val="006E3473"/>
    <w:rsid w:val="006E3880"/>
    <w:rsid w:val="006E4195"/>
    <w:rsid w:val="006F3E1C"/>
    <w:rsid w:val="006F49C9"/>
    <w:rsid w:val="006F62B7"/>
    <w:rsid w:val="0070157F"/>
    <w:rsid w:val="00702CDF"/>
    <w:rsid w:val="007032A7"/>
    <w:rsid w:val="007038CC"/>
    <w:rsid w:val="00704B7D"/>
    <w:rsid w:val="00707761"/>
    <w:rsid w:val="007104EA"/>
    <w:rsid w:val="00710794"/>
    <w:rsid w:val="00710A08"/>
    <w:rsid w:val="00711C69"/>
    <w:rsid w:val="007159C5"/>
    <w:rsid w:val="0071614D"/>
    <w:rsid w:val="00716671"/>
    <w:rsid w:val="00716889"/>
    <w:rsid w:val="007221D6"/>
    <w:rsid w:val="00724EB4"/>
    <w:rsid w:val="00726498"/>
    <w:rsid w:val="00726AF4"/>
    <w:rsid w:val="00727B80"/>
    <w:rsid w:val="00731EC8"/>
    <w:rsid w:val="00731F17"/>
    <w:rsid w:val="007329BD"/>
    <w:rsid w:val="00732EF9"/>
    <w:rsid w:val="00733603"/>
    <w:rsid w:val="00735199"/>
    <w:rsid w:val="00735BB5"/>
    <w:rsid w:val="007403EF"/>
    <w:rsid w:val="0074179B"/>
    <w:rsid w:val="007423E1"/>
    <w:rsid w:val="00743A04"/>
    <w:rsid w:val="00745B90"/>
    <w:rsid w:val="00745B98"/>
    <w:rsid w:val="00752112"/>
    <w:rsid w:val="00753CFC"/>
    <w:rsid w:val="00754476"/>
    <w:rsid w:val="007571E2"/>
    <w:rsid w:val="00757BBB"/>
    <w:rsid w:val="00760ED2"/>
    <w:rsid w:val="00761A3A"/>
    <w:rsid w:val="0076405D"/>
    <w:rsid w:val="007650A1"/>
    <w:rsid w:val="00766801"/>
    <w:rsid w:val="00766981"/>
    <w:rsid w:val="00766AF2"/>
    <w:rsid w:val="00770F6A"/>
    <w:rsid w:val="0077282C"/>
    <w:rsid w:val="00773401"/>
    <w:rsid w:val="007734C2"/>
    <w:rsid w:val="007736C9"/>
    <w:rsid w:val="00776430"/>
    <w:rsid w:val="00780110"/>
    <w:rsid w:val="0078024D"/>
    <w:rsid w:val="0078156B"/>
    <w:rsid w:val="007837E9"/>
    <w:rsid w:val="00783B7F"/>
    <w:rsid w:val="00783BA2"/>
    <w:rsid w:val="00784DE3"/>
    <w:rsid w:val="007870A3"/>
    <w:rsid w:val="00787B7A"/>
    <w:rsid w:val="0079303E"/>
    <w:rsid w:val="0079320B"/>
    <w:rsid w:val="0079466B"/>
    <w:rsid w:val="00794EA3"/>
    <w:rsid w:val="007951A2"/>
    <w:rsid w:val="00797F3C"/>
    <w:rsid w:val="007A12B9"/>
    <w:rsid w:val="007A154D"/>
    <w:rsid w:val="007A32AC"/>
    <w:rsid w:val="007A473C"/>
    <w:rsid w:val="007A4A71"/>
    <w:rsid w:val="007A55E6"/>
    <w:rsid w:val="007A6A96"/>
    <w:rsid w:val="007A7803"/>
    <w:rsid w:val="007A7962"/>
    <w:rsid w:val="007B0AF4"/>
    <w:rsid w:val="007B1D8F"/>
    <w:rsid w:val="007B1E28"/>
    <w:rsid w:val="007B1F89"/>
    <w:rsid w:val="007B287D"/>
    <w:rsid w:val="007B386A"/>
    <w:rsid w:val="007B3B09"/>
    <w:rsid w:val="007C1A4E"/>
    <w:rsid w:val="007C299E"/>
    <w:rsid w:val="007C5C41"/>
    <w:rsid w:val="007C7D46"/>
    <w:rsid w:val="007D04B5"/>
    <w:rsid w:val="007D073F"/>
    <w:rsid w:val="007D121D"/>
    <w:rsid w:val="007D1510"/>
    <w:rsid w:val="007D189D"/>
    <w:rsid w:val="007D1C2A"/>
    <w:rsid w:val="007D25FB"/>
    <w:rsid w:val="007D28A3"/>
    <w:rsid w:val="007D5A10"/>
    <w:rsid w:val="007E069D"/>
    <w:rsid w:val="007E06CC"/>
    <w:rsid w:val="007E2013"/>
    <w:rsid w:val="007E2C23"/>
    <w:rsid w:val="007E372A"/>
    <w:rsid w:val="007E5332"/>
    <w:rsid w:val="007F03C7"/>
    <w:rsid w:val="007F04CE"/>
    <w:rsid w:val="007F0D08"/>
    <w:rsid w:val="007F1377"/>
    <w:rsid w:val="007F23F9"/>
    <w:rsid w:val="007F4728"/>
    <w:rsid w:val="007F4B21"/>
    <w:rsid w:val="007F58C3"/>
    <w:rsid w:val="007F69E0"/>
    <w:rsid w:val="00801DC1"/>
    <w:rsid w:val="00804121"/>
    <w:rsid w:val="00807D55"/>
    <w:rsid w:val="00811FF8"/>
    <w:rsid w:val="00812DEE"/>
    <w:rsid w:val="00813270"/>
    <w:rsid w:val="0081405D"/>
    <w:rsid w:val="008140FF"/>
    <w:rsid w:val="0081478B"/>
    <w:rsid w:val="00815822"/>
    <w:rsid w:val="00821A17"/>
    <w:rsid w:val="00822FA0"/>
    <w:rsid w:val="008242D1"/>
    <w:rsid w:val="008259F0"/>
    <w:rsid w:val="00825DFF"/>
    <w:rsid w:val="00826922"/>
    <w:rsid w:val="00827963"/>
    <w:rsid w:val="00830259"/>
    <w:rsid w:val="00831279"/>
    <w:rsid w:val="00832434"/>
    <w:rsid w:val="00832C19"/>
    <w:rsid w:val="00832E68"/>
    <w:rsid w:val="008335D2"/>
    <w:rsid w:val="0083446E"/>
    <w:rsid w:val="00837EEF"/>
    <w:rsid w:val="0084059A"/>
    <w:rsid w:val="00841E52"/>
    <w:rsid w:val="0084319C"/>
    <w:rsid w:val="00843338"/>
    <w:rsid w:val="0084499D"/>
    <w:rsid w:val="00845B12"/>
    <w:rsid w:val="00845E60"/>
    <w:rsid w:val="00847BA4"/>
    <w:rsid w:val="00850B88"/>
    <w:rsid w:val="0085172D"/>
    <w:rsid w:val="0085290C"/>
    <w:rsid w:val="00853578"/>
    <w:rsid w:val="008538D4"/>
    <w:rsid w:val="0085434C"/>
    <w:rsid w:val="00854AC9"/>
    <w:rsid w:val="008561ED"/>
    <w:rsid w:val="0085749C"/>
    <w:rsid w:val="00857CB1"/>
    <w:rsid w:val="00857D31"/>
    <w:rsid w:val="00862FD9"/>
    <w:rsid w:val="00863334"/>
    <w:rsid w:val="00864D17"/>
    <w:rsid w:val="00867440"/>
    <w:rsid w:val="008677C3"/>
    <w:rsid w:val="00867864"/>
    <w:rsid w:val="008738E4"/>
    <w:rsid w:val="00874E3C"/>
    <w:rsid w:val="00877324"/>
    <w:rsid w:val="00880834"/>
    <w:rsid w:val="0088181F"/>
    <w:rsid w:val="00882BFA"/>
    <w:rsid w:val="008852C1"/>
    <w:rsid w:val="0088672A"/>
    <w:rsid w:val="00890928"/>
    <w:rsid w:val="00892EFB"/>
    <w:rsid w:val="00893887"/>
    <w:rsid w:val="00894E62"/>
    <w:rsid w:val="008954F1"/>
    <w:rsid w:val="0089550D"/>
    <w:rsid w:val="00895EEA"/>
    <w:rsid w:val="00897A85"/>
    <w:rsid w:val="00897E44"/>
    <w:rsid w:val="008A08F8"/>
    <w:rsid w:val="008A102F"/>
    <w:rsid w:val="008A291C"/>
    <w:rsid w:val="008A33B0"/>
    <w:rsid w:val="008A4752"/>
    <w:rsid w:val="008A4F97"/>
    <w:rsid w:val="008A582C"/>
    <w:rsid w:val="008A5919"/>
    <w:rsid w:val="008A596F"/>
    <w:rsid w:val="008A7259"/>
    <w:rsid w:val="008A76CD"/>
    <w:rsid w:val="008B16C2"/>
    <w:rsid w:val="008B1E40"/>
    <w:rsid w:val="008B4586"/>
    <w:rsid w:val="008B5E10"/>
    <w:rsid w:val="008B6730"/>
    <w:rsid w:val="008B77BA"/>
    <w:rsid w:val="008C02EC"/>
    <w:rsid w:val="008C20D5"/>
    <w:rsid w:val="008C2994"/>
    <w:rsid w:val="008C31EC"/>
    <w:rsid w:val="008C443F"/>
    <w:rsid w:val="008C536F"/>
    <w:rsid w:val="008C6F0A"/>
    <w:rsid w:val="008C76E2"/>
    <w:rsid w:val="008D0061"/>
    <w:rsid w:val="008D0714"/>
    <w:rsid w:val="008D4101"/>
    <w:rsid w:val="008D5744"/>
    <w:rsid w:val="008D578E"/>
    <w:rsid w:val="008D58FC"/>
    <w:rsid w:val="008D7C63"/>
    <w:rsid w:val="008E0065"/>
    <w:rsid w:val="008E310C"/>
    <w:rsid w:val="008E365D"/>
    <w:rsid w:val="008E3C65"/>
    <w:rsid w:val="008E59D2"/>
    <w:rsid w:val="008E5E08"/>
    <w:rsid w:val="008E63A0"/>
    <w:rsid w:val="008E72A9"/>
    <w:rsid w:val="008F0521"/>
    <w:rsid w:val="008F0709"/>
    <w:rsid w:val="008F0CDF"/>
    <w:rsid w:val="008F1614"/>
    <w:rsid w:val="008F164E"/>
    <w:rsid w:val="008F1AB2"/>
    <w:rsid w:val="008F1B6E"/>
    <w:rsid w:val="008F1E6B"/>
    <w:rsid w:val="008F2E35"/>
    <w:rsid w:val="008F4578"/>
    <w:rsid w:val="008F4969"/>
    <w:rsid w:val="008F74C4"/>
    <w:rsid w:val="008F74ED"/>
    <w:rsid w:val="008F7526"/>
    <w:rsid w:val="008F7A5A"/>
    <w:rsid w:val="00900719"/>
    <w:rsid w:val="00900F9F"/>
    <w:rsid w:val="00902F71"/>
    <w:rsid w:val="00903B72"/>
    <w:rsid w:val="00905897"/>
    <w:rsid w:val="00906D83"/>
    <w:rsid w:val="00906E13"/>
    <w:rsid w:val="00910F5A"/>
    <w:rsid w:val="00911890"/>
    <w:rsid w:val="00911CA9"/>
    <w:rsid w:val="00911DF2"/>
    <w:rsid w:val="00912D00"/>
    <w:rsid w:val="00914D0F"/>
    <w:rsid w:val="00915B49"/>
    <w:rsid w:val="00920581"/>
    <w:rsid w:val="0092081B"/>
    <w:rsid w:val="0092097F"/>
    <w:rsid w:val="00921167"/>
    <w:rsid w:val="00921A82"/>
    <w:rsid w:val="00922F2F"/>
    <w:rsid w:val="00924CB7"/>
    <w:rsid w:val="009301A8"/>
    <w:rsid w:val="009305C2"/>
    <w:rsid w:val="009315E4"/>
    <w:rsid w:val="00931ACB"/>
    <w:rsid w:val="00931F72"/>
    <w:rsid w:val="0093214A"/>
    <w:rsid w:val="00933178"/>
    <w:rsid w:val="009332D6"/>
    <w:rsid w:val="00934E4F"/>
    <w:rsid w:val="009359CA"/>
    <w:rsid w:val="00935AF1"/>
    <w:rsid w:val="00935CE7"/>
    <w:rsid w:val="00935F9E"/>
    <w:rsid w:val="009365B2"/>
    <w:rsid w:val="0094025C"/>
    <w:rsid w:val="009425E4"/>
    <w:rsid w:val="00943682"/>
    <w:rsid w:val="00943694"/>
    <w:rsid w:val="00943DB2"/>
    <w:rsid w:val="009470C9"/>
    <w:rsid w:val="00950657"/>
    <w:rsid w:val="009506AB"/>
    <w:rsid w:val="009510CF"/>
    <w:rsid w:val="00953517"/>
    <w:rsid w:val="009537BB"/>
    <w:rsid w:val="009551CA"/>
    <w:rsid w:val="00955D47"/>
    <w:rsid w:val="00956F3F"/>
    <w:rsid w:val="009572A9"/>
    <w:rsid w:val="00963654"/>
    <w:rsid w:val="00964605"/>
    <w:rsid w:val="009646E7"/>
    <w:rsid w:val="00966600"/>
    <w:rsid w:val="00967A1F"/>
    <w:rsid w:val="00970AB4"/>
    <w:rsid w:val="009710D6"/>
    <w:rsid w:val="009727B1"/>
    <w:rsid w:val="009733EB"/>
    <w:rsid w:val="009745AE"/>
    <w:rsid w:val="00974B34"/>
    <w:rsid w:val="00977FFA"/>
    <w:rsid w:val="00983F65"/>
    <w:rsid w:val="00984FDD"/>
    <w:rsid w:val="009861A3"/>
    <w:rsid w:val="009871FA"/>
    <w:rsid w:val="0098763E"/>
    <w:rsid w:val="00987AB8"/>
    <w:rsid w:val="00991032"/>
    <w:rsid w:val="00995745"/>
    <w:rsid w:val="009960C1"/>
    <w:rsid w:val="00997213"/>
    <w:rsid w:val="00997869"/>
    <w:rsid w:val="00997984"/>
    <w:rsid w:val="00997B3F"/>
    <w:rsid w:val="009A021E"/>
    <w:rsid w:val="009A0497"/>
    <w:rsid w:val="009A0BA2"/>
    <w:rsid w:val="009A1C00"/>
    <w:rsid w:val="009A33FC"/>
    <w:rsid w:val="009A5943"/>
    <w:rsid w:val="009A5A04"/>
    <w:rsid w:val="009A5C81"/>
    <w:rsid w:val="009A7B8B"/>
    <w:rsid w:val="009B0263"/>
    <w:rsid w:val="009B1019"/>
    <w:rsid w:val="009B1C95"/>
    <w:rsid w:val="009B1E4A"/>
    <w:rsid w:val="009B5FD1"/>
    <w:rsid w:val="009B6B30"/>
    <w:rsid w:val="009B6C21"/>
    <w:rsid w:val="009B7E03"/>
    <w:rsid w:val="009C0BCB"/>
    <w:rsid w:val="009C225E"/>
    <w:rsid w:val="009C2336"/>
    <w:rsid w:val="009C34D8"/>
    <w:rsid w:val="009C57E3"/>
    <w:rsid w:val="009C616F"/>
    <w:rsid w:val="009C7E99"/>
    <w:rsid w:val="009D0C43"/>
    <w:rsid w:val="009D1AA9"/>
    <w:rsid w:val="009D1CC8"/>
    <w:rsid w:val="009D7BD7"/>
    <w:rsid w:val="009E0BDC"/>
    <w:rsid w:val="009E31D7"/>
    <w:rsid w:val="009E6A62"/>
    <w:rsid w:val="009E6AD1"/>
    <w:rsid w:val="009E6C2E"/>
    <w:rsid w:val="009E6C77"/>
    <w:rsid w:val="009E6D11"/>
    <w:rsid w:val="009F0F69"/>
    <w:rsid w:val="009F1F3D"/>
    <w:rsid w:val="009F2636"/>
    <w:rsid w:val="009F3718"/>
    <w:rsid w:val="009F3C7C"/>
    <w:rsid w:val="009F48E7"/>
    <w:rsid w:val="009F7CF4"/>
    <w:rsid w:val="009F7D3C"/>
    <w:rsid w:val="00A0073E"/>
    <w:rsid w:val="00A0121F"/>
    <w:rsid w:val="00A017A2"/>
    <w:rsid w:val="00A01F73"/>
    <w:rsid w:val="00A03368"/>
    <w:rsid w:val="00A04FA4"/>
    <w:rsid w:val="00A053D0"/>
    <w:rsid w:val="00A05B52"/>
    <w:rsid w:val="00A06080"/>
    <w:rsid w:val="00A07CB1"/>
    <w:rsid w:val="00A10DEF"/>
    <w:rsid w:val="00A1100F"/>
    <w:rsid w:val="00A1240A"/>
    <w:rsid w:val="00A1333A"/>
    <w:rsid w:val="00A1386C"/>
    <w:rsid w:val="00A14981"/>
    <w:rsid w:val="00A149DB"/>
    <w:rsid w:val="00A16495"/>
    <w:rsid w:val="00A17E53"/>
    <w:rsid w:val="00A20C69"/>
    <w:rsid w:val="00A21636"/>
    <w:rsid w:val="00A227FC"/>
    <w:rsid w:val="00A236C9"/>
    <w:rsid w:val="00A23FDC"/>
    <w:rsid w:val="00A242FE"/>
    <w:rsid w:val="00A25F09"/>
    <w:rsid w:val="00A26DE5"/>
    <w:rsid w:val="00A33057"/>
    <w:rsid w:val="00A330CD"/>
    <w:rsid w:val="00A338A3"/>
    <w:rsid w:val="00A342FF"/>
    <w:rsid w:val="00A371B7"/>
    <w:rsid w:val="00A37EA5"/>
    <w:rsid w:val="00A418B1"/>
    <w:rsid w:val="00A421F2"/>
    <w:rsid w:val="00A4256A"/>
    <w:rsid w:val="00A454FC"/>
    <w:rsid w:val="00A457B4"/>
    <w:rsid w:val="00A458F0"/>
    <w:rsid w:val="00A4717B"/>
    <w:rsid w:val="00A47331"/>
    <w:rsid w:val="00A50B76"/>
    <w:rsid w:val="00A512C6"/>
    <w:rsid w:val="00A513E3"/>
    <w:rsid w:val="00A52706"/>
    <w:rsid w:val="00A53078"/>
    <w:rsid w:val="00A53485"/>
    <w:rsid w:val="00A56711"/>
    <w:rsid w:val="00A57C5D"/>
    <w:rsid w:val="00A6044C"/>
    <w:rsid w:val="00A6357C"/>
    <w:rsid w:val="00A647FB"/>
    <w:rsid w:val="00A65175"/>
    <w:rsid w:val="00A66C67"/>
    <w:rsid w:val="00A677D2"/>
    <w:rsid w:val="00A6780E"/>
    <w:rsid w:val="00A67D79"/>
    <w:rsid w:val="00A70A1D"/>
    <w:rsid w:val="00A72621"/>
    <w:rsid w:val="00A73A4B"/>
    <w:rsid w:val="00A75768"/>
    <w:rsid w:val="00A75F4D"/>
    <w:rsid w:val="00A76B41"/>
    <w:rsid w:val="00A811AA"/>
    <w:rsid w:val="00A813A8"/>
    <w:rsid w:val="00A82CF9"/>
    <w:rsid w:val="00A8340B"/>
    <w:rsid w:val="00A8497D"/>
    <w:rsid w:val="00A8599A"/>
    <w:rsid w:val="00A91A58"/>
    <w:rsid w:val="00A93B54"/>
    <w:rsid w:val="00A93CEE"/>
    <w:rsid w:val="00A93D0B"/>
    <w:rsid w:val="00A9409C"/>
    <w:rsid w:val="00A94C30"/>
    <w:rsid w:val="00A96DFB"/>
    <w:rsid w:val="00A96E19"/>
    <w:rsid w:val="00AA04DC"/>
    <w:rsid w:val="00AA04DF"/>
    <w:rsid w:val="00AA17B8"/>
    <w:rsid w:val="00AA1A91"/>
    <w:rsid w:val="00AA2A01"/>
    <w:rsid w:val="00AA4059"/>
    <w:rsid w:val="00AA49F7"/>
    <w:rsid w:val="00AA537A"/>
    <w:rsid w:val="00AA5702"/>
    <w:rsid w:val="00AA5A65"/>
    <w:rsid w:val="00AB0CE8"/>
    <w:rsid w:val="00AC0B07"/>
    <w:rsid w:val="00AC2DDA"/>
    <w:rsid w:val="00AC3218"/>
    <w:rsid w:val="00AC3875"/>
    <w:rsid w:val="00AC5FFD"/>
    <w:rsid w:val="00AC64D1"/>
    <w:rsid w:val="00AD073C"/>
    <w:rsid w:val="00AD26D5"/>
    <w:rsid w:val="00AD393A"/>
    <w:rsid w:val="00AD3C74"/>
    <w:rsid w:val="00AD41F7"/>
    <w:rsid w:val="00AD5C2E"/>
    <w:rsid w:val="00AD6E18"/>
    <w:rsid w:val="00AE031B"/>
    <w:rsid w:val="00AE06DE"/>
    <w:rsid w:val="00AE1331"/>
    <w:rsid w:val="00AE2B7E"/>
    <w:rsid w:val="00AE40E6"/>
    <w:rsid w:val="00AE55B9"/>
    <w:rsid w:val="00AE5FE3"/>
    <w:rsid w:val="00AE64FF"/>
    <w:rsid w:val="00AF0460"/>
    <w:rsid w:val="00AF1B8F"/>
    <w:rsid w:val="00AF2510"/>
    <w:rsid w:val="00AF3B82"/>
    <w:rsid w:val="00AF460B"/>
    <w:rsid w:val="00AF53F9"/>
    <w:rsid w:val="00AF56D8"/>
    <w:rsid w:val="00AF6983"/>
    <w:rsid w:val="00AF773B"/>
    <w:rsid w:val="00AF7B49"/>
    <w:rsid w:val="00B0123A"/>
    <w:rsid w:val="00B03CC1"/>
    <w:rsid w:val="00B04047"/>
    <w:rsid w:val="00B06B45"/>
    <w:rsid w:val="00B13C50"/>
    <w:rsid w:val="00B14458"/>
    <w:rsid w:val="00B1584F"/>
    <w:rsid w:val="00B16AF2"/>
    <w:rsid w:val="00B17891"/>
    <w:rsid w:val="00B22C28"/>
    <w:rsid w:val="00B22DE7"/>
    <w:rsid w:val="00B256A8"/>
    <w:rsid w:val="00B30604"/>
    <w:rsid w:val="00B315DD"/>
    <w:rsid w:val="00B32D0C"/>
    <w:rsid w:val="00B35D2B"/>
    <w:rsid w:val="00B37F84"/>
    <w:rsid w:val="00B42467"/>
    <w:rsid w:val="00B42B60"/>
    <w:rsid w:val="00B45CA6"/>
    <w:rsid w:val="00B4633A"/>
    <w:rsid w:val="00B46E07"/>
    <w:rsid w:val="00B47174"/>
    <w:rsid w:val="00B4785E"/>
    <w:rsid w:val="00B509EC"/>
    <w:rsid w:val="00B5229C"/>
    <w:rsid w:val="00B52943"/>
    <w:rsid w:val="00B53054"/>
    <w:rsid w:val="00B53094"/>
    <w:rsid w:val="00B531CF"/>
    <w:rsid w:val="00B53D8A"/>
    <w:rsid w:val="00B560AC"/>
    <w:rsid w:val="00B56BF7"/>
    <w:rsid w:val="00B61911"/>
    <w:rsid w:val="00B62682"/>
    <w:rsid w:val="00B6306D"/>
    <w:rsid w:val="00B635E4"/>
    <w:rsid w:val="00B639B6"/>
    <w:rsid w:val="00B64D30"/>
    <w:rsid w:val="00B6613E"/>
    <w:rsid w:val="00B67F0D"/>
    <w:rsid w:val="00B701A9"/>
    <w:rsid w:val="00B7138D"/>
    <w:rsid w:val="00B72A1F"/>
    <w:rsid w:val="00B75CBE"/>
    <w:rsid w:val="00B7635F"/>
    <w:rsid w:val="00B776F4"/>
    <w:rsid w:val="00B77CBA"/>
    <w:rsid w:val="00B80FE2"/>
    <w:rsid w:val="00B82D8E"/>
    <w:rsid w:val="00B84B12"/>
    <w:rsid w:val="00B86027"/>
    <w:rsid w:val="00B86087"/>
    <w:rsid w:val="00B90C69"/>
    <w:rsid w:val="00B91D41"/>
    <w:rsid w:val="00B953A4"/>
    <w:rsid w:val="00B95E40"/>
    <w:rsid w:val="00B96FCA"/>
    <w:rsid w:val="00BA0E11"/>
    <w:rsid w:val="00BA1583"/>
    <w:rsid w:val="00BA1B17"/>
    <w:rsid w:val="00BA1B63"/>
    <w:rsid w:val="00BA35F1"/>
    <w:rsid w:val="00BA7EFC"/>
    <w:rsid w:val="00BB1074"/>
    <w:rsid w:val="00BB1311"/>
    <w:rsid w:val="00BB25D2"/>
    <w:rsid w:val="00BB312C"/>
    <w:rsid w:val="00BB3371"/>
    <w:rsid w:val="00BB4483"/>
    <w:rsid w:val="00BB5023"/>
    <w:rsid w:val="00BC17E0"/>
    <w:rsid w:val="00BC1B86"/>
    <w:rsid w:val="00BC2C86"/>
    <w:rsid w:val="00BC2F43"/>
    <w:rsid w:val="00BC3005"/>
    <w:rsid w:val="00BC3EAE"/>
    <w:rsid w:val="00BC42A7"/>
    <w:rsid w:val="00BC4CB2"/>
    <w:rsid w:val="00BC5AB4"/>
    <w:rsid w:val="00BC613C"/>
    <w:rsid w:val="00BC6972"/>
    <w:rsid w:val="00BC79E1"/>
    <w:rsid w:val="00BD02F9"/>
    <w:rsid w:val="00BD08F5"/>
    <w:rsid w:val="00BD2AE8"/>
    <w:rsid w:val="00BD2F70"/>
    <w:rsid w:val="00BD3946"/>
    <w:rsid w:val="00BD5281"/>
    <w:rsid w:val="00BD6DFC"/>
    <w:rsid w:val="00BE0FF6"/>
    <w:rsid w:val="00BE32F9"/>
    <w:rsid w:val="00BE398D"/>
    <w:rsid w:val="00BE42B3"/>
    <w:rsid w:val="00BE5E15"/>
    <w:rsid w:val="00BE74B3"/>
    <w:rsid w:val="00BE7C4D"/>
    <w:rsid w:val="00BF12AF"/>
    <w:rsid w:val="00BF1A67"/>
    <w:rsid w:val="00BF23E8"/>
    <w:rsid w:val="00BF3292"/>
    <w:rsid w:val="00BF5027"/>
    <w:rsid w:val="00BF590C"/>
    <w:rsid w:val="00BF6341"/>
    <w:rsid w:val="00BF7254"/>
    <w:rsid w:val="00BF7C91"/>
    <w:rsid w:val="00C015E0"/>
    <w:rsid w:val="00C0200D"/>
    <w:rsid w:val="00C02084"/>
    <w:rsid w:val="00C029E4"/>
    <w:rsid w:val="00C034B7"/>
    <w:rsid w:val="00C034F4"/>
    <w:rsid w:val="00C04945"/>
    <w:rsid w:val="00C04C08"/>
    <w:rsid w:val="00C0559C"/>
    <w:rsid w:val="00C06766"/>
    <w:rsid w:val="00C07016"/>
    <w:rsid w:val="00C10B77"/>
    <w:rsid w:val="00C10E30"/>
    <w:rsid w:val="00C157B3"/>
    <w:rsid w:val="00C174E9"/>
    <w:rsid w:val="00C17DE9"/>
    <w:rsid w:val="00C23C00"/>
    <w:rsid w:val="00C23F51"/>
    <w:rsid w:val="00C24A11"/>
    <w:rsid w:val="00C24AD0"/>
    <w:rsid w:val="00C2573F"/>
    <w:rsid w:val="00C273C0"/>
    <w:rsid w:val="00C30BE4"/>
    <w:rsid w:val="00C3193F"/>
    <w:rsid w:val="00C32F5F"/>
    <w:rsid w:val="00C3357B"/>
    <w:rsid w:val="00C37749"/>
    <w:rsid w:val="00C377F1"/>
    <w:rsid w:val="00C408D7"/>
    <w:rsid w:val="00C459FB"/>
    <w:rsid w:val="00C46DDB"/>
    <w:rsid w:val="00C477A2"/>
    <w:rsid w:val="00C5059E"/>
    <w:rsid w:val="00C510DF"/>
    <w:rsid w:val="00C51B35"/>
    <w:rsid w:val="00C5407E"/>
    <w:rsid w:val="00C5539C"/>
    <w:rsid w:val="00C563EE"/>
    <w:rsid w:val="00C57B0D"/>
    <w:rsid w:val="00C616B6"/>
    <w:rsid w:val="00C618E3"/>
    <w:rsid w:val="00C644E9"/>
    <w:rsid w:val="00C6452A"/>
    <w:rsid w:val="00C648D0"/>
    <w:rsid w:val="00C661CC"/>
    <w:rsid w:val="00C66F02"/>
    <w:rsid w:val="00C6727C"/>
    <w:rsid w:val="00C717DD"/>
    <w:rsid w:val="00C71A3B"/>
    <w:rsid w:val="00C73062"/>
    <w:rsid w:val="00C7411A"/>
    <w:rsid w:val="00C7421C"/>
    <w:rsid w:val="00C749AD"/>
    <w:rsid w:val="00C76033"/>
    <w:rsid w:val="00C765C0"/>
    <w:rsid w:val="00C7736F"/>
    <w:rsid w:val="00C8278E"/>
    <w:rsid w:val="00C90C01"/>
    <w:rsid w:val="00C91CFC"/>
    <w:rsid w:val="00C96FFF"/>
    <w:rsid w:val="00C9769C"/>
    <w:rsid w:val="00CA0175"/>
    <w:rsid w:val="00CA162C"/>
    <w:rsid w:val="00CA62B3"/>
    <w:rsid w:val="00CB2C74"/>
    <w:rsid w:val="00CB41FA"/>
    <w:rsid w:val="00CB684B"/>
    <w:rsid w:val="00CC05D6"/>
    <w:rsid w:val="00CC3A3D"/>
    <w:rsid w:val="00CC3D1D"/>
    <w:rsid w:val="00CC67F8"/>
    <w:rsid w:val="00CC7890"/>
    <w:rsid w:val="00CD0AA0"/>
    <w:rsid w:val="00CD0C05"/>
    <w:rsid w:val="00CD2894"/>
    <w:rsid w:val="00CD4324"/>
    <w:rsid w:val="00CD7B01"/>
    <w:rsid w:val="00CE02FE"/>
    <w:rsid w:val="00CE0529"/>
    <w:rsid w:val="00CE1092"/>
    <w:rsid w:val="00CE1586"/>
    <w:rsid w:val="00CE3805"/>
    <w:rsid w:val="00CE5753"/>
    <w:rsid w:val="00CE5BCA"/>
    <w:rsid w:val="00CE5FA9"/>
    <w:rsid w:val="00CE6AB2"/>
    <w:rsid w:val="00CE6F0B"/>
    <w:rsid w:val="00CF02FE"/>
    <w:rsid w:val="00CF0439"/>
    <w:rsid w:val="00CF2901"/>
    <w:rsid w:val="00CF4F1D"/>
    <w:rsid w:val="00CF5057"/>
    <w:rsid w:val="00D04EA6"/>
    <w:rsid w:val="00D05402"/>
    <w:rsid w:val="00D05D09"/>
    <w:rsid w:val="00D07114"/>
    <w:rsid w:val="00D103DD"/>
    <w:rsid w:val="00D10D4E"/>
    <w:rsid w:val="00D10DB9"/>
    <w:rsid w:val="00D116DC"/>
    <w:rsid w:val="00D11B0F"/>
    <w:rsid w:val="00D121A2"/>
    <w:rsid w:val="00D125B5"/>
    <w:rsid w:val="00D12CDC"/>
    <w:rsid w:val="00D1638F"/>
    <w:rsid w:val="00D177A2"/>
    <w:rsid w:val="00D203BD"/>
    <w:rsid w:val="00D205B4"/>
    <w:rsid w:val="00D208A1"/>
    <w:rsid w:val="00D21075"/>
    <w:rsid w:val="00D211C4"/>
    <w:rsid w:val="00D21B85"/>
    <w:rsid w:val="00D23AB0"/>
    <w:rsid w:val="00D244C0"/>
    <w:rsid w:val="00D24AF9"/>
    <w:rsid w:val="00D254FF"/>
    <w:rsid w:val="00D26F7F"/>
    <w:rsid w:val="00D27311"/>
    <w:rsid w:val="00D27447"/>
    <w:rsid w:val="00D27929"/>
    <w:rsid w:val="00D27C5B"/>
    <w:rsid w:val="00D300D3"/>
    <w:rsid w:val="00D31A03"/>
    <w:rsid w:val="00D32AE7"/>
    <w:rsid w:val="00D32C75"/>
    <w:rsid w:val="00D34AD3"/>
    <w:rsid w:val="00D37945"/>
    <w:rsid w:val="00D433F7"/>
    <w:rsid w:val="00D4380D"/>
    <w:rsid w:val="00D45AFF"/>
    <w:rsid w:val="00D47732"/>
    <w:rsid w:val="00D47DCD"/>
    <w:rsid w:val="00D47EE5"/>
    <w:rsid w:val="00D50FB2"/>
    <w:rsid w:val="00D5104C"/>
    <w:rsid w:val="00D5238C"/>
    <w:rsid w:val="00D538C6"/>
    <w:rsid w:val="00D5420C"/>
    <w:rsid w:val="00D54B09"/>
    <w:rsid w:val="00D56422"/>
    <w:rsid w:val="00D56EDE"/>
    <w:rsid w:val="00D609F2"/>
    <w:rsid w:val="00D60C9D"/>
    <w:rsid w:val="00D62AB2"/>
    <w:rsid w:val="00D635E7"/>
    <w:rsid w:val="00D66718"/>
    <w:rsid w:val="00D6684C"/>
    <w:rsid w:val="00D67360"/>
    <w:rsid w:val="00D67E11"/>
    <w:rsid w:val="00D67E84"/>
    <w:rsid w:val="00D70807"/>
    <w:rsid w:val="00D743BD"/>
    <w:rsid w:val="00D76E84"/>
    <w:rsid w:val="00D80E3D"/>
    <w:rsid w:val="00D81541"/>
    <w:rsid w:val="00D83381"/>
    <w:rsid w:val="00D838FB"/>
    <w:rsid w:val="00D84267"/>
    <w:rsid w:val="00D8483E"/>
    <w:rsid w:val="00D84D43"/>
    <w:rsid w:val="00D86994"/>
    <w:rsid w:val="00D8777D"/>
    <w:rsid w:val="00D87BA2"/>
    <w:rsid w:val="00D90A34"/>
    <w:rsid w:val="00D91097"/>
    <w:rsid w:val="00D94F40"/>
    <w:rsid w:val="00D952DC"/>
    <w:rsid w:val="00D96653"/>
    <w:rsid w:val="00D96CCD"/>
    <w:rsid w:val="00D97F0F"/>
    <w:rsid w:val="00DA3512"/>
    <w:rsid w:val="00DA4213"/>
    <w:rsid w:val="00DA467D"/>
    <w:rsid w:val="00DA4800"/>
    <w:rsid w:val="00DA4CDE"/>
    <w:rsid w:val="00DA5037"/>
    <w:rsid w:val="00DA5343"/>
    <w:rsid w:val="00DA593B"/>
    <w:rsid w:val="00DA5950"/>
    <w:rsid w:val="00DA6B4D"/>
    <w:rsid w:val="00DB2F6B"/>
    <w:rsid w:val="00DB3190"/>
    <w:rsid w:val="00DB6102"/>
    <w:rsid w:val="00DB69A1"/>
    <w:rsid w:val="00DB6C44"/>
    <w:rsid w:val="00DB6FF8"/>
    <w:rsid w:val="00DB792C"/>
    <w:rsid w:val="00DC01D6"/>
    <w:rsid w:val="00DC1E0F"/>
    <w:rsid w:val="00DC2AF6"/>
    <w:rsid w:val="00DC4BB4"/>
    <w:rsid w:val="00DC5D0E"/>
    <w:rsid w:val="00DC65BA"/>
    <w:rsid w:val="00DD035D"/>
    <w:rsid w:val="00DD1FA9"/>
    <w:rsid w:val="00DD1FB8"/>
    <w:rsid w:val="00DD2373"/>
    <w:rsid w:val="00DD471E"/>
    <w:rsid w:val="00DD4E34"/>
    <w:rsid w:val="00DD57D8"/>
    <w:rsid w:val="00DD589C"/>
    <w:rsid w:val="00DE0500"/>
    <w:rsid w:val="00DE5D6D"/>
    <w:rsid w:val="00DE67FD"/>
    <w:rsid w:val="00DF0346"/>
    <w:rsid w:val="00DF2BEB"/>
    <w:rsid w:val="00DF31FE"/>
    <w:rsid w:val="00DF5668"/>
    <w:rsid w:val="00DF5AE4"/>
    <w:rsid w:val="00DF60E8"/>
    <w:rsid w:val="00DF7149"/>
    <w:rsid w:val="00E0033C"/>
    <w:rsid w:val="00E0231F"/>
    <w:rsid w:val="00E03BEA"/>
    <w:rsid w:val="00E043AE"/>
    <w:rsid w:val="00E04AA1"/>
    <w:rsid w:val="00E05C6D"/>
    <w:rsid w:val="00E067CF"/>
    <w:rsid w:val="00E07EA3"/>
    <w:rsid w:val="00E1164C"/>
    <w:rsid w:val="00E13C44"/>
    <w:rsid w:val="00E13E91"/>
    <w:rsid w:val="00E13EFB"/>
    <w:rsid w:val="00E2036E"/>
    <w:rsid w:val="00E20D35"/>
    <w:rsid w:val="00E20EFC"/>
    <w:rsid w:val="00E214BE"/>
    <w:rsid w:val="00E216E0"/>
    <w:rsid w:val="00E22861"/>
    <w:rsid w:val="00E24AB7"/>
    <w:rsid w:val="00E30B78"/>
    <w:rsid w:val="00E30D25"/>
    <w:rsid w:val="00E31A03"/>
    <w:rsid w:val="00E339CB"/>
    <w:rsid w:val="00E3622B"/>
    <w:rsid w:val="00E36F79"/>
    <w:rsid w:val="00E36F94"/>
    <w:rsid w:val="00E37297"/>
    <w:rsid w:val="00E37F8E"/>
    <w:rsid w:val="00E42BC7"/>
    <w:rsid w:val="00E44544"/>
    <w:rsid w:val="00E4562E"/>
    <w:rsid w:val="00E45E5D"/>
    <w:rsid w:val="00E46314"/>
    <w:rsid w:val="00E47001"/>
    <w:rsid w:val="00E50B61"/>
    <w:rsid w:val="00E5109B"/>
    <w:rsid w:val="00E53436"/>
    <w:rsid w:val="00E5492E"/>
    <w:rsid w:val="00E5551F"/>
    <w:rsid w:val="00E56C08"/>
    <w:rsid w:val="00E6145E"/>
    <w:rsid w:val="00E62A7A"/>
    <w:rsid w:val="00E6304C"/>
    <w:rsid w:val="00E63946"/>
    <w:rsid w:val="00E6395C"/>
    <w:rsid w:val="00E64B27"/>
    <w:rsid w:val="00E65E40"/>
    <w:rsid w:val="00E67296"/>
    <w:rsid w:val="00E67E9F"/>
    <w:rsid w:val="00E7111C"/>
    <w:rsid w:val="00E714A1"/>
    <w:rsid w:val="00E71D3B"/>
    <w:rsid w:val="00E729A4"/>
    <w:rsid w:val="00E73A64"/>
    <w:rsid w:val="00E73ADB"/>
    <w:rsid w:val="00E73FBF"/>
    <w:rsid w:val="00E7638A"/>
    <w:rsid w:val="00E76EA9"/>
    <w:rsid w:val="00E7751C"/>
    <w:rsid w:val="00E80429"/>
    <w:rsid w:val="00E8073C"/>
    <w:rsid w:val="00E82541"/>
    <w:rsid w:val="00E82E8B"/>
    <w:rsid w:val="00E83AF2"/>
    <w:rsid w:val="00E840C5"/>
    <w:rsid w:val="00E840CD"/>
    <w:rsid w:val="00E86A8B"/>
    <w:rsid w:val="00E87FE2"/>
    <w:rsid w:val="00E91173"/>
    <w:rsid w:val="00E91711"/>
    <w:rsid w:val="00E91ADD"/>
    <w:rsid w:val="00E91DBC"/>
    <w:rsid w:val="00E95320"/>
    <w:rsid w:val="00E962D1"/>
    <w:rsid w:val="00E963C0"/>
    <w:rsid w:val="00E96975"/>
    <w:rsid w:val="00E96CE3"/>
    <w:rsid w:val="00E979A5"/>
    <w:rsid w:val="00EA050A"/>
    <w:rsid w:val="00EA0525"/>
    <w:rsid w:val="00EA111F"/>
    <w:rsid w:val="00EA12BE"/>
    <w:rsid w:val="00EA224D"/>
    <w:rsid w:val="00EA3AB9"/>
    <w:rsid w:val="00EA3D86"/>
    <w:rsid w:val="00EA4576"/>
    <w:rsid w:val="00EA4A19"/>
    <w:rsid w:val="00EA4D66"/>
    <w:rsid w:val="00EA62C9"/>
    <w:rsid w:val="00EA7C51"/>
    <w:rsid w:val="00EB028C"/>
    <w:rsid w:val="00EB3A06"/>
    <w:rsid w:val="00EB5B58"/>
    <w:rsid w:val="00EC099C"/>
    <w:rsid w:val="00EC1ADD"/>
    <w:rsid w:val="00EC23A7"/>
    <w:rsid w:val="00EC7D45"/>
    <w:rsid w:val="00ED1EE7"/>
    <w:rsid w:val="00ED2A41"/>
    <w:rsid w:val="00ED2F28"/>
    <w:rsid w:val="00ED6665"/>
    <w:rsid w:val="00ED6754"/>
    <w:rsid w:val="00ED7BD7"/>
    <w:rsid w:val="00EE0174"/>
    <w:rsid w:val="00EE2664"/>
    <w:rsid w:val="00EE6DC9"/>
    <w:rsid w:val="00EE7AEE"/>
    <w:rsid w:val="00EF0C72"/>
    <w:rsid w:val="00EF162B"/>
    <w:rsid w:val="00EF292D"/>
    <w:rsid w:val="00EF2AD2"/>
    <w:rsid w:val="00EF4438"/>
    <w:rsid w:val="00EF49D1"/>
    <w:rsid w:val="00EF4A86"/>
    <w:rsid w:val="00EF6AA6"/>
    <w:rsid w:val="00EF73A5"/>
    <w:rsid w:val="00F01BFC"/>
    <w:rsid w:val="00F02681"/>
    <w:rsid w:val="00F0279C"/>
    <w:rsid w:val="00F02F4C"/>
    <w:rsid w:val="00F0335D"/>
    <w:rsid w:val="00F047D1"/>
    <w:rsid w:val="00F0799C"/>
    <w:rsid w:val="00F1007B"/>
    <w:rsid w:val="00F1067F"/>
    <w:rsid w:val="00F10A20"/>
    <w:rsid w:val="00F11603"/>
    <w:rsid w:val="00F142E3"/>
    <w:rsid w:val="00F20501"/>
    <w:rsid w:val="00F207E1"/>
    <w:rsid w:val="00F21E97"/>
    <w:rsid w:val="00F23064"/>
    <w:rsid w:val="00F247BF"/>
    <w:rsid w:val="00F27C72"/>
    <w:rsid w:val="00F30F8D"/>
    <w:rsid w:val="00F31793"/>
    <w:rsid w:val="00F33E17"/>
    <w:rsid w:val="00F34295"/>
    <w:rsid w:val="00F34449"/>
    <w:rsid w:val="00F34AE3"/>
    <w:rsid w:val="00F363C6"/>
    <w:rsid w:val="00F371BC"/>
    <w:rsid w:val="00F37D09"/>
    <w:rsid w:val="00F40732"/>
    <w:rsid w:val="00F40F1C"/>
    <w:rsid w:val="00F417FD"/>
    <w:rsid w:val="00F41C87"/>
    <w:rsid w:val="00F41EE3"/>
    <w:rsid w:val="00F41FAE"/>
    <w:rsid w:val="00F4298B"/>
    <w:rsid w:val="00F44B63"/>
    <w:rsid w:val="00F451F3"/>
    <w:rsid w:val="00F45361"/>
    <w:rsid w:val="00F469E6"/>
    <w:rsid w:val="00F472C4"/>
    <w:rsid w:val="00F51668"/>
    <w:rsid w:val="00F51BE1"/>
    <w:rsid w:val="00F55073"/>
    <w:rsid w:val="00F56401"/>
    <w:rsid w:val="00F56F18"/>
    <w:rsid w:val="00F570A5"/>
    <w:rsid w:val="00F61A72"/>
    <w:rsid w:val="00F61F0F"/>
    <w:rsid w:val="00F6656C"/>
    <w:rsid w:val="00F66FAC"/>
    <w:rsid w:val="00F67750"/>
    <w:rsid w:val="00F70E9B"/>
    <w:rsid w:val="00F71F92"/>
    <w:rsid w:val="00F725F7"/>
    <w:rsid w:val="00F73FF0"/>
    <w:rsid w:val="00F758F0"/>
    <w:rsid w:val="00F76030"/>
    <w:rsid w:val="00F76145"/>
    <w:rsid w:val="00F775FE"/>
    <w:rsid w:val="00F80FC5"/>
    <w:rsid w:val="00F8176D"/>
    <w:rsid w:val="00F81E01"/>
    <w:rsid w:val="00F81F2A"/>
    <w:rsid w:val="00F830E7"/>
    <w:rsid w:val="00F8729E"/>
    <w:rsid w:val="00F910AC"/>
    <w:rsid w:val="00F910F4"/>
    <w:rsid w:val="00F915CA"/>
    <w:rsid w:val="00F91A97"/>
    <w:rsid w:val="00F91F0F"/>
    <w:rsid w:val="00F92174"/>
    <w:rsid w:val="00F92E1F"/>
    <w:rsid w:val="00F93567"/>
    <w:rsid w:val="00F93C6B"/>
    <w:rsid w:val="00F93F7A"/>
    <w:rsid w:val="00F94B02"/>
    <w:rsid w:val="00F96569"/>
    <w:rsid w:val="00F967B3"/>
    <w:rsid w:val="00F96E2B"/>
    <w:rsid w:val="00F97765"/>
    <w:rsid w:val="00FA07E0"/>
    <w:rsid w:val="00FA2B4C"/>
    <w:rsid w:val="00FA4711"/>
    <w:rsid w:val="00FA4E90"/>
    <w:rsid w:val="00FA5E83"/>
    <w:rsid w:val="00FA741E"/>
    <w:rsid w:val="00FA7F3E"/>
    <w:rsid w:val="00FB099E"/>
    <w:rsid w:val="00FB1FC5"/>
    <w:rsid w:val="00FB2DA2"/>
    <w:rsid w:val="00FB327A"/>
    <w:rsid w:val="00FB389A"/>
    <w:rsid w:val="00FB3DA4"/>
    <w:rsid w:val="00FB6A69"/>
    <w:rsid w:val="00FB76BB"/>
    <w:rsid w:val="00FC13A9"/>
    <w:rsid w:val="00FC17A9"/>
    <w:rsid w:val="00FC1964"/>
    <w:rsid w:val="00FC1CDA"/>
    <w:rsid w:val="00FC334C"/>
    <w:rsid w:val="00FC4985"/>
    <w:rsid w:val="00FC4A10"/>
    <w:rsid w:val="00FC5EE3"/>
    <w:rsid w:val="00FC68EE"/>
    <w:rsid w:val="00FC7EAF"/>
    <w:rsid w:val="00FC7FE1"/>
    <w:rsid w:val="00FD23E5"/>
    <w:rsid w:val="00FD24F3"/>
    <w:rsid w:val="00FD445E"/>
    <w:rsid w:val="00FD4604"/>
    <w:rsid w:val="00FD51FE"/>
    <w:rsid w:val="00FD5573"/>
    <w:rsid w:val="00FE0734"/>
    <w:rsid w:val="00FE1063"/>
    <w:rsid w:val="00FE1A76"/>
    <w:rsid w:val="00FE224B"/>
    <w:rsid w:val="00FE2C1B"/>
    <w:rsid w:val="00FE2D71"/>
    <w:rsid w:val="00FE4F2F"/>
    <w:rsid w:val="00FE5B28"/>
    <w:rsid w:val="00FE5C60"/>
    <w:rsid w:val="00FE73D2"/>
    <w:rsid w:val="00FE7B48"/>
    <w:rsid w:val="00FF02AE"/>
    <w:rsid w:val="00FF4087"/>
    <w:rsid w:val="00FF60C3"/>
    <w:rsid w:val="00FF6B17"/>
    <w:rsid w:val="00FF7DC4"/>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3352A30"/>
  <w15:docId w15:val="{C219CF41-2D79-1F4B-A2FA-C6DD46D3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67A1F"/>
    <w:rPr>
      <w:sz w:val="24"/>
      <w:szCs w:val="24"/>
      <w:lang w:val="de-CH" w:eastAsia="zh-C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lang w:val="en-GB"/>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Symbol" w:hAnsi="Symbol" w:cs="OpenSymbol"/>
    </w:rPr>
  </w:style>
  <w:style w:type="character" w:customStyle="1" w:styleId="WW8Num6z1">
    <w:name w:val="WW8Num6z1"/>
    <w:rPr>
      <w:rFonts w:ascii="Arial Unicode MS" w:hAnsi="Arial Unicode MS" w:cs="OpenSymbol"/>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aliases w:val="Fußnotenzeichen ECHR"/>
    <w:qFormat/>
    <w:rPr>
      <w:vertAlign w:val="superscript"/>
    </w:rPr>
  </w:style>
  <w:style w:type="character" w:styleId="Endnotenzeichen">
    <w:name w:val="endnote reference"/>
    <w:rPr>
      <w:vertAlign w:val="superscript"/>
    </w:rPr>
  </w:style>
  <w:style w:type="character" w:customStyle="1" w:styleId="Aufzhlungszeichen1">
    <w:name w:val="Aufzählungszeichen1"/>
    <w:rPr>
      <w:rFonts w:ascii="Arial Unicode MS" w:eastAsia="Arial Unicode MS" w:hAnsi="Arial Unicode MS" w:cs="OpenSymbol"/>
    </w:rPr>
  </w:style>
  <w:style w:type="character" w:customStyle="1" w:styleId="Absatzstandardschriftart1">
    <w:name w:val="Absatzstandardschriftart1"/>
  </w:style>
  <w:style w:type="character" w:customStyle="1" w:styleId="Funotenzeichen4">
    <w:name w:val="Fußnotenzeichen4"/>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olor w:val="000000"/>
      <w:spacing w:val="2"/>
      <w:sz w:val="20"/>
      <w:szCs w:val="20"/>
    </w:rPr>
  </w:style>
  <w:style w:type="paragraph" w:customStyle="1" w:styleId="titel2schattenbericht">
    <w:name w:val="titel2 schattenbericht"/>
    <w:basedOn w:val="absatzschattenbericht"/>
    <w:pPr>
      <w:spacing w:line="288" w:lineRule="atLeast"/>
      <w:jc w:val="left"/>
    </w:pPr>
    <w:rPr>
      <w:rFonts w:ascii="Arial" w:eastAsia="Arial" w:hAnsi="Arial"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spacing w:before="120"/>
    </w:pPr>
    <w:rPr>
      <w:rFonts w:asciiTheme="minorHAnsi" w:hAnsiTheme="minorHAnsi"/>
      <w:b/>
    </w:rPr>
  </w:style>
  <w:style w:type="paragraph" w:styleId="Verzeichnis2">
    <w:name w:val="toc 2"/>
    <w:basedOn w:val="Standard"/>
    <w:next w:val="Standard"/>
    <w:uiPriority w:val="39"/>
    <w:pPr>
      <w:ind w:left="240"/>
    </w:pPr>
    <w:rPr>
      <w:rFonts w:asciiTheme="minorHAnsi" w:hAnsiTheme="minorHAnsi"/>
      <w:b/>
      <w:sz w:val="22"/>
      <w:szCs w:val="22"/>
    </w:rPr>
  </w:style>
  <w:style w:type="paragraph" w:styleId="Verzeichnis3">
    <w:name w:val="toc 3"/>
    <w:basedOn w:val="Standard"/>
    <w:next w:val="Standard"/>
    <w:uiPriority w:val="39"/>
    <w:pPr>
      <w:ind w:left="480"/>
    </w:pPr>
    <w:rPr>
      <w:rFonts w:asciiTheme="minorHAnsi" w:hAnsiTheme="minorHAnsi"/>
      <w:sz w:val="22"/>
      <w:szCs w:val="22"/>
    </w:rPr>
  </w:style>
  <w:style w:type="paragraph" w:styleId="Inhaltsverzeichnisberschrift">
    <w:name w:val="TOC Heading"/>
    <w:basedOn w:val="berschrift1"/>
    <w:next w:val="Standard"/>
    <w:qFormat/>
    <w:pPr>
      <w:keepLines/>
      <w:numPr>
        <w:numId w:val="0"/>
      </w:numPr>
      <w:spacing w:before="480" w:after="0" w:line="276" w:lineRule="auto"/>
    </w:pPr>
    <w:rPr>
      <w:rFonts w:ascii="Cambria" w:hAnsi="Cambria"/>
      <w:color w:val="365F91"/>
      <w:sz w:val="28"/>
      <w:szCs w:val="28"/>
    </w:rPr>
  </w:style>
  <w:style w:type="paragraph" w:styleId="RGV-berschrift">
    <w:name w:val="toa heading"/>
    <w:basedOn w:val="berschrift"/>
    <w:pPr>
      <w:suppressLineNumbers/>
    </w:pPr>
    <w:rPr>
      <w:b/>
      <w:bCs/>
      <w:sz w:val="32"/>
      <w:szCs w:val="32"/>
    </w:rPr>
  </w:style>
  <w:style w:type="paragraph" w:customStyle="1" w:styleId="Pa18">
    <w:name w:val="Pa18"/>
    <w:basedOn w:val="Standard"/>
    <w:next w:val="Standard"/>
    <w:uiPriority w:val="99"/>
    <w:rsid w:val="00193E7F"/>
    <w:pPr>
      <w:autoSpaceDE w:val="0"/>
      <w:autoSpaceDN w:val="0"/>
      <w:adjustRightInd w:val="0"/>
      <w:spacing w:line="231" w:lineRule="atLeast"/>
    </w:pPr>
    <w:rPr>
      <w:rFonts w:ascii="Arial" w:hAnsi="Arial" w:cs="Arial"/>
      <w:lang w:eastAsia="de-CH"/>
    </w:rPr>
  </w:style>
  <w:style w:type="paragraph" w:customStyle="1" w:styleId="Pa25">
    <w:name w:val="Pa25"/>
    <w:basedOn w:val="Standard"/>
    <w:next w:val="Standard"/>
    <w:uiPriority w:val="99"/>
    <w:rsid w:val="00193E7F"/>
    <w:pPr>
      <w:autoSpaceDE w:val="0"/>
      <w:autoSpaceDN w:val="0"/>
      <w:adjustRightInd w:val="0"/>
      <w:spacing w:line="221" w:lineRule="atLeast"/>
    </w:pPr>
    <w:rPr>
      <w:rFonts w:ascii="Arial" w:hAnsi="Arial" w:cs="Arial"/>
      <w:lang w:eastAsia="de-CH"/>
    </w:rPr>
  </w:style>
  <w:style w:type="paragraph" w:customStyle="1" w:styleId="Pa9">
    <w:name w:val="Pa9"/>
    <w:basedOn w:val="Standard"/>
    <w:next w:val="Standard"/>
    <w:uiPriority w:val="99"/>
    <w:rsid w:val="00193E7F"/>
    <w:pPr>
      <w:autoSpaceDE w:val="0"/>
      <w:autoSpaceDN w:val="0"/>
      <w:adjustRightInd w:val="0"/>
      <w:spacing w:line="241" w:lineRule="atLeast"/>
    </w:pPr>
    <w:rPr>
      <w:rFonts w:ascii="Arial" w:hAnsi="Arial" w:cs="Arial"/>
      <w:lang w:eastAsia="de-CH"/>
    </w:rPr>
  </w:style>
  <w:style w:type="paragraph" w:customStyle="1" w:styleId="Pa26">
    <w:name w:val="Pa26"/>
    <w:basedOn w:val="Standard"/>
    <w:next w:val="Standard"/>
    <w:uiPriority w:val="99"/>
    <w:rsid w:val="00193E7F"/>
    <w:pPr>
      <w:autoSpaceDE w:val="0"/>
      <w:autoSpaceDN w:val="0"/>
      <w:adjustRightInd w:val="0"/>
      <w:spacing w:line="241" w:lineRule="atLeast"/>
    </w:pPr>
    <w:rPr>
      <w:rFonts w:ascii="Arial" w:hAnsi="Arial" w:cs="Arial"/>
      <w:lang w:eastAsia="de-CH"/>
    </w:rPr>
  </w:style>
  <w:style w:type="character" w:customStyle="1" w:styleId="A13">
    <w:name w:val="A13"/>
    <w:uiPriority w:val="99"/>
    <w:rsid w:val="00193E7F"/>
    <w:rPr>
      <w:rFonts w:ascii="Baskerville" w:eastAsia="Baskerville" w:cs="Baskerville"/>
      <w:b/>
      <w:bCs/>
      <w:color w:val="221E1F"/>
    </w:rPr>
  </w:style>
  <w:style w:type="character" w:customStyle="1" w:styleId="A12">
    <w:name w:val="A12"/>
    <w:uiPriority w:val="99"/>
    <w:rsid w:val="00DA6B4D"/>
    <w:rPr>
      <w:rFonts w:cs="Baskerville"/>
      <w:color w:val="221E1F"/>
      <w:sz w:val="14"/>
      <w:szCs w:val="14"/>
    </w:rPr>
  </w:style>
  <w:style w:type="paragraph" w:customStyle="1" w:styleId="Pa15">
    <w:name w:val="Pa15"/>
    <w:basedOn w:val="Standard"/>
    <w:next w:val="Standard"/>
    <w:uiPriority w:val="99"/>
    <w:rsid w:val="00D83381"/>
    <w:pPr>
      <w:autoSpaceDE w:val="0"/>
      <w:autoSpaceDN w:val="0"/>
      <w:adjustRightInd w:val="0"/>
      <w:spacing w:line="241" w:lineRule="atLeast"/>
    </w:pPr>
    <w:rPr>
      <w:rFonts w:ascii="Baskerville" w:eastAsia="Baskerville"/>
      <w:lang w:eastAsia="de-CH"/>
    </w:rPr>
  </w:style>
  <w:style w:type="character" w:customStyle="1" w:styleId="A4">
    <w:name w:val="A4"/>
    <w:rsid w:val="00196211"/>
    <w:rPr>
      <w:rFonts w:ascii="Baskerville" w:eastAsia="Baskerville" w:hAnsi="Baskerville" w:cs="Baskerville"/>
      <w:b/>
      <w:bCs/>
      <w:color w:val="000000"/>
      <w:sz w:val="28"/>
      <w:szCs w:val="28"/>
    </w:rPr>
  </w:style>
  <w:style w:type="paragraph" w:styleId="Listenabsatz">
    <w:name w:val="List Paragraph"/>
    <w:basedOn w:val="Standard"/>
    <w:uiPriority w:val="34"/>
    <w:qFormat/>
    <w:rsid w:val="00902F71"/>
    <w:pPr>
      <w:spacing w:after="200" w:line="276" w:lineRule="auto"/>
      <w:ind w:left="720"/>
      <w:contextualSpacing/>
    </w:pPr>
    <w:rPr>
      <w:rFonts w:ascii="Arial" w:hAnsi="Arial" w:cstheme="minorBidi"/>
      <w:sz w:val="22"/>
      <w:szCs w:val="22"/>
      <w:lang w:val="en-US" w:eastAsia="en-US"/>
    </w:rPr>
  </w:style>
  <w:style w:type="character" w:styleId="Hervorhebung">
    <w:name w:val="Emphasis"/>
    <w:basedOn w:val="Absatz-Standardschriftart"/>
    <w:uiPriority w:val="20"/>
    <w:qFormat/>
    <w:rsid w:val="00542CD6"/>
    <w:rPr>
      <w:i/>
      <w:iCs/>
    </w:rPr>
  </w:style>
  <w:style w:type="paragraph" w:styleId="Verzeichnis4">
    <w:name w:val="toc 4"/>
    <w:basedOn w:val="Standard"/>
    <w:next w:val="Standard"/>
    <w:autoRedefine/>
    <w:uiPriority w:val="39"/>
    <w:unhideWhenUsed/>
    <w:rsid w:val="008C6F0A"/>
    <w:pPr>
      <w:ind w:left="720"/>
    </w:pPr>
    <w:rPr>
      <w:rFonts w:asciiTheme="minorHAnsi" w:hAnsiTheme="minorHAnsi"/>
      <w:sz w:val="20"/>
      <w:szCs w:val="20"/>
    </w:rPr>
  </w:style>
  <w:style w:type="paragraph" w:styleId="Verzeichnis5">
    <w:name w:val="toc 5"/>
    <w:basedOn w:val="Standard"/>
    <w:next w:val="Standard"/>
    <w:autoRedefine/>
    <w:uiPriority w:val="39"/>
    <w:unhideWhenUsed/>
    <w:rsid w:val="008C6F0A"/>
    <w:pPr>
      <w:ind w:left="960"/>
    </w:pPr>
    <w:rPr>
      <w:rFonts w:asciiTheme="minorHAnsi" w:hAnsiTheme="minorHAnsi"/>
      <w:sz w:val="20"/>
      <w:szCs w:val="20"/>
    </w:rPr>
  </w:style>
  <w:style w:type="paragraph" w:styleId="Verzeichnis6">
    <w:name w:val="toc 6"/>
    <w:basedOn w:val="Standard"/>
    <w:next w:val="Standard"/>
    <w:autoRedefine/>
    <w:uiPriority w:val="39"/>
    <w:unhideWhenUsed/>
    <w:rsid w:val="008C6F0A"/>
    <w:pPr>
      <w:ind w:left="1200"/>
    </w:pPr>
    <w:rPr>
      <w:rFonts w:asciiTheme="minorHAnsi" w:hAnsiTheme="minorHAnsi"/>
      <w:sz w:val="20"/>
      <w:szCs w:val="20"/>
    </w:rPr>
  </w:style>
  <w:style w:type="paragraph" w:styleId="Verzeichnis7">
    <w:name w:val="toc 7"/>
    <w:basedOn w:val="Standard"/>
    <w:next w:val="Standard"/>
    <w:autoRedefine/>
    <w:uiPriority w:val="39"/>
    <w:unhideWhenUsed/>
    <w:rsid w:val="008C6F0A"/>
    <w:pPr>
      <w:ind w:left="1440"/>
    </w:pPr>
    <w:rPr>
      <w:rFonts w:asciiTheme="minorHAnsi" w:hAnsiTheme="minorHAnsi"/>
      <w:sz w:val="20"/>
      <w:szCs w:val="20"/>
    </w:rPr>
  </w:style>
  <w:style w:type="paragraph" w:styleId="Verzeichnis8">
    <w:name w:val="toc 8"/>
    <w:basedOn w:val="Standard"/>
    <w:next w:val="Standard"/>
    <w:autoRedefine/>
    <w:uiPriority w:val="39"/>
    <w:unhideWhenUsed/>
    <w:rsid w:val="008C6F0A"/>
    <w:pPr>
      <w:ind w:left="1680"/>
    </w:pPr>
    <w:rPr>
      <w:rFonts w:asciiTheme="minorHAnsi" w:hAnsiTheme="minorHAnsi"/>
      <w:sz w:val="20"/>
      <w:szCs w:val="20"/>
    </w:rPr>
  </w:style>
  <w:style w:type="paragraph" w:styleId="Verzeichnis9">
    <w:name w:val="toc 9"/>
    <w:basedOn w:val="Standard"/>
    <w:next w:val="Standard"/>
    <w:autoRedefine/>
    <w:uiPriority w:val="39"/>
    <w:unhideWhenUsed/>
    <w:rsid w:val="008C6F0A"/>
    <w:pPr>
      <w:ind w:left="1920"/>
    </w:pPr>
    <w:rPr>
      <w:rFonts w:asciiTheme="minorHAnsi" w:hAnsiTheme="minorHAnsi"/>
      <w:sz w:val="20"/>
      <w:szCs w:val="20"/>
    </w:rPr>
  </w:style>
  <w:style w:type="paragraph" w:styleId="StandardWeb">
    <w:name w:val="Normal (Web)"/>
    <w:basedOn w:val="Standard"/>
    <w:uiPriority w:val="99"/>
    <w:semiHidden/>
    <w:unhideWhenUsed/>
    <w:rsid w:val="00DA5950"/>
  </w:style>
  <w:style w:type="paragraph" w:customStyle="1" w:styleId="AbsatzConcludingObs">
    <w:name w:val="Absatz Concluding Obs"/>
    <w:basedOn w:val="absatzschattenbericht"/>
    <w:qFormat/>
    <w:rsid w:val="007032A7"/>
    <w:pPr>
      <w:tabs>
        <w:tab w:val="left" w:pos="567"/>
        <w:tab w:val="left" w:pos="1134"/>
      </w:tabs>
    </w:pPr>
    <w:rPr>
      <w:i/>
      <w:iCs/>
      <w:lang w:val="fr-FR"/>
    </w:rPr>
  </w:style>
  <w:style w:type="character" w:styleId="Seitenzahl">
    <w:name w:val="page number"/>
    <w:basedOn w:val="Absatz-Standardschriftart"/>
    <w:uiPriority w:val="99"/>
    <w:semiHidden/>
    <w:unhideWhenUsed/>
    <w:rsid w:val="000A3113"/>
  </w:style>
  <w:style w:type="character" w:customStyle="1" w:styleId="NichtaufgelsteErwhnung1">
    <w:name w:val="Nicht aufgelöste Erwähnung1"/>
    <w:basedOn w:val="Absatz-Standardschriftart"/>
    <w:uiPriority w:val="99"/>
    <w:semiHidden/>
    <w:unhideWhenUsed/>
    <w:rsid w:val="00CB41FA"/>
    <w:rPr>
      <w:color w:val="605E5C"/>
      <w:shd w:val="clear" w:color="auto" w:fill="E1DFDD"/>
    </w:rPr>
  </w:style>
  <w:style w:type="character" w:customStyle="1" w:styleId="NichtaufgelsteErwhnung2">
    <w:name w:val="Nicht aufgelöste Erwähnung2"/>
    <w:basedOn w:val="Absatz-Standardschriftart"/>
    <w:uiPriority w:val="99"/>
    <w:semiHidden/>
    <w:unhideWhenUsed/>
    <w:rsid w:val="00F047D1"/>
    <w:rPr>
      <w:color w:val="605E5C"/>
      <w:shd w:val="clear" w:color="auto" w:fill="E1DFDD"/>
    </w:rPr>
  </w:style>
  <w:style w:type="character" w:customStyle="1" w:styleId="Funotenanker">
    <w:name w:val="Fußnotenanker"/>
    <w:rsid w:val="003D776A"/>
    <w:rPr>
      <w:vertAlign w:val="superscript"/>
    </w:rPr>
  </w:style>
  <w:style w:type="character" w:customStyle="1" w:styleId="NichtaufgelsteErwhnung3">
    <w:name w:val="Nicht aufgelöste Erwähnung3"/>
    <w:basedOn w:val="Absatz-Standardschriftart"/>
    <w:uiPriority w:val="99"/>
    <w:semiHidden/>
    <w:unhideWhenUsed/>
    <w:rsid w:val="00686C7A"/>
    <w:rPr>
      <w:color w:val="605E5C"/>
      <w:shd w:val="clear" w:color="auto" w:fill="E1DFDD"/>
    </w:rPr>
  </w:style>
  <w:style w:type="character" w:customStyle="1" w:styleId="NichtaufgelsteErwhnung4">
    <w:name w:val="Nicht aufgelöste Erwähnung4"/>
    <w:basedOn w:val="Absatz-Standardschriftart"/>
    <w:uiPriority w:val="99"/>
    <w:semiHidden/>
    <w:unhideWhenUsed/>
    <w:rsid w:val="00324CAC"/>
    <w:rPr>
      <w:color w:val="605E5C"/>
      <w:shd w:val="clear" w:color="auto" w:fill="E1DFDD"/>
    </w:rPr>
  </w:style>
  <w:style w:type="character" w:styleId="NichtaufgelsteErwhnung">
    <w:name w:val="Unresolved Mention"/>
    <w:basedOn w:val="Absatz-Standardschriftart"/>
    <w:uiPriority w:val="99"/>
    <w:semiHidden/>
    <w:unhideWhenUsed/>
    <w:rsid w:val="007166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75319">
      <w:bodyDiv w:val="1"/>
      <w:marLeft w:val="0"/>
      <w:marRight w:val="0"/>
      <w:marTop w:val="0"/>
      <w:marBottom w:val="0"/>
      <w:divBdr>
        <w:top w:val="none" w:sz="0" w:space="0" w:color="auto"/>
        <w:left w:val="none" w:sz="0" w:space="0" w:color="auto"/>
        <w:bottom w:val="none" w:sz="0" w:space="0" w:color="auto"/>
        <w:right w:val="none" w:sz="0" w:space="0" w:color="auto"/>
      </w:divBdr>
    </w:div>
    <w:div w:id="52775964">
      <w:bodyDiv w:val="1"/>
      <w:marLeft w:val="0"/>
      <w:marRight w:val="0"/>
      <w:marTop w:val="0"/>
      <w:marBottom w:val="0"/>
      <w:divBdr>
        <w:top w:val="none" w:sz="0" w:space="0" w:color="auto"/>
        <w:left w:val="none" w:sz="0" w:space="0" w:color="auto"/>
        <w:bottom w:val="none" w:sz="0" w:space="0" w:color="auto"/>
        <w:right w:val="none" w:sz="0" w:space="0" w:color="auto"/>
      </w:divBdr>
      <w:divsChild>
        <w:div w:id="198787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446194">
      <w:bodyDiv w:val="1"/>
      <w:marLeft w:val="0"/>
      <w:marRight w:val="0"/>
      <w:marTop w:val="0"/>
      <w:marBottom w:val="0"/>
      <w:divBdr>
        <w:top w:val="none" w:sz="0" w:space="0" w:color="auto"/>
        <w:left w:val="none" w:sz="0" w:space="0" w:color="auto"/>
        <w:bottom w:val="none" w:sz="0" w:space="0" w:color="auto"/>
        <w:right w:val="none" w:sz="0" w:space="0" w:color="auto"/>
      </w:divBdr>
      <w:divsChild>
        <w:div w:id="623386296">
          <w:marLeft w:val="0"/>
          <w:marRight w:val="0"/>
          <w:marTop w:val="0"/>
          <w:marBottom w:val="0"/>
          <w:divBdr>
            <w:top w:val="none" w:sz="0" w:space="0" w:color="auto"/>
            <w:left w:val="none" w:sz="0" w:space="0" w:color="auto"/>
            <w:bottom w:val="none" w:sz="0" w:space="0" w:color="auto"/>
            <w:right w:val="none" w:sz="0" w:space="0" w:color="auto"/>
          </w:divBdr>
          <w:divsChild>
            <w:div w:id="2105375110">
              <w:marLeft w:val="0"/>
              <w:marRight w:val="0"/>
              <w:marTop w:val="0"/>
              <w:marBottom w:val="0"/>
              <w:divBdr>
                <w:top w:val="none" w:sz="0" w:space="0" w:color="auto"/>
                <w:left w:val="none" w:sz="0" w:space="0" w:color="auto"/>
                <w:bottom w:val="none" w:sz="0" w:space="0" w:color="auto"/>
                <w:right w:val="none" w:sz="0" w:space="0" w:color="auto"/>
              </w:divBdr>
              <w:divsChild>
                <w:div w:id="71211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5518">
      <w:bodyDiv w:val="1"/>
      <w:marLeft w:val="0"/>
      <w:marRight w:val="0"/>
      <w:marTop w:val="0"/>
      <w:marBottom w:val="0"/>
      <w:divBdr>
        <w:top w:val="none" w:sz="0" w:space="0" w:color="auto"/>
        <w:left w:val="none" w:sz="0" w:space="0" w:color="auto"/>
        <w:bottom w:val="none" w:sz="0" w:space="0" w:color="auto"/>
        <w:right w:val="none" w:sz="0" w:space="0" w:color="auto"/>
      </w:divBdr>
    </w:div>
    <w:div w:id="79958809">
      <w:bodyDiv w:val="1"/>
      <w:marLeft w:val="0"/>
      <w:marRight w:val="0"/>
      <w:marTop w:val="0"/>
      <w:marBottom w:val="0"/>
      <w:divBdr>
        <w:top w:val="none" w:sz="0" w:space="0" w:color="auto"/>
        <w:left w:val="none" w:sz="0" w:space="0" w:color="auto"/>
        <w:bottom w:val="none" w:sz="0" w:space="0" w:color="auto"/>
        <w:right w:val="none" w:sz="0" w:space="0" w:color="auto"/>
      </w:divBdr>
    </w:div>
    <w:div w:id="89130809">
      <w:bodyDiv w:val="1"/>
      <w:marLeft w:val="0"/>
      <w:marRight w:val="0"/>
      <w:marTop w:val="0"/>
      <w:marBottom w:val="0"/>
      <w:divBdr>
        <w:top w:val="none" w:sz="0" w:space="0" w:color="auto"/>
        <w:left w:val="none" w:sz="0" w:space="0" w:color="auto"/>
        <w:bottom w:val="none" w:sz="0" w:space="0" w:color="auto"/>
        <w:right w:val="none" w:sz="0" w:space="0" w:color="auto"/>
      </w:divBdr>
      <w:divsChild>
        <w:div w:id="607466289">
          <w:marLeft w:val="0"/>
          <w:marRight w:val="0"/>
          <w:marTop w:val="0"/>
          <w:marBottom w:val="0"/>
          <w:divBdr>
            <w:top w:val="none" w:sz="0" w:space="0" w:color="auto"/>
            <w:left w:val="none" w:sz="0" w:space="0" w:color="auto"/>
            <w:bottom w:val="none" w:sz="0" w:space="0" w:color="auto"/>
            <w:right w:val="none" w:sz="0" w:space="0" w:color="auto"/>
          </w:divBdr>
        </w:div>
      </w:divsChild>
    </w:div>
    <w:div w:id="105197447">
      <w:bodyDiv w:val="1"/>
      <w:marLeft w:val="0"/>
      <w:marRight w:val="0"/>
      <w:marTop w:val="0"/>
      <w:marBottom w:val="0"/>
      <w:divBdr>
        <w:top w:val="none" w:sz="0" w:space="0" w:color="auto"/>
        <w:left w:val="none" w:sz="0" w:space="0" w:color="auto"/>
        <w:bottom w:val="none" w:sz="0" w:space="0" w:color="auto"/>
        <w:right w:val="none" w:sz="0" w:space="0" w:color="auto"/>
      </w:divBdr>
      <w:divsChild>
        <w:div w:id="1811827237">
          <w:marLeft w:val="0"/>
          <w:marRight w:val="0"/>
          <w:marTop w:val="0"/>
          <w:marBottom w:val="0"/>
          <w:divBdr>
            <w:top w:val="none" w:sz="0" w:space="0" w:color="auto"/>
            <w:left w:val="none" w:sz="0" w:space="0" w:color="auto"/>
            <w:bottom w:val="none" w:sz="0" w:space="0" w:color="auto"/>
            <w:right w:val="none" w:sz="0" w:space="0" w:color="auto"/>
          </w:divBdr>
          <w:divsChild>
            <w:div w:id="45642589">
              <w:marLeft w:val="0"/>
              <w:marRight w:val="0"/>
              <w:marTop w:val="0"/>
              <w:marBottom w:val="0"/>
              <w:divBdr>
                <w:top w:val="none" w:sz="0" w:space="0" w:color="auto"/>
                <w:left w:val="none" w:sz="0" w:space="0" w:color="auto"/>
                <w:bottom w:val="none" w:sz="0" w:space="0" w:color="auto"/>
                <w:right w:val="none" w:sz="0" w:space="0" w:color="auto"/>
              </w:divBdr>
              <w:divsChild>
                <w:div w:id="1296836447">
                  <w:marLeft w:val="0"/>
                  <w:marRight w:val="0"/>
                  <w:marTop w:val="0"/>
                  <w:marBottom w:val="0"/>
                  <w:divBdr>
                    <w:top w:val="none" w:sz="0" w:space="0" w:color="auto"/>
                    <w:left w:val="none" w:sz="0" w:space="0" w:color="auto"/>
                    <w:bottom w:val="none" w:sz="0" w:space="0" w:color="auto"/>
                    <w:right w:val="none" w:sz="0" w:space="0" w:color="auto"/>
                  </w:divBdr>
                  <w:divsChild>
                    <w:div w:id="124985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61724">
      <w:bodyDiv w:val="1"/>
      <w:marLeft w:val="0"/>
      <w:marRight w:val="0"/>
      <w:marTop w:val="0"/>
      <w:marBottom w:val="0"/>
      <w:divBdr>
        <w:top w:val="none" w:sz="0" w:space="0" w:color="auto"/>
        <w:left w:val="none" w:sz="0" w:space="0" w:color="auto"/>
        <w:bottom w:val="none" w:sz="0" w:space="0" w:color="auto"/>
        <w:right w:val="none" w:sz="0" w:space="0" w:color="auto"/>
      </w:divBdr>
      <w:divsChild>
        <w:div w:id="1535533803">
          <w:marLeft w:val="0"/>
          <w:marRight w:val="0"/>
          <w:marTop w:val="0"/>
          <w:marBottom w:val="0"/>
          <w:divBdr>
            <w:top w:val="none" w:sz="0" w:space="0" w:color="auto"/>
            <w:left w:val="none" w:sz="0" w:space="0" w:color="auto"/>
            <w:bottom w:val="none" w:sz="0" w:space="0" w:color="auto"/>
            <w:right w:val="none" w:sz="0" w:space="0" w:color="auto"/>
          </w:divBdr>
          <w:divsChild>
            <w:div w:id="1877113467">
              <w:marLeft w:val="0"/>
              <w:marRight w:val="0"/>
              <w:marTop w:val="0"/>
              <w:marBottom w:val="0"/>
              <w:divBdr>
                <w:top w:val="none" w:sz="0" w:space="0" w:color="auto"/>
                <w:left w:val="none" w:sz="0" w:space="0" w:color="auto"/>
                <w:bottom w:val="none" w:sz="0" w:space="0" w:color="auto"/>
                <w:right w:val="none" w:sz="0" w:space="0" w:color="auto"/>
              </w:divBdr>
              <w:divsChild>
                <w:div w:id="617755274">
                  <w:marLeft w:val="0"/>
                  <w:marRight w:val="0"/>
                  <w:marTop w:val="0"/>
                  <w:marBottom w:val="0"/>
                  <w:divBdr>
                    <w:top w:val="none" w:sz="0" w:space="0" w:color="auto"/>
                    <w:left w:val="none" w:sz="0" w:space="0" w:color="auto"/>
                    <w:bottom w:val="none" w:sz="0" w:space="0" w:color="auto"/>
                    <w:right w:val="none" w:sz="0" w:space="0" w:color="auto"/>
                  </w:divBdr>
                  <w:divsChild>
                    <w:div w:id="86063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89287">
      <w:bodyDiv w:val="1"/>
      <w:marLeft w:val="0"/>
      <w:marRight w:val="0"/>
      <w:marTop w:val="0"/>
      <w:marBottom w:val="0"/>
      <w:divBdr>
        <w:top w:val="none" w:sz="0" w:space="0" w:color="auto"/>
        <w:left w:val="none" w:sz="0" w:space="0" w:color="auto"/>
        <w:bottom w:val="none" w:sz="0" w:space="0" w:color="auto"/>
        <w:right w:val="none" w:sz="0" w:space="0" w:color="auto"/>
      </w:divBdr>
      <w:divsChild>
        <w:div w:id="1270354598">
          <w:marLeft w:val="0"/>
          <w:marRight w:val="0"/>
          <w:marTop w:val="0"/>
          <w:marBottom w:val="0"/>
          <w:divBdr>
            <w:top w:val="none" w:sz="0" w:space="0" w:color="auto"/>
            <w:left w:val="none" w:sz="0" w:space="0" w:color="auto"/>
            <w:bottom w:val="none" w:sz="0" w:space="0" w:color="auto"/>
            <w:right w:val="none" w:sz="0" w:space="0" w:color="auto"/>
          </w:divBdr>
          <w:divsChild>
            <w:div w:id="285702748">
              <w:marLeft w:val="0"/>
              <w:marRight w:val="0"/>
              <w:marTop w:val="0"/>
              <w:marBottom w:val="0"/>
              <w:divBdr>
                <w:top w:val="none" w:sz="0" w:space="0" w:color="auto"/>
                <w:left w:val="none" w:sz="0" w:space="0" w:color="auto"/>
                <w:bottom w:val="none" w:sz="0" w:space="0" w:color="auto"/>
                <w:right w:val="none" w:sz="0" w:space="0" w:color="auto"/>
              </w:divBdr>
              <w:divsChild>
                <w:div w:id="59297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3977">
      <w:bodyDiv w:val="1"/>
      <w:marLeft w:val="0"/>
      <w:marRight w:val="0"/>
      <w:marTop w:val="0"/>
      <w:marBottom w:val="0"/>
      <w:divBdr>
        <w:top w:val="none" w:sz="0" w:space="0" w:color="auto"/>
        <w:left w:val="none" w:sz="0" w:space="0" w:color="auto"/>
        <w:bottom w:val="none" w:sz="0" w:space="0" w:color="auto"/>
        <w:right w:val="none" w:sz="0" w:space="0" w:color="auto"/>
      </w:divBdr>
      <w:divsChild>
        <w:div w:id="1129595138">
          <w:marLeft w:val="0"/>
          <w:marRight w:val="0"/>
          <w:marTop w:val="0"/>
          <w:marBottom w:val="0"/>
          <w:divBdr>
            <w:top w:val="none" w:sz="0" w:space="0" w:color="auto"/>
            <w:left w:val="none" w:sz="0" w:space="0" w:color="auto"/>
            <w:bottom w:val="none" w:sz="0" w:space="0" w:color="auto"/>
            <w:right w:val="none" w:sz="0" w:space="0" w:color="auto"/>
          </w:divBdr>
          <w:divsChild>
            <w:div w:id="1233344890">
              <w:marLeft w:val="0"/>
              <w:marRight w:val="0"/>
              <w:marTop w:val="0"/>
              <w:marBottom w:val="0"/>
              <w:divBdr>
                <w:top w:val="none" w:sz="0" w:space="0" w:color="auto"/>
                <w:left w:val="none" w:sz="0" w:space="0" w:color="auto"/>
                <w:bottom w:val="none" w:sz="0" w:space="0" w:color="auto"/>
                <w:right w:val="none" w:sz="0" w:space="0" w:color="auto"/>
              </w:divBdr>
              <w:divsChild>
                <w:div w:id="6307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18603">
      <w:bodyDiv w:val="1"/>
      <w:marLeft w:val="0"/>
      <w:marRight w:val="0"/>
      <w:marTop w:val="0"/>
      <w:marBottom w:val="0"/>
      <w:divBdr>
        <w:top w:val="none" w:sz="0" w:space="0" w:color="auto"/>
        <w:left w:val="none" w:sz="0" w:space="0" w:color="auto"/>
        <w:bottom w:val="none" w:sz="0" w:space="0" w:color="auto"/>
        <w:right w:val="none" w:sz="0" w:space="0" w:color="auto"/>
      </w:divBdr>
    </w:div>
    <w:div w:id="212080065">
      <w:bodyDiv w:val="1"/>
      <w:marLeft w:val="0"/>
      <w:marRight w:val="0"/>
      <w:marTop w:val="0"/>
      <w:marBottom w:val="0"/>
      <w:divBdr>
        <w:top w:val="none" w:sz="0" w:space="0" w:color="auto"/>
        <w:left w:val="none" w:sz="0" w:space="0" w:color="auto"/>
        <w:bottom w:val="none" w:sz="0" w:space="0" w:color="auto"/>
        <w:right w:val="none" w:sz="0" w:space="0" w:color="auto"/>
      </w:divBdr>
    </w:div>
    <w:div w:id="220138627">
      <w:bodyDiv w:val="1"/>
      <w:marLeft w:val="0"/>
      <w:marRight w:val="0"/>
      <w:marTop w:val="0"/>
      <w:marBottom w:val="0"/>
      <w:divBdr>
        <w:top w:val="none" w:sz="0" w:space="0" w:color="auto"/>
        <w:left w:val="none" w:sz="0" w:space="0" w:color="auto"/>
        <w:bottom w:val="none" w:sz="0" w:space="0" w:color="auto"/>
        <w:right w:val="none" w:sz="0" w:space="0" w:color="auto"/>
      </w:divBdr>
    </w:div>
    <w:div w:id="236137275">
      <w:bodyDiv w:val="1"/>
      <w:marLeft w:val="0"/>
      <w:marRight w:val="0"/>
      <w:marTop w:val="0"/>
      <w:marBottom w:val="0"/>
      <w:divBdr>
        <w:top w:val="none" w:sz="0" w:space="0" w:color="auto"/>
        <w:left w:val="none" w:sz="0" w:space="0" w:color="auto"/>
        <w:bottom w:val="none" w:sz="0" w:space="0" w:color="auto"/>
        <w:right w:val="none" w:sz="0" w:space="0" w:color="auto"/>
      </w:divBdr>
    </w:div>
    <w:div w:id="238056143">
      <w:bodyDiv w:val="1"/>
      <w:marLeft w:val="0"/>
      <w:marRight w:val="0"/>
      <w:marTop w:val="0"/>
      <w:marBottom w:val="0"/>
      <w:divBdr>
        <w:top w:val="none" w:sz="0" w:space="0" w:color="auto"/>
        <w:left w:val="none" w:sz="0" w:space="0" w:color="auto"/>
        <w:bottom w:val="none" w:sz="0" w:space="0" w:color="auto"/>
        <w:right w:val="none" w:sz="0" w:space="0" w:color="auto"/>
      </w:divBdr>
      <w:divsChild>
        <w:div w:id="2115008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2885283">
      <w:bodyDiv w:val="1"/>
      <w:marLeft w:val="0"/>
      <w:marRight w:val="0"/>
      <w:marTop w:val="0"/>
      <w:marBottom w:val="0"/>
      <w:divBdr>
        <w:top w:val="none" w:sz="0" w:space="0" w:color="auto"/>
        <w:left w:val="none" w:sz="0" w:space="0" w:color="auto"/>
        <w:bottom w:val="none" w:sz="0" w:space="0" w:color="auto"/>
        <w:right w:val="none" w:sz="0" w:space="0" w:color="auto"/>
      </w:divBdr>
    </w:div>
    <w:div w:id="321544145">
      <w:bodyDiv w:val="1"/>
      <w:marLeft w:val="0"/>
      <w:marRight w:val="0"/>
      <w:marTop w:val="0"/>
      <w:marBottom w:val="0"/>
      <w:divBdr>
        <w:top w:val="none" w:sz="0" w:space="0" w:color="auto"/>
        <w:left w:val="none" w:sz="0" w:space="0" w:color="auto"/>
        <w:bottom w:val="none" w:sz="0" w:space="0" w:color="auto"/>
        <w:right w:val="none" w:sz="0" w:space="0" w:color="auto"/>
      </w:divBdr>
    </w:div>
    <w:div w:id="322974443">
      <w:bodyDiv w:val="1"/>
      <w:marLeft w:val="0"/>
      <w:marRight w:val="0"/>
      <w:marTop w:val="0"/>
      <w:marBottom w:val="0"/>
      <w:divBdr>
        <w:top w:val="none" w:sz="0" w:space="0" w:color="auto"/>
        <w:left w:val="none" w:sz="0" w:space="0" w:color="auto"/>
        <w:bottom w:val="none" w:sz="0" w:space="0" w:color="auto"/>
        <w:right w:val="none" w:sz="0" w:space="0" w:color="auto"/>
      </w:divBdr>
      <w:divsChild>
        <w:div w:id="892548440">
          <w:marLeft w:val="0"/>
          <w:marRight w:val="0"/>
          <w:marTop w:val="0"/>
          <w:marBottom w:val="0"/>
          <w:divBdr>
            <w:top w:val="none" w:sz="0" w:space="0" w:color="auto"/>
            <w:left w:val="none" w:sz="0" w:space="0" w:color="auto"/>
            <w:bottom w:val="none" w:sz="0" w:space="0" w:color="auto"/>
            <w:right w:val="none" w:sz="0" w:space="0" w:color="auto"/>
          </w:divBdr>
          <w:divsChild>
            <w:div w:id="1853760382">
              <w:marLeft w:val="0"/>
              <w:marRight w:val="0"/>
              <w:marTop w:val="0"/>
              <w:marBottom w:val="0"/>
              <w:divBdr>
                <w:top w:val="none" w:sz="0" w:space="0" w:color="auto"/>
                <w:left w:val="none" w:sz="0" w:space="0" w:color="auto"/>
                <w:bottom w:val="none" w:sz="0" w:space="0" w:color="auto"/>
                <w:right w:val="none" w:sz="0" w:space="0" w:color="auto"/>
              </w:divBdr>
              <w:divsChild>
                <w:div w:id="1654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787841">
      <w:bodyDiv w:val="1"/>
      <w:marLeft w:val="0"/>
      <w:marRight w:val="0"/>
      <w:marTop w:val="0"/>
      <w:marBottom w:val="0"/>
      <w:divBdr>
        <w:top w:val="none" w:sz="0" w:space="0" w:color="auto"/>
        <w:left w:val="none" w:sz="0" w:space="0" w:color="auto"/>
        <w:bottom w:val="none" w:sz="0" w:space="0" w:color="auto"/>
        <w:right w:val="none" w:sz="0" w:space="0" w:color="auto"/>
      </w:divBdr>
      <w:divsChild>
        <w:div w:id="1664551734">
          <w:marLeft w:val="0"/>
          <w:marRight w:val="0"/>
          <w:marTop w:val="0"/>
          <w:marBottom w:val="0"/>
          <w:divBdr>
            <w:top w:val="none" w:sz="0" w:space="0" w:color="auto"/>
            <w:left w:val="none" w:sz="0" w:space="0" w:color="auto"/>
            <w:bottom w:val="none" w:sz="0" w:space="0" w:color="auto"/>
            <w:right w:val="none" w:sz="0" w:space="0" w:color="auto"/>
          </w:divBdr>
          <w:divsChild>
            <w:div w:id="818376281">
              <w:marLeft w:val="0"/>
              <w:marRight w:val="0"/>
              <w:marTop w:val="0"/>
              <w:marBottom w:val="0"/>
              <w:divBdr>
                <w:top w:val="none" w:sz="0" w:space="0" w:color="auto"/>
                <w:left w:val="none" w:sz="0" w:space="0" w:color="auto"/>
                <w:bottom w:val="none" w:sz="0" w:space="0" w:color="auto"/>
                <w:right w:val="none" w:sz="0" w:space="0" w:color="auto"/>
              </w:divBdr>
              <w:divsChild>
                <w:div w:id="1419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764967">
      <w:bodyDiv w:val="1"/>
      <w:marLeft w:val="0"/>
      <w:marRight w:val="0"/>
      <w:marTop w:val="0"/>
      <w:marBottom w:val="0"/>
      <w:divBdr>
        <w:top w:val="none" w:sz="0" w:space="0" w:color="auto"/>
        <w:left w:val="none" w:sz="0" w:space="0" w:color="auto"/>
        <w:bottom w:val="none" w:sz="0" w:space="0" w:color="auto"/>
        <w:right w:val="none" w:sz="0" w:space="0" w:color="auto"/>
      </w:divBdr>
    </w:div>
    <w:div w:id="361635688">
      <w:bodyDiv w:val="1"/>
      <w:marLeft w:val="0"/>
      <w:marRight w:val="0"/>
      <w:marTop w:val="0"/>
      <w:marBottom w:val="0"/>
      <w:divBdr>
        <w:top w:val="none" w:sz="0" w:space="0" w:color="auto"/>
        <w:left w:val="none" w:sz="0" w:space="0" w:color="auto"/>
        <w:bottom w:val="none" w:sz="0" w:space="0" w:color="auto"/>
        <w:right w:val="none" w:sz="0" w:space="0" w:color="auto"/>
      </w:divBdr>
      <w:divsChild>
        <w:div w:id="601492077">
          <w:marLeft w:val="0"/>
          <w:marRight w:val="0"/>
          <w:marTop w:val="0"/>
          <w:marBottom w:val="0"/>
          <w:divBdr>
            <w:top w:val="none" w:sz="0" w:space="0" w:color="auto"/>
            <w:left w:val="none" w:sz="0" w:space="0" w:color="auto"/>
            <w:bottom w:val="none" w:sz="0" w:space="0" w:color="auto"/>
            <w:right w:val="none" w:sz="0" w:space="0" w:color="auto"/>
          </w:divBdr>
          <w:divsChild>
            <w:div w:id="894047835">
              <w:marLeft w:val="0"/>
              <w:marRight w:val="0"/>
              <w:marTop w:val="0"/>
              <w:marBottom w:val="0"/>
              <w:divBdr>
                <w:top w:val="none" w:sz="0" w:space="0" w:color="auto"/>
                <w:left w:val="none" w:sz="0" w:space="0" w:color="auto"/>
                <w:bottom w:val="none" w:sz="0" w:space="0" w:color="auto"/>
                <w:right w:val="none" w:sz="0" w:space="0" w:color="auto"/>
              </w:divBdr>
              <w:divsChild>
                <w:div w:id="73832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77830">
      <w:bodyDiv w:val="1"/>
      <w:marLeft w:val="0"/>
      <w:marRight w:val="0"/>
      <w:marTop w:val="0"/>
      <w:marBottom w:val="0"/>
      <w:divBdr>
        <w:top w:val="none" w:sz="0" w:space="0" w:color="auto"/>
        <w:left w:val="none" w:sz="0" w:space="0" w:color="auto"/>
        <w:bottom w:val="none" w:sz="0" w:space="0" w:color="auto"/>
        <w:right w:val="none" w:sz="0" w:space="0" w:color="auto"/>
      </w:divBdr>
      <w:divsChild>
        <w:div w:id="166770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3163082">
      <w:bodyDiv w:val="1"/>
      <w:marLeft w:val="0"/>
      <w:marRight w:val="0"/>
      <w:marTop w:val="0"/>
      <w:marBottom w:val="0"/>
      <w:divBdr>
        <w:top w:val="none" w:sz="0" w:space="0" w:color="auto"/>
        <w:left w:val="none" w:sz="0" w:space="0" w:color="auto"/>
        <w:bottom w:val="none" w:sz="0" w:space="0" w:color="auto"/>
        <w:right w:val="none" w:sz="0" w:space="0" w:color="auto"/>
      </w:divBdr>
      <w:divsChild>
        <w:div w:id="102579849">
          <w:marLeft w:val="0"/>
          <w:marRight w:val="0"/>
          <w:marTop w:val="0"/>
          <w:marBottom w:val="0"/>
          <w:divBdr>
            <w:top w:val="none" w:sz="0" w:space="0" w:color="auto"/>
            <w:left w:val="none" w:sz="0" w:space="0" w:color="auto"/>
            <w:bottom w:val="none" w:sz="0" w:space="0" w:color="auto"/>
            <w:right w:val="none" w:sz="0" w:space="0" w:color="auto"/>
          </w:divBdr>
          <w:divsChild>
            <w:div w:id="1219512619">
              <w:marLeft w:val="0"/>
              <w:marRight w:val="0"/>
              <w:marTop w:val="0"/>
              <w:marBottom w:val="0"/>
              <w:divBdr>
                <w:top w:val="none" w:sz="0" w:space="0" w:color="auto"/>
                <w:left w:val="none" w:sz="0" w:space="0" w:color="auto"/>
                <w:bottom w:val="none" w:sz="0" w:space="0" w:color="auto"/>
                <w:right w:val="none" w:sz="0" w:space="0" w:color="auto"/>
              </w:divBdr>
              <w:divsChild>
                <w:div w:id="135799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513267">
      <w:bodyDiv w:val="1"/>
      <w:marLeft w:val="0"/>
      <w:marRight w:val="0"/>
      <w:marTop w:val="0"/>
      <w:marBottom w:val="0"/>
      <w:divBdr>
        <w:top w:val="none" w:sz="0" w:space="0" w:color="auto"/>
        <w:left w:val="none" w:sz="0" w:space="0" w:color="auto"/>
        <w:bottom w:val="none" w:sz="0" w:space="0" w:color="auto"/>
        <w:right w:val="none" w:sz="0" w:space="0" w:color="auto"/>
      </w:divBdr>
    </w:div>
    <w:div w:id="479343647">
      <w:bodyDiv w:val="1"/>
      <w:marLeft w:val="0"/>
      <w:marRight w:val="0"/>
      <w:marTop w:val="0"/>
      <w:marBottom w:val="0"/>
      <w:divBdr>
        <w:top w:val="none" w:sz="0" w:space="0" w:color="auto"/>
        <w:left w:val="none" w:sz="0" w:space="0" w:color="auto"/>
        <w:bottom w:val="none" w:sz="0" w:space="0" w:color="auto"/>
        <w:right w:val="none" w:sz="0" w:space="0" w:color="auto"/>
      </w:divBdr>
    </w:div>
    <w:div w:id="480117477">
      <w:bodyDiv w:val="1"/>
      <w:marLeft w:val="0"/>
      <w:marRight w:val="0"/>
      <w:marTop w:val="0"/>
      <w:marBottom w:val="0"/>
      <w:divBdr>
        <w:top w:val="none" w:sz="0" w:space="0" w:color="auto"/>
        <w:left w:val="none" w:sz="0" w:space="0" w:color="auto"/>
        <w:bottom w:val="none" w:sz="0" w:space="0" w:color="auto"/>
        <w:right w:val="none" w:sz="0" w:space="0" w:color="auto"/>
      </w:divBdr>
      <w:divsChild>
        <w:div w:id="665522364">
          <w:marLeft w:val="0"/>
          <w:marRight w:val="0"/>
          <w:marTop w:val="0"/>
          <w:marBottom w:val="0"/>
          <w:divBdr>
            <w:top w:val="none" w:sz="0" w:space="0" w:color="auto"/>
            <w:left w:val="none" w:sz="0" w:space="0" w:color="auto"/>
            <w:bottom w:val="none" w:sz="0" w:space="0" w:color="auto"/>
            <w:right w:val="none" w:sz="0" w:space="0" w:color="auto"/>
          </w:divBdr>
        </w:div>
        <w:div w:id="261571260">
          <w:marLeft w:val="0"/>
          <w:marRight w:val="0"/>
          <w:marTop w:val="0"/>
          <w:marBottom w:val="0"/>
          <w:divBdr>
            <w:top w:val="none" w:sz="0" w:space="0" w:color="auto"/>
            <w:left w:val="none" w:sz="0" w:space="0" w:color="auto"/>
            <w:bottom w:val="none" w:sz="0" w:space="0" w:color="auto"/>
            <w:right w:val="none" w:sz="0" w:space="0" w:color="auto"/>
          </w:divBdr>
        </w:div>
        <w:div w:id="1207330417">
          <w:marLeft w:val="0"/>
          <w:marRight w:val="0"/>
          <w:marTop w:val="0"/>
          <w:marBottom w:val="0"/>
          <w:divBdr>
            <w:top w:val="none" w:sz="0" w:space="0" w:color="auto"/>
            <w:left w:val="none" w:sz="0" w:space="0" w:color="auto"/>
            <w:bottom w:val="none" w:sz="0" w:space="0" w:color="auto"/>
            <w:right w:val="none" w:sz="0" w:space="0" w:color="auto"/>
          </w:divBdr>
        </w:div>
        <w:div w:id="598752812">
          <w:marLeft w:val="0"/>
          <w:marRight w:val="0"/>
          <w:marTop w:val="0"/>
          <w:marBottom w:val="0"/>
          <w:divBdr>
            <w:top w:val="none" w:sz="0" w:space="0" w:color="auto"/>
            <w:left w:val="none" w:sz="0" w:space="0" w:color="auto"/>
            <w:bottom w:val="none" w:sz="0" w:space="0" w:color="auto"/>
            <w:right w:val="none" w:sz="0" w:space="0" w:color="auto"/>
          </w:divBdr>
        </w:div>
        <w:div w:id="884560447">
          <w:marLeft w:val="0"/>
          <w:marRight w:val="0"/>
          <w:marTop w:val="0"/>
          <w:marBottom w:val="0"/>
          <w:divBdr>
            <w:top w:val="none" w:sz="0" w:space="0" w:color="auto"/>
            <w:left w:val="none" w:sz="0" w:space="0" w:color="auto"/>
            <w:bottom w:val="none" w:sz="0" w:space="0" w:color="auto"/>
            <w:right w:val="none" w:sz="0" w:space="0" w:color="auto"/>
          </w:divBdr>
        </w:div>
        <w:div w:id="1324311468">
          <w:marLeft w:val="0"/>
          <w:marRight w:val="0"/>
          <w:marTop w:val="0"/>
          <w:marBottom w:val="0"/>
          <w:divBdr>
            <w:top w:val="none" w:sz="0" w:space="0" w:color="auto"/>
            <w:left w:val="none" w:sz="0" w:space="0" w:color="auto"/>
            <w:bottom w:val="none" w:sz="0" w:space="0" w:color="auto"/>
            <w:right w:val="none" w:sz="0" w:space="0" w:color="auto"/>
          </w:divBdr>
        </w:div>
        <w:div w:id="1760057796">
          <w:marLeft w:val="0"/>
          <w:marRight w:val="0"/>
          <w:marTop w:val="0"/>
          <w:marBottom w:val="0"/>
          <w:divBdr>
            <w:top w:val="none" w:sz="0" w:space="0" w:color="auto"/>
            <w:left w:val="none" w:sz="0" w:space="0" w:color="auto"/>
            <w:bottom w:val="none" w:sz="0" w:space="0" w:color="auto"/>
            <w:right w:val="none" w:sz="0" w:space="0" w:color="auto"/>
          </w:divBdr>
        </w:div>
        <w:div w:id="1376268638">
          <w:marLeft w:val="0"/>
          <w:marRight w:val="0"/>
          <w:marTop w:val="0"/>
          <w:marBottom w:val="0"/>
          <w:divBdr>
            <w:top w:val="none" w:sz="0" w:space="0" w:color="auto"/>
            <w:left w:val="none" w:sz="0" w:space="0" w:color="auto"/>
            <w:bottom w:val="none" w:sz="0" w:space="0" w:color="auto"/>
            <w:right w:val="none" w:sz="0" w:space="0" w:color="auto"/>
          </w:divBdr>
        </w:div>
        <w:div w:id="1738820265">
          <w:marLeft w:val="0"/>
          <w:marRight w:val="0"/>
          <w:marTop w:val="0"/>
          <w:marBottom w:val="0"/>
          <w:divBdr>
            <w:top w:val="none" w:sz="0" w:space="0" w:color="auto"/>
            <w:left w:val="none" w:sz="0" w:space="0" w:color="auto"/>
            <w:bottom w:val="none" w:sz="0" w:space="0" w:color="auto"/>
            <w:right w:val="none" w:sz="0" w:space="0" w:color="auto"/>
          </w:divBdr>
        </w:div>
        <w:div w:id="1288391776">
          <w:marLeft w:val="0"/>
          <w:marRight w:val="0"/>
          <w:marTop w:val="0"/>
          <w:marBottom w:val="0"/>
          <w:divBdr>
            <w:top w:val="none" w:sz="0" w:space="0" w:color="auto"/>
            <w:left w:val="none" w:sz="0" w:space="0" w:color="auto"/>
            <w:bottom w:val="none" w:sz="0" w:space="0" w:color="auto"/>
            <w:right w:val="none" w:sz="0" w:space="0" w:color="auto"/>
          </w:divBdr>
        </w:div>
        <w:div w:id="546183301">
          <w:marLeft w:val="0"/>
          <w:marRight w:val="0"/>
          <w:marTop w:val="0"/>
          <w:marBottom w:val="0"/>
          <w:divBdr>
            <w:top w:val="none" w:sz="0" w:space="0" w:color="auto"/>
            <w:left w:val="none" w:sz="0" w:space="0" w:color="auto"/>
            <w:bottom w:val="none" w:sz="0" w:space="0" w:color="auto"/>
            <w:right w:val="none" w:sz="0" w:space="0" w:color="auto"/>
          </w:divBdr>
        </w:div>
        <w:div w:id="1089738267">
          <w:marLeft w:val="0"/>
          <w:marRight w:val="0"/>
          <w:marTop w:val="0"/>
          <w:marBottom w:val="0"/>
          <w:divBdr>
            <w:top w:val="none" w:sz="0" w:space="0" w:color="auto"/>
            <w:left w:val="none" w:sz="0" w:space="0" w:color="auto"/>
            <w:bottom w:val="none" w:sz="0" w:space="0" w:color="auto"/>
            <w:right w:val="none" w:sz="0" w:space="0" w:color="auto"/>
          </w:divBdr>
        </w:div>
      </w:divsChild>
    </w:div>
    <w:div w:id="497842965">
      <w:bodyDiv w:val="1"/>
      <w:marLeft w:val="0"/>
      <w:marRight w:val="0"/>
      <w:marTop w:val="0"/>
      <w:marBottom w:val="0"/>
      <w:divBdr>
        <w:top w:val="none" w:sz="0" w:space="0" w:color="auto"/>
        <w:left w:val="none" w:sz="0" w:space="0" w:color="auto"/>
        <w:bottom w:val="none" w:sz="0" w:space="0" w:color="auto"/>
        <w:right w:val="none" w:sz="0" w:space="0" w:color="auto"/>
      </w:divBdr>
    </w:div>
    <w:div w:id="517695305">
      <w:bodyDiv w:val="1"/>
      <w:marLeft w:val="0"/>
      <w:marRight w:val="0"/>
      <w:marTop w:val="0"/>
      <w:marBottom w:val="0"/>
      <w:divBdr>
        <w:top w:val="none" w:sz="0" w:space="0" w:color="auto"/>
        <w:left w:val="none" w:sz="0" w:space="0" w:color="auto"/>
        <w:bottom w:val="none" w:sz="0" w:space="0" w:color="auto"/>
        <w:right w:val="none" w:sz="0" w:space="0" w:color="auto"/>
      </w:divBdr>
    </w:div>
    <w:div w:id="524249627">
      <w:bodyDiv w:val="1"/>
      <w:marLeft w:val="0"/>
      <w:marRight w:val="0"/>
      <w:marTop w:val="0"/>
      <w:marBottom w:val="0"/>
      <w:divBdr>
        <w:top w:val="none" w:sz="0" w:space="0" w:color="auto"/>
        <w:left w:val="none" w:sz="0" w:space="0" w:color="auto"/>
        <w:bottom w:val="none" w:sz="0" w:space="0" w:color="auto"/>
        <w:right w:val="none" w:sz="0" w:space="0" w:color="auto"/>
      </w:divBdr>
      <w:divsChild>
        <w:div w:id="212816152">
          <w:marLeft w:val="0"/>
          <w:marRight w:val="0"/>
          <w:marTop w:val="0"/>
          <w:marBottom w:val="0"/>
          <w:divBdr>
            <w:top w:val="none" w:sz="0" w:space="0" w:color="auto"/>
            <w:left w:val="none" w:sz="0" w:space="0" w:color="auto"/>
            <w:bottom w:val="none" w:sz="0" w:space="0" w:color="auto"/>
            <w:right w:val="none" w:sz="0" w:space="0" w:color="auto"/>
          </w:divBdr>
          <w:divsChild>
            <w:div w:id="1336035503">
              <w:marLeft w:val="0"/>
              <w:marRight w:val="0"/>
              <w:marTop w:val="0"/>
              <w:marBottom w:val="0"/>
              <w:divBdr>
                <w:top w:val="none" w:sz="0" w:space="0" w:color="auto"/>
                <w:left w:val="none" w:sz="0" w:space="0" w:color="auto"/>
                <w:bottom w:val="none" w:sz="0" w:space="0" w:color="auto"/>
                <w:right w:val="none" w:sz="0" w:space="0" w:color="auto"/>
              </w:divBdr>
              <w:divsChild>
                <w:div w:id="1024209769">
                  <w:marLeft w:val="0"/>
                  <w:marRight w:val="0"/>
                  <w:marTop w:val="0"/>
                  <w:marBottom w:val="0"/>
                  <w:divBdr>
                    <w:top w:val="none" w:sz="0" w:space="0" w:color="auto"/>
                    <w:left w:val="none" w:sz="0" w:space="0" w:color="auto"/>
                    <w:bottom w:val="none" w:sz="0" w:space="0" w:color="auto"/>
                    <w:right w:val="none" w:sz="0" w:space="0" w:color="auto"/>
                  </w:divBdr>
                  <w:divsChild>
                    <w:div w:id="1639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613348">
      <w:bodyDiv w:val="1"/>
      <w:marLeft w:val="0"/>
      <w:marRight w:val="0"/>
      <w:marTop w:val="0"/>
      <w:marBottom w:val="0"/>
      <w:divBdr>
        <w:top w:val="none" w:sz="0" w:space="0" w:color="auto"/>
        <w:left w:val="none" w:sz="0" w:space="0" w:color="auto"/>
        <w:bottom w:val="none" w:sz="0" w:space="0" w:color="auto"/>
        <w:right w:val="none" w:sz="0" w:space="0" w:color="auto"/>
      </w:divBdr>
      <w:divsChild>
        <w:div w:id="668367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4611422">
      <w:bodyDiv w:val="1"/>
      <w:marLeft w:val="0"/>
      <w:marRight w:val="0"/>
      <w:marTop w:val="0"/>
      <w:marBottom w:val="0"/>
      <w:divBdr>
        <w:top w:val="none" w:sz="0" w:space="0" w:color="auto"/>
        <w:left w:val="none" w:sz="0" w:space="0" w:color="auto"/>
        <w:bottom w:val="none" w:sz="0" w:space="0" w:color="auto"/>
        <w:right w:val="none" w:sz="0" w:space="0" w:color="auto"/>
      </w:divBdr>
    </w:div>
    <w:div w:id="599534078">
      <w:bodyDiv w:val="1"/>
      <w:marLeft w:val="0"/>
      <w:marRight w:val="0"/>
      <w:marTop w:val="0"/>
      <w:marBottom w:val="0"/>
      <w:divBdr>
        <w:top w:val="none" w:sz="0" w:space="0" w:color="auto"/>
        <w:left w:val="none" w:sz="0" w:space="0" w:color="auto"/>
        <w:bottom w:val="none" w:sz="0" w:space="0" w:color="auto"/>
        <w:right w:val="none" w:sz="0" w:space="0" w:color="auto"/>
      </w:divBdr>
      <w:divsChild>
        <w:div w:id="282003818">
          <w:marLeft w:val="0"/>
          <w:marRight w:val="0"/>
          <w:marTop w:val="0"/>
          <w:marBottom w:val="0"/>
          <w:divBdr>
            <w:top w:val="none" w:sz="0" w:space="0" w:color="auto"/>
            <w:left w:val="none" w:sz="0" w:space="0" w:color="auto"/>
            <w:bottom w:val="none" w:sz="0" w:space="0" w:color="auto"/>
            <w:right w:val="none" w:sz="0" w:space="0" w:color="auto"/>
          </w:divBdr>
          <w:divsChild>
            <w:div w:id="578369106">
              <w:marLeft w:val="0"/>
              <w:marRight w:val="0"/>
              <w:marTop w:val="0"/>
              <w:marBottom w:val="0"/>
              <w:divBdr>
                <w:top w:val="none" w:sz="0" w:space="0" w:color="auto"/>
                <w:left w:val="none" w:sz="0" w:space="0" w:color="auto"/>
                <w:bottom w:val="none" w:sz="0" w:space="0" w:color="auto"/>
                <w:right w:val="none" w:sz="0" w:space="0" w:color="auto"/>
              </w:divBdr>
              <w:divsChild>
                <w:div w:id="160584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259850">
      <w:bodyDiv w:val="1"/>
      <w:marLeft w:val="0"/>
      <w:marRight w:val="0"/>
      <w:marTop w:val="0"/>
      <w:marBottom w:val="0"/>
      <w:divBdr>
        <w:top w:val="none" w:sz="0" w:space="0" w:color="auto"/>
        <w:left w:val="none" w:sz="0" w:space="0" w:color="auto"/>
        <w:bottom w:val="none" w:sz="0" w:space="0" w:color="auto"/>
        <w:right w:val="none" w:sz="0" w:space="0" w:color="auto"/>
      </w:divBdr>
      <w:divsChild>
        <w:div w:id="861432530">
          <w:marLeft w:val="0"/>
          <w:marRight w:val="0"/>
          <w:marTop w:val="0"/>
          <w:marBottom w:val="0"/>
          <w:divBdr>
            <w:top w:val="none" w:sz="0" w:space="0" w:color="auto"/>
            <w:left w:val="none" w:sz="0" w:space="0" w:color="auto"/>
            <w:bottom w:val="none" w:sz="0" w:space="0" w:color="auto"/>
            <w:right w:val="none" w:sz="0" w:space="0" w:color="auto"/>
          </w:divBdr>
          <w:divsChild>
            <w:div w:id="915824738">
              <w:marLeft w:val="0"/>
              <w:marRight w:val="0"/>
              <w:marTop w:val="0"/>
              <w:marBottom w:val="0"/>
              <w:divBdr>
                <w:top w:val="none" w:sz="0" w:space="0" w:color="auto"/>
                <w:left w:val="none" w:sz="0" w:space="0" w:color="auto"/>
                <w:bottom w:val="none" w:sz="0" w:space="0" w:color="auto"/>
                <w:right w:val="none" w:sz="0" w:space="0" w:color="auto"/>
              </w:divBdr>
              <w:divsChild>
                <w:div w:id="189565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9542">
      <w:bodyDiv w:val="1"/>
      <w:marLeft w:val="0"/>
      <w:marRight w:val="0"/>
      <w:marTop w:val="0"/>
      <w:marBottom w:val="0"/>
      <w:divBdr>
        <w:top w:val="none" w:sz="0" w:space="0" w:color="auto"/>
        <w:left w:val="none" w:sz="0" w:space="0" w:color="auto"/>
        <w:bottom w:val="none" w:sz="0" w:space="0" w:color="auto"/>
        <w:right w:val="none" w:sz="0" w:space="0" w:color="auto"/>
      </w:divBdr>
    </w:div>
    <w:div w:id="644622998">
      <w:bodyDiv w:val="1"/>
      <w:marLeft w:val="0"/>
      <w:marRight w:val="0"/>
      <w:marTop w:val="0"/>
      <w:marBottom w:val="0"/>
      <w:divBdr>
        <w:top w:val="none" w:sz="0" w:space="0" w:color="auto"/>
        <w:left w:val="none" w:sz="0" w:space="0" w:color="auto"/>
        <w:bottom w:val="none" w:sz="0" w:space="0" w:color="auto"/>
        <w:right w:val="none" w:sz="0" w:space="0" w:color="auto"/>
      </w:divBdr>
      <w:divsChild>
        <w:div w:id="128788587">
          <w:marLeft w:val="0"/>
          <w:marRight w:val="0"/>
          <w:marTop w:val="0"/>
          <w:marBottom w:val="0"/>
          <w:divBdr>
            <w:top w:val="none" w:sz="0" w:space="0" w:color="auto"/>
            <w:left w:val="none" w:sz="0" w:space="0" w:color="auto"/>
            <w:bottom w:val="none" w:sz="0" w:space="0" w:color="auto"/>
            <w:right w:val="none" w:sz="0" w:space="0" w:color="auto"/>
          </w:divBdr>
          <w:divsChild>
            <w:div w:id="3292811">
              <w:marLeft w:val="0"/>
              <w:marRight w:val="0"/>
              <w:marTop w:val="0"/>
              <w:marBottom w:val="0"/>
              <w:divBdr>
                <w:top w:val="none" w:sz="0" w:space="0" w:color="auto"/>
                <w:left w:val="none" w:sz="0" w:space="0" w:color="auto"/>
                <w:bottom w:val="none" w:sz="0" w:space="0" w:color="auto"/>
                <w:right w:val="none" w:sz="0" w:space="0" w:color="auto"/>
              </w:divBdr>
              <w:divsChild>
                <w:div w:id="1193957235">
                  <w:marLeft w:val="0"/>
                  <w:marRight w:val="0"/>
                  <w:marTop w:val="0"/>
                  <w:marBottom w:val="0"/>
                  <w:divBdr>
                    <w:top w:val="none" w:sz="0" w:space="0" w:color="auto"/>
                    <w:left w:val="none" w:sz="0" w:space="0" w:color="auto"/>
                    <w:bottom w:val="none" w:sz="0" w:space="0" w:color="auto"/>
                    <w:right w:val="none" w:sz="0" w:space="0" w:color="auto"/>
                  </w:divBdr>
                  <w:divsChild>
                    <w:div w:id="212384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373272">
      <w:bodyDiv w:val="1"/>
      <w:marLeft w:val="0"/>
      <w:marRight w:val="0"/>
      <w:marTop w:val="0"/>
      <w:marBottom w:val="0"/>
      <w:divBdr>
        <w:top w:val="none" w:sz="0" w:space="0" w:color="auto"/>
        <w:left w:val="none" w:sz="0" w:space="0" w:color="auto"/>
        <w:bottom w:val="none" w:sz="0" w:space="0" w:color="auto"/>
        <w:right w:val="none" w:sz="0" w:space="0" w:color="auto"/>
      </w:divBdr>
    </w:div>
    <w:div w:id="671883390">
      <w:bodyDiv w:val="1"/>
      <w:marLeft w:val="0"/>
      <w:marRight w:val="0"/>
      <w:marTop w:val="0"/>
      <w:marBottom w:val="0"/>
      <w:divBdr>
        <w:top w:val="none" w:sz="0" w:space="0" w:color="auto"/>
        <w:left w:val="none" w:sz="0" w:space="0" w:color="auto"/>
        <w:bottom w:val="none" w:sz="0" w:space="0" w:color="auto"/>
        <w:right w:val="none" w:sz="0" w:space="0" w:color="auto"/>
      </w:divBdr>
      <w:divsChild>
        <w:div w:id="1497262792">
          <w:marLeft w:val="0"/>
          <w:marRight w:val="0"/>
          <w:marTop w:val="0"/>
          <w:marBottom w:val="0"/>
          <w:divBdr>
            <w:top w:val="none" w:sz="0" w:space="0" w:color="auto"/>
            <w:left w:val="none" w:sz="0" w:space="0" w:color="auto"/>
            <w:bottom w:val="none" w:sz="0" w:space="0" w:color="auto"/>
            <w:right w:val="none" w:sz="0" w:space="0" w:color="auto"/>
          </w:divBdr>
          <w:divsChild>
            <w:div w:id="1181777437">
              <w:marLeft w:val="0"/>
              <w:marRight w:val="0"/>
              <w:marTop w:val="0"/>
              <w:marBottom w:val="0"/>
              <w:divBdr>
                <w:top w:val="none" w:sz="0" w:space="0" w:color="auto"/>
                <w:left w:val="none" w:sz="0" w:space="0" w:color="auto"/>
                <w:bottom w:val="none" w:sz="0" w:space="0" w:color="auto"/>
                <w:right w:val="none" w:sz="0" w:space="0" w:color="auto"/>
              </w:divBdr>
              <w:divsChild>
                <w:div w:id="91436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189494">
      <w:bodyDiv w:val="1"/>
      <w:marLeft w:val="0"/>
      <w:marRight w:val="0"/>
      <w:marTop w:val="0"/>
      <w:marBottom w:val="0"/>
      <w:divBdr>
        <w:top w:val="none" w:sz="0" w:space="0" w:color="auto"/>
        <w:left w:val="none" w:sz="0" w:space="0" w:color="auto"/>
        <w:bottom w:val="none" w:sz="0" w:space="0" w:color="auto"/>
        <w:right w:val="none" w:sz="0" w:space="0" w:color="auto"/>
      </w:divBdr>
    </w:div>
    <w:div w:id="797836730">
      <w:bodyDiv w:val="1"/>
      <w:marLeft w:val="0"/>
      <w:marRight w:val="0"/>
      <w:marTop w:val="0"/>
      <w:marBottom w:val="0"/>
      <w:divBdr>
        <w:top w:val="none" w:sz="0" w:space="0" w:color="auto"/>
        <w:left w:val="none" w:sz="0" w:space="0" w:color="auto"/>
        <w:bottom w:val="none" w:sz="0" w:space="0" w:color="auto"/>
        <w:right w:val="none" w:sz="0" w:space="0" w:color="auto"/>
      </w:divBdr>
      <w:divsChild>
        <w:div w:id="1692413019">
          <w:marLeft w:val="0"/>
          <w:marRight w:val="0"/>
          <w:marTop w:val="0"/>
          <w:marBottom w:val="0"/>
          <w:divBdr>
            <w:top w:val="none" w:sz="0" w:space="0" w:color="auto"/>
            <w:left w:val="none" w:sz="0" w:space="0" w:color="auto"/>
            <w:bottom w:val="none" w:sz="0" w:space="0" w:color="auto"/>
            <w:right w:val="none" w:sz="0" w:space="0" w:color="auto"/>
          </w:divBdr>
          <w:divsChild>
            <w:div w:id="447431641">
              <w:marLeft w:val="0"/>
              <w:marRight w:val="0"/>
              <w:marTop w:val="0"/>
              <w:marBottom w:val="0"/>
              <w:divBdr>
                <w:top w:val="none" w:sz="0" w:space="0" w:color="auto"/>
                <w:left w:val="none" w:sz="0" w:space="0" w:color="auto"/>
                <w:bottom w:val="none" w:sz="0" w:space="0" w:color="auto"/>
                <w:right w:val="none" w:sz="0" w:space="0" w:color="auto"/>
              </w:divBdr>
              <w:divsChild>
                <w:div w:id="95212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032805">
      <w:bodyDiv w:val="1"/>
      <w:marLeft w:val="0"/>
      <w:marRight w:val="0"/>
      <w:marTop w:val="0"/>
      <w:marBottom w:val="0"/>
      <w:divBdr>
        <w:top w:val="none" w:sz="0" w:space="0" w:color="auto"/>
        <w:left w:val="none" w:sz="0" w:space="0" w:color="auto"/>
        <w:bottom w:val="none" w:sz="0" w:space="0" w:color="auto"/>
        <w:right w:val="none" w:sz="0" w:space="0" w:color="auto"/>
      </w:divBdr>
    </w:div>
    <w:div w:id="798187726">
      <w:bodyDiv w:val="1"/>
      <w:marLeft w:val="0"/>
      <w:marRight w:val="0"/>
      <w:marTop w:val="0"/>
      <w:marBottom w:val="0"/>
      <w:divBdr>
        <w:top w:val="none" w:sz="0" w:space="0" w:color="auto"/>
        <w:left w:val="none" w:sz="0" w:space="0" w:color="auto"/>
        <w:bottom w:val="none" w:sz="0" w:space="0" w:color="auto"/>
        <w:right w:val="none" w:sz="0" w:space="0" w:color="auto"/>
      </w:divBdr>
      <w:divsChild>
        <w:div w:id="153688224">
          <w:marLeft w:val="0"/>
          <w:marRight w:val="0"/>
          <w:marTop w:val="0"/>
          <w:marBottom w:val="0"/>
          <w:divBdr>
            <w:top w:val="none" w:sz="0" w:space="0" w:color="auto"/>
            <w:left w:val="none" w:sz="0" w:space="0" w:color="auto"/>
            <w:bottom w:val="none" w:sz="0" w:space="0" w:color="auto"/>
            <w:right w:val="none" w:sz="0" w:space="0" w:color="auto"/>
          </w:divBdr>
          <w:divsChild>
            <w:div w:id="389614733">
              <w:marLeft w:val="0"/>
              <w:marRight w:val="0"/>
              <w:marTop w:val="0"/>
              <w:marBottom w:val="0"/>
              <w:divBdr>
                <w:top w:val="none" w:sz="0" w:space="0" w:color="auto"/>
                <w:left w:val="none" w:sz="0" w:space="0" w:color="auto"/>
                <w:bottom w:val="none" w:sz="0" w:space="0" w:color="auto"/>
                <w:right w:val="none" w:sz="0" w:space="0" w:color="auto"/>
              </w:divBdr>
              <w:divsChild>
                <w:div w:id="177505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89274">
      <w:bodyDiv w:val="1"/>
      <w:marLeft w:val="0"/>
      <w:marRight w:val="0"/>
      <w:marTop w:val="0"/>
      <w:marBottom w:val="0"/>
      <w:divBdr>
        <w:top w:val="none" w:sz="0" w:space="0" w:color="auto"/>
        <w:left w:val="none" w:sz="0" w:space="0" w:color="auto"/>
        <w:bottom w:val="none" w:sz="0" w:space="0" w:color="auto"/>
        <w:right w:val="none" w:sz="0" w:space="0" w:color="auto"/>
      </w:divBdr>
      <w:divsChild>
        <w:div w:id="19360704">
          <w:marLeft w:val="0"/>
          <w:marRight w:val="0"/>
          <w:marTop w:val="0"/>
          <w:marBottom w:val="0"/>
          <w:divBdr>
            <w:top w:val="none" w:sz="0" w:space="0" w:color="auto"/>
            <w:left w:val="none" w:sz="0" w:space="0" w:color="auto"/>
            <w:bottom w:val="none" w:sz="0" w:space="0" w:color="auto"/>
            <w:right w:val="none" w:sz="0" w:space="0" w:color="auto"/>
          </w:divBdr>
        </w:div>
        <w:div w:id="1467351309">
          <w:marLeft w:val="0"/>
          <w:marRight w:val="0"/>
          <w:marTop w:val="0"/>
          <w:marBottom w:val="0"/>
          <w:divBdr>
            <w:top w:val="none" w:sz="0" w:space="0" w:color="auto"/>
            <w:left w:val="none" w:sz="0" w:space="0" w:color="auto"/>
            <w:bottom w:val="none" w:sz="0" w:space="0" w:color="auto"/>
            <w:right w:val="none" w:sz="0" w:space="0" w:color="auto"/>
          </w:divBdr>
        </w:div>
        <w:div w:id="1574851057">
          <w:marLeft w:val="0"/>
          <w:marRight w:val="0"/>
          <w:marTop w:val="0"/>
          <w:marBottom w:val="0"/>
          <w:divBdr>
            <w:top w:val="none" w:sz="0" w:space="0" w:color="auto"/>
            <w:left w:val="none" w:sz="0" w:space="0" w:color="auto"/>
            <w:bottom w:val="none" w:sz="0" w:space="0" w:color="auto"/>
            <w:right w:val="none" w:sz="0" w:space="0" w:color="auto"/>
          </w:divBdr>
        </w:div>
        <w:div w:id="998191957">
          <w:marLeft w:val="0"/>
          <w:marRight w:val="0"/>
          <w:marTop w:val="0"/>
          <w:marBottom w:val="0"/>
          <w:divBdr>
            <w:top w:val="none" w:sz="0" w:space="0" w:color="auto"/>
            <w:left w:val="none" w:sz="0" w:space="0" w:color="auto"/>
            <w:bottom w:val="none" w:sz="0" w:space="0" w:color="auto"/>
            <w:right w:val="none" w:sz="0" w:space="0" w:color="auto"/>
          </w:divBdr>
        </w:div>
        <w:div w:id="1378897837">
          <w:marLeft w:val="0"/>
          <w:marRight w:val="0"/>
          <w:marTop w:val="0"/>
          <w:marBottom w:val="0"/>
          <w:divBdr>
            <w:top w:val="none" w:sz="0" w:space="0" w:color="auto"/>
            <w:left w:val="none" w:sz="0" w:space="0" w:color="auto"/>
            <w:bottom w:val="none" w:sz="0" w:space="0" w:color="auto"/>
            <w:right w:val="none" w:sz="0" w:space="0" w:color="auto"/>
          </w:divBdr>
        </w:div>
      </w:divsChild>
    </w:div>
    <w:div w:id="822236197">
      <w:bodyDiv w:val="1"/>
      <w:marLeft w:val="0"/>
      <w:marRight w:val="0"/>
      <w:marTop w:val="0"/>
      <w:marBottom w:val="0"/>
      <w:divBdr>
        <w:top w:val="none" w:sz="0" w:space="0" w:color="auto"/>
        <w:left w:val="none" w:sz="0" w:space="0" w:color="auto"/>
        <w:bottom w:val="none" w:sz="0" w:space="0" w:color="auto"/>
        <w:right w:val="none" w:sz="0" w:space="0" w:color="auto"/>
      </w:divBdr>
      <w:divsChild>
        <w:div w:id="726034320">
          <w:marLeft w:val="0"/>
          <w:marRight w:val="0"/>
          <w:marTop w:val="0"/>
          <w:marBottom w:val="0"/>
          <w:divBdr>
            <w:top w:val="none" w:sz="0" w:space="0" w:color="auto"/>
            <w:left w:val="none" w:sz="0" w:space="0" w:color="auto"/>
            <w:bottom w:val="none" w:sz="0" w:space="0" w:color="auto"/>
            <w:right w:val="none" w:sz="0" w:space="0" w:color="auto"/>
          </w:divBdr>
          <w:divsChild>
            <w:div w:id="624235956">
              <w:marLeft w:val="0"/>
              <w:marRight w:val="0"/>
              <w:marTop w:val="0"/>
              <w:marBottom w:val="0"/>
              <w:divBdr>
                <w:top w:val="none" w:sz="0" w:space="0" w:color="auto"/>
                <w:left w:val="none" w:sz="0" w:space="0" w:color="auto"/>
                <w:bottom w:val="none" w:sz="0" w:space="0" w:color="auto"/>
                <w:right w:val="none" w:sz="0" w:space="0" w:color="auto"/>
              </w:divBdr>
              <w:divsChild>
                <w:div w:id="12915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05746">
      <w:bodyDiv w:val="1"/>
      <w:marLeft w:val="0"/>
      <w:marRight w:val="0"/>
      <w:marTop w:val="0"/>
      <w:marBottom w:val="0"/>
      <w:divBdr>
        <w:top w:val="none" w:sz="0" w:space="0" w:color="auto"/>
        <w:left w:val="none" w:sz="0" w:space="0" w:color="auto"/>
        <w:bottom w:val="none" w:sz="0" w:space="0" w:color="auto"/>
        <w:right w:val="none" w:sz="0" w:space="0" w:color="auto"/>
      </w:divBdr>
      <w:divsChild>
        <w:div w:id="833225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3753033">
      <w:bodyDiv w:val="1"/>
      <w:marLeft w:val="0"/>
      <w:marRight w:val="0"/>
      <w:marTop w:val="0"/>
      <w:marBottom w:val="0"/>
      <w:divBdr>
        <w:top w:val="none" w:sz="0" w:space="0" w:color="auto"/>
        <w:left w:val="none" w:sz="0" w:space="0" w:color="auto"/>
        <w:bottom w:val="none" w:sz="0" w:space="0" w:color="auto"/>
        <w:right w:val="none" w:sz="0" w:space="0" w:color="auto"/>
      </w:divBdr>
      <w:divsChild>
        <w:div w:id="389615688">
          <w:marLeft w:val="0"/>
          <w:marRight w:val="0"/>
          <w:marTop w:val="0"/>
          <w:marBottom w:val="0"/>
          <w:divBdr>
            <w:top w:val="none" w:sz="0" w:space="0" w:color="auto"/>
            <w:left w:val="none" w:sz="0" w:space="0" w:color="auto"/>
            <w:bottom w:val="none" w:sz="0" w:space="0" w:color="auto"/>
            <w:right w:val="none" w:sz="0" w:space="0" w:color="auto"/>
          </w:divBdr>
          <w:divsChild>
            <w:div w:id="341859692">
              <w:marLeft w:val="0"/>
              <w:marRight w:val="0"/>
              <w:marTop w:val="0"/>
              <w:marBottom w:val="0"/>
              <w:divBdr>
                <w:top w:val="none" w:sz="0" w:space="0" w:color="auto"/>
                <w:left w:val="none" w:sz="0" w:space="0" w:color="auto"/>
                <w:bottom w:val="none" w:sz="0" w:space="0" w:color="auto"/>
                <w:right w:val="none" w:sz="0" w:space="0" w:color="auto"/>
              </w:divBdr>
              <w:divsChild>
                <w:div w:id="78623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633060">
      <w:bodyDiv w:val="1"/>
      <w:marLeft w:val="0"/>
      <w:marRight w:val="0"/>
      <w:marTop w:val="0"/>
      <w:marBottom w:val="0"/>
      <w:divBdr>
        <w:top w:val="none" w:sz="0" w:space="0" w:color="auto"/>
        <w:left w:val="none" w:sz="0" w:space="0" w:color="auto"/>
        <w:bottom w:val="none" w:sz="0" w:space="0" w:color="auto"/>
        <w:right w:val="none" w:sz="0" w:space="0" w:color="auto"/>
      </w:divBdr>
      <w:divsChild>
        <w:div w:id="330179428">
          <w:marLeft w:val="0"/>
          <w:marRight w:val="0"/>
          <w:marTop w:val="0"/>
          <w:marBottom w:val="0"/>
          <w:divBdr>
            <w:top w:val="none" w:sz="0" w:space="0" w:color="auto"/>
            <w:left w:val="none" w:sz="0" w:space="0" w:color="auto"/>
            <w:bottom w:val="none" w:sz="0" w:space="0" w:color="auto"/>
            <w:right w:val="none" w:sz="0" w:space="0" w:color="auto"/>
          </w:divBdr>
          <w:divsChild>
            <w:div w:id="668601105">
              <w:marLeft w:val="0"/>
              <w:marRight w:val="0"/>
              <w:marTop w:val="0"/>
              <w:marBottom w:val="0"/>
              <w:divBdr>
                <w:top w:val="none" w:sz="0" w:space="0" w:color="auto"/>
                <w:left w:val="none" w:sz="0" w:space="0" w:color="auto"/>
                <w:bottom w:val="none" w:sz="0" w:space="0" w:color="auto"/>
                <w:right w:val="none" w:sz="0" w:space="0" w:color="auto"/>
              </w:divBdr>
              <w:divsChild>
                <w:div w:id="78854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72609">
      <w:bodyDiv w:val="1"/>
      <w:marLeft w:val="0"/>
      <w:marRight w:val="0"/>
      <w:marTop w:val="0"/>
      <w:marBottom w:val="0"/>
      <w:divBdr>
        <w:top w:val="none" w:sz="0" w:space="0" w:color="auto"/>
        <w:left w:val="none" w:sz="0" w:space="0" w:color="auto"/>
        <w:bottom w:val="none" w:sz="0" w:space="0" w:color="auto"/>
        <w:right w:val="none" w:sz="0" w:space="0" w:color="auto"/>
      </w:divBdr>
      <w:divsChild>
        <w:div w:id="1334143277">
          <w:marLeft w:val="0"/>
          <w:marRight w:val="0"/>
          <w:marTop w:val="0"/>
          <w:marBottom w:val="0"/>
          <w:divBdr>
            <w:top w:val="none" w:sz="0" w:space="0" w:color="auto"/>
            <w:left w:val="none" w:sz="0" w:space="0" w:color="auto"/>
            <w:bottom w:val="none" w:sz="0" w:space="0" w:color="auto"/>
            <w:right w:val="none" w:sz="0" w:space="0" w:color="auto"/>
          </w:divBdr>
        </w:div>
        <w:div w:id="26609839">
          <w:marLeft w:val="0"/>
          <w:marRight w:val="0"/>
          <w:marTop w:val="0"/>
          <w:marBottom w:val="0"/>
          <w:divBdr>
            <w:top w:val="none" w:sz="0" w:space="0" w:color="auto"/>
            <w:left w:val="none" w:sz="0" w:space="0" w:color="auto"/>
            <w:bottom w:val="none" w:sz="0" w:space="0" w:color="auto"/>
            <w:right w:val="none" w:sz="0" w:space="0" w:color="auto"/>
          </w:divBdr>
        </w:div>
        <w:div w:id="907419774">
          <w:marLeft w:val="0"/>
          <w:marRight w:val="0"/>
          <w:marTop w:val="0"/>
          <w:marBottom w:val="0"/>
          <w:divBdr>
            <w:top w:val="none" w:sz="0" w:space="0" w:color="auto"/>
            <w:left w:val="none" w:sz="0" w:space="0" w:color="auto"/>
            <w:bottom w:val="none" w:sz="0" w:space="0" w:color="auto"/>
            <w:right w:val="none" w:sz="0" w:space="0" w:color="auto"/>
          </w:divBdr>
        </w:div>
        <w:div w:id="556937094">
          <w:marLeft w:val="0"/>
          <w:marRight w:val="0"/>
          <w:marTop w:val="0"/>
          <w:marBottom w:val="0"/>
          <w:divBdr>
            <w:top w:val="none" w:sz="0" w:space="0" w:color="auto"/>
            <w:left w:val="none" w:sz="0" w:space="0" w:color="auto"/>
            <w:bottom w:val="none" w:sz="0" w:space="0" w:color="auto"/>
            <w:right w:val="none" w:sz="0" w:space="0" w:color="auto"/>
          </w:divBdr>
        </w:div>
      </w:divsChild>
    </w:div>
    <w:div w:id="938174559">
      <w:bodyDiv w:val="1"/>
      <w:marLeft w:val="0"/>
      <w:marRight w:val="0"/>
      <w:marTop w:val="0"/>
      <w:marBottom w:val="0"/>
      <w:divBdr>
        <w:top w:val="none" w:sz="0" w:space="0" w:color="auto"/>
        <w:left w:val="none" w:sz="0" w:space="0" w:color="auto"/>
        <w:bottom w:val="none" w:sz="0" w:space="0" w:color="auto"/>
        <w:right w:val="none" w:sz="0" w:space="0" w:color="auto"/>
      </w:divBdr>
    </w:div>
    <w:div w:id="943850493">
      <w:bodyDiv w:val="1"/>
      <w:marLeft w:val="0"/>
      <w:marRight w:val="0"/>
      <w:marTop w:val="0"/>
      <w:marBottom w:val="0"/>
      <w:divBdr>
        <w:top w:val="none" w:sz="0" w:space="0" w:color="auto"/>
        <w:left w:val="none" w:sz="0" w:space="0" w:color="auto"/>
        <w:bottom w:val="none" w:sz="0" w:space="0" w:color="auto"/>
        <w:right w:val="none" w:sz="0" w:space="0" w:color="auto"/>
      </w:divBdr>
      <w:divsChild>
        <w:div w:id="522717983">
          <w:marLeft w:val="0"/>
          <w:marRight w:val="0"/>
          <w:marTop w:val="0"/>
          <w:marBottom w:val="0"/>
          <w:divBdr>
            <w:top w:val="none" w:sz="0" w:space="0" w:color="auto"/>
            <w:left w:val="none" w:sz="0" w:space="0" w:color="auto"/>
            <w:bottom w:val="none" w:sz="0" w:space="0" w:color="auto"/>
            <w:right w:val="none" w:sz="0" w:space="0" w:color="auto"/>
          </w:divBdr>
          <w:divsChild>
            <w:div w:id="50278124">
              <w:marLeft w:val="0"/>
              <w:marRight w:val="0"/>
              <w:marTop w:val="0"/>
              <w:marBottom w:val="0"/>
              <w:divBdr>
                <w:top w:val="none" w:sz="0" w:space="0" w:color="auto"/>
                <w:left w:val="none" w:sz="0" w:space="0" w:color="auto"/>
                <w:bottom w:val="none" w:sz="0" w:space="0" w:color="auto"/>
                <w:right w:val="none" w:sz="0" w:space="0" w:color="auto"/>
              </w:divBdr>
              <w:divsChild>
                <w:div w:id="204933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4219">
      <w:bodyDiv w:val="1"/>
      <w:marLeft w:val="0"/>
      <w:marRight w:val="0"/>
      <w:marTop w:val="0"/>
      <w:marBottom w:val="0"/>
      <w:divBdr>
        <w:top w:val="none" w:sz="0" w:space="0" w:color="auto"/>
        <w:left w:val="none" w:sz="0" w:space="0" w:color="auto"/>
        <w:bottom w:val="none" w:sz="0" w:space="0" w:color="auto"/>
        <w:right w:val="none" w:sz="0" w:space="0" w:color="auto"/>
      </w:divBdr>
      <w:divsChild>
        <w:div w:id="1519351874">
          <w:marLeft w:val="0"/>
          <w:marRight w:val="0"/>
          <w:marTop w:val="0"/>
          <w:marBottom w:val="0"/>
          <w:divBdr>
            <w:top w:val="none" w:sz="0" w:space="0" w:color="auto"/>
            <w:left w:val="none" w:sz="0" w:space="0" w:color="auto"/>
            <w:bottom w:val="none" w:sz="0" w:space="0" w:color="auto"/>
            <w:right w:val="none" w:sz="0" w:space="0" w:color="auto"/>
          </w:divBdr>
          <w:divsChild>
            <w:div w:id="789738943">
              <w:marLeft w:val="0"/>
              <w:marRight w:val="0"/>
              <w:marTop w:val="0"/>
              <w:marBottom w:val="0"/>
              <w:divBdr>
                <w:top w:val="none" w:sz="0" w:space="0" w:color="auto"/>
                <w:left w:val="none" w:sz="0" w:space="0" w:color="auto"/>
                <w:bottom w:val="none" w:sz="0" w:space="0" w:color="auto"/>
                <w:right w:val="none" w:sz="0" w:space="0" w:color="auto"/>
              </w:divBdr>
              <w:divsChild>
                <w:div w:id="20724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8568">
          <w:marLeft w:val="0"/>
          <w:marRight w:val="0"/>
          <w:marTop w:val="0"/>
          <w:marBottom w:val="0"/>
          <w:divBdr>
            <w:top w:val="none" w:sz="0" w:space="0" w:color="auto"/>
            <w:left w:val="none" w:sz="0" w:space="0" w:color="auto"/>
            <w:bottom w:val="none" w:sz="0" w:space="0" w:color="auto"/>
            <w:right w:val="none" w:sz="0" w:space="0" w:color="auto"/>
          </w:divBdr>
          <w:divsChild>
            <w:div w:id="394936548">
              <w:marLeft w:val="0"/>
              <w:marRight w:val="0"/>
              <w:marTop w:val="0"/>
              <w:marBottom w:val="0"/>
              <w:divBdr>
                <w:top w:val="none" w:sz="0" w:space="0" w:color="auto"/>
                <w:left w:val="none" w:sz="0" w:space="0" w:color="auto"/>
                <w:bottom w:val="none" w:sz="0" w:space="0" w:color="auto"/>
                <w:right w:val="none" w:sz="0" w:space="0" w:color="auto"/>
              </w:divBdr>
              <w:divsChild>
                <w:div w:id="61309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959085">
      <w:bodyDiv w:val="1"/>
      <w:marLeft w:val="0"/>
      <w:marRight w:val="0"/>
      <w:marTop w:val="0"/>
      <w:marBottom w:val="0"/>
      <w:divBdr>
        <w:top w:val="none" w:sz="0" w:space="0" w:color="auto"/>
        <w:left w:val="none" w:sz="0" w:space="0" w:color="auto"/>
        <w:bottom w:val="none" w:sz="0" w:space="0" w:color="auto"/>
        <w:right w:val="none" w:sz="0" w:space="0" w:color="auto"/>
      </w:divBdr>
    </w:div>
    <w:div w:id="989676363">
      <w:bodyDiv w:val="1"/>
      <w:marLeft w:val="0"/>
      <w:marRight w:val="0"/>
      <w:marTop w:val="0"/>
      <w:marBottom w:val="0"/>
      <w:divBdr>
        <w:top w:val="none" w:sz="0" w:space="0" w:color="auto"/>
        <w:left w:val="none" w:sz="0" w:space="0" w:color="auto"/>
        <w:bottom w:val="none" w:sz="0" w:space="0" w:color="auto"/>
        <w:right w:val="none" w:sz="0" w:space="0" w:color="auto"/>
      </w:divBdr>
      <w:divsChild>
        <w:div w:id="2132899486">
          <w:marLeft w:val="0"/>
          <w:marRight w:val="0"/>
          <w:marTop w:val="0"/>
          <w:marBottom w:val="0"/>
          <w:divBdr>
            <w:top w:val="none" w:sz="0" w:space="0" w:color="auto"/>
            <w:left w:val="none" w:sz="0" w:space="0" w:color="auto"/>
            <w:bottom w:val="none" w:sz="0" w:space="0" w:color="auto"/>
            <w:right w:val="none" w:sz="0" w:space="0" w:color="auto"/>
          </w:divBdr>
          <w:divsChild>
            <w:div w:id="1588003813">
              <w:marLeft w:val="0"/>
              <w:marRight w:val="0"/>
              <w:marTop w:val="0"/>
              <w:marBottom w:val="0"/>
              <w:divBdr>
                <w:top w:val="none" w:sz="0" w:space="0" w:color="auto"/>
                <w:left w:val="none" w:sz="0" w:space="0" w:color="auto"/>
                <w:bottom w:val="none" w:sz="0" w:space="0" w:color="auto"/>
                <w:right w:val="none" w:sz="0" w:space="0" w:color="auto"/>
              </w:divBdr>
              <w:divsChild>
                <w:div w:id="140221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1938">
      <w:bodyDiv w:val="1"/>
      <w:marLeft w:val="0"/>
      <w:marRight w:val="0"/>
      <w:marTop w:val="0"/>
      <w:marBottom w:val="0"/>
      <w:divBdr>
        <w:top w:val="none" w:sz="0" w:space="0" w:color="auto"/>
        <w:left w:val="none" w:sz="0" w:space="0" w:color="auto"/>
        <w:bottom w:val="none" w:sz="0" w:space="0" w:color="auto"/>
        <w:right w:val="none" w:sz="0" w:space="0" w:color="auto"/>
      </w:divBdr>
    </w:div>
    <w:div w:id="1015234349">
      <w:bodyDiv w:val="1"/>
      <w:marLeft w:val="0"/>
      <w:marRight w:val="0"/>
      <w:marTop w:val="0"/>
      <w:marBottom w:val="0"/>
      <w:divBdr>
        <w:top w:val="none" w:sz="0" w:space="0" w:color="auto"/>
        <w:left w:val="none" w:sz="0" w:space="0" w:color="auto"/>
        <w:bottom w:val="none" w:sz="0" w:space="0" w:color="auto"/>
        <w:right w:val="none" w:sz="0" w:space="0" w:color="auto"/>
      </w:divBdr>
    </w:div>
    <w:div w:id="1020083349">
      <w:bodyDiv w:val="1"/>
      <w:marLeft w:val="0"/>
      <w:marRight w:val="0"/>
      <w:marTop w:val="0"/>
      <w:marBottom w:val="0"/>
      <w:divBdr>
        <w:top w:val="none" w:sz="0" w:space="0" w:color="auto"/>
        <w:left w:val="none" w:sz="0" w:space="0" w:color="auto"/>
        <w:bottom w:val="none" w:sz="0" w:space="0" w:color="auto"/>
        <w:right w:val="none" w:sz="0" w:space="0" w:color="auto"/>
      </w:divBdr>
      <w:divsChild>
        <w:div w:id="375550205">
          <w:marLeft w:val="0"/>
          <w:marRight w:val="0"/>
          <w:marTop w:val="0"/>
          <w:marBottom w:val="0"/>
          <w:divBdr>
            <w:top w:val="none" w:sz="0" w:space="0" w:color="auto"/>
            <w:left w:val="none" w:sz="0" w:space="0" w:color="auto"/>
            <w:bottom w:val="none" w:sz="0" w:space="0" w:color="auto"/>
            <w:right w:val="none" w:sz="0" w:space="0" w:color="auto"/>
          </w:divBdr>
          <w:divsChild>
            <w:div w:id="800459567">
              <w:marLeft w:val="0"/>
              <w:marRight w:val="0"/>
              <w:marTop w:val="0"/>
              <w:marBottom w:val="0"/>
              <w:divBdr>
                <w:top w:val="none" w:sz="0" w:space="0" w:color="auto"/>
                <w:left w:val="none" w:sz="0" w:space="0" w:color="auto"/>
                <w:bottom w:val="none" w:sz="0" w:space="0" w:color="auto"/>
                <w:right w:val="none" w:sz="0" w:space="0" w:color="auto"/>
              </w:divBdr>
              <w:divsChild>
                <w:div w:id="79777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051293">
      <w:bodyDiv w:val="1"/>
      <w:marLeft w:val="0"/>
      <w:marRight w:val="0"/>
      <w:marTop w:val="0"/>
      <w:marBottom w:val="0"/>
      <w:divBdr>
        <w:top w:val="none" w:sz="0" w:space="0" w:color="auto"/>
        <w:left w:val="none" w:sz="0" w:space="0" w:color="auto"/>
        <w:bottom w:val="none" w:sz="0" w:space="0" w:color="auto"/>
        <w:right w:val="none" w:sz="0" w:space="0" w:color="auto"/>
      </w:divBdr>
    </w:div>
    <w:div w:id="1065377505">
      <w:bodyDiv w:val="1"/>
      <w:marLeft w:val="0"/>
      <w:marRight w:val="0"/>
      <w:marTop w:val="0"/>
      <w:marBottom w:val="0"/>
      <w:divBdr>
        <w:top w:val="none" w:sz="0" w:space="0" w:color="auto"/>
        <w:left w:val="none" w:sz="0" w:space="0" w:color="auto"/>
        <w:bottom w:val="none" w:sz="0" w:space="0" w:color="auto"/>
        <w:right w:val="none" w:sz="0" w:space="0" w:color="auto"/>
      </w:divBdr>
      <w:divsChild>
        <w:div w:id="1015839991">
          <w:marLeft w:val="0"/>
          <w:marRight w:val="0"/>
          <w:marTop w:val="0"/>
          <w:marBottom w:val="0"/>
          <w:divBdr>
            <w:top w:val="none" w:sz="0" w:space="0" w:color="auto"/>
            <w:left w:val="none" w:sz="0" w:space="0" w:color="auto"/>
            <w:bottom w:val="none" w:sz="0" w:space="0" w:color="auto"/>
            <w:right w:val="none" w:sz="0" w:space="0" w:color="auto"/>
          </w:divBdr>
          <w:divsChild>
            <w:div w:id="1840080261">
              <w:marLeft w:val="0"/>
              <w:marRight w:val="0"/>
              <w:marTop w:val="0"/>
              <w:marBottom w:val="0"/>
              <w:divBdr>
                <w:top w:val="none" w:sz="0" w:space="0" w:color="auto"/>
                <w:left w:val="none" w:sz="0" w:space="0" w:color="auto"/>
                <w:bottom w:val="none" w:sz="0" w:space="0" w:color="auto"/>
                <w:right w:val="none" w:sz="0" w:space="0" w:color="auto"/>
              </w:divBdr>
              <w:divsChild>
                <w:div w:id="1126585589">
                  <w:marLeft w:val="0"/>
                  <w:marRight w:val="0"/>
                  <w:marTop w:val="0"/>
                  <w:marBottom w:val="0"/>
                  <w:divBdr>
                    <w:top w:val="none" w:sz="0" w:space="0" w:color="auto"/>
                    <w:left w:val="none" w:sz="0" w:space="0" w:color="auto"/>
                    <w:bottom w:val="none" w:sz="0" w:space="0" w:color="auto"/>
                    <w:right w:val="none" w:sz="0" w:space="0" w:color="auto"/>
                  </w:divBdr>
                  <w:divsChild>
                    <w:div w:id="7757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402985">
      <w:bodyDiv w:val="1"/>
      <w:marLeft w:val="0"/>
      <w:marRight w:val="0"/>
      <w:marTop w:val="0"/>
      <w:marBottom w:val="0"/>
      <w:divBdr>
        <w:top w:val="none" w:sz="0" w:space="0" w:color="auto"/>
        <w:left w:val="none" w:sz="0" w:space="0" w:color="auto"/>
        <w:bottom w:val="none" w:sz="0" w:space="0" w:color="auto"/>
        <w:right w:val="none" w:sz="0" w:space="0" w:color="auto"/>
      </w:divBdr>
    </w:div>
    <w:div w:id="1089043405">
      <w:bodyDiv w:val="1"/>
      <w:marLeft w:val="0"/>
      <w:marRight w:val="0"/>
      <w:marTop w:val="0"/>
      <w:marBottom w:val="0"/>
      <w:divBdr>
        <w:top w:val="none" w:sz="0" w:space="0" w:color="auto"/>
        <w:left w:val="none" w:sz="0" w:space="0" w:color="auto"/>
        <w:bottom w:val="none" w:sz="0" w:space="0" w:color="auto"/>
        <w:right w:val="none" w:sz="0" w:space="0" w:color="auto"/>
      </w:divBdr>
    </w:div>
    <w:div w:id="1147940534">
      <w:bodyDiv w:val="1"/>
      <w:marLeft w:val="0"/>
      <w:marRight w:val="0"/>
      <w:marTop w:val="0"/>
      <w:marBottom w:val="0"/>
      <w:divBdr>
        <w:top w:val="none" w:sz="0" w:space="0" w:color="auto"/>
        <w:left w:val="none" w:sz="0" w:space="0" w:color="auto"/>
        <w:bottom w:val="none" w:sz="0" w:space="0" w:color="auto"/>
        <w:right w:val="none" w:sz="0" w:space="0" w:color="auto"/>
      </w:divBdr>
    </w:div>
    <w:div w:id="1185556067">
      <w:bodyDiv w:val="1"/>
      <w:marLeft w:val="0"/>
      <w:marRight w:val="0"/>
      <w:marTop w:val="0"/>
      <w:marBottom w:val="0"/>
      <w:divBdr>
        <w:top w:val="none" w:sz="0" w:space="0" w:color="auto"/>
        <w:left w:val="none" w:sz="0" w:space="0" w:color="auto"/>
        <w:bottom w:val="none" w:sz="0" w:space="0" w:color="auto"/>
        <w:right w:val="none" w:sz="0" w:space="0" w:color="auto"/>
      </w:divBdr>
    </w:div>
    <w:div w:id="1198547207">
      <w:bodyDiv w:val="1"/>
      <w:marLeft w:val="0"/>
      <w:marRight w:val="0"/>
      <w:marTop w:val="0"/>
      <w:marBottom w:val="0"/>
      <w:divBdr>
        <w:top w:val="none" w:sz="0" w:space="0" w:color="auto"/>
        <w:left w:val="none" w:sz="0" w:space="0" w:color="auto"/>
        <w:bottom w:val="none" w:sz="0" w:space="0" w:color="auto"/>
        <w:right w:val="none" w:sz="0" w:space="0" w:color="auto"/>
      </w:divBdr>
      <w:divsChild>
        <w:div w:id="569385007">
          <w:marLeft w:val="0"/>
          <w:marRight w:val="0"/>
          <w:marTop w:val="0"/>
          <w:marBottom w:val="0"/>
          <w:divBdr>
            <w:top w:val="none" w:sz="0" w:space="0" w:color="auto"/>
            <w:left w:val="none" w:sz="0" w:space="0" w:color="auto"/>
            <w:bottom w:val="none" w:sz="0" w:space="0" w:color="auto"/>
            <w:right w:val="none" w:sz="0" w:space="0" w:color="auto"/>
          </w:divBdr>
          <w:divsChild>
            <w:div w:id="690575027">
              <w:marLeft w:val="0"/>
              <w:marRight w:val="0"/>
              <w:marTop w:val="0"/>
              <w:marBottom w:val="0"/>
              <w:divBdr>
                <w:top w:val="none" w:sz="0" w:space="0" w:color="auto"/>
                <w:left w:val="none" w:sz="0" w:space="0" w:color="auto"/>
                <w:bottom w:val="none" w:sz="0" w:space="0" w:color="auto"/>
                <w:right w:val="none" w:sz="0" w:space="0" w:color="auto"/>
              </w:divBdr>
              <w:divsChild>
                <w:div w:id="59023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19796">
      <w:bodyDiv w:val="1"/>
      <w:marLeft w:val="0"/>
      <w:marRight w:val="0"/>
      <w:marTop w:val="0"/>
      <w:marBottom w:val="0"/>
      <w:divBdr>
        <w:top w:val="none" w:sz="0" w:space="0" w:color="auto"/>
        <w:left w:val="none" w:sz="0" w:space="0" w:color="auto"/>
        <w:bottom w:val="none" w:sz="0" w:space="0" w:color="auto"/>
        <w:right w:val="none" w:sz="0" w:space="0" w:color="auto"/>
      </w:divBdr>
    </w:div>
    <w:div w:id="1220089839">
      <w:bodyDiv w:val="1"/>
      <w:marLeft w:val="0"/>
      <w:marRight w:val="0"/>
      <w:marTop w:val="0"/>
      <w:marBottom w:val="0"/>
      <w:divBdr>
        <w:top w:val="none" w:sz="0" w:space="0" w:color="auto"/>
        <w:left w:val="none" w:sz="0" w:space="0" w:color="auto"/>
        <w:bottom w:val="none" w:sz="0" w:space="0" w:color="auto"/>
        <w:right w:val="none" w:sz="0" w:space="0" w:color="auto"/>
      </w:divBdr>
      <w:divsChild>
        <w:div w:id="932589636">
          <w:marLeft w:val="0"/>
          <w:marRight w:val="0"/>
          <w:marTop w:val="0"/>
          <w:marBottom w:val="0"/>
          <w:divBdr>
            <w:top w:val="none" w:sz="0" w:space="0" w:color="auto"/>
            <w:left w:val="none" w:sz="0" w:space="0" w:color="auto"/>
            <w:bottom w:val="none" w:sz="0" w:space="0" w:color="auto"/>
            <w:right w:val="none" w:sz="0" w:space="0" w:color="auto"/>
          </w:divBdr>
          <w:divsChild>
            <w:div w:id="101416840">
              <w:marLeft w:val="0"/>
              <w:marRight w:val="0"/>
              <w:marTop w:val="0"/>
              <w:marBottom w:val="0"/>
              <w:divBdr>
                <w:top w:val="none" w:sz="0" w:space="0" w:color="auto"/>
                <w:left w:val="none" w:sz="0" w:space="0" w:color="auto"/>
                <w:bottom w:val="none" w:sz="0" w:space="0" w:color="auto"/>
                <w:right w:val="none" w:sz="0" w:space="0" w:color="auto"/>
              </w:divBdr>
              <w:divsChild>
                <w:div w:id="162307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8389">
      <w:bodyDiv w:val="1"/>
      <w:marLeft w:val="0"/>
      <w:marRight w:val="0"/>
      <w:marTop w:val="0"/>
      <w:marBottom w:val="0"/>
      <w:divBdr>
        <w:top w:val="none" w:sz="0" w:space="0" w:color="auto"/>
        <w:left w:val="none" w:sz="0" w:space="0" w:color="auto"/>
        <w:bottom w:val="none" w:sz="0" w:space="0" w:color="auto"/>
        <w:right w:val="none" w:sz="0" w:space="0" w:color="auto"/>
      </w:divBdr>
      <w:divsChild>
        <w:div w:id="60835600">
          <w:marLeft w:val="0"/>
          <w:marRight w:val="0"/>
          <w:marTop w:val="0"/>
          <w:marBottom w:val="0"/>
          <w:divBdr>
            <w:top w:val="none" w:sz="0" w:space="0" w:color="auto"/>
            <w:left w:val="none" w:sz="0" w:space="0" w:color="auto"/>
            <w:bottom w:val="none" w:sz="0" w:space="0" w:color="auto"/>
            <w:right w:val="none" w:sz="0" w:space="0" w:color="auto"/>
          </w:divBdr>
          <w:divsChild>
            <w:div w:id="942614964">
              <w:marLeft w:val="0"/>
              <w:marRight w:val="0"/>
              <w:marTop w:val="0"/>
              <w:marBottom w:val="0"/>
              <w:divBdr>
                <w:top w:val="none" w:sz="0" w:space="0" w:color="auto"/>
                <w:left w:val="none" w:sz="0" w:space="0" w:color="auto"/>
                <w:bottom w:val="none" w:sz="0" w:space="0" w:color="auto"/>
                <w:right w:val="none" w:sz="0" w:space="0" w:color="auto"/>
              </w:divBdr>
              <w:divsChild>
                <w:div w:id="4669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985361">
      <w:bodyDiv w:val="1"/>
      <w:marLeft w:val="0"/>
      <w:marRight w:val="0"/>
      <w:marTop w:val="0"/>
      <w:marBottom w:val="0"/>
      <w:divBdr>
        <w:top w:val="none" w:sz="0" w:space="0" w:color="auto"/>
        <w:left w:val="none" w:sz="0" w:space="0" w:color="auto"/>
        <w:bottom w:val="none" w:sz="0" w:space="0" w:color="auto"/>
        <w:right w:val="none" w:sz="0" w:space="0" w:color="auto"/>
      </w:divBdr>
      <w:divsChild>
        <w:div w:id="1429232999">
          <w:marLeft w:val="0"/>
          <w:marRight w:val="0"/>
          <w:marTop w:val="0"/>
          <w:marBottom w:val="0"/>
          <w:divBdr>
            <w:top w:val="none" w:sz="0" w:space="0" w:color="auto"/>
            <w:left w:val="none" w:sz="0" w:space="0" w:color="auto"/>
            <w:bottom w:val="none" w:sz="0" w:space="0" w:color="auto"/>
            <w:right w:val="none" w:sz="0" w:space="0" w:color="auto"/>
          </w:divBdr>
          <w:divsChild>
            <w:div w:id="957878055">
              <w:marLeft w:val="0"/>
              <w:marRight w:val="0"/>
              <w:marTop w:val="0"/>
              <w:marBottom w:val="0"/>
              <w:divBdr>
                <w:top w:val="none" w:sz="0" w:space="0" w:color="auto"/>
                <w:left w:val="none" w:sz="0" w:space="0" w:color="auto"/>
                <w:bottom w:val="none" w:sz="0" w:space="0" w:color="auto"/>
                <w:right w:val="none" w:sz="0" w:space="0" w:color="auto"/>
              </w:divBdr>
              <w:divsChild>
                <w:div w:id="90298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19008">
      <w:bodyDiv w:val="1"/>
      <w:marLeft w:val="0"/>
      <w:marRight w:val="0"/>
      <w:marTop w:val="0"/>
      <w:marBottom w:val="0"/>
      <w:divBdr>
        <w:top w:val="none" w:sz="0" w:space="0" w:color="auto"/>
        <w:left w:val="none" w:sz="0" w:space="0" w:color="auto"/>
        <w:bottom w:val="none" w:sz="0" w:space="0" w:color="auto"/>
        <w:right w:val="none" w:sz="0" w:space="0" w:color="auto"/>
      </w:divBdr>
    </w:div>
    <w:div w:id="1398628136">
      <w:bodyDiv w:val="1"/>
      <w:marLeft w:val="0"/>
      <w:marRight w:val="0"/>
      <w:marTop w:val="0"/>
      <w:marBottom w:val="0"/>
      <w:divBdr>
        <w:top w:val="none" w:sz="0" w:space="0" w:color="auto"/>
        <w:left w:val="none" w:sz="0" w:space="0" w:color="auto"/>
        <w:bottom w:val="none" w:sz="0" w:space="0" w:color="auto"/>
        <w:right w:val="none" w:sz="0" w:space="0" w:color="auto"/>
      </w:divBdr>
      <w:divsChild>
        <w:div w:id="1927761200">
          <w:marLeft w:val="0"/>
          <w:marRight w:val="0"/>
          <w:marTop w:val="0"/>
          <w:marBottom w:val="0"/>
          <w:divBdr>
            <w:top w:val="none" w:sz="0" w:space="0" w:color="auto"/>
            <w:left w:val="none" w:sz="0" w:space="0" w:color="auto"/>
            <w:bottom w:val="none" w:sz="0" w:space="0" w:color="auto"/>
            <w:right w:val="none" w:sz="0" w:space="0" w:color="auto"/>
          </w:divBdr>
          <w:divsChild>
            <w:div w:id="513230926">
              <w:marLeft w:val="0"/>
              <w:marRight w:val="0"/>
              <w:marTop w:val="0"/>
              <w:marBottom w:val="0"/>
              <w:divBdr>
                <w:top w:val="none" w:sz="0" w:space="0" w:color="auto"/>
                <w:left w:val="none" w:sz="0" w:space="0" w:color="auto"/>
                <w:bottom w:val="none" w:sz="0" w:space="0" w:color="auto"/>
                <w:right w:val="none" w:sz="0" w:space="0" w:color="auto"/>
              </w:divBdr>
              <w:divsChild>
                <w:div w:id="1954707722">
                  <w:marLeft w:val="0"/>
                  <w:marRight w:val="0"/>
                  <w:marTop w:val="0"/>
                  <w:marBottom w:val="0"/>
                  <w:divBdr>
                    <w:top w:val="none" w:sz="0" w:space="0" w:color="auto"/>
                    <w:left w:val="none" w:sz="0" w:space="0" w:color="auto"/>
                    <w:bottom w:val="none" w:sz="0" w:space="0" w:color="auto"/>
                    <w:right w:val="none" w:sz="0" w:space="0" w:color="auto"/>
                  </w:divBdr>
                  <w:divsChild>
                    <w:div w:id="18323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08897">
      <w:bodyDiv w:val="1"/>
      <w:marLeft w:val="0"/>
      <w:marRight w:val="0"/>
      <w:marTop w:val="0"/>
      <w:marBottom w:val="0"/>
      <w:divBdr>
        <w:top w:val="none" w:sz="0" w:space="0" w:color="auto"/>
        <w:left w:val="none" w:sz="0" w:space="0" w:color="auto"/>
        <w:bottom w:val="none" w:sz="0" w:space="0" w:color="auto"/>
        <w:right w:val="none" w:sz="0" w:space="0" w:color="auto"/>
      </w:divBdr>
      <w:divsChild>
        <w:div w:id="1646396000">
          <w:marLeft w:val="0"/>
          <w:marRight w:val="0"/>
          <w:marTop w:val="0"/>
          <w:marBottom w:val="0"/>
          <w:divBdr>
            <w:top w:val="none" w:sz="0" w:space="0" w:color="auto"/>
            <w:left w:val="none" w:sz="0" w:space="0" w:color="auto"/>
            <w:bottom w:val="none" w:sz="0" w:space="0" w:color="auto"/>
            <w:right w:val="none" w:sz="0" w:space="0" w:color="auto"/>
          </w:divBdr>
          <w:divsChild>
            <w:div w:id="1846548834">
              <w:marLeft w:val="0"/>
              <w:marRight w:val="0"/>
              <w:marTop w:val="0"/>
              <w:marBottom w:val="0"/>
              <w:divBdr>
                <w:top w:val="none" w:sz="0" w:space="0" w:color="auto"/>
                <w:left w:val="none" w:sz="0" w:space="0" w:color="auto"/>
                <w:bottom w:val="none" w:sz="0" w:space="0" w:color="auto"/>
                <w:right w:val="none" w:sz="0" w:space="0" w:color="auto"/>
              </w:divBdr>
              <w:divsChild>
                <w:div w:id="128064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63940">
          <w:marLeft w:val="0"/>
          <w:marRight w:val="0"/>
          <w:marTop w:val="0"/>
          <w:marBottom w:val="0"/>
          <w:divBdr>
            <w:top w:val="none" w:sz="0" w:space="0" w:color="auto"/>
            <w:left w:val="none" w:sz="0" w:space="0" w:color="auto"/>
            <w:bottom w:val="none" w:sz="0" w:space="0" w:color="auto"/>
            <w:right w:val="none" w:sz="0" w:space="0" w:color="auto"/>
          </w:divBdr>
          <w:divsChild>
            <w:div w:id="812717761">
              <w:marLeft w:val="0"/>
              <w:marRight w:val="0"/>
              <w:marTop w:val="0"/>
              <w:marBottom w:val="0"/>
              <w:divBdr>
                <w:top w:val="none" w:sz="0" w:space="0" w:color="auto"/>
                <w:left w:val="none" w:sz="0" w:space="0" w:color="auto"/>
                <w:bottom w:val="none" w:sz="0" w:space="0" w:color="auto"/>
                <w:right w:val="none" w:sz="0" w:space="0" w:color="auto"/>
              </w:divBdr>
              <w:divsChild>
                <w:div w:id="43798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78497">
      <w:bodyDiv w:val="1"/>
      <w:marLeft w:val="0"/>
      <w:marRight w:val="0"/>
      <w:marTop w:val="0"/>
      <w:marBottom w:val="0"/>
      <w:divBdr>
        <w:top w:val="none" w:sz="0" w:space="0" w:color="auto"/>
        <w:left w:val="none" w:sz="0" w:space="0" w:color="auto"/>
        <w:bottom w:val="none" w:sz="0" w:space="0" w:color="auto"/>
        <w:right w:val="none" w:sz="0" w:space="0" w:color="auto"/>
      </w:divBdr>
      <w:divsChild>
        <w:div w:id="1603031969">
          <w:marLeft w:val="0"/>
          <w:marRight w:val="0"/>
          <w:marTop w:val="0"/>
          <w:marBottom w:val="0"/>
          <w:divBdr>
            <w:top w:val="none" w:sz="0" w:space="0" w:color="auto"/>
            <w:left w:val="none" w:sz="0" w:space="0" w:color="auto"/>
            <w:bottom w:val="none" w:sz="0" w:space="0" w:color="auto"/>
            <w:right w:val="none" w:sz="0" w:space="0" w:color="auto"/>
          </w:divBdr>
          <w:divsChild>
            <w:div w:id="2069113291">
              <w:marLeft w:val="0"/>
              <w:marRight w:val="0"/>
              <w:marTop w:val="0"/>
              <w:marBottom w:val="0"/>
              <w:divBdr>
                <w:top w:val="none" w:sz="0" w:space="0" w:color="auto"/>
                <w:left w:val="none" w:sz="0" w:space="0" w:color="auto"/>
                <w:bottom w:val="none" w:sz="0" w:space="0" w:color="auto"/>
                <w:right w:val="none" w:sz="0" w:space="0" w:color="auto"/>
              </w:divBdr>
              <w:divsChild>
                <w:div w:id="161016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53053">
      <w:bodyDiv w:val="1"/>
      <w:marLeft w:val="0"/>
      <w:marRight w:val="0"/>
      <w:marTop w:val="0"/>
      <w:marBottom w:val="0"/>
      <w:divBdr>
        <w:top w:val="none" w:sz="0" w:space="0" w:color="auto"/>
        <w:left w:val="none" w:sz="0" w:space="0" w:color="auto"/>
        <w:bottom w:val="none" w:sz="0" w:space="0" w:color="auto"/>
        <w:right w:val="none" w:sz="0" w:space="0" w:color="auto"/>
      </w:divBdr>
    </w:div>
    <w:div w:id="1462723256">
      <w:bodyDiv w:val="1"/>
      <w:marLeft w:val="0"/>
      <w:marRight w:val="0"/>
      <w:marTop w:val="0"/>
      <w:marBottom w:val="0"/>
      <w:divBdr>
        <w:top w:val="none" w:sz="0" w:space="0" w:color="auto"/>
        <w:left w:val="none" w:sz="0" w:space="0" w:color="auto"/>
        <w:bottom w:val="none" w:sz="0" w:space="0" w:color="auto"/>
        <w:right w:val="none" w:sz="0" w:space="0" w:color="auto"/>
      </w:divBdr>
      <w:divsChild>
        <w:div w:id="1414280138">
          <w:marLeft w:val="0"/>
          <w:marRight w:val="0"/>
          <w:marTop w:val="0"/>
          <w:marBottom w:val="0"/>
          <w:divBdr>
            <w:top w:val="none" w:sz="0" w:space="0" w:color="auto"/>
            <w:left w:val="none" w:sz="0" w:space="0" w:color="auto"/>
            <w:bottom w:val="none" w:sz="0" w:space="0" w:color="auto"/>
            <w:right w:val="none" w:sz="0" w:space="0" w:color="auto"/>
          </w:divBdr>
          <w:divsChild>
            <w:div w:id="286398231">
              <w:marLeft w:val="0"/>
              <w:marRight w:val="0"/>
              <w:marTop w:val="0"/>
              <w:marBottom w:val="0"/>
              <w:divBdr>
                <w:top w:val="none" w:sz="0" w:space="0" w:color="auto"/>
                <w:left w:val="none" w:sz="0" w:space="0" w:color="auto"/>
                <w:bottom w:val="none" w:sz="0" w:space="0" w:color="auto"/>
                <w:right w:val="none" w:sz="0" w:space="0" w:color="auto"/>
              </w:divBdr>
              <w:divsChild>
                <w:div w:id="4949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015824">
      <w:bodyDiv w:val="1"/>
      <w:marLeft w:val="0"/>
      <w:marRight w:val="0"/>
      <w:marTop w:val="0"/>
      <w:marBottom w:val="0"/>
      <w:divBdr>
        <w:top w:val="none" w:sz="0" w:space="0" w:color="auto"/>
        <w:left w:val="none" w:sz="0" w:space="0" w:color="auto"/>
        <w:bottom w:val="none" w:sz="0" w:space="0" w:color="auto"/>
        <w:right w:val="none" w:sz="0" w:space="0" w:color="auto"/>
      </w:divBdr>
      <w:divsChild>
        <w:div w:id="1520700853">
          <w:marLeft w:val="0"/>
          <w:marRight w:val="0"/>
          <w:marTop w:val="0"/>
          <w:marBottom w:val="0"/>
          <w:divBdr>
            <w:top w:val="none" w:sz="0" w:space="0" w:color="auto"/>
            <w:left w:val="none" w:sz="0" w:space="0" w:color="auto"/>
            <w:bottom w:val="none" w:sz="0" w:space="0" w:color="auto"/>
            <w:right w:val="none" w:sz="0" w:space="0" w:color="auto"/>
          </w:divBdr>
          <w:divsChild>
            <w:div w:id="453982828">
              <w:marLeft w:val="0"/>
              <w:marRight w:val="0"/>
              <w:marTop w:val="0"/>
              <w:marBottom w:val="0"/>
              <w:divBdr>
                <w:top w:val="none" w:sz="0" w:space="0" w:color="auto"/>
                <w:left w:val="none" w:sz="0" w:space="0" w:color="auto"/>
                <w:bottom w:val="none" w:sz="0" w:space="0" w:color="auto"/>
                <w:right w:val="none" w:sz="0" w:space="0" w:color="auto"/>
              </w:divBdr>
              <w:divsChild>
                <w:div w:id="178769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070149">
      <w:bodyDiv w:val="1"/>
      <w:marLeft w:val="0"/>
      <w:marRight w:val="0"/>
      <w:marTop w:val="0"/>
      <w:marBottom w:val="0"/>
      <w:divBdr>
        <w:top w:val="none" w:sz="0" w:space="0" w:color="auto"/>
        <w:left w:val="none" w:sz="0" w:space="0" w:color="auto"/>
        <w:bottom w:val="none" w:sz="0" w:space="0" w:color="auto"/>
        <w:right w:val="none" w:sz="0" w:space="0" w:color="auto"/>
      </w:divBdr>
    </w:div>
    <w:div w:id="1535576485">
      <w:bodyDiv w:val="1"/>
      <w:marLeft w:val="0"/>
      <w:marRight w:val="0"/>
      <w:marTop w:val="0"/>
      <w:marBottom w:val="0"/>
      <w:divBdr>
        <w:top w:val="none" w:sz="0" w:space="0" w:color="auto"/>
        <w:left w:val="none" w:sz="0" w:space="0" w:color="auto"/>
        <w:bottom w:val="none" w:sz="0" w:space="0" w:color="auto"/>
        <w:right w:val="none" w:sz="0" w:space="0" w:color="auto"/>
      </w:divBdr>
      <w:divsChild>
        <w:div w:id="65689513">
          <w:marLeft w:val="0"/>
          <w:marRight w:val="0"/>
          <w:marTop w:val="0"/>
          <w:marBottom w:val="0"/>
          <w:divBdr>
            <w:top w:val="none" w:sz="0" w:space="0" w:color="auto"/>
            <w:left w:val="none" w:sz="0" w:space="0" w:color="auto"/>
            <w:bottom w:val="none" w:sz="0" w:space="0" w:color="auto"/>
            <w:right w:val="none" w:sz="0" w:space="0" w:color="auto"/>
          </w:divBdr>
        </w:div>
        <w:div w:id="75515251">
          <w:marLeft w:val="0"/>
          <w:marRight w:val="0"/>
          <w:marTop w:val="0"/>
          <w:marBottom w:val="0"/>
          <w:divBdr>
            <w:top w:val="none" w:sz="0" w:space="0" w:color="auto"/>
            <w:left w:val="none" w:sz="0" w:space="0" w:color="auto"/>
            <w:bottom w:val="none" w:sz="0" w:space="0" w:color="auto"/>
            <w:right w:val="none" w:sz="0" w:space="0" w:color="auto"/>
          </w:divBdr>
        </w:div>
        <w:div w:id="183792062">
          <w:marLeft w:val="0"/>
          <w:marRight w:val="0"/>
          <w:marTop w:val="0"/>
          <w:marBottom w:val="0"/>
          <w:divBdr>
            <w:top w:val="none" w:sz="0" w:space="0" w:color="auto"/>
            <w:left w:val="none" w:sz="0" w:space="0" w:color="auto"/>
            <w:bottom w:val="none" w:sz="0" w:space="0" w:color="auto"/>
            <w:right w:val="none" w:sz="0" w:space="0" w:color="auto"/>
          </w:divBdr>
        </w:div>
        <w:div w:id="330764790">
          <w:marLeft w:val="0"/>
          <w:marRight w:val="0"/>
          <w:marTop w:val="0"/>
          <w:marBottom w:val="0"/>
          <w:divBdr>
            <w:top w:val="none" w:sz="0" w:space="0" w:color="auto"/>
            <w:left w:val="none" w:sz="0" w:space="0" w:color="auto"/>
            <w:bottom w:val="none" w:sz="0" w:space="0" w:color="auto"/>
            <w:right w:val="none" w:sz="0" w:space="0" w:color="auto"/>
          </w:divBdr>
        </w:div>
        <w:div w:id="338193256">
          <w:marLeft w:val="0"/>
          <w:marRight w:val="0"/>
          <w:marTop w:val="0"/>
          <w:marBottom w:val="0"/>
          <w:divBdr>
            <w:top w:val="none" w:sz="0" w:space="0" w:color="auto"/>
            <w:left w:val="none" w:sz="0" w:space="0" w:color="auto"/>
            <w:bottom w:val="none" w:sz="0" w:space="0" w:color="auto"/>
            <w:right w:val="none" w:sz="0" w:space="0" w:color="auto"/>
          </w:divBdr>
        </w:div>
        <w:div w:id="339509223">
          <w:marLeft w:val="0"/>
          <w:marRight w:val="0"/>
          <w:marTop w:val="0"/>
          <w:marBottom w:val="0"/>
          <w:divBdr>
            <w:top w:val="none" w:sz="0" w:space="0" w:color="auto"/>
            <w:left w:val="none" w:sz="0" w:space="0" w:color="auto"/>
            <w:bottom w:val="none" w:sz="0" w:space="0" w:color="auto"/>
            <w:right w:val="none" w:sz="0" w:space="0" w:color="auto"/>
          </w:divBdr>
        </w:div>
        <w:div w:id="455293181">
          <w:marLeft w:val="0"/>
          <w:marRight w:val="0"/>
          <w:marTop w:val="0"/>
          <w:marBottom w:val="0"/>
          <w:divBdr>
            <w:top w:val="none" w:sz="0" w:space="0" w:color="auto"/>
            <w:left w:val="none" w:sz="0" w:space="0" w:color="auto"/>
            <w:bottom w:val="none" w:sz="0" w:space="0" w:color="auto"/>
            <w:right w:val="none" w:sz="0" w:space="0" w:color="auto"/>
          </w:divBdr>
        </w:div>
        <w:div w:id="514541533">
          <w:marLeft w:val="0"/>
          <w:marRight w:val="0"/>
          <w:marTop w:val="0"/>
          <w:marBottom w:val="0"/>
          <w:divBdr>
            <w:top w:val="none" w:sz="0" w:space="0" w:color="auto"/>
            <w:left w:val="none" w:sz="0" w:space="0" w:color="auto"/>
            <w:bottom w:val="none" w:sz="0" w:space="0" w:color="auto"/>
            <w:right w:val="none" w:sz="0" w:space="0" w:color="auto"/>
          </w:divBdr>
        </w:div>
        <w:div w:id="540829244">
          <w:marLeft w:val="0"/>
          <w:marRight w:val="0"/>
          <w:marTop w:val="0"/>
          <w:marBottom w:val="0"/>
          <w:divBdr>
            <w:top w:val="none" w:sz="0" w:space="0" w:color="auto"/>
            <w:left w:val="none" w:sz="0" w:space="0" w:color="auto"/>
            <w:bottom w:val="none" w:sz="0" w:space="0" w:color="auto"/>
            <w:right w:val="none" w:sz="0" w:space="0" w:color="auto"/>
          </w:divBdr>
        </w:div>
        <w:div w:id="546717844">
          <w:marLeft w:val="0"/>
          <w:marRight w:val="0"/>
          <w:marTop w:val="0"/>
          <w:marBottom w:val="0"/>
          <w:divBdr>
            <w:top w:val="none" w:sz="0" w:space="0" w:color="auto"/>
            <w:left w:val="none" w:sz="0" w:space="0" w:color="auto"/>
            <w:bottom w:val="none" w:sz="0" w:space="0" w:color="auto"/>
            <w:right w:val="none" w:sz="0" w:space="0" w:color="auto"/>
          </w:divBdr>
        </w:div>
        <w:div w:id="612832309">
          <w:marLeft w:val="0"/>
          <w:marRight w:val="0"/>
          <w:marTop w:val="0"/>
          <w:marBottom w:val="0"/>
          <w:divBdr>
            <w:top w:val="none" w:sz="0" w:space="0" w:color="auto"/>
            <w:left w:val="none" w:sz="0" w:space="0" w:color="auto"/>
            <w:bottom w:val="none" w:sz="0" w:space="0" w:color="auto"/>
            <w:right w:val="none" w:sz="0" w:space="0" w:color="auto"/>
          </w:divBdr>
        </w:div>
        <w:div w:id="618726044">
          <w:marLeft w:val="0"/>
          <w:marRight w:val="0"/>
          <w:marTop w:val="0"/>
          <w:marBottom w:val="0"/>
          <w:divBdr>
            <w:top w:val="none" w:sz="0" w:space="0" w:color="auto"/>
            <w:left w:val="none" w:sz="0" w:space="0" w:color="auto"/>
            <w:bottom w:val="none" w:sz="0" w:space="0" w:color="auto"/>
            <w:right w:val="none" w:sz="0" w:space="0" w:color="auto"/>
          </w:divBdr>
        </w:div>
        <w:div w:id="735978786">
          <w:marLeft w:val="0"/>
          <w:marRight w:val="0"/>
          <w:marTop w:val="0"/>
          <w:marBottom w:val="0"/>
          <w:divBdr>
            <w:top w:val="none" w:sz="0" w:space="0" w:color="auto"/>
            <w:left w:val="none" w:sz="0" w:space="0" w:color="auto"/>
            <w:bottom w:val="none" w:sz="0" w:space="0" w:color="auto"/>
            <w:right w:val="none" w:sz="0" w:space="0" w:color="auto"/>
          </w:divBdr>
        </w:div>
        <w:div w:id="781923293">
          <w:marLeft w:val="0"/>
          <w:marRight w:val="0"/>
          <w:marTop w:val="0"/>
          <w:marBottom w:val="0"/>
          <w:divBdr>
            <w:top w:val="none" w:sz="0" w:space="0" w:color="auto"/>
            <w:left w:val="none" w:sz="0" w:space="0" w:color="auto"/>
            <w:bottom w:val="none" w:sz="0" w:space="0" w:color="auto"/>
            <w:right w:val="none" w:sz="0" w:space="0" w:color="auto"/>
          </w:divBdr>
        </w:div>
        <w:div w:id="853960612">
          <w:marLeft w:val="0"/>
          <w:marRight w:val="0"/>
          <w:marTop w:val="0"/>
          <w:marBottom w:val="0"/>
          <w:divBdr>
            <w:top w:val="none" w:sz="0" w:space="0" w:color="auto"/>
            <w:left w:val="none" w:sz="0" w:space="0" w:color="auto"/>
            <w:bottom w:val="none" w:sz="0" w:space="0" w:color="auto"/>
            <w:right w:val="none" w:sz="0" w:space="0" w:color="auto"/>
          </w:divBdr>
        </w:div>
        <w:div w:id="871385974">
          <w:marLeft w:val="0"/>
          <w:marRight w:val="0"/>
          <w:marTop w:val="0"/>
          <w:marBottom w:val="0"/>
          <w:divBdr>
            <w:top w:val="none" w:sz="0" w:space="0" w:color="auto"/>
            <w:left w:val="none" w:sz="0" w:space="0" w:color="auto"/>
            <w:bottom w:val="none" w:sz="0" w:space="0" w:color="auto"/>
            <w:right w:val="none" w:sz="0" w:space="0" w:color="auto"/>
          </w:divBdr>
        </w:div>
        <w:div w:id="949973401">
          <w:marLeft w:val="0"/>
          <w:marRight w:val="0"/>
          <w:marTop w:val="0"/>
          <w:marBottom w:val="0"/>
          <w:divBdr>
            <w:top w:val="none" w:sz="0" w:space="0" w:color="auto"/>
            <w:left w:val="none" w:sz="0" w:space="0" w:color="auto"/>
            <w:bottom w:val="none" w:sz="0" w:space="0" w:color="auto"/>
            <w:right w:val="none" w:sz="0" w:space="0" w:color="auto"/>
          </w:divBdr>
        </w:div>
        <w:div w:id="976953570">
          <w:marLeft w:val="0"/>
          <w:marRight w:val="0"/>
          <w:marTop w:val="0"/>
          <w:marBottom w:val="0"/>
          <w:divBdr>
            <w:top w:val="none" w:sz="0" w:space="0" w:color="auto"/>
            <w:left w:val="none" w:sz="0" w:space="0" w:color="auto"/>
            <w:bottom w:val="none" w:sz="0" w:space="0" w:color="auto"/>
            <w:right w:val="none" w:sz="0" w:space="0" w:color="auto"/>
          </w:divBdr>
        </w:div>
        <w:div w:id="1000742052">
          <w:marLeft w:val="0"/>
          <w:marRight w:val="0"/>
          <w:marTop w:val="0"/>
          <w:marBottom w:val="0"/>
          <w:divBdr>
            <w:top w:val="none" w:sz="0" w:space="0" w:color="auto"/>
            <w:left w:val="none" w:sz="0" w:space="0" w:color="auto"/>
            <w:bottom w:val="none" w:sz="0" w:space="0" w:color="auto"/>
            <w:right w:val="none" w:sz="0" w:space="0" w:color="auto"/>
          </w:divBdr>
        </w:div>
        <w:div w:id="1003045244">
          <w:marLeft w:val="0"/>
          <w:marRight w:val="0"/>
          <w:marTop w:val="0"/>
          <w:marBottom w:val="0"/>
          <w:divBdr>
            <w:top w:val="none" w:sz="0" w:space="0" w:color="auto"/>
            <w:left w:val="none" w:sz="0" w:space="0" w:color="auto"/>
            <w:bottom w:val="none" w:sz="0" w:space="0" w:color="auto"/>
            <w:right w:val="none" w:sz="0" w:space="0" w:color="auto"/>
          </w:divBdr>
        </w:div>
        <w:div w:id="1021666398">
          <w:marLeft w:val="0"/>
          <w:marRight w:val="0"/>
          <w:marTop w:val="0"/>
          <w:marBottom w:val="0"/>
          <w:divBdr>
            <w:top w:val="none" w:sz="0" w:space="0" w:color="auto"/>
            <w:left w:val="none" w:sz="0" w:space="0" w:color="auto"/>
            <w:bottom w:val="none" w:sz="0" w:space="0" w:color="auto"/>
            <w:right w:val="none" w:sz="0" w:space="0" w:color="auto"/>
          </w:divBdr>
        </w:div>
        <w:div w:id="1157570141">
          <w:marLeft w:val="0"/>
          <w:marRight w:val="0"/>
          <w:marTop w:val="0"/>
          <w:marBottom w:val="0"/>
          <w:divBdr>
            <w:top w:val="none" w:sz="0" w:space="0" w:color="auto"/>
            <w:left w:val="none" w:sz="0" w:space="0" w:color="auto"/>
            <w:bottom w:val="none" w:sz="0" w:space="0" w:color="auto"/>
            <w:right w:val="none" w:sz="0" w:space="0" w:color="auto"/>
          </w:divBdr>
        </w:div>
        <w:div w:id="1183323189">
          <w:marLeft w:val="0"/>
          <w:marRight w:val="0"/>
          <w:marTop w:val="0"/>
          <w:marBottom w:val="0"/>
          <w:divBdr>
            <w:top w:val="none" w:sz="0" w:space="0" w:color="auto"/>
            <w:left w:val="none" w:sz="0" w:space="0" w:color="auto"/>
            <w:bottom w:val="none" w:sz="0" w:space="0" w:color="auto"/>
            <w:right w:val="none" w:sz="0" w:space="0" w:color="auto"/>
          </w:divBdr>
        </w:div>
        <w:div w:id="1188986822">
          <w:marLeft w:val="0"/>
          <w:marRight w:val="0"/>
          <w:marTop w:val="0"/>
          <w:marBottom w:val="0"/>
          <w:divBdr>
            <w:top w:val="none" w:sz="0" w:space="0" w:color="auto"/>
            <w:left w:val="none" w:sz="0" w:space="0" w:color="auto"/>
            <w:bottom w:val="none" w:sz="0" w:space="0" w:color="auto"/>
            <w:right w:val="none" w:sz="0" w:space="0" w:color="auto"/>
          </w:divBdr>
        </w:div>
        <w:div w:id="1205826117">
          <w:marLeft w:val="0"/>
          <w:marRight w:val="0"/>
          <w:marTop w:val="0"/>
          <w:marBottom w:val="0"/>
          <w:divBdr>
            <w:top w:val="none" w:sz="0" w:space="0" w:color="auto"/>
            <w:left w:val="none" w:sz="0" w:space="0" w:color="auto"/>
            <w:bottom w:val="none" w:sz="0" w:space="0" w:color="auto"/>
            <w:right w:val="none" w:sz="0" w:space="0" w:color="auto"/>
          </w:divBdr>
        </w:div>
        <w:div w:id="1332829162">
          <w:marLeft w:val="0"/>
          <w:marRight w:val="0"/>
          <w:marTop w:val="0"/>
          <w:marBottom w:val="0"/>
          <w:divBdr>
            <w:top w:val="none" w:sz="0" w:space="0" w:color="auto"/>
            <w:left w:val="none" w:sz="0" w:space="0" w:color="auto"/>
            <w:bottom w:val="none" w:sz="0" w:space="0" w:color="auto"/>
            <w:right w:val="none" w:sz="0" w:space="0" w:color="auto"/>
          </w:divBdr>
        </w:div>
        <w:div w:id="1370447077">
          <w:marLeft w:val="0"/>
          <w:marRight w:val="0"/>
          <w:marTop w:val="0"/>
          <w:marBottom w:val="0"/>
          <w:divBdr>
            <w:top w:val="none" w:sz="0" w:space="0" w:color="auto"/>
            <w:left w:val="none" w:sz="0" w:space="0" w:color="auto"/>
            <w:bottom w:val="none" w:sz="0" w:space="0" w:color="auto"/>
            <w:right w:val="none" w:sz="0" w:space="0" w:color="auto"/>
          </w:divBdr>
        </w:div>
        <w:div w:id="1478911465">
          <w:marLeft w:val="0"/>
          <w:marRight w:val="0"/>
          <w:marTop w:val="0"/>
          <w:marBottom w:val="0"/>
          <w:divBdr>
            <w:top w:val="none" w:sz="0" w:space="0" w:color="auto"/>
            <w:left w:val="none" w:sz="0" w:space="0" w:color="auto"/>
            <w:bottom w:val="none" w:sz="0" w:space="0" w:color="auto"/>
            <w:right w:val="none" w:sz="0" w:space="0" w:color="auto"/>
          </w:divBdr>
        </w:div>
        <w:div w:id="1481727311">
          <w:marLeft w:val="0"/>
          <w:marRight w:val="0"/>
          <w:marTop w:val="0"/>
          <w:marBottom w:val="0"/>
          <w:divBdr>
            <w:top w:val="none" w:sz="0" w:space="0" w:color="auto"/>
            <w:left w:val="none" w:sz="0" w:space="0" w:color="auto"/>
            <w:bottom w:val="none" w:sz="0" w:space="0" w:color="auto"/>
            <w:right w:val="none" w:sz="0" w:space="0" w:color="auto"/>
          </w:divBdr>
        </w:div>
        <w:div w:id="1529104664">
          <w:marLeft w:val="0"/>
          <w:marRight w:val="0"/>
          <w:marTop w:val="0"/>
          <w:marBottom w:val="0"/>
          <w:divBdr>
            <w:top w:val="none" w:sz="0" w:space="0" w:color="auto"/>
            <w:left w:val="none" w:sz="0" w:space="0" w:color="auto"/>
            <w:bottom w:val="none" w:sz="0" w:space="0" w:color="auto"/>
            <w:right w:val="none" w:sz="0" w:space="0" w:color="auto"/>
          </w:divBdr>
        </w:div>
        <w:div w:id="1555315448">
          <w:marLeft w:val="0"/>
          <w:marRight w:val="0"/>
          <w:marTop w:val="0"/>
          <w:marBottom w:val="0"/>
          <w:divBdr>
            <w:top w:val="none" w:sz="0" w:space="0" w:color="auto"/>
            <w:left w:val="none" w:sz="0" w:space="0" w:color="auto"/>
            <w:bottom w:val="none" w:sz="0" w:space="0" w:color="auto"/>
            <w:right w:val="none" w:sz="0" w:space="0" w:color="auto"/>
          </w:divBdr>
        </w:div>
        <w:div w:id="1591742322">
          <w:marLeft w:val="0"/>
          <w:marRight w:val="0"/>
          <w:marTop w:val="0"/>
          <w:marBottom w:val="0"/>
          <w:divBdr>
            <w:top w:val="none" w:sz="0" w:space="0" w:color="auto"/>
            <w:left w:val="none" w:sz="0" w:space="0" w:color="auto"/>
            <w:bottom w:val="none" w:sz="0" w:space="0" w:color="auto"/>
            <w:right w:val="none" w:sz="0" w:space="0" w:color="auto"/>
          </w:divBdr>
        </w:div>
        <w:div w:id="1600681640">
          <w:marLeft w:val="0"/>
          <w:marRight w:val="0"/>
          <w:marTop w:val="0"/>
          <w:marBottom w:val="0"/>
          <w:divBdr>
            <w:top w:val="none" w:sz="0" w:space="0" w:color="auto"/>
            <w:left w:val="none" w:sz="0" w:space="0" w:color="auto"/>
            <w:bottom w:val="none" w:sz="0" w:space="0" w:color="auto"/>
            <w:right w:val="none" w:sz="0" w:space="0" w:color="auto"/>
          </w:divBdr>
        </w:div>
        <w:div w:id="1820533167">
          <w:marLeft w:val="0"/>
          <w:marRight w:val="0"/>
          <w:marTop w:val="0"/>
          <w:marBottom w:val="0"/>
          <w:divBdr>
            <w:top w:val="none" w:sz="0" w:space="0" w:color="auto"/>
            <w:left w:val="none" w:sz="0" w:space="0" w:color="auto"/>
            <w:bottom w:val="none" w:sz="0" w:space="0" w:color="auto"/>
            <w:right w:val="none" w:sz="0" w:space="0" w:color="auto"/>
          </w:divBdr>
        </w:div>
        <w:div w:id="1998217426">
          <w:marLeft w:val="0"/>
          <w:marRight w:val="0"/>
          <w:marTop w:val="0"/>
          <w:marBottom w:val="0"/>
          <w:divBdr>
            <w:top w:val="none" w:sz="0" w:space="0" w:color="auto"/>
            <w:left w:val="none" w:sz="0" w:space="0" w:color="auto"/>
            <w:bottom w:val="none" w:sz="0" w:space="0" w:color="auto"/>
            <w:right w:val="none" w:sz="0" w:space="0" w:color="auto"/>
          </w:divBdr>
        </w:div>
        <w:div w:id="2034263369">
          <w:marLeft w:val="0"/>
          <w:marRight w:val="0"/>
          <w:marTop w:val="0"/>
          <w:marBottom w:val="0"/>
          <w:divBdr>
            <w:top w:val="none" w:sz="0" w:space="0" w:color="auto"/>
            <w:left w:val="none" w:sz="0" w:space="0" w:color="auto"/>
            <w:bottom w:val="none" w:sz="0" w:space="0" w:color="auto"/>
            <w:right w:val="none" w:sz="0" w:space="0" w:color="auto"/>
          </w:divBdr>
        </w:div>
        <w:div w:id="2096171404">
          <w:marLeft w:val="0"/>
          <w:marRight w:val="0"/>
          <w:marTop w:val="0"/>
          <w:marBottom w:val="0"/>
          <w:divBdr>
            <w:top w:val="none" w:sz="0" w:space="0" w:color="auto"/>
            <w:left w:val="none" w:sz="0" w:space="0" w:color="auto"/>
            <w:bottom w:val="none" w:sz="0" w:space="0" w:color="auto"/>
            <w:right w:val="none" w:sz="0" w:space="0" w:color="auto"/>
          </w:divBdr>
        </w:div>
      </w:divsChild>
    </w:div>
    <w:div w:id="1571231737">
      <w:bodyDiv w:val="1"/>
      <w:marLeft w:val="0"/>
      <w:marRight w:val="0"/>
      <w:marTop w:val="0"/>
      <w:marBottom w:val="0"/>
      <w:divBdr>
        <w:top w:val="none" w:sz="0" w:space="0" w:color="auto"/>
        <w:left w:val="none" w:sz="0" w:space="0" w:color="auto"/>
        <w:bottom w:val="none" w:sz="0" w:space="0" w:color="auto"/>
        <w:right w:val="none" w:sz="0" w:space="0" w:color="auto"/>
      </w:divBdr>
      <w:divsChild>
        <w:div w:id="198326906">
          <w:marLeft w:val="0"/>
          <w:marRight w:val="0"/>
          <w:marTop w:val="0"/>
          <w:marBottom w:val="0"/>
          <w:divBdr>
            <w:top w:val="none" w:sz="0" w:space="0" w:color="auto"/>
            <w:left w:val="none" w:sz="0" w:space="0" w:color="auto"/>
            <w:bottom w:val="none" w:sz="0" w:space="0" w:color="auto"/>
            <w:right w:val="none" w:sz="0" w:space="0" w:color="auto"/>
          </w:divBdr>
          <w:divsChild>
            <w:div w:id="416437588">
              <w:marLeft w:val="0"/>
              <w:marRight w:val="0"/>
              <w:marTop w:val="0"/>
              <w:marBottom w:val="0"/>
              <w:divBdr>
                <w:top w:val="none" w:sz="0" w:space="0" w:color="auto"/>
                <w:left w:val="none" w:sz="0" w:space="0" w:color="auto"/>
                <w:bottom w:val="none" w:sz="0" w:space="0" w:color="auto"/>
                <w:right w:val="none" w:sz="0" w:space="0" w:color="auto"/>
              </w:divBdr>
              <w:divsChild>
                <w:div w:id="150493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29978">
          <w:marLeft w:val="0"/>
          <w:marRight w:val="0"/>
          <w:marTop w:val="0"/>
          <w:marBottom w:val="0"/>
          <w:divBdr>
            <w:top w:val="none" w:sz="0" w:space="0" w:color="auto"/>
            <w:left w:val="none" w:sz="0" w:space="0" w:color="auto"/>
            <w:bottom w:val="none" w:sz="0" w:space="0" w:color="auto"/>
            <w:right w:val="none" w:sz="0" w:space="0" w:color="auto"/>
          </w:divBdr>
          <w:divsChild>
            <w:div w:id="786312191">
              <w:marLeft w:val="0"/>
              <w:marRight w:val="0"/>
              <w:marTop w:val="0"/>
              <w:marBottom w:val="0"/>
              <w:divBdr>
                <w:top w:val="none" w:sz="0" w:space="0" w:color="auto"/>
                <w:left w:val="none" w:sz="0" w:space="0" w:color="auto"/>
                <w:bottom w:val="none" w:sz="0" w:space="0" w:color="auto"/>
                <w:right w:val="none" w:sz="0" w:space="0" w:color="auto"/>
              </w:divBdr>
              <w:divsChild>
                <w:div w:id="179274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034815">
      <w:bodyDiv w:val="1"/>
      <w:marLeft w:val="0"/>
      <w:marRight w:val="0"/>
      <w:marTop w:val="0"/>
      <w:marBottom w:val="0"/>
      <w:divBdr>
        <w:top w:val="none" w:sz="0" w:space="0" w:color="auto"/>
        <w:left w:val="none" w:sz="0" w:space="0" w:color="auto"/>
        <w:bottom w:val="none" w:sz="0" w:space="0" w:color="auto"/>
        <w:right w:val="none" w:sz="0" w:space="0" w:color="auto"/>
      </w:divBdr>
    </w:div>
    <w:div w:id="1632787589">
      <w:bodyDiv w:val="1"/>
      <w:marLeft w:val="0"/>
      <w:marRight w:val="0"/>
      <w:marTop w:val="0"/>
      <w:marBottom w:val="0"/>
      <w:divBdr>
        <w:top w:val="none" w:sz="0" w:space="0" w:color="auto"/>
        <w:left w:val="none" w:sz="0" w:space="0" w:color="auto"/>
        <w:bottom w:val="none" w:sz="0" w:space="0" w:color="auto"/>
        <w:right w:val="none" w:sz="0" w:space="0" w:color="auto"/>
      </w:divBdr>
      <w:divsChild>
        <w:div w:id="2055692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8758805">
      <w:bodyDiv w:val="1"/>
      <w:marLeft w:val="0"/>
      <w:marRight w:val="0"/>
      <w:marTop w:val="0"/>
      <w:marBottom w:val="0"/>
      <w:divBdr>
        <w:top w:val="none" w:sz="0" w:space="0" w:color="auto"/>
        <w:left w:val="none" w:sz="0" w:space="0" w:color="auto"/>
        <w:bottom w:val="none" w:sz="0" w:space="0" w:color="auto"/>
        <w:right w:val="none" w:sz="0" w:space="0" w:color="auto"/>
      </w:divBdr>
    </w:div>
    <w:div w:id="1650666751">
      <w:bodyDiv w:val="1"/>
      <w:marLeft w:val="0"/>
      <w:marRight w:val="0"/>
      <w:marTop w:val="0"/>
      <w:marBottom w:val="0"/>
      <w:divBdr>
        <w:top w:val="none" w:sz="0" w:space="0" w:color="auto"/>
        <w:left w:val="none" w:sz="0" w:space="0" w:color="auto"/>
        <w:bottom w:val="none" w:sz="0" w:space="0" w:color="auto"/>
        <w:right w:val="none" w:sz="0" w:space="0" w:color="auto"/>
      </w:divBdr>
    </w:div>
    <w:div w:id="1673099124">
      <w:bodyDiv w:val="1"/>
      <w:marLeft w:val="0"/>
      <w:marRight w:val="0"/>
      <w:marTop w:val="0"/>
      <w:marBottom w:val="0"/>
      <w:divBdr>
        <w:top w:val="none" w:sz="0" w:space="0" w:color="auto"/>
        <w:left w:val="none" w:sz="0" w:space="0" w:color="auto"/>
        <w:bottom w:val="none" w:sz="0" w:space="0" w:color="auto"/>
        <w:right w:val="none" w:sz="0" w:space="0" w:color="auto"/>
      </w:divBdr>
    </w:div>
    <w:div w:id="1683896640">
      <w:bodyDiv w:val="1"/>
      <w:marLeft w:val="0"/>
      <w:marRight w:val="0"/>
      <w:marTop w:val="0"/>
      <w:marBottom w:val="0"/>
      <w:divBdr>
        <w:top w:val="none" w:sz="0" w:space="0" w:color="auto"/>
        <w:left w:val="none" w:sz="0" w:space="0" w:color="auto"/>
        <w:bottom w:val="none" w:sz="0" w:space="0" w:color="auto"/>
        <w:right w:val="none" w:sz="0" w:space="0" w:color="auto"/>
      </w:divBdr>
      <w:divsChild>
        <w:div w:id="1025524156">
          <w:marLeft w:val="0"/>
          <w:marRight w:val="0"/>
          <w:marTop w:val="0"/>
          <w:marBottom w:val="0"/>
          <w:divBdr>
            <w:top w:val="none" w:sz="0" w:space="0" w:color="auto"/>
            <w:left w:val="none" w:sz="0" w:space="0" w:color="auto"/>
            <w:bottom w:val="none" w:sz="0" w:space="0" w:color="auto"/>
            <w:right w:val="none" w:sz="0" w:space="0" w:color="auto"/>
          </w:divBdr>
          <w:divsChild>
            <w:div w:id="951474180">
              <w:marLeft w:val="0"/>
              <w:marRight w:val="0"/>
              <w:marTop w:val="0"/>
              <w:marBottom w:val="0"/>
              <w:divBdr>
                <w:top w:val="none" w:sz="0" w:space="0" w:color="auto"/>
                <w:left w:val="none" w:sz="0" w:space="0" w:color="auto"/>
                <w:bottom w:val="none" w:sz="0" w:space="0" w:color="auto"/>
                <w:right w:val="none" w:sz="0" w:space="0" w:color="auto"/>
              </w:divBdr>
              <w:divsChild>
                <w:div w:id="19356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905280">
      <w:bodyDiv w:val="1"/>
      <w:marLeft w:val="0"/>
      <w:marRight w:val="0"/>
      <w:marTop w:val="0"/>
      <w:marBottom w:val="0"/>
      <w:divBdr>
        <w:top w:val="none" w:sz="0" w:space="0" w:color="auto"/>
        <w:left w:val="none" w:sz="0" w:space="0" w:color="auto"/>
        <w:bottom w:val="none" w:sz="0" w:space="0" w:color="auto"/>
        <w:right w:val="none" w:sz="0" w:space="0" w:color="auto"/>
      </w:divBdr>
      <w:divsChild>
        <w:div w:id="1519156195">
          <w:marLeft w:val="0"/>
          <w:marRight w:val="0"/>
          <w:marTop w:val="0"/>
          <w:marBottom w:val="0"/>
          <w:divBdr>
            <w:top w:val="none" w:sz="0" w:space="0" w:color="auto"/>
            <w:left w:val="none" w:sz="0" w:space="0" w:color="auto"/>
            <w:bottom w:val="none" w:sz="0" w:space="0" w:color="auto"/>
            <w:right w:val="none" w:sz="0" w:space="0" w:color="auto"/>
          </w:divBdr>
          <w:divsChild>
            <w:div w:id="1422214274">
              <w:marLeft w:val="0"/>
              <w:marRight w:val="0"/>
              <w:marTop w:val="0"/>
              <w:marBottom w:val="0"/>
              <w:divBdr>
                <w:top w:val="none" w:sz="0" w:space="0" w:color="auto"/>
                <w:left w:val="none" w:sz="0" w:space="0" w:color="auto"/>
                <w:bottom w:val="none" w:sz="0" w:space="0" w:color="auto"/>
                <w:right w:val="none" w:sz="0" w:space="0" w:color="auto"/>
              </w:divBdr>
              <w:divsChild>
                <w:div w:id="4612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321943">
      <w:bodyDiv w:val="1"/>
      <w:marLeft w:val="0"/>
      <w:marRight w:val="0"/>
      <w:marTop w:val="0"/>
      <w:marBottom w:val="0"/>
      <w:divBdr>
        <w:top w:val="none" w:sz="0" w:space="0" w:color="auto"/>
        <w:left w:val="none" w:sz="0" w:space="0" w:color="auto"/>
        <w:bottom w:val="none" w:sz="0" w:space="0" w:color="auto"/>
        <w:right w:val="none" w:sz="0" w:space="0" w:color="auto"/>
      </w:divBdr>
    </w:div>
    <w:div w:id="1758404448">
      <w:bodyDiv w:val="1"/>
      <w:marLeft w:val="0"/>
      <w:marRight w:val="0"/>
      <w:marTop w:val="0"/>
      <w:marBottom w:val="0"/>
      <w:divBdr>
        <w:top w:val="none" w:sz="0" w:space="0" w:color="auto"/>
        <w:left w:val="none" w:sz="0" w:space="0" w:color="auto"/>
        <w:bottom w:val="none" w:sz="0" w:space="0" w:color="auto"/>
        <w:right w:val="none" w:sz="0" w:space="0" w:color="auto"/>
      </w:divBdr>
      <w:divsChild>
        <w:div w:id="199057769">
          <w:marLeft w:val="0"/>
          <w:marRight w:val="0"/>
          <w:marTop w:val="0"/>
          <w:marBottom w:val="0"/>
          <w:divBdr>
            <w:top w:val="none" w:sz="0" w:space="0" w:color="auto"/>
            <w:left w:val="none" w:sz="0" w:space="0" w:color="auto"/>
            <w:bottom w:val="none" w:sz="0" w:space="0" w:color="auto"/>
            <w:right w:val="none" w:sz="0" w:space="0" w:color="auto"/>
          </w:divBdr>
        </w:div>
        <w:div w:id="527723505">
          <w:marLeft w:val="0"/>
          <w:marRight w:val="0"/>
          <w:marTop w:val="0"/>
          <w:marBottom w:val="0"/>
          <w:divBdr>
            <w:top w:val="none" w:sz="0" w:space="0" w:color="auto"/>
            <w:left w:val="none" w:sz="0" w:space="0" w:color="auto"/>
            <w:bottom w:val="none" w:sz="0" w:space="0" w:color="auto"/>
            <w:right w:val="none" w:sz="0" w:space="0" w:color="auto"/>
          </w:divBdr>
        </w:div>
        <w:div w:id="605769498">
          <w:marLeft w:val="0"/>
          <w:marRight w:val="0"/>
          <w:marTop w:val="0"/>
          <w:marBottom w:val="0"/>
          <w:divBdr>
            <w:top w:val="none" w:sz="0" w:space="0" w:color="auto"/>
            <w:left w:val="none" w:sz="0" w:space="0" w:color="auto"/>
            <w:bottom w:val="none" w:sz="0" w:space="0" w:color="auto"/>
            <w:right w:val="none" w:sz="0" w:space="0" w:color="auto"/>
          </w:divBdr>
        </w:div>
        <w:div w:id="1212378336">
          <w:marLeft w:val="0"/>
          <w:marRight w:val="0"/>
          <w:marTop w:val="0"/>
          <w:marBottom w:val="0"/>
          <w:divBdr>
            <w:top w:val="none" w:sz="0" w:space="0" w:color="auto"/>
            <w:left w:val="none" w:sz="0" w:space="0" w:color="auto"/>
            <w:bottom w:val="none" w:sz="0" w:space="0" w:color="auto"/>
            <w:right w:val="none" w:sz="0" w:space="0" w:color="auto"/>
          </w:divBdr>
        </w:div>
        <w:div w:id="42221612">
          <w:marLeft w:val="0"/>
          <w:marRight w:val="0"/>
          <w:marTop w:val="0"/>
          <w:marBottom w:val="0"/>
          <w:divBdr>
            <w:top w:val="none" w:sz="0" w:space="0" w:color="auto"/>
            <w:left w:val="none" w:sz="0" w:space="0" w:color="auto"/>
            <w:bottom w:val="none" w:sz="0" w:space="0" w:color="auto"/>
            <w:right w:val="none" w:sz="0" w:space="0" w:color="auto"/>
          </w:divBdr>
        </w:div>
      </w:divsChild>
    </w:div>
    <w:div w:id="1766999778">
      <w:bodyDiv w:val="1"/>
      <w:marLeft w:val="0"/>
      <w:marRight w:val="0"/>
      <w:marTop w:val="0"/>
      <w:marBottom w:val="0"/>
      <w:divBdr>
        <w:top w:val="none" w:sz="0" w:space="0" w:color="auto"/>
        <w:left w:val="none" w:sz="0" w:space="0" w:color="auto"/>
        <w:bottom w:val="none" w:sz="0" w:space="0" w:color="auto"/>
        <w:right w:val="none" w:sz="0" w:space="0" w:color="auto"/>
      </w:divBdr>
      <w:divsChild>
        <w:div w:id="164057974">
          <w:marLeft w:val="0"/>
          <w:marRight w:val="0"/>
          <w:marTop w:val="0"/>
          <w:marBottom w:val="0"/>
          <w:divBdr>
            <w:top w:val="none" w:sz="0" w:space="0" w:color="auto"/>
            <w:left w:val="none" w:sz="0" w:space="0" w:color="auto"/>
            <w:bottom w:val="none" w:sz="0" w:space="0" w:color="auto"/>
            <w:right w:val="none" w:sz="0" w:space="0" w:color="auto"/>
          </w:divBdr>
          <w:divsChild>
            <w:div w:id="1873689514">
              <w:marLeft w:val="0"/>
              <w:marRight w:val="0"/>
              <w:marTop w:val="0"/>
              <w:marBottom w:val="0"/>
              <w:divBdr>
                <w:top w:val="none" w:sz="0" w:space="0" w:color="auto"/>
                <w:left w:val="none" w:sz="0" w:space="0" w:color="auto"/>
                <w:bottom w:val="none" w:sz="0" w:space="0" w:color="auto"/>
                <w:right w:val="none" w:sz="0" w:space="0" w:color="auto"/>
              </w:divBdr>
              <w:divsChild>
                <w:div w:id="11999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12125">
      <w:bodyDiv w:val="1"/>
      <w:marLeft w:val="0"/>
      <w:marRight w:val="0"/>
      <w:marTop w:val="0"/>
      <w:marBottom w:val="0"/>
      <w:divBdr>
        <w:top w:val="none" w:sz="0" w:space="0" w:color="auto"/>
        <w:left w:val="none" w:sz="0" w:space="0" w:color="auto"/>
        <w:bottom w:val="none" w:sz="0" w:space="0" w:color="auto"/>
        <w:right w:val="none" w:sz="0" w:space="0" w:color="auto"/>
      </w:divBdr>
    </w:div>
    <w:div w:id="1783912324">
      <w:bodyDiv w:val="1"/>
      <w:marLeft w:val="0"/>
      <w:marRight w:val="0"/>
      <w:marTop w:val="0"/>
      <w:marBottom w:val="0"/>
      <w:divBdr>
        <w:top w:val="none" w:sz="0" w:space="0" w:color="auto"/>
        <w:left w:val="none" w:sz="0" w:space="0" w:color="auto"/>
        <w:bottom w:val="none" w:sz="0" w:space="0" w:color="auto"/>
        <w:right w:val="none" w:sz="0" w:space="0" w:color="auto"/>
      </w:divBdr>
      <w:divsChild>
        <w:div w:id="1040519726">
          <w:marLeft w:val="0"/>
          <w:marRight w:val="0"/>
          <w:marTop w:val="0"/>
          <w:marBottom w:val="0"/>
          <w:divBdr>
            <w:top w:val="none" w:sz="0" w:space="0" w:color="auto"/>
            <w:left w:val="none" w:sz="0" w:space="0" w:color="auto"/>
            <w:bottom w:val="none" w:sz="0" w:space="0" w:color="auto"/>
            <w:right w:val="none" w:sz="0" w:space="0" w:color="auto"/>
          </w:divBdr>
          <w:divsChild>
            <w:div w:id="363484384">
              <w:marLeft w:val="0"/>
              <w:marRight w:val="0"/>
              <w:marTop w:val="0"/>
              <w:marBottom w:val="0"/>
              <w:divBdr>
                <w:top w:val="none" w:sz="0" w:space="0" w:color="auto"/>
                <w:left w:val="none" w:sz="0" w:space="0" w:color="auto"/>
                <w:bottom w:val="none" w:sz="0" w:space="0" w:color="auto"/>
                <w:right w:val="none" w:sz="0" w:space="0" w:color="auto"/>
              </w:divBdr>
              <w:divsChild>
                <w:div w:id="1838767888">
                  <w:marLeft w:val="0"/>
                  <w:marRight w:val="0"/>
                  <w:marTop w:val="0"/>
                  <w:marBottom w:val="0"/>
                  <w:divBdr>
                    <w:top w:val="none" w:sz="0" w:space="0" w:color="auto"/>
                    <w:left w:val="none" w:sz="0" w:space="0" w:color="auto"/>
                    <w:bottom w:val="none" w:sz="0" w:space="0" w:color="auto"/>
                    <w:right w:val="none" w:sz="0" w:space="0" w:color="auto"/>
                  </w:divBdr>
                  <w:divsChild>
                    <w:div w:id="19478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792321">
      <w:bodyDiv w:val="1"/>
      <w:marLeft w:val="0"/>
      <w:marRight w:val="0"/>
      <w:marTop w:val="0"/>
      <w:marBottom w:val="0"/>
      <w:divBdr>
        <w:top w:val="none" w:sz="0" w:space="0" w:color="auto"/>
        <w:left w:val="none" w:sz="0" w:space="0" w:color="auto"/>
        <w:bottom w:val="none" w:sz="0" w:space="0" w:color="auto"/>
        <w:right w:val="none" w:sz="0" w:space="0" w:color="auto"/>
      </w:divBdr>
    </w:div>
    <w:div w:id="1833641983">
      <w:bodyDiv w:val="1"/>
      <w:marLeft w:val="0"/>
      <w:marRight w:val="0"/>
      <w:marTop w:val="0"/>
      <w:marBottom w:val="0"/>
      <w:divBdr>
        <w:top w:val="none" w:sz="0" w:space="0" w:color="auto"/>
        <w:left w:val="none" w:sz="0" w:space="0" w:color="auto"/>
        <w:bottom w:val="none" w:sz="0" w:space="0" w:color="auto"/>
        <w:right w:val="none" w:sz="0" w:space="0" w:color="auto"/>
      </w:divBdr>
    </w:div>
    <w:div w:id="1874616493">
      <w:bodyDiv w:val="1"/>
      <w:marLeft w:val="0"/>
      <w:marRight w:val="0"/>
      <w:marTop w:val="0"/>
      <w:marBottom w:val="0"/>
      <w:divBdr>
        <w:top w:val="none" w:sz="0" w:space="0" w:color="auto"/>
        <w:left w:val="none" w:sz="0" w:space="0" w:color="auto"/>
        <w:bottom w:val="none" w:sz="0" w:space="0" w:color="auto"/>
        <w:right w:val="none" w:sz="0" w:space="0" w:color="auto"/>
      </w:divBdr>
      <w:divsChild>
        <w:div w:id="2127658743">
          <w:marLeft w:val="0"/>
          <w:marRight w:val="0"/>
          <w:marTop w:val="0"/>
          <w:marBottom w:val="0"/>
          <w:divBdr>
            <w:top w:val="none" w:sz="0" w:space="0" w:color="auto"/>
            <w:left w:val="none" w:sz="0" w:space="0" w:color="auto"/>
            <w:bottom w:val="none" w:sz="0" w:space="0" w:color="auto"/>
            <w:right w:val="none" w:sz="0" w:space="0" w:color="auto"/>
          </w:divBdr>
          <w:divsChild>
            <w:div w:id="1345089961">
              <w:marLeft w:val="0"/>
              <w:marRight w:val="0"/>
              <w:marTop w:val="0"/>
              <w:marBottom w:val="0"/>
              <w:divBdr>
                <w:top w:val="none" w:sz="0" w:space="0" w:color="auto"/>
                <w:left w:val="none" w:sz="0" w:space="0" w:color="auto"/>
                <w:bottom w:val="none" w:sz="0" w:space="0" w:color="auto"/>
                <w:right w:val="none" w:sz="0" w:space="0" w:color="auto"/>
              </w:divBdr>
              <w:divsChild>
                <w:div w:id="75523001">
                  <w:marLeft w:val="0"/>
                  <w:marRight w:val="0"/>
                  <w:marTop w:val="0"/>
                  <w:marBottom w:val="0"/>
                  <w:divBdr>
                    <w:top w:val="none" w:sz="0" w:space="0" w:color="auto"/>
                    <w:left w:val="none" w:sz="0" w:space="0" w:color="auto"/>
                    <w:bottom w:val="none" w:sz="0" w:space="0" w:color="auto"/>
                    <w:right w:val="none" w:sz="0" w:space="0" w:color="auto"/>
                  </w:divBdr>
                  <w:divsChild>
                    <w:div w:id="212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589873">
      <w:bodyDiv w:val="1"/>
      <w:marLeft w:val="0"/>
      <w:marRight w:val="0"/>
      <w:marTop w:val="0"/>
      <w:marBottom w:val="0"/>
      <w:divBdr>
        <w:top w:val="none" w:sz="0" w:space="0" w:color="auto"/>
        <w:left w:val="none" w:sz="0" w:space="0" w:color="auto"/>
        <w:bottom w:val="none" w:sz="0" w:space="0" w:color="auto"/>
        <w:right w:val="none" w:sz="0" w:space="0" w:color="auto"/>
      </w:divBdr>
    </w:div>
    <w:div w:id="1896116464">
      <w:bodyDiv w:val="1"/>
      <w:marLeft w:val="0"/>
      <w:marRight w:val="0"/>
      <w:marTop w:val="0"/>
      <w:marBottom w:val="0"/>
      <w:divBdr>
        <w:top w:val="none" w:sz="0" w:space="0" w:color="auto"/>
        <w:left w:val="none" w:sz="0" w:space="0" w:color="auto"/>
        <w:bottom w:val="none" w:sz="0" w:space="0" w:color="auto"/>
        <w:right w:val="none" w:sz="0" w:space="0" w:color="auto"/>
      </w:divBdr>
      <w:divsChild>
        <w:div w:id="1690569998">
          <w:marLeft w:val="0"/>
          <w:marRight w:val="0"/>
          <w:marTop w:val="0"/>
          <w:marBottom w:val="0"/>
          <w:divBdr>
            <w:top w:val="none" w:sz="0" w:space="0" w:color="auto"/>
            <w:left w:val="none" w:sz="0" w:space="0" w:color="auto"/>
            <w:bottom w:val="none" w:sz="0" w:space="0" w:color="auto"/>
            <w:right w:val="none" w:sz="0" w:space="0" w:color="auto"/>
          </w:divBdr>
        </w:div>
      </w:divsChild>
    </w:div>
    <w:div w:id="1904290860">
      <w:bodyDiv w:val="1"/>
      <w:marLeft w:val="0"/>
      <w:marRight w:val="0"/>
      <w:marTop w:val="0"/>
      <w:marBottom w:val="0"/>
      <w:divBdr>
        <w:top w:val="none" w:sz="0" w:space="0" w:color="auto"/>
        <w:left w:val="none" w:sz="0" w:space="0" w:color="auto"/>
        <w:bottom w:val="none" w:sz="0" w:space="0" w:color="auto"/>
        <w:right w:val="none" w:sz="0" w:space="0" w:color="auto"/>
      </w:divBdr>
      <w:divsChild>
        <w:div w:id="277641070">
          <w:marLeft w:val="0"/>
          <w:marRight w:val="0"/>
          <w:marTop w:val="0"/>
          <w:marBottom w:val="0"/>
          <w:divBdr>
            <w:top w:val="none" w:sz="0" w:space="0" w:color="auto"/>
            <w:left w:val="none" w:sz="0" w:space="0" w:color="auto"/>
            <w:bottom w:val="none" w:sz="0" w:space="0" w:color="auto"/>
            <w:right w:val="none" w:sz="0" w:space="0" w:color="auto"/>
          </w:divBdr>
          <w:divsChild>
            <w:div w:id="1139614122">
              <w:marLeft w:val="0"/>
              <w:marRight w:val="0"/>
              <w:marTop w:val="0"/>
              <w:marBottom w:val="0"/>
              <w:divBdr>
                <w:top w:val="none" w:sz="0" w:space="0" w:color="auto"/>
                <w:left w:val="none" w:sz="0" w:space="0" w:color="auto"/>
                <w:bottom w:val="none" w:sz="0" w:space="0" w:color="auto"/>
                <w:right w:val="none" w:sz="0" w:space="0" w:color="auto"/>
              </w:divBdr>
              <w:divsChild>
                <w:div w:id="110738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49042">
      <w:bodyDiv w:val="1"/>
      <w:marLeft w:val="0"/>
      <w:marRight w:val="0"/>
      <w:marTop w:val="0"/>
      <w:marBottom w:val="0"/>
      <w:divBdr>
        <w:top w:val="none" w:sz="0" w:space="0" w:color="auto"/>
        <w:left w:val="none" w:sz="0" w:space="0" w:color="auto"/>
        <w:bottom w:val="none" w:sz="0" w:space="0" w:color="auto"/>
        <w:right w:val="none" w:sz="0" w:space="0" w:color="auto"/>
      </w:divBdr>
    </w:div>
    <w:div w:id="1913807594">
      <w:bodyDiv w:val="1"/>
      <w:marLeft w:val="0"/>
      <w:marRight w:val="0"/>
      <w:marTop w:val="0"/>
      <w:marBottom w:val="0"/>
      <w:divBdr>
        <w:top w:val="none" w:sz="0" w:space="0" w:color="auto"/>
        <w:left w:val="none" w:sz="0" w:space="0" w:color="auto"/>
        <w:bottom w:val="none" w:sz="0" w:space="0" w:color="auto"/>
        <w:right w:val="none" w:sz="0" w:space="0" w:color="auto"/>
      </w:divBdr>
      <w:divsChild>
        <w:div w:id="1864592141">
          <w:marLeft w:val="0"/>
          <w:marRight w:val="0"/>
          <w:marTop w:val="0"/>
          <w:marBottom w:val="0"/>
          <w:divBdr>
            <w:top w:val="none" w:sz="0" w:space="0" w:color="auto"/>
            <w:left w:val="none" w:sz="0" w:space="0" w:color="auto"/>
            <w:bottom w:val="none" w:sz="0" w:space="0" w:color="auto"/>
            <w:right w:val="none" w:sz="0" w:space="0" w:color="auto"/>
          </w:divBdr>
          <w:divsChild>
            <w:div w:id="1017733897">
              <w:marLeft w:val="0"/>
              <w:marRight w:val="0"/>
              <w:marTop w:val="0"/>
              <w:marBottom w:val="0"/>
              <w:divBdr>
                <w:top w:val="none" w:sz="0" w:space="0" w:color="auto"/>
                <w:left w:val="none" w:sz="0" w:space="0" w:color="auto"/>
                <w:bottom w:val="none" w:sz="0" w:space="0" w:color="auto"/>
                <w:right w:val="none" w:sz="0" w:space="0" w:color="auto"/>
              </w:divBdr>
              <w:divsChild>
                <w:div w:id="21523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00236">
      <w:bodyDiv w:val="1"/>
      <w:marLeft w:val="0"/>
      <w:marRight w:val="0"/>
      <w:marTop w:val="0"/>
      <w:marBottom w:val="0"/>
      <w:divBdr>
        <w:top w:val="none" w:sz="0" w:space="0" w:color="auto"/>
        <w:left w:val="none" w:sz="0" w:space="0" w:color="auto"/>
        <w:bottom w:val="none" w:sz="0" w:space="0" w:color="auto"/>
        <w:right w:val="none" w:sz="0" w:space="0" w:color="auto"/>
      </w:divBdr>
    </w:div>
    <w:div w:id="1926182374">
      <w:bodyDiv w:val="1"/>
      <w:marLeft w:val="0"/>
      <w:marRight w:val="0"/>
      <w:marTop w:val="0"/>
      <w:marBottom w:val="0"/>
      <w:divBdr>
        <w:top w:val="none" w:sz="0" w:space="0" w:color="auto"/>
        <w:left w:val="none" w:sz="0" w:space="0" w:color="auto"/>
        <w:bottom w:val="none" w:sz="0" w:space="0" w:color="auto"/>
        <w:right w:val="none" w:sz="0" w:space="0" w:color="auto"/>
      </w:divBdr>
      <w:divsChild>
        <w:div w:id="739792101">
          <w:marLeft w:val="0"/>
          <w:marRight w:val="0"/>
          <w:marTop w:val="0"/>
          <w:marBottom w:val="0"/>
          <w:divBdr>
            <w:top w:val="none" w:sz="0" w:space="0" w:color="auto"/>
            <w:left w:val="none" w:sz="0" w:space="0" w:color="auto"/>
            <w:bottom w:val="none" w:sz="0" w:space="0" w:color="auto"/>
            <w:right w:val="none" w:sz="0" w:space="0" w:color="auto"/>
          </w:divBdr>
          <w:divsChild>
            <w:div w:id="986281857">
              <w:marLeft w:val="0"/>
              <w:marRight w:val="0"/>
              <w:marTop w:val="0"/>
              <w:marBottom w:val="0"/>
              <w:divBdr>
                <w:top w:val="none" w:sz="0" w:space="0" w:color="auto"/>
                <w:left w:val="none" w:sz="0" w:space="0" w:color="auto"/>
                <w:bottom w:val="none" w:sz="0" w:space="0" w:color="auto"/>
                <w:right w:val="none" w:sz="0" w:space="0" w:color="auto"/>
              </w:divBdr>
              <w:divsChild>
                <w:div w:id="25513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926235">
      <w:bodyDiv w:val="1"/>
      <w:marLeft w:val="0"/>
      <w:marRight w:val="0"/>
      <w:marTop w:val="0"/>
      <w:marBottom w:val="0"/>
      <w:divBdr>
        <w:top w:val="none" w:sz="0" w:space="0" w:color="auto"/>
        <w:left w:val="none" w:sz="0" w:space="0" w:color="auto"/>
        <w:bottom w:val="none" w:sz="0" w:space="0" w:color="auto"/>
        <w:right w:val="none" w:sz="0" w:space="0" w:color="auto"/>
      </w:divBdr>
      <w:divsChild>
        <w:div w:id="1717118424">
          <w:marLeft w:val="0"/>
          <w:marRight w:val="0"/>
          <w:marTop w:val="0"/>
          <w:marBottom w:val="0"/>
          <w:divBdr>
            <w:top w:val="none" w:sz="0" w:space="0" w:color="auto"/>
            <w:left w:val="none" w:sz="0" w:space="0" w:color="auto"/>
            <w:bottom w:val="none" w:sz="0" w:space="0" w:color="auto"/>
            <w:right w:val="none" w:sz="0" w:space="0" w:color="auto"/>
          </w:divBdr>
          <w:divsChild>
            <w:div w:id="1606886188">
              <w:marLeft w:val="0"/>
              <w:marRight w:val="0"/>
              <w:marTop w:val="0"/>
              <w:marBottom w:val="0"/>
              <w:divBdr>
                <w:top w:val="none" w:sz="0" w:space="0" w:color="auto"/>
                <w:left w:val="none" w:sz="0" w:space="0" w:color="auto"/>
                <w:bottom w:val="none" w:sz="0" w:space="0" w:color="auto"/>
                <w:right w:val="none" w:sz="0" w:space="0" w:color="auto"/>
              </w:divBdr>
              <w:divsChild>
                <w:div w:id="152589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005759">
      <w:bodyDiv w:val="1"/>
      <w:marLeft w:val="0"/>
      <w:marRight w:val="0"/>
      <w:marTop w:val="0"/>
      <w:marBottom w:val="0"/>
      <w:divBdr>
        <w:top w:val="none" w:sz="0" w:space="0" w:color="auto"/>
        <w:left w:val="none" w:sz="0" w:space="0" w:color="auto"/>
        <w:bottom w:val="none" w:sz="0" w:space="0" w:color="auto"/>
        <w:right w:val="none" w:sz="0" w:space="0" w:color="auto"/>
      </w:divBdr>
    </w:div>
    <w:div w:id="1953780286">
      <w:bodyDiv w:val="1"/>
      <w:marLeft w:val="0"/>
      <w:marRight w:val="0"/>
      <w:marTop w:val="0"/>
      <w:marBottom w:val="0"/>
      <w:divBdr>
        <w:top w:val="none" w:sz="0" w:space="0" w:color="auto"/>
        <w:left w:val="none" w:sz="0" w:space="0" w:color="auto"/>
        <w:bottom w:val="none" w:sz="0" w:space="0" w:color="auto"/>
        <w:right w:val="none" w:sz="0" w:space="0" w:color="auto"/>
      </w:divBdr>
    </w:div>
    <w:div w:id="1975215251">
      <w:bodyDiv w:val="1"/>
      <w:marLeft w:val="0"/>
      <w:marRight w:val="0"/>
      <w:marTop w:val="0"/>
      <w:marBottom w:val="0"/>
      <w:divBdr>
        <w:top w:val="none" w:sz="0" w:space="0" w:color="auto"/>
        <w:left w:val="none" w:sz="0" w:space="0" w:color="auto"/>
        <w:bottom w:val="none" w:sz="0" w:space="0" w:color="auto"/>
        <w:right w:val="none" w:sz="0" w:space="0" w:color="auto"/>
      </w:divBdr>
      <w:divsChild>
        <w:div w:id="679427746">
          <w:marLeft w:val="0"/>
          <w:marRight w:val="0"/>
          <w:marTop w:val="0"/>
          <w:marBottom w:val="0"/>
          <w:divBdr>
            <w:top w:val="none" w:sz="0" w:space="0" w:color="auto"/>
            <w:left w:val="none" w:sz="0" w:space="0" w:color="auto"/>
            <w:bottom w:val="none" w:sz="0" w:space="0" w:color="auto"/>
            <w:right w:val="none" w:sz="0" w:space="0" w:color="auto"/>
          </w:divBdr>
          <w:divsChild>
            <w:div w:id="1757550728">
              <w:marLeft w:val="0"/>
              <w:marRight w:val="0"/>
              <w:marTop w:val="0"/>
              <w:marBottom w:val="0"/>
              <w:divBdr>
                <w:top w:val="none" w:sz="0" w:space="0" w:color="auto"/>
                <w:left w:val="none" w:sz="0" w:space="0" w:color="auto"/>
                <w:bottom w:val="none" w:sz="0" w:space="0" w:color="auto"/>
                <w:right w:val="none" w:sz="0" w:space="0" w:color="auto"/>
              </w:divBdr>
              <w:divsChild>
                <w:div w:id="74772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908746">
      <w:bodyDiv w:val="1"/>
      <w:marLeft w:val="0"/>
      <w:marRight w:val="0"/>
      <w:marTop w:val="0"/>
      <w:marBottom w:val="0"/>
      <w:divBdr>
        <w:top w:val="none" w:sz="0" w:space="0" w:color="auto"/>
        <w:left w:val="none" w:sz="0" w:space="0" w:color="auto"/>
        <w:bottom w:val="none" w:sz="0" w:space="0" w:color="auto"/>
        <w:right w:val="none" w:sz="0" w:space="0" w:color="auto"/>
      </w:divBdr>
    </w:div>
    <w:div w:id="1998682100">
      <w:bodyDiv w:val="1"/>
      <w:marLeft w:val="0"/>
      <w:marRight w:val="0"/>
      <w:marTop w:val="0"/>
      <w:marBottom w:val="0"/>
      <w:divBdr>
        <w:top w:val="none" w:sz="0" w:space="0" w:color="auto"/>
        <w:left w:val="none" w:sz="0" w:space="0" w:color="auto"/>
        <w:bottom w:val="none" w:sz="0" w:space="0" w:color="auto"/>
        <w:right w:val="none" w:sz="0" w:space="0" w:color="auto"/>
      </w:divBdr>
      <w:divsChild>
        <w:div w:id="288363975">
          <w:marLeft w:val="0"/>
          <w:marRight w:val="0"/>
          <w:marTop w:val="0"/>
          <w:marBottom w:val="0"/>
          <w:divBdr>
            <w:top w:val="none" w:sz="0" w:space="0" w:color="auto"/>
            <w:left w:val="none" w:sz="0" w:space="0" w:color="auto"/>
            <w:bottom w:val="none" w:sz="0" w:space="0" w:color="auto"/>
            <w:right w:val="none" w:sz="0" w:space="0" w:color="auto"/>
          </w:divBdr>
          <w:divsChild>
            <w:div w:id="1383942556">
              <w:marLeft w:val="0"/>
              <w:marRight w:val="0"/>
              <w:marTop w:val="0"/>
              <w:marBottom w:val="0"/>
              <w:divBdr>
                <w:top w:val="none" w:sz="0" w:space="0" w:color="auto"/>
                <w:left w:val="none" w:sz="0" w:space="0" w:color="auto"/>
                <w:bottom w:val="none" w:sz="0" w:space="0" w:color="auto"/>
                <w:right w:val="none" w:sz="0" w:space="0" w:color="auto"/>
              </w:divBdr>
              <w:divsChild>
                <w:div w:id="158475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24469">
      <w:bodyDiv w:val="1"/>
      <w:marLeft w:val="0"/>
      <w:marRight w:val="0"/>
      <w:marTop w:val="0"/>
      <w:marBottom w:val="0"/>
      <w:divBdr>
        <w:top w:val="none" w:sz="0" w:space="0" w:color="auto"/>
        <w:left w:val="none" w:sz="0" w:space="0" w:color="auto"/>
        <w:bottom w:val="none" w:sz="0" w:space="0" w:color="auto"/>
        <w:right w:val="none" w:sz="0" w:space="0" w:color="auto"/>
      </w:divBdr>
    </w:div>
    <w:div w:id="2020811608">
      <w:bodyDiv w:val="1"/>
      <w:marLeft w:val="0"/>
      <w:marRight w:val="0"/>
      <w:marTop w:val="0"/>
      <w:marBottom w:val="0"/>
      <w:divBdr>
        <w:top w:val="none" w:sz="0" w:space="0" w:color="auto"/>
        <w:left w:val="none" w:sz="0" w:space="0" w:color="auto"/>
        <w:bottom w:val="none" w:sz="0" w:space="0" w:color="auto"/>
        <w:right w:val="none" w:sz="0" w:space="0" w:color="auto"/>
      </w:divBdr>
      <w:divsChild>
        <w:div w:id="433943029">
          <w:marLeft w:val="0"/>
          <w:marRight w:val="0"/>
          <w:marTop w:val="0"/>
          <w:marBottom w:val="0"/>
          <w:divBdr>
            <w:top w:val="none" w:sz="0" w:space="0" w:color="auto"/>
            <w:left w:val="none" w:sz="0" w:space="0" w:color="auto"/>
            <w:bottom w:val="none" w:sz="0" w:space="0" w:color="auto"/>
            <w:right w:val="none" w:sz="0" w:space="0" w:color="auto"/>
          </w:divBdr>
          <w:divsChild>
            <w:div w:id="1506634029">
              <w:marLeft w:val="0"/>
              <w:marRight w:val="0"/>
              <w:marTop w:val="0"/>
              <w:marBottom w:val="0"/>
              <w:divBdr>
                <w:top w:val="none" w:sz="0" w:space="0" w:color="auto"/>
                <w:left w:val="none" w:sz="0" w:space="0" w:color="auto"/>
                <w:bottom w:val="none" w:sz="0" w:space="0" w:color="auto"/>
                <w:right w:val="none" w:sz="0" w:space="0" w:color="auto"/>
              </w:divBdr>
              <w:divsChild>
                <w:div w:id="1979218131">
                  <w:marLeft w:val="0"/>
                  <w:marRight w:val="0"/>
                  <w:marTop w:val="0"/>
                  <w:marBottom w:val="0"/>
                  <w:divBdr>
                    <w:top w:val="none" w:sz="0" w:space="0" w:color="auto"/>
                    <w:left w:val="none" w:sz="0" w:space="0" w:color="auto"/>
                    <w:bottom w:val="none" w:sz="0" w:space="0" w:color="auto"/>
                    <w:right w:val="none" w:sz="0" w:space="0" w:color="auto"/>
                  </w:divBdr>
                  <w:divsChild>
                    <w:div w:id="73998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90440">
      <w:bodyDiv w:val="1"/>
      <w:marLeft w:val="0"/>
      <w:marRight w:val="0"/>
      <w:marTop w:val="0"/>
      <w:marBottom w:val="0"/>
      <w:divBdr>
        <w:top w:val="none" w:sz="0" w:space="0" w:color="auto"/>
        <w:left w:val="none" w:sz="0" w:space="0" w:color="auto"/>
        <w:bottom w:val="none" w:sz="0" w:space="0" w:color="auto"/>
        <w:right w:val="none" w:sz="0" w:space="0" w:color="auto"/>
      </w:divBdr>
    </w:div>
    <w:div w:id="2051220908">
      <w:bodyDiv w:val="1"/>
      <w:marLeft w:val="0"/>
      <w:marRight w:val="0"/>
      <w:marTop w:val="0"/>
      <w:marBottom w:val="0"/>
      <w:divBdr>
        <w:top w:val="none" w:sz="0" w:space="0" w:color="auto"/>
        <w:left w:val="none" w:sz="0" w:space="0" w:color="auto"/>
        <w:bottom w:val="none" w:sz="0" w:space="0" w:color="auto"/>
        <w:right w:val="none" w:sz="0" w:space="0" w:color="auto"/>
      </w:divBdr>
    </w:div>
    <w:div w:id="2053267858">
      <w:bodyDiv w:val="1"/>
      <w:marLeft w:val="0"/>
      <w:marRight w:val="0"/>
      <w:marTop w:val="0"/>
      <w:marBottom w:val="0"/>
      <w:divBdr>
        <w:top w:val="none" w:sz="0" w:space="0" w:color="auto"/>
        <w:left w:val="none" w:sz="0" w:space="0" w:color="auto"/>
        <w:bottom w:val="none" w:sz="0" w:space="0" w:color="auto"/>
        <w:right w:val="none" w:sz="0" w:space="0" w:color="auto"/>
      </w:divBdr>
      <w:divsChild>
        <w:div w:id="295448259">
          <w:marLeft w:val="0"/>
          <w:marRight w:val="0"/>
          <w:marTop w:val="0"/>
          <w:marBottom w:val="0"/>
          <w:divBdr>
            <w:top w:val="none" w:sz="0" w:space="0" w:color="auto"/>
            <w:left w:val="none" w:sz="0" w:space="0" w:color="auto"/>
            <w:bottom w:val="none" w:sz="0" w:space="0" w:color="auto"/>
            <w:right w:val="none" w:sz="0" w:space="0" w:color="auto"/>
          </w:divBdr>
          <w:divsChild>
            <w:div w:id="888030063">
              <w:marLeft w:val="0"/>
              <w:marRight w:val="0"/>
              <w:marTop w:val="0"/>
              <w:marBottom w:val="0"/>
              <w:divBdr>
                <w:top w:val="none" w:sz="0" w:space="0" w:color="auto"/>
                <w:left w:val="none" w:sz="0" w:space="0" w:color="auto"/>
                <w:bottom w:val="none" w:sz="0" w:space="0" w:color="auto"/>
                <w:right w:val="none" w:sz="0" w:space="0" w:color="auto"/>
              </w:divBdr>
              <w:divsChild>
                <w:div w:id="19697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524187">
      <w:bodyDiv w:val="1"/>
      <w:marLeft w:val="0"/>
      <w:marRight w:val="0"/>
      <w:marTop w:val="0"/>
      <w:marBottom w:val="0"/>
      <w:divBdr>
        <w:top w:val="none" w:sz="0" w:space="0" w:color="auto"/>
        <w:left w:val="none" w:sz="0" w:space="0" w:color="auto"/>
        <w:bottom w:val="none" w:sz="0" w:space="0" w:color="auto"/>
        <w:right w:val="none" w:sz="0" w:space="0" w:color="auto"/>
      </w:divBdr>
    </w:div>
    <w:div w:id="2077970988">
      <w:bodyDiv w:val="1"/>
      <w:marLeft w:val="0"/>
      <w:marRight w:val="0"/>
      <w:marTop w:val="0"/>
      <w:marBottom w:val="0"/>
      <w:divBdr>
        <w:top w:val="none" w:sz="0" w:space="0" w:color="auto"/>
        <w:left w:val="none" w:sz="0" w:space="0" w:color="auto"/>
        <w:bottom w:val="none" w:sz="0" w:space="0" w:color="auto"/>
        <w:right w:val="none" w:sz="0" w:space="0" w:color="auto"/>
      </w:divBdr>
      <w:divsChild>
        <w:div w:id="1010259947">
          <w:marLeft w:val="0"/>
          <w:marRight w:val="0"/>
          <w:marTop w:val="0"/>
          <w:marBottom w:val="0"/>
          <w:divBdr>
            <w:top w:val="none" w:sz="0" w:space="0" w:color="auto"/>
            <w:left w:val="none" w:sz="0" w:space="0" w:color="auto"/>
            <w:bottom w:val="none" w:sz="0" w:space="0" w:color="auto"/>
            <w:right w:val="none" w:sz="0" w:space="0" w:color="auto"/>
          </w:divBdr>
          <w:divsChild>
            <w:div w:id="1347712033">
              <w:marLeft w:val="0"/>
              <w:marRight w:val="0"/>
              <w:marTop w:val="0"/>
              <w:marBottom w:val="0"/>
              <w:divBdr>
                <w:top w:val="none" w:sz="0" w:space="0" w:color="auto"/>
                <w:left w:val="none" w:sz="0" w:space="0" w:color="auto"/>
                <w:bottom w:val="none" w:sz="0" w:space="0" w:color="auto"/>
                <w:right w:val="none" w:sz="0" w:space="0" w:color="auto"/>
              </w:divBdr>
              <w:divsChild>
                <w:div w:id="9432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775866">
      <w:bodyDiv w:val="1"/>
      <w:marLeft w:val="0"/>
      <w:marRight w:val="0"/>
      <w:marTop w:val="0"/>
      <w:marBottom w:val="0"/>
      <w:divBdr>
        <w:top w:val="none" w:sz="0" w:space="0" w:color="auto"/>
        <w:left w:val="none" w:sz="0" w:space="0" w:color="auto"/>
        <w:bottom w:val="none" w:sz="0" w:space="0" w:color="auto"/>
        <w:right w:val="none" w:sz="0" w:space="0" w:color="auto"/>
      </w:divBdr>
    </w:div>
    <w:div w:id="21166364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deminfo.b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deminfo.be/anderen-met-gelijkaardige-ervarin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sex.shadowreport.org/public/2024-CRPD-Belgium-NGO-Intersex-StopIGM.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deminfo.be/gelijke-kansen" TargetMode="External"/><Relationship Id="rId23" Type="http://schemas.openxmlformats.org/officeDocument/2006/relationships/fontTable" Target="fontTable.xml"/><Relationship Id="rId10" Type="http://schemas.openxmlformats.org/officeDocument/2006/relationships/hyperlink" Target="https://StopIGM.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wischengeschlecht.org/" TargetMode="External"/><Relationship Id="rId14" Type="http://schemas.openxmlformats.org/officeDocument/2006/relationships/hyperlink" Target="https://www.ideminfo.be/zorgbeslissingen"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26" Type="http://schemas.openxmlformats.org/officeDocument/2006/relationships/hyperlink" Target="https://StopIGM.org/post/IAD-2016-Soon-20-UN-Reprimands-for-Intersex-Genital-Mutilations" TargetMode="External"/><Relationship Id="rId21" Type="http://schemas.openxmlformats.org/officeDocument/2006/relationships/hyperlink" Target="https://intersexbelgium.be/" TargetMode="External"/><Relationship Id="rId42" Type="http://schemas.openxmlformats.org/officeDocument/2006/relationships/hyperlink" Target="https://web.archive.org/web/20170409140740/http://oiifrancophonie.org/wp-content/uploads/2014/09/parisberlin.pdf" TargetMode="External"/><Relationship Id="rId47" Type="http://schemas.openxmlformats.org/officeDocument/2006/relationships/hyperlink" Target="https://parismatch.be/actualites/societe/43229/briser-le-tabou-sur-les-personnes-intersexuees" TargetMode="External"/><Relationship Id="rId63" Type="http://schemas.openxmlformats.org/officeDocument/2006/relationships/hyperlink" Target="https://www.genrespluriels.be/Resolution-inter-au-parlement-federal-belge" TargetMode="External"/><Relationship Id="rId68" Type="http://schemas.openxmlformats.org/officeDocument/2006/relationships/hyperlink" Target="https://intersex.shadowreport.org/public/2016-CEDAW-France-NGO-Zwischengeschlecht-Intersex-IGM.pdf" TargetMode="External"/><Relationship Id="rId16" Type="http://schemas.openxmlformats.org/officeDocument/2006/relationships/hyperlink" Target="https://web.archive.org/web/20170409140740/http://oiifrancophonie.org/wp-content/uploads/2014/09/parisberlin.pdf" TargetMode="External"/><Relationship Id="rId11" Type="http://schemas.openxmlformats.org/officeDocument/2006/relationships/hyperlink" Target="https://intersex.shadowreport.org/public/2019-CCPR-Belgium-NGO-Intersex-StopIGM.pdf" TargetMode="External"/><Relationship Id="rId24" Type="http://schemas.openxmlformats.org/officeDocument/2006/relationships/hyperlink" Target="https://www.genrespluriels.be/" TargetMode="External"/><Relationship Id="rId32" Type="http://schemas.openxmlformats.org/officeDocument/2006/relationships/hyperlink" Target="https://igvm-iefh.belgium.be/sites/default/files/downloads/plan_d_action_lgbti_2018-2019_fr.pdf" TargetMode="External"/><Relationship Id="rId37" Type="http://schemas.openxmlformats.org/officeDocument/2006/relationships/hyperlink" Target="https://www.genrespluriels.be/Le-site-web-IdemInfo-be-sous-le-feu-des-critiques-des-associations?lang=fr" TargetMode="External"/><Relationship Id="rId40" Type="http://schemas.openxmlformats.org/officeDocument/2006/relationships/hyperlink" Target="http://www.lesoir.be/archive/recup/367612/article/actualite/belgique/2013-11-25/combat-des-intersexes-belges" TargetMode="External"/><Relationship Id="rId45" Type="http://schemas.openxmlformats.org/officeDocument/2006/relationships/hyperlink" Target="http://next.liberation.fr/sexe/2015/07/01/sans-contrefacon-je-suis-fille-et-garcon_1341211" TargetMode="External"/><Relationship Id="rId53" Type="http://schemas.openxmlformats.org/officeDocument/2006/relationships/hyperlink" Target="https://moustique.lalibre.be/actu/famille/2023/10/26/lenfer-subi-par-les-personnes-intersexes-mutilations-oppression-societale-violence-administrative-etc-272072" TargetMode="External"/><Relationship Id="rId58" Type="http://schemas.openxmlformats.org/officeDocument/2006/relationships/hyperlink" Target="https://dial.uclouvain.be/memoire/ucl/en/object/thesis:3412/datastream/PDF_02/view" TargetMode="External"/><Relationship Id="rId66" Type="http://schemas.openxmlformats.org/officeDocument/2006/relationships/hyperlink" Target="https://d56bochluxqnz.cloudfront.net/documents/full-guideline/EAU-Guidelines-on-Paediatric-Urology-2024.pdf" TargetMode="External"/><Relationship Id="rId74" Type="http://schemas.openxmlformats.org/officeDocument/2006/relationships/hyperlink" Target="https://intersex.shadowreport.org/public/2016-CEDAW-France-NGO-Zwischengeschlecht-Intersex-IGM.pdf" TargetMode="External"/><Relationship Id="rId79" Type="http://schemas.openxmlformats.org/officeDocument/2006/relationships/hyperlink" Target="https://www.uzleuven.be/nl/hypospadie" TargetMode="External"/><Relationship Id="rId5" Type="http://schemas.openxmlformats.org/officeDocument/2006/relationships/hyperlink" Target="https://stopigm.org/post/IAD-2016-Soon-20-UN-Reprimands-for-Intersex-Genital-Mutilations" TargetMode="External"/><Relationship Id="rId61" Type="http://schemas.openxmlformats.org/officeDocument/2006/relationships/hyperlink" Target="https://www.dekamer.be/doc/flwb/pdf/55/0043/55k0043008.pdf" TargetMode="External"/><Relationship Id="rId19" Type="http://schemas.openxmlformats.org/officeDocument/2006/relationships/hyperlink" Target="http://next.liberation.fr/sexe/2015/07/01/sans-contrefacon-je-suis-fille-et-garcon_1341211" TargetMode="External"/><Relationship Id="rId14" Type="http://schemas.openxmlformats.org/officeDocument/2006/relationships/hyperlink" Target="http://www.lesoir.be/archive/recup/367612/article/actualite/belgique/2013-11-25/combat-des-intersexes-belges" TargetMode="External"/><Relationship Id="rId22" Type="http://schemas.openxmlformats.org/officeDocument/2006/relationships/hyperlink" Target="https://parismatch.be/actualites/societe/43229/briser-le-tabou-sur-les-personnes-intersexuees" TargetMode="External"/><Relationship Id="rId27" Type="http://schemas.openxmlformats.org/officeDocument/2006/relationships/hyperlink" Target="https://www.dfat.gov.au/international-relations/themes/human-rights/hrc-statements/45th-session-human-rights-council/joint-statement-led-austria-rights-intersex-persons" TargetMode="External"/><Relationship Id="rId30" Type="http://schemas.openxmlformats.org/officeDocument/2006/relationships/hyperlink" Target="https://undocs.org/A/HRC/55/L.9" TargetMode="External"/><Relationship Id="rId35" Type="http://schemas.openxmlformats.org/officeDocument/2006/relationships/hyperlink" Target="https://www.ideminfo.be/mensenrechten" TargetMode="External"/><Relationship Id="rId43" Type="http://schemas.openxmlformats.org/officeDocument/2006/relationships/hyperlink" Target="https://web.archive.org/web/20170409080201/http://oiifrancophonie.org/wp-content/uploads/2014/08/moustique-1.pdf" TargetMode="External"/><Relationship Id="rId48" Type="http://schemas.openxmlformats.org/officeDocument/2006/relationships/hyperlink" Target="https://www.lespecialiste.be/fr/actualites/manifestation-devant-l-hopital-des-enfants-contre-les-mutilations-des-intersexues.html" TargetMode="External"/><Relationship Id="rId56" Type="http://schemas.openxmlformats.org/officeDocument/2006/relationships/hyperlink" Target="https://www.federation-prisme.be/actualite/stop-aux-mutilations-sur-les-personnes-intersexes" TargetMode="External"/><Relationship Id="rId64" Type="http://schemas.openxmlformats.org/officeDocument/2006/relationships/hyperlink" Target="https://intersex.shadowreport.org/public/2016-CEDAW-France-NGO-Zwischengeschlecht-Intersex-IGM.pdf" TargetMode="External"/><Relationship Id="rId69" Type="http://schemas.openxmlformats.org/officeDocument/2006/relationships/hyperlink" Target="https://uroweb.org/guidelines/endorsement/" TargetMode="External"/><Relationship Id="rId77" Type="http://schemas.openxmlformats.org/officeDocument/2006/relationships/hyperlink" Target="https://www.uzgent.be/patient/zoek-een-arts-of-dienst/urologie/urologie-kinderen/aandoeningen/genitale-afwijkingen/hypospadie" TargetMode="External"/><Relationship Id="rId8" Type="http://schemas.openxmlformats.org/officeDocument/2006/relationships/hyperlink" Target="https://StopIGM.org/post/Intersex-Protests-Info-DSDnet-I-DSD-Belgium-June-7-13" TargetMode="External"/><Relationship Id="rId51" Type="http://schemas.openxmlformats.org/officeDocument/2006/relationships/hyperlink" Target="https://www.lesoir.be/503726/article/2023-03-28/lhopital-des-enfants-condamne-pour-des-traitements-medicaux-normalisateurs-sur" TargetMode="External"/><Relationship Id="rId72" Type="http://schemas.openxmlformats.org/officeDocument/2006/relationships/hyperlink" Target="https://www.uzgent.be/patient/zoek-een-arts-of-dienst/centrum-voor-geslachtsontwikkeling/variaties-in-de-geslachtsontwikkeling/congenitale-bijnierschorshyperplasie" TargetMode="External"/><Relationship Id="rId3" Type="http://schemas.openxmlformats.org/officeDocument/2006/relationships/hyperlink" Target="https://zwischengeschlecht.org/post/Statuten" TargetMode="External"/><Relationship Id="rId12" Type="http://schemas.openxmlformats.org/officeDocument/2006/relationships/hyperlink" Target="https://www.apache.be/fr/2013/07/12/la-difficile-reconnaissance-du-corps-des-personnes-intersexes-en-belgique/" TargetMode="External"/><Relationship Id="rId17" Type="http://schemas.openxmlformats.org/officeDocument/2006/relationships/hyperlink" Target="https://web.archive.org/web/20170409080201/http://oiifrancophonie.org/wp-content/uploads/2014/08/moustique-1.pdf" TargetMode="External"/><Relationship Id="rId25" Type="http://schemas.openxmlformats.org/officeDocument/2006/relationships/hyperlink" Target="https://intersex.shadowreport.org/public/2024-CAT-Belgium-LOPIR-NGO-Intersex-StopIGM.docx" TargetMode="External"/><Relationship Id="rId33" Type="http://schemas.openxmlformats.org/officeDocument/2006/relationships/hyperlink" Target="https://biblio.ugent.be/publication/8521155" TargetMode="External"/><Relationship Id="rId38" Type="http://schemas.openxmlformats.org/officeDocument/2006/relationships/hyperlink" Target="https://www.apache.be/fr/2013/07/12/la-difficile-reconnaissance-du-corps-des-personnes-intersexes-en-belgique/" TargetMode="External"/><Relationship Id="rId46" Type="http://schemas.openxmlformats.org/officeDocument/2006/relationships/hyperlink" Target="https://blog.zwischengeschlecht.info/public/Luxembourg_LeQuotidien_Intersex_21-03-2017.pdf" TargetMode="External"/><Relationship Id="rId59" Type="http://schemas.openxmlformats.org/officeDocument/2006/relationships/hyperlink" Target="https://libstore.ugent.be/fulltxt/RUG01/002/835/755/RUG01-002835755_2020_0001_AC.pdf" TargetMode="External"/><Relationship Id="rId67" Type="http://schemas.openxmlformats.org/officeDocument/2006/relationships/hyperlink" Target="https://www.espu.org/meeting/2022/book/Programme_book_ESPU_2022.pdf" TargetMode="External"/><Relationship Id="rId20" Type="http://schemas.openxmlformats.org/officeDocument/2006/relationships/hyperlink" Target="https://blog.zwischengeschlecht.info/public/Luxembourg_LeQuotidien_Intersex_21-03-2017.pdf" TargetMode="External"/><Relationship Id="rId41" Type="http://schemas.openxmlformats.org/officeDocument/2006/relationships/hyperlink" Target="https://www.interfaceproject.org/transcript-kris-gunther" TargetMode="External"/><Relationship Id="rId54" Type="http://schemas.openxmlformats.org/officeDocument/2006/relationships/hyperlink" Target="https://lacode.be/wp-content/uploads/2022/09/Analyse-CODE-Les-droits-des-enfants-intersexes-PUBLI.pdf" TargetMode="External"/><Relationship Id="rId62" Type="http://schemas.openxmlformats.org/officeDocument/2006/relationships/hyperlink" Target="https://www.genrespluriels.be/Resolution-inter-au-parlement-federal-belge" TargetMode="External"/><Relationship Id="rId70" Type="http://schemas.openxmlformats.org/officeDocument/2006/relationships/hyperlink" Target="https://d56bochluxqnz.cloudfront.net/documents/full-guideline/EAU-Guidelines-on-Paediatric-Urology-2024.pdf" TargetMode="External"/><Relationship Id="rId75" Type="http://schemas.openxmlformats.org/officeDocument/2006/relationships/hyperlink" Target="https://uroweb.org/guidelines/endorsement/" TargetMode="External"/><Relationship Id="rId1" Type="http://schemas.openxmlformats.org/officeDocument/2006/relationships/hyperlink" Target="https://Zwischengeschlecht.org/" TargetMode="External"/><Relationship Id="rId6" Type="http://schemas.openxmlformats.org/officeDocument/2006/relationships/hyperlink" Target="https://web.archive.org/web/20160708031016/http://www.avs.be/avsnews/protest-tegen-genitale-verminking" TargetMode="External"/><Relationship Id="rId15" Type="http://schemas.openxmlformats.org/officeDocument/2006/relationships/hyperlink" Target="https://www.interfaceproject.org/transcript-kris-gunther" TargetMode="External"/><Relationship Id="rId23" Type="http://schemas.openxmlformats.org/officeDocument/2006/relationships/hyperlink" Target="https://www.genrespluriels.be/Le-site-web-IdemInfo-be-sous-le-feu-des-critiques-des-associations?lang=fr" TargetMode="External"/><Relationship Id="rId28" Type="http://schemas.openxmlformats.org/officeDocument/2006/relationships/hyperlink" Target="https://www.bmeia.gv.at/oev-genf/speeches/alle/2021/10/united-nations-human-rights-council-48th-session-joint-statement-on-the-human-rights-of-intersex-persons/" TargetMode="External"/><Relationship Id="rId36" Type="http://schemas.openxmlformats.org/officeDocument/2006/relationships/hyperlink" Target="https://www.ideminfo.be/zorgbeslissingen" TargetMode="External"/><Relationship Id="rId49" Type="http://schemas.openxmlformats.org/officeDocument/2006/relationships/hyperlink" Target="https://www.rtbf.be/article/intersexuation-des-associations-denoncent-les-traumatismes-physiques-et-psychologiques-10873773" TargetMode="External"/><Relationship Id="rId57" Type="http://schemas.openxmlformats.org/officeDocument/2006/relationships/hyperlink" Target="https://www.rtbf.be/article/le-parlement-federal-prend-la-situation-des-mineurs-intersexues-a-bras-le-corps-10696676" TargetMode="External"/><Relationship Id="rId10" Type="http://schemas.openxmlformats.org/officeDocument/2006/relationships/hyperlink" Target="https://intersex.shadowreport.org/public/2018-CRC-Belgium-NGO-Zwischengeschlecht-Intersex-IGM.pdf" TargetMode="External"/><Relationship Id="rId31" Type="http://schemas.openxmlformats.org/officeDocument/2006/relationships/hyperlink" Target="https://igvm-iefh.belgium.be/sites/default/files/downloads/actieplan_lgbti_2018-2019_nl.pdf" TargetMode="External"/><Relationship Id="rId44" Type="http://schemas.openxmlformats.org/officeDocument/2006/relationships/hyperlink" Target="https://vimeo.com/439524717" TargetMode="External"/><Relationship Id="rId52" Type="http://schemas.openxmlformats.org/officeDocument/2006/relationships/hyperlink" Target="https://www.brusselstimes.com/432198/brussels-hospital-condemned-for-operating-intersex-teen-without-consent" TargetMode="External"/><Relationship Id="rId60" Type="http://schemas.openxmlformats.org/officeDocument/2006/relationships/hyperlink" Target="https://revistaselectronicas.ujaen.es/index.php/TAHRJ/article/view/7047/6751" TargetMode="External"/><Relationship Id="rId65" Type="http://schemas.openxmlformats.org/officeDocument/2006/relationships/hyperlink" Target="https://uroweb.org/guidelines/endorsement/" TargetMode="External"/><Relationship Id="rId73" Type="http://schemas.openxmlformats.org/officeDocument/2006/relationships/hyperlink" Target="https://onlinelibrary.wiley.com/doi/epdf/10.1111/cen.15002" TargetMode="External"/><Relationship Id="rId78" Type="http://schemas.openxmlformats.org/officeDocument/2006/relationships/hyperlink" Target="https://www.uza.be/behandeling/hypospadias" TargetMode="External"/><Relationship Id="rId4" Type="http://schemas.openxmlformats.org/officeDocument/2006/relationships/hyperlink" Target="https://intersex.shadowreport.org" TargetMode="External"/><Relationship Id="rId9" Type="http://schemas.openxmlformats.org/officeDocument/2006/relationships/hyperlink" Target="https://intersex.shadowreport.org/public/2018-CRC-PSWG-Belgium-NGO-Zwischengeschlecht-Intersex-IGM.pdf" TargetMode="External"/><Relationship Id="rId13" Type="http://schemas.openxmlformats.org/officeDocument/2006/relationships/hyperlink" Target="https://web.archive.org/web/20170409231634/http://oiifrancophonie.org/wp-content/uploads/2014/08/Sexe-ind%C3%A9termin%C3%A9-une-vie-en-qu%C3%AAte-didentit%C3%A9-sudpresse.pdf" TargetMode="External"/><Relationship Id="rId18" Type="http://schemas.openxmlformats.org/officeDocument/2006/relationships/hyperlink" Target="https://vimeo.com/439524717" TargetMode="External"/><Relationship Id="rId39" Type="http://schemas.openxmlformats.org/officeDocument/2006/relationships/hyperlink" Target="https://web.archive.org/web/20170409231634/http://oiifrancophonie.org/wp-content/uploads/2014/08/Sexe-ind%C3%A9termin%C3%A9-une-vie-en-qu%C3%AAte-didentit%C3%A9-sudpresse.pdf" TargetMode="External"/><Relationship Id="rId34" Type="http://schemas.openxmlformats.org/officeDocument/2006/relationships/hyperlink" Target="https://biblio.ugent.be/publication/8521160" TargetMode="External"/><Relationship Id="rId50" Type="http://schemas.openxmlformats.org/officeDocument/2006/relationships/hyperlink" Target="https://www.7sur7.be/belgique/lhopital-des-enfants-condamne-pour-une-vaginoplastie-sur-une-mineure-intersexe~a6b8b462/" TargetMode="External"/><Relationship Id="rId55" Type="http://schemas.openxmlformats.org/officeDocument/2006/relationships/hyperlink" Target="https://www.sofelia.be/intersexuation-la-justice-condamne-un-hopital-bruxellois-pour-des-traitements-medicaux-normalisateurs-sur-une-personne-mineure-intersexe/" TargetMode="External"/><Relationship Id="rId76" Type="http://schemas.openxmlformats.org/officeDocument/2006/relationships/hyperlink" Target="https://d56bochluxqnz.cloudfront.net/documents/full-guideline/EAU-Guidelines-on-Paediatric-Urology-2024.pdf" TargetMode="External"/><Relationship Id="rId7" Type="http://schemas.openxmlformats.org/officeDocument/2006/relationships/hyperlink" Target="https://vimeo.com/439524717" TargetMode="External"/><Relationship Id="rId71" Type="http://schemas.openxmlformats.org/officeDocument/2006/relationships/hyperlink" Target="https://www.espu.org/images/documents/ESPU_Open_Letter_to_COE_2018-01-26.pdf" TargetMode="External"/><Relationship Id="rId2" Type="http://schemas.openxmlformats.org/officeDocument/2006/relationships/hyperlink" Target="https://StopIGM.org" TargetMode="External"/><Relationship Id="rId29" Type="http://schemas.openxmlformats.org/officeDocument/2006/relationships/hyperlink" Target="https://finlandabroad.fi/web/geneve/current-affairs/-/asset_publisher/h5w4iTUJhNne/content/general-debate-item-8/384951"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F12BC-FA4B-2B47-B34F-AB444CDF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6428</Words>
  <Characters>38248</Characters>
  <Application>Microsoft Office Word</Application>
  <DocSecurity>0</DocSecurity>
  <Lines>671</Lines>
  <Paragraphs>288</Paragraphs>
  <ScaleCrop>false</ScaleCrop>
  <HeadingPairs>
    <vt:vector size="2" baseType="variant">
      <vt:variant>
        <vt:lpstr>Titel</vt:lpstr>
      </vt:variant>
      <vt:variant>
        <vt:i4>1</vt:i4>
      </vt:variant>
    </vt:vector>
  </HeadingPairs>
  <TitlesOfParts>
    <vt:vector size="1" baseType="lpstr">
      <vt:lpstr>Intersex Genital Mutilation - CRPD Belgium NGO Report 2024</vt:lpstr>
    </vt:vector>
  </TitlesOfParts>
  <Manager/>
  <Company/>
  <LinksUpToDate>false</LinksUpToDate>
  <CharactersWithSpaces>44388</CharactersWithSpaces>
  <SharedDoc>false</SharedDoc>
  <HyperlinkBase/>
  <HLinks>
    <vt:vector size="282" baseType="variant">
      <vt:variant>
        <vt:i4>1769521</vt:i4>
      </vt:variant>
      <vt:variant>
        <vt:i4>86</vt:i4>
      </vt:variant>
      <vt:variant>
        <vt:i4>0</vt:i4>
      </vt:variant>
      <vt:variant>
        <vt:i4>5</vt:i4>
      </vt:variant>
      <vt:variant>
        <vt:lpwstr/>
      </vt:variant>
      <vt:variant>
        <vt:lpwstr>_Toc486307301</vt:lpwstr>
      </vt:variant>
      <vt:variant>
        <vt:i4>1769521</vt:i4>
      </vt:variant>
      <vt:variant>
        <vt:i4>80</vt:i4>
      </vt:variant>
      <vt:variant>
        <vt:i4>0</vt:i4>
      </vt:variant>
      <vt:variant>
        <vt:i4>5</vt:i4>
      </vt:variant>
      <vt:variant>
        <vt:lpwstr/>
      </vt:variant>
      <vt:variant>
        <vt:lpwstr>_Toc486307300</vt:lpwstr>
      </vt:variant>
      <vt:variant>
        <vt:i4>1179696</vt:i4>
      </vt:variant>
      <vt:variant>
        <vt:i4>74</vt:i4>
      </vt:variant>
      <vt:variant>
        <vt:i4>0</vt:i4>
      </vt:variant>
      <vt:variant>
        <vt:i4>5</vt:i4>
      </vt:variant>
      <vt:variant>
        <vt:lpwstr/>
      </vt:variant>
      <vt:variant>
        <vt:lpwstr>_Toc486307299</vt:lpwstr>
      </vt:variant>
      <vt:variant>
        <vt:i4>1179696</vt:i4>
      </vt:variant>
      <vt:variant>
        <vt:i4>68</vt:i4>
      </vt:variant>
      <vt:variant>
        <vt:i4>0</vt:i4>
      </vt:variant>
      <vt:variant>
        <vt:i4>5</vt:i4>
      </vt:variant>
      <vt:variant>
        <vt:lpwstr/>
      </vt:variant>
      <vt:variant>
        <vt:lpwstr>_Toc486307298</vt:lpwstr>
      </vt:variant>
      <vt:variant>
        <vt:i4>1179696</vt:i4>
      </vt:variant>
      <vt:variant>
        <vt:i4>62</vt:i4>
      </vt:variant>
      <vt:variant>
        <vt:i4>0</vt:i4>
      </vt:variant>
      <vt:variant>
        <vt:i4>5</vt:i4>
      </vt:variant>
      <vt:variant>
        <vt:lpwstr/>
      </vt:variant>
      <vt:variant>
        <vt:lpwstr>_Toc486307297</vt:lpwstr>
      </vt:variant>
      <vt:variant>
        <vt:i4>1179696</vt:i4>
      </vt:variant>
      <vt:variant>
        <vt:i4>56</vt:i4>
      </vt:variant>
      <vt:variant>
        <vt:i4>0</vt:i4>
      </vt:variant>
      <vt:variant>
        <vt:i4>5</vt:i4>
      </vt:variant>
      <vt:variant>
        <vt:lpwstr/>
      </vt:variant>
      <vt:variant>
        <vt:lpwstr>_Toc486307296</vt:lpwstr>
      </vt:variant>
      <vt:variant>
        <vt:i4>1179696</vt:i4>
      </vt:variant>
      <vt:variant>
        <vt:i4>50</vt:i4>
      </vt:variant>
      <vt:variant>
        <vt:i4>0</vt:i4>
      </vt:variant>
      <vt:variant>
        <vt:i4>5</vt:i4>
      </vt:variant>
      <vt:variant>
        <vt:lpwstr/>
      </vt:variant>
      <vt:variant>
        <vt:lpwstr>_Toc486307295</vt:lpwstr>
      </vt:variant>
      <vt:variant>
        <vt:i4>1179696</vt:i4>
      </vt:variant>
      <vt:variant>
        <vt:i4>44</vt:i4>
      </vt:variant>
      <vt:variant>
        <vt:i4>0</vt:i4>
      </vt:variant>
      <vt:variant>
        <vt:i4>5</vt:i4>
      </vt:variant>
      <vt:variant>
        <vt:lpwstr/>
      </vt:variant>
      <vt:variant>
        <vt:lpwstr>_Toc486307294</vt:lpwstr>
      </vt:variant>
      <vt:variant>
        <vt:i4>1179696</vt:i4>
      </vt:variant>
      <vt:variant>
        <vt:i4>38</vt:i4>
      </vt:variant>
      <vt:variant>
        <vt:i4>0</vt:i4>
      </vt:variant>
      <vt:variant>
        <vt:i4>5</vt:i4>
      </vt:variant>
      <vt:variant>
        <vt:lpwstr/>
      </vt:variant>
      <vt:variant>
        <vt:lpwstr>_Toc486307293</vt:lpwstr>
      </vt:variant>
      <vt:variant>
        <vt:i4>1179696</vt:i4>
      </vt:variant>
      <vt:variant>
        <vt:i4>32</vt:i4>
      </vt:variant>
      <vt:variant>
        <vt:i4>0</vt:i4>
      </vt:variant>
      <vt:variant>
        <vt:i4>5</vt:i4>
      </vt:variant>
      <vt:variant>
        <vt:lpwstr/>
      </vt:variant>
      <vt:variant>
        <vt:lpwstr>_Toc486307292</vt:lpwstr>
      </vt:variant>
      <vt:variant>
        <vt:i4>1179696</vt:i4>
      </vt:variant>
      <vt:variant>
        <vt:i4>26</vt:i4>
      </vt:variant>
      <vt:variant>
        <vt:i4>0</vt:i4>
      </vt:variant>
      <vt:variant>
        <vt:i4>5</vt:i4>
      </vt:variant>
      <vt:variant>
        <vt:lpwstr/>
      </vt:variant>
      <vt:variant>
        <vt:lpwstr>_Toc486307291</vt:lpwstr>
      </vt:variant>
      <vt:variant>
        <vt:i4>1179696</vt:i4>
      </vt:variant>
      <vt:variant>
        <vt:i4>20</vt:i4>
      </vt:variant>
      <vt:variant>
        <vt:i4>0</vt:i4>
      </vt:variant>
      <vt:variant>
        <vt:i4>5</vt:i4>
      </vt:variant>
      <vt:variant>
        <vt:lpwstr/>
      </vt:variant>
      <vt:variant>
        <vt:lpwstr>_Toc486307290</vt:lpwstr>
      </vt:variant>
      <vt:variant>
        <vt:i4>1245232</vt:i4>
      </vt:variant>
      <vt:variant>
        <vt:i4>14</vt:i4>
      </vt:variant>
      <vt:variant>
        <vt:i4>0</vt:i4>
      </vt:variant>
      <vt:variant>
        <vt:i4>5</vt:i4>
      </vt:variant>
      <vt:variant>
        <vt:lpwstr/>
      </vt:variant>
      <vt:variant>
        <vt:lpwstr>_Toc486307289</vt:lpwstr>
      </vt:variant>
      <vt:variant>
        <vt:i4>131147</vt:i4>
      </vt:variant>
      <vt:variant>
        <vt:i4>9</vt:i4>
      </vt:variant>
      <vt:variant>
        <vt:i4>0</vt:i4>
      </vt:variant>
      <vt:variant>
        <vt:i4>5</vt:i4>
      </vt:variant>
      <vt:variant>
        <vt:lpwstr>http://intersex.shadowreport.org/public/2017-CAT-LoIPR-Swiss-NGO-Zwischengeschlecht-Intersex-IGM.pdf</vt:lpwstr>
      </vt:variant>
      <vt:variant>
        <vt:lpwstr/>
      </vt:variant>
      <vt:variant>
        <vt:i4>6750314</vt:i4>
      </vt:variant>
      <vt:variant>
        <vt:i4>6</vt:i4>
      </vt:variant>
      <vt:variant>
        <vt:i4>0</vt:i4>
      </vt:variant>
      <vt:variant>
        <vt:i4>5</vt:i4>
      </vt:variant>
      <vt:variant>
        <vt:lpwstr>http://intersex.ch/</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3276858</vt:i4>
      </vt:variant>
      <vt:variant>
        <vt:i4>87</vt:i4>
      </vt:variant>
      <vt:variant>
        <vt:i4>0</vt:i4>
      </vt:variant>
      <vt:variant>
        <vt:i4>5</vt:i4>
      </vt:variant>
      <vt:variant>
        <vt:lpwstr>http://stop.genitalmutilation.org/post/IGM-Only-Fear-of-the-Judge-Will-Make-Surgeons-Change</vt:lpwstr>
      </vt:variant>
      <vt:variant>
        <vt:lpwstr/>
      </vt:variant>
      <vt:variant>
        <vt:i4>5373989</vt:i4>
      </vt:variant>
      <vt:variant>
        <vt:i4>84</vt:i4>
      </vt:variant>
      <vt:variant>
        <vt:i4>0</vt:i4>
      </vt:variant>
      <vt:variant>
        <vt:i4>5</vt:i4>
      </vt:variant>
      <vt:variant>
        <vt:lpwstr>http://www.swissinfo.ch/eng/swiss_news/Third_gender_fights_for_recognition.html?cid=34791620</vt:lpwstr>
      </vt:variant>
      <vt:variant>
        <vt:lpwstr/>
      </vt:variant>
      <vt:variant>
        <vt:i4>7471165</vt:i4>
      </vt:variant>
      <vt:variant>
        <vt:i4>81</vt:i4>
      </vt:variant>
      <vt:variant>
        <vt:i4>0</vt:i4>
      </vt:variant>
      <vt:variant>
        <vt:i4>5</vt:i4>
      </vt:variant>
      <vt:variant>
        <vt:lpwstr>http://www.nek-cne.ch/fileadmin/nek-cne-dateien/Themen/Stellungnahmen/en/NEK_Intersexualitaet_En.pdf</vt:lpwstr>
      </vt:variant>
      <vt:variant>
        <vt:lpwstr/>
      </vt:variant>
      <vt:variant>
        <vt:i4>983053</vt:i4>
      </vt:variant>
      <vt:variant>
        <vt:i4>78</vt:i4>
      </vt:variant>
      <vt:variant>
        <vt:i4>0</vt:i4>
      </vt:variant>
      <vt:variant>
        <vt:i4>5</vt:i4>
      </vt:variant>
      <vt:variant>
        <vt:lpwstr>http://www.snf.ch/en/researchinFocus/newsroom/Pages/news-161010-press-release-reviewing-the-treatment-of-differences-of-sex-development.aspx</vt:lpwstr>
      </vt:variant>
      <vt:variant>
        <vt:lpwstr/>
      </vt:variant>
      <vt:variant>
        <vt:i4>6881335</vt:i4>
      </vt:variant>
      <vt:variant>
        <vt:i4>75</vt:i4>
      </vt:variant>
      <vt:variant>
        <vt:i4>0</vt:i4>
      </vt:variant>
      <vt:variant>
        <vt:i4>5</vt:i4>
      </vt:variant>
      <vt:variant>
        <vt:lpwstr>https://www.admin.ch/gov/fr/accueil/documentation/communiques.msg-id-62507.html</vt:lpwstr>
      </vt:variant>
      <vt:variant>
        <vt:lpwstr/>
      </vt:variant>
      <vt:variant>
        <vt:i4>3407993</vt:i4>
      </vt:variant>
      <vt:variant>
        <vt:i4>72</vt:i4>
      </vt:variant>
      <vt:variant>
        <vt:i4>0</vt:i4>
      </vt:variant>
      <vt:variant>
        <vt:i4>5</vt:i4>
      </vt:variant>
      <vt:variant>
        <vt:lpwstr>https://www.parlament.ch/de/ratsbetrieb/amtliches-bulletin/amtliches-bulletin-die-verhandlungen?SubjectId=40660</vt:lpwstr>
      </vt:variant>
      <vt:variant>
        <vt:lpwstr/>
      </vt:variant>
      <vt:variant>
        <vt:i4>3276927</vt:i4>
      </vt:variant>
      <vt:variant>
        <vt:i4>69</vt:i4>
      </vt:variant>
      <vt:variant>
        <vt:i4>0</vt:i4>
      </vt:variant>
      <vt:variant>
        <vt:i4>5</vt:i4>
      </vt:variant>
      <vt:variant>
        <vt:lpwstr>https://www.parlament.ch/de/ratsbetrieb/amtliches-bulletin/amtliches-bulletin-die-verhandlungen?SubjectId=39798</vt:lpwstr>
      </vt:variant>
      <vt:variant>
        <vt:lpwstr/>
      </vt:variant>
      <vt:variant>
        <vt:i4>3932234</vt:i4>
      </vt:variant>
      <vt:variant>
        <vt:i4>66</vt:i4>
      </vt:variant>
      <vt:variant>
        <vt:i4>0</vt:i4>
      </vt:variant>
      <vt:variant>
        <vt:i4>5</vt:i4>
      </vt:variant>
      <vt:variant>
        <vt:lpwstr>https://www.parlament.ch/centers/kb/Documents/2015/Kommissionsbericht_RK-N_15.2043_2017-04-06.pdf</vt:lpwstr>
      </vt:variant>
      <vt:variant>
        <vt:lpwstr/>
      </vt:variant>
      <vt:variant>
        <vt:i4>2490447</vt:i4>
      </vt:variant>
      <vt:variant>
        <vt:i4>63</vt:i4>
      </vt:variant>
      <vt:variant>
        <vt:i4>0</vt:i4>
      </vt:variant>
      <vt:variant>
        <vt:i4>5</vt:i4>
      </vt:variant>
      <vt:variant>
        <vt:lpwstr>https://www.parlament.ch/centers/kb/Documents/2015/Kommissionsbericht_RK-S_15.2043_2017-01-23.pdf</vt:lpwstr>
      </vt:variant>
      <vt:variant>
        <vt:lpwstr/>
      </vt:variant>
      <vt:variant>
        <vt:i4>6881330</vt:i4>
      </vt:variant>
      <vt:variant>
        <vt:i4>60</vt:i4>
      </vt:variant>
      <vt:variant>
        <vt:i4>0</vt:i4>
      </vt:variant>
      <vt:variant>
        <vt:i4>5</vt:i4>
      </vt:variant>
      <vt:variant>
        <vt:lpwstr>http://zwischengeschlecht.org/public/Offener_Brief_Zwischengeschlecht_Bern_10-12-2015.pdf</vt:lpwstr>
      </vt:variant>
      <vt:variant>
        <vt:lpwstr/>
      </vt:variant>
      <vt:variant>
        <vt:i4>6881335</vt:i4>
      </vt:variant>
      <vt:variant>
        <vt:i4>57</vt:i4>
      </vt:variant>
      <vt:variant>
        <vt:i4>0</vt:i4>
      </vt:variant>
      <vt:variant>
        <vt:i4>5</vt:i4>
      </vt:variant>
      <vt:variant>
        <vt:lpwstr>https://www.admin.ch/gov/fr/accueil/documentation/communiques.msg-id-62507.html</vt:lpwstr>
      </vt:variant>
      <vt:variant>
        <vt:lpwstr/>
      </vt:variant>
      <vt:variant>
        <vt:i4>1310769</vt:i4>
      </vt:variant>
      <vt:variant>
        <vt:i4>54</vt:i4>
      </vt:variant>
      <vt:variant>
        <vt:i4>0</vt:i4>
      </vt:variant>
      <vt:variant>
        <vt:i4>5</vt:i4>
      </vt:variant>
      <vt:variant>
        <vt:lpwstr>http://tbinternet.ohchr.org/_layouts/treatybodyexternal/Download.aspx?symbolno=CCPR%2FC%2FCHE%2F4&amp;Lang=en</vt:lpwstr>
      </vt:variant>
      <vt:variant>
        <vt:lpwstr/>
      </vt:variant>
      <vt:variant>
        <vt:i4>6881335</vt:i4>
      </vt:variant>
      <vt:variant>
        <vt:i4>51</vt:i4>
      </vt:variant>
      <vt:variant>
        <vt:i4>0</vt:i4>
      </vt:variant>
      <vt:variant>
        <vt:i4>5</vt:i4>
      </vt:variant>
      <vt:variant>
        <vt:lpwstr>https://www.admin.ch/gov/fr/accueil/documentation/communiques.msg-id-62507.html</vt:lpwstr>
      </vt:variant>
      <vt:variant>
        <vt:lpwstr/>
      </vt:variant>
      <vt:variant>
        <vt:i4>1310769</vt:i4>
      </vt:variant>
      <vt:variant>
        <vt:i4>48</vt:i4>
      </vt:variant>
      <vt:variant>
        <vt:i4>0</vt:i4>
      </vt:variant>
      <vt:variant>
        <vt:i4>5</vt:i4>
      </vt:variant>
      <vt:variant>
        <vt:lpwstr>http://tbinternet.ohchr.org/_layouts/treatybodyexternal/Download.aspx?symbolno=CCPR%2FC%2FCHE%2F4&amp;Lang=en</vt:lpwstr>
      </vt:variant>
      <vt:variant>
        <vt:lpwstr/>
      </vt:variant>
      <vt:variant>
        <vt:i4>7929959</vt:i4>
      </vt:variant>
      <vt:variant>
        <vt:i4>45</vt:i4>
      </vt:variant>
      <vt:variant>
        <vt:i4>0</vt:i4>
      </vt:variant>
      <vt:variant>
        <vt:i4>5</vt:i4>
      </vt:variant>
      <vt:variant>
        <vt:lpwstr>http://intersex.shadowreport.org/public/2017-CCPR-Swiss-NGO-Zwischengeschlecht-Intersex-IGM.pdf</vt:lpwstr>
      </vt:variant>
      <vt:variant>
        <vt:lpwstr/>
      </vt:variant>
      <vt:variant>
        <vt:i4>3997755</vt:i4>
      </vt:variant>
      <vt:variant>
        <vt:i4>42</vt:i4>
      </vt:variant>
      <vt:variant>
        <vt:i4>0</vt:i4>
      </vt:variant>
      <vt:variant>
        <vt:i4>5</vt:i4>
      </vt:variant>
      <vt:variant>
        <vt:lpwstr>http://blog.zwischengeschlecht.info/pages/Kosmetische-Genitaloperationen-Ziffern-Liste-der-Geburtsgebrechen</vt:lpwstr>
      </vt:variant>
      <vt:variant>
        <vt:lpwstr/>
      </vt:variant>
      <vt:variant>
        <vt:i4>7471165</vt:i4>
      </vt:variant>
      <vt:variant>
        <vt:i4>39</vt:i4>
      </vt:variant>
      <vt:variant>
        <vt:i4>0</vt:i4>
      </vt:variant>
      <vt:variant>
        <vt:i4>5</vt:i4>
      </vt:variant>
      <vt:variant>
        <vt:lpwstr>http://www.nek-cne.ch/fileadmin/nek-cne-dateien/Themen/Stellungnahmen/en/NEK_Intersexualitaet_En.pdf</vt:lpwstr>
      </vt:variant>
      <vt:variant>
        <vt:lpwstr/>
      </vt:variant>
      <vt:variant>
        <vt:i4>7929959</vt:i4>
      </vt:variant>
      <vt:variant>
        <vt:i4>36</vt:i4>
      </vt:variant>
      <vt:variant>
        <vt:i4>0</vt:i4>
      </vt:variant>
      <vt:variant>
        <vt:i4>5</vt:i4>
      </vt:variant>
      <vt:variant>
        <vt:lpwstr>http://intersex.shadowreport.org/public/2017-CCPR-Swiss-NGO-Zwischengeschlecht-Intersex-IGM.pdf</vt:lpwstr>
      </vt:variant>
      <vt:variant>
        <vt:lpwstr/>
      </vt:variant>
      <vt:variant>
        <vt:i4>7798910</vt:i4>
      </vt:variant>
      <vt:variant>
        <vt:i4>33</vt:i4>
      </vt:variant>
      <vt:variant>
        <vt:i4>0</vt:i4>
      </vt:variant>
      <vt:variant>
        <vt:i4>5</vt:i4>
      </vt:variant>
      <vt:variant>
        <vt:lpwstr>http://intersex.shadowreport.org/public/2016-CEDAW-Germany-NGO-Zwischengeschlecht-Intersex-IGM.pdf</vt:lpwstr>
      </vt:variant>
      <vt:variant>
        <vt:lpwstr/>
      </vt:variant>
      <vt:variant>
        <vt:i4>6684779</vt:i4>
      </vt:variant>
      <vt:variant>
        <vt:i4>30</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27</vt:i4>
      </vt:variant>
      <vt:variant>
        <vt:i4>0</vt:i4>
      </vt:variant>
      <vt:variant>
        <vt:i4>5</vt:i4>
      </vt:variant>
      <vt:variant>
        <vt:lpwstr>http://stop.genitalmutilation.org/post/Geneva-UN-Committee-against-Torture-questions-Austria-over-Intersex-Genital-Mutilations</vt:lpwstr>
      </vt:variant>
      <vt:variant>
        <vt:lpwstr/>
      </vt:variant>
      <vt:variant>
        <vt:i4>5570563</vt:i4>
      </vt:variant>
      <vt:variant>
        <vt:i4>24</vt:i4>
      </vt:variant>
      <vt:variant>
        <vt:i4>0</vt:i4>
      </vt:variant>
      <vt:variant>
        <vt:i4>5</vt:i4>
      </vt:variant>
      <vt:variant>
        <vt:lpwstr>http://stop.genitalmutilation.org/post/UN-Press-Release-calls-IGM-survivors-transsexual-children-CATArgentina-UNCAT60</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1179686</vt:i4>
      </vt:variant>
      <vt:variant>
        <vt:i4>18</vt:i4>
      </vt:variant>
      <vt:variant>
        <vt:i4>0</vt:i4>
      </vt:variant>
      <vt:variant>
        <vt:i4>5</vt:i4>
      </vt:variant>
      <vt:variant>
        <vt:lpwstr>http://www.parlament.ch/d/suche/seiten/geschaefte.aspx?gesch_id=20113286</vt:lpwstr>
      </vt:variant>
      <vt:variant>
        <vt:lpwstr/>
      </vt:variant>
      <vt:variant>
        <vt:i4>7798905</vt:i4>
      </vt:variant>
      <vt:variant>
        <vt:i4>15</vt:i4>
      </vt:variant>
      <vt:variant>
        <vt:i4>0</vt:i4>
      </vt:variant>
      <vt:variant>
        <vt:i4>5</vt:i4>
      </vt:variant>
      <vt:variant>
        <vt:lpwstr>http://intersex.shadowreport.org/public/2015-CAT-Swiss-NGO-Zwischengeschlecht-Intersex-IGM.pdf</vt:lpwstr>
      </vt:variant>
      <vt:variant>
        <vt:lpwstr/>
      </vt:variant>
      <vt:variant>
        <vt:i4>6750314</vt:i4>
      </vt:variant>
      <vt:variant>
        <vt:i4>12</vt:i4>
      </vt:variant>
      <vt:variant>
        <vt:i4>0</vt:i4>
      </vt:variant>
      <vt:variant>
        <vt:i4>5</vt:i4>
      </vt:variant>
      <vt:variant>
        <vt:lpwstr>http://intersex.ch/</vt:lpwstr>
      </vt:variant>
      <vt:variant>
        <vt:lpwstr/>
      </vt:variant>
      <vt:variant>
        <vt:i4>2424870</vt:i4>
      </vt:variant>
      <vt:variant>
        <vt:i4>9</vt:i4>
      </vt:variant>
      <vt:variant>
        <vt:i4>0</vt:i4>
      </vt:variant>
      <vt:variant>
        <vt:i4>5</vt:i4>
      </vt:variant>
      <vt:variant>
        <vt:lpwstr>http://zwischengeschlecht.org/post/Statuten</vt:lpwstr>
      </vt:variant>
      <vt:variant>
        <vt:lpwstr/>
      </vt:variant>
      <vt:variant>
        <vt:i4>3866678</vt:i4>
      </vt:variant>
      <vt:variant>
        <vt:i4>6</vt:i4>
      </vt:variant>
      <vt:variant>
        <vt:i4>0</vt:i4>
      </vt:variant>
      <vt:variant>
        <vt:i4>5</vt:i4>
      </vt:variant>
      <vt:variant>
        <vt:lpwstr>http://stopigm.org/</vt:lpwstr>
      </vt:variant>
      <vt:variant>
        <vt:lpwstr/>
      </vt:variant>
      <vt:variant>
        <vt:i4>3932286</vt:i4>
      </vt:variant>
      <vt:variant>
        <vt:i4>3</vt:i4>
      </vt:variant>
      <vt:variant>
        <vt:i4>0</vt:i4>
      </vt:variant>
      <vt:variant>
        <vt:i4>5</vt:i4>
      </vt:variant>
      <vt:variant>
        <vt:lpwstr>http://zwischengeschlecht.org/</vt:lpwstr>
      </vt:variant>
      <vt:variant>
        <vt:lpwstr/>
      </vt:variant>
      <vt:variant>
        <vt:i4>2883690</vt:i4>
      </vt:variant>
      <vt:variant>
        <vt:i4>0</vt:i4>
      </vt:variant>
      <vt:variant>
        <vt:i4>0</vt:i4>
      </vt:variant>
      <vt:variant>
        <vt:i4>5</vt:i4>
      </vt:variant>
      <vt:variant>
        <vt:lpwstr>http://www.ohchr.org/EN/NewsEvents/Pages/DisplayNews.aspx?NewsID=20739&amp;LangID=E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CRPD Belgium NGO Report 2024</dc:title>
  <dc:subject>NGO Report (for Session) to the 2nd and 3rd Periodic Report of Belgium on the Convention on the Rights of Persons with Disabilities (CRPD)</dc:subject>
  <dc:creator>cc 2024 StopIGM.org / Zwischengeschlecht.org (Markus Bauer, Daniela Truffer)</dc:creator>
  <cp:keywords/>
  <dc:description/>
  <cp:lastModifiedBy>Daniela Truffer</cp:lastModifiedBy>
  <cp:revision>102</cp:revision>
  <cp:lastPrinted>2019-01-28T13:56:00Z</cp:lastPrinted>
  <dcterms:created xsi:type="dcterms:W3CDTF">2024-07-11T19:41:00Z</dcterms:created>
  <dcterms:modified xsi:type="dcterms:W3CDTF">2024-07-12T21:39:00Z</dcterms:modified>
  <cp:category/>
</cp:coreProperties>
</file>