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7180" w14:paraId="479CAD21" w14:textId="77777777">
        <w:trPr>
          <w:cantSplit/>
          <w:trHeight w:hRule="exact" w:val="851"/>
        </w:trPr>
        <w:tc>
          <w:tcPr>
            <w:tcW w:w="1276" w:type="dxa"/>
            <w:tcBorders>
              <w:bottom w:val="single" w:sz="4" w:space="0" w:color="auto"/>
            </w:tcBorders>
            <w:vAlign w:val="bottom"/>
          </w:tcPr>
          <w:p w14:paraId="6F44F9E7" w14:textId="77777777" w:rsidR="00E77578" w:rsidRDefault="00E77578">
            <w:pPr>
              <w:spacing w:after="80"/>
            </w:pPr>
          </w:p>
        </w:tc>
        <w:tc>
          <w:tcPr>
            <w:tcW w:w="2268" w:type="dxa"/>
            <w:tcBorders>
              <w:bottom w:val="single" w:sz="4" w:space="0" w:color="auto"/>
            </w:tcBorders>
            <w:vAlign w:val="bottom"/>
          </w:tcPr>
          <w:p w14:paraId="443415BE" w14:textId="57414525" w:rsidR="00E77578" w:rsidRDefault="00E77578">
            <w:pPr>
              <w:spacing w:after="80" w:line="300" w:lineRule="exact"/>
              <w:rPr>
                <w:b/>
                <w:sz w:val="24"/>
                <w:szCs w:val="24"/>
              </w:rPr>
            </w:pPr>
          </w:p>
        </w:tc>
        <w:tc>
          <w:tcPr>
            <w:tcW w:w="6095" w:type="dxa"/>
            <w:gridSpan w:val="2"/>
            <w:tcBorders>
              <w:bottom w:val="single" w:sz="4" w:space="0" w:color="auto"/>
            </w:tcBorders>
            <w:vAlign w:val="bottom"/>
          </w:tcPr>
          <w:p w14:paraId="1D32F98F" w14:textId="77777777" w:rsidR="00E77578" w:rsidRDefault="00F07E9B">
            <w:pPr>
              <w:suppressAutoHyphens w:val="0"/>
              <w:spacing w:after="20"/>
              <w:jc w:val="right"/>
            </w:pPr>
            <w:r>
              <w:rPr>
                <w:sz w:val="40"/>
              </w:rPr>
              <w:t>CCPR</w:t>
            </w:r>
            <w:r>
              <w:t>/C/KWT/FCO/4</w:t>
            </w:r>
          </w:p>
        </w:tc>
      </w:tr>
      <w:tr w:rsidR="005B7180" w14:paraId="6B4A53B7" w14:textId="77777777">
        <w:trPr>
          <w:cantSplit/>
          <w:trHeight w:hRule="exact" w:val="2835"/>
        </w:trPr>
        <w:tc>
          <w:tcPr>
            <w:tcW w:w="1276" w:type="dxa"/>
            <w:tcBorders>
              <w:top w:val="single" w:sz="4" w:space="0" w:color="auto"/>
              <w:bottom w:val="single" w:sz="12" w:space="0" w:color="auto"/>
            </w:tcBorders>
          </w:tcPr>
          <w:p w14:paraId="60AA9E15" w14:textId="52350658" w:rsidR="00E77578" w:rsidRDefault="00E77578">
            <w:pPr>
              <w:spacing w:before="120"/>
              <w:jc w:val="center"/>
            </w:pPr>
          </w:p>
        </w:tc>
        <w:tc>
          <w:tcPr>
            <w:tcW w:w="5528" w:type="dxa"/>
            <w:gridSpan w:val="2"/>
            <w:tcBorders>
              <w:top w:val="single" w:sz="4" w:space="0" w:color="auto"/>
              <w:bottom w:val="single" w:sz="12" w:space="0" w:color="auto"/>
            </w:tcBorders>
          </w:tcPr>
          <w:p w14:paraId="0C7F7655" w14:textId="7126D21A" w:rsidR="00E77578" w:rsidRDefault="008F0B86">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10EB412C" w14:textId="77777777" w:rsidR="00E77578" w:rsidRPr="002F06ED" w:rsidRDefault="00F07E9B">
            <w:pPr>
              <w:suppressAutoHyphens w:val="0"/>
              <w:spacing w:before="240" w:line="240" w:lineRule="exact"/>
              <w:rPr>
                <w:lang w:val="en-US"/>
              </w:rPr>
            </w:pPr>
            <w:r w:rsidRPr="002F06ED">
              <w:rPr>
                <w:lang w:val="en-US"/>
              </w:rPr>
              <w:t>Distr.: General</w:t>
            </w:r>
          </w:p>
          <w:p w14:paraId="2C2FE17E" w14:textId="77777777" w:rsidR="00E77578" w:rsidRPr="002F06ED" w:rsidRDefault="00F07E9B">
            <w:pPr>
              <w:suppressAutoHyphens w:val="0"/>
              <w:rPr>
                <w:lang w:val="en-US"/>
              </w:rPr>
            </w:pPr>
            <w:r w:rsidRPr="002F06ED">
              <w:rPr>
                <w:lang w:val="en-US"/>
              </w:rPr>
              <w:t>22 June 2026</w:t>
            </w:r>
          </w:p>
          <w:p w14:paraId="43EA7491" w14:textId="77777777" w:rsidR="00E77578" w:rsidRPr="002F06ED" w:rsidRDefault="00E77578">
            <w:pPr>
              <w:suppressAutoHyphens w:val="0"/>
              <w:rPr>
                <w:lang w:val="en-US"/>
              </w:rPr>
            </w:pPr>
          </w:p>
          <w:p w14:paraId="1486B7B2" w14:textId="116D9761" w:rsidR="00E77578" w:rsidRPr="002F06ED" w:rsidRDefault="00F07E9B">
            <w:pPr>
              <w:suppressAutoHyphens w:val="0"/>
              <w:rPr>
                <w:lang w:val="en-US"/>
              </w:rPr>
            </w:pPr>
            <w:r w:rsidRPr="002F06ED">
              <w:rPr>
                <w:lang w:val="en-US"/>
              </w:rPr>
              <w:t>Original</w:t>
            </w:r>
            <w:proofErr w:type="gramStart"/>
            <w:r w:rsidRPr="002F06ED">
              <w:rPr>
                <w:lang w:val="en-US"/>
              </w:rPr>
              <w:t xml:space="preserve">: </w:t>
            </w:r>
            <w:r w:rsidR="002F06ED">
              <w:t xml:space="preserve"> Arabic</w:t>
            </w:r>
            <w:proofErr w:type="gramEnd"/>
          </w:p>
          <w:p w14:paraId="0F41D30D" w14:textId="77777777" w:rsidR="00E77578" w:rsidRDefault="00EA458E">
            <w:pPr>
              <w:suppressAutoHyphens w:val="0"/>
            </w:pPr>
            <w:r>
              <w:t>Arabic and English only</w:t>
            </w:r>
          </w:p>
        </w:tc>
      </w:tr>
    </w:tbl>
    <w:p w14:paraId="1D7A83F3" w14:textId="77777777" w:rsidR="00E77578" w:rsidRDefault="00F07E9B">
      <w:pPr>
        <w:spacing w:before="120"/>
        <w:rPr>
          <w:b/>
          <w:sz w:val="24"/>
        </w:rPr>
      </w:pPr>
      <w:r>
        <w:rPr>
          <w:b/>
          <w:sz w:val="24"/>
        </w:rPr>
        <w:t>Human Rights Committee</w:t>
      </w:r>
    </w:p>
    <w:p w14:paraId="0024CD7C" w14:textId="77777777" w:rsidR="00E77578" w:rsidRDefault="00F07E9B" w:rsidP="002D6C55">
      <w:pPr>
        <w:pStyle w:val="HMG"/>
      </w:pPr>
      <w:r>
        <w:tab/>
      </w:r>
      <w:r>
        <w:tab/>
        <w:t>Information received from Kuwait on follow-up to the concluding observations</w:t>
      </w:r>
      <w:r w:rsidR="00CF258E">
        <w:t xml:space="preserve"> on its </w:t>
      </w:r>
      <w:r w:rsidR="0003111F">
        <w:t>fourth periodic report</w:t>
      </w:r>
      <w:r>
        <w:rPr>
          <w:rStyle w:val="FootnoteReference"/>
          <w:b w:val="0"/>
          <w:sz w:val="20"/>
          <w:vertAlign w:val="baseline"/>
        </w:rPr>
        <w:footnoteReference w:customMarkFollows="1" w:id="2"/>
        <w:t>*</w:t>
      </w:r>
    </w:p>
    <w:p w14:paraId="1EEBB71C" w14:textId="1308EC28" w:rsidR="00E77578" w:rsidRDefault="00F07E9B">
      <w:pPr>
        <w:pStyle w:val="SingleTxtG"/>
        <w:jc w:val="right"/>
      </w:pPr>
      <w:r>
        <w:t>[Date receive</w:t>
      </w:r>
      <w:r w:rsidRPr="002F06ED">
        <w:t xml:space="preserve">d: </w:t>
      </w:r>
      <w:r w:rsidR="002F06ED" w:rsidRPr="002F06ED">
        <w:t>4 June 2024</w:t>
      </w:r>
      <w:r w:rsidRPr="002F06ED">
        <w:t>]</w:t>
      </w:r>
    </w:p>
    <w:p w14:paraId="4B8DFCAB" w14:textId="34552CEB" w:rsidR="002F06ED" w:rsidRDefault="002F06ED">
      <w:pPr>
        <w:suppressAutoHyphens w:val="0"/>
        <w:spacing w:after="200" w:line="276" w:lineRule="auto"/>
        <w:rPr>
          <w:rFonts w:eastAsiaTheme="minorHAnsi"/>
        </w:rPr>
      </w:pPr>
      <w:r>
        <w:br w:type="page"/>
      </w:r>
    </w:p>
    <w:p w14:paraId="38543F1A" w14:textId="77777777" w:rsidR="002F06ED" w:rsidRDefault="002F06ED" w:rsidP="002F06ED">
      <w:pPr>
        <w:bidi/>
        <w:spacing w:before="120" w:after="120"/>
        <w:ind w:left="113" w:right="113" w:firstLine="340"/>
        <w:rPr>
          <w:rFonts w:ascii="Traditional Arabic" w:hAnsi="Traditional Arabic" w:cs="Traditional Arabic"/>
          <w:b/>
          <w:bCs/>
          <w:sz w:val="36"/>
          <w:szCs w:val="36"/>
          <w:lang w:bidi="ar-KW"/>
        </w:rPr>
      </w:pPr>
    </w:p>
    <w:p w14:paraId="13059E64" w14:textId="77777777" w:rsidR="002F06ED" w:rsidRDefault="002F06ED" w:rsidP="002F06ED">
      <w:pPr>
        <w:bidi/>
        <w:spacing w:before="120" w:after="120"/>
        <w:ind w:left="113" w:right="113" w:firstLine="340"/>
        <w:jc w:val="center"/>
        <w:rPr>
          <w:rFonts w:ascii="Traditional Arabic" w:hAnsi="Traditional Arabic" w:cs="Traditional Arabic"/>
          <w:b/>
          <w:bCs/>
          <w:sz w:val="40"/>
          <w:szCs w:val="40"/>
          <w:u w:val="single"/>
          <w:rtl/>
          <w:lang w:bidi="ar-KW"/>
        </w:rPr>
      </w:pPr>
      <w:r w:rsidRPr="00235B51">
        <w:rPr>
          <w:rFonts w:ascii="Traditional Arabic" w:hAnsi="Traditional Arabic" w:cs="Traditional Arabic" w:hint="cs"/>
          <w:b/>
          <w:bCs/>
          <w:sz w:val="40"/>
          <w:szCs w:val="40"/>
          <w:u w:val="single"/>
          <w:rtl/>
          <w:lang w:bidi="ar-KW"/>
        </w:rPr>
        <w:t>معلومات عن تنفيذ التوصيات التي قدمتها اللجنة في الفقرات 13 (التمييز ضد المقيمين بصورة غير قانونية)، و19 (المساواة بين الجنسين) و23 (عقوبة الإعدام) من الملاحظات الختامية</w:t>
      </w:r>
    </w:p>
    <w:p w14:paraId="599A22EA" w14:textId="77777777" w:rsidR="002F06ED" w:rsidRPr="006B2F8F" w:rsidRDefault="002F06ED" w:rsidP="002F06ED">
      <w:pPr>
        <w:bidi/>
        <w:spacing w:before="120"/>
        <w:ind w:firstLine="454"/>
        <w:jc w:val="both"/>
        <w:rPr>
          <w:rFonts w:ascii="Traditional Arabic" w:hAnsi="Traditional Arabic" w:cs="Traditional Arabic"/>
          <w:sz w:val="36"/>
          <w:szCs w:val="36"/>
          <w:rtl/>
          <w:lang w:bidi="ar-KW"/>
        </w:rPr>
      </w:pPr>
      <w:r w:rsidRPr="006B2F8F">
        <w:rPr>
          <w:rFonts w:ascii="Traditional Arabic" w:hAnsi="Traditional Arabic" w:cs="Traditional Arabic" w:hint="cs"/>
          <w:sz w:val="36"/>
          <w:szCs w:val="36"/>
          <w:rtl/>
          <w:lang w:bidi="ar-KW"/>
        </w:rPr>
        <w:t xml:space="preserve">في البداية </w:t>
      </w:r>
      <w:r>
        <w:rPr>
          <w:rFonts w:ascii="Traditional Arabic" w:hAnsi="Traditional Arabic" w:cs="Traditional Arabic" w:hint="cs"/>
          <w:sz w:val="36"/>
          <w:szCs w:val="36"/>
          <w:rtl/>
          <w:lang w:bidi="ar-KW"/>
        </w:rPr>
        <w:t xml:space="preserve">لا </w:t>
      </w:r>
      <w:r w:rsidRPr="006B2F8F">
        <w:rPr>
          <w:rFonts w:ascii="Traditional Arabic" w:hAnsi="Traditional Arabic" w:cs="Traditional Arabic" w:hint="cs"/>
          <w:sz w:val="36"/>
          <w:szCs w:val="36"/>
          <w:rtl/>
          <w:lang w:bidi="ar-KW"/>
        </w:rPr>
        <w:t xml:space="preserve">بد </w:t>
      </w:r>
      <w:r>
        <w:rPr>
          <w:rFonts w:ascii="Traditional Arabic" w:hAnsi="Traditional Arabic" w:cs="Traditional Arabic" w:hint="cs"/>
          <w:sz w:val="36"/>
          <w:szCs w:val="36"/>
          <w:rtl/>
          <w:lang w:bidi="ar-KW"/>
        </w:rPr>
        <w:t xml:space="preserve">الإشارة </w:t>
      </w:r>
      <w:r w:rsidRPr="006B2F8F">
        <w:rPr>
          <w:rFonts w:ascii="Traditional Arabic" w:hAnsi="Traditional Arabic" w:cs="Traditional Arabic" w:hint="cs"/>
          <w:sz w:val="36"/>
          <w:szCs w:val="36"/>
          <w:rtl/>
          <w:lang w:bidi="ar-KW"/>
        </w:rPr>
        <w:t xml:space="preserve">إلى ما ورد </w:t>
      </w:r>
      <w:r>
        <w:rPr>
          <w:rFonts w:ascii="Traditional Arabic" w:hAnsi="Traditional Arabic" w:cs="Traditional Arabic" w:hint="cs"/>
          <w:sz w:val="36"/>
          <w:szCs w:val="36"/>
          <w:rtl/>
          <w:lang w:bidi="ar-KW"/>
        </w:rPr>
        <w:t>في ا</w:t>
      </w:r>
      <w:r w:rsidRPr="006B2F8F">
        <w:rPr>
          <w:rFonts w:ascii="Traditional Arabic" w:hAnsi="Traditional Arabic" w:cs="Traditional Arabic" w:hint="cs"/>
          <w:sz w:val="36"/>
          <w:szCs w:val="36"/>
          <w:rtl/>
          <w:lang w:bidi="ar-KW"/>
        </w:rPr>
        <w:t>لتقرير من تداول مصطلح "عديمي الجنسية – بدون ".. و</w:t>
      </w:r>
      <w:r>
        <w:rPr>
          <w:rFonts w:ascii="Traditional Arabic" w:hAnsi="Traditional Arabic" w:cs="Traditional Arabic" w:hint="cs"/>
          <w:sz w:val="36"/>
          <w:szCs w:val="36"/>
          <w:rtl/>
          <w:lang w:bidi="ar-KW"/>
        </w:rPr>
        <w:t>التأكيد هنا</w:t>
      </w:r>
      <w:r w:rsidRPr="006B2F8F">
        <w:rPr>
          <w:rFonts w:ascii="Traditional Arabic" w:hAnsi="Traditional Arabic" w:cs="Traditional Arabic" w:hint="cs"/>
          <w:sz w:val="36"/>
          <w:szCs w:val="36"/>
          <w:rtl/>
          <w:lang w:bidi="ar-KW"/>
        </w:rPr>
        <w:t xml:space="preserve"> </w:t>
      </w:r>
      <w:r>
        <w:rPr>
          <w:rFonts w:ascii="Traditional Arabic" w:hAnsi="Traditional Arabic" w:cs="Traditional Arabic" w:hint="cs"/>
          <w:sz w:val="36"/>
          <w:szCs w:val="36"/>
          <w:rtl/>
          <w:lang w:bidi="ar-KW"/>
        </w:rPr>
        <w:t xml:space="preserve">على </w:t>
      </w:r>
      <w:r w:rsidRPr="006B2F8F">
        <w:rPr>
          <w:rFonts w:ascii="Traditional Arabic" w:hAnsi="Traditional Arabic" w:cs="Traditional Arabic" w:hint="cs"/>
          <w:sz w:val="36"/>
          <w:szCs w:val="36"/>
          <w:rtl/>
          <w:lang w:bidi="ar-KW"/>
        </w:rPr>
        <w:t xml:space="preserve">أن المرسوم الأميري رقم </w:t>
      </w:r>
      <w:r w:rsidRPr="006B2F8F">
        <w:rPr>
          <w:rFonts w:ascii="Traditional Arabic" w:hAnsi="Traditional Arabic" w:cs="Traditional Arabic" w:hint="cs"/>
          <w:sz w:val="36"/>
          <w:szCs w:val="36"/>
          <w:lang w:bidi="ar-KW"/>
        </w:rPr>
        <w:t>467</w:t>
      </w:r>
      <w:r w:rsidRPr="006B2F8F">
        <w:rPr>
          <w:rFonts w:ascii="Traditional Arabic" w:hAnsi="Traditional Arabic" w:cs="Traditional Arabic" w:hint="cs"/>
          <w:sz w:val="36"/>
          <w:szCs w:val="36"/>
          <w:rtl/>
          <w:lang w:bidi="ar-KW"/>
        </w:rPr>
        <w:t xml:space="preserve"> لسنة </w:t>
      </w:r>
      <w:r w:rsidRPr="006B2F8F">
        <w:rPr>
          <w:rFonts w:ascii="Traditional Arabic" w:hAnsi="Traditional Arabic" w:cs="Traditional Arabic" w:hint="cs"/>
          <w:sz w:val="36"/>
          <w:szCs w:val="36"/>
          <w:lang w:bidi="ar-KW"/>
        </w:rPr>
        <w:t>2010</w:t>
      </w:r>
      <w:r w:rsidRPr="006B2F8F">
        <w:rPr>
          <w:rFonts w:ascii="Traditional Arabic" w:hAnsi="Traditional Arabic" w:cs="Traditional Arabic" w:hint="cs"/>
          <w:sz w:val="36"/>
          <w:szCs w:val="36"/>
          <w:rtl/>
          <w:lang w:bidi="ar-KW"/>
        </w:rPr>
        <w:t xml:space="preserve"> الصادر بإنشاء الجهاز المركزي لمعالجة أوضاع المقيمين بصورة غير قانونية قد تضمن اعتماد مسمى المقيمين بصورة غير قانونية وأناط الجهاز المركزي العمل على معالجة أوضاعهم وفق أطر قانونية وإنسانية فضلاً أن مجلس الوزراء الموقر قد أصدر القرار رقم (</w:t>
      </w:r>
      <w:r w:rsidRPr="006B2F8F">
        <w:rPr>
          <w:rFonts w:ascii="Traditional Arabic" w:hAnsi="Traditional Arabic" w:cs="Traditional Arabic" w:hint="cs"/>
          <w:sz w:val="36"/>
          <w:szCs w:val="36"/>
          <w:lang w:bidi="ar-KW"/>
        </w:rPr>
        <w:t>915</w:t>
      </w:r>
      <w:r w:rsidRPr="006B2F8F">
        <w:rPr>
          <w:rFonts w:ascii="Traditional Arabic" w:hAnsi="Traditional Arabic" w:cs="Traditional Arabic" w:hint="cs"/>
          <w:sz w:val="36"/>
          <w:szCs w:val="36"/>
          <w:rtl/>
          <w:lang w:bidi="ar-KW"/>
        </w:rPr>
        <w:t>) بالتعميم على كافة الجهات الحكومية الالتزام بالمسمى الرسمي (المقيمين بصورة غير قانونية) في كافة مراسلاتها خاصة بعد أن توصل الجهاز إلى التنسيق مع كافة</w:t>
      </w:r>
      <w:r>
        <w:rPr>
          <w:rFonts w:ascii="Traditional Arabic" w:hAnsi="Traditional Arabic" w:cs="Traditional Arabic" w:hint="cs"/>
          <w:sz w:val="36"/>
          <w:szCs w:val="36"/>
          <w:rtl/>
          <w:lang w:bidi="ar-KW"/>
        </w:rPr>
        <w:t xml:space="preserve"> ال</w:t>
      </w:r>
      <w:r w:rsidRPr="006B2F8F">
        <w:rPr>
          <w:rFonts w:ascii="Traditional Arabic" w:hAnsi="Traditional Arabic" w:cs="Traditional Arabic" w:hint="cs"/>
          <w:sz w:val="36"/>
          <w:szCs w:val="36"/>
          <w:rtl/>
          <w:lang w:bidi="ar-KW"/>
        </w:rPr>
        <w:t>جهات الحكومية إلى المستندات الدالة على وجود جنسيات معلومة لعدد كبير منهم ومن ثم يضحى مسمى (عديمي الجنسية) أو (البدون) غير صحيح.</w:t>
      </w:r>
    </w:p>
    <w:p w14:paraId="093A5AE1" w14:textId="77777777" w:rsidR="002F06ED" w:rsidRPr="00A823E1" w:rsidRDefault="002F06ED" w:rsidP="002F06ED">
      <w:pPr>
        <w:bidi/>
        <w:spacing w:before="120"/>
        <w:ind w:left="567" w:hanging="567"/>
        <w:jc w:val="both"/>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الرد على الفقرة (أ) من التوصية (13</w:t>
      </w:r>
      <w:r w:rsidRPr="006B2F8F">
        <w:rPr>
          <w:rFonts w:ascii="Traditional Arabic" w:hAnsi="Traditional Arabic" w:cs="Traditional Arabic" w:hint="cs"/>
          <w:b/>
          <w:bCs/>
          <w:sz w:val="36"/>
          <w:szCs w:val="36"/>
          <w:rtl/>
          <w:lang w:bidi="ar-KW"/>
        </w:rPr>
        <w:t>)</w:t>
      </w:r>
      <w:r>
        <w:rPr>
          <w:rFonts w:ascii="Traditional Arabic" w:hAnsi="Traditional Arabic" w:cs="Traditional Arabic" w:hint="cs"/>
          <w:b/>
          <w:bCs/>
          <w:sz w:val="36"/>
          <w:szCs w:val="36"/>
          <w:rtl/>
          <w:lang w:bidi="ar-KW"/>
        </w:rPr>
        <w:t>:</w:t>
      </w:r>
    </w:p>
    <w:p w14:paraId="1EBD247C" w14:textId="77777777" w:rsidR="002F06ED" w:rsidRPr="00A823E1" w:rsidRDefault="002F06ED" w:rsidP="002F06ED">
      <w:pPr>
        <w:bidi/>
        <w:spacing w:before="120"/>
        <w:ind w:firstLine="567"/>
        <w:jc w:val="both"/>
        <w:rPr>
          <w:rFonts w:ascii="Traditional Arabic" w:hAnsi="Traditional Arabic" w:cs="Traditional Arabic"/>
          <w:sz w:val="36"/>
          <w:szCs w:val="36"/>
          <w:lang w:bidi="ar-KW"/>
        </w:rPr>
      </w:pPr>
      <w:r w:rsidRPr="00A823E1">
        <w:rPr>
          <w:rFonts w:ascii="Traditional Arabic" w:hAnsi="Traditional Arabic" w:cs="Traditional Arabic" w:hint="cs"/>
          <w:sz w:val="36"/>
          <w:szCs w:val="36"/>
          <w:rtl/>
          <w:lang w:bidi="ar-KW"/>
        </w:rPr>
        <w:t xml:space="preserve">بالنسبة لموضوع الجنسية فهو حق سيادي تقدره الدولة حسب مصالحها العليا وينحصر دور الجهاز المركزي بترشيح أسماء الأشخاص الذين تتوافر لديهم الشروط المقررة لمنحهم الجنسية الكويتية وفقاً لما جاء بقانون الجنسية الكويتي وخارطة الطريق المعتمدة من مجلس الوزراء، وحول اصدار وثائق هوية فاستناداً إلى القرار الوزاري رقم </w:t>
      </w:r>
      <w:r w:rsidRPr="00A823E1">
        <w:rPr>
          <w:rFonts w:ascii="Traditional Arabic" w:hAnsi="Traditional Arabic" w:cs="Traditional Arabic" w:hint="cs"/>
          <w:sz w:val="36"/>
          <w:szCs w:val="36"/>
          <w:lang w:bidi="ar-KW"/>
        </w:rPr>
        <w:t>409</w:t>
      </w:r>
      <w:r w:rsidRPr="00A823E1">
        <w:rPr>
          <w:rFonts w:ascii="Traditional Arabic" w:hAnsi="Traditional Arabic" w:cs="Traditional Arabic" w:hint="cs"/>
          <w:sz w:val="36"/>
          <w:szCs w:val="36"/>
          <w:rtl/>
          <w:lang w:bidi="ar-KW"/>
        </w:rPr>
        <w:t>/</w:t>
      </w:r>
      <w:r w:rsidRPr="00A823E1">
        <w:rPr>
          <w:rFonts w:ascii="Traditional Arabic" w:hAnsi="Traditional Arabic" w:cs="Traditional Arabic" w:hint="cs"/>
          <w:sz w:val="36"/>
          <w:szCs w:val="36"/>
          <w:lang w:bidi="ar-KW"/>
        </w:rPr>
        <w:t>2011</w:t>
      </w:r>
      <w:r w:rsidRPr="00A823E1">
        <w:rPr>
          <w:rFonts w:ascii="Traditional Arabic" w:hAnsi="Traditional Arabic" w:cs="Traditional Arabic" w:hint="cs"/>
          <w:sz w:val="36"/>
          <w:szCs w:val="36"/>
          <w:rtl/>
          <w:lang w:bidi="ar-KW"/>
        </w:rPr>
        <w:t xml:space="preserve"> قام الجهاز المركزي بتفعيل بطاقات المراجعة لجميع المسجلين لديه فيما يلي جدول بعدد بطاقات المراجعة وبطاقات الضمان الصحي التي تم إصدارها خلال الثلاث سنوات الأخيرة.</w:t>
      </w:r>
    </w:p>
    <w:tbl>
      <w:tblPr>
        <w:tblStyle w:val="ListTable2-Accent6"/>
        <w:bidiVisual/>
        <w:tblW w:w="7976" w:type="dxa"/>
        <w:tblInd w:w="742" w:type="dxa"/>
        <w:tblBorders>
          <w:top w:val="triple" w:sz="4" w:space="0" w:color="984806" w:themeColor="accent6" w:themeShade="80"/>
          <w:left w:val="triple" w:sz="4" w:space="0" w:color="984806" w:themeColor="accent6" w:themeShade="80"/>
          <w:bottom w:val="triple" w:sz="4" w:space="0" w:color="984806" w:themeColor="accent6" w:themeShade="80"/>
          <w:right w:val="triple" w:sz="4" w:space="0" w:color="984806" w:themeColor="accent6" w:themeShade="80"/>
          <w:insideH w:val="single" w:sz="4" w:space="0" w:color="984806" w:themeColor="accent6" w:themeShade="80"/>
          <w:insideV w:val="single" w:sz="4" w:space="0" w:color="984806" w:themeColor="accent6" w:themeShade="80"/>
        </w:tblBorders>
        <w:tblLook w:val="04A0" w:firstRow="1" w:lastRow="0" w:firstColumn="1" w:lastColumn="0" w:noHBand="0" w:noVBand="1"/>
      </w:tblPr>
      <w:tblGrid>
        <w:gridCol w:w="2608"/>
        <w:gridCol w:w="2684"/>
        <w:gridCol w:w="2684"/>
      </w:tblGrid>
      <w:tr w:rsidR="002F06ED" w:rsidRPr="006B2F8F" w14:paraId="3CCBE465" w14:textId="77777777" w:rsidTr="00C95F30">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2608" w:type="dxa"/>
            <w:tcBorders>
              <w:top w:val="triple" w:sz="4" w:space="0" w:color="984806" w:themeColor="accent6" w:themeShade="80"/>
              <w:bottom w:val="triple" w:sz="4" w:space="0" w:color="984806" w:themeColor="accent6" w:themeShade="80"/>
            </w:tcBorders>
            <w:shd w:val="clear" w:color="auto" w:fill="FABF8F" w:themeFill="accent6" w:themeFillTint="99"/>
            <w:vAlign w:val="center"/>
          </w:tcPr>
          <w:p w14:paraId="592D6C1B" w14:textId="77777777" w:rsidR="002F06ED" w:rsidRPr="006B2F8F" w:rsidRDefault="002F06ED" w:rsidP="00C95F30">
            <w:pPr>
              <w:pStyle w:val="ListParagraph"/>
              <w:bidi/>
              <w:spacing w:before="120" w:line="240" w:lineRule="auto"/>
              <w:ind w:left="0"/>
              <w:rPr>
                <w:rFonts w:ascii="Traditional Arabic" w:hAnsi="Traditional Arabic" w:cs="Traditional Arabic"/>
                <w:sz w:val="36"/>
                <w:szCs w:val="36"/>
                <w:rtl/>
                <w:lang w:bidi="ar-KW"/>
              </w:rPr>
            </w:pPr>
            <w:r w:rsidRPr="006B2F8F">
              <w:rPr>
                <w:rFonts w:ascii="Traditional Arabic" w:hAnsi="Traditional Arabic" w:cs="Traditional Arabic" w:hint="cs"/>
                <w:sz w:val="36"/>
                <w:szCs w:val="36"/>
                <w:rtl/>
                <w:lang w:bidi="ar-KW"/>
              </w:rPr>
              <w:t>السنة</w:t>
            </w:r>
          </w:p>
        </w:tc>
        <w:tc>
          <w:tcPr>
            <w:tcW w:w="2684" w:type="dxa"/>
            <w:tcBorders>
              <w:top w:val="triple" w:sz="4" w:space="0" w:color="984806" w:themeColor="accent6" w:themeShade="80"/>
              <w:bottom w:val="triple" w:sz="4" w:space="0" w:color="984806" w:themeColor="accent6" w:themeShade="80"/>
            </w:tcBorders>
            <w:shd w:val="clear" w:color="auto" w:fill="FABF8F" w:themeFill="accent6" w:themeFillTint="99"/>
            <w:vAlign w:val="center"/>
          </w:tcPr>
          <w:p w14:paraId="3E993774" w14:textId="77777777" w:rsidR="002F06ED" w:rsidRPr="006B2F8F" w:rsidRDefault="002F06ED" w:rsidP="00C95F30">
            <w:pPr>
              <w:pStyle w:val="ListParagraph"/>
              <w:bidi/>
              <w:spacing w:before="120" w:line="240" w:lineRule="auto"/>
              <w:ind w:left="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بطاقة مراجعة</w:t>
            </w:r>
          </w:p>
        </w:tc>
        <w:tc>
          <w:tcPr>
            <w:tcW w:w="2684" w:type="dxa"/>
            <w:tcBorders>
              <w:top w:val="triple" w:sz="4" w:space="0" w:color="984806" w:themeColor="accent6" w:themeShade="80"/>
              <w:bottom w:val="triple" w:sz="4" w:space="0" w:color="984806" w:themeColor="accent6" w:themeShade="80"/>
            </w:tcBorders>
            <w:shd w:val="clear" w:color="auto" w:fill="FABF8F" w:themeFill="accent6" w:themeFillTint="99"/>
            <w:vAlign w:val="center"/>
          </w:tcPr>
          <w:p w14:paraId="16F12958" w14:textId="77777777" w:rsidR="002F06ED" w:rsidRPr="006B2F8F" w:rsidRDefault="002F06ED" w:rsidP="00C95F30">
            <w:pPr>
              <w:pStyle w:val="ListParagraph"/>
              <w:bidi/>
              <w:spacing w:before="120" w:line="240" w:lineRule="auto"/>
              <w:ind w:left="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بطاقة ضمان صحي</w:t>
            </w:r>
          </w:p>
        </w:tc>
      </w:tr>
      <w:tr w:rsidR="002F06ED" w:rsidRPr="006B2F8F" w14:paraId="5FF85E38" w14:textId="77777777" w:rsidTr="00C95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8" w:type="dxa"/>
            <w:tcBorders>
              <w:top w:val="triple" w:sz="4" w:space="0" w:color="984806" w:themeColor="accent6" w:themeShade="80"/>
            </w:tcBorders>
            <w:vAlign w:val="center"/>
          </w:tcPr>
          <w:p w14:paraId="7505BED8" w14:textId="77777777" w:rsidR="002F06ED" w:rsidRPr="006B2F8F" w:rsidRDefault="002F06ED" w:rsidP="00C95F30">
            <w:pPr>
              <w:pStyle w:val="ListParagraph"/>
              <w:bidi/>
              <w:spacing w:line="240" w:lineRule="auto"/>
              <w:ind w:left="0"/>
              <w:contextualSpacing w:val="0"/>
              <w:rPr>
                <w:rFonts w:ascii="Traditional Arabic" w:hAnsi="Traditional Arabic" w:cs="Traditional Arabic"/>
                <w:b w:val="0"/>
                <w:bCs w:val="0"/>
                <w:sz w:val="36"/>
                <w:szCs w:val="36"/>
                <w:lang w:bidi="ar-KW"/>
              </w:rPr>
            </w:pPr>
            <w:r w:rsidRPr="006B2F8F">
              <w:rPr>
                <w:rFonts w:ascii="Traditional Arabic" w:hAnsi="Traditional Arabic" w:cs="Traditional Arabic" w:hint="cs"/>
                <w:b w:val="0"/>
                <w:bCs w:val="0"/>
                <w:sz w:val="36"/>
                <w:szCs w:val="36"/>
                <w:lang w:bidi="ar-KW"/>
              </w:rPr>
              <w:t>2021</w:t>
            </w:r>
          </w:p>
        </w:tc>
        <w:tc>
          <w:tcPr>
            <w:tcW w:w="2684" w:type="dxa"/>
            <w:tcBorders>
              <w:top w:val="triple" w:sz="4" w:space="0" w:color="984806" w:themeColor="accent6" w:themeShade="80"/>
            </w:tcBorders>
            <w:vAlign w:val="center"/>
          </w:tcPr>
          <w:p w14:paraId="78776199" w14:textId="77777777" w:rsidR="002F06ED" w:rsidRPr="006B2F8F" w:rsidRDefault="002F06ED" w:rsidP="00C95F30">
            <w:pPr>
              <w:pStyle w:val="ListParagraph"/>
              <w:bidi/>
              <w:spacing w:before="120" w:line="24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lang w:bidi="ar-KW"/>
              </w:rPr>
            </w:pPr>
            <w:r w:rsidRPr="006B2F8F">
              <w:rPr>
                <w:rFonts w:ascii="Traditional Arabic" w:hAnsi="Traditional Arabic" w:cs="Traditional Arabic" w:hint="cs"/>
                <w:b/>
                <w:bCs/>
                <w:sz w:val="36"/>
                <w:szCs w:val="36"/>
                <w:lang w:bidi="ar-KW"/>
              </w:rPr>
              <w:t>78.764</w:t>
            </w:r>
          </w:p>
        </w:tc>
        <w:tc>
          <w:tcPr>
            <w:tcW w:w="2684" w:type="dxa"/>
            <w:tcBorders>
              <w:top w:val="triple" w:sz="4" w:space="0" w:color="984806" w:themeColor="accent6" w:themeShade="80"/>
            </w:tcBorders>
            <w:vAlign w:val="center"/>
          </w:tcPr>
          <w:p w14:paraId="16E8119C" w14:textId="77777777" w:rsidR="002F06ED" w:rsidRPr="006B2F8F" w:rsidRDefault="002F06ED" w:rsidP="00C95F30">
            <w:pPr>
              <w:pStyle w:val="ListParagraph"/>
              <w:bidi/>
              <w:spacing w:before="120" w:line="24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lang w:bidi="ar-KW"/>
              </w:rPr>
            </w:pPr>
            <w:r w:rsidRPr="006B2F8F">
              <w:rPr>
                <w:rFonts w:ascii="Traditional Arabic" w:hAnsi="Traditional Arabic" w:cs="Traditional Arabic" w:hint="cs"/>
                <w:b/>
                <w:bCs/>
                <w:sz w:val="36"/>
                <w:szCs w:val="36"/>
                <w:lang w:bidi="ar-KW"/>
              </w:rPr>
              <w:t>3661</w:t>
            </w:r>
          </w:p>
        </w:tc>
      </w:tr>
      <w:tr w:rsidR="002F06ED" w:rsidRPr="006B2F8F" w14:paraId="2FBE33E5" w14:textId="77777777" w:rsidTr="00C95F30">
        <w:tc>
          <w:tcPr>
            <w:cnfStyle w:val="001000000000" w:firstRow="0" w:lastRow="0" w:firstColumn="1" w:lastColumn="0" w:oddVBand="0" w:evenVBand="0" w:oddHBand="0" w:evenHBand="0" w:firstRowFirstColumn="0" w:firstRowLastColumn="0" w:lastRowFirstColumn="0" w:lastRowLastColumn="0"/>
            <w:tcW w:w="2608" w:type="dxa"/>
            <w:vAlign w:val="center"/>
          </w:tcPr>
          <w:p w14:paraId="56436E4C" w14:textId="77777777" w:rsidR="002F06ED" w:rsidRPr="006B2F8F" w:rsidRDefault="002F06ED" w:rsidP="00C95F30">
            <w:pPr>
              <w:pStyle w:val="ListParagraph"/>
              <w:bidi/>
              <w:spacing w:line="240" w:lineRule="auto"/>
              <w:ind w:left="0"/>
              <w:contextualSpacing w:val="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lang w:bidi="ar-KW"/>
              </w:rPr>
              <w:t>2022</w:t>
            </w:r>
          </w:p>
        </w:tc>
        <w:tc>
          <w:tcPr>
            <w:tcW w:w="2684" w:type="dxa"/>
            <w:vAlign w:val="center"/>
          </w:tcPr>
          <w:p w14:paraId="73EB3F49" w14:textId="77777777" w:rsidR="002F06ED" w:rsidRPr="006B2F8F" w:rsidRDefault="002F06ED" w:rsidP="00C95F30">
            <w:pPr>
              <w:pStyle w:val="ListParagraph"/>
              <w:bidi/>
              <w:spacing w:before="120" w:line="24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72.272</w:t>
            </w:r>
          </w:p>
        </w:tc>
        <w:tc>
          <w:tcPr>
            <w:tcW w:w="2684" w:type="dxa"/>
            <w:vAlign w:val="center"/>
          </w:tcPr>
          <w:p w14:paraId="22E7C005" w14:textId="77777777" w:rsidR="002F06ED" w:rsidRPr="006B2F8F" w:rsidRDefault="002F06ED" w:rsidP="00C95F30">
            <w:pPr>
              <w:pStyle w:val="ListParagraph"/>
              <w:bidi/>
              <w:spacing w:before="120" w:line="24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4.479</w:t>
            </w:r>
          </w:p>
        </w:tc>
      </w:tr>
      <w:tr w:rsidR="002F06ED" w:rsidRPr="006B2F8F" w14:paraId="6D2616E1" w14:textId="77777777" w:rsidTr="00C95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8" w:type="dxa"/>
            <w:vAlign w:val="center"/>
          </w:tcPr>
          <w:p w14:paraId="2ED994E2" w14:textId="77777777" w:rsidR="002F06ED" w:rsidRPr="006B2F8F" w:rsidRDefault="002F06ED" w:rsidP="00C95F30">
            <w:pPr>
              <w:pStyle w:val="ListParagraph"/>
              <w:bidi/>
              <w:spacing w:line="240" w:lineRule="auto"/>
              <w:ind w:left="0"/>
              <w:contextualSpacing w:val="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lang w:bidi="ar-KW"/>
              </w:rPr>
              <w:t>2023</w:t>
            </w:r>
          </w:p>
        </w:tc>
        <w:tc>
          <w:tcPr>
            <w:tcW w:w="2684" w:type="dxa"/>
            <w:vAlign w:val="center"/>
          </w:tcPr>
          <w:p w14:paraId="6C3180E2" w14:textId="77777777" w:rsidR="002F06ED" w:rsidRPr="006B2F8F" w:rsidRDefault="002F06ED" w:rsidP="00C95F30">
            <w:pPr>
              <w:pStyle w:val="ListParagraph"/>
              <w:bidi/>
              <w:spacing w:before="120" w:line="24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79963</w:t>
            </w:r>
          </w:p>
        </w:tc>
        <w:tc>
          <w:tcPr>
            <w:tcW w:w="2684" w:type="dxa"/>
            <w:vAlign w:val="center"/>
          </w:tcPr>
          <w:p w14:paraId="422A55B0" w14:textId="77777777" w:rsidR="002F06ED" w:rsidRPr="006B2F8F" w:rsidRDefault="002F06ED" w:rsidP="00C95F30">
            <w:pPr>
              <w:pStyle w:val="ListParagraph"/>
              <w:bidi/>
              <w:spacing w:before="120" w:line="24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5.752</w:t>
            </w:r>
          </w:p>
        </w:tc>
      </w:tr>
    </w:tbl>
    <w:p w14:paraId="69489CB0" w14:textId="77777777" w:rsidR="002F06ED" w:rsidRPr="006B2F8F" w:rsidRDefault="002F06ED" w:rsidP="002F06ED">
      <w:pPr>
        <w:pStyle w:val="ListParagraph"/>
        <w:bidi/>
        <w:spacing w:before="120" w:after="0" w:line="240" w:lineRule="auto"/>
        <w:jc w:val="both"/>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lastRenderedPageBreak/>
        <w:t>وهذه البطاقات تتيح لهم التمتع بكافة الخدمات التي تقدمها الدولة مثل التعليم بالمجان والعلاج بالمجان وصرف مواد تموينية أسوةً بالكويتيين والتوظيف بالقطاعين الحكومي والخاص واستخراج رخص القيادة ومعاملة ذوي الإعاقة.</w:t>
      </w:r>
    </w:p>
    <w:p w14:paraId="21AFFBF5" w14:textId="77777777" w:rsidR="002F06ED" w:rsidRDefault="002F06ED" w:rsidP="002F06ED">
      <w:pPr>
        <w:pStyle w:val="ListParagraph"/>
        <w:numPr>
          <w:ilvl w:val="0"/>
          <w:numId w:val="22"/>
        </w:numPr>
        <w:bidi/>
        <w:spacing w:before="120" w:after="0" w:line="240" w:lineRule="auto"/>
        <w:jc w:val="both"/>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وحول الشق الأخير من السؤال حول وضع آليات فعالة لمعالجة أوضاع المقيمين بصورة غير قانونية فنؤكد أن الجهاز المركزي يقوم بتنفيذ خارطة الطريق المعتمدة من مجلس الوزراء بالإضافة إلى أن هناك لجنة تشكلت تسمى "لجنة تقييم الملفات" برئاسة أمين سر اللجنة العليا للجنسية وتضم مس</w:t>
      </w:r>
      <w:r>
        <w:rPr>
          <w:rFonts w:ascii="Traditional Arabic" w:hAnsi="Traditional Arabic" w:cs="Traditional Arabic" w:hint="cs"/>
          <w:sz w:val="36"/>
          <w:szCs w:val="36"/>
          <w:rtl/>
          <w:lang w:bidi="ar-KW"/>
        </w:rPr>
        <w:t>ؤو</w:t>
      </w:r>
      <w:r w:rsidRPr="006B2F8F">
        <w:rPr>
          <w:rFonts w:ascii="Traditional Arabic" w:hAnsi="Traditional Arabic" w:cs="Traditional Arabic" w:hint="cs"/>
          <w:sz w:val="36"/>
          <w:szCs w:val="36"/>
          <w:rtl/>
          <w:lang w:bidi="ar-KW"/>
        </w:rPr>
        <w:t xml:space="preserve">لين معظمهم من أجهزة الدولة المعنية لدراسة وتقييم الملفات ومن </w:t>
      </w:r>
      <w:r w:rsidRPr="004311FB">
        <w:rPr>
          <w:rFonts w:ascii="Traditional Arabic" w:hAnsi="Traditional Arabic" w:cs="Traditional Arabic" w:hint="cs"/>
          <w:sz w:val="36"/>
          <w:szCs w:val="36"/>
          <w:rtl/>
          <w:lang w:bidi="ar-KW"/>
        </w:rPr>
        <w:t>ثم ترفع تقريره</w:t>
      </w:r>
      <w:r>
        <w:rPr>
          <w:rFonts w:ascii="Traditional Arabic" w:hAnsi="Traditional Arabic" w:cs="Traditional Arabic" w:hint="cs"/>
          <w:sz w:val="36"/>
          <w:szCs w:val="36"/>
          <w:rtl/>
          <w:lang w:bidi="ar-KW"/>
        </w:rPr>
        <w:t xml:space="preserve">ا </w:t>
      </w:r>
      <w:r w:rsidRPr="00935225">
        <w:rPr>
          <w:rFonts w:ascii="Traditional Arabic" w:hAnsi="Traditional Arabic" w:cs="Traditional Arabic" w:hint="cs"/>
          <w:sz w:val="36"/>
          <w:szCs w:val="36"/>
          <w:rtl/>
          <w:lang w:bidi="ar-KW"/>
        </w:rPr>
        <w:t>فهي مستقلة بقراراتها وليس</w:t>
      </w:r>
      <w:r w:rsidRPr="00935225">
        <w:rPr>
          <w:rFonts w:ascii="Traditional Arabic" w:hAnsi="Traditional Arabic" w:cs="Traditional Arabic" w:hint="cs"/>
          <w:color w:val="FF0000"/>
          <w:sz w:val="36"/>
          <w:szCs w:val="36"/>
          <w:rtl/>
          <w:lang w:bidi="ar-KW"/>
        </w:rPr>
        <w:t xml:space="preserve"> </w:t>
      </w:r>
      <w:r w:rsidRPr="00935225">
        <w:rPr>
          <w:rFonts w:ascii="Traditional Arabic" w:hAnsi="Traditional Arabic" w:cs="Traditional Arabic" w:hint="cs"/>
          <w:sz w:val="36"/>
          <w:szCs w:val="36"/>
          <w:rtl/>
          <w:lang w:bidi="ar-KW"/>
        </w:rPr>
        <w:t xml:space="preserve">للجهاز المركزي أي دور </w:t>
      </w:r>
      <w:r>
        <w:rPr>
          <w:rFonts w:ascii="Traditional Arabic" w:hAnsi="Traditional Arabic" w:cs="Traditional Arabic" w:hint="cs"/>
          <w:sz w:val="36"/>
          <w:szCs w:val="36"/>
          <w:rtl/>
          <w:lang w:bidi="ar-KW"/>
        </w:rPr>
        <w:t>فيه</w:t>
      </w:r>
      <w:r w:rsidRPr="00935225">
        <w:rPr>
          <w:rFonts w:ascii="Traditional Arabic" w:hAnsi="Traditional Arabic" w:cs="Traditional Arabic" w:hint="cs"/>
          <w:sz w:val="36"/>
          <w:szCs w:val="36"/>
          <w:rtl/>
          <w:lang w:bidi="ar-KW"/>
        </w:rPr>
        <w:t>ا.</w:t>
      </w:r>
    </w:p>
    <w:p w14:paraId="7761AEAE" w14:textId="77777777" w:rsidR="002F06ED" w:rsidRPr="00062635" w:rsidRDefault="002F06ED" w:rsidP="002F06ED">
      <w:pPr>
        <w:pStyle w:val="ListParagraph"/>
        <w:bidi/>
        <w:spacing w:before="120" w:after="0" w:line="240" w:lineRule="auto"/>
        <w:rPr>
          <w:rFonts w:ascii="Traditional Arabic" w:hAnsi="Traditional Arabic" w:cs="Traditional Arabic"/>
          <w:sz w:val="16"/>
          <w:szCs w:val="16"/>
          <w:lang w:bidi="ar-KW"/>
        </w:rPr>
      </w:pPr>
    </w:p>
    <w:p w14:paraId="797750C1" w14:textId="77777777" w:rsidR="002F06ED" w:rsidRPr="00062635" w:rsidRDefault="002F06ED" w:rsidP="002F06ED">
      <w:pPr>
        <w:pStyle w:val="ListParagraph"/>
        <w:numPr>
          <w:ilvl w:val="0"/>
          <w:numId w:val="22"/>
        </w:numPr>
        <w:bidi/>
        <w:spacing w:before="120"/>
        <w:jc w:val="both"/>
        <w:rPr>
          <w:rFonts w:ascii="Traditional Arabic" w:hAnsi="Traditional Arabic" w:cs="Traditional Arabic"/>
          <w:b/>
          <w:bCs/>
          <w:sz w:val="36"/>
          <w:szCs w:val="36"/>
          <w:rtl/>
          <w:lang w:bidi="ar-KW"/>
        </w:rPr>
      </w:pPr>
      <w:r w:rsidRPr="00062635">
        <w:rPr>
          <w:rFonts w:ascii="Traditional Arabic" w:hAnsi="Traditional Arabic" w:cs="Traditional Arabic" w:hint="cs"/>
          <w:b/>
          <w:bCs/>
          <w:sz w:val="36"/>
          <w:szCs w:val="36"/>
          <w:rtl/>
          <w:lang w:bidi="ar-KW"/>
        </w:rPr>
        <w:t>الرد على الفقرة (</w:t>
      </w:r>
      <w:r>
        <w:rPr>
          <w:rFonts w:ascii="Traditional Arabic" w:hAnsi="Traditional Arabic" w:cs="Traditional Arabic" w:hint="cs"/>
          <w:b/>
          <w:bCs/>
          <w:sz w:val="36"/>
          <w:szCs w:val="36"/>
          <w:rtl/>
          <w:lang w:bidi="ar-KW"/>
        </w:rPr>
        <w:t>ب</w:t>
      </w:r>
      <w:r w:rsidRPr="00062635">
        <w:rPr>
          <w:rFonts w:ascii="Traditional Arabic" w:hAnsi="Traditional Arabic" w:cs="Traditional Arabic" w:hint="cs"/>
          <w:b/>
          <w:bCs/>
          <w:sz w:val="36"/>
          <w:szCs w:val="36"/>
          <w:rtl/>
          <w:lang w:bidi="ar-KW"/>
        </w:rPr>
        <w:t>) من التوصية (13):</w:t>
      </w:r>
    </w:p>
    <w:p w14:paraId="7161EC94" w14:textId="77777777" w:rsidR="002F06ED" w:rsidRPr="006B2F8F" w:rsidRDefault="002F06ED" w:rsidP="002F06ED">
      <w:pPr>
        <w:pStyle w:val="ListParagraph"/>
        <w:numPr>
          <w:ilvl w:val="0"/>
          <w:numId w:val="22"/>
        </w:numPr>
        <w:bidi/>
        <w:spacing w:before="120" w:after="0" w:line="240" w:lineRule="auto"/>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 xml:space="preserve">وضع الجنسيات المعتمدة يكون بناءً على مجموعة من الوثائق المعتمدة وللشخص المعني الحق بالتظلم والاطلاع على نوع الوثيقة أمام لجنة مختصة كما له الحق باللجوء </w:t>
      </w:r>
      <w:r>
        <w:rPr>
          <w:rFonts w:ascii="Traditional Arabic" w:hAnsi="Traditional Arabic" w:cs="Traditional Arabic" w:hint="cs"/>
          <w:sz w:val="36"/>
          <w:szCs w:val="36"/>
          <w:rtl/>
          <w:lang w:bidi="ar-KW"/>
        </w:rPr>
        <w:t>إلى ال</w:t>
      </w:r>
      <w:r w:rsidRPr="006B2F8F">
        <w:rPr>
          <w:rFonts w:ascii="Traditional Arabic" w:hAnsi="Traditional Arabic" w:cs="Traditional Arabic" w:hint="cs"/>
          <w:sz w:val="36"/>
          <w:szCs w:val="36"/>
          <w:rtl/>
          <w:lang w:bidi="ar-KW"/>
        </w:rPr>
        <w:t xml:space="preserve">قضاء وبالفعل قام ما يقارب عن </w:t>
      </w:r>
      <w:r>
        <w:rPr>
          <w:rFonts w:ascii="Traditional Arabic" w:hAnsi="Traditional Arabic" w:cs="Traditional Arabic" w:hint="cs"/>
          <w:sz w:val="36"/>
          <w:szCs w:val="36"/>
          <w:rtl/>
          <w:lang w:bidi="ar-KW"/>
        </w:rPr>
        <w:t>10012</w:t>
      </w:r>
      <w:r w:rsidRPr="006B2F8F">
        <w:rPr>
          <w:rFonts w:ascii="Traditional Arabic" w:hAnsi="Traditional Arabic" w:cs="Traditional Arabic" w:hint="cs"/>
          <w:sz w:val="36"/>
          <w:szCs w:val="36"/>
          <w:rtl/>
          <w:lang w:bidi="ar-KW"/>
        </w:rPr>
        <w:t xml:space="preserve">بتعديل أوضاعهم والكشف عن جنسياتهم خلال الفترة من </w:t>
      </w:r>
      <w:r w:rsidRPr="006B2F8F">
        <w:rPr>
          <w:rFonts w:ascii="Traditional Arabic" w:hAnsi="Traditional Arabic" w:cs="Traditional Arabic" w:hint="cs"/>
          <w:sz w:val="36"/>
          <w:szCs w:val="36"/>
          <w:lang w:bidi="ar-KW"/>
        </w:rPr>
        <w:t>2011</w:t>
      </w:r>
      <w:r w:rsidRPr="006B2F8F">
        <w:rPr>
          <w:rFonts w:ascii="Traditional Arabic" w:hAnsi="Traditional Arabic" w:cs="Traditional Arabic" w:hint="cs"/>
          <w:sz w:val="36"/>
          <w:szCs w:val="36"/>
          <w:rtl/>
          <w:lang w:bidi="ar-KW"/>
        </w:rPr>
        <w:t xml:space="preserve"> حتى نهاية مارس </w:t>
      </w:r>
      <w:r w:rsidRPr="006B2F8F">
        <w:rPr>
          <w:rFonts w:ascii="Traditional Arabic" w:hAnsi="Traditional Arabic" w:cs="Traditional Arabic" w:hint="cs"/>
          <w:sz w:val="36"/>
          <w:szCs w:val="36"/>
          <w:lang w:bidi="ar-KW"/>
        </w:rPr>
        <w:t>2024</w:t>
      </w:r>
      <w:r w:rsidRPr="006B2F8F">
        <w:rPr>
          <w:rFonts w:ascii="Traditional Arabic" w:hAnsi="Traditional Arabic" w:cs="Traditional Arabic" w:hint="cs"/>
          <w:sz w:val="36"/>
          <w:szCs w:val="36"/>
          <w:rtl/>
          <w:lang w:bidi="ar-KW"/>
        </w:rPr>
        <w:t>.</w:t>
      </w:r>
    </w:p>
    <w:p w14:paraId="54BDDC54" w14:textId="77777777" w:rsidR="002F06ED" w:rsidRPr="006B2F8F" w:rsidRDefault="002F06ED" w:rsidP="002F06ED">
      <w:pPr>
        <w:pStyle w:val="ListParagraph"/>
        <w:numPr>
          <w:ilvl w:val="0"/>
          <w:numId w:val="22"/>
        </w:numPr>
        <w:bidi/>
        <w:spacing w:before="120" w:after="0" w:line="240" w:lineRule="auto"/>
        <w:jc w:val="both"/>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 xml:space="preserve">أما حول موضوع الوصول للعدالة فنؤكد أن المقيمين بصورة غير قانونية لهم حق التقاضي دون تمييز بينهم وبين المواطن الكويتي، بل وأكثر من ذلك يلجأ العديد منهم للقضاء الكويتي مختصماً الجهات الرسمية الحكومية وتصدر الأحكام القضائية بكل حيادية حيث بلغت عدد القضايا التي تم رفعها ضد الجهاز المركزي عدد </w:t>
      </w:r>
      <w:r w:rsidRPr="006B2F8F">
        <w:rPr>
          <w:rFonts w:ascii="Traditional Arabic" w:hAnsi="Traditional Arabic" w:cs="Traditional Arabic" w:hint="cs"/>
          <w:sz w:val="36"/>
          <w:szCs w:val="36"/>
          <w:lang w:bidi="ar-KW"/>
        </w:rPr>
        <w:t>1686</w:t>
      </w:r>
      <w:r w:rsidRPr="006B2F8F">
        <w:rPr>
          <w:rFonts w:ascii="Traditional Arabic" w:hAnsi="Traditional Arabic" w:cs="Traditional Arabic" w:hint="cs"/>
          <w:sz w:val="36"/>
          <w:szCs w:val="36"/>
          <w:rtl/>
          <w:lang w:bidi="ar-KW"/>
        </w:rPr>
        <w:t xml:space="preserve"> قضية.</w:t>
      </w:r>
    </w:p>
    <w:p w14:paraId="12BA7862" w14:textId="77777777" w:rsidR="002F06ED" w:rsidRPr="006B2F8F" w:rsidRDefault="002F06ED" w:rsidP="002F06ED">
      <w:pPr>
        <w:pStyle w:val="ListParagraph"/>
        <w:numPr>
          <w:ilvl w:val="0"/>
          <w:numId w:val="22"/>
        </w:numPr>
        <w:bidi/>
        <w:spacing w:before="120" w:after="0" w:line="240" w:lineRule="auto"/>
        <w:jc w:val="both"/>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وفيما يلي إحصائية تفصيلية بعدد القضايا المرفوعة من قبل المقيمين بصورة غير قانونية ضد الجهاز المركزي</w:t>
      </w:r>
      <w:r>
        <w:rPr>
          <w:rFonts w:ascii="Traditional Arabic" w:hAnsi="Traditional Arabic" w:cs="Traditional Arabic" w:hint="cs"/>
          <w:sz w:val="36"/>
          <w:szCs w:val="36"/>
          <w:rtl/>
          <w:lang w:bidi="ar-KW"/>
        </w:rPr>
        <w:t>:</w:t>
      </w:r>
    </w:p>
    <w:tbl>
      <w:tblPr>
        <w:tblStyle w:val="ListTable2-Accent6"/>
        <w:bidiVisual/>
        <w:tblW w:w="8140" w:type="dxa"/>
        <w:tblInd w:w="556" w:type="dxa"/>
        <w:tblBorders>
          <w:top w:val="triple" w:sz="4" w:space="0" w:color="984806" w:themeColor="accent6" w:themeShade="80"/>
          <w:left w:val="triple" w:sz="4" w:space="0" w:color="984806" w:themeColor="accent6" w:themeShade="80"/>
          <w:bottom w:val="triple" w:sz="4" w:space="0" w:color="984806" w:themeColor="accent6" w:themeShade="80"/>
          <w:right w:val="triple" w:sz="4" w:space="0" w:color="984806" w:themeColor="accent6" w:themeShade="80"/>
          <w:insideH w:val="single" w:sz="4" w:space="0" w:color="984806" w:themeColor="accent6" w:themeShade="80"/>
          <w:insideV w:val="single" w:sz="4" w:space="0" w:color="984806" w:themeColor="accent6" w:themeShade="80"/>
        </w:tblBorders>
        <w:tblLook w:val="04A0" w:firstRow="1" w:lastRow="0" w:firstColumn="1" w:lastColumn="0" w:noHBand="0" w:noVBand="1"/>
      </w:tblPr>
      <w:tblGrid>
        <w:gridCol w:w="6383"/>
        <w:gridCol w:w="1757"/>
      </w:tblGrid>
      <w:tr w:rsidR="002F06ED" w:rsidRPr="006B2F8F" w14:paraId="557CF5FF" w14:textId="77777777" w:rsidTr="00C95F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3" w:type="dxa"/>
          </w:tcPr>
          <w:p w14:paraId="16A8F05E" w14:textId="77777777" w:rsidR="002F06ED" w:rsidRPr="006B2F8F" w:rsidRDefault="002F06ED" w:rsidP="00C95F30">
            <w:pPr>
              <w:pStyle w:val="ListParagraph"/>
              <w:bidi/>
              <w:spacing w:before="120"/>
              <w:ind w:left="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rtl/>
                <w:lang w:bidi="ar-KW"/>
              </w:rPr>
              <w:t xml:space="preserve">عدد القضايا المتداولة </w:t>
            </w:r>
          </w:p>
          <w:p w14:paraId="6A19F26E" w14:textId="77777777" w:rsidR="002F06ED" w:rsidRPr="006B2F8F" w:rsidRDefault="002F06ED" w:rsidP="00C95F30">
            <w:pPr>
              <w:pStyle w:val="ListParagraph"/>
              <w:bidi/>
              <w:spacing w:before="120"/>
              <w:ind w:left="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rtl/>
                <w:lang w:bidi="ar-KW"/>
              </w:rPr>
              <w:t>(أول درجة – استئناف – تمييز – إنذارات)</w:t>
            </w:r>
          </w:p>
        </w:tc>
        <w:tc>
          <w:tcPr>
            <w:tcW w:w="1757" w:type="dxa"/>
            <w:vAlign w:val="center"/>
          </w:tcPr>
          <w:p w14:paraId="00764D37" w14:textId="77777777" w:rsidR="002F06ED" w:rsidRPr="006B2F8F" w:rsidRDefault="002F06ED" w:rsidP="00C95F30">
            <w:pPr>
              <w:pStyle w:val="ListParagraph"/>
              <w:bidi/>
              <w:spacing w:before="120"/>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KW"/>
              </w:rPr>
            </w:pPr>
            <w:r w:rsidRPr="006B2F8F">
              <w:rPr>
                <w:rFonts w:ascii="Traditional Arabic" w:hAnsi="Traditional Arabic" w:cs="Traditional Arabic" w:hint="cs"/>
                <w:sz w:val="36"/>
                <w:szCs w:val="36"/>
                <w:lang w:bidi="ar-KW"/>
              </w:rPr>
              <w:t>550</w:t>
            </w:r>
          </w:p>
        </w:tc>
      </w:tr>
      <w:tr w:rsidR="002F06ED" w:rsidRPr="006B2F8F" w14:paraId="50D84353" w14:textId="77777777" w:rsidTr="00C95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3" w:type="dxa"/>
          </w:tcPr>
          <w:p w14:paraId="35F60843" w14:textId="77777777" w:rsidR="002F06ED" w:rsidRPr="006B2F8F" w:rsidRDefault="002F06ED" w:rsidP="00C95F30">
            <w:pPr>
              <w:pStyle w:val="ListParagraph"/>
              <w:bidi/>
              <w:spacing w:before="120"/>
              <w:ind w:left="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rtl/>
                <w:lang w:bidi="ar-KW"/>
              </w:rPr>
              <w:t>عدد القضايا التي صدرت فيها أحكام نهائية من محكمة أول درجة</w:t>
            </w:r>
          </w:p>
        </w:tc>
        <w:tc>
          <w:tcPr>
            <w:tcW w:w="1757" w:type="dxa"/>
            <w:vAlign w:val="center"/>
          </w:tcPr>
          <w:p w14:paraId="3AA7C25D" w14:textId="77777777" w:rsidR="002F06ED" w:rsidRPr="006B2F8F" w:rsidRDefault="002F06ED" w:rsidP="00C95F30">
            <w:pPr>
              <w:pStyle w:val="ListParagraph"/>
              <w:bidi/>
              <w:spacing w:before="120"/>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lang w:bidi="ar-KW"/>
              </w:rPr>
            </w:pPr>
            <w:r w:rsidRPr="006B2F8F">
              <w:rPr>
                <w:rFonts w:ascii="Traditional Arabic" w:hAnsi="Traditional Arabic" w:cs="Traditional Arabic" w:hint="cs"/>
                <w:b/>
                <w:bCs/>
                <w:sz w:val="36"/>
                <w:szCs w:val="36"/>
                <w:lang w:bidi="ar-KW"/>
              </w:rPr>
              <w:t>220</w:t>
            </w:r>
          </w:p>
        </w:tc>
      </w:tr>
      <w:tr w:rsidR="002F06ED" w:rsidRPr="006B2F8F" w14:paraId="0EEA4CEB" w14:textId="77777777" w:rsidTr="00C95F30">
        <w:tc>
          <w:tcPr>
            <w:cnfStyle w:val="001000000000" w:firstRow="0" w:lastRow="0" w:firstColumn="1" w:lastColumn="0" w:oddVBand="0" w:evenVBand="0" w:oddHBand="0" w:evenHBand="0" w:firstRowFirstColumn="0" w:firstRowLastColumn="0" w:lastRowFirstColumn="0" w:lastRowLastColumn="0"/>
            <w:tcW w:w="6383" w:type="dxa"/>
          </w:tcPr>
          <w:p w14:paraId="139BA351" w14:textId="77777777" w:rsidR="002F06ED" w:rsidRPr="006B2F8F" w:rsidRDefault="002F06ED" w:rsidP="00C95F30">
            <w:pPr>
              <w:pStyle w:val="ListParagraph"/>
              <w:bidi/>
              <w:spacing w:before="120"/>
              <w:ind w:left="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rtl/>
                <w:lang w:bidi="ar-KW"/>
              </w:rPr>
              <w:t>عدد القضايا التي صدرت أحكام نهائية من محكمة الاستئناف</w:t>
            </w:r>
          </w:p>
        </w:tc>
        <w:tc>
          <w:tcPr>
            <w:tcW w:w="1757" w:type="dxa"/>
            <w:vAlign w:val="center"/>
          </w:tcPr>
          <w:p w14:paraId="54D51DEF" w14:textId="77777777" w:rsidR="002F06ED" w:rsidRPr="006B2F8F" w:rsidRDefault="002F06ED" w:rsidP="00C95F30">
            <w:pPr>
              <w:pStyle w:val="ListParagraph"/>
              <w:bidi/>
              <w:spacing w:before="120"/>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362</w:t>
            </w:r>
          </w:p>
        </w:tc>
      </w:tr>
      <w:tr w:rsidR="002F06ED" w:rsidRPr="006B2F8F" w14:paraId="7DB0A240" w14:textId="77777777" w:rsidTr="00C95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3" w:type="dxa"/>
          </w:tcPr>
          <w:p w14:paraId="4D9586D9" w14:textId="77777777" w:rsidR="002F06ED" w:rsidRPr="006B2F8F" w:rsidRDefault="002F06ED" w:rsidP="00C95F30">
            <w:pPr>
              <w:pStyle w:val="ListParagraph"/>
              <w:bidi/>
              <w:spacing w:before="120"/>
              <w:ind w:left="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rtl/>
                <w:lang w:bidi="ar-KW"/>
              </w:rPr>
              <w:lastRenderedPageBreak/>
              <w:t>عدد القضايا التي صدرت فيها قرار نهائي بالشطب ولم تجدد</w:t>
            </w:r>
          </w:p>
        </w:tc>
        <w:tc>
          <w:tcPr>
            <w:tcW w:w="1757" w:type="dxa"/>
            <w:vAlign w:val="center"/>
          </w:tcPr>
          <w:p w14:paraId="7C630480" w14:textId="77777777" w:rsidR="002F06ED" w:rsidRPr="006B2F8F" w:rsidRDefault="002F06ED" w:rsidP="00C95F30">
            <w:pPr>
              <w:pStyle w:val="ListParagraph"/>
              <w:bidi/>
              <w:spacing w:before="120"/>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174</w:t>
            </w:r>
          </w:p>
        </w:tc>
      </w:tr>
      <w:tr w:rsidR="002F06ED" w:rsidRPr="006B2F8F" w14:paraId="2E9871BD" w14:textId="77777777" w:rsidTr="00C95F30">
        <w:tc>
          <w:tcPr>
            <w:cnfStyle w:val="001000000000" w:firstRow="0" w:lastRow="0" w:firstColumn="1" w:lastColumn="0" w:oddVBand="0" w:evenVBand="0" w:oddHBand="0" w:evenHBand="0" w:firstRowFirstColumn="0" w:firstRowLastColumn="0" w:lastRowFirstColumn="0" w:lastRowLastColumn="0"/>
            <w:tcW w:w="6383" w:type="dxa"/>
          </w:tcPr>
          <w:p w14:paraId="7C4D65E9" w14:textId="77777777" w:rsidR="002F06ED" w:rsidRPr="006B2F8F" w:rsidRDefault="002F06ED" w:rsidP="00C95F30">
            <w:pPr>
              <w:pStyle w:val="ListParagraph"/>
              <w:bidi/>
              <w:spacing w:before="120"/>
              <w:ind w:left="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rtl/>
                <w:lang w:bidi="ar-KW"/>
              </w:rPr>
              <w:t>عدد القضايا التي صدرت فيها أحكام نهائية باتاً من محكمة التمييز ضد الجهاز المركزي.</w:t>
            </w:r>
          </w:p>
        </w:tc>
        <w:tc>
          <w:tcPr>
            <w:tcW w:w="1757" w:type="dxa"/>
            <w:vAlign w:val="center"/>
          </w:tcPr>
          <w:p w14:paraId="404B94CE" w14:textId="77777777" w:rsidR="002F06ED" w:rsidRPr="006B2F8F" w:rsidRDefault="002F06ED" w:rsidP="00C95F30">
            <w:pPr>
              <w:pStyle w:val="ListParagraph"/>
              <w:bidi/>
              <w:spacing w:before="120"/>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8</w:t>
            </w:r>
          </w:p>
        </w:tc>
      </w:tr>
      <w:tr w:rsidR="002F06ED" w:rsidRPr="006B2F8F" w14:paraId="5DA01560" w14:textId="77777777" w:rsidTr="00C95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3" w:type="dxa"/>
          </w:tcPr>
          <w:p w14:paraId="29501D67" w14:textId="77777777" w:rsidR="002F06ED" w:rsidRPr="006B2F8F" w:rsidRDefault="002F06ED" w:rsidP="00C95F30">
            <w:pPr>
              <w:pStyle w:val="ListParagraph"/>
              <w:bidi/>
              <w:spacing w:before="120"/>
              <w:ind w:left="0"/>
              <w:rPr>
                <w:rFonts w:ascii="Traditional Arabic" w:hAnsi="Traditional Arabic" w:cs="Traditional Arabic"/>
                <w:b w:val="0"/>
                <w:bCs w:val="0"/>
                <w:sz w:val="36"/>
                <w:szCs w:val="36"/>
                <w:rtl/>
                <w:lang w:bidi="ar-KW"/>
              </w:rPr>
            </w:pPr>
            <w:r w:rsidRPr="006B2F8F">
              <w:rPr>
                <w:rFonts w:ascii="Traditional Arabic" w:hAnsi="Traditional Arabic" w:cs="Traditional Arabic" w:hint="cs"/>
                <w:b w:val="0"/>
                <w:bCs w:val="0"/>
                <w:sz w:val="36"/>
                <w:szCs w:val="36"/>
                <w:rtl/>
                <w:lang w:bidi="ar-KW"/>
              </w:rPr>
              <w:t>عدد القضايا التي صدرت أحكام نهائية من محكمة التمييز لصالح الجهاز المركزي.</w:t>
            </w:r>
          </w:p>
        </w:tc>
        <w:tc>
          <w:tcPr>
            <w:tcW w:w="1757" w:type="dxa"/>
            <w:vAlign w:val="center"/>
          </w:tcPr>
          <w:p w14:paraId="0184C5AC" w14:textId="77777777" w:rsidR="002F06ED" w:rsidRPr="006B2F8F" w:rsidRDefault="002F06ED" w:rsidP="00C95F30">
            <w:pPr>
              <w:pStyle w:val="ListParagraph"/>
              <w:bidi/>
              <w:spacing w:before="120"/>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lang w:bidi="ar-KW"/>
              </w:rPr>
            </w:pPr>
            <w:r w:rsidRPr="006B2F8F">
              <w:rPr>
                <w:rFonts w:ascii="Traditional Arabic" w:hAnsi="Traditional Arabic" w:cs="Traditional Arabic" w:hint="cs"/>
                <w:b/>
                <w:bCs/>
                <w:sz w:val="36"/>
                <w:szCs w:val="36"/>
                <w:lang w:bidi="ar-KW"/>
              </w:rPr>
              <w:t>372</w:t>
            </w:r>
          </w:p>
        </w:tc>
      </w:tr>
    </w:tbl>
    <w:p w14:paraId="6160DF10" w14:textId="77777777" w:rsidR="002F06ED" w:rsidRPr="004311FB" w:rsidRDefault="002F06ED" w:rsidP="002F06ED">
      <w:pPr>
        <w:pStyle w:val="ListParagraph"/>
        <w:bidi/>
        <w:spacing w:before="120" w:after="0" w:line="240" w:lineRule="auto"/>
        <w:jc w:val="both"/>
        <w:rPr>
          <w:rFonts w:ascii="Traditional Arabic" w:hAnsi="Traditional Arabic" w:cs="Traditional Arabic"/>
          <w:sz w:val="16"/>
          <w:szCs w:val="16"/>
          <w:rtl/>
          <w:lang w:bidi="ar-KW"/>
        </w:rPr>
      </w:pPr>
    </w:p>
    <w:p w14:paraId="5C5A5049" w14:textId="77777777" w:rsidR="002F06ED" w:rsidRDefault="002F06ED" w:rsidP="002F06ED">
      <w:pPr>
        <w:bidi/>
        <w:spacing w:before="120"/>
        <w:jc w:val="both"/>
        <w:rPr>
          <w:rFonts w:ascii="Traditional Arabic" w:hAnsi="Traditional Arabic" w:cs="Traditional Arabic"/>
          <w:sz w:val="36"/>
          <w:szCs w:val="36"/>
          <w:rtl/>
          <w:lang w:bidi="ar-KW"/>
        </w:rPr>
      </w:pPr>
      <w:r>
        <w:rPr>
          <w:rFonts w:ascii="Traditional Arabic" w:hAnsi="Traditional Arabic" w:cs="Traditional Arabic" w:hint="cs"/>
          <w:sz w:val="36"/>
          <w:szCs w:val="36"/>
          <w:rtl/>
          <w:lang w:bidi="ar-KW"/>
        </w:rPr>
        <w:t xml:space="preserve">- </w:t>
      </w:r>
      <w:r w:rsidRPr="00543A02">
        <w:rPr>
          <w:rFonts w:ascii="Traditional Arabic" w:hAnsi="Traditional Arabic" w:cs="Traditional Arabic" w:hint="cs"/>
          <w:sz w:val="36"/>
          <w:szCs w:val="36"/>
          <w:rtl/>
          <w:lang w:bidi="ar-KW"/>
        </w:rPr>
        <w:t xml:space="preserve">أما بخصوص التوظيف فيقوم الجهاز المركزي لمعالجة أوضاع المقيمين بصورة غير قانونية بالتنسيق مع الجهات المسؤولة بالدولة عن توظيف المقيمين بصورة غير قانونية (ذكور– إناث) في القطاعين العام والخاص وذلك حسب الشواغر المتاحة ووفقاً للضوابط والشروط التي اعتمدها الجهاز ومنها من يحمل إحصاء الدولة لعام </w:t>
      </w:r>
      <w:r w:rsidRPr="00543A02">
        <w:rPr>
          <w:rFonts w:ascii="Traditional Arabic" w:hAnsi="Traditional Arabic" w:cs="Traditional Arabic" w:hint="cs"/>
          <w:sz w:val="36"/>
          <w:szCs w:val="36"/>
          <w:lang w:bidi="ar-KW"/>
        </w:rPr>
        <w:t>1965</w:t>
      </w:r>
      <w:r w:rsidRPr="00543A02">
        <w:rPr>
          <w:rFonts w:ascii="Traditional Arabic" w:hAnsi="Traditional Arabic" w:cs="Traditional Arabic" w:hint="cs"/>
          <w:sz w:val="36"/>
          <w:szCs w:val="36"/>
          <w:rtl/>
          <w:lang w:bidi="ar-KW"/>
        </w:rPr>
        <w:t xml:space="preserve"> ويستثنى من هذا الشرط أبناء الكويتية وأبناء العسكريين المشاركين بالحروب وأبناء الشهداء والأسرى.. وقد بلغ عدد من يتم تعيينهم بالجهات الحكومية من عام </w:t>
      </w:r>
      <w:r w:rsidRPr="00543A02">
        <w:rPr>
          <w:rFonts w:ascii="Traditional Arabic" w:hAnsi="Traditional Arabic" w:cs="Traditional Arabic" w:hint="cs"/>
          <w:sz w:val="36"/>
          <w:szCs w:val="36"/>
          <w:lang w:bidi="ar-KW"/>
        </w:rPr>
        <w:t>2011</w:t>
      </w:r>
      <w:r w:rsidRPr="00543A02">
        <w:rPr>
          <w:rFonts w:ascii="Traditional Arabic" w:hAnsi="Traditional Arabic" w:cs="Traditional Arabic" w:hint="cs"/>
          <w:sz w:val="36"/>
          <w:szCs w:val="36"/>
          <w:rtl/>
          <w:lang w:bidi="ar-KW"/>
        </w:rPr>
        <w:t xml:space="preserve"> حتى مارس </w:t>
      </w:r>
      <w:r w:rsidRPr="00543A02">
        <w:rPr>
          <w:rFonts w:ascii="Traditional Arabic" w:hAnsi="Traditional Arabic" w:cs="Traditional Arabic" w:hint="cs"/>
          <w:sz w:val="36"/>
          <w:szCs w:val="36"/>
          <w:lang w:bidi="ar-KW"/>
        </w:rPr>
        <w:t>2023</w:t>
      </w:r>
      <w:r w:rsidRPr="00543A02">
        <w:rPr>
          <w:rFonts w:ascii="Traditional Arabic" w:hAnsi="Traditional Arabic" w:cs="Traditional Arabic" w:hint="cs"/>
          <w:sz w:val="36"/>
          <w:szCs w:val="36"/>
          <w:rtl/>
          <w:lang w:bidi="ar-KW"/>
        </w:rPr>
        <w:t xml:space="preserve"> (</w:t>
      </w:r>
      <w:r w:rsidRPr="00543A02">
        <w:rPr>
          <w:rFonts w:ascii="Traditional Arabic" w:hAnsi="Traditional Arabic" w:cs="Traditional Arabic" w:hint="cs"/>
          <w:sz w:val="36"/>
          <w:szCs w:val="36"/>
          <w:lang w:bidi="ar-KW"/>
        </w:rPr>
        <w:t>3507</w:t>
      </w:r>
      <w:r w:rsidRPr="00543A02">
        <w:rPr>
          <w:rFonts w:ascii="Traditional Arabic" w:hAnsi="Traditional Arabic" w:cs="Traditional Arabic" w:hint="cs"/>
          <w:sz w:val="36"/>
          <w:szCs w:val="36"/>
          <w:rtl/>
          <w:lang w:bidi="ar-KW"/>
        </w:rPr>
        <w:t>) موظف وموظفه.. كما بلغ عدد منتسبي وزارة الدفاع من العسكريين والجنود المعنيين (</w:t>
      </w:r>
      <w:r w:rsidRPr="00543A02">
        <w:rPr>
          <w:rFonts w:ascii="Traditional Arabic" w:hAnsi="Traditional Arabic" w:cs="Traditional Arabic" w:hint="cs"/>
          <w:sz w:val="36"/>
          <w:szCs w:val="36"/>
          <w:lang w:bidi="ar-KW"/>
        </w:rPr>
        <w:t>4791</w:t>
      </w:r>
      <w:r w:rsidRPr="00543A02">
        <w:rPr>
          <w:rFonts w:ascii="Traditional Arabic" w:hAnsi="Traditional Arabic" w:cs="Traditional Arabic" w:hint="cs"/>
          <w:sz w:val="36"/>
          <w:szCs w:val="36"/>
          <w:rtl/>
          <w:lang w:bidi="ar-KW"/>
        </w:rPr>
        <w:t xml:space="preserve">) وذلك حتى مايو </w:t>
      </w:r>
      <w:r w:rsidRPr="00543A02">
        <w:rPr>
          <w:rFonts w:ascii="Traditional Arabic" w:hAnsi="Traditional Arabic" w:cs="Traditional Arabic" w:hint="cs"/>
          <w:sz w:val="36"/>
          <w:szCs w:val="36"/>
          <w:lang w:bidi="ar-KW"/>
        </w:rPr>
        <w:t>2023</w:t>
      </w:r>
      <w:r w:rsidRPr="00543A02">
        <w:rPr>
          <w:rFonts w:ascii="Traditional Arabic" w:hAnsi="Traditional Arabic" w:cs="Traditional Arabic" w:hint="cs"/>
          <w:sz w:val="36"/>
          <w:szCs w:val="36"/>
          <w:rtl/>
          <w:lang w:bidi="ar-KW"/>
        </w:rPr>
        <w:t>.</w:t>
      </w:r>
    </w:p>
    <w:p w14:paraId="0FC6FACE" w14:textId="77777777" w:rsidR="002F06ED" w:rsidRDefault="002F06ED" w:rsidP="002F06ED">
      <w:pPr>
        <w:bidi/>
        <w:spacing w:before="120"/>
        <w:jc w:val="both"/>
        <w:rPr>
          <w:rFonts w:ascii="Traditional Arabic" w:hAnsi="Traditional Arabic" w:cs="Traditional Arabic"/>
          <w:sz w:val="36"/>
          <w:szCs w:val="36"/>
          <w:rtl/>
          <w:lang w:bidi="ar-KW"/>
        </w:rPr>
      </w:pPr>
      <w:r>
        <w:rPr>
          <w:rFonts w:ascii="Traditional Arabic" w:hAnsi="Traditional Arabic" w:cs="Traditional Arabic" w:hint="cs"/>
          <w:sz w:val="36"/>
          <w:szCs w:val="36"/>
          <w:rtl/>
          <w:lang w:bidi="ar-KW"/>
        </w:rPr>
        <w:t xml:space="preserve">- </w:t>
      </w:r>
      <w:r w:rsidRPr="00543A02">
        <w:rPr>
          <w:rFonts w:ascii="Traditional Arabic" w:hAnsi="Traditional Arabic" w:cs="Traditional Arabic" w:hint="cs"/>
          <w:sz w:val="36"/>
          <w:szCs w:val="36"/>
          <w:rtl/>
          <w:lang w:bidi="ar-KW"/>
        </w:rPr>
        <w:t xml:space="preserve">أما بخصوص الخدمات التعليمية فتحرص دولة الكويت على توفير التعليم لكل من يسكن أراضيها ويُعد التعليم إلزامياً للكل.. ويتم قبول أبناء وأحفاد الكويتيات وأبناء وأحفاد العسكريين وأبناء العاملين في وزارة التربية في المدراس الحكومية حيث بلغ عدد الطلبة والطالبات في العام الدراسي </w:t>
      </w:r>
      <w:r w:rsidRPr="00543A02">
        <w:rPr>
          <w:rFonts w:ascii="Traditional Arabic" w:hAnsi="Traditional Arabic" w:cs="Traditional Arabic" w:hint="cs"/>
          <w:sz w:val="36"/>
          <w:szCs w:val="36"/>
          <w:lang w:bidi="ar-KW"/>
        </w:rPr>
        <w:t>2024-2023</w:t>
      </w:r>
      <w:r w:rsidRPr="00543A02">
        <w:rPr>
          <w:rFonts w:ascii="Traditional Arabic" w:hAnsi="Traditional Arabic" w:cs="Traditional Arabic" w:hint="cs"/>
          <w:sz w:val="36"/>
          <w:szCs w:val="36"/>
          <w:rtl/>
          <w:lang w:bidi="ar-KW"/>
        </w:rPr>
        <w:t xml:space="preserve"> (</w:t>
      </w:r>
      <w:r w:rsidRPr="00543A02">
        <w:rPr>
          <w:rFonts w:ascii="Traditional Arabic" w:hAnsi="Traditional Arabic" w:cs="Traditional Arabic" w:hint="cs"/>
          <w:sz w:val="36"/>
          <w:szCs w:val="36"/>
          <w:lang w:bidi="ar-KW"/>
        </w:rPr>
        <w:t>21253</w:t>
      </w:r>
      <w:r w:rsidRPr="00543A02">
        <w:rPr>
          <w:rFonts w:ascii="Traditional Arabic" w:hAnsi="Traditional Arabic" w:cs="Traditional Arabic" w:hint="cs"/>
          <w:sz w:val="36"/>
          <w:szCs w:val="36"/>
          <w:rtl/>
          <w:lang w:bidi="ar-KW"/>
        </w:rPr>
        <w:t>) طالب وطالبة.. كما تكفل الصندوق الخيري للتعليم برسوم (</w:t>
      </w:r>
      <w:r w:rsidRPr="00543A02">
        <w:rPr>
          <w:rFonts w:ascii="Traditional Arabic" w:hAnsi="Traditional Arabic" w:cs="Traditional Arabic" w:hint="cs"/>
          <w:sz w:val="36"/>
          <w:szCs w:val="36"/>
          <w:lang w:bidi="ar-KW"/>
        </w:rPr>
        <w:t>13012</w:t>
      </w:r>
      <w:r w:rsidRPr="00543A02">
        <w:rPr>
          <w:rFonts w:ascii="Traditional Arabic" w:hAnsi="Traditional Arabic" w:cs="Traditional Arabic" w:hint="cs"/>
          <w:sz w:val="36"/>
          <w:szCs w:val="36"/>
          <w:rtl/>
          <w:lang w:bidi="ar-KW"/>
        </w:rPr>
        <w:t>) طالب وطالبه في المدراس الخاصة الأهلية.</w:t>
      </w:r>
    </w:p>
    <w:p w14:paraId="5F907518" w14:textId="77777777" w:rsidR="002F06ED" w:rsidRDefault="002F06ED" w:rsidP="002F06ED">
      <w:pPr>
        <w:bidi/>
        <w:spacing w:before="120"/>
        <w:jc w:val="both"/>
        <w:rPr>
          <w:rFonts w:ascii="Traditional Arabic" w:hAnsi="Traditional Arabic" w:cs="Traditional Arabic"/>
          <w:sz w:val="36"/>
          <w:szCs w:val="36"/>
          <w:rtl/>
          <w:lang w:bidi="ar-KW"/>
        </w:rPr>
      </w:pPr>
      <w:r>
        <w:rPr>
          <w:rFonts w:ascii="Traditional Arabic" w:hAnsi="Traditional Arabic" w:cs="Traditional Arabic" w:hint="cs"/>
          <w:sz w:val="36"/>
          <w:szCs w:val="36"/>
          <w:rtl/>
          <w:lang w:bidi="ar-KW"/>
        </w:rPr>
        <w:t>-</w:t>
      </w:r>
      <w:r w:rsidRPr="00543A02">
        <w:rPr>
          <w:rFonts w:ascii="Traditional Arabic" w:hAnsi="Traditional Arabic" w:cs="Traditional Arabic" w:hint="cs"/>
          <w:sz w:val="36"/>
          <w:szCs w:val="36"/>
          <w:rtl/>
          <w:lang w:bidi="ar-KW"/>
        </w:rPr>
        <w:t xml:space="preserve">كذلك تم قبول </w:t>
      </w:r>
      <w:r w:rsidRPr="00543A02">
        <w:rPr>
          <w:rFonts w:ascii="Traditional Arabic" w:hAnsi="Traditional Arabic" w:cs="Traditional Arabic" w:hint="cs"/>
          <w:sz w:val="36"/>
          <w:szCs w:val="36"/>
          <w:lang w:bidi="ar-KW"/>
        </w:rPr>
        <w:t>211</w:t>
      </w:r>
      <w:r w:rsidRPr="00543A02">
        <w:rPr>
          <w:rFonts w:ascii="Traditional Arabic" w:hAnsi="Traditional Arabic" w:cs="Traditional Arabic" w:hint="cs"/>
          <w:sz w:val="36"/>
          <w:szCs w:val="36"/>
          <w:rtl/>
          <w:lang w:bidi="ar-KW"/>
        </w:rPr>
        <w:t xml:space="preserve"> طالباً وطالبةً في العام الدراسي </w:t>
      </w:r>
      <w:r w:rsidRPr="00543A02">
        <w:rPr>
          <w:rFonts w:ascii="Traditional Arabic" w:hAnsi="Traditional Arabic" w:cs="Traditional Arabic" w:hint="cs"/>
          <w:sz w:val="36"/>
          <w:szCs w:val="36"/>
          <w:lang w:bidi="ar-KW"/>
        </w:rPr>
        <w:t>2024-2023</w:t>
      </w:r>
      <w:r w:rsidRPr="00543A02">
        <w:rPr>
          <w:rFonts w:ascii="Traditional Arabic" w:hAnsi="Traditional Arabic" w:cs="Traditional Arabic" w:hint="cs"/>
          <w:sz w:val="36"/>
          <w:szCs w:val="36"/>
          <w:rtl/>
          <w:lang w:bidi="ar-KW"/>
        </w:rPr>
        <w:t xml:space="preserve"> في جامعة الكويت ليصبح عدد المقيدين (</w:t>
      </w:r>
      <w:r w:rsidRPr="00543A02">
        <w:rPr>
          <w:rFonts w:ascii="Traditional Arabic" w:hAnsi="Traditional Arabic" w:cs="Traditional Arabic" w:hint="cs"/>
          <w:sz w:val="36"/>
          <w:szCs w:val="36"/>
          <w:lang w:bidi="ar-KW"/>
        </w:rPr>
        <w:t>1262</w:t>
      </w:r>
      <w:r w:rsidRPr="00543A02">
        <w:rPr>
          <w:rFonts w:ascii="Traditional Arabic" w:hAnsi="Traditional Arabic" w:cs="Traditional Arabic" w:hint="cs"/>
          <w:sz w:val="36"/>
          <w:szCs w:val="36"/>
          <w:rtl/>
          <w:lang w:bidi="ar-KW"/>
        </w:rPr>
        <w:t xml:space="preserve">) طالباً وطالبة كما تم قبول </w:t>
      </w:r>
      <w:r w:rsidRPr="00543A02">
        <w:rPr>
          <w:rFonts w:ascii="Traditional Arabic" w:hAnsi="Traditional Arabic" w:cs="Traditional Arabic" w:hint="cs"/>
          <w:sz w:val="36"/>
          <w:szCs w:val="36"/>
          <w:lang w:bidi="ar-KW"/>
        </w:rPr>
        <w:t>496</w:t>
      </w:r>
      <w:r w:rsidRPr="00543A02">
        <w:rPr>
          <w:rFonts w:ascii="Traditional Arabic" w:hAnsi="Traditional Arabic" w:cs="Traditional Arabic" w:hint="cs"/>
          <w:sz w:val="36"/>
          <w:szCs w:val="36"/>
          <w:rtl/>
          <w:lang w:bidi="ar-KW"/>
        </w:rPr>
        <w:t xml:space="preserve"> طالباً وطالبةً في الهيئة العامة للتعليم التطبيقي في العام الدراسي </w:t>
      </w:r>
      <w:r w:rsidRPr="00543A02">
        <w:rPr>
          <w:rFonts w:ascii="Traditional Arabic" w:hAnsi="Traditional Arabic" w:cs="Traditional Arabic" w:hint="cs"/>
          <w:sz w:val="36"/>
          <w:szCs w:val="36"/>
          <w:lang w:bidi="ar-KW"/>
        </w:rPr>
        <w:t>2023-2022</w:t>
      </w:r>
      <w:r w:rsidRPr="00543A02">
        <w:rPr>
          <w:rFonts w:ascii="Traditional Arabic" w:hAnsi="Traditional Arabic" w:cs="Traditional Arabic" w:hint="cs"/>
          <w:sz w:val="36"/>
          <w:szCs w:val="36"/>
          <w:rtl/>
          <w:lang w:bidi="ar-KW"/>
        </w:rPr>
        <w:t>.</w:t>
      </w:r>
    </w:p>
    <w:p w14:paraId="43E905C4" w14:textId="77777777" w:rsidR="002F06ED" w:rsidRPr="00543A02" w:rsidRDefault="002F06ED" w:rsidP="002F06ED">
      <w:pPr>
        <w:bidi/>
        <w:spacing w:before="120"/>
        <w:jc w:val="both"/>
        <w:rPr>
          <w:rFonts w:ascii="Traditional Arabic" w:hAnsi="Traditional Arabic" w:cs="Traditional Arabic"/>
          <w:sz w:val="36"/>
          <w:szCs w:val="36"/>
          <w:lang w:bidi="ar-KW"/>
        </w:rPr>
      </w:pPr>
      <w:r>
        <w:rPr>
          <w:rFonts w:ascii="Traditional Arabic" w:hAnsi="Traditional Arabic" w:cs="Traditional Arabic" w:hint="cs"/>
          <w:sz w:val="36"/>
          <w:szCs w:val="36"/>
          <w:rtl/>
          <w:lang w:bidi="ar-KW"/>
        </w:rPr>
        <w:t xml:space="preserve">- </w:t>
      </w:r>
      <w:r w:rsidRPr="00543A02">
        <w:rPr>
          <w:rFonts w:ascii="Traditional Arabic" w:hAnsi="Traditional Arabic" w:cs="Traditional Arabic" w:hint="cs"/>
          <w:sz w:val="36"/>
          <w:szCs w:val="36"/>
          <w:rtl/>
          <w:lang w:bidi="ar-KW"/>
        </w:rPr>
        <w:t>وحول الخدمات الصحية</w:t>
      </w:r>
      <w:r>
        <w:rPr>
          <w:rFonts w:ascii="Traditional Arabic" w:hAnsi="Traditional Arabic" w:cs="Traditional Arabic" w:hint="cs"/>
          <w:sz w:val="36"/>
          <w:szCs w:val="36"/>
          <w:rtl/>
          <w:lang w:bidi="ar-KW"/>
        </w:rPr>
        <w:t>،</w:t>
      </w:r>
      <w:r w:rsidRPr="00543A02">
        <w:rPr>
          <w:rFonts w:ascii="Traditional Arabic" w:hAnsi="Traditional Arabic" w:cs="Traditional Arabic" w:hint="cs"/>
          <w:sz w:val="36"/>
          <w:szCs w:val="36"/>
          <w:rtl/>
          <w:lang w:bidi="ar-KW"/>
        </w:rPr>
        <w:t xml:space="preserve"> </w:t>
      </w:r>
      <w:r w:rsidRPr="00935225">
        <w:rPr>
          <w:rFonts w:ascii="Traditional Arabic" w:hAnsi="Traditional Arabic" w:cs="Traditional Arabic" w:hint="cs"/>
          <w:sz w:val="36"/>
          <w:szCs w:val="36"/>
          <w:rtl/>
          <w:lang w:bidi="ar-KW"/>
        </w:rPr>
        <w:t>تعامل دولة الكويت ا</w:t>
      </w:r>
      <w:r w:rsidRPr="00543A02">
        <w:rPr>
          <w:rFonts w:ascii="Traditional Arabic" w:hAnsi="Traditional Arabic" w:cs="Traditional Arabic" w:hint="cs"/>
          <w:sz w:val="36"/>
          <w:szCs w:val="36"/>
          <w:rtl/>
          <w:lang w:bidi="ar-KW"/>
        </w:rPr>
        <w:t>لمقيمين بصورة غير قانونية معاملة الكويتيين من حيث الرسوم والأجور وذلك تطبيقاً للقرار الوزاري رقم (</w:t>
      </w:r>
      <w:r w:rsidRPr="00543A02">
        <w:rPr>
          <w:rFonts w:ascii="Traditional Arabic" w:hAnsi="Traditional Arabic" w:cs="Traditional Arabic" w:hint="cs"/>
          <w:sz w:val="36"/>
          <w:szCs w:val="36"/>
          <w:lang w:bidi="ar-KW"/>
        </w:rPr>
        <w:t>2011/86</w:t>
      </w:r>
      <w:r w:rsidRPr="00543A02">
        <w:rPr>
          <w:rFonts w:ascii="Traditional Arabic" w:hAnsi="Traditional Arabic" w:cs="Traditional Arabic" w:hint="cs"/>
          <w:sz w:val="36"/>
          <w:szCs w:val="36"/>
          <w:rtl/>
          <w:lang w:bidi="ar-KW"/>
        </w:rPr>
        <w:t xml:space="preserve">) حيث تتكفل الحكومة بالعلاج الكامل </w:t>
      </w:r>
      <w:r w:rsidRPr="00543A02">
        <w:rPr>
          <w:rFonts w:ascii="Traditional Arabic" w:hAnsi="Traditional Arabic" w:cs="Traditional Arabic" w:hint="cs"/>
          <w:sz w:val="36"/>
          <w:szCs w:val="36"/>
          <w:rtl/>
          <w:lang w:bidi="ar-KW"/>
        </w:rPr>
        <w:lastRenderedPageBreak/>
        <w:t>وإعفائهم من كافة رسوم العلاج والمراجعة في المراكز الصحية والمستشفيات والعيادات التخصصية وذلك لجميع المسجلين حاملي بطاقة المراجعة سارية المفعول وغير المسجلين حاملين بطاقة ضمان صحي سارية   المفعول.</w:t>
      </w:r>
    </w:p>
    <w:p w14:paraId="5D8F0732" w14:textId="77777777" w:rsidR="002F06ED" w:rsidRPr="00062635" w:rsidRDefault="002F06ED" w:rsidP="002F06ED">
      <w:pPr>
        <w:pStyle w:val="ListParagraph"/>
        <w:bidi/>
        <w:spacing w:before="120" w:after="0" w:line="240" w:lineRule="auto"/>
        <w:jc w:val="both"/>
        <w:rPr>
          <w:rFonts w:ascii="Traditional Arabic" w:hAnsi="Traditional Arabic" w:cs="Traditional Arabic"/>
          <w:sz w:val="16"/>
          <w:szCs w:val="16"/>
          <w:lang w:bidi="ar-KW"/>
        </w:rPr>
      </w:pPr>
    </w:p>
    <w:p w14:paraId="5313DE95" w14:textId="77777777" w:rsidR="002F06ED" w:rsidRPr="00062635" w:rsidRDefault="002F06ED" w:rsidP="002F06ED">
      <w:pPr>
        <w:pStyle w:val="ListParagraph"/>
        <w:numPr>
          <w:ilvl w:val="0"/>
          <w:numId w:val="22"/>
        </w:numPr>
        <w:bidi/>
        <w:spacing w:before="120"/>
        <w:jc w:val="both"/>
        <w:rPr>
          <w:rFonts w:ascii="Traditional Arabic" w:hAnsi="Traditional Arabic" w:cs="Traditional Arabic"/>
          <w:b/>
          <w:bCs/>
          <w:sz w:val="36"/>
          <w:szCs w:val="36"/>
          <w:rtl/>
          <w:lang w:bidi="ar-KW"/>
        </w:rPr>
      </w:pPr>
      <w:r w:rsidRPr="00062635">
        <w:rPr>
          <w:rFonts w:ascii="Traditional Arabic" w:hAnsi="Traditional Arabic" w:cs="Traditional Arabic" w:hint="cs"/>
          <w:b/>
          <w:bCs/>
          <w:sz w:val="36"/>
          <w:szCs w:val="36"/>
          <w:rtl/>
          <w:lang w:bidi="ar-KW"/>
        </w:rPr>
        <w:t>الرد على الفقرة (</w:t>
      </w:r>
      <w:r>
        <w:rPr>
          <w:rFonts w:ascii="Traditional Arabic" w:hAnsi="Traditional Arabic" w:cs="Traditional Arabic" w:hint="cs"/>
          <w:b/>
          <w:bCs/>
          <w:sz w:val="36"/>
          <w:szCs w:val="36"/>
          <w:rtl/>
          <w:lang w:bidi="ar-KW"/>
        </w:rPr>
        <w:t>ج</w:t>
      </w:r>
      <w:r w:rsidRPr="00062635">
        <w:rPr>
          <w:rFonts w:ascii="Traditional Arabic" w:hAnsi="Traditional Arabic" w:cs="Traditional Arabic" w:hint="cs"/>
          <w:b/>
          <w:bCs/>
          <w:sz w:val="36"/>
          <w:szCs w:val="36"/>
          <w:rtl/>
          <w:lang w:bidi="ar-KW"/>
        </w:rPr>
        <w:t>) من التوصية (13):</w:t>
      </w:r>
    </w:p>
    <w:p w14:paraId="3C4ED6AA" w14:textId="77777777" w:rsidR="002F06ED" w:rsidRDefault="002F06ED" w:rsidP="002F06ED">
      <w:pPr>
        <w:pStyle w:val="ListParagraph"/>
        <w:numPr>
          <w:ilvl w:val="0"/>
          <w:numId w:val="22"/>
        </w:numPr>
        <w:bidi/>
        <w:spacing w:before="120" w:after="0" w:line="240" w:lineRule="auto"/>
        <w:jc w:val="both"/>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 xml:space="preserve">لا يوجد تزوير في الوثائق من قبل الجهاز المركزي حيث </w:t>
      </w:r>
      <w:proofErr w:type="gramStart"/>
      <w:r w:rsidRPr="006B2F8F">
        <w:rPr>
          <w:rFonts w:ascii="Traditional Arabic" w:hAnsi="Traditional Arabic" w:cs="Traditional Arabic" w:hint="cs"/>
          <w:sz w:val="36"/>
          <w:szCs w:val="36"/>
          <w:rtl/>
          <w:lang w:bidi="ar-KW"/>
        </w:rPr>
        <w:t>أن</w:t>
      </w:r>
      <w:proofErr w:type="gramEnd"/>
      <w:r w:rsidRPr="006B2F8F">
        <w:rPr>
          <w:rFonts w:ascii="Traditional Arabic" w:hAnsi="Traditional Arabic" w:cs="Traditional Arabic" w:hint="cs"/>
          <w:sz w:val="36"/>
          <w:szCs w:val="36"/>
          <w:rtl/>
          <w:lang w:bidi="ar-KW"/>
        </w:rPr>
        <w:t xml:space="preserve"> جميع الوثائق الموجودة هي وثائق رسمية صادرة أو من دول الوطن ال</w:t>
      </w:r>
      <w:r>
        <w:rPr>
          <w:rFonts w:ascii="Traditional Arabic" w:hAnsi="Traditional Arabic" w:cs="Traditional Arabic" w:hint="cs"/>
          <w:sz w:val="36"/>
          <w:szCs w:val="36"/>
          <w:rtl/>
          <w:lang w:bidi="ar-KW"/>
        </w:rPr>
        <w:t>أ</w:t>
      </w:r>
      <w:r w:rsidRPr="006B2F8F">
        <w:rPr>
          <w:rFonts w:ascii="Traditional Arabic" w:hAnsi="Traditional Arabic" w:cs="Traditional Arabic" w:hint="cs"/>
          <w:sz w:val="36"/>
          <w:szCs w:val="36"/>
          <w:rtl/>
          <w:lang w:bidi="ar-KW"/>
        </w:rPr>
        <w:t xml:space="preserve">م للشخص المعني من جهات حكومية ومعتمدة من الدولة بالإضافة إلى مستندات رسمية صادرة من دول ومعتمدة من هذه الدول.. والدليل على ذلك أن قام ما يقارب من </w:t>
      </w:r>
      <w:r w:rsidRPr="006B2F8F">
        <w:rPr>
          <w:rFonts w:ascii="Traditional Arabic" w:hAnsi="Traditional Arabic" w:cs="Traditional Arabic" w:hint="cs"/>
          <w:sz w:val="36"/>
          <w:szCs w:val="36"/>
          <w:lang w:bidi="ar-KW"/>
        </w:rPr>
        <w:t>10012</w:t>
      </w:r>
      <w:r w:rsidRPr="006B2F8F">
        <w:rPr>
          <w:rFonts w:ascii="Traditional Arabic" w:hAnsi="Traditional Arabic" w:cs="Traditional Arabic" w:hint="cs"/>
          <w:sz w:val="36"/>
          <w:szCs w:val="36"/>
          <w:rtl/>
          <w:lang w:bidi="ar-KW"/>
        </w:rPr>
        <w:t xml:space="preserve"> شخص</w:t>
      </w:r>
      <w:r>
        <w:rPr>
          <w:rFonts w:ascii="Traditional Arabic" w:hAnsi="Traditional Arabic" w:cs="Traditional Arabic" w:hint="cs"/>
          <w:sz w:val="36"/>
          <w:szCs w:val="36"/>
          <w:rtl/>
          <w:lang w:bidi="ar-KW"/>
        </w:rPr>
        <w:t>اً</w:t>
      </w:r>
      <w:r w:rsidRPr="006B2F8F">
        <w:rPr>
          <w:rFonts w:ascii="Traditional Arabic" w:hAnsi="Traditional Arabic" w:cs="Traditional Arabic" w:hint="cs"/>
          <w:sz w:val="36"/>
          <w:szCs w:val="36"/>
          <w:rtl/>
          <w:lang w:bidi="ar-KW"/>
        </w:rPr>
        <w:t xml:space="preserve"> </w:t>
      </w:r>
      <w:r w:rsidRPr="00935225">
        <w:rPr>
          <w:rFonts w:ascii="Traditional Arabic" w:hAnsi="Traditional Arabic" w:cs="Traditional Arabic" w:hint="cs"/>
          <w:sz w:val="36"/>
          <w:szCs w:val="36"/>
          <w:rtl/>
          <w:lang w:bidi="ar-KW"/>
        </w:rPr>
        <w:t>تسوية</w:t>
      </w:r>
      <w:r w:rsidRPr="006B2F8F">
        <w:rPr>
          <w:rFonts w:ascii="Traditional Arabic" w:hAnsi="Traditional Arabic" w:cs="Traditional Arabic" w:hint="cs"/>
          <w:sz w:val="36"/>
          <w:szCs w:val="36"/>
          <w:rtl/>
          <w:lang w:bidi="ar-KW"/>
        </w:rPr>
        <w:t xml:space="preserve"> أوضاعهم خلال الفترة من </w:t>
      </w:r>
      <w:r w:rsidRPr="006B2F8F">
        <w:rPr>
          <w:rFonts w:ascii="Traditional Arabic" w:hAnsi="Traditional Arabic" w:cs="Traditional Arabic" w:hint="cs"/>
          <w:sz w:val="36"/>
          <w:szCs w:val="36"/>
          <w:lang w:bidi="ar-KW"/>
        </w:rPr>
        <w:t>2011</w:t>
      </w:r>
      <w:r w:rsidRPr="006B2F8F">
        <w:rPr>
          <w:rFonts w:ascii="Traditional Arabic" w:hAnsi="Traditional Arabic" w:cs="Traditional Arabic" w:hint="cs"/>
          <w:sz w:val="36"/>
          <w:szCs w:val="36"/>
          <w:rtl/>
          <w:lang w:bidi="ar-KW"/>
        </w:rPr>
        <w:t xml:space="preserve"> حتى نهاية مارس </w:t>
      </w:r>
      <w:r w:rsidRPr="006B2F8F">
        <w:rPr>
          <w:rFonts w:ascii="Traditional Arabic" w:hAnsi="Traditional Arabic" w:cs="Traditional Arabic" w:hint="cs"/>
          <w:sz w:val="36"/>
          <w:szCs w:val="36"/>
          <w:lang w:bidi="ar-KW"/>
        </w:rPr>
        <w:t>2024</w:t>
      </w:r>
      <w:r w:rsidRPr="006B2F8F">
        <w:rPr>
          <w:rFonts w:ascii="Traditional Arabic" w:hAnsi="Traditional Arabic" w:cs="Traditional Arabic" w:hint="cs"/>
          <w:sz w:val="36"/>
          <w:szCs w:val="36"/>
          <w:rtl/>
          <w:lang w:bidi="ar-KW"/>
        </w:rPr>
        <w:t>.</w:t>
      </w:r>
    </w:p>
    <w:p w14:paraId="378E1E1C" w14:textId="77777777" w:rsidR="002F06ED" w:rsidRPr="00062635" w:rsidRDefault="002F06ED" w:rsidP="002F06ED">
      <w:pPr>
        <w:pStyle w:val="ListParagraph"/>
        <w:bidi/>
        <w:spacing w:before="120" w:after="0" w:line="240" w:lineRule="auto"/>
        <w:jc w:val="both"/>
        <w:rPr>
          <w:rFonts w:ascii="Traditional Arabic" w:hAnsi="Traditional Arabic" w:cs="Traditional Arabic"/>
          <w:sz w:val="16"/>
          <w:szCs w:val="16"/>
          <w:lang w:bidi="ar-KW"/>
        </w:rPr>
      </w:pPr>
    </w:p>
    <w:p w14:paraId="6225F6A8" w14:textId="77777777" w:rsidR="002F06ED" w:rsidRPr="00062635" w:rsidRDefault="002F06ED" w:rsidP="002F06ED">
      <w:pPr>
        <w:pStyle w:val="ListParagraph"/>
        <w:numPr>
          <w:ilvl w:val="0"/>
          <w:numId w:val="22"/>
        </w:numPr>
        <w:bidi/>
        <w:spacing w:before="120"/>
        <w:jc w:val="both"/>
        <w:rPr>
          <w:rFonts w:ascii="Traditional Arabic" w:hAnsi="Traditional Arabic" w:cs="Traditional Arabic"/>
          <w:b/>
          <w:bCs/>
          <w:sz w:val="36"/>
          <w:szCs w:val="36"/>
          <w:rtl/>
          <w:lang w:bidi="ar-KW"/>
        </w:rPr>
      </w:pPr>
      <w:r w:rsidRPr="00062635">
        <w:rPr>
          <w:rFonts w:ascii="Traditional Arabic" w:hAnsi="Traditional Arabic" w:cs="Traditional Arabic" w:hint="cs"/>
          <w:b/>
          <w:bCs/>
          <w:sz w:val="36"/>
          <w:szCs w:val="36"/>
          <w:rtl/>
          <w:lang w:bidi="ar-KW"/>
        </w:rPr>
        <w:t>الرد على الفقرة (</w:t>
      </w:r>
      <w:r>
        <w:rPr>
          <w:rFonts w:ascii="Traditional Arabic" w:hAnsi="Traditional Arabic" w:cs="Traditional Arabic" w:hint="cs"/>
          <w:b/>
          <w:bCs/>
          <w:sz w:val="36"/>
          <w:szCs w:val="36"/>
          <w:rtl/>
          <w:lang w:bidi="ar-KW"/>
        </w:rPr>
        <w:t>د</w:t>
      </w:r>
      <w:r w:rsidRPr="00062635">
        <w:rPr>
          <w:rFonts w:ascii="Traditional Arabic" w:hAnsi="Traditional Arabic" w:cs="Traditional Arabic" w:hint="cs"/>
          <w:b/>
          <w:bCs/>
          <w:sz w:val="36"/>
          <w:szCs w:val="36"/>
          <w:rtl/>
          <w:lang w:bidi="ar-KW"/>
        </w:rPr>
        <w:t>) من التوصية (13):</w:t>
      </w:r>
    </w:p>
    <w:p w14:paraId="657466BE" w14:textId="77777777" w:rsidR="002F06ED" w:rsidRPr="006B2F8F" w:rsidRDefault="002F06ED" w:rsidP="002F06ED">
      <w:pPr>
        <w:pStyle w:val="ListParagraph"/>
        <w:numPr>
          <w:ilvl w:val="0"/>
          <w:numId w:val="22"/>
        </w:numPr>
        <w:bidi/>
        <w:spacing w:before="120" w:after="0" w:line="240" w:lineRule="auto"/>
        <w:jc w:val="both"/>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 xml:space="preserve">تكفل دولة الكويت للمقيمين بصورة غير قانونية حرية الرأي والتعبير في جميع وسائل الاعلام والتجمع السلمي ولا قيد عليهم في </w:t>
      </w:r>
      <w:r w:rsidRPr="00935225">
        <w:rPr>
          <w:rFonts w:ascii="Traditional Arabic" w:hAnsi="Traditional Arabic" w:cs="Traditional Arabic" w:hint="cs"/>
          <w:sz w:val="36"/>
          <w:szCs w:val="36"/>
          <w:rtl/>
          <w:lang w:bidi="ar-KW"/>
        </w:rPr>
        <w:t>ذلك إلا ما يفرضه القانون</w:t>
      </w:r>
      <w:r w:rsidRPr="006B2F8F">
        <w:rPr>
          <w:rFonts w:ascii="Traditional Arabic" w:hAnsi="Traditional Arabic" w:cs="Traditional Arabic" w:hint="cs"/>
          <w:sz w:val="36"/>
          <w:szCs w:val="36"/>
          <w:rtl/>
          <w:lang w:bidi="ar-KW"/>
        </w:rPr>
        <w:t xml:space="preserve"> ولا يفرق القانون بين الكويتي وغير </w:t>
      </w:r>
      <w:r>
        <w:rPr>
          <w:rFonts w:ascii="Traditional Arabic" w:hAnsi="Traditional Arabic" w:cs="Traditional Arabic" w:hint="cs"/>
          <w:sz w:val="36"/>
          <w:szCs w:val="36"/>
          <w:rtl/>
          <w:lang w:bidi="ar-KW"/>
        </w:rPr>
        <w:t>ال</w:t>
      </w:r>
      <w:r w:rsidRPr="006B2F8F">
        <w:rPr>
          <w:rFonts w:ascii="Traditional Arabic" w:hAnsi="Traditional Arabic" w:cs="Traditional Arabic" w:hint="cs"/>
          <w:sz w:val="36"/>
          <w:szCs w:val="36"/>
          <w:rtl/>
          <w:lang w:bidi="ar-KW"/>
        </w:rPr>
        <w:t>كويتي في ذلك.. وعلى اعتبار أن التجمع السلمي</w:t>
      </w:r>
      <w:r>
        <w:rPr>
          <w:rFonts w:ascii="Traditional Arabic" w:hAnsi="Traditional Arabic" w:cs="Traditional Arabic" w:hint="cs"/>
          <w:sz w:val="36"/>
          <w:szCs w:val="36"/>
          <w:rtl/>
          <w:lang w:bidi="ar-KW"/>
        </w:rPr>
        <w:t xml:space="preserve"> إ</w:t>
      </w:r>
      <w:r w:rsidRPr="006B2F8F">
        <w:rPr>
          <w:rFonts w:ascii="Traditional Arabic" w:hAnsi="Traditional Arabic" w:cs="Traditional Arabic" w:hint="cs"/>
          <w:sz w:val="36"/>
          <w:szCs w:val="36"/>
          <w:rtl/>
          <w:lang w:bidi="ar-KW"/>
        </w:rPr>
        <w:t>حدى صور التعبير عن الرأي وعليه</w:t>
      </w:r>
      <w:r>
        <w:rPr>
          <w:rFonts w:ascii="Traditional Arabic" w:hAnsi="Traditional Arabic" w:cs="Traditional Arabic" w:hint="cs"/>
          <w:sz w:val="36"/>
          <w:szCs w:val="36"/>
          <w:rtl/>
          <w:lang w:bidi="ar-KW"/>
        </w:rPr>
        <w:t>،</w:t>
      </w:r>
      <w:r w:rsidRPr="006B2F8F">
        <w:rPr>
          <w:rFonts w:ascii="Traditional Arabic" w:hAnsi="Traditional Arabic" w:cs="Traditional Arabic" w:hint="cs"/>
          <w:sz w:val="36"/>
          <w:szCs w:val="36"/>
          <w:rtl/>
          <w:lang w:bidi="ar-KW"/>
        </w:rPr>
        <w:t xml:space="preserve"> ف</w:t>
      </w:r>
      <w:r>
        <w:rPr>
          <w:rFonts w:ascii="Traditional Arabic" w:hAnsi="Traditional Arabic" w:cs="Traditional Arabic" w:hint="cs"/>
          <w:sz w:val="36"/>
          <w:szCs w:val="36"/>
          <w:rtl/>
          <w:lang w:bidi="ar-KW"/>
        </w:rPr>
        <w:t>إ</w:t>
      </w:r>
      <w:r w:rsidRPr="006B2F8F">
        <w:rPr>
          <w:rFonts w:ascii="Traditional Arabic" w:hAnsi="Traditional Arabic" w:cs="Traditional Arabic" w:hint="cs"/>
          <w:sz w:val="36"/>
          <w:szCs w:val="36"/>
          <w:rtl/>
          <w:lang w:bidi="ar-KW"/>
        </w:rPr>
        <w:t xml:space="preserve">نه يحق لهم التجمع السلمي للتعبير عن </w:t>
      </w:r>
      <w:r>
        <w:rPr>
          <w:rFonts w:ascii="Traditional Arabic" w:hAnsi="Traditional Arabic" w:cs="Traditional Arabic" w:hint="cs"/>
          <w:sz w:val="36"/>
          <w:szCs w:val="36"/>
          <w:rtl/>
          <w:lang w:bidi="ar-KW"/>
        </w:rPr>
        <w:t>آ</w:t>
      </w:r>
      <w:r w:rsidRPr="006B2F8F">
        <w:rPr>
          <w:rFonts w:ascii="Traditional Arabic" w:hAnsi="Traditional Arabic" w:cs="Traditional Arabic" w:hint="cs"/>
          <w:sz w:val="36"/>
          <w:szCs w:val="36"/>
          <w:rtl/>
          <w:lang w:bidi="ar-KW"/>
        </w:rPr>
        <w:t>را</w:t>
      </w:r>
      <w:r>
        <w:rPr>
          <w:rFonts w:ascii="Traditional Arabic" w:hAnsi="Traditional Arabic" w:cs="Traditional Arabic" w:hint="cs"/>
          <w:sz w:val="36"/>
          <w:szCs w:val="36"/>
          <w:rtl/>
          <w:lang w:bidi="ar-KW"/>
        </w:rPr>
        <w:t>ئ</w:t>
      </w:r>
      <w:r w:rsidRPr="006B2F8F">
        <w:rPr>
          <w:rFonts w:ascii="Traditional Arabic" w:hAnsi="Traditional Arabic" w:cs="Traditional Arabic" w:hint="cs"/>
          <w:sz w:val="36"/>
          <w:szCs w:val="36"/>
          <w:rtl/>
          <w:lang w:bidi="ar-KW"/>
        </w:rPr>
        <w:t xml:space="preserve">هم مع الالتزام بضوابط القانون وبعد </w:t>
      </w:r>
      <w:r>
        <w:rPr>
          <w:rFonts w:ascii="Traditional Arabic" w:hAnsi="Traditional Arabic" w:cs="Traditional Arabic" w:hint="cs"/>
          <w:sz w:val="36"/>
          <w:szCs w:val="36"/>
          <w:rtl/>
          <w:lang w:bidi="ar-KW"/>
        </w:rPr>
        <w:t>أ</w:t>
      </w:r>
      <w:r w:rsidRPr="006B2F8F">
        <w:rPr>
          <w:rFonts w:ascii="Traditional Arabic" w:hAnsi="Traditional Arabic" w:cs="Traditional Arabic" w:hint="cs"/>
          <w:sz w:val="36"/>
          <w:szCs w:val="36"/>
          <w:rtl/>
          <w:lang w:bidi="ar-KW"/>
        </w:rPr>
        <w:t>خذ ترخيص من الجهات المسؤولة وبالفعل قام عدد من المقيمين بصورة غير قانونية بتنظيم مظاهرات واعتصامات و</w:t>
      </w:r>
      <w:r>
        <w:rPr>
          <w:rFonts w:ascii="Traditional Arabic" w:hAnsi="Traditional Arabic" w:cs="Traditional Arabic" w:hint="cs"/>
          <w:sz w:val="36"/>
          <w:szCs w:val="36"/>
          <w:rtl/>
          <w:lang w:bidi="ar-KW"/>
        </w:rPr>
        <w:t>إ</w:t>
      </w:r>
      <w:r w:rsidRPr="006B2F8F">
        <w:rPr>
          <w:rFonts w:ascii="Traditional Arabic" w:hAnsi="Traditional Arabic" w:cs="Traditional Arabic" w:hint="cs"/>
          <w:sz w:val="36"/>
          <w:szCs w:val="36"/>
          <w:rtl/>
          <w:lang w:bidi="ar-KW"/>
        </w:rPr>
        <w:t xml:space="preserve">بداء </w:t>
      </w:r>
      <w:r>
        <w:rPr>
          <w:rFonts w:ascii="Traditional Arabic" w:hAnsi="Traditional Arabic" w:cs="Traditional Arabic" w:hint="cs"/>
          <w:sz w:val="36"/>
          <w:szCs w:val="36"/>
          <w:rtl/>
          <w:lang w:bidi="ar-KW"/>
        </w:rPr>
        <w:t>آرائ</w:t>
      </w:r>
      <w:r w:rsidRPr="006B2F8F">
        <w:rPr>
          <w:rFonts w:ascii="Traditional Arabic" w:hAnsi="Traditional Arabic" w:cs="Traditional Arabic" w:hint="cs"/>
          <w:sz w:val="36"/>
          <w:szCs w:val="36"/>
          <w:rtl/>
          <w:lang w:bidi="ar-KW"/>
        </w:rPr>
        <w:t xml:space="preserve">هم بحماية من قوات الأمن الكويتية.  </w:t>
      </w:r>
    </w:p>
    <w:p w14:paraId="3D966D73" w14:textId="77777777" w:rsidR="002F06ED" w:rsidRPr="00062635" w:rsidRDefault="002F06ED" w:rsidP="002F06ED">
      <w:pPr>
        <w:pStyle w:val="ListParagraph"/>
        <w:numPr>
          <w:ilvl w:val="0"/>
          <w:numId w:val="22"/>
        </w:numPr>
        <w:bidi/>
        <w:spacing w:before="120"/>
        <w:jc w:val="both"/>
        <w:rPr>
          <w:rFonts w:ascii="Traditional Arabic" w:hAnsi="Traditional Arabic" w:cs="Traditional Arabic"/>
          <w:b/>
          <w:bCs/>
          <w:sz w:val="36"/>
          <w:szCs w:val="36"/>
          <w:rtl/>
          <w:lang w:bidi="ar-KW"/>
        </w:rPr>
      </w:pPr>
      <w:r w:rsidRPr="00062635">
        <w:rPr>
          <w:rFonts w:ascii="Traditional Arabic" w:hAnsi="Traditional Arabic" w:cs="Traditional Arabic" w:hint="cs"/>
          <w:b/>
          <w:bCs/>
          <w:sz w:val="36"/>
          <w:szCs w:val="36"/>
          <w:rtl/>
          <w:lang w:bidi="ar-KW"/>
        </w:rPr>
        <w:t>الرد على الفقرة (</w:t>
      </w:r>
      <w:r>
        <w:rPr>
          <w:rFonts w:ascii="Traditional Arabic" w:hAnsi="Traditional Arabic" w:cs="Traditional Arabic" w:hint="cs"/>
          <w:b/>
          <w:bCs/>
          <w:sz w:val="36"/>
          <w:szCs w:val="36"/>
          <w:rtl/>
          <w:lang w:bidi="ar-KW"/>
        </w:rPr>
        <w:t>ه</w:t>
      </w:r>
      <w:r w:rsidRPr="00062635">
        <w:rPr>
          <w:rFonts w:ascii="Traditional Arabic" w:hAnsi="Traditional Arabic" w:cs="Traditional Arabic" w:hint="cs"/>
          <w:b/>
          <w:bCs/>
          <w:sz w:val="36"/>
          <w:szCs w:val="36"/>
          <w:rtl/>
          <w:lang w:bidi="ar-KW"/>
        </w:rPr>
        <w:t>) من التوصية (13):</w:t>
      </w:r>
    </w:p>
    <w:p w14:paraId="4EF1BA3B" w14:textId="77777777" w:rsidR="002F06ED" w:rsidRDefault="002F06ED" w:rsidP="002F06ED">
      <w:pPr>
        <w:pStyle w:val="ListParagraph"/>
        <w:numPr>
          <w:ilvl w:val="0"/>
          <w:numId w:val="22"/>
        </w:numPr>
        <w:bidi/>
        <w:spacing w:before="120" w:after="0" w:line="240" w:lineRule="auto"/>
        <w:jc w:val="both"/>
        <w:rPr>
          <w:rFonts w:ascii="Traditional Arabic" w:hAnsi="Traditional Arabic" w:cs="Traditional Arabic"/>
          <w:sz w:val="36"/>
          <w:szCs w:val="36"/>
          <w:lang w:bidi="ar-KW"/>
        </w:rPr>
      </w:pPr>
      <w:r w:rsidRPr="006B2F8F">
        <w:rPr>
          <w:rFonts w:ascii="Traditional Arabic" w:hAnsi="Traditional Arabic" w:cs="Traditional Arabic" w:hint="cs"/>
          <w:sz w:val="36"/>
          <w:szCs w:val="36"/>
          <w:rtl/>
          <w:lang w:bidi="ar-KW"/>
        </w:rPr>
        <w:t xml:space="preserve">العديد من المنظمات الدولية المعنية بحقوق الانسان إنما تخلط بشكل دائم بين أمرين الأول عديمي الجنسية والثاني المقيمين بصورة غير قانونية وشتان ما بينهما.. يقصد بعديمي الجنسية وفقاً لاتفاقية عديمي الجنسية لعام </w:t>
      </w:r>
      <w:r w:rsidRPr="006B2F8F">
        <w:rPr>
          <w:rFonts w:ascii="Traditional Arabic" w:hAnsi="Traditional Arabic" w:cs="Traditional Arabic" w:hint="cs"/>
          <w:sz w:val="36"/>
          <w:szCs w:val="36"/>
          <w:lang w:bidi="ar-KW"/>
        </w:rPr>
        <w:t>1954</w:t>
      </w:r>
      <w:r w:rsidRPr="006B2F8F">
        <w:rPr>
          <w:rFonts w:ascii="Traditional Arabic" w:hAnsi="Traditional Arabic" w:cs="Traditional Arabic" w:hint="cs"/>
          <w:sz w:val="36"/>
          <w:szCs w:val="36"/>
          <w:rtl/>
          <w:lang w:bidi="ar-KW"/>
        </w:rPr>
        <w:t xml:space="preserve"> الشخص الذي لا تعتبره أي دولة مواطنا فيها بمقتضى تشريعاتها والحال ليس كذلك بالنسبة للمقيمين بصورة غير قانونية فلقد دخلوا الكويت بصورة غير مشروعة وأخفوا المستندات الدالة على جنسياتهم الأصلية وذلك بغية الاستقرار في الكويت والتمتع بخدماتها والحصول على جنسيتها وبالنتيجة ف</w:t>
      </w:r>
      <w:r>
        <w:rPr>
          <w:rFonts w:ascii="Traditional Arabic" w:hAnsi="Traditional Arabic" w:cs="Traditional Arabic" w:hint="cs"/>
          <w:sz w:val="36"/>
          <w:szCs w:val="36"/>
          <w:rtl/>
          <w:lang w:bidi="ar-KW"/>
        </w:rPr>
        <w:t>إ</w:t>
      </w:r>
      <w:r w:rsidRPr="006B2F8F">
        <w:rPr>
          <w:rFonts w:ascii="Traditional Arabic" w:hAnsi="Traditional Arabic" w:cs="Traditional Arabic" w:hint="cs"/>
          <w:sz w:val="36"/>
          <w:szCs w:val="36"/>
          <w:rtl/>
          <w:lang w:bidi="ar-KW"/>
        </w:rPr>
        <w:t>ن مفهوم عديمي الجنسية وفقاً للاتفاقية لا ينطبق عليهم. وعليه</w:t>
      </w:r>
      <w:r>
        <w:rPr>
          <w:rFonts w:ascii="Traditional Arabic" w:hAnsi="Traditional Arabic" w:cs="Traditional Arabic" w:hint="cs"/>
          <w:sz w:val="36"/>
          <w:szCs w:val="36"/>
          <w:rtl/>
          <w:lang w:bidi="ar-KW"/>
        </w:rPr>
        <w:t>،</w:t>
      </w:r>
      <w:r w:rsidRPr="006B2F8F">
        <w:rPr>
          <w:rFonts w:ascii="Traditional Arabic" w:hAnsi="Traditional Arabic" w:cs="Traditional Arabic" w:hint="cs"/>
          <w:sz w:val="36"/>
          <w:szCs w:val="36"/>
          <w:rtl/>
          <w:lang w:bidi="ar-KW"/>
        </w:rPr>
        <w:t xml:space="preserve"> ف</w:t>
      </w:r>
      <w:r>
        <w:rPr>
          <w:rFonts w:ascii="Traditional Arabic" w:hAnsi="Traditional Arabic" w:cs="Traditional Arabic" w:hint="cs"/>
          <w:sz w:val="36"/>
          <w:szCs w:val="36"/>
          <w:rtl/>
          <w:lang w:bidi="ar-KW"/>
        </w:rPr>
        <w:t>إ</w:t>
      </w:r>
      <w:r w:rsidRPr="006B2F8F">
        <w:rPr>
          <w:rFonts w:ascii="Traditional Arabic" w:hAnsi="Traditional Arabic" w:cs="Traditional Arabic" w:hint="cs"/>
          <w:sz w:val="36"/>
          <w:szCs w:val="36"/>
          <w:rtl/>
          <w:lang w:bidi="ar-KW"/>
        </w:rPr>
        <w:t xml:space="preserve">ن عدم انضمام دولة الكويت إلى أي من الاتفاقيتين المشار إليهما لا يؤثر على قضيتهم حيث </w:t>
      </w:r>
      <w:proofErr w:type="gramStart"/>
      <w:r w:rsidRPr="006B2F8F">
        <w:rPr>
          <w:rFonts w:ascii="Traditional Arabic" w:hAnsi="Traditional Arabic" w:cs="Traditional Arabic" w:hint="cs"/>
          <w:sz w:val="36"/>
          <w:szCs w:val="36"/>
          <w:rtl/>
          <w:lang w:bidi="ar-KW"/>
        </w:rPr>
        <w:t>أنهم</w:t>
      </w:r>
      <w:proofErr w:type="gramEnd"/>
      <w:r w:rsidRPr="006B2F8F">
        <w:rPr>
          <w:rFonts w:ascii="Traditional Arabic" w:hAnsi="Traditional Arabic" w:cs="Traditional Arabic" w:hint="cs"/>
          <w:sz w:val="36"/>
          <w:szCs w:val="36"/>
          <w:rtl/>
          <w:lang w:bidi="ar-KW"/>
        </w:rPr>
        <w:t xml:space="preserve"> غير معنيين بأحكامها ونتيجة لما سبق ف</w:t>
      </w:r>
      <w:r>
        <w:rPr>
          <w:rFonts w:ascii="Traditional Arabic" w:hAnsi="Traditional Arabic" w:cs="Traditional Arabic" w:hint="cs"/>
          <w:sz w:val="36"/>
          <w:szCs w:val="36"/>
          <w:rtl/>
          <w:lang w:bidi="ar-KW"/>
        </w:rPr>
        <w:t>إ</w:t>
      </w:r>
      <w:r w:rsidRPr="006B2F8F">
        <w:rPr>
          <w:rFonts w:ascii="Traditional Arabic" w:hAnsi="Traditional Arabic" w:cs="Traditional Arabic" w:hint="cs"/>
          <w:sz w:val="36"/>
          <w:szCs w:val="36"/>
          <w:rtl/>
          <w:lang w:bidi="ar-KW"/>
        </w:rPr>
        <w:t xml:space="preserve">ن الوضع القانوني لكل منهما مختلفاً </w:t>
      </w:r>
      <w:r w:rsidRPr="00935225">
        <w:rPr>
          <w:rFonts w:ascii="Traditional Arabic" w:hAnsi="Traditional Arabic" w:cs="Traditional Arabic" w:hint="cs"/>
          <w:sz w:val="36"/>
          <w:szCs w:val="36"/>
          <w:rtl/>
          <w:lang w:bidi="ar-KW"/>
        </w:rPr>
        <w:t>عن الآخر</w:t>
      </w:r>
      <w:r w:rsidRPr="006B2F8F">
        <w:rPr>
          <w:rFonts w:ascii="Traditional Arabic" w:hAnsi="Traditional Arabic" w:cs="Traditional Arabic" w:hint="cs"/>
          <w:sz w:val="36"/>
          <w:szCs w:val="36"/>
          <w:rtl/>
          <w:lang w:bidi="ar-KW"/>
        </w:rPr>
        <w:t xml:space="preserve"> فبي</w:t>
      </w:r>
      <w:r>
        <w:rPr>
          <w:rFonts w:ascii="Traditional Arabic" w:hAnsi="Traditional Arabic" w:cs="Traditional Arabic" w:hint="cs"/>
          <w:sz w:val="36"/>
          <w:szCs w:val="36"/>
          <w:rtl/>
          <w:lang w:bidi="ar-KW"/>
        </w:rPr>
        <w:t>نما</w:t>
      </w:r>
      <w:r w:rsidRPr="006B2F8F">
        <w:rPr>
          <w:rFonts w:ascii="Traditional Arabic" w:hAnsi="Traditional Arabic" w:cs="Traditional Arabic" w:hint="cs"/>
          <w:sz w:val="36"/>
          <w:szCs w:val="36"/>
          <w:rtl/>
          <w:lang w:bidi="ar-KW"/>
        </w:rPr>
        <w:t xml:space="preserve"> يكون تواجد المقيم </w:t>
      </w:r>
      <w:r w:rsidRPr="006B2F8F">
        <w:rPr>
          <w:rFonts w:ascii="Traditional Arabic" w:hAnsi="Traditional Arabic" w:cs="Traditional Arabic" w:hint="cs"/>
          <w:sz w:val="36"/>
          <w:szCs w:val="36"/>
          <w:rtl/>
          <w:lang w:bidi="ar-KW"/>
        </w:rPr>
        <w:lastRenderedPageBreak/>
        <w:t>بصورة غير قانونية مخالفاً لقانون إقامة الأجانب الكويتي رقم</w:t>
      </w:r>
      <w:r>
        <w:rPr>
          <w:rFonts w:ascii="Traditional Arabic" w:hAnsi="Traditional Arabic" w:cs="Traditional Arabic" w:hint="cs"/>
          <w:sz w:val="36"/>
          <w:szCs w:val="36"/>
          <w:rtl/>
          <w:lang w:bidi="ar-KW"/>
        </w:rPr>
        <w:t xml:space="preserve"> (</w:t>
      </w:r>
      <w:r w:rsidRPr="006B2F8F">
        <w:rPr>
          <w:rFonts w:ascii="Traditional Arabic" w:hAnsi="Traditional Arabic" w:cs="Traditional Arabic" w:hint="cs"/>
          <w:sz w:val="36"/>
          <w:szCs w:val="36"/>
          <w:lang w:bidi="ar-KW"/>
        </w:rPr>
        <w:t>17</w:t>
      </w:r>
      <w:r>
        <w:rPr>
          <w:rFonts w:ascii="Traditional Arabic" w:hAnsi="Traditional Arabic" w:cs="Traditional Arabic" w:hint="cs"/>
          <w:sz w:val="36"/>
          <w:szCs w:val="36"/>
          <w:rtl/>
          <w:lang w:bidi="ar-KW"/>
        </w:rPr>
        <w:t xml:space="preserve">) لعام 1959 </w:t>
      </w:r>
      <w:r w:rsidRPr="006B2F8F">
        <w:rPr>
          <w:rFonts w:ascii="Traditional Arabic" w:hAnsi="Traditional Arabic" w:cs="Traditional Arabic" w:hint="cs"/>
          <w:sz w:val="36"/>
          <w:szCs w:val="36"/>
          <w:rtl/>
          <w:lang w:bidi="ar-KW"/>
        </w:rPr>
        <w:t>ويكون مطالباً بتصحيح وضعه هذا نجد في المقابل أن عديم الجنسية لا ينتمي إلى جنسية محددة و</w:t>
      </w:r>
      <w:r>
        <w:rPr>
          <w:rFonts w:ascii="Traditional Arabic" w:hAnsi="Traditional Arabic" w:cs="Traditional Arabic" w:hint="cs"/>
          <w:sz w:val="36"/>
          <w:szCs w:val="36"/>
          <w:rtl/>
          <w:lang w:bidi="ar-KW"/>
        </w:rPr>
        <w:t xml:space="preserve">لا </w:t>
      </w:r>
      <w:r w:rsidRPr="006B2F8F">
        <w:rPr>
          <w:rFonts w:ascii="Traditional Arabic" w:hAnsi="Traditional Arabic" w:cs="Traditional Arabic" w:hint="cs"/>
          <w:sz w:val="36"/>
          <w:szCs w:val="36"/>
          <w:rtl/>
          <w:lang w:bidi="ar-KW"/>
        </w:rPr>
        <w:t>يكون مطالب</w:t>
      </w:r>
      <w:r>
        <w:rPr>
          <w:rFonts w:ascii="Traditional Arabic" w:hAnsi="Traditional Arabic" w:cs="Traditional Arabic" w:hint="cs"/>
          <w:sz w:val="36"/>
          <w:szCs w:val="36"/>
          <w:rtl/>
          <w:lang w:bidi="ar-KW"/>
        </w:rPr>
        <w:t>اً</w:t>
      </w:r>
    </w:p>
    <w:p w14:paraId="2A824107" w14:textId="77777777" w:rsidR="002F06ED" w:rsidRDefault="002F06ED" w:rsidP="002F06ED">
      <w:pPr>
        <w:pStyle w:val="ListParagraph"/>
        <w:bidi/>
        <w:spacing w:before="120" w:after="0" w:line="240" w:lineRule="auto"/>
        <w:jc w:val="both"/>
        <w:rPr>
          <w:rFonts w:ascii="Traditional Arabic" w:hAnsi="Traditional Arabic" w:cs="Traditional Arabic"/>
          <w:sz w:val="36"/>
          <w:szCs w:val="36"/>
          <w:rtl/>
          <w:lang w:bidi="ar-KW"/>
        </w:rPr>
      </w:pPr>
      <w:r w:rsidRPr="006B2F8F">
        <w:rPr>
          <w:rFonts w:ascii="Traditional Arabic" w:hAnsi="Traditional Arabic" w:cs="Traditional Arabic" w:hint="cs"/>
          <w:sz w:val="36"/>
          <w:szCs w:val="36"/>
          <w:rtl/>
          <w:lang w:bidi="ar-KW"/>
        </w:rPr>
        <w:t xml:space="preserve">بذلك كما أنه بالبحث في سجلات أجهزة الدولة المختلفة تم الاستدلال عن جنسيات البعض منهم </w:t>
      </w:r>
      <w:r w:rsidRPr="00935225">
        <w:rPr>
          <w:rFonts w:ascii="Traditional Arabic" w:hAnsi="Traditional Arabic" w:cs="Traditional Arabic" w:hint="cs"/>
          <w:sz w:val="36"/>
          <w:szCs w:val="36"/>
          <w:rtl/>
          <w:lang w:bidi="ar-KW"/>
        </w:rPr>
        <w:t xml:space="preserve">وقاموا بتسوية أوضاعهم واستخراج جنسياتهم الأصلية حيث قام، من عام </w:t>
      </w:r>
      <w:r w:rsidRPr="00935225">
        <w:rPr>
          <w:rFonts w:ascii="Traditional Arabic" w:hAnsi="Traditional Arabic" w:cs="Traditional Arabic" w:hint="cs"/>
          <w:sz w:val="36"/>
          <w:szCs w:val="36"/>
          <w:lang w:bidi="ar-KW"/>
        </w:rPr>
        <w:t>2011</w:t>
      </w:r>
      <w:r w:rsidRPr="00935225">
        <w:rPr>
          <w:rFonts w:ascii="Traditional Arabic" w:hAnsi="Traditional Arabic" w:cs="Traditional Arabic" w:hint="cs"/>
          <w:sz w:val="36"/>
          <w:szCs w:val="36"/>
          <w:rtl/>
          <w:lang w:bidi="ar-KW"/>
        </w:rPr>
        <w:t xml:space="preserve"> حتى نهاية مارس </w:t>
      </w:r>
      <w:r w:rsidRPr="00935225">
        <w:rPr>
          <w:rFonts w:ascii="Traditional Arabic" w:hAnsi="Traditional Arabic" w:cs="Traditional Arabic" w:hint="cs"/>
          <w:sz w:val="36"/>
          <w:szCs w:val="36"/>
          <w:lang w:bidi="ar-KW"/>
        </w:rPr>
        <w:t>2024</w:t>
      </w:r>
      <w:r w:rsidRPr="00935225">
        <w:rPr>
          <w:rFonts w:ascii="Traditional Arabic" w:hAnsi="Traditional Arabic" w:cs="Traditional Arabic" w:hint="cs"/>
          <w:sz w:val="36"/>
          <w:szCs w:val="36"/>
          <w:rtl/>
          <w:lang w:bidi="ar-KW"/>
        </w:rPr>
        <w:t xml:space="preserve">، ما يقارب </w:t>
      </w:r>
      <w:r w:rsidRPr="00935225">
        <w:rPr>
          <w:rFonts w:ascii="Traditional Arabic" w:hAnsi="Traditional Arabic" w:cs="Traditional Arabic" w:hint="cs"/>
          <w:sz w:val="36"/>
          <w:szCs w:val="36"/>
          <w:lang w:bidi="ar-KW"/>
        </w:rPr>
        <w:t>10012</w:t>
      </w:r>
      <w:r w:rsidRPr="00935225">
        <w:rPr>
          <w:rFonts w:ascii="Traditional Arabic" w:hAnsi="Traditional Arabic" w:cs="Traditional Arabic" w:hint="cs"/>
          <w:sz w:val="36"/>
          <w:szCs w:val="36"/>
          <w:rtl/>
          <w:lang w:bidi="ar-KW"/>
        </w:rPr>
        <w:t xml:space="preserve"> شخصا بكشف جوازات سفرهم الأصلية للجهاز المركزي الذي أمدهم بإقامة وأصبحوا بذلك مقيمين بصورة غير قانونية.</w:t>
      </w:r>
    </w:p>
    <w:p w14:paraId="620569FB" w14:textId="77777777" w:rsidR="002F06ED" w:rsidRPr="00F7181F" w:rsidRDefault="002F06ED" w:rsidP="002F06ED">
      <w:pPr>
        <w:pStyle w:val="ListParagraph"/>
        <w:bidi/>
        <w:spacing w:before="120" w:after="0" w:line="240" w:lineRule="auto"/>
        <w:jc w:val="both"/>
        <w:rPr>
          <w:rFonts w:ascii="Traditional Arabic" w:hAnsi="Traditional Arabic" w:cs="Traditional Arabic"/>
          <w:sz w:val="36"/>
          <w:szCs w:val="36"/>
          <w:rtl/>
          <w:lang w:bidi="ar-KW"/>
        </w:rPr>
      </w:pPr>
      <w:r w:rsidRPr="00657C21">
        <w:rPr>
          <w:rFonts w:ascii="Traditional Arabic" w:hAnsi="Traditional Arabic" w:cs="Traditional Arabic" w:hint="cs"/>
          <w:b/>
          <w:bCs/>
          <w:color w:val="FF0000"/>
          <w:sz w:val="36"/>
          <w:szCs w:val="36"/>
          <w:rtl/>
          <w:lang w:bidi="ar-KW"/>
        </w:rPr>
        <w:t xml:space="preserve"> </w:t>
      </w:r>
    </w:p>
    <w:p w14:paraId="04BFA41E" w14:textId="77777777" w:rsidR="002F06ED" w:rsidRDefault="002F06ED" w:rsidP="002F06ED">
      <w:pPr>
        <w:widowControl w:val="0"/>
        <w:bidi/>
        <w:spacing w:after="160"/>
        <w:jc w:val="both"/>
        <w:rPr>
          <w:rFonts w:ascii="Traditional Arabic" w:hAnsi="Traditional Arabic" w:cs="Traditional Arabic"/>
          <w:b/>
          <w:bCs/>
          <w:color w:val="000000"/>
          <w:sz w:val="36"/>
          <w:szCs w:val="36"/>
          <w:u w:val="single"/>
          <w:rtl/>
          <w:lang w:bidi="ar-KW"/>
        </w:rPr>
      </w:pPr>
      <w:r w:rsidRPr="004649FB">
        <w:rPr>
          <w:rFonts w:ascii="Traditional Arabic" w:hAnsi="Traditional Arabic" w:cs="Traditional Arabic" w:hint="cs"/>
          <w:b/>
          <w:bCs/>
          <w:color w:val="000000"/>
          <w:sz w:val="36"/>
          <w:szCs w:val="36"/>
          <w:u w:val="single"/>
          <w:rtl/>
          <w:lang w:bidi="ar-KW"/>
        </w:rPr>
        <w:t>الرد على الفقرة (أ) من التوصية (19)</w:t>
      </w:r>
      <w:r>
        <w:rPr>
          <w:rFonts w:ascii="Traditional Arabic" w:hAnsi="Traditional Arabic" w:cs="Traditional Arabic" w:hint="cs"/>
          <w:b/>
          <w:bCs/>
          <w:color w:val="000000"/>
          <w:sz w:val="36"/>
          <w:szCs w:val="36"/>
          <w:u w:val="single"/>
          <w:rtl/>
          <w:lang w:bidi="ar-KW"/>
        </w:rPr>
        <w:t>:</w:t>
      </w:r>
    </w:p>
    <w:p w14:paraId="4707D5E2" w14:textId="77777777" w:rsidR="002F06ED" w:rsidRPr="00594838" w:rsidRDefault="002F06ED" w:rsidP="002F06ED">
      <w:pPr>
        <w:widowControl w:val="0"/>
        <w:bidi/>
        <w:spacing w:after="160"/>
        <w:ind w:firstLine="360"/>
        <w:jc w:val="both"/>
        <w:rPr>
          <w:rFonts w:ascii="Traditional Arabic" w:hAnsi="Traditional Arabic" w:cs="Traditional Arabic"/>
          <w:color w:val="000000"/>
          <w:sz w:val="36"/>
          <w:szCs w:val="36"/>
          <w:lang w:bidi="ar-KW"/>
        </w:rPr>
      </w:pPr>
      <w:r w:rsidRPr="00594838">
        <w:rPr>
          <w:rFonts w:ascii="Traditional Arabic" w:hAnsi="Traditional Arabic" w:cs="Traditional Arabic" w:hint="cs"/>
          <w:color w:val="000000"/>
          <w:sz w:val="36"/>
          <w:szCs w:val="36"/>
          <w:rtl/>
          <w:lang w:bidi="ar-KW"/>
        </w:rPr>
        <w:t>قانون الأحوال الشخصية تتعلق أحكامه بالشريعة الإسلامية ولا يطبق إلا على معتنق الدين الإسلامي وفق مبدأ حرية العقيدة والدين المنصوص عليه في المادة 18 من العهد الدولي، والشرائع والمذاهب الأخرى تطبق عليهم أحكام شرائعهم وفقاً للمبادئ المنصوص عليها في العهد الدولي بشأن حرية العقيدة والسلطة الأبوية مقررة أيضاً وفق العهد الدولي للحقوق المدنية والسياسية وذلك وفق التفصيل ال</w:t>
      </w:r>
      <w:r>
        <w:rPr>
          <w:rFonts w:ascii="Traditional Arabic" w:hAnsi="Traditional Arabic" w:cs="Traditional Arabic" w:hint="cs"/>
          <w:color w:val="000000"/>
          <w:sz w:val="36"/>
          <w:szCs w:val="36"/>
          <w:rtl/>
          <w:lang w:bidi="ar-KW"/>
        </w:rPr>
        <w:t>آ</w:t>
      </w:r>
      <w:r w:rsidRPr="00594838">
        <w:rPr>
          <w:rFonts w:ascii="Traditional Arabic" w:hAnsi="Traditional Arabic" w:cs="Traditional Arabic" w:hint="cs"/>
          <w:color w:val="000000"/>
          <w:sz w:val="36"/>
          <w:szCs w:val="36"/>
          <w:rtl/>
          <w:lang w:bidi="ar-KW"/>
        </w:rPr>
        <w:t xml:space="preserve">تي: </w:t>
      </w:r>
    </w:p>
    <w:p w14:paraId="12A527C8" w14:textId="77777777" w:rsidR="002F06ED" w:rsidRDefault="002F06ED" w:rsidP="002F06ED">
      <w:pPr>
        <w:pStyle w:val="ListParagraph"/>
        <w:widowControl w:val="0"/>
        <w:numPr>
          <w:ilvl w:val="0"/>
          <w:numId w:val="22"/>
        </w:numPr>
        <w:bidi/>
        <w:spacing w:after="160" w:line="240" w:lineRule="auto"/>
        <w:jc w:val="both"/>
        <w:rPr>
          <w:rFonts w:ascii="Traditional Arabic" w:hAnsi="Traditional Arabic" w:cs="Traditional Arabic"/>
          <w:color w:val="000000"/>
          <w:sz w:val="36"/>
          <w:szCs w:val="36"/>
          <w:lang w:bidi="ar-KW"/>
        </w:rPr>
      </w:pPr>
      <w:r w:rsidRPr="00522E14">
        <w:rPr>
          <w:rFonts w:ascii="Traditional Arabic" w:hAnsi="Traditional Arabic" w:cs="Traditional Arabic" w:hint="cs"/>
          <w:color w:val="000000"/>
          <w:sz w:val="36"/>
          <w:szCs w:val="36"/>
          <w:rtl/>
          <w:lang w:bidi="ar-KW"/>
        </w:rPr>
        <w:t xml:space="preserve">الدستور الكويتي نص في المادة 7 على المساواة وعدم التمييز بسبب </w:t>
      </w:r>
      <w:proofErr w:type="gramStart"/>
      <w:r w:rsidRPr="00522E14">
        <w:rPr>
          <w:rFonts w:ascii="Traditional Arabic" w:hAnsi="Traditional Arabic" w:cs="Traditional Arabic" w:hint="cs"/>
          <w:color w:val="000000"/>
          <w:sz w:val="36"/>
          <w:szCs w:val="36"/>
          <w:rtl/>
          <w:lang w:bidi="ar-KW"/>
        </w:rPr>
        <w:t>الجنس</w:t>
      </w:r>
      <w:proofErr w:type="gramEnd"/>
      <w:r w:rsidRPr="00522E14">
        <w:rPr>
          <w:rFonts w:ascii="Traditional Arabic" w:hAnsi="Traditional Arabic" w:cs="Traditional Arabic" w:hint="cs"/>
          <w:color w:val="000000"/>
          <w:sz w:val="36"/>
          <w:szCs w:val="36"/>
          <w:rtl/>
          <w:lang w:bidi="ar-KW"/>
        </w:rPr>
        <w:t xml:space="preserve"> أو الأصل أو اللغة أو الدين</w:t>
      </w:r>
      <w:r>
        <w:rPr>
          <w:rFonts w:ascii="Traditional Arabic" w:hAnsi="Traditional Arabic" w:cs="Traditional Arabic" w:hint="cs"/>
          <w:color w:val="000000"/>
          <w:sz w:val="36"/>
          <w:szCs w:val="36"/>
          <w:rtl/>
          <w:lang w:bidi="ar-KW"/>
        </w:rPr>
        <w:t>؛</w:t>
      </w:r>
    </w:p>
    <w:p w14:paraId="64F3CD9D" w14:textId="77777777" w:rsidR="002F06ED" w:rsidRDefault="002F06ED" w:rsidP="002F06ED">
      <w:pPr>
        <w:pStyle w:val="ListParagraph"/>
        <w:widowControl w:val="0"/>
        <w:numPr>
          <w:ilvl w:val="0"/>
          <w:numId w:val="22"/>
        </w:numPr>
        <w:bidi/>
        <w:spacing w:after="160" w:line="240" w:lineRule="auto"/>
        <w:jc w:val="both"/>
        <w:rPr>
          <w:rFonts w:ascii="Traditional Arabic" w:hAnsi="Traditional Arabic" w:cs="Traditional Arabic"/>
          <w:color w:val="000000"/>
          <w:sz w:val="36"/>
          <w:szCs w:val="36"/>
          <w:lang w:bidi="ar-KW"/>
        </w:rPr>
      </w:pPr>
      <w:r w:rsidRPr="00522E14">
        <w:rPr>
          <w:rFonts w:ascii="Traditional Arabic" w:hAnsi="Traditional Arabic" w:cs="Traditional Arabic" w:hint="cs"/>
          <w:color w:val="000000"/>
          <w:sz w:val="36"/>
          <w:szCs w:val="36"/>
          <w:rtl/>
          <w:lang w:bidi="ar-KW"/>
        </w:rPr>
        <w:t>صدرت كافة التشريعات ومن بينها قانون الأحوال الشخصية متفق مع أحكام الدستور</w:t>
      </w:r>
      <w:r>
        <w:rPr>
          <w:rFonts w:ascii="Traditional Arabic" w:hAnsi="Traditional Arabic" w:cs="Traditional Arabic" w:hint="cs"/>
          <w:color w:val="000000"/>
          <w:sz w:val="36"/>
          <w:szCs w:val="36"/>
          <w:rtl/>
          <w:lang w:bidi="ar-KW"/>
        </w:rPr>
        <w:t>؛</w:t>
      </w:r>
    </w:p>
    <w:p w14:paraId="7823F572" w14:textId="77777777" w:rsidR="002F06ED" w:rsidRPr="00522E14" w:rsidRDefault="002F06ED" w:rsidP="002F06ED">
      <w:pPr>
        <w:pStyle w:val="ListParagraph"/>
        <w:widowControl w:val="0"/>
        <w:numPr>
          <w:ilvl w:val="0"/>
          <w:numId w:val="22"/>
        </w:numPr>
        <w:bidi/>
        <w:spacing w:after="160" w:line="240" w:lineRule="auto"/>
        <w:jc w:val="both"/>
        <w:rPr>
          <w:rFonts w:ascii="Traditional Arabic" w:hAnsi="Traditional Arabic" w:cs="Traditional Arabic"/>
          <w:color w:val="000000"/>
          <w:sz w:val="36"/>
          <w:szCs w:val="36"/>
          <w:lang w:bidi="ar-KW"/>
        </w:rPr>
      </w:pPr>
      <w:r w:rsidRPr="00522E14">
        <w:rPr>
          <w:rFonts w:ascii="Traditional Arabic" w:hAnsi="Traditional Arabic" w:cs="Traditional Arabic" w:hint="cs"/>
          <w:color w:val="000000"/>
          <w:sz w:val="36"/>
          <w:szCs w:val="36"/>
          <w:rtl/>
          <w:lang w:bidi="ar-KW"/>
        </w:rPr>
        <w:t>أي نص مخالف لأحكام الدستور ويحمل مخالفة في مجال التمييز وعدم المساواة بسبب الدين أو الجنس بإمكان صاحب المصلحة الطعن فيه بعدم الدستورية أمام المحكمة الدستورية ويصبح حكم المحكمة الدستورية في تلك الأحوال هو القانون الذي ألغي مثل تلك الأحكام.</w:t>
      </w:r>
    </w:p>
    <w:p w14:paraId="168C0875" w14:textId="77777777" w:rsidR="002F06ED" w:rsidRPr="006B2F8F" w:rsidRDefault="002F06ED" w:rsidP="002F06ED">
      <w:pPr>
        <w:widowControl w:val="0"/>
        <w:bidi/>
        <w:spacing w:after="160" w:line="259" w:lineRule="auto"/>
        <w:ind w:firstLine="453"/>
        <w:jc w:val="both"/>
        <w:rPr>
          <w:rFonts w:ascii="Traditional Arabic" w:hAnsi="Traditional Arabic" w:cs="Traditional Arabic"/>
          <w:color w:val="000000"/>
          <w:sz w:val="36"/>
          <w:szCs w:val="36"/>
          <w:lang w:bidi="ar-KW"/>
        </w:rPr>
      </w:pPr>
      <w:r w:rsidRPr="006B2F8F">
        <w:rPr>
          <w:rFonts w:ascii="Traditional Arabic" w:hAnsi="Traditional Arabic" w:cs="Traditional Arabic" w:hint="cs"/>
          <w:color w:val="000000"/>
          <w:sz w:val="36"/>
          <w:szCs w:val="36"/>
          <w:rtl/>
          <w:lang w:bidi="ar-KW"/>
        </w:rPr>
        <w:t xml:space="preserve">ورد في </w:t>
      </w:r>
      <w:r>
        <w:rPr>
          <w:rFonts w:ascii="Traditional Arabic" w:hAnsi="Traditional Arabic" w:cs="Traditional Arabic" w:hint="cs"/>
          <w:color w:val="000000"/>
          <w:sz w:val="36"/>
          <w:szCs w:val="36"/>
          <w:rtl/>
          <w:lang w:bidi="ar-KW"/>
        </w:rPr>
        <w:t xml:space="preserve">الفقرة (1) من </w:t>
      </w:r>
      <w:r w:rsidRPr="006B2F8F">
        <w:rPr>
          <w:rFonts w:ascii="Traditional Arabic" w:hAnsi="Traditional Arabic" w:cs="Traditional Arabic" w:hint="cs"/>
          <w:color w:val="000000"/>
          <w:sz w:val="36"/>
          <w:szCs w:val="36"/>
          <w:rtl/>
          <w:lang w:bidi="ar-KW"/>
        </w:rPr>
        <w:t xml:space="preserve">المادة 18 </w:t>
      </w:r>
      <w:r>
        <w:rPr>
          <w:rFonts w:ascii="Traditional Arabic" w:hAnsi="Traditional Arabic" w:cs="Traditional Arabic" w:hint="cs"/>
          <w:color w:val="000000"/>
          <w:sz w:val="36"/>
          <w:szCs w:val="36"/>
          <w:rtl/>
          <w:lang w:bidi="ar-KW"/>
        </w:rPr>
        <w:t xml:space="preserve">من العهد الدولي الخاص بالحقوق المدنية والسياسية </w:t>
      </w:r>
      <w:r w:rsidRPr="006B2F8F">
        <w:rPr>
          <w:rFonts w:ascii="Traditional Arabic" w:hAnsi="Traditional Arabic" w:cs="Traditional Arabic" w:hint="cs"/>
          <w:color w:val="000000"/>
          <w:sz w:val="36"/>
          <w:szCs w:val="36"/>
          <w:rtl/>
          <w:lang w:bidi="ar-KW"/>
        </w:rPr>
        <w:t>بحرية الفكر والوجدان والدين وحرية اعتناق أي دين،  وفي الفقرة 2 بعدم تعريض أحد لإكراه من شأنه أن يخل بحريته في اعتناق أي دين أو معتقد يختاره، كما ورد في الفقرة  3 بأن تتعهد الدول الأطراف في هذا العهد باحترام حرية الأبناء أو ال</w:t>
      </w:r>
      <w:r>
        <w:rPr>
          <w:rFonts w:ascii="Traditional Arabic" w:hAnsi="Traditional Arabic" w:cs="Traditional Arabic" w:hint="cs"/>
          <w:color w:val="000000"/>
          <w:sz w:val="36"/>
          <w:szCs w:val="36"/>
          <w:rtl/>
          <w:lang w:bidi="ar-KW"/>
        </w:rPr>
        <w:t>أ</w:t>
      </w:r>
      <w:r w:rsidRPr="006B2F8F">
        <w:rPr>
          <w:rFonts w:ascii="Traditional Arabic" w:hAnsi="Traditional Arabic" w:cs="Traditional Arabic" w:hint="cs"/>
          <w:color w:val="000000"/>
          <w:sz w:val="36"/>
          <w:szCs w:val="36"/>
          <w:rtl/>
          <w:lang w:bidi="ar-KW"/>
        </w:rPr>
        <w:t>وصياء عند وجودهم في تأمين تربية أولادهم دينياً وخلقياً وفق عادتهم الخاصة،  وبناء عليه يكون ما ورد في أحكام الشريعة الإسلامية وقانون الأحوال الشخصية متفق مع ما ورد بأحكام العهد الدولي بشأن حرية الفكر والوجدان والدين والمعتقد وأن التدخل فيما أوردته الشريعة الإسلامية في قوانين الأحوال الشخصية يعد جوراً على ما ورد في العهد الدولي من حماية حرية العقيدة واحترام حرية الأبناء في تربية الأبناء دينياً وخلقياً.</w:t>
      </w:r>
    </w:p>
    <w:p w14:paraId="152D35AA" w14:textId="77777777" w:rsidR="002F06ED" w:rsidRPr="006B2F8F" w:rsidRDefault="002F06ED" w:rsidP="002F06ED">
      <w:pPr>
        <w:widowControl w:val="0"/>
        <w:bidi/>
        <w:ind w:firstLine="113"/>
        <w:jc w:val="both"/>
        <w:rPr>
          <w:rFonts w:ascii="Traditional Arabic" w:hAnsi="Traditional Arabic" w:cs="Traditional Arabic"/>
          <w:color w:val="000000"/>
          <w:sz w:val="36"/>
          <w:szCs w:val="36"/>
          <w:rtl/>
          <w:lang w:bidi="ar-KW"/>
        </w:rPr>
      </w:pPr>
      <w:r w:rsidRPr="00F7181F">
        <w:rPr>
          <w:rFonts w:ascii="Traditional Arabic" w:hAnsi="Traditional Arabic" w:cs="Traditional Arabic" w:hint="cs"/>
          <w:sz w:val="36"/>
          <w:szCs w:val="36"/>
          <w:rtl/>
          <w:lang w:bidi="ar-KW"/>
        </w:rPr>
        <w:lastRenderedPageBreak/>
        <w:t>إن تحفظ دولة الكويت على بعض بنود العهد الدولي فيما يتعلق بالفقرة 1 من المادة (2) والمادتان (3) و(23)</w:t>
      </w:r>
      <w:r w:rsidRPr="00522E14">
        <w:rPr>
          <w:rFonts w:ascii="Traditional Arabic" w:hAnsi="Traditional Arabic" w:cs="Traditional Arabic" w:hint="cs"/>
          <w:color w:val="FF0000"/>
          <w:sz w:val="36"/>
          <w:szCs w:val="36"/>
          <w:rtl/>
          <w:lang w:bidi="ar-KW"/>
        </w:rPr>
        <w:t xml:space="preserve"> </w:t>
      </w:r>
      <w:r w:rsidRPr="006B2F8F">
        <w:rPr>
          <w:rFonts w:ascii="Traditional Arabic" w:hAnsi="Traditional Arabic" w:cs="Traditional Arabic" w:hint="cs"/>
          <w:color w:val="000000"/>
          <w:sz w:val="36"/>
          <w:szCs w:val="36"/>
          <w:rtl/>
          <w:lang w:bidi="ar-KW"/>
        </w:rPr>
        <w:t>فيما يتعلق بقانون الأحوال الشخصية ومسائل الزواج والأسرة لا يمثل أي صورة من صور الانتقاص بما ورد بالعهد الدولي للحقوق المدنية والسياسية من مبادئ بالرجوع إلى أحكام الشريعة الاسلامية، إذ أن التحفظ يتمثل في أن يكون أحكام الحقوق الواردة في العهد المتحفظ عليها في إطار الشريعة الاسلامية والتي تتضمن وتنسجم مع ما ورد في العهد من حرية العقيدة والدين بما يتضمنه قانون ال</w:t>
      </w:r>
      <w:r>
        <w:rPr>
          <w:rFonts w:ascii="Traditional Arabic" w:hAnsi="Traditional Arabic" w:cs="Traditional Arabic" w:hint="cs"/>
          <w:color w:val="000000"/>
          <w:sz w:val="36"/>
          <w:szCs w:val="36"/>
          <w:rtl/>
          <w:lang w:bidi="ar-KW"/>
        </w:rPr>
        <w:t>أ</w:t>
      </w:r>
      <w:r w:rsidRPr="006B2F8F">
        <w:rPr>
          <w:rFonts w:ascii="Traditional Arabic" w:hAnsi="Traditional Arabic" w:cs="Traditional Arabic" w:hint="cs"/>
          <w:color w:val="000000"/>
          <w:sz w:val="36"/>
          <w:szCs w:val="36"/>
          <w:rtl/>
          <w:lang w:bidi="ar-KW"/>
        </w:rPr>
        <w:t>حوال الشخصية الكويتي ونصوص الدستور، حيث نصت  المادة رقم 346 من قانون الأحوال الشخصية الكويتي على أن :"يطبق هذا القانون على من كان يطبق عليهم مذهب ال</w:t>
      </w:r>
      <w:r>
        <w:rPr>
          <w:rFonts w:ascii="Traditional Arabic" w:hAnsi="Traditional Arabic" w:cs="Traditional Arabic" w:hint="cs"/>
          <w:color w:val="000000"/>
          <w:sz w:val="36"/>
          <w:szCs w:val="36"/>
          <w:rtl/>
          <w:lang w:bidi="ar-KW"/>
        </w:rPr>
        <w:t>إ</w:t>
      </w:r>
      <w:r w:rsidRPr="006B2F8F">
        <w:rPr>
          <w:rFonts w:ascii="Traditional Arabic" w:hAnsi="Traditional Arabic" w:cs="Traditional Arabic" w:hint="cs"/>
          <w:color w:val="000000"/>
          <w:sz w:val="36"/>
          <w:szCs w:val="36"/>
          <w:rtl/>
          <w:lang w:bidi="ar-KW"/>
        </w:rPr>
        <w:t xml:space="preserve">مام مالك ، وفيما عدا ذلك فيطبق عليهم </w:t>
      </w:r>
      <w:r>
        <w:rPr>
          <w:rFonts w:ascii="Traditional Arabic" w:hAnsi="Traditional Arabic" w:cs="Traditional Arabic" w:hint="cs"/>
          <w:color w:val="000000"/>
          <w:sz w:val="36"/>
          <w:szCs w:val="36"/>
          <w:rtl/>
          <w:lang w:bidi="ar-KW"/>
        </w:rPr>
        <w:t>أ</w:t>
      </w:r>
      <w:r w:rsidRPr="006B2F8F">
        <w:rPr>
          <w:rFonts w:ascii="Traditional Arabic" w:hAnsi="Traditional Arabic" w:cs="Traditional Arabic" w:hint="cs"/>
          <w:color w:val="000000"/>
          <w:sz w:val="36"/>
          <w:szCs w:val="36"/>
          <w:rtl/>
          <w:lang w:bidi="ar-KW"/>
        </w:rPr>
        <w:t>حكامهم الخاصة بهم.</w:t>
      </w:r>
    </w:p>
    <w:p w14:paraId="02708757" w14:textId="77777777" w:rsidR="002F06ED" w:rsidRPr="006B2F8F" w:rsidRDefault="002F06ED" w:rsidP="002F06ED">
      <w:pPr>
        <w:bidi/>
        <w:spacing w:before="120" w:after="120" w:line="460" w:lineRule="exact"/>
        <w:ind w:right="113"/>
        <w:jc w:val="both"/>
        <w:rPr>
          <w:rFonts w:ascii="Traditional Arabic" w:hAnsi="Traditional Arabic" w:cs="Traditional Arabic"/>
          <w:b/>
          <w:bCs/>
          <w:i/>
          <w:iCs/>
          <w:color w:val="000000"/>
          <w:sz w:val="36"/>
          <w:szCs w:val="36"/>
          <w:u w:val="single"/>
          <w:rtl/>
          <w:lang w:bidi="ar-KW"/>
        </w:rPr>
      </w:pPr>
      <w:r>
        <w:rPr>
          <w:rFonts w:ascii="Traditional Arabic" w:hAnsi="Traditional Arabic" w:cs="Traditional Arabic" w:hint="cs"/>
          <w:b/>
          <w:bCs/>
          <w:i/>
          <w:iCs/>
          <w:color w:val="000000"/>
          <w:sz w:val="36"/>
          <w:szCs w:val="36"/>
          <w:u w:val="single"/>
          <w:rtl/>
          <w:lang w:bidi="ar-KW"/>
        </w:rPr>
        <w:t>التوصية</w:t>
      </w:r>
      <w:r w:rsidRPr="006B2F8F">
        <w:rPr>
          <w:rFonts w:ascii="Traditional Arabic" w:hAnsi="Traditional Arabic" w:cs="Traditional Arabic" w:hint="cs"/>
          <w:b/>
          <w:bCs/>
          <w:i/>
          <w:iCs/>
          <w:color w:val="000000"/>
          <w:sz w:val="36"/>
          <w:szCs w:val="36"/>
          <w:u w:val="single"/>
          <w:rtl/>
          <w:lang w:bidi="ar-KW"/>
        </w:rPr>
        <w:t xml:space="preserve"> رقم 23</w:t>
      </w:r>
      <w:r>
        <w:rPr>
          <w:rFonts w:ascii="Traditional Arabic" w:hAnsi="Traditional Arabic" w:cs="Traditional Arabic" w:hint="cs"/>
          <w:b/>
          <w:bCs/>
          <w:i/>
          <w:iCs/>
          <w:color w:val="000000"/>
          <w:sz w:val="36"/>
          <w:szCs w:val="36"/>
          <w:u w:val="single"/>
          <w:rtl/>
          <w:lang w:bidi="ar-KW"/>
        </w:rPr>
        <w:t xml:space="preserve"> </w:t>
      </w:r>
      <w:r w:rsidRPr="006B2F8F">
        <w:rPr>
          <w:rFonts w:ascii="Traditional Arabic" w:hAnsi="Traditional Arabic" w:cs="Traditional Arabic" w:hint="cs"/>
          <w:b/>
          <w:bCs/>
          <w:i/>
          <w:iCs/>
          <w:color w:val="000000"/>
          <w:sz w:val="36"/>
          <w:szCs w:val="36"/>
          <w:u w:val="single"/>
          <w:rtl/>
          <w:lang w:bidi="ar-KW"/>
        </w:rPr>
        <w:t xml:space="preserve">(عقوبة الإعدام) </w:t>
      </w:r>
    </w:p>
    <w:p w14:paraId="3204BA25" w14:textId="77777777" w:rsidR="002F06ED" w:rsidRDefault="002F06ED" w:rsidP="002F06ED">
      <w:pPr>
        <w:bidi/>
        <w:jc w:val="both"/>
        <w:rPr>
          <w:rFonts w:ascii="Traditional Arabic" w:eastAsiaTheme="minorHAnsi" w:hAnsi="Traditional Arabic" w:cs="Traditional Arabic"/>
          <w:b/>
          <w:bCs/>
          <w:color w:val="000000"/>
          <w:sz w:val="36"/>
          <w:szCs w:val="36"/>
          <w:lang w:bidi="ar-KW"/>
        </w:rPr>
      </w:pPr>
    </w:p>
    <w:p w14:paraId="7A65F75B" w14:textId="77777777" w:rsidR="002F06ED" w:rsidRPr="006B2F8F" w:rsidRDefault="002F06ED" w:rsidP="002F06ED">
      <w:pPr>
        <w:bidi/>
        <w:spacing w:line="276" w:lineRule="auto"/>
        <w:ind w:firstLine="453"/>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نود الإشارة بأن الدستور الكويتي قد تضمن في مادته 29 على أن "الناس سواسية في الكرامة الإنسانية " كما نص في مادته 32 أنه "لا جريمة ولا عقوبة إلا بناء على قانون" ونص في مادته 34 على أن "المتهم برئ حتى تثبت إدانته في محاكمة قانونية تؤمن له فيها الضمانات الضرورية لممارسة حق الدفاع".</w:t>
      </w:r>
    </w:p>
    <w:p w14:paraId="34CF4DB4" w14:textId="77777777" w:rsidR="002F06ED" w:rsidRPr="006B2F8F" w:rsidRDefault="002F06ED" w:rsidP="002F06ED">
      <w:pPr>
        <w:bidi/>
        <w:spacing w:line="276" w:lineRule="auto"/>
        <w:ind w:firstLine="453"/>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 xml:space="preserve">وتضمنت التشريعات القانونية الكويتية النص على عقوبة الإعدام في مواضع محددة وفقاً للجرائم شديدة الخطورة التي تهدد كيان المجتمع وسلامة أفراده، وتجدر الإشارة أن تبني دولة الكويت لعقوبة الإعدام إنما مصدره الجذري الشريعة الإسلامية أخذاً بالاعتبار أن المادة </w:t>
      </w:r>
      <w:r>
        <w:rPr>
          <w:rFonts w:ascii="Traditional Arabic" w:eastAsiaTheme="minorHAnsi" w:hAnsi="Traditional Arabic" w:cs="Traditional Arabic" w:hint="cs"/>
          <w:color w:val="000000"/>
          <w:sz w:val="36"/>
          <w:szCs w:val="36"/>
          <w:rtl/>
          <w:lang w:bidi="ar-KW"/>
        </w:rPr>
        <w:t xml:space="preserve">(2) </w:t>
      </w:r>
      <w:r w:rsidRPr="006B2F8F">
        <w:rPr>
          <w:rFonts w:ascii="Traditional Arabic" w:eastAsiaTheme="minorHAnsi" w:hAnsi="Traditional Arabic" w:cs="Traditional Arabic" w:hint="cs"/>
          <w:color w:val="000000"/>
          <w:sz w:val="36"/>
          <w:szCs w:val="36"/>
          <w:rtl/>
          <w:lang w:bidi="ar-KW"/>
        </w:rPr>
        <w:t>من الدستور الكويتي قد نصت صراحة على أن "دين الدولة الإسلام والشريعة الإسلامية مصدر رئيسي للتشريع".</w:t>
      </w:r>
    </w:p>
    <w:p w14:paraId="0FE4BEBF" w14:textId="77777777" w:rsidR="002F06ED" w:rsidRPr="00BF76EA" w:rsidRDefault="002F06ED" w:rsidP="002F06ED">
      <w:pPr>
        <w:bidi/>
        <w:spacing w:line="276" w:lineRule="auto"/>
        <w:ind w:firstLine="453"/>
        <w:jc w:val="both"/>
        <w:rPr>
          <w:rFonts w:ascii="Traditional Arabic" w:eastAsiaTheme="minorHAnsi" w:hAnsi="Traditional Arabic" w:cs="Traditional Arabic"/>
          <w:color w:val="000000"/>
          <w:sz w:val="16"/>
          <w:szCs w:val="16"/>
          <w:rtl/>
          <w:lang w:bidi="ar-KW"/>
        </w:rPr>
      </w:pPr>
    </w:p>
    <w:p w14:paraId="55765C62" w14:textId="77777777" w:rsidR="002F06ED" w:rsidRPr="006B2F8F" w:rsidRDefault="002F06ED" w:rsidP="002F06ED">
      <w:pPr>
        <w:bidi/>
        <w:spacing w:line="276" w:lineRule="auto"/>
        <w:ind w:firstLine="453"/>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ويحق القول بأن المشرع الكويتي قد أحاط الحكم بعقوبة الإعدام وتنفيذها بعدد وافر من الضمانات التي تحقق التأني القانوني والإجرائي بهذا الشأن، ولعل أبرز تلك الضمانات هي:</w:t>
      </w:r>
    </w:p>
    <w:p w14:paraId="38C301E1" w14:textId="77777777" w:rsidR="002F06ED" w:rsidRPr="00BF76EA" w:rsidRDefault="002F06ED" w:rsidP="002F06ED">
      <w:pPr>
        <w:pStyle w:val="ListParagraph"/>
        <w:numPr>
          <w:ilvl w:val="0"/>
          <w:numId w:val="23"/>
        </w:numPr>
        <w:bidi/>
        <w:jc w:val="both"/>
        <w:rPr>
          <w:rFonts w:ascii="Traditional Arabic" w:eastAsiaTheme="minorHAnsi" w:hAnsi="Traditional Arabic" w:cs="Traditional Arabic"/>
          <w:color w:val="000000"/>
          <w:sz w:val="36"/>
          <w:szCs w:val="36"/>
          <w:rtl/>
          <w:lang w:bidi="ar-KW"/>
        </w:rPr>
      </w:pPr>
      <w:r w:rsidRPr="00BF76EA">
        <w:rPr>
          <w:rFonts w:ascii="Traditional Arabic" w:eastAsiaTheme="minorHAnsi" w:hAnsi="Traditional Arabic" w:cs="Traditional Arabic" w:hint="cs"/>
          <w:color w:val="000000"/>
          <w:sz w:val="36"/>
          <w:szCs w:val="36"/>
          <w:rtl/>
          <w:lang w:bidi="ar-KW"/>
        </w:rPr>
        <w:t xml:space="preserve">الجرائم المعاقب عليها بعقوبة الإعدام هي من عداد الجنايات أي الجرائم الجسيمة شديدة الخطورة التي تختص النيابة العامة وحدها بالتحقيق والتصرف والادعاء فيها، وهي سلطة قضائية مستقلة أمينة على الدعوى العمومية وتعد خصماً شريفاً في الدعوى ويقع عليها الالتزام القانوني بتوفير </w:t>
      </w:r>
      <w:r w:rsidRPr="00BF76EA">
        <w:rPr>
          <w:rFonts w:ascii="Traditional Arabic" w:eastAsiaTheme="minorHAnsi" w:hAnsi="Traditional Arabic" w:cs="Traditional Arabic" w:hint="cs"/>
          <w:color w:val="000000"/>
          <w:sz w:val="36"/>
          <w:szCs w:val="36"/>
          <w:rtl/>
          <w:lang w:bidi="ar-KW"/>
        </w:rPr>
        <w:lastRenderedPageBreak/>
        <w:t>كافة ضمانات التحقيق العادل مع المتهم كتوفير المحامي والمترجم والاستعانة بالمعامل الطبية الرسمية وغيرها</w:t>
      </w:r>
      <w:r>
        <w:rPr>
          <w:rFonts w:ascii="Traditional Arabic" w:eastAsiaTheme="minorHAnsi" w:hAnsi="Traditional Arabic" w:cs="Traditional Arabic" w:hint="cs"/>
          <w:color w:val="000000"/>
          <w:sz w:val="36"/>
          <w:szCs w:val="36"/>
          <w:rtl/>
          <w:lang w:bidi="ar-KW"/>
        </w:rPr>
        <w:t>؛</w:t>
      </w:r>
    </w:p>
    <w:p w14:paraId="2C2BEC42" w14:textId="77777777" w:rsidR="002F06ED" w:rsidRPr="00BF76EA" w:rsidRDefault="002F06ED" w:rsidP="002F06ED">
      <w:pPr>
        <w:pStyle w:val="ListParagraph"/>
        <w:bidi/>
        <w:ind w:left="1173"/>
        <w:jc w:val="both"/>
        <w:rPr>
          <w:rFonts w:ascii="Traditional Arabic" w:eastAsiaTheme="minorHAnsi" w:hAnsi="Traditional Arabic" w:cs="Traditional Arabic"/>
          <w:color w:val="000000"/>
          <w:sz w:val="16"/>
          <w:szCs w:val="16"/>
          <w:rtl/>
          <w:lang w:bidi="ar-KW"/>
        </w:rPr>
      </w:pPr>
    </w:p>
    <w:p w14:paraId="2C135973" w14:textId="77777777" w:rsidR="002F06ED" w:rsidRPr="00BF76EA"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rtl/>
          <w:lang w:bidi="ar-KW"/>
        </w:rPr>
      </w:pPr>
      <w:r w:rsidRPr="00BF76EA">
        <w:rPr>
          <w:rFonts w:ascii="Traditional Arabic" w:eastAsiaTheme="minorHAnsi" w:hAnsi="Traditional Arabic" w:cs="Traditional Arabic" w:hint="cs"/>
          <w:color w:val="000000"/>
          <w:sz w:val="36"/>
          <w:szCs w:val="36"/>
          <w:rtl/>
          <w:lang w:bidi="ar-KW"/>
        </w:rPr>
        <w:t>أن الحكم بالإعدام يصدر من سلطة قضائية مستقلة ممثلة في المحاكم، وتتسم تلك المحاكم بالحيدة والاستقلال أخذاً بما نصت عليه المادة 163 من الدستور بأن " لا سلطان لأي جهة على القاضي في قضائه، ولا يجوز بحال التدخل في سير العدالة..</w:t>
      </w:r>
      <w:proofErr w:type="gramStart"/>
      <w:r w:rsidRPr="00BF76EA">
        <w:rPr>
          <w:rFonts w:ascii="Traditional Arabic" w:eastAsiaTheme="minorHAnsi" w:hAnsi="Traditional Arabic" w:cs="Traditional Arabic" w:hint="cs"/>
          <w:color w:val="000000"/>
          <w:sz w:val="36"/>
          <w:szCs w:val="36"/>
          <w:rtl/>
          <w:lang w:bidi="ar-KW"/>
        </w:rPr>
        <w:t>" ،</w:t>
      </w:r>
      <w:proofErr w:type="gramEnd"/>
      <w:r w:rsidRPr="00BF76EA">
        <w:rPr>
          <w:rFonts w:ascii="Traditional Arabic" w:eastAsiaTheme="minorHAnsi" w:hAnsi="Traditional Arabic" w:cs="Traditional Arabic" w:hint="cs"/>
          <w:color w:val="000000"/>
          <w:sz w:val="36"/>
          <w:szCs w:val="36"/>
          <w:rtl/>
          <w:lang w:bidi="ar-KW"/>
        </w:rPr>
        <w:t xml:space="preserve"> ونشير بأن التنظيم القضائي الكويتي للمحاكم الجزائية قائم على 3 درجات تقاضي، فالدرجة الأولى وهي محكمة الجنايات مكونة من 3 قضاة، والدرجة الثانية وهي محكمة الاستئناف ومكونة من 3 </w:t>
      </w:r>
      <w:proofErr w:type="gramStart"/>
      <w:r w:rsidRPr="00BF76EA">
        <w:rPr>
          <w:rFonts w:ascii="Traditional Arabic" w:eastAsiaTheme="minorHAnsi" w:hAnsi="Traditional Arabic" w:cs="Traditional Arabic" w:hint="cs"/>
          <w:color w:val="000000"/>
          <w:sz w:val="36"/>
          <w:szCs w:val="36"/>
          <w:rtl/>
          <w:lang w:bidi="ar-KW"/>
        </w:rPr>
        <w:t>قضاة ،</w:t>
      </w:r>
      <w:proofErr w:type="gramEnd"/>
      <w:r w:rsidRPr="00BF76EA">
        <w:rPr>
          <w:rFonts w:ascii="Traditional Arabic" w:eastAsiaTheme="minorHAnsi" w:hAnsi="Traditional Arabic" w:cs="Traditional Arabic" w:hint="cs"/>
          <w:color w:val="000000"/>
          <w:sz w:val="36"/>
          <w:szCs w:val="36"/>
          <w:rtl/>
          <w:lang w:bidi="ar-KW"/>
        </w:rPr>
        <w:t xml:space="preserve"> والدرجة الثالثة وهي محكمة التمييز ومكونة من 5 قضاة</w:t>
      </w:r>
      <w:r>
        <w:rPr>
          <w:rFonts w:ascii="Traditional Arabic" w:eastAsiaTheme="minorHAnsi" w:hAnsi="Traditional Arabic" w:cs="Traditional Arabic" w:hint="cs"/>
          <w:color w:val="000000"/>
          <w:sz w:val="36"/>
          <w:szCs w:val="36"/>
          <w:rtl/>
          <w:lang w:bidi="ar-KW"/>
        </w:rPr>
        <w:t>؛</w:t>
      </w:r>
    </w:p>
    <w:p w14:paraId="7D5B5077" w14:textId="77777777" w:rsidR="002F06ED" w:rsidRPr="00BF76EA" w:rsidRDefault="002F06ED" w:rsidP="002F06ED">
      <w:pPr>
        <w:pStyle w:val="ListParagraph"/>
        <w:bidi/>
        <w:spacing w:line="240" w:lineRule="auto"/>
        <w:rPr>
          <w:rFonts w:ascii="Traditional Arabic" w:eastAsiaTheme="minorHAnsi" w:hAnsi="Traditional Arabic" w:cs="Traditional Arabic"/>
          <w:color w:val="000000"/>
          <w:sz w:val="16"/>
          <w:szCs w:val="16"/>
          <w:rtl/>
          <w:lang w:bidi="ar-KW"/>
        </w:rPr>
      </w:pPr>
    </w:p>
    <w:p w14:paraId="332ACE35"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BF76EA">
        <w:rPr>
          <w:rFonts w:ascii="Traditional Arabic" w:eastAsiaTheme="minorHAnsi" w:hAnsi="Traditional Arabic" w:cs="Traditional Arabic" w:hint="cs"/>
          <w:color w:val="000000"/>
          <w:sz w:val="36"/>
          <w:szCs w:val="36"/>
          <w:rtl/>
          <w:lang w:bidi="ar-KW"/>
        </w:rPr>
        <w:t xml:space="preserve"> أن كل حكم صادر من محكمة الجنايات بعقوبة الإعدام يتعين أن تحيله المحكمة من تلقاء نفسها إلى محكمة الاستئناف</w:t>
      </w:r>
      <w:r>
        <w:rPr>
          <w:rFonts w:ascii="Traditional Arabic" w:eastAsiaTheme="minorHAnsi" w:hAnsi="Traditional Arabic" w:cs="Traditional Arabic" w:hint="cs"/>
          <w:color w:val="000000"/>
          <w:sz w:val="36"/>
          <w:szCs w:val="36"/>
          <w:rtl/>
          <w:lang w:bidi="ar-KW"/>
        </w:rPr>
        <w:t>؛</w:t>
      </w:r>
    </w:p>
    <w:p w14:paraId="0C358D2A" w14:textId="77777777" w:rsidR="002F06ED" w:rsidRPr="00BF76EA" w:rsidRDefault="002F06ED" w:rsidP="002F06ED">
      <w:pPr>
        <w:pStyle w:val="ListParagraph"/>
        <w:bidi/>
        <w:spacing w:line="240" w:lineRule="auto"/>
        <w:rPr>
          <w:rFonts w:ascii="Traditional Arabic" w:eastAsiaTheme="minorHAnsi" w:hAnsi="Traditional Arabic" w:cs="Traditional Arabic"/>
          <w:color w:val="000000"/>
          <w:sz w:val="16"/>
          <w:szCs w:val="16"/>
          <w:rtl/>
          <w:lang w:bidi="ar-KW"/>
        </w:rPr>
      </w:pPr>
    </w:p>
    <w:p w14:paraId="7D7549CA"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BF76EA">
        <w:rPr>
          <w:rFonts w:ascii="Traditional Arabic" w:eastAsiaTheme="minorHAnsi" w:hAnsi="Traditional Arabic" w:cs="Traditional Arabic" w:hint="cs"/>
          <w:color w:val="000000"/>
          <w:sz w:val="36"/>
          <w:szCs w:val="36"/>
          <w:rtl/>
          <w:lang w:bidi="ar-KW"/>
        </w:rPr>
        <w:t>تلتزم النيابة العامة بعرض القضايا المحكوم فيها بالإعدام على محكمة التمييز لنظر الواقعة</w:t>
      </w:r>
      <w:r>
        <w:rPr>
          <w:rFonts w:ascii="Traditional Arabic" w:eastAsiaTheme="minorHAnsi" w:hAnsi="Traditional Arabic" w:cs="Traditional Arabic" w:hint="cs"/>
          <w:color w:val="000000"/>
          <w:sz w:val="36"/>
          <w:szCs w:val="36"/>
          <w:rtl/>
          <w:lang w:bidi="ar-KW"/>
        </w:rPr>
        <w:t>؛</w:t>
      </w:r>
    </w:p>
    <w:p w14:paraId="179CB9CE" w14:textId="77777777" w:rsidR="002F06ED" w:rsidRPr="00BF76EA" w:rsidRDefault="002F06ED" w:rsidP="002F06ED">
      <w:pPr>
        <w:pStyle w:val="ListParagraph"/>
        <w:bidi/>
        <w:spacing w:line="240" w:lineRule="auto"/>
        <w:rPr>
          <w:rFonts w:ascii="Traditional Arabic" w:eastAsiaTheme="minorHAnsi" w:hAnsi="Traditional Arabic" w:cs="Traditional Arabic"/>
          <w:color w:val="000000"/>
          <w:sz w:val="16"/>
          <w:szCs w:val="16"/>
          <w:rtl/>
          <w:lang w:bidi="ar-KW"/>
        </w:rPr>
      </w:pPr>
    </w:p>
    <w:p w14:paraId="7290CB35"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BF76EA">
        <w:rPr>
          <w:rFonts w:ascii="Traditional Arabic" w:eastAsiaTheme="minorHAnsi" w:hAnsi="Traditional Arabic" w:cs="Traditional Arabic" w:hint="cs"/>
          <w:color w:val="000000"/>
          <w:sz w:val="36"/>
          <w:szCs w:val="36"/>
          <w:rtl/>
          <w:lang w:bidi="ar-KW"/>
        </w:rPr>
        <w:t xml:space="preserve"> بصدور القانون رقم 11 لسنة 2020 المعدل لبعض أحكام قانون الإجراءات والمحاكمات الجزائية صار بالإمكان تقديم طلب "التماس إعادة النظر" في الأحكام الباتة الصادرة من محكمة التمييز في كافة قضايا الجنايات والجنح في 5 خمس حالات محددة قانوناً وأبرزها اذا إذا كان الحكم على المتهم في جريمة قتل ثم وجد المدعي قتله حيا، أو إذا حُكم على أحد الشهود أو الخبراء بالعقوبة المقررة لشهادة الزور في الباب الثالث من قانون الجزاء أو اذا حكم بتزوير ورقة قدمت أثناء نظر الدعوى وكان للشهادة أو تقرير الخبير أو الورقة تأثير في الحكم، وكذلك إذا  حدثت أو ظهرت بعد الحكم وقائع أو اذا قدمت أوراق لم تكن معلومة وقت المحاكمة وكان من شأن هذه الوقائع أو الأوراق ثبوت براءة المحكوم عليه</w:t>
      </w:r>
      <w:r>
        <w:rPr>
          <w:rFonts w:ascii="Traditional Arabic" w:eastAsiaTheme="minorHAnsi" w:hAnsi="Traditional Arabic" w:cs="Traditional Arabic" w:hint="cs"/>
          <w:color w:val="000000"/>
          <w:sz w:val="36"/>
          <w:szCs w:val="36"/>
          <w:rtl/>
          <w:lang w:bidi="ar-KW"/>
        </w:rPr>
        <w:t>؛</w:t>
      </w:r>
    </w:p>
    <w:p w14:paraId="37D09303" w14:textId="77777777" w:rsidR="002F06ED" w:rsidRPr="00BF76EA" w:rsidRDefault="002F06ED" w:rsidP="002F06ED">
      <w:pPr>
        <w:pStyle w:val="ListParagraph"/>
        <w:bidi/>
        <w:rPr>
          <w:rFonts w:ascii="Traditional Arabic" w:eastAsiaTheme="minorHAnsi" w:hAnsi="Traditional Arabic" w:cs="Traditional Arabic"/>
          <w:color w:val="000000"/>
          <w:sz w:val="16"/>
          <w:szCs w:val="16"/>
          <w:rtl/>
          <w:lang w:bidi="ar-KW"/>
        </w:rPr>
      </w:pPr>
    </w:p>
    <w:p w14:paraId="57A49D26"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BF76EA">
        <w:rPr>
          <w:rFonts w:ascii="Traditional Arabic" w:eastAsiaTheme="minorHAnsi" w:hAnsi="Traditional Arabic" w:cs="Traditional Arabic" w:hint="cs"/>
          <w:color w:val="000000"/>
          <w:sz w:val="36"/>
          <w:szCs w:val="36"/>
          <w:rtl/>
          <w:lang w:bidi="ar-KW"/>
        </w:rPr>
        <w:t>لمزيد من الحماية فإنه لا يتم تنفيذ حكم الإعدام إلا بعد تصديق سمو أمير البلاد عليه، بحيث يتم إيداع المحكوم عليه في السجن لحين إصدار سمو الأمير قراره سواء كان بالمصادقة على الحكم أو بتخفيف العقوبة أو بالعفو الشامل بحسب نص قانون الإجراءات والمحاكمات الجزائية</w:t>
      </w:r>
      <w:r>
        <w:rPr>
          <w:rFonts w:ascii="Traditional Arabic" w:eastAsiaTheme="minorHAnsi" w:hAnsi="Traditional Arabic" w:cs="Traditional Arabic" w:hint="cs"/>
          <w:color w:val="000000"/>
          <w:sz w:val="36"/>
          <w:szCs w:val="36"/>
          <w:rtl/>
          <w:lang w:bidi="ar-KW"/>
        </w:rPr>
        <w:t>؛</w:t>
      </w:r>
    </w:p>
    <w:p w14:paraId="612DAA72" w14:textId="77777777" w:rsidR="002F06ED" w:rsidRPr="00E13C36" w:rsidRDefault="002F06ED" w:rsidP="002F06ED">
      <w:pPr>
        <w:pStyle w:val="ListParagraph"/>
        <w:bidi/>
        <w:rPr>
          <w:rFonts w:ascii="Traditional Arabic" w:eastAsiaTheme="minorHAnsi" w:hAnsi="Traditional Arabic" w:cs="Traditional Arabic"/>
          <w:color w:val="000000"/>
          <w:sz w:val="16"/>
          <w:szCs w:val="16"/>
          <w:rtl/>
          <w:lang w:bidi="ar-KW"/>
        </w:rPr>
      </w:pPr>
    </w:p>
    <w:p w14:paraId="2FF0C9FB"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E13C36">
        <w:rPr>
          <w:rFonts w:ascii="Traditional Arabic" w:eastAsiaTheme="minorHAnsi" w:hAnsi="Traditional Arabic" w:cs="Traditional Arabic" w:hint="cs"/>
          <w:color w:val="000000"/>
          <w:sz w:val="36"/>
          <w:szCs w:val="36"/>
          <w:rtl/>
          <w:lang w:bidi="ar-KW"/>
        </w:rPr>
        <w:lastRenderedPageBreak/>
        <w:t>تنفيذ عقوبة الإعدام مشروط بوجود حكم قضائي نهائي وبات في الواقعة صادرة من محكمة التمييز وهي المحكمة الجزائية العليا التي تكفل نظر القضية بموضوعية وتراقب تمتع المتهم بالضمانات القانونية المكفولة له دستورياً</w:t>
      </w:r>
      <w:r>
        <w:rPr>
          <w:rFonts w:ascii="Traditional Arabic" w:eastAsiaTheme="minorHAnsi" w:hAnsi="Traditional Arabic" w:cs="Traditional Arabic" w:hint="cs"/>
          <w:color w:val="000000"/>
          <w:sz w:val="36"/>
          <w:szCs w:val="36"/>
          <w:rtl/>
          <w:lang w:bidi="ar-KW"/>
        </w:rPr>
        <w:t>؛</w:t>
      </w:r>
    </w:p>
    <w:p w14:paraId="4381719C" w14:textId="77777777" w:rsidR="002F06ED" w:rsidRPr="00E13C36" w:rsidRDefault="002F06ED" w:rsidP="002F06ED">
      <w:pPr>
        <w:pStyle w:val="ListParagraph"/>
        <w:rPr>
          <w:rFonts w:ascii="Traditional Arabic" w:eastAsiaTheme="minorHAnsi" w:hAnsi="Traditional Arabic" w:cs="Traditional Arabic"/>
          <w:color w:val="000000"/>
          <w:sz w:val="36"/>
          <w:szCs w:val="36"/>
          <w:rtl/>
          <w:lang w:bidi="ar-KW"/>
        </w:rPr>
      </w:pPr>
    </w:p>
    <w:p w14:paraId="57F035D4"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E13C36">
        <w:rPr>
          <w:rFonts w:ascii="Traditional Arabic" w:eastAsiaTheme="minorHAnsi" w:hAnsi="Traditional Arabic" w:cs="Traditional Arabic" w:hint="cs"/>
          <w:color w:val="000000"/>
          <w:sz w:val="36"/>
          <w:szCs w:val="36"/>
          <w:rtl/>
          <w:lang w:bidi="ar-KW"/>
        </w:rPr>
        <w:t>في جميع الأحوال يعلق تنفيذ حكم الإعدام إلى أن يتم الفصل في إجراءات الاستئناف أو التماس إعادة النظر السالف بيانه أو إجراءات العفو أو تخفيف العقوبة</w:t>
      </w:r>
      <w:r>
        <w:rPr>
          <w:rFonts w:ascii="Traditional Arabic" w:eastAsiaTheme="minorHAnsi" w:hAnsi="Traditional Arabic" w:cs="Traditional Arabic" w:hint="cs"/>
          <w:color w:val="000000"/>
          <w:sz w:val="36"/>
          <w:szCs w:val="36"/>
          <w:rtl/>
          <w:lang w:bidi="ar-KW"/>
        </w:rPr>
        <w:t>؛</w:t>
      </w:r>
    </w:p>
    <w:p w14:paraId="354DDCC9" w14:textId="77777777" w:rsidR="002F06ED" w:rsidRPr="00E13C36" w:rsidRDefault="002F06ED" w:rsidP="002F06ED">
      <w:pPr>
        <w:pStyle w:val="ListParagraph"/>
        <w:bidi/>
        <w:rPr>
          <w:rFonts w:ascii="Traditional Arabic" w:eastAsiaTheme="minorHAnsi" w:hAnsi="Traditional Arabic" w:cs="Traditional Arabic"/>
          <w:color w:val="000000"/>
          <w:sz w:val="16"/>
          <w:szCs w:val="16"/>
          <w:rtl/>
          <w:lang w:bidi="ar-KW"/>
        </w:rPr>
      </w:pPr>
    </w:p>
    <w:p w14:paraId="071BCB89"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E13C36">
        <w:rPr>
          <w:rFonts w:ascii="Traditional Arabic" w:eastAsiaTheme="minorHAnsi" w:hAnsi="Traditional Arabic" w:cs="Traditional Arabic" w:hint="cs"/>
          <w:color w:val="000000"/>
          <w:sz w:val="36"/>
          <w:szCs w:val="36"/>
          <w:rtl/>
          <w:lang w:bidi="ar-KW"/>
        </w:rPr>
        <w:t>يستحيل قانوناً إعدام الحدث الذي ارتكب الجريمة ولم يجاوز عمره 18 عاماً كما يستحيل الحكم عليه بالحبس المؤبد عملاً بنص المادة 15 من قانون الأحداث رقم 111 لسنة 2015 المعدلة بعض أحكامه بالقانون رقم 1 لسنة 2017، ويتم إبدال العقوبة به بحسب ما جاء بتفصيلات القانون</w:t>
      </w:r>
      <w:r>
        <w:rPr>
          <w:rFonts w:ascii="Traditional Arabic" w:eastAsiaTheme="minorHAnsi" w:hAnsi="Traditional Arabic" w:cs="Traditional Arabic" w:hint="cs"/>
          <w:color w:val="000000"/>
          <w:sz w:val="36"/>
          <w:szCs w:val="36"/>
          <w:rtl/>
          <w:lang w:bidi="ar-KW"/>
        </w:rPr>
        <w:t>؛</w:t>
      </w:r>
    </w:p>
    <w:p w14:paraId="505C094E" w14:textId="77777777" w:rsidR="002F06ED" w:rsidRPr="00E13C36" w:rsidRDefault="002F06ED" w:rsidP="002F06ED">
      <w:pPr>
        <w:pStyle w:val="ListParagraph"/>
        <w:bidi/>
        <w:rPr>
          <w:rFonts w:ascii="Traditional Arabic" w:eastAsiaTheme="minorHAnsi" w:hAnsi="Traditional Arabic" w:cs="Traditional Arabic"/>
          <w:color w:val="000000"/>
          <w:sz w:val="16"/>
          <w:szCs w:val="16"/>
          <w:rtl/>
          <w:lang w:bidi="ar-KW"/>
        </w:rPr>
      </w:pPr>
    </w:p>
    <w:p w14:paraId="75DDDA90" w14:textId="77777777" w:rsidR="002F06ED"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lang w:bidi="ar-KW"/>
        </w:rPr>
      </w:pPr>
      <w:r w:rsidRPr="00E13C36">
        <w:rPr>
          <w:rFonts w:ascii="Traditional Arabic" w:eastAsiaTheme="minorHAnsi" w:hAnsi="Traditional Arabic" w:cs="Traditional Arabic" w:hint="cs"/>
          <w:color w:val="000000"/>
          <w:sz w:val="36"/>
          <w:szCs w:val="36"/>
          <w:rtl/>
          <w:lang w:bidi="ar-KW"/>
        </w:rPr>
        <w:t>حظر تنفيذ الإعدام على الحوامل، فإذا وضعت المرأة الحامل وليدها حياً وجب قانوناً وقف تنفيذ عقوبة الإعدام وعرض الأمر على المحكمة المختصة لإبدال العقوبة بالحبس المؤبد وبالتالي استفادتها لاحقاً من الإفراج الشرطي وتخفيف العقاب أو العفو الشامل بحسب الأحوال</w:t>
      </w:r>
      <w:r>
        <w:rPr>
          <w:rFonts w:ascii="Traditional Arabic" w:eastAsiaTheme="minorHAnsi" w:hAnsi="Traditional Arabic" w:cs="Traditional Arabic" w:hint="cs"/>
          <w:color w:val="000000"/>
          <w:sz w:val="36"/>
          <w:szCs w:val="36"/>
          <w:rtl/>
          <w:lang w:bidi="ar-KW"/>
        </w:rPr>
        <w:t>؛</w:t>
      </w:r>
    </w:p>
    <w:p w14:paraId="5B16AF5C" w14:textId="77777777" w:rsidR="002F06ED" w:rsidRPr="00E13C36" w:rsidRDefault="002F06ED" w:rsidP="002F06ED">
      <w:pPr>
        <w:pStyle w:val="ListParagraph"/>
        <w:bidi/>
        <w:jc w:val="both"/>
        <w:rPr>
          <w:rFonts w:ascii="Traditional Arabic" w:eastAsiaTheme="minorHAnsi" w:hAnsi="Traditional Arabic" w:cs="Traditional Arabic"/>
          <w:color w:val="000000"/>
          <w:sz w:val="16"/>
          <w:szCs w:val="16"/>
          <w:rtl/>
          <w:lang w:bidi="ar-KW"/>
        </w:rPr>
      </w:pPr>
    </w:p>
    <w:p w14:paraId="10524FBD" w14:textId="77777777" w:rsidR="002F06ED" w:rsidRPr="00E13C36" w:rsidRDefault="002F06ED" w:rsidP="002F06ED">
      <w:pPr>
        <w:pStyle w:val="ListParagraph"/>
        <w:numPr>
          <w:ilvl w:val="0"/>
          <w:numId w:val="23"/>
        </w:numPr>
        <w:bidi/>
        <w:spacing w:line="240" w:lineRule="auto"/>
        <w:jc w:val="both"/>
        <w:rPr>
          <w:rFonts w:ascii="Traditional Arabic" w:eastAsiaTheme="minorHAnsi" w:hAnsi="Traditional Arabic" w:cs="Traditional Arabic"/>
          <w:color w:val="000000"/>
          <w:sz w:val="36"/>
          <w:szCs w:val="36"/>
          <w:rtl/>
          <w:lang w:bidi="ar-KW"/>
        </w:rPr>
      </w:pPr>
      <w:r w:rsidRPr="00E13C36">
        <w:rPr>
          <w:rFonts w:ascii="Traditional Arabic" w:eastAsiaTheme="minorHAnsi" w:hAnsi="Traditional Arabic" w:cs="Traditional Arabic" w:hint="cs"/>
          <w:color w:val="000000"/>
          <w:sz w:val="36"/>
          <w:szCs w:val="36"/>
          <w:rtl/>
          <w:lang w:bidi="ar-KW"/>
        </w:rPr>
        <w:t>حظر تطبيق الإعدام على الأشخاص فاقدي قواهم العقلية بحسب نص المادة 22 من قانون الجزاء، ويتعين إيداعهم في مصحات تناسب حالاتهم.</w:t>
      </w:r>
    </w:p>
    <w:p w14:paraId="40C9CE0B" w14:textId="77777777" w:rsidR="002F06ED" w:rsidRPr="006B2F8F" w:rsidRDefault="002F06ED" w:rsidP="002F06ED">
      <w:pPr>
        <w:bidi/>
        <w:spacing w:before="240"/>
        <w:ind w:firstLine="453"/>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إذا ما نظرنا إلى المادة 6 من العهد الخاص بالحقوق المدنية والسياسية فإنها تضمنت أنه لا يجوز في البلدان التي لم تلغ عقوبة الإعدام أن يُحكم بهذه العقوبة إلا جزاءً على أشد الجرائم خطورة وفقاً للتشريع النافذ وقت ارتكاب الجريمة ولا يجوز تطبيق العقوبة إلا بمقتضى حكم نهائي صادر من محكمة مختصة.</w:t>
      </w:r>
      <w:r>
        <w:rPr>
          <w:rFonts w:ascii="Traditional Arabic" w:eastAsiaTheme="minorHAnsi" w:hAnsi="Traditional Arabic" w:cs="Traditional Arabic" w:hint="cs"/>
          <w:color w:val="000000"/>
          <w:sz w:val="36"/>
          <w:szCs w:val="36"/>
          <w:rtl/>
          <w:lang w:bidi="ar-KW"/>
        </w:rPr>
        <w:t xml:space="preserve"> </w:t>
      </w:r>
      <w:r w:rsidRPr="006B2F8F">
        <w:rPr>
          <w:rFonts w:ascii="Traditional Arabic" w:eastAsiaTheme="minorHAnsi" w:hAnsi="Traditional Arabic" w:cs="Traditional Arabic" w:hint="cs"/>
          <w:color w:val="000000"/>
          <w:sz w:val="36"/>
          <w:szCs w:val="36"/>
          <w:rtl/>
          <w:lang w:bidi="ar-KW"/>
        </w:rPr>
        <w:t>ولعل محور فلسفة القانون بشكل يكمن في إنفاذ نصوص تتناغم وطبيعة المجتمع وتحفظ أمنه واستقراره ومستمدة من أعرافه وجذوره الأصيلة، علاوة على محاكاة النصوص للتشريعات الأممية الملزمة سيما وأن دولة الكويت تمتاز بحرصها على تنفيذ التزاماتها الدولية.</w:t>
      </w:r>
    </w:p>
    <w:p w14:paraId="18F2414F" w14:textId="77777777" w:rsidR="002F06ED" w:rsidRPr="006B2F8F" w:rsidRDefault="002F06ED" w:rsidP="002F06ED">
      <w:pPr>
        <w:bidi/>
        <w:ind w:firstLine="453"/>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 xml:space="preserve">وإذا ما أردنا وضع جملة "أشد الجرائم الخطورة" الواردة في المادة 6 من العهد تحت المجهر، ووضعها على ميزان التشريعات الوطنية الجزائية، نرى بصدق أن المشرع الكويتي قد تأنى في تدارس الجرائم ولم </w:t>
      </w:r>
      <w:proofErr w:type="gramStart"/>
      <w:r w:rsidRPr="006B2F8F">
        <w:rPr>
          <w:rFonts w:ascii="Traditional Arabic" w:eastAsiaTheme="minorHAnsi" w:hAnsi="Traditional Arabic" w:cs="Traditional Arabic" w:hint="cs"/>
          <w:color w:val="000000"/>
          <w:sz w:val="36"/>
          <w:szCs w:val="36"/>
          <w:rtl/>
          <w:lang w:bidi="ar-KW"/>
        </w:rPr>
        <w:t>يغلو</w:t>
      </w:r>
      <w:proofErr w:type="gramEnd"/>
      <w:r w:rsidRPr="006B2F8F">
        <w:rPr>
          <w:rFonts w:ascii="Traditional Arabic" w:eastAsiaTheme="minorHAnsi" w:hAnsi="Traditional Arabic" w:cs="Traditional Arabic" w:hint="cs"/>
          <w:color w:val="000000"/>
          <w:sz w:val="36"/>
          <w:szCs w:val="36"/>
          <w:rtl/>
          <w:lang w:bidi="ar-KW"/>
        </w:rPr>
        <w:t xml:space="preserve"> أو يتطرف </w:t>
      </w:r>
      <w:r w:rsidRPr="006B2F8F">
        <w:rPr>
          <w:rFonts w:ascii="Traditional Arabic" w:eastAsiaTheme="minorHAnsi" w:hAnsi="Traditional Arabic" w:cs="Traditional Arabic" w:hint="cs"/>
          <w:color w:val="000000"/>
          <w:sz w:val="36"/>
          <w:szCs w:val="36"/>
          <w:rtl/>
          <w:lang w:bidi="ar-KW"/>
        </w:rPr>
        <w:lastRenderedPageBreak/>
        <w:t>في وضع عقوبة الإعدام على شتى الجرائم، بل إنه وضعها جزاءً وفاقاً لكل من تسول له نفسه إزهاق أرواح الآمنين أو هدم أركان المجتمع.</w:t>
      </w:r>
    </w:p>
    <w:p w14:paraId="20C027DA" w14:textId="77777777" w:rsidR="002F06ED" w:rsidRPr="006B2F8F" w:rsidRDefault="002F06ED" w:rsidP="002F06ED">
      <w:pPr>
        <w:bidi/>
        <w:ind w:firstLine="453"/>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وقد يتساءل البعض عن مدى إفراد عقوبة الإعدام كعقوبة وحيدة دون غيرها لا مناص من تطبيقها على الجرائم ذات الخطورة الجسيمة من عدمه، وفي هذا نجيب بأن الجرائم المعاقب عليها بالإعدام كما ذكرنا محصورة –سيأتي بيانها لاحقاً-، مع الأخذ بالاعتبار أن المشرع في بعضها قد أتاح للمحكمة استخدامها أو النزول لعقوبة الحبس المؤبد، والبعض الآخر قد أفرد المشرع عقوبة وحيدة لها هي الإعدام لشدة جسامتها.</w:t>
      </w:r>
    </w:p>
    <w:p w14:paraId="06C599DC" w14:textId="77777777" w:rsidR="002F06ED" w:rsidRPr="00E13C36" w:rsidRDefault="002F06ED" w:rsidP="002F06ED">
      <w:pPr>
        <w:bidi/>
        <w:jc w:val="both"/>
        <w:rPr>
          <w:rFonts w:ascii="Traditional Arabic" w:eastAsiaTheme="minorHAnsi" w:hAnsi="Traditional Arabic" w:cs="Traditional Arabic"/>
          <w:color w:val="000000"/>
          <w:sz w:val="16"/>
          <w:szCs w:val="16"/>
          <w:rtl/>
          <w:lang w:bidi="ar-KW"/>
        </w:rPr>
      </w:pPr>
    </w:p>
    <w:p w14:paraId="65AC4138" w14:textId="77777777" w:rsidR="002F06ED" w:rsidRDefault="002F06ED" w:rsidP="002F06ED">
      <w:pPr>
        <w:bidi/>
        <w:ind w:firstLine="453"/>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وغني عن البيان أن السلطة القضائية ممثلة بالمحاكم الجزائية بكافة درجاتها تعكف على دراسة القضية وتحدد العقوبة المناسبة للجريمة من واقع النص القانوني المعتمد من المشرع الكويتي وهو في ذاته البرلمان الوطني الذي يصدر التشريعات وفقاً لأسمى درجات الممارسة الديمقراطية ويرسل عقب ذلك لسمو الأمير للمصادقة أو الرد بحسب الأحوال وينشر عقب ذلك في الجريدة الرسمية ليتحقق علم الكافة بالقانون، ولا يصح للمحاكم التوسع في تفسير النصوص الجزائية أو طرح العقوبات دون مسوغ بل كل ما تملكه أن تحكم بما انتهى إليه التشريع القانوني وفق مقتضيات العدالة والضمير الحي.</w:t>
      </w:r>
    </w:p>
    <w:p w14:paraId="1C4EF94E" w14:textId="77777777" w:rsidR="002F06ED" w:rsidRPr="00A823E1" w:rsidRDefault="002F06ED" w:rsidP="002F06ED">
      <w:pPr>
        <w:bidi/>
        <w:ind w:firstLine="453"/>
        <w:jc w:val="both"/>
        <w:rPr>
          <w:rFonts w:ascii="Traditional Arabic" w:eastAsiaTheme="minorHAnsi" w:hAnsi="Traditional Arabic" w:cs="Traditional Arabic"/>
          <w:color w:val="000000"/>
          <w:sz w:val="16"/>
          <w:szCs w:val="16"/>
          <w:rtl/>
          <w:lang w:bidi="ar-KW"/>
        </w:rPr>
      </w:pPr>
    </w:p>
    <w:p w14:paraId="1CBEF7C2" w14:textId="77777777" w:rsidR="002F06ED" w:rsidRPr="00A823E1" w:rsidRDefault="002F06ED" w:rsidP="002F06ED">
      <w:pPr>
        <w:bidi/>
        <w:jc w:val="both"/>
        <w:rPr>
          <w:rFonts w:ascii="Traditional Arabic" w:eastAsiaTheme="minorHAnsi" w:hAnsi="Traditional Arabic" w:cs="Traditional Arabic"/>
          <w:b/>
          <w:bCs/>
          <w:color w:val="000000"/>
          <w:sz w:val="36"/>
          <w:szCs w:val="36"/>
          <w:u w:val="single"/>
          <w:rtl/>
          <w:lang w:bidi="ar-KW"/>
        </w:rPr>
      </w:pPr>
      <w:r w:rsidRPr="00A823E1">
        <w:rPr>
          <w:rFonts w:ascii="Traditional Arabic" w:eastAsiaTheme="minorHAnsi" w:hAnsi="Traditional Arabic" w:cs="Traditional Arabic" w:hint="cs"/>
          <w:color w:val="000000"/>
          <w:sz w:val="36"/>
          <w:szCs w:val="36"/>
          <w:u w:val="single"/>
          <w:rtl/>
          <w:lang w:bidi="ar-KW"/>
        </w:rPr>
        <w:t>أما بشأن تقديم قائمة بالجرائم المعاقب عليها بالإعدام، فيمكن حصر تلك الجرائم وفقاً للآتي</w:t>
      </w:r>
      <w:r w:rsidRPr="00A823E1">
        <w:rPr>
          <w:rFonts w:ascii="Traditional Arabic" w:eastAsiaTheme="minorHAnsi" w:hAnsi="Traditional Arabic" w:cs="Traditional Arabic" w:hint="cs"/>
          <w:b/>
          <w:bCs/>
          <w:color w:val="000000"/>
          <w:sz w:val="36"/>
          <w:szCs w:val="36"/>
          <w:u w:val="single"/>
          <w:rtl/>
          <w:lang w:bidi="ar-KW"/>
        </w:rPr>
        <w:t>:</w:t>
      </w:r>
    </w:p>
    <w:p w14:paraId="65339FD2" w14:textId="77777777" w:rsidR="002F06ED" w:rsidRPr="006B2F8F" w:rsidRDefault="002F06ED" w:rsidP="002F06ED">
      <w:pPr>
        <w:bidi/>
        <w:ind w:firstLine="72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1-القتل العمد – المواد (149 ،149 مكرر، 150 من قانون الجزاء وتعديلاته)</w:t>
      </w:r>
      <w:r>
        <w:rPr>
          <w:rFonts w:ascii="Traditional Arabic" w:eastAsiaTheme="minorHAnsi" w:hAnsi="Traditional Arabic" w:cs="Traditional Arabic" w:hint="cs"/>
          <w:color w:val="000000"/>
          <w:sz w:val="36"/>
          <w:szCs w:val="36"/>
          <w:rtl/>
          <w:lang w:bidi="ar-KW"/>
        </w:rPr>
        <w:t>؛</w:t>
      </w:r>
    </w:p>
    <w:p w14:paraId="08872D09" w14:textId="77777777" w:rsidR="002F06ED" w:rsidRPr="006B2F8F" w:rsidRDefault="002F06ED" w:rsidP="002F06ED">
      <w:pPr>
        <w:bidi/>
        <w:ind w:left="72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2- الشهادة الزور أو الإكراه عليها إذا ترتب عليها الحكم على متهم بالإعدام وتم تنفيذه طبقاً لنص المادتين (137،138) من قانون الجزاء</w:t>
      </w:r>
      <w:r>
        <w:rPr>
          <w:rFonts w:ascii="Traditional Arabic" w:eastAsiaTheme="minorHAnsi" w:hAnsi="Traditional Arabic" w:cs="Traditional Arabic" w:hint="cs"/>
          <w:color w:val="000000"/>
          <w:sz w:val="36"/>
          <w:szCs w:val="36"/>
          <w:rtl/>
          <w:lang w:bidi="ar-KW"/>
        </w:rPr>
        <w:t>؛</w:t>
      </w:r>
    </w:p>
    <w:p w14:paraId="44D75B68" w14:textId="77777777" w:rsidR="002F06ED" w:rsidRDefault="002F06ED" w:rsidP="002F06ED">
      <w:pPr>
        <w:bidi/>
        <w:ind w:firstLine="720"/>
        <w:jc w:val="both"/>
        <w:rPr>
          <w:rFonts w:ascii="Traditional Arabic" w:eastAsiaTheme="minorHAnsi" w:hAnsi="Traditional Arabic" w:cs="Traditional Arabic"/>
          <w:color w:val="000000"/>
          <w:sz w:val="36"/>
          <w:szCs w:val="36"/>
          <w:rtl/>
          <w:lang w:bidi="ar-KW"/>
        </w:rPr>
      </w:pPr>
      <w:r>
        <w:rPr>
          <w:rFonts w:ascii="Traditional Arabic" w:eastAsiaTheme="minorHAnsi" w:hAnsi="Traditional Arabic" w:cs="Traditional Arabic" w:hint="cs"/>
          <w:color w:val="000000"/>
          <w:sz w:val="36"/>
          <w:szCs w:val="36"/>
          <w:rtl/>
          <w:lang w:bidi="ar-KW"/>
        </w:rPr>
        <w:t xml:space="preserve">3- </w:t>
      </w:r>
      <w:r w:rsidRPr="006B2F8F">
        <w:rPr>
          <w:rFonts w:ascii="Traditional Arabic" w:eastAsiaTheme="minorHAnsi" w:hAnsi="Traditional Arabic" w:cs="Traditional Arabic" w:hint="cs"/>
          <w:color w:val="000000"/>
          <w:sz w:val="36"/>
          <w:szCs w:val="36"/>
          <w:rtl/>
          <w:lang w:bidi="ar-KW"/>
        </w:rPr>
        <w:t xml:space="preserve">الخطف عن طريق </w:t>
      </w:r>
      <w:proofErr w:type="gramStart"/>
      <w:r w:rsidRPr="006B2F8F">
        <w:rPr>
          <w:rFonts w:ascii="Traditional Arabic" w:eastAsiaTheme="minorHAnsi" w:hAnsi="Traditional Arabic" w:cs="Traditional Arabic" w:hint="cs"/>
          <w:color w:val="000000"/>
          <w:sz w:val="36"/>
          <w:szCs w:val="36"/>
          <w:rtl/>
          <w:lang w:bidi="ar-KW"/>
        </w:rPr>
        <w:t>القوة</w:t>
      </w:r>
      <w:proofErr w:type="gramEnd"/>
      <w:r w:rsidRPr="006B2F8F">
        <w:rPr>
          <w:rFonts w:ascii="Traditional Arabic" w:eastAsiaTheme="minorHAnsi" w:hAnsi="Traditional Arabic" w:cs="Traditional Arabic" w:hint="cs"/>
          <w:color w:val="000000"/>
          <w:sz w:val="36"/>
          <w:szCs w:val="36"/>
          <w:rtl/>
          <w:lang w:bidi="ar-KW"/>
        </w:rPr>
        <w:t xml:space="preserve"> أو التهديد أو الحيلة بقصد القتل أو المواقع أو هتك العرض أو </w:t>
      </w:r>
      <w:r>
        <w:rPr>
          <w:rFonts w:ascii="Traditional Arabic" w:eastAsiaTheme="minorHAnsi" w:hAnsi="Traditional Arabic" w:cs="Traditional Arabic"/>
          <w:color w:val="000000"/>
          <w:sz w:val="36"/>
          <w:szCs w:val="36"/>
          <w:rtl/>
          <w:lang w:bidi="ar-KW"/>
        </w:rPr>
        <w:tab/>
      </w:r>
      <w:r w:rsidRPr="006B2F8F">
        <w:rPr>
          <w:rFonts w:ascii="Traditional Arabic" w:eastAsiaTheme="minorHAnsi" w:hAnsi="Traditional Arabic" w:cs="Traditional Arabic" w:hint="cs"/>
          <w:color w:val="000000"/>
          <w:sz w:val="36"/>
          <w:szCs w:val="36"/>
          <w:rtl/>
          <w:lang w:bidi="ar-KW"/>
        </w:rPr>
        <w:t>مزاولة البغاء –</w:t>
      </w:r>
      <w:r>
        <w:rPr>
          <w:rFonts w:ascii="Traditional Arabic" w:eastAsiaTheme="minorHAnsi" w:hAnsi="Traditional Arabic" w:cs="Traditional Arabic" w:hint="cs"/>
          <w:color w:val="000000"/>
          <w:sz w:val="36"/>
          <w:szCs w:val="36"/>
          <w:rtl/>
          <w:lang w:bidi="ar-KW"/>
        </w:rPr>
        <w:t xml:space="preserve">المادة </w:t>
      </w:r>
      <w:r w:rsidRPr="006B2F8F">
        <w:rPr>
          <w:rFonts w:ascii="Traditional Arabic" w:eastAsiaTheme="minorHAnsi" w:hAnsi="Traditional Arabic" w:cs="Traditional Arabic" w:hint="cs"/>
          <w:color w:val="000000"/>
          <w:sz w:val="36"/>
          <w:szCs w:val="36"/>
          <w:rtl/>
          <w:lang w:bidi="ar-KW"/>
        </w:rPr>
        <w:t>(180 قانون 62 لسنة 1976)</w:t>
      </w:r>
      <w:r>
        <w:rPr>
          <w:rFonts w:ascii="Traditional Arabic" w:eastAsiaTheme="minorHAnsi" w:hAnsi="Traditional Arabic" w:cs="Traditional Arabic" w:hint="cs"/>
          <w:color w:val="000000"/>
          <w:sz w:val="36"/>
          <w:szCs w:val="36"/>
          <w:rtl/>
          <w:lang w:bidi="ar-KW"/>
        </w:rPr>
        <w:t>؛</w:t>
      </w:r>
    </w:p>
    <w:p w14:paraId="14DA73E9" w14:textId="77777777" w:rsidR="002F06ED" w:rsidRDefault="002F06ED" w:rsidP="002F06ED">
      <w:pPr>
        <w:bidi/>
        <w:ind w:firstLine="720"/>
        <w:jc w:val="both"/>
        <w:rPr>
          <w:rFonts w:ascii="Traditional Arabic" w:eastAsiaTheme="minorHAnsi" w:hAnsi="Traditional Arabic" w:cs="Traditional Arabic"/>
          <w:color w:val="000000"/>
          <w:sz w:val="36"/>
          <w:szCs w:val="36"/>
          <w:rtl/>
          <w:lang w:bidi="ar-KW"/>
        </w:rPr>
      </w:pPr>
      <w:r>
        <w:rPr>
          <w:rFonts w:ascii="Traditional Arabic" w:eastAsiaTheme="minorHAnsi" w:hAnsi="Traditional Arabic" w:cs="Traditional Arabic" w:hint="cs"/>
          <w:color w:val="000000"/>
          <w:sz w:val="36"/>
          <w:szCs w:val="36"/>
          <w:rtl/>
          <w:lang w:bidi="ar-KW"/>
        </w:rPr>
        <w:t xml:space="preserve">4- </w:t>
      </w:r>
      <w:r w:rsidRPr="006B2F8F">
        <w:rPr>
          <w:rFonts w:ascii="Traditional Arabic" w:eastAsiaTheme="minorHAnsi" w:hAnsi="Traditional Arabic" w:cs="Traditional Arabic" w:hint="cs"/>
          <w:color w:val="000000"/>
          <w:sz w:val="36"/>
          <w:szCs w:val="36"/>
          <w:rtl/>
          <w:lang w:bidi="ar-KW"/>
        </w:rPr>
        <w:t xml:space="preserve">من واقع أنثى بغير رضاها سواء بالإكراه أو التهديد أو الحيلة – </w:t>
      </w:r>
      <w:r>
        <w:rPr>
          <w:rFonts w:ascii="Traditional Arabic" w:eastAsiaTheme="minorHAnsi" w:hAnsi="Traditional Arabic" w:cs="Traditional Arabic" w:hint="cs"/>
          <w:color w:val="000000"/>
          <w:sz w:val="36"/>
          <w:szCs w:val="36"/>
          <w:rtl/>
          <w:lang w:bidi="ar-KW"/>
        </w:rPr>
        <w:t>المادة</w:t>
      </w:r>
      <w:r w:rsidRPr="006B2F8F">
        <w:rPr>
          <w:rFonts w:ascii="Traditional Arabic" w:eastAsiaTheme="minorHAnsi" w:hAnsi="Traditional Arabic" w:cs="Traditional Arabic" w:hint="cs"/>
          <w:color w:val="000000"/>
          <w:sz w:val="36"/>
          <w:szCs w:val="36"/>
          <w:rtl/>
          <w:lang w:bidi="ar-KW"/>
        </w:rPr>
        <w:t xml:space="preserve"> (18 قانون 62 لسنة</w:t>
      </w:r>
      <w:r>
        <w:rPr>
          <w:rFonts w:ascii="Traditional Arabic" w:eastAsiaTheme="minorHAnsi" w:hAnsi="Traditional Arabic" w:cs="Traditional Arabic"/>
          <w:color w:val="000000"/>
          <w:sz w:val="36"/>
          <w:szCs w:val="36"/>
          <w:rtl/>
          <w:lang w:bidi="ar-KW"/>
        </w:rPr>
        <w:tab/>
      </w:r>
      <w:r>
        <w:rPr>
          <w:rFonts w:ascii="Traditional Arabic" w:eastAsiaTheme="minorHAnsi" w:hAnsi="Traditional Arabic" w:cs="Traditional Arabic"/>
          <w:color w:val="000000"/>
          <w:sz w:val="36"/>
          <w:szCs w:val="36"/>
          <w:rtl/>
          <w:lang w:bidi="ar-KW"/>
        </w:rPr>
        <w:tab/>
      </w:r>
      <w:r w:rsidRPr="006B2F8F">
        <w:rPr>
          <w:rFonts w:ascii="Traditional Arabic" w:eastAsiaTheme="minorHAnsi" w:hAnsi="Traditional Arabic" w:cs="Traditional Arabic" w:hint="cs"/>
          <w:color w:val="000000"/>
          <w:sz w:val="36"/>
          <w:szCs w:val="36"/>
          <w:rtl/>
          <w:lang w:bidi="ar-KW"/>
        </w:rPr>
        <w:t xml:space="preserve"> 1976)</w:t>
      </w:r>
      <w:r>
        <w:rPr>
          <w:rFonts w:ascii="Traditional Arabic" w:eastAsiaTheme="minorHAnsi" w:hAnsi="Traditional Arabic" w:cs="Traditional Arabic" w:hint="cs"/>
          <w:color w:val="000000"/>
          <w:sz w:val="36"/>
          <w:szCs w:val="36"/>
          <w:rtl/>
          <w:lang w:bidi="ar-KW"/>
        </w:rPr>
        <w:t>؛</w:t>
      </w:r>
    </w:p>
    <w:p w14:paraId="1B9D5DEE" w14:textId="77777777" w:rsidR="002F06ED" w:rsidRPr="006B2F8F" w:rsidRDefault="002F06ED" w:rsidP="002F06ED">
      <w:pPr>
        <w:bidi/>
        <w:ind w:left="720"/>
        <w:jc w:val="both"/>
        <w:rPr>
          <w:rFonts w:ascii="Traditional Arabic" w:eastAsiaTheme="minorHAnsi" w:hAnsi="Traditional Arabic" w:cs="Traditional Arabic"/>
          <w:color w:val="000000"/>
          <w:sz w:val="36"/>
          <w:szCs w:val="36"/>
          <w:rtl/>
          <w:lang w:bidi="ar-KW"/>
        </w:rPr>
      </w:pPr>
      <w:r>
        <w:rPr>
          <w:rFonts w:ascii="Traditional Arabic" w:eastAsiaTheme="minorHAnsi" w:hAnsi="Traditional Arabic" w:cs="Traditional Arabic" w:hint="cs"/>
          <w:color w:val="000000"/>
          <w:sz w:val="36"/>
          <w:szCs w:val="36"/>
          <w:rtl/>
          <w:lang w:bidi="ar-KW"/>
        </w:rPr>
        <w:t xml:space="preserve">5- </w:t>
      </w:r>
      <w:r w:rsidRPr="006B2F8F">
        <w:rPr>
          <w:rFonts w:ascii="Traditional Arabic" w:eastAsiaTheme="minorHAnsi" w:hAnsi="Traditional Arabic" w:cs="Traditional Arabic" w:hint="cs"/>
          <w:color w:val="000000"/>
          <w:sz w:val="36"/>
          <w:szCs w:val="36"/>
          <w:rtl/>
          <w:lang w:bidi="ar-KW"/>
        </w:rPr>
        <w:t xml:space="preserve">من واقع أنثى بغير إكراه وتهديد أو حيلة وهو يعلم أنها </w:t>
      </w:r>
      <w:proofErr w:type="gramStart"/>
      <w:r w:rsidRPr="006B2F8F">
        <w:rPr>
          <w:rFonts w:ascii="Traditional Arabic" w:eastAsiaTheme="minorHAnsi" w:hAnsi="Traditional Arabic" w:cs="Traditional Arabic" w:hint="cs"/>
          <w:color w:val="000000"/>
          <w:sz w:val="36"/>
          <w:szCs w:val="36"/>
          <w:rtl/>
          <w:lang w:bidi="ar-KW"/>
        </w:rPr>
        <w:t>مجنونة</w:t>
      </w:r>
      <w:proofErr w:type="gramEnd"/>
      <w:r w:rsidRPr="006B2F8F">
        <w:rPr>
          <w:rFonts w:ascii="Traditional Arabic" w:eastAsiaTheme="minorHAnsi" w:hAnsi="Traditional Arabic" w:cs="Traditional Arabic" w:hint="cs"/>
          <w:color w:val="000000"/>
          <w:sz w:val="36"/>
          <w:szCs w:val="36"/>
          <w:rtl/>
          <w:lang w:bidi="ar-KW"/>
        </w:rPr>
        <w:t xml:space="preserve"> أو معتوهة أو دون الخامسة عشر أو معدومة الإرادة لأي سبب آخر، أو أنها لا تعرف طبيعة الفعل الذي تتعرض له، أو أنها تعتقد شرعيته، يعاقب بالحبس المؤبد</w:t>
      </w:r>
      <w:r>
        <w:rPr>
          <w:rFonts w:ascii="Traditional Arabic" w:eastAsiaTheme="minorHAnsi" w:hAnsi="Traditional Arabic" w:cs="Traditional Arabic" w:hint="cs"/>
          <w:color w:val="000000"/>
          <w:sz w:val="36"/>
          <w:szCs w:val="36"/>
          <w:rtl/>
          <w:lang w:bidi="ar-KW"/>
        </w:rPr>
        <w:t>؛</w:t>
      </w:r>
    </w:p>
    <w:p w14:paraId="7F293458" w14:textId="77777777" w:rsidR="002F06ED" w:rsidRPr="006B2F8F" w:rsidRDefault="002F06ED" w:rsidP="002F06ED">
      <w:pPr>
        <w:bidi/>
        <w:ind w:left="72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lastRenderedPageBreak/>
        <w:t>فإذا كان الجاني من أصول المجني عليها أو المتولين تربيتها أو رعايتها أو ممن لهم سلطة عليها أو كان خادماً عندها أو عند من تقدم ذكرهم، كانت العقوبة الإعدام (المادة 187 المعدلة بموجب القانون 62 لسنة 1976)</w:t>
      </w:r>
      <w:r>
        <w:rPr>
          <w:rFonts w:ascii="Traditional Arabic" w:eastAsiaTheme="minorHAnsi" w:hAnsi="Traditional Arabic" w:cs="Traditional Arabic" w:hint="cs"/>
          <w:color w:val="000000"/>
          <w:sz w:val="36"/>
          <w:szCs w:val="36"/>
          <w:rtl/>
          <w:lang w:bidi="ar-KW"/>
        </w:rPr>
        <w:t>؛</w:t>
      </w:r>
    </w:p>
    <w:p w14:paraId="6ACA1FB5" w14:textId="77777777" w:rsidR="002F06ED" w:rsidRPr="00523B77" w:rsidRDefault="002F06ED" w:rsidP="002F06ED">
      <w:pPr>
        <w:bidi/>
        <w:ind w:firstLine="720"/>
        <w:jc w:val="both"/>
        <w:rPr>
          <w:rFonts w:ascii="Traditional Arabic" w:eastAsiaTheme="minorHAnsi" w:hAnsi="Traditional Arabic" w:cs="Traditional Arabic"/>
          <w:b/>
          <w:bCs/>
          <w:color w:val="000000"/>
          <w:sz w:val="36"/>
          <w:szCs w:val="36"/>
          <w:u w:val="single"/>
          <w:rtl/>
          <w:lang w:bidi="ar-KW"/>
        </w:rPr>
      </w:pPr>
      <w:r>
        <w:rPr>
          <w:rFonts w:ascii="Traditional Arabic" w:eastAsiaTheme="minorHAnsi" w:hAnsi="Traditional Arabic" w:cs="Traditional Arabic" w:hint="cs"/>
          <w:color w:val="000000"/>
          <w:sz w:val="36"/>
          <w:szCs w:val="36"/>
          <w:rtl/>
          <w:lang w:bidi="ar-KW"/>
        </w:rPr>
        <w:t xml:space="preserve">6 </w:t>
      </w:r>
      <w:r w:rsidRPr="006B2F8F">
        <w:rPr>
          <w:rFonts w:ascii="Traditional Arabic" w:eastAsiaTheme="minorHAnsi" w:hAnsi="Traditional Arabic" w:cs="Traditional Arabic" w:hint="cs"/>
          <w:color w:val="000000"/>
          <w:sz w:val="36"/>
          <w:szCs w:val="36"/>
          <w:rtl/>
          <w:lang w:bidi="ar-KW"/>
        </w:rPr>
        <w:t>-</w:t>
      </w:r>
      <w:r w:rsidRPr="00523B77">
        <w:rPr>
          <w:rFonts w:ascii="Traditional Arabic" w:eastAsiaTheme="minorHAnsi" w:hAnsi="Traditional Arabic" w:cs="Traditional Arabic" w:hint="cs"/>
          <w:b/>
          <w:bCs/>
          <w:color w:val="000000"/>
          <w:sz w:val="36"/>
          <w:szCs w:val="36"/>
          <w:u w:val="single"/>
          <w:rtl/>
          <w:lang w:bidi="ar-KW"/>
        </w:rPr>
        <w:t>المادة 1 من قانون رقم 31 لسنة 1970:</w:t>
      </w:r>
    </w:p>
    <w:p w14:paraId="672F59D0" w14:textId="77777777" w:rsidR="002F06ED" w:rsidRDefault="002F06ED" w:rsidP="002F06ED">
      <w:pPr>
        <w:pStyle w:val="ListParagraph"/>
        <w:numPr>
          <w:ilvl w:val="0"/>
          <w:numId w:val="24"/>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كل من ارتكب عمداً فعلاً يؤدي إلى المساس باستقلال البلاد أو وحدتها</w:t>
      </w:r>
      <w:r>
        <w:rPr>
          <w:rFonts w:ascii="Traditional Arabic" w:eastAsiaTheme="minorHAnsi" w:hAnsi="Traditional Arabic" w:cs="Traditional Arabic" w:hint="cs"/>
          <w:color w:val="000000"/>
          <w:sz w:val="36"/>
          <w:szCs w:val="36"/>
          <w:rtl/>
          <w:lang w:bidi="ar-KW"/>
        </w:rPr>
        <w:t>؛</w:t>
      </w:r>
    </w:p>
    <w:p w14:paraId="1E957288" w14:textId="77777777" w:rsidR="002F06ED" w:rsidRDefault="002F06ED" w:rsidP="002F06ED">
      <w:pPr>
        <w:pStyle w:val="ListParagraph"/>
        <w:numPr>
          <w:ilvl w:val="0"/>
          <w:numId w:val="24"/>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كل كويتي رفع السلاح على الكويتي أو التحق بأي وجه بالقوات المسلحة لدولة في حالة حرب مع الكويت</w:t>
      </w:r>
      <w:r>
        <w:rPr>
          <w:rFonts w:ascii="Traditional Arabic" w:eastAsiaTheme="minorHAnsi" w:hAnsi="Traditional Arabic" w:cs="Traditional Arabic" w:hint="cs"/>
          <w:color w:val="000000"/>
          <w:sz w:val="36"/>
          <w:szCs w:val="36"/>
          <w:rtl/>
          <w:lang w:bidi="ar-KW"/>
        </w:rPr>
        <w:t>؛</w:t>
      </w:r>
    </w:p>
    <w:p w14:paraId="66578972" w14:textId="77777777" w:rsidR="002F06ED" w:rsidRDefault="002F06ED" w:rsidP="002F06ED">
      <w:pPr>
        <w:pStyle w:val="ListParagraph"/>
        <w:numPr>
          <w:ilvl w:val="0"/>
          <w:numId w:val="24"/>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كل من سعى لدى دولة أجنبية أو تخابر معها أو مع أحد ممن يعملون لمصلحتها للقيام بأعمال عدائية ضد الكويت</w:t>
      </w:r>
      <w:r>
        <w:rPr>
          <w:rFonts w:ascii="Traditional Arabic" w:eastAsiaTheme="minorHAnsi" w:hAnsi="Traditional Arabic" w:cs="Traditional Arabic" w:hint="cs"/>
          <w:color w:val="000000"/>
          <w:sz w:val="36"/>
          <w:szCs w:val="36"/>
          <w:rtl/>
          <w:lang w:bidi="ar-KW"/>
        </w:rPr>
        <w:t>؛</w:t>
      </w:r>
    </w:p>
    <w:p w14:paraId="4740C38A" w14:textId="77777777" w:rsidR="002F06ED" w:rsidRPr="009F07A9" w:rsidRDefault="002F06ED" w:rsidP="002F06ED">
      <w:pPr>
        <w:pStyle w:val="ListParagraph"/>
        <w:numPr>
          <w:ilvl w:val="0"/>
          <w:numId w:val="24"/>
        </w:numPr>
        <w:bidi/>
        <w:spacing w:line="240" w:lineRule="auto"/>
        <w:jc w:val="both"/>
        <w:rPr>
          <w:rFonts w:ascii="Traditional Arabic" w:eastAsiaTheme="minorHAnsi" w:hAnsi="Traditional Arabic" w:cs="Traditional Arabic"/>
          <w:color w:val="000000"/>
          <w:sz w:val="36"/>
          <w:szCs w:val="36"/>
          <w:rtl/>
          <w:lang w:bidi="ar-KW"/>
        </w:rPr>
      </w:pPr>
      <w:r w:rsidRPr="009F07A9">
        <w:rPr>
          <w:rFonts w:ascii="Traditional Arabic" w:eastAsiaTheme="minorHAnsi" w:hAnsi="Traditional Arabic" w:cs="Traditional Arabic" w:hint="cs"/>
          <w:color w:val="000000"/>
          <w:sz w:val="36"/>
          <w:szCs w:val="36"/>
          <w:rtl/>
          <w:lang w:bidi="ar-KW"/>
        </w:rPr>
        <w:t>كل من سعى لدى دولة أجنبية معادية أو تخابر معها أو مع أحد ممن يعملون لمصلحتها لمعاونتها في عملياتها الحربية أو الإضرار بالعمليات الحربية لدولة الكويت</w:t>
      </w:r>
      <w:r>
        <w:rPr>
          <w:rFonts w:ascii="Traditional Arabic" w:eastAsiaTheme="minorHAnsi" w:hAnsi="Traditional Arabic" w:cs="Traditional Arabic" w:hint="cs"/>
          <w:color w:val="000000"/>
          <w:sz w:val="36"/>
          <w:szCs w:val="36"/>
          <w:rtl/>
          <w:lang w:bidi="ar-KW"/>
        </w:rPr>
        <w:t>.</w:t>
      </w:r>
    </w:p>
    <w:p w14:paraId="1A9A58E8" w14:textId="77777777" w:rsidR="002F06ED" w:rsidRPr="00523B77" w:rsidRDefault="002F06ED" w:rsidP="002F06ED">
      <w:pPr>
        <w:bidi/>
        <w:ind w:firstLine="720"/>
        <w:jc w:val="both"/>
        <w:rPr>
          <w:rFonts w:ascii="Traditional Arabic" w:eastAsiaTheme="minorHAnsi" w:hAnsi="Traditional Arabic" w:cs="Traditional Arabic"/>
          <w:b/>
          <w:bCs/>
          <w:color w:val="000000"/>
          <w:sz w:val="36"/>
          <w:szCs w:val="36"/>
          <w:u w:val="single"/>
          <w:rtl/>
          <w:lang w:bidi="ar-KW"/>
        </w:rPr>
      </w:pPr>
      <w:r w:rsidRPr="006B2F8F">
        <w:rPr>
          <w:rFonts w:ascii="Traditional Arabic" w:eastAsiaTheme="minorHAnsi" w:hAnsi="Traditional Arabic" w:cs="Traditional Arabic" w:hint="cs"/>
          <w:color w:val="000000"/>
          <w:sz w:val="36"/>
          <w:szCs w:val="36"/>
          <w:rtl/>
          <w:lang w:bidi="ar-KW"/>
        </w:rPr>
        <w:t>7-</w:t>
      </w:r>
      <w:r>
        <w:rPr>
          <w:rFonts w:ascii="Traditional Arabic" w:eastAsiaTheme="minorHAnsi" w:hAnsi="Traditional Arabic" w:cs="Traditional Arabic" w:hint="cs"/>
          <w:color w:val="000000"/>
          <w:sz w:val="36"/>
          <w:szCs w:val="36"/>
          <w:rtl/>
          <w:lang w:bidi="ar-KW"/>
        </w:rPr>
        <w:t xml:space="preserve"> </w:t>
      </w:r>
      <w:r w:rsidRPr="00523B77">
        <w:rPr>
          <w:rFonts w:ascii="Traditional Arabic" w:eastAsiaTheme="minorHAnsi" w:hAnsi="Traditional Arabic" w:cs="Traditional Arabic" w:hint="cs"/>
          <w:b/>
          <w:bCs/>
          <w:color w:val="000000"/>
          <w:sz w:val="36"/>
          <w:szCs w:val="36"/>
          <w:u w:val="single"/>
          <w:rtl/>
          <w:lang w:bidi="ar-KW"/>
        </w:rPr>
        <w:t>المادة 6 من قانون رقم 31 لسنة 1970:</w:t>
      </w:r>
    </w:p>
    <w:p w14:paraId="2E51729B" w14:textId="77777777" w:rsidR="002F06ED" w:rsidRDefault="002F06ED" w:rsidP="002F06ED">
      <w:pPr>
        <w:pStyle w:val="ListParagraph"/>
        <w:numPr>
          <w:ilvl w:val="0"/>
          <w:numId w:val="25"/>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 xml:space="preserve">كل من تدخل لمصلحة العدو في تدابير لزعزعة إخلاص القوات </w:t>
      </w:r>
      <w:proofErr w:type="gramStart"/>
      <w:r w:rsidRPr="009F07A9">
        <w:rPr>
          <w:rFonts w:ascii="Traditional Arabic" w:eastAsiaTheme="minorHAnsi" w:hAnsi="Traditional Arabic" w:cs="Traditional Arabic" w:hint="cs"/>
          <w:color w:val="000000"/>
          <w:sz w:val="36"/>
          <w:szCs w:val="36"/>
          <w:rtl/>
          <w:lang w:bidi="ar-KW"/>
        </w:rPr>
        <w:t>المسلحة</w:t>
      </w:r>
      <w:proofErr w:type="gramEnd"/>
      <w:r w:rsidRPr="009F07A9">
        <w:rPr>
          <w:rFonts w:ascii="Traditional Arabic" w:eastAsiaTheme="minorHAnsi" w:hAnsi="Traditional Arabic" w:cs="Traditional Arabic" w:hint="cs"/>
          <w:color w:val="000000"/>
          <w:sz w:val="36"/>
          <w:szCs w:val="36"/>
          <w:rtl/>
          <w:lang w:bidi="ar-KW"/>
        </w:rPr>
        <w:t xml:space="preserve"> أو إضعاف روحها أو روح الشعب المعنوية أو قوة المقاومة عنده</w:t>
      </w:r>
      <w:r>
        <w:rPr>
          <w:rFonts w:ascii="Traditional Arabic" w:eastAsiaTheme="minorHAnsi" w:hAnsi="Traditional Arabic" w:cs="Traditional Arabic" w:hint="cs"/>
          <w:color w:val="000000"/>
          <w:sz w:val="36"/>
          <w:szCs w:val="36"/>
          <w:rtl/>
          <w:lang w:bidi="ar-KW"/>
        </w:rPr>
        <w:t>؛</w:t>
      </w:r>
    </w:p>
    <w:p w14:paraId="05A6723D" w14:textId="77777777" w:rsidR="002F06ED" w:rsidRDefault="002F06ED" w:rsidP="002F06ED">
      <w:pPr>
        <w:pStyle w:val="ListParagraph"/>
        <w:numPr>
          <w:ilvl w:val="0"/>
          <w:numId w:val="25"/>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 xml:space="preserve">كل من حرض الجند في زمن الحرب على الانخراط في خدمة أية دولة أجنبية أو سهل لهم ذلك وكل من تدخل عمدا بأية كيفية في جمع </w:t>
      </w:r>
      <w:proofErr w:type="gramStart"/>
      <w:r w:rsidRPr="009F07A9">
        <w:rPr>
          <w:rFonts w:ascii="Traditional Arabic" w:eastAsiaTheme="minorHAnsi" w:hAnsi="Traditional Arabic" w:cs="Traditional Arabic" w:hint="cs"/>
          <w:color w:val="000000"/>
          <w:sz w:val="36"/>
          <w:szCs w:val="36"/>
          <w:rtl/>
          <w:lang w:bidi="ar-KW"/>
        </w:rPr>
        <w:t>الجند</w:t>
      </w:r>
      <w:proofErr w:type="gramEnd"/>
      <w:r w:rsidRPr="009F07A9">
        <w:rPr>
          <w:rFonts w:ascii="Traditional Arabic" w:eastAsiaTheme="minorHAnsi" w:hAnsi="Traditional Arabic" w:cs="Traditional Arabic" w:hint="cs"/>
          <w:color w:val="000000"/>
          <w:sz w:val="36"/>
          <w:szCs w:val="36"/>
          <w:rtl/>
          <w:lang w:bidi="ar-KW"/>
        </w:rPr>
        <w:t xml:space="preserve"> أو رجال أو أموال أو مؤن أو عتاد أو تدبير شيء من ذلك لمصلحة دولة في حالة حرب مع الكويت</w:t>
      </w:r>
      <w:r>
        <w:rPr>
          <w:rFonts w:ascii="Traditional Arabic" w:eastAsiaTheme="minorHAnsi" w:hAnsi="Traditional Arabic" w:cs="Traditional Arabic" w:hint="cs"/>
          <w:color w:val="000000"/>
          <w:sz w:val="36"/>
          <w:szCs w:val="36"/>
          <w:rtl/>
          <w:lang w:bidi="ar-KW"/>
        </w:rPr>
        <w:t>؛</w:t>
      </w:r>
    </w:p>
    <w:p w14:paraId="5D793E0A" w14:textId="77777777" w:rsidR="002F06ED" w:rsidRPr="009F07A9" w:rsidRDefault="002F06ED" w:rsidP="002F06ED">
      <w:pPr>
        <w:pStyle w:val="ListParagraph"/>
        <w:numPr>
          <w:ilvl w:val="0"/>
          <w:numId w:val="25"/>
        </w:numPr>
        <w:bidi/>
        <w:spacing w:line="240" w:lineRule="auto"/>
        <w:jc w:val="both"/>
        <w:rPr>
          <w:rFonts w:ascii="Traditional Arabic" w:eastAsiaTheme="minorHAnsi" w:hAnsi="Traditional Arabic" w:cs="Traditional Arabic"/>
          <w:color w:val="000000"/>
          <w:sz w:val="36"/>
          <w:szCs w:val="36"/>
          <w:rtl/>
          <w:lang w:bidi="ar-KW"/>
        </w:rPr>
      </w:pPr>
      <w:r w:rsidRPr="009F07A9">
        <w:rPr>
          <w:rFonts w:ascii="Traditional Arabic" w:eastAsiaTheme="minorHAnsi" w:hAnsi="Traditional Arabic" w:cs="Traditional Arabic" w:hint="cs"/>
          <w:color w:val="000000"/>
          <w:sz w:val="36"/>
          <w:szCs w:val="36"/>
          <w:rtl/>
          <w:lang w:bidi="ar-KW"/>
        </w:rPr>
        <w:t xml:space="preserve">كل من سهل دخول العدو في </w:t>
      </w:r>
      <w:proofErr w:type="gramStart"/>
      <w:r w:rsidRPr="009F07A9">
        <w:rPr>
          <w:rFonts w:ascii="Traditional Arabic" w:eastAsiaTheme="minorHAnsi" w:hAnsi="Traditional Arabic" w:cs="Traditional Arabic" w:hint="cs"/>
          <w:color w:val="000000"/>
          <w:sz w:val="36"/>
          <w:szCs w:val="36"/>
          <w:rtl/>
          <w:lang w:bidi="ar-KW"/>
        </w:rPr>
        <w:t>البلاد</w:t>
      </w:r>
      <w:proofErr w:type="gramEnd"/>
      <w:r w:rsidRPr="009F07A9">
        <w:rPr>
          <w:rFonts w:ascii="Traditional Arabic" w:eastAsiaTheme="minorHAnsi" w:hAnsi="Traditional Arabic" w:cs="Traditional Arabic" w:hint="cs"/>
          <w:color w:val="000000"/>
          <w:sz w:val="36"/>
          <w:szCs w:val="36"/>
          <w:rtl/>
          <w:lang w:bidi="ar-KW"/>
        </w:rPr>
        <w:t xml:space="preserve"> أو سلمه مدنا أو حصونا أو منشآت أو </w:t>
      </w:r>
      <w:proofErr w:type="gramStart"/>
      <w:r w:rsidRPr="009F07A9">
        <w:rPr>
          <w:rFonts w:ascii="Traditional Arabic" w:eastAsiaTheme="minorHAnsi" w:hAnsi="Traditional Arabic" w:cs="Traditional Arabic" w:hint="cs"/>
          <w:color w:val="000000"/>
          <w:sz w:val="36"/>
          <w:szCs w:val="36"/>
          <w:rtl/>
          <w:lang w:bidi="ar-KW"/>
        </w:rPr>
        <w:t>مواقع</w:t>
      </w:r>
      <w:proofErr w:type="gramEnd"/>
      <w:r w:rsidRPr="009F07A9">
        <w:rPr>
          <w:rFonts w:ascii="Traditional Arabic" w:eastAsiaTheme="minorHAnsi" w:hAnsi="Traditional Arabic" w:cs="Traditional Arabic" w:hint="cs"/>
          <w:color w:val="000000"/>
          <w:sz w:val="36"/>
          <w:szCs w:val="36"/>
          <w:rtl/>
          <w:lang w:bidi="ar-KW"/>
        </w:rPr>
        <w:t xml:space="preserve"> أو موانئ أو مخازن أو ترسانات أو </w:t>
      </w:r>
      <w:proofErr w:type="gramStart"/>
      <w:r w:rsidRPr="009F07A9">
        <w:rPr>
          <w:rFonts w:ascii="Traditional Arabic" w:eastAsiaTheme="minorHAnsi" w:hAnsi="Traditional Arabic" w:cs="Traditional Arabic" w:hint="cs"/>
          <w:color w:val="000000"/>
          <w:sz w:val="36"/>
          <w:szCs w:val="36"/>
          <w:rtl/>
          <w:lang w:bidi="ar-KW"/>
        </w:rPr>
        <w:t>سفنا</w:t>
      </w:r>
      <w:proofErr w:type="gramEnd"/>
      <w:r w:rsidRPr="009F07A9">
        <w:rPr>
          <w:rFonts w:ascii="Traditional Arabic" w:eastAsiaTheme="minorHAnsi" w:hAnsi="Traditional Arabic" w:cs="Traditional Arabic" w:hint="cs"/>
          <w:color w:val="000000"/>
          <w:sz w:val="36"/>
          <w:szCs w:val="36"/>
          <w:rtl/>
          <w:lang w:bidi="ar-KW"/>
        </w:rPr>
        <w:t xml:space="preserve"> أو طائرات أو وسائل موصلات أو أسلحة أو </w:t>
      </w:r>
      <w:proofErr w:type="gramStart"/>
      <w:r w:rsidRPr="009F07A9">
        <w:rPr>
          <w:rFonts w:ascii="Traditional Arabic" w:eastAsiaTheme="minorHAnsi" w:hAnsi="Traditional Arabic" w:cs="Traditional Arabic" w:hint="cs"/>
          <w:color w:val="000000"/>
          <w:sz w:val="36"/>
          <w:szCs w:val="36"/>
          <w:rtl/>
          <w:lang w:bidi="ar-KW"/>
        </w:rPr>
        <w:t>ذخائر</w:t>
      </w:r>
      <w:proofErr w:type="gramEnd"/>
      <w:r w:rsidRPr="009F07A9">
        <w:rPr>
          <w:rFonts w:ascii="Traditional Arabic" w:eastAsiaTheme="minorHAnsi" w:hAnsi="Traditional Arabic" w:cs="Traditional Arabic" w:hint="cs"/>
          <w:color w:val="000000"/>
          <w:sz w:val="36"/>
          <w:szCs w:val="36"/>
          <w:rtl/>
          <w:lang w:bidi="ar-KW"/>
        </w:rPr>
        <w:t xml:space="preserve"> أو مهمات حربية أو مؤنا أو أغذية أو غير ذلك مما اعد للدفاع أو مما يستعمل في ذلك أو خدمة بأن نقل إليه أخباراً أو كان له مرشدا.</w:t>
      </w:r>
    </w:p>
    <w:p w14:paraId="0F4DE219" w14:textId="77777777" w:rsidR="002F06ED" w:rsidRPr="00523B77" w:rsidRDefault="002F06ED" w:rsidP="002F06ED">
      <w:pPr>
        <w:bidi/>
        <w:ind w:firstLine="360"/>
        <w:jc w:val="both"/>
        <w:rPr>
          <w:rFonts w:ascii="Traditional Arabic" w:eastAsiaTheme="minorHAnsi" w:hAnsi="Traditional Arabic" w:cs="Traditional Arabic"/>
          <w:b/>
          <w:bCs/>
          <w:sz w:val="36"/>
          <w:szCs w:val="36"/>
          <w:u w:val="single"/>
          <w:rtl/>
          <w:lang w:bidi="ar-KW"/>
        </w:rPr>
      </w:pPr>
      <w:r w:rsidRPr="006B2F8F">
        <w:rPr>
          <w:rFonts w:ascii="Traditional Arabic" w:eastAsiaTheme="minorHAnsi" w:hAnsi="Traditional Arabic" w:cs="Traditional Arabic" w:hint="cs"/>
          <w:color w:val="000000"/>
          <w:sz w:val="36"/>
          <w:szCs w:val="36"/>
          <w:rtl/>
          <w:lang w:bidi="ar-KW"/>
        </w:rPr>
        <w:t>8-</w:t>
      </w:r>
      <w:r>
        <w:rPr>
          <w:rFonts w:ascii="Traditional Arabic" w:eastAsiaTheme="minorHAnsi" w:hAnsi="Traditional Arabic" w:cs="Traditional Arabic" w:hint="cs"/>
          <w:color w:val="000000"/>
          <w:sz w:val="36"/>
          <w:szCs w:val="36"/>
          <w:rtl/>
          <w:lang w:bidi="ar-KW"/>
        </w:rPr>
        <w:t xml:space="preserve"> </w:t>
      </w:r>
      <w:r w:rsidRPr="00523B77">
        <w:rPr>
          <w:rFonts w:ascii="Traditional Arabic" w:eastAsiaTheme="minorHAnsi" w:hAnsi="Traditional Arabic" w:cs="Traditional Arabic" w:hint="cs"/>
          <w:b/>
          <w:bCs/>
          <w:sz w:val="36"/>
          <w:szCs w:val="36"/>
          <w:u w:val="single"/>
          <w:rtl/>
          <w:lang w:bidi="ar-KW"/>
        </w:rPr>
        <w:t>المادة 11 من قانون رقم 31 لسنة 1970:</w:t>
      </w:r>
    </w:p>
    <w:p w14:paraId="39E7921A" w14:textId="77777777" w:rsidR="002F06ED" w:rsidRPr="009F07A9" w:rsidRDefault="002F06ED" w:rsidP="002F06ED">
      <w:pPr>
        <w:pStyle w:val="ListParagraph"/>
        <w:numPr>
          <w:ilvl w:val="0"/>
          <w:numId w:val="26"/>
        </w:numPr>
        <w:bidi/>
        <w:spacing w:line="240" w:lineRule="auto"/>
        <w:jc w:val="both"/>
        <w:rPr>
          <w:rFonts w:ascii="Traditional Arabic" w:eastAsiaTheme="minorHAnsi" w:hAnsi="Traditional Arabic" w:cs="Traditional Arabic"/>
          <w:color w:val="000000"/>
          <w:sz w:val="36"/>
          <w:szCs w:val="36"/>
          <w:rtl/>
          <w:lang w:bidi="ar-KW"/>
        </w:rPr>
      </w:pPr>
      <w:r w:rsidRPr="009F07A9">
        <w:rPr>
          <w:rFonts w:ascii="Traditional Arabic" w:eastAsiaTheme="minorHAnsi" w:hAnsi="Traditional Arabic" w:cs="Traditional Arabic" w:hint="cs"/>
          <w:color w:val="000000"/>
          <w:sz w:val="36"/>
          <w:szCs w:val="36"/>
          <w:rtl/>
          <w:lang w:bidi="ar-KW"/>
        </w:rPr>
        <w:t xml:space="preserve">يعاقب بالإعدام كل من سلم لدولة أجنبية أو لاحد ممن يعملون لمصلحتها أو أفشي إليها أو إليه بأية صورة وعلى أي وجه وبأية وسيلة سرا من أسرار الدفاع عن البلاد أو توصل بأية طريقة إلى الحصول على سر من هذه الأسرار بقصد تسليمه أو إفشائه لدولة أجنبية أو لاحد </w:t>
      </w:r>
      <w:r w:rsidRPr="009F07A9">
        <w:rPr>
          <w:rFonts w:ascii="Traditional Arabic" w:eastAsiaTheme="minorHAnsi" w:hAnsi="Traditional Arabic" w:cs="Traditional Arabic" w:hint="cs"/>
          <w:color w:val="000000"/>
          <w:sz w:val="36"/>
          <w:szCs w:val="36"/>
          <w:rtl/>
          <w:lang w:bidi="ar-KW"/>
        </w:rPr>
        <w:lastRenderedPageBreak/>
        <w:t>ممن يعملون لمصلحتها وكذلك كل من اتلف لمصلحة دولة أجنبية شيئا يعتبر سرا من أسرار الدفاع أو جعله غير صالح لان ينتفع به.</w:t>
      </w:r>
    </w:p>
    <w:p w14:paraId="03DCD20E" w14:textId="77777777" w:rsidR="002F06ED" w:rsidRPr="006B2F8F" w:rsidRDefault="002F06ED" w:rsidP="002F06ED">
      <w:pPr>
        <w:bidi/>
        <w:ind w:firstLine="72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9-</w:t>
      </w:r>
      <w:r>
        <w:rPr>
          <w:rFonts w:ascii="Traditional Arabic" w:eastAsiaTheme="minorHAnsi" w:hAnsi="Traditional Arabic" w:cs="Traditional Arabic" w:hint="cs"/>
          <w:color w:val="000000"/>
          <w:sz w:val="36"/>
          <w:szCs w:val="36"/>
          <w:rtl/>
          <w:lang w:bidi="ar-KW"/>
        </w:rPr>
        <w:t xml:space="preserve"> </w:t>
      </w:r>
      <w:r w:rsidRPr="00523B77">
        <w:rPr>
          <w:rFonts w:ascii="Traditional Arabic" w:eastAsiaTheme="minorHAnsi" w:hAnsi="Traditional Arabic" w:cs="Traditional Arabic" w:hint="cs"/>
          <w:b/>
          <w:bCs/>
          <w:color w:val="000000"/>
          <w:sz w:val="36"/>
          <w:szCs w:val="36"/>
          <w:u w:val="single"/>
          <w:rtl/>
          <w:lang w:bidi="ar-KW"/>
        </w:rPr>
        <w:t>المادة 23 من قانون رقم 31 لسنة 1970:</w:t>
      </w:r>
    </w:p>
    <w:p w14:paraId="4973180F" w14:textId="77777777" w:rsidR="002F06ED" w:rsidRPr="009F07A9" w:rsidRDefault="002F06ED" w:rsidP="002F06ED">
      <w:pPr>
        <w:pStyle w:val="ListParagraph"/>
        <w:numPr>
          <w:ilvl w:val="0"/>
          <w:numId w:val="26"/>
        </w:numPr>
        <w:bidi/>
        <w:spacing w:line="240" w:lineRule="auto"/>
        <w:jc w:val="both"/>
        <w:rPr>
          <w:rFonts w:ascii="Traditional Arabic" w:eastAsiaTheme="minorHAnsi" w:hAnsi="Traditional Arabic" w:cs="Traditional Arabic"/>
          <w:color w:val="000000"/>
          <w:sz w:val="36"/>
          <w:szCs w:val="36"/>
          <w:rtl/>
          <w:lang w:bidi="ar-KW"/>
        </w:rPr>
      </w:pPr>
      <w:r w:rsidRPr="009F07A9">
        <w:rPr>
          <w:rFonts w:ascii="Traditional Arabic" w:eastAsiaTheme="minorHAnsi" w:hAnsi="Traditional Arabic" w:cs="Traditional Arabic" w:hint="cs"/>
          <w:color w:val="000000"/>
          <w:sz w:val="36"/>
          <w:szCs w:val="36"/>
          <w:rtl/>
          <w:lang w:bidi="ar-KW"/>
        </w:rPr>
        <w:t>يعاقب بالإعدام كل من اعتدى على حياة الأمير أو على سلامته أو على حريته أو تعمد تعريض حياته أو حريته للخطر، ويحكم بذات العقوبة إذا كان الفعل قد وقع على ولي العهد.</w:t>
      </w:r>
    </w:p>
    <w:p w14:paraId="5F6EE165" w14:textId="77777777" w:rsidR="002F06ED" w:rsidRPr="006B2F8F" w:rsidRDefault="002F06ED" w:rsidP="002F06ED">
      <w:pPr>
        <w:bidi/>
        <w:ind w:firstLine="72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10-</w:t>
      </w:r>
      <w:r>
        <w:rPr>
          <w:rFonts w:ascii="Traditional Arabic" w:eastAsiaTheme="minorHAnsi" w:hAnsi="Traditional Arabic" w:cs="Traditional Arabic" w:hint="cs"/>
          <w:color w:val="000000"/>
          <w:sz w:val="36"/>
          <w:szCs w:val="36"/>
          <w:rtl/>
          <w:lang w:bidi="ar-KW"/>
        </w:rPr>
        <w:t xml:space="preserve"> </w:t>
      </w:r>
      <w:r w:rsidRPr="00523B77">
        <w:rPr>
          <w:rFonts w:ascii="Traditional Arabic" w:eastAsiaTheme="minorHAnsi" w:hAnsi="Traditional Arabic" w:cs="Traditional Arabic" w:hint="cs"/>
          <w:b/>
          <w:bCs/>
          <w:color w:val="000000"/>
          <w:sz w:val="36"/>
          <w:szCs w:val="36"/>
          <w:u w:val="single"/>
          <w:rtl/>
          <w:lang w:bidi="ar-KW"/>
        </w:rPr>
        <w:t>المادة 24 من قانون رقم 31 لسنة 1970:</w:t>
      </w:r>
    </w:p>
    <w:p w14:paraId="3BC9D9C0" w14:textId="77777777" w:rsidR="002F06ED" w:rsidRPr="009F07A9" w:rsidRDefault="002F06ED" w:rsidP="002F06ED">
      <w:pPr>
        <w:pStyle w:val="ListParagraph"/>
        <w:numPr>
          <w:ilvl w:val="0"/>
          <w:numId w:val="26"/>
        </w:numPr>
        <w:bidi/>
        <w:spacing w:line="240" w:lineRule="auto"/>
        <w:jc w:val="both"/>
        <w:rPr>
          <w:rFonts w:ascii="Traditional Arabic" w:eastAsiaTheme="minorHAnsi" w:hAnsi="Traditional Arabic" w:cs="Traditional Arabic"/>
          <w:color w:val="000000"/>
          <w:sz w:val="36"/>
          <w:szCs w:val="36"/>
          <w:rtl/>
          <w:lang w:bidi="ar-KW"/>
        </w:rPr>
      </w:pPr>
      <w:r w:rsidRPr="009F07A9">
        <w:rPr>
          <w:rFonts w:ascii="Traditional Arabic" w:eastAsiaTheme="minorHAnsi" w:hAnsi="Traditional Arabic" w:cs="Traditional Arabic" w:hint="cs"/>
          <w:color w:val="000000"/>
          <w:sz w:val="36"/>
          <w:szCs w:val="36"/>
          <w:rtl/>
          <w:lang w:bidi="ar-KW"/>
        </w:rPr>
        <w:t>يعاقب بالإعدام كل من اعتدى بالقوة على السلطات التي يتولاها الأمير، سواء كان ذلك بحرمانه من كل هذه السلطات أو من بعضها، أو كان بعزله أو إجباره على التنازل، ويعاقب بنفس العقوبة كل من استعمل القوة لقلب نظام الحكم القائم في البلاد.</w:t>
      </w:r>
    </w:p>
    <w:p w14:paraId="49B37078" w14:textId="77777777" w:rsidR="002F06ED" w:rsidRPr="006B2F8F" w:rsidRDefault="002F06ED" w:rsidP="002F06ED">
      <w:pPr>
        <w:bidi/>
        <w:ind w:left="72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11-</w:t>
      </w:r>
      <w:r>
        <w:rPr>
          <w:rFonts w:ascii="Traditional Arabic" w:eastAsiaTheme="minorHAnsi" w:hAnsi="Traditional Arabic" w:cs="Traditional Arabic" w:hint="cs"/>
          <w:color w:val="000000"/>
          <w:sz w:val="36"/>
          <w:szCs w:val="36"/>
          <w:rtl/>
          <w:lang w:bidi="ar-KW"/>
        </w:rPr>
        <w:t xml:space="preserve"> </w:t>
      </w:r>
      <w:r w:rsidRPr="00523B77">
        <w:rPr>
          <w:rFonts w:ascii="Traditional Arabic" w:eastAsiaTheme="minorHAnsi" w:hAnsi="Traditional Arabic" w:cs="Traditional Arabic" w:hint="cs"/>
          <w:b/>
          <w:bCs/>
          <w:color w:val="000000"/>
          <w:sz w:val="36"/>
          <w:szCs w:val="36"/>
          <w:u w:val="single"/>
          <w:rtl/>
          <w:lang w:bidi="ar-KW"/>
        </w:rPr>
        <w:t>المادة 31 من قانون رقم 74 لسنة 1983:</w:t>
      </w:r>
      <w:r w:rsidRPr="006B2F8F">
        <w:rPr>
          <w:rFonts w:ascii="Traditional Arabic" w:eastAsiaTheme="minorHAnsi" w:hAnsi="Traditional Arabic" w:cs="Traditional Arabic" w:hint="cs"/>
          <w:color w:val="000000"/>
          <w:sz w:val="36"/>
          <w:szCs w:val="36"/>
          <w:rtl/>
          <w:lang w:bidi="ar-KW"/>
        </w:rPr>
        <w:t xml:space="preserve"> إذا اقترنت بها أي من الظروف المشددة الواردة في المادة (31 مكرر) من ذات القانون:</w:t>
      </w:r>
    </w:p>
    <w:p w14:paraId="03EE7DA5" w14:textId="77777777" w:rsidR="002F06ED" w:rsidRDefault="002F06ED" w:rsidP="002F06ED">
      <w:pPr>
        <w:pStyle w:val="ListParagraph"/>
        <w:numPr>
          <w:ilvl w:val="0"/>
          <w:numId w:val="26"/>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كل من استورد أو جلب بالذات أو بالواسطة أو صدر مواد أو مستحضرات مخدرة أو ساعد في شيء من ذلك كفاعل أصلي أو شريك وكان ذلك بقصد الإتجار قبل الحصول على الترخيص المنصوص عليه في المادة 3 من هذا القانون</w:t>
      </w:r>
      <w:r>
        <w:rPr>
          <w:rFonts w:ascii="Traditional Arabic" w:eastAsiaTheme="minorHAnsi" w:hAnsi="Traditional Arabic" w:cs="Traditional Arabic" w:hint="cs"/>
          <w:color w:val="000000"/>
          <w:sz w:val="36"/>
          <w:szCs w:val="36"/>
          <w:rtl/>
          <w:lang w:bidi="ar-KW"/>
        </w:rPr>
        <w:t>؛</w:t>
      </w:r>
    </w:p>
    <w:p w14:paraId="6F56D272" w14:textId="77777777" w:rsidR="002F06ED" w:rsidRDefault="002F06ED" w:rsidP="002F06ED">
      <w:pPr>
        <w:pStyle w:val="ListParagraph"/>
        <w:numPr>
          <w:ilvl w:val="0"/>
          <w:numId w:val="26"/>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كل من أنتج أو استخرج أو فصل أو صنع مواد أو مستحضرات مخدرة وكان ذلك بقصد الإتجار</w:t>
      </w:r>
      <w:r>
        <w:rPr>
          <w:rFonts w:ascii="Traditional Arabic" w:eastAsiaTheme="minorHAnsi" w:hAnsi="Traditional Arabic" w:cs="Traditional Arabic" w:hint="cs"/>
          <w:color w:val="000000"/>
          <w:sz w:val="36"/>
          <w:szCs w:val="36"/>
          <w:rtl/>
          <w:lang w:bidi="ar-KW"/>
        </w:rPr>
        <w:t>؛</w:t>
      </w:r>
    </w:p>
    <w:p w14:paraId="70D43F65" w14:textId="77777777" w:rsidR="002F06ED" w:rsidRPr="009F07A9" w:rsidRDefault="002F06ED" w:rsidP="002F06ED">
      <w:pPr>
        <w:pStyle w:val="ListParagraph"/>
        <w:numPr>
          <w:ilvl w:val="0"/>
          <w:numId w:val="26"/>
        </w:numPr>
        <w:bidi/>
        <w:spacing w:line="240" w:lineRule="auto"/>
        <w:jc w:val="both"/>
        <w:rPr>
          <w:rFonts w:ascii="Traditional Arabic" w:eastAsiaTheme="minorHAnsi" w:hAnsi="Traditional Arabic" w:cs="Traditional Arabic"/>
          <w:color w:val="000000"/>
          <w:sz w:val="36"/>
          <w:szCs w:val="36"/>
          <w:rtl/>
          <w:lang w:bidi="ar-KW"/>
        </w:rPr>
      </w:pPr>
      <w:r w:rsidRPr="009F07A9">
        <w:rPr>
          <w:rFonts w:ascii="Traditional Arabic" w:eastAsiaTheme="minorHAnsi" w:hAnsi="Traditional Arabic" w:cs="Traditional Arabic" w:hint="cs"/>
          <w:color w:val="000000"/>
          <w:sz w:val="36"/>
          <w:szCs w:val="36"/>
          <w:rtl/>
          <w:lang w:bidi="ar-KW"/>
        </w:rPr>
        <w:t>كل من زرع نباتا من النباتات الواردة في الجدول رقم 5 المرافق لهذا القانون أو صدر أو جلب أو استورد نباتا من هذه النباتات في أي طور من أطوار نموها هي وبذورها وكان ذلك بقصد الإتجار أو أتجر فيها بأي صورة وذلك في غير الأحوال المرخص بها في هذا القانون.</w:t>
      </w:r>
    </w:p>
    <w:p w14:paraId="1990F9C2" w14:textId="77777777" w:rsidR="002F06ED" w:rsidRPr="006B2F8F" w:rsidRDefault="002F06ED" w:rsidP="002F06ED">
      <w:pPr>
        <w:bidi/>
        <w:ind w:firstLine="72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12-</w:t>
      </w:r>
      <w:r>
        <w:rPr>
          <w:rFonts w:ascii="Traditional Arabic" w:eastAsiaTheme="minorHAnsi" w:hAnsi="Traditional Arabic" w:cs="Traditional Arabic" w:hint="cs"/>
          <w:color w:val="000000"/>
          <w:sz w:val="36"/>
          <w:szCs w:val="36"/>
          <w:rtl/>
          <w:lang w:bidi="ar-KW"/>
        </w:rPr>
        <w:t xml:space="preserve"> </w:t>
      </w:r>
      <w:r w:rsidRPr="00523B77">
        <w:rPr>
          <w:rFonts w:ascii="Traditional Arabic" w:eastAsiaTheme="minorHAnsi" w:hAnsi="Traditional Arabic" w:cs="Traditional Arabic" w:hint="cs"/>
          <w:b/>
          <w:bCs/>
          <w:color w:val="000000"/>
          <w:sz w:val="36"/>
          <w:szCs w:val="36"/>
          <w:u w:val="single"/>
          <w:rtl/>
          <w:lang w:bidi="ar-KW"/>
        </w:rPr>
        <w:t>المادة 32 من قانون رقم 74 لسنة 1983</w:t>
      </w:r>
      <w:r w:rsidRPr="006B2F8F">
        <w:rPr>
          <w:rFonts w:ascii="Traditional Arabic" w:eastAsiaTheme="minorHAnsi" w:hAnsi="Traditional Arabic" w:cs="Traditional Arabic" w:hint="cs"/>
          <w:color w:val="000000"/>
          <w:sz w:val="36"/>
          <w:szCs w:val="36"/>
          <w:rtl/>
          <w:lang w:bidi="ar-KW"/>
        </w:rPr>
        <w:t>: إذا اقترنت بها أي من الظروف المشددة الواردة في المادة (32 مكرر) من ذات القانون:</w:t>
      </w:r>
    </w:p>
    <w:p w14:paraId="69CA48E3" w14:textId="77777777" w:rsidR="002F06ED" w:rsidRDefault="002F06ED" w:rsidP="002F06ED">
      <w:pPr>
        <w:pStyle w:val="ListParagraph"/>
        <w:numPr>
          <w:ilvl w:val="0"/>
          <w:numId w:val="27"/>
        </w:numPr>
        <w:bidi/>
        <w:spacing w:line="240" w:lineRule="auto"/>
        <w:jc w:val="both"/>
        <w:rPr>
          <w:rFonts w:ascii="Traditional Arabic" w:eastAsiaTheme="minorHAnsi" w:hAnsi="Traditional Arabic" w:cs="Traditional Arabic"/>
          <w:color w:val="000000"/>
          <w:sz w:val="36"/>
          <w:szCs w:val="36"/>
          <w:lang w:bidi="ar-KW"/>
        </w:rPr>
      </w:pPr>
      <w:r w:rsidRPr="009F07A9">
        <w:rPr>
          <w:rFonts w:ascii="Traditional Arabic" w:eastAsiaTheme="minorHAnsi" w:hAnsi="Traditional Arabic" w:cs="Traditional Arabic" w:hint="cs"/>
          <w:color w:val="000000"/>
          <w:sz w:val="36"/>
          <w:szCs w:val="36"/>
          <w:rtl/>
          <w:lang w:bidi="ar-KW"/>
        </w:rPr>
        <w:t xml:space="preserve">كل من حاز أو أحرز أو اشترى أو باع مواد أو مستحضرات مخدرة أو نباتا من النباتات الواردة في الجدول رقم 5 المرافق لهذا القانون أو سلمها أو تسلمها أو نقلها أو نزل عنها أو تبادل عليها أو </w:t>
      </w:r>
      <w:r w:rsidRPr="009F07A9">
        <w:rPr>
          <w:rFonts w:ascii="Traditional Arabic" w:eastAsiaTheme="minorHAnsi" w:hAnsi="Traditional Arabic" w:cs="Traditional Arabic" w:hint="cs"/>
          <w:color w:val="000000"/>
          <w:sz w:val="36"/>
          <w:szCs w:val="36"/>
          <w:rtl/>
          <w:lang w:bidi="ar-KW"/>
        </w:rPr>
        <w:lastRenderedPageBreak/>
        <w:t>صرفها بأي صفة كانت أو توسط في شيء من ذلك، بقصد الإتجار فيها أو أتجر فيها بأي صورة، في غير الأحوال المرخص بها في هذا القانون</w:t>
      </w:r>
      <w:r>
        <w:rPr>
          <w:rFonts w:ascii="Traditional Arabic" w:eastAsiaTheme="minorHAnsi" w:hAnsi="Traditional Arabic" w:cs="Traditional Arabic" w:hint="cs"/>
          <w:color w:val="000000"/>
          <w:sz w:val="36"/>
          <w:szCs w:val="36"/>
          <w:rtl/>
          <w:lang w:bidi="ar-KW"/>
        </w:rPr>
        <w:t>؛</w:t>
      </w:r>
    </w:p>
    <w:p w14:paraId="105B1C43" w14:textId="77777777" w:rsidR="002F06ED" w:rsidRDefault="002F06ED" w:rsidP="002F06ED">
      <w:pPr>
        <w:pStyle w:val="ListParagraph"/>
        <w:numPr>
          <w:ilvl w:val="0"/>
          <w:numId w:val="27"/>
        </w:numPr>
        <w:bidi/>
        <w:spacing w:line="240" w:lineRule="auto"/>
        <w:jc w:val="both"/>
        <w:rPr>
          <w:rFonts w:ascii="Traditional Arabic" w:eastAsiaTheme="minorHAnsi" w:hAnsi="Traditional Arabic" w:cs="Traditional Arabic"/>
          <w:color w:val="000000"/>
          <w:sz w:val="36"/>
          <w:szCs w:val="36"/>
          <w:lang w:bidi="ar-KW"/>
        </w:rPr>
      </w:pPr>
      <w:r w:rsidRPr="00772C6B">
        <w:rPr>
          <w:rFonts w:ascii="Traditional Arabic" w:eastAsiaTheme="minorHAnsi" w:hAnsi="Traditional Arabic" w:cs="Traditional Arabic" w:hint="cs"/>
          <w:color w:val="000000"/>
          <w:sz w:val="36"/>
          <w:szCs w:val="36"/>
          <w:rtl/>
          <w:lang w:bidi="ar-KW"/>
        </w:rPr>
        <w:t>كل من قدم بمقابل للتعاطي مواد أو مستحضرات مخدرة أو سهل تعاطيها في غير الأحوال المصرح بها في هذا القانون</w:t>
      </w:r>
      <w:r>
        <w:rPr>
          <w:rFonts w:ascii="Traditional Arabic" w:eastAsiaTheme="minorHAnsi" w:hAnsi="Traditional Arabic" w:cs="Traditional Arabic" w:hint="cs"/>
          <w:color w:val="000000"/>
          <w:sz w:val="36"/>
          <w:szCs w:val="36"/>
          <w:rtl/>
          <w:lang w:bidi="ar-KW"/>
        </w:rPr>
        <w:t>؛</w:t>
      </w:r>
    </w:p>
    <w:p w14:paraId="1257EA1E" w14:textId="77777777" w:rsidR="002F06ED" w:rsidRDefault="002F06ED" w:rsidP="002F06ED">
      <w:pPr>
        <w:pStyle w:val="ListParagraph"/>
        <w:numPr>
          <w:ilvl w:val="0"/>
          <w:numId w:val="27"/>
        </w:numPr>
        <w:bidi/>
        <w:spacing w:line="240" w:lineRule="auto"/>
        <w:jc w:val="both"/>
        <w:rPr>
          <w:rFonts w:ascii="Traditional Arabic" w:eastAsiaTheme="minorHAnsi" w:hAnsi="Traditional Arabic" w:cs="Traditional Arabic"/>
          <w:color w:val="000000"/>
          <w:sz w:val="36"/>
          <w:szCs w:val="36"/>
          <w:lang w:bidi="ar-KW"/>
        </w:rPr>
      </w:pPr>
      <w:r w:rsidRPr="00772C6B">
        <w:rPr>
          <w:rFonts w:ascii="Traditional Arabic" w:eastAsiaTheme="minorHAnsi" w:hAnsi="Traditional Arabic" w:cs="Traditional Arabic" w:hint="cs"/>
          <w:color w:val="000000"/>
          <w:sz w:val="36"/>
          <w:szCs w:val="36"/>
          <w:rtl/>
          <w:lang w:bidi="ar-KW"/>
        </w:rPr>
        <w:t>كل من رخص له بحيازة مواد أو مستحضرات مخدرة لاستعمالها في غرض أو أغراض معينة ويكون قد تصرف فيها بمقابل بأي صفة كانت في غير تلك الأغراض</w:t>
      </w:r>
      <w:r>
        <w:rPr>
          <w:rFonts w:ascii="Traditional Arabic" w:eastAsiaTheme="minorHAnsi" w:hAnsi="Traditional Arabic" w:cs="Traditional Arabic" w:hint="cs"/>
          <w:color w:val="000000"/>
          <w:sz w:val="36"/>
          <w:szCs w:val="36"/>
          <w:rtl/>
          <w:lang w:bidi="ar-KW"/>
        </w:rPr>
        <w:t>؛</w:t>
      </w:r>
    </w:p>
    <w:p w14:paraId="51BD4814" w14:textId="77777777" w:rsidR="002F06ED" w:rsidRPr="00772C6B" w:rsidRDefault="002F06ED" w:rsidP="002F06ED">
      <w:pPr>
        <w:pStyle w:val="ListParagraph"/>
        <w:numPr>
          <w:ilvl w:val="0"/>
          <w:numId w:val="27"/>
        </w:numPr>
        <w:bidi/>
        <w:spacing w:line="240" w:lineRule="auto"/>
        <w:jc w:val="both"/>
        <w:rPr>
          <w:rFonts w:ascii="Traditional Arabic" w:eastAsiaTheme="minorHAnsi" w:hAnsi="Traditional Arabic" w:cs="Traditional Arabic"/>
          <w:color w:val="000000"/>
          <w:sz w:val="36"/>
          <w:szCs w:val="36"/>
          <w:rtl/>
          <w:lang w:bidi="ar-KW"/>
        </w:rPr>
      </w:pPr>
      <w:r w:rsidRPr="00772C6B">
        <w:rPr>
          <w:rFonts w:ascii="Traditional Arabic" w:eastAsiaTheme="minorHAnsi" w:hAnsi="Traditional Arabic" w:cs="Traditional Arabic" w:hint="cs"/>
          <w:color w:val="000000"/>
          <w:sz w:val="36"/>
          <w:szCs w:val="36"/>
          <w:rtl/>
          <w:lang w:bidi="ar-KW"/>
        </w:rPr>
        <w:t>كل من أدار أو أعد أو هيأ بمقابل مكانا لتعاطي المخدرات. فإذا ارتكبت الجرائم المنصوص عليها في البنود الثلاثة الأخيرة بغير مقابل تكون العقوبة الحبس مدة لا تقل عن خمس سنوات ولا تزيد على عشر سنوات وغرامة لا تقل عن خمسة آلاف دينار ولا تجاوز عشرة آلاف دينار.</w:t>
      </w:r>
    </w:p>
    <w:p w14:paraId="65831688" w14:textId="77777777" w:rsidR="002F06ED" w:rsidRPr="006B2F8F" w:rsidRDefault="002F06ED" w:rsidP="002F06ED">
      <w:pPr>
        <w:bidi/>
        <w:ind w:firstLine="36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13-</w:t>
      </w:r>
      <w:r>
        <w:rPr>
          <w:rFonts w:ascii="Traditional Arabic" w:eastAsiaTheme="minorHAnsi" w:hAnsi="Traditional Arabic" w:cs="Traditional Arabic" w:hint="cs"/>
          <w:color w:val="000000"/>
          <w:sz w:val="36"/>
          <w:szCs w:val="36"/>
          <w:rtl/>
          <w:lang w:bidi="ar-KW"/>
        </w:rPr>
        <w:t xml:space="preserve"> </w:t>
      </w:r>
      <w:r w:rsidRPr="00523B77">
        <w:rPr>
          <w:rFonts w:ascii="Traditional Arabic" w:eastAsiaTheme="minorHAnsi" w:hAnsi="Traditional Arabic" w:cs="Traditional Arabic" w:hint="cs"/>
          <w:b/>
          <w:bCs/>
          <w:sz w:val="36"/>
          <w:szCs w:val="36"/>
          <w:u w:val="single"/>
          <w:rtl/>
          <w:lang w:bidi="ar-KW"/>
        </w:rPr>
        <w:t>المادة 1 من القانون رقم 35 لسنة 1985:</w:t>
      </w:r>
    </w:p>
    <w:p w14:paraId="7104557E" w14:textId="77777777" w:rsidR="002F06ED" w:rsidRPr="006B2F8F" w:rsidRDefault="002F06ED" w:rsidP="002F06ED">
      <w:pPr>
        <w:bidi/>
        <w:ind w:firstLine="36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 xml:space="preserve">يعاقب بالإعدام أو الحبس المؤبد كل من استعمل أو شرع في استعمال مفرقعات بقصد قتل </w:t>
      </w:r>
      <w:proofErr w:type="gramStart"/>
      <w:r w:rsidRPr="006B2F8F">
        <w:rPr>
          <w:rFonts w:ascii="Traditional Arabic" w:eastAsiaTheme="minorHAnsi" w:hAnsi="Traditional Arabic" w:cs="Traditional Arabic" w:hint="cs"/>
          <w:color w:val="000000"/>
          <w:sz w:val="36"/>
          <w:szCs w:val="36"/>
          <w:rtl/>
          <w:lang w:bidi="ar-KW"/>
        </w:rPr>
        <w:t>شخص</w:t>
      </w:r>
      <w:proofErr w:type="gramEnd"/>
      <w:r w:rsidRPr="006B2F8F">
        <w:rPr>
          <w:rFonts w:ascii="Traditional Arabic" w:eastAsiaTheme="minorHAnsi" w:hAnsi="Traditional Arabic" w:cs="Traditional Arabic" w:hint="cs"/>
          <w:color w:val="000000"/>
          <w:sz w:val="36"/>
          <w:szCs w:val="36"/>
          <w:rtl/>
          <w:lang w:bidi="ar-KW"/>
        </w:rPr>
        <w:t xml:space="preserve"> أو إشاعة الذعر أو تخريب المباني أو المرافق التابعة للدولة أو المؤسسات أو الهيئات العامة أو الشركات التي تساهم فيها الدولة بنصيب، أو الجمعيات ذات النفع العام، أو غيرها من </w:t>
      </w:r>
      <w:proofErr w:type="gramStart"/>
      <w:r w:rsidRPr="006B2F8F">
        <w:rPr>
          <w:rFonts w:ascii="Traditional Arabic" w:eastAsiaTheme="minorHAnsi" w:hAnsi="Traditional Arabic" w:cs="Traditional Arabic" w:hint="cs"/>
          <w:color w:val="000000"/>
          <w:sz w:val="36"/>
          <w:szCs w:val="36"/>
          <w:rtl/>
          <w:lang w:bidi="ar-KW"/>
        </w:rPr>
        <w:t>المنشاة</w:t>
      </w:r>
      <w:proofErr w:type="gramEnd"/>
      <w:r w:rsidRPr="006B2F8F">
        <w:rPr>
          <w:rFonts w:ascii="Traditional Arabic" w:eastAsiaTheme="minorHAnsi" w:hAnsi="Traditional Arabic" w:cs="Traditional Arabic" w:hint="cs"/>
          <w:color w:val="000000"/>
          <w:sz w:val="36"/>
          <w:szCs w:val="36"/>
          <w:rtl/>
          <w:lang w:bidi="ar-KW"/>
        </w:rPr>
        <w:t xml:space="preserve"> أو المباني أو المصانع أو دور العبادة أو الأماكن المعدة للاجتماعات العامة أو لارتياد الجمهور أو التي يتجمع فيها الجمهور بالمصادفة، ولو لم تكن معدة لذلك، أو أي مكان مسكون أو معد للسكنى. وتكون العقوبة الإعدام إذا نتج عن ذلك موت شخص.</w:t>
      </w:r>
    </w:p>
    <w:p w14:paraId="4E50A6CD" w14:textId="77777777" w:rsidR="002F06ED" w:rsidRDefault="002F06ED" w:rsidP="002F06ED">
      <w:pPr>
        <w:bidi/>
        <w:ind w:firstLine="360"/>
        <w:jc w:val="both"/>
        <w:rPr>
          <w:rFonts w:ascii="Traditional Arabic" w:eastAsiaTheme="minorHAnsi" w:hAnsi="Traditional Arabic" w:cs="Traditional Arabic"/>
          <w:color w:val="000000"/>
          <w:sz w:val="36"/>
          <w:szCs w:val="36"/>
          <w:rtl/>
          <w:lang w:bidi="ar-KW"/>
        </w:rPr>
      </w:pPr>
      <w:r w:rsidRPr="006B2F8F">
        <w:rPr>
          <w:rFonts w:ascii="Traditional Arabic" w:eastAsiaTheme="minorHAnsi" w:hAnsi="Traditional Arabic" w:cs="Traditional Arabic" w:hint="cs"/>
          <w:color w:val="000000"/>
          <w:sz w:val="36"/>
          <w:szCs w:val="36"/>
          <w:rtl/>
          <w:lang w:bidi="ar-KW"/>
        </w:rPr>
        <w:t>14-</w:t>
      </w:r>
      <w:r w:rsidRPr="00523B77">
        <w:rPr>
          <w:rFonts w:ascii="Traditional Arabic" w:eastAsiaTheme="minorHAnsi" w:hAnsi="Traditional Arabic" w:cs="Traditional Arabic" w:hint="cs"/>
          <w:b/>
          <w:bCs/>
          <w:color w:val="000000"/>
          <w:sz w:val="36"/>
          <w:szCs w:val="36"/>
          <w:u w:val="single"/>
          <w:rtl/>
          <w:lang w:bidi="ar-KW"/>
        </w:rPr>
        <w:t>المادتان 2 و3 من القانون رقم 6 لسنة 1994:</w:t>
      </w:r>
      <w:r w:rsidRPr="006B2F8F">
        <w:rPr>
          <w:rFonts w:ascii="Traditional Arabic" w:eastAsiaTheme="minorHAnsi" w:hAnsi="Traditional Arabic" w:cs="Traditional Arabic" w:hint="cs"/>
          <w:color w:val="000000"/>
          <w:sz w:val="36"/>
          <w:szCs w:val="36"/>
          <w:rtl/>
          <w:lang w:bidi="ar-KW"/>
        </w:rPr>
        <w:t xml:space="preserve"> إذا ترتب على أي من تلك الأفعال جرح </w:t>
      </w:r>
      <w:proofErr w:type="gramStart"/>
      <w:r w:rsidRPr="006B2F8F">
        <w:rPr>
          <w:rFonts w:ascii="Traditional Arabic" w:eastAsiaTheme="minorHAnsi" w:hAnsi="Traditional Arabic" w:cs="Traditional Arabic" w:hint="cs"/>
          <w:color w:val="000000"/>
          <w:sz w:val="36"/>
          <w:szCs w:val="36"/>
          <w:rtl/>
          <w:lang w:bidi="ar-KW"/>
        </w:rPr>
        <w:t>شخص</w:t>
      </w:r>
      <w:proofErr w:type="gramEnd"/>
      <w:r w:rsidRPr="006B2F8F">
        <w:rPr>
          <w:rFonts w:ascii="Traditional Arabic" w:eastAsiaTheme="minorHAnsi" w:hAnsi="Traditional Arabic" w:cs="Traditional Arabic" w:hint="cs"/>
          <w:color w:val="000000"/>
          <w:sz w:val="36"/>
          <w:szCs w:val="36"/>
          <w:rtl/>
          <w:lang w:bidi="ar-KW"/>
        </w:rPr>
        <w:t xml:space="preserve"> أو إصابته بأذى أو تدمير طائرة أو الحاق أضرار بها أو أي من تجهيزات حرم المطار تكون العقوبة الإعدام:</w:t>
      </w:r>
    </w:p>
    <w:p w14:paraId="071BF333" w14:textId="77777777" w:rsidR="002F06ED" w:rsidRDefault="002F06ED" w:rsidP="002F06ED">
      <w:pPr>
        <w:pStyle w:val="ListParagraph"/>
        <w:numPr>
          <w:ilvl w:val="0"/>
          <w:numId w:val="28"/>
        </w:numPr>
        <w:bidi/>
        <w:jc w:val="both"/>
        <w:rPr>
          <w:rFonts w:ascii="Traditional Arabic" w:eastAsiaTheme="minorHAnsi" w:hAnsi="Traditional Arabic" w:cs="Traditional Arabic"/>
          <w:color w:val="000000"/>
          <w:sz w:val="36"/>
          <w:szCs w:val="36"/>
          <w:lang w:bidi="ar-KW"/>
        </w:rPr>
      </w:pPr>
      <w:r w:rsidRPr="00772C6B">
        <w:rPr>
          <w:rFonts w:ascii="Traditional Arabic" w:eastAsiaTheme="minorHAnsi" w:hAnsi="Traditional Arabic" w:cs="Traditional Arabic" w:hint="cs"/>
          <w:color w:val="000000"/>
          <w:sz w:val="36"/>
          <w:szCs w:val="36"/>
          <w:rtl/>
          <w:lang w:bidi="ar-KW"/>
        </w:rPr>
        <w:t>إذا قام بعمل من أعمال العنف ضد شخص على متن طائرة في حالة طيران وكان من شأنه أن يعرض سلامة هذه الطائرة للخطر</w:t>
      </w:r>
      <w:r>
        <w:rPr>
          <w:rFonts w:ascii="Traditional Arabic" w:eastAsiaTheme="minorHAnsi" w:hAnsi="Traditional Arabic" w:cs="Traditional Arabic" w:hint="cs"/>
          <w:color w:val="000000"/>
          <w:sz w:val="36"/>
          <w:szCs w:val="36"/>
          <w:rtl/>
          <w:lang w:bidi="ar-KW"/>
        </w:rPr>
        <w:t>؛</w:t>
      </w:r>
    </w:p>
    <w:p w14:paraId="564D8E25" w14:textId="77777777" w:rsidR="002F06ED" w:rsidRDefault="002F06ED" w:rsidP="002F06ED">
      <w:pPr>
        <w:pStyle w:val="ListParagraph"/>
        <w:numPr>
          <w:ilvl w:val="0"/>
          <w:numId w:val="28"/>
        </w:numPr>
        <w:bidi/>
        <w:jc w:val="both"/>
        <w:rPr>
          <w:rFonts w:ascii="Traditional Arabic" w:eastAsiaTheme="minorHAnsi" w:hAnsi="Traditional Arabic" w:cs="Traditional Arabic"/>
          <w:color w:val="000000"/>
          <w:sz w:val="36"/>
          <w:szCs w:val="36"/>
          <w:lang w:bidi="ar-KW"/>
        </w:rPr>
      </w:pPr>
      <w:r w:rsidRPr="00772C6B">
        <w:rPr>
          <w:rFonts w:ascii="Traditional Arabic" w:eastAsiaTheme="minorHAnsi" w:hAnsi="Traditional Arabic" w:cs="Traditional Arabic" w:hint="cs"/>
          <w:color w:val="000000"/>
          <w:sz w:val="36"/>
          <w:szCs w:val="36"/>
          <w:rtl/>
          <w:lang w:bidi="ar-KW"/>
        </w:rPr>
        <w:t>إذا قام بأي وسيلة كانت بعمل أو بوضع جهاز أو مادة في طائرة في الخدمة أو تسبب في ذلك وكان من شأنه تدميرها أو احداث تلف بها يجعلها عاجزة عن الطيران أو يعرض سلامتها للخطر في حالة الطيران</w:t>
      </w:r>
      <w:r>
        <w:rPr>
          <w:rFonts w:ascii="Traditional Arabic" w:eastAsiaTheme="minorHAnsi" w:hAnsi="Traditional Arabic" w:cs="Traditional Arabic" w:hint="cs"/>
          <w:color w:val="000000"/>
          <w:sz w:val="36"/>
          <w:szCs w:val="36"/>
          <w:rtl/>
          <w:lang w:bidi="ar-KW"/>
        </w:rPr>
        <w:t>؛</w:t>
      </w:r>
    </w:p>
    <w:p w14:paraId="7852F821" w14:textId="77777777" w:rsidR="002F06ED" w:rsidRDefault="002F06ED" w:rsidP="002F06ED">
      <w:pPr>
        <w:pStyle w:val="ListParagraph"/>
        <w:numPr>
          <w:ilvl w:val="0"/>
          <w:numId w:val="28"/>
        </w:numPr>
        <w:bidi/>
        <w:jc w:val="both"/>
        <w:rPr>
          <w:rFonts w:ascii="Traditional Arabic" w:eastAsiaTheme="minorHAnsi" w:hAnsi="Traditional Arabic" w:cs="Traditional Arabic"/>
          <w:color w:val="000000"/>
          <w:sz w:val="36"/>
          <w:szCs w:val="36"/>
          <w:lang w:bidi="ar-KW"/>
        </w:rPr>
      </w:pPr>
      <w:r w:rsidRPr="00772C6B">
        <w:rPr>
          <w:rFonts w:ascii="Traditional Arabic" w:eastAsiaTheme="minorHAnsi" w:hAnsi="Traditional Arabic" w:cs="Traditional Arabic" w:hint="cs"/>
          <w:color w:val="000000"/>
          <w:sz w:val="36"/>
          <w:szCs w:val="36"/>
          <w:rtl/>
          <w:lang w:bidi="ar-KW"/>
        </w:rPr>
        <w:lastRenderedPageBreak/>
        <w:t>إذا قام بأي عمل من شأنه تدمير أو إتلاف تجهيزات حرم المطار أو التدخل في تشغيلها وتعريض سلامة الطائرات في حالة الطيران للخطر</w:t>
      </w:r>
      <w:r>
        <w:rPr>
          <w:rFonts w:ascii="Traditional Arabic" w:eastAsiaTheme="minorHAnsi" w:hAnsi="Traditional Arabic" w:cs="Traditional Arabic" w:hint="cs"/>
          <w:color w:val="000000"/>
          <w:sz w:val="36"/>
          <w:szCs w:val="36"/>
          <w:rtl/>
          <w:lang w:bidi="ar-KW"/>
        </w:rPr>
        <w:t>؛</w:t>
      </w:r>
    </w:p>
    <w:p w14:paraId="22061043" w14:textId="77777777" w:rsidR="002F06ED" w:rsidRDefault="002F06ED" w:rsidP="002F06ED">
      <w:pPr>
        <w:pStyle w:val="ListParagraph"/>
        <w:numPr>
          <w:ilvl w:val="0"/>
          <w:numId w:val="28"/>
        </w:numPr>
        <w:bidi/>
        <w:jc w:val="both"/>
        <w:rPr>
          <w:rFonts w:ascii="Traditional Arabic" w:eastAsiaTheme="minorHAnsi" w:hAnsi="Traditional Arabic" w:cs="Traditional Arabic"/>
          <w:color w:val="000000"/>
          <w:sz w:val="36"/>
          <w:szCs w:val="36"/>
          <w:lang w:bidi="ar-KW"/>
        </w:rPr>
      </w:pPr>
      <w:r w:rsidRPr="00772C6B">
        <w:rPr>
          <w:rFonts w:ascii="Traditional Arabic" w:eastAsiaTheme="minorHAnsi" w:hAnsi="Traditional Arabic" w:cs="Traditional Arabic" w:hint="cs"/>
          <w:color w:val="000000"/>
          <w:sz w:val="36"/>
          <w:szCs w:val="36"/>
          <w:rtl/>
          <w:lang w:bidi="ar-KW"/>
        </w:rPr>
        <w:t>إذا قام بإبلاغ معلومات يعلم أنها كاذبة وكان من شأن ذلك تعريض سلامة الطائرات في حالة الطيران للخطر</w:t>
      </w:r>
      <w:r>
        <w:rPr>
          <w:rFonts w:ascii="Traditional Arabic" w:eastAsiaTheme="minorHAnsi" w:hAnsi="Traditional Arabic" w:cs="Traditional Arabic" w:hint="cs"/>
          <w:color w:val="000000"/>
          <w:sz w:val="36"/>
          <w:szCs w:val="36"/>
          <w:rtl/>
          <w:lang w:bidi="ar-KW"/>
        </w:rPr>
        <w:t>؛</w:t>
      </w:r>
    </w:p>
    <w:p w14:paraId="5DAAA0FF" w14:textId="77777777" w:rsidR="002F06ED" w:rsidRPr="00772C6B" w:rsidRDefault="002F06ED" w:rsidP="002F06ED">
      <w:pPr>
        <w:pStyle w:val="ListParagraph"/>
        <w:numPr>
          <w:ilvl w:val="0"/>
          <w:numId w:val="28"/>
        </w:numPr>
        <w:bidi/>
        <w:jc w:val="both"/>
        <w:rPr>
          <w:rFonts w:ascii="Traditional Arabic" w:eastAsiaTheme="minorHAnsi" w:hAnsi="Traditional Arabic" w:cs="Traditional Arabic"/>
          <w:color w:val="000000"/>
          <w:sz w:val="36"/>
          <w:szCs w:val="36"/>
          <w:rtl/>
          <w:lang w:bidi="ar-KW"/>
        </w:rPr>
      </w:pPr>
      <w:r w:rsidRPr="00772C6B">
        <w:rPr>
          <w:rFonts w:ascii="Traditional Arabic" w:eastAsiaTheme="minorHAnsi" w:hAnsi="Traditional Arabic" w:cs="Traditional Arabic" w:hint="cs"/>
          <w:color w:val="000000"/>
          <w:sz w:val="36"/>
          <w:szCs w:val="36"/>
          <w:rtl/>
          <w:lang w:bidi="ar-KW"/>
        </w:rPr>
        <w:t>كل من قام بغير وجه حق باستخدام القوة أو التهديد باستعمالها أو أي شكل آخر من أشكال الإكراه للاستيلاء على طائرة في حالة طيران أو لممارسة السيطرة عليها أو لتغيير مسارها</w:t>
      </w:r>
      <w:r>
        <w:rPr>
          <w:rFonts w:ascii="Traditional Arabic" w:eastAsiaTheme="minorHAnsi" w:hAnsi="Traditional Arabic" w:cs="Traditional Arabic" w:hint="cs"/>
          <w:color w:val="000000"/>
          <w:sz w:val="36"/>
          <w:szCs w:val="36"/>
          <w:rtl/>
          <w:lang w:bidi="ar-KW"/>
        </w:rPr>
        <w:t>.</w:t>
      </w:r>
    </w:p>
    <w:p w14:paraId="75EF3B7D" w14:textId="77777777" w:rsidR="002F06ED" w:rsidRPr="00523B77" w:rsidRDefault="002F06ED" w:rsidP="002F06ED">
      <w:pPr>
        <w:bidi/>
        <w:jc w:val="both"/>
        <w:rPr>
          <w:rFonts w:ascii="Traditional Arabic" w:eastAsiaTheme="minorHAnsi" w:hAnsi="Traditional Arabic" w:cs="Traditional Arabic"/>
          <w:b/>
          <w:bCs/>
          <w:color w:val="000000"/>
          <w:sz w:val="36"/>
          <w:szCs w:val="36"/>
          <w:u w:val="single"/>
          <w:rtl/>
          <w:lang w:bidi="ar-KW"/>
        </w:rPr>
      </w:pPr>
      <w:r w:rsidRPr="00523B77">
        <w:rPr>
          <w:rFonts w:ascii="Traditional Arabic" w:eastAsiaTheme="minorHAnsi" w:hAnsi="Traditional Arabic" w:cs="Traditional Arabic" w:hint="cs"/>
          <w:color w:val="000000"/>
          <w:sz w:val="36"/>
          <w:szCs w:val="36"/>
          <w:rtl/>
          <w:lang w:bidi="ar-KW"/>
        </w:rPr>
        <w:t>15</w:t>
      </w:r>
      <w:r w:rsidRPr="00523B77">
        <w:rPr>
          <w:rFonts w:ascii="Traditional Arabic" w:eastAsiaTheme="minorHAnsi" w:hAnsi="Traditional Arabic" w:cs="Traditional Arabic" w:hint="cs"/>
          <w:b/>
          <w:bCs/>
          <w:color w:val="000000"/>
          <w:sz w:val="36"/>
          <w:szCs w:val="36"/>
          <w:u w:val="single"/>
          <w:rtl/>
          <w:lang w:bidi="ar-KW"/>
        </w:rPr>
        <w:t>-المادة 2 بند رقم 7 من القانون رقم 91 لسنة 2013:</w:t>
      </w:r>
    </w:p>
    <w:p w14:paraId="75CA16FA" w14:textId="77777777" w:rsidR="002F06ED" w:rsidRPr="00772C6B" w:rsidRDefault="002F06ED" w:rsidP="002F06ED">
      <w:pPr>
        <w:pStyle w:val="ListParagraph"/>
        <w:numPr>
          <w:ilvl w:val="0"/>
          <w:numId w:val="29"/>
        </w:numPr>
        <w:bidi/>
        <w:jc w:val="both"/>
        <w:rPr>
          <w:rFonts w:ascii="Traditional Arabic" w:eastAsiaTheme="minorHAnsi" w:hAnsi="Traditional Arabic" w:cs="Traditional Arabic"/>
          <w:color w:val="000000"/>
          <w:sz w:val="36"/>
          <w:szCs w:val="36"/>
          <w:rtl/>
          <w:lang w:bidi="ar-KW"/>
        </w:rPr>
      </w:pPr>
      <w:r w:rsidRPr="00772C6B">
        <w:rPr>
          <w:rFonts w:ascii="Traditional Arabic" w:eastAsiaTheme="minorHAnsi" w:hAnsi="Traditional Arabic" w:cs="Traditional Arabic" w:hint="cs"/>
          <w:color w:val="000000"/>
          <w:sz w:val="36"/>
          <w:szCs w:val="36"/>
          <w:rtl/>
          <w:lang w:bidi="ar-KW"/>
        </w:rPr>
        <w:t>تكون العقوبة الإعدام إذا ترتب على ارتكاب الجريمة وفاة المجني عليه من ضحايا الإتجار بالأشخاص.</w:t>
      </w:r>
    </w:p>
    <w:p w14:paraId="64E07CAA" w14:textId="77777777" w:rsidR="002F06ED" w:rsidRPr="00523B77" w:rsidRDefault="002F06ED" w:rsidP="002F06ED">
      <w:pPr>
        <w:bidi/>
        <w:jc w:val="both"/>
        <w:rPr>
          <w:rFonts w:ascii="Traditional Arabic" w:eastAsiaTheme="minorHAnsi" w:hAnsi="Traditional Arabic" w:cs="Traditional Arabic"/>
          <w:b/>
          <w:bCs/>
          <w:color w:val="000000"/>
          <w:sz w:val="36"/>
          <w:szCs w:val="36"/>
          <w:u w:val="single"/>
          <w:rtl/>
          <w:lang w:bidi="ar-KW"/>
        </w:rPr>
      </w:pPr>
      <w:r w:rsidRPr="00523B77">
        <w:rPr>
          <w:rFonts w:ascii="Traditional Arabic" w:eastAsiaTheme="minorHAnsi" w:hAnsi="Traditional Arabic" w:cs="Traditional Arabic" w:hint="cs"/>
          <w:color w:val="000000"/>
          <w:sz w:val="36"/>
          <w:szCs w:val="36"/>
          <w:rtl/>
          <w:lang w:bidi="ar-KW"/>
        </w:rPr>
        <w:t>16</w:t>
      </w:r>
      <w:r w:rsidRPr="00523B77">
        <w:rPr>
          <w:rFonts w:ascii="Traditional Arabic" w:eastAsiaTheme="minorHAnsi" w:hAnsi="Traditional Arabic" w:cs="Traditional Arabic" w:hint="cs"/>
          <w:b/>
          <w:bCs/>
          <w:color w:val="000000"/>
          <w:sz w:val="36"/>
          <w:szCs w:val="36"/>
          <w:u w:val="single"/>
          <w:rtl/>
          <w:lang w:bidi="ar-KW"/>
        </w:rPr>
        <w:t>-المادة 8 من القانون رقم 91 لسنة 2013:</w:t>
      </w:r>
    </w:p>
    <w:p w14:paraId="131B6BBD" w14:textId="77777777" w:rsidR="002F06ED" w:rsidRPr="00802E7E" w:rsidRDefault="002F06ED" w:rsidP="002F06ED">
      <w:pPr>
        <w:pStyle w:val="ListParagraph"/>
        <w:numPr>
          <w:ilvl w:val="0"/>
          <w:numId w:val="29"/>
        </w:numPr>
        <w:bidi/>
        <w:jc w:val="both"/>
        <w:rPr>
          <w:rFonts w:ascii="Traditional Arabic" w:eastAsiaTheme="minorHAnsi" w:hAnsi="Traditional Arabic" w:cs="Traditional Arabic"/>
          <w:color w:val="000000"/>
          <w:sz w:val="36"/>
          <w:szCs w:val="36"/>
          <w:rtl/>
          <w:lang w:bidi="ar-KW"/>
        </w:rPr>
      </w:pPr>
      <w:r w:rsidRPr="00802E7E">
        <w:rPr>
          <w:rFonts w:ascii="Traditional Arabic" w:eastAsiaTheme="minorHAnsi" w:hAnsi="Traditional Arabic" w:cs="Traditional Arabic" w:hint="cs"/>
          <w:color w:val="000000"/>
          <w:sz w:val="36"/>
          <w:szCs w:val="36"/>
          <w:rtl/>
          <w:lang w:bidi="ar-KW"/>
        </w:rPr>
        <w:t>كل من تعدى على أحد القائمين على تنفيذ هذا القانون أو قاومه بالقوة أو العنف أثناء تأدية وظيفته أو بسببها. وتكون العقوبة الحبس المؤبد أو المؤقت مدة لا تجاوز خمس عشرة سنة إذا نشأ عن التعدي أو المقاومة عاهة مستديمة أو تشويه جسيم لا يحتمل زواله أو إذا كان الجاني يحمل سلاحاً أو كان من رجال السلطة المنوط بهم المحافظة على الأمن. وتكون العقوبة الإعدام إذا أفضى التعدي أو المقاومة إلى الموت.</w:t>
      </w:r>
    </w:p>
    <w:p w14:paraId="1E00ED4E" w14:textId="77777777" w:rsidR="002F06ED" w:rsidRPr="00523B77" w:rsidRDefault="002F06ED" w:rsidP="002F06ED">
      <w:pPr>
        <w:bidi/>
        <w:jc w:val="both"/>
        <w:rPr>
          <w:rFonts w:ascii="Traditional Arabic" w:eastAsiaTheme="minorHAnsi" w:hAnsi="Traditional Arabic" w:cs="Traditional Arabic"/>
          <w:b/>
          <w:bCs/>
          <w:color w:val="000000"/>
          <w:sz w:val="36"/>
          <w:szCs w:val="36"/>
          <w:u w:val="single"/>
          <w:rtl/>
          <w:lang w:bidi="ar-KW"/>
        </w:rPr>
      </w:pPr>
      <w:r w:rsidRPr="00523B77">
        <w:rPr>
          <w:rFonts w:ascii="Traditional Arabic" w:eastAsiaTheme="minorHAnsi" w:hAnsi="Traditional Arabic" w:cs="Traditional Arabic" w:hint="cs"/>
          <w:color w:val="000000"/>
          <w:sz w:val="36"/>
          <w:szCs w:val="36"/>
          <w:rtl/>
          <w:lang w:bidi="ar-KW"/>
        </w:rPr>
        <w:t>17</w:t>
      </w:r>
      <w:r w:rsidRPr="00523B77">
        <w:rPr>
          <w:rFonts w:ascii="Traditional Arabic" w:eastAsiaTheme="minorHAnsi" w:hAnsi="Traditional Arabic" w:cs="Traditional Arabic" w:hint="cs"/>
          <w:b/>
          <w:bCs/>
          <w:color w:val="000000"/>
          <w:sz w:val="36"/>
          <w:szCs w:val="36"/>
          <w:u w:val="single"/>
          <w:rtl/>
          <w:lang w:bidi="ar-KW"/>
        </w:rPr>
        <w:t>- المادة 25 من القانون رقم 42 لسنة 2014 في شأن البيئة:</w:t>
      </w:r>
    </w:p>
    <w:p w14:paraId="249C934B" w14:textId="77777777" w:rsidR="002F06ED" w:rsidRPr="00802E7E" w:rsidRDefault="002F06ED" w:rsidP="002F06ED">
      <w:pPr>
        <w:pStyle w:val="ListParagraph"/>
        <w:numPr>
          <w:ilvl w:val="0"/>
          <w:numId w:val="29"/>
        </w:numPr>
        <w:bidi/>
        <w:jc w:val="both"/>
        <w:rPr>
          <w:rFonts w:ascii="Traditional Arabic" w:eastAsiaTheme="minorHAnsi" w:hAnsi="Traditional Arabic" w:cs="Traditional Arabic"/>
          <w:color w:val="000000"/>
          <w:sz w:val="36"/>
          <w:szCs w:val="36"/>
          <w:rtl/>
          <w:lang w:bidi="ar-KW"/>
        </w:rPr>
      </w:pPr>
      <w:r w:rsidRPr="00802E7E">
        <w:rPr>
          <w:rFonts w:ascii="Traditional Arabic" w:eastAsiaTheme="minorHAnsi" w:hAnsi="Traditional Arabic" w:cs="Traditional Arabic" w:hint="cs"/>
          <w:color w:val="000000"/>
          <w:sz w:val="36"/>
          <w:szCs w:val="36"/>
          <w:rtl/>
          <w:lang w:bidi="ar-KW"/>
        </w:rPr>
        <w:t>جلب أو ردم النفايات النووية في إقليم دولة الكويت أو السماح المرور بها دون أذن من الهيئة العامة للبيئة.</w:t>
      </w:r>
    </w:p>
    <w:p w14:paraId="25CB6270" w14:textId="77777777" w:rsidR="002F06ED" w:rsidRPr="006B2F8F" w:rsidRDefault="002F06ED" w:rsidP="002F06ED">
      <w:pPr>
        <w:bidi/>
        <w:ind w:left="360" w:firstLine="360"/>
        <w:jc w:val="both"/>
        <w:rPr>
          <w:rFonts w:ascii="Traditional Arabic" w:eastAsiaTheme="minorHAnsi" w:hAnsi="Traditional Arabic" w:cs="Traditional Arabic"/>
          <w:color w:val="000000"/>
          <w:sz w:val="36"/>
          <w:szCs w:val="36"/>
          <w:lang w:bidi="ar-KW"/>
        </w:rPr>
      </w:pPr>
      <w:r w:rsidRPr="006B2F8F">
        <w:rPr>
          <w:rFonts w:ascii="Traditional Arabic" w:eastAsiaTheme="minorHAnsi" w:hAnsi="Traditional Arabic" w:cs="Traditional Arabic" w:hint="cs"/>
          <w:color w:val="000000"/>
          <w:sz w:val="36"/>
          <w:szCs w:val="36"/>
          <w:rtl/>
          <w:lang w:bidi="ar-KW"/>
        </w:rPr>
        <w:t>وأخيراً، فإن السلطة التشريعية والسلطات المختصة تراجع بشكل الدوري التشريعات القانونية كافة وتعمل على تحديثها وفق مستجدات الواقع ومقتضيات الضرورة بما يحقق الأمن المجتمعي، إلا أنه ومن جانب آخر فإن القول بإلغاء عقوبة الإعدام هو أمر يتعارض كلية مع أحكام الشريعة الإسلامية التي هي مصدر رئيسي لكافة التشريعات الوطنية الكويتية بما فيها التشريعات الجزائية بحسب نص المادة 2 من الدستور، وبالتالي فإن القول بإلغاء عقوبة الإعدام فيه مخالفة للنظام الدستوري الأساسي والعام للدولة.</w:t>
      </w:r>
    </w:p>
    <w:p w14:paraId="068C3364" w14:textId="77777777" w:rsidR="002F06ED" w:rsidRPr="006B2F8F" w:rsidRDefault="002F06ED" w:rsidP="002F06ED">
      <w:pPr>
        <w:bidi/>
        <w:spacing w:before="120" w:after="120"/>
        <w:ind w:left="113" w:right="113" w:firstLine="340"/>
        <w:jc w:val="both"/>
        <w:rPr>
          <w:rFonts w:ascii="Traditional Arabic" w:hAnsi="Traditional Arabic" w:cs="Traditional Arabic"/>
          <w:color w:val="000000"/>
          <w:sz w:val="36"/>
          <w:szCs w:val="36"/>
          <w:rtl/>
          <w:lang w:bidi="ar-KW"/>
        </w:rPr>
      </w:pPr>
      <w:r w:rsidRPr="006B2F8F">
        <w:rPr>
          <w:rFonts w:ascii="Traditional Arabic" w:hAnsi="Traditional Arabic" w:cs="Traditional Arabic" w:hint="cs"/>
          <w:color w:val="000000"/>
          <w:sz w:val="36"/>
          <w:szCs w:val="36"/>
          <w:rtl/>
          <w:lang w:bidi="ar-KW"/>
        </w:rPr>
        <w:lastRenderedPageBreak/>
        <w:t>المشرع الكويتي، قد أحاط الحكم بعقوبة الإعدام وتنفيذها، بعدد وافر من الضمانات التي تحقق التأني الإجرائي بهذا الشأن، وفيما يلي نشير إلى أبرز هذه الضمانات الإجرائية: -</w:t>
      </w:r>
    </w:p>
    <w:p w14:paraId="4B9C287E" w14:textId="77777777" w:rsidR="002F06ED" w:rsidRDefault="002F06ED" w:rsidP="002F06ED">
      <w:pPr>
        <w:pStyle w:val="ListParagraph"/>
        <w:numPr>
          <w:ilvl w:val="0"/>
          <w:numId w:val="22"/>
        </w:numPr>
        <w:bidi/>
        <w:spacing w:line="240" w:lineRule="auto"/>
        <w:ind w:right="113"/>
        <w:jc w:val="both"/>
        <w:rPr>
          <w:rFonts w:ascii="Traditional Arabic" w:hAnsi="Traditional Arabic" w:cs="Traditional Arabic"/>
          <w:color w:val="000000"/>
          <w:sz w:val="36"/>
          <w:szCs w:val="36"/>
          <w:lang w:bidi="ar-KW"/>
        </w:rPr>
      </w:pPr>
      <w:r w:rsidRPr="00C20442">
        <w:rPr>
          <w:rFonts w:ascii="Traditional Arabic" w:hAnsi="Traditional Arabic" w:cs="Traditional Arabic" w:hint="cs"/>
          <w:color w:val="000000"/>
          <w:sz w:val="36"/>
          <w:szCs w:val="36"/>
          <w:rtl/>
          <w:lang w:bidi="ar-KW"/>
        </w:rPr>
        <w:t>أن تطبيق تلك العقوبة، يأتي دائماً نظير ما يُرتكب من أكثر الجرائم خطورة على أمن وصالح واستقرار المجتمع</w:t>
      </w:r>
      <w:r>
        <w:rPr>
          <w:rFonts w:ascii="Traditional Arabic" w:hAnsi="Traditional Arabic" w:cs="Traditional Arabic" w:hint="cs"/>
          <w:color w:val="000000"/>
          <w:sz w:val="36"/>
          <w:szCs w:val="36"/>
          <w:rtl/>
          <w:lang w:bidi="ar-KW"/>
        </w:rPr>
        <w:t>؛</w:t>
      </w:r>
      <w:r w:rsidRPr="00C20442">
        <w:rPr>
          <w:rFonts w:ascii="Traditional Arabic" w:hAnsi="Traditional Arabic" w:cs="Traditional Arabic" w:hint="cs"/>
          <w:color w:val="000000"/>
          <w:sz w:val="36"/>
          <w:szCs w:val="36"/>
          <w:rtl/>
          <w:lang w:bidi="ar-KW"/>
        </w:rPr>
        <w:t xml:space="preserve"> </w:t>
      </w:r>
    </w:p>
    <w:p w14:paraId="40CA4736" w14:textId="77777777" w:rsidR="002F06ED" w:rsidRDefault="002F06ED" w:rsidP="002F06ED">
      <w:pPr>
        <w:pStyle w:val="ListParagraph"/>
        <w:numPr>
          <w:ilvl w:val="0"/>
          <w:numId w:val="22"/>
        </w:numPr>
        <w:bidi/>
        <w:spacing w:line="240" w:lineRule="auto"/>
        <w:ind w:right="113"/>
        <w:jc w:val="both"/>
        <w:rPr>
          <w:rFonts w:ascii="Traditional Arabic" w:hAnsi="Traditional Arabic" w:cs="Traditional Arabic"/>
          <w:color w:val="000000"/>
          <w:sz w:val="36"/>
          <w:szCs w:val="36"/>
          <w:lang w:bidi="ar-KW"/>
        </w:rPr>
      </w:pPr>
      <w:r w:rsidRPr="00C20442">
        <w:rPr>
          <w:rFonts w:ascii="Traditional Arabic" w:hAnsi="Traditional Arabic" w:cs="Traditional Arabic" w:hint="cs"/>
          <w:color w:val="000000"/>
          <w:sz w:val="36"/>
          <w:szCs w:val="36"/>
          <w:rtl/>
          <w:lang w:bidi="ar-KW"/>
        </w:rPr>
        <w:t>حظر تنفيذ حكم الإعدام، على الحوامل، فإذا وضعت الأم وليدها حياً، وجب قانوناً وقف تنفيذ عقوبة الإعدام، على أن يعرض الأمر على المحكمة التي أصدرت الحكم السابق لإبدال عقوبة الإعدام بعقوبة الحبس المؤبد</w:t>
      </w:r>
      <w:r>
        <w:rPr>
          <w:rFonts w:ascii="Traditional Arabic" w:hAnsi="Traditional Arabic" w:cs="Traditional Arabic" w:hint="cs"/>
          <w:color w:val="000000"/>
          <w:sz w:val="36"/>
          <w:szCs w:val="36"/>
          <w:rtl/>
          <w:lang w:bidi="ar-KW"/>
        </w:rPr>
        <w:t>؛</w:t>
      </w:r>
      <w:r w:rsidRPr="00C20442">
        <w:rPr>
          <w:rFonts w:ascii="Traditional Arabic" w:hAnsi="Traditional Arabic" w:cs="Traditional Arabic" w:hint="cs"/>
          <w:color w:val="000000"/>
          <w:sz w:val="36"/>
          <w:szCs w:val="36"/>
          <w:rtl/>
          <w:lang w:bidi="ar-KW"/>
        </w:rPr>
        <w:t xml:space="preserve"> </w:t>
      </w:r>
    </w:p>
    <w:p w14:paraId="2B1AA980" w14:textId="77777777" w:rsidR="002F06ED" w:rsidRDefault="002F06ED" w:rsidP="002F06ED">
      <w:pPr>
        <w:pStyle w:val="ListParagraph"/>
        <w:numPr>
          <w:ilvl w:val="0"/>
          <w:numId w:val="22"/>
        </w:numPr>
        <w:bidi/>
        <w:spacing w:line="240" w:lineRule="auto"/>
        <w:ind w:right="113"/>
        <w:jc w:val="both"/>
        <w:rPr>
          <w:rFonts w:ascii="Traditional Arabic" w:hAnsi="Traditional Arabic" w:cs="Traditional Arabic"/>
          <w:color w:val="000000"/>
          <w:sz w:val="36"/>
          <w:szCs w:val="36"/>
          <w:lang w:bidi="ar-KW"/>
        </w:rPr>
      </w:pPr>
      <w:r w:rsidRPr="00C20442">
        <w:rPr>
          <w:rFonts w:ascii="Traditional Arabic" w:hAnsi="Traditional Arabic" w:cs="Traditional Arabic" w:hint="cs"/>
          <w:color w:val="000000"/>
          <w:sz w:val="36"/>
          <w:szCs w:val="36"/>
          <w:rtl/>
          <w:lang w:bidi="ar-KW"/>
        </w:rPr>
        <w:t>حظر تطبيق عقوبة الإعدام – بطبيعة الحال – على الأشخاص فاقدي قواهم العقلية</w:t>
      </w:r>
      <w:r>
        <w:rPr>
          <w:rFonts w:ascii="Traditional Arabic" w:hAnsi="Traditional Arabic" w:cs="Traditional Arabic" w:hint="cs"/>
          <w:color w:val="000000"/>
          <w:sz w:val="36"/>
          <w:szCs w:val="36"/>
          <w:rtl/>
          <w:lang w:bidi="ar-KW"/>
        </w:rPr>
        <w:t>؛</w:t>
      </w:r>
    </w:p>
    <w:p w14:paraId="38E566E5" w14:textId="77777777" w:rsidR="002F06ED" w:rsidRDefault="002F06ED" w:rsidP="002F06ED">
      <w:pPr>
        <w:pStyle w:val="ListParagraph"/>
        <w:numPr>
          <w:ilvl w:val="0"/>
          <w:numId w:val="22"/>
        </w:numPr>
        <w:bidi/>
        <w:spacing w:line="240" w:lineRule="auto"/>
        <w:ind w:right="113"/>
        <w:jc w:val="both"/>
        <w:rPr>
          <w:rFonts w:ascii="Traditional Arabic" w:hAnsi="Traditional Arabic" w:cs="Traditional Arabic"/>
          <w:color w:val="000000"/>
          <w:sz w:val="36"/>
          <w:szCs w:val="36"/>
          <w:lang w:bidi="ar-KW"/>
        </w:rPr>
      </w:pPr>
      <w:r w:rsidRPr="00C20442">
        <w:rPr>
          <w:rFonts w:ascii="Traditional Arabic" w:hAnsi="Traditional Arabic" w:cs="Traditional Arabic" w:hint="cs"/>
          <w:color w:val="000000"/>
          <w:sz w:val="36"/>
          <w:szCs w:val="36"/>
          <w:rtl/>
          <w:lang w:bidi="ar-KW"/>
        </w:rPr>
        <w:t>أن تنفيذ عقوبة الإعدام، مشروط بوجود حكم قضائي نهائي، صادر عن محكمة موضوعية مختصة، بعد إجراءات قانونية عديدة، من شأنها كفل المحاكمة العادلة واليقينية للمهتمين</w:t>
      </w:r>
      <w:r>
        <w:rPr>
          <w:rFonts w:ascii="Traditional Arabic" w:hAnsi="Traditional Arabic" w:cs="Traditional Arabic" w:hint="cs"/>
          <w:color w:val="000000"/>
          <w:sz w:val="36"/>
          <w:szCs w:val="36"/>
          <w:rtl/>
          <w:lang w:bidi="ar-KW"/>
        </w:rPr>
        <w:t>؛</w:t>
      </w:r>
    </w:p>
    <w:p w14:paraId="53A93F66" w14:textId="77777777" w:rsidR="002F06ED" w:rsidRDefault="002F06ED" w:rsidP="002F06ED">
      <w:pPr>
        <w:pStyle w:val="ListParagraph"/>
        <w:numPr>
          <w:ilvl w:val="0"/>
          <w:numId w:val="22"/>
        </w:numPr>
        <w:bidi/>
        <w:spacing w:line="240" w:lineRule="auto"/>
        <w:ind w:right="113"/>
        <w:jc w:val="both"/>
        <w:rPr>
          <w:rFonts w:ascii="Traditional Arabic" w:hAnsi="Traditional Arabic" w:cs="Traditional Arabic"/>
          <w:color w:val="000000"/>
          <w:sz w:val="36"/>
          <w:szCs w:val="36"/>
          <w:lang w:bidi="ar-KW"/>
        </w:rPr>
      </w:pPr>
      <w:r w:rsidRPr="00C20442">
        <w:rPr>
          <w:rFonts w:ascii="Traditional Arabic" w:hAnsi="Traditional Arabic" w:cs="Traditional Arabic" w:hint="cs"/>
          <w:color w:val="000000"/>
          <w:sz w:val="36"/>
          <w:szCs w:val="36"/>
          <w:rtl/>
          <w:lang w:bidi="ar-KW"/>
        </w:rPr>
        <w:t>وتقريراً لحقوق المهتم – بهذا الشأن -منح القانون للمحكوم عليه بالإعدام، الحق في التماس العفو الخاص أو تلقيه منحة العفو العام، أو تخفيف الحكم ضده، أو إبدال العقوبة</w:t>
      </w:r>
      <w:r>
        <w:rPr>
          <w:rFonts w:ascii="Traditional Arabic" w:hAnsi="Traditional Arabic" w:cs="Traditional Arabic" w:hint="cs"/>
          <w:color w:val="000000"/>
          <w:sz w:val="36"/>
          <w:szCs w:val="36"/>
          <w:rtl/>
          <w:lang w:bidi="ar-KW"/>
        </w:rPr>
        <w:t>؛</w:t>
      </w:r>
    </w:p>
    <w:p w14:paraId="1EF20E96" w14:textId="77777777" w:rsidR="002F06ED" w:rsidRDefault="002F06ED" w:rsidP="002F06ED">
      <w:pPr>
        <w:pStyle w:val="ListParagraph"/>
        <w:numPr>
          <w:ilvl w:val="0"/>
          <w:numId w:val="22"/>
        </w:numPr>
        <w:bidi/>
        <w:spacing w:line="240" w:lineRule="auto"/>
        <w:ind w:right="113"/>
        <w:jc w:val="both"/>
        <w:rPr>
          <w:rFonts w:ascii="Traditional Arabic" w:hAnsi="Traditional Arabic" w:cs="Traditional Arabic"/>
          <w:color w:val="000000"/>
          <w:sz w:val="36"/>
          <w:szCs w:val="36"/>
          <w:lang w:bidi="ar-KW"/>
        </w:rPr>
      </w:pPr>
      <w:r>
        <w:rPr>
          <w:rFonts w:ascii="Traditional Arabic" w:hAnsi="Traditional Arabic" w:cs="Traditional Arabic" w:hint="cs"/>
          <w:color w:val="000000"/>
          <w:sz w:val="36"/>
          <w:szCs w:val="36"/>
          <w:rtl/>
          <w:lang w:bidi="ar-KW"/>
        </w:rPr>
        <w:t>إ</w:t>
      </w:r>
      <w:r w:rsidRPr="00C20442">
        <w:rPr>
          <w:rFonts w:ascii="Traditional Arabic" w:hAnsi="Traditional Arabic" w:cs="Traditional Arabic" w:hint="cs"/>
          <w:color w:val="000000"/>
          <w:sz w:val="36"/>
          <w:szCs w:val="36"/>
          <w:rtl/>
          <w:lang w:bidi="ar-KW"/>
        </w:rPr>
        <w:t>ضافة إلى ما سبق، فإن كل حكم صادر من محكمة الجنايات، بعقوبة الإعدام، يتعين أن تحيله المحكمة من تلقاء نفسها إلى محكمة الاستئناف، على أن تكون الإحالة خلال شهر من تاريخ صدور الحكم، إذا لم يكن قد رفع عنه استئناف من جانب المحكوم عليه (م 211 إجراءات جزائية)</w:t>
      </w:r>
      <w:r>
        <w:rPr>
          <w:rFonts w:ascii="Traditional Arabic" w:hAnsi="Traditional Arabic" w:cs="Traditional Arabic" w:hint="cs"/>
          <w:color w:val="000000"/>
          <w:sz w:val="36"/>
          <w:szCs w:val="36"/>
          <w:rtl/>
          <w:lang w:bidi="ar-KW"/>
        </w:rPr>
        <w:t>؛</w:t>
      </w:r>
    </w:p>
    <w:p w14:paraId="472664DD" w14:textId="77777777" w:rsidR="002F06ED" w:rsidRPr="00C20442" w:rsidRDefault="002F06ED" w:rsidP="002F06ED">
      <w:pPr>
        <w:pStyle w:val="ListParagraph"/>
        <w:numPr>
          <w:ilvl w:val="0"/>
          <w:numId w:val="22"/>
        </w:numPr>
        <w:bidi/>
        <w:spacing w:line="240" w:lineRule="auto"/>
        <w:ind w:right="113"/>
        <w:jc w:val="both"/>
        <w:rPr>
          <w:rFonts w:ascii="Traditional Arabic" w:hAnsi="Traditional Arabic" w:cs="Traditional Arabic"/>
          <w:color w:val="000000"/>
          <w:sz w:val="36"/>
          <w:szCs w:val="36"/>
          <w:lang w:bidi="ar-KW"/>
        </w:rPr>
      </w:pPr>
      <w:r w:rsidRPr="00C20442">
        <w:rPr>
          <w:rFonts w:ascii="Traditional Arabic" w:hAnsi="Traditional Arabic" w:cs="Traditional Arabic" w:hint="cs"/>
          <w:color w:val="000000"/>
          <w:sz w:val="36"/>
          <w:szCs w:val="36"/>
          <w:rtl/>
          <w:lang w:bidi="ar-KW"/>
        </w:rPr>
        <w:t>هذا فضلاً عن التزام النيابة العامة بعرض القضايا المحكوم فيها بالإعدام على محكمة التمييز (م 14 من ق 40 لسنة 1972 بشأن حالات الطعن بالتمييز وإجراءاته)</w:t>
      </w:r>
      <w:r>
        <w:rPr>
          <w:rFonts w:ascii="Traditional Arabic" w:hAnsi="Traditional Arabic" w:cs="Traditional Arabic" w:hint="cs"/>
          <w:color w:val="000000"/>
          <w:sz w:val="36"/>
          <w:szCs w:val="36"/>
          <w:rtl/>
          <w:lang w:bidi="ar-KW"/>
        </w:rPr>
        <w:t>؛</w:t>
      </w:r>
    </w:p>
    <w:p w14:paraId="26F839FE" w14:textId="77777777" w:rsidR="002F06ED" w:rsidRPr="006B2F8F" w:rsidRDefault="002F06ED" w:rsidP="002F06ED">
      <w:pPr>
        <w:numPr>
          <w:ilvl w:val="0"/>
          <w:numId w:val="21"/>
        </w:numPr>
        <w:suppressAutoHyphens w:val="0"/>
        <w:bidi/>
        <w:spacing w:line="240" w:lineRule="auto"/>
        <w:ind w:left="470" w:right="113" w:hanging="357"/>
        <w:jc w:val="both"/>
        <w:rPr>
          <w:rFonts w:ascii="Traditional Arabic" w:hAnsi="Traditional Arabic" w:cs="Traditional Arabic"/>
          <w:color w:val="000000"/>
          <w:sz w:val="36"/>
          <w:szCs w:val="36"/>
          <w:lang w:bidi="ar-KW"/>
        </w:rPr>
      </w:pPr>
      <w:r w:rsidRPr="006B2F8F">
        <w:rPr>
          <w:rFonts w:ascii="Traditional Arabic" w:hAnsi="Traditional Arabic" w:cs="Traditional Arabic" w:hint="cs"/>
          <w:color w:val="000000"/>
          <w:sz w:val="36"/>
          <w:szCs w:val="36"/>
          <w:rtl/>
          <w:lang w:bidi="ar-KW"/>
        </w:rPr>
        <w:t>وفي جميع الأحوال، يعلق تنفيذ عقوبة الإعدام، إلى أن يتم الفصل في إجراءات الاستئناف، أو إجراءات العفو أو تخفيف الحكم</w:t>
      </w:r>
      <w:r>
        <w:rPr>
          <w:rFonts w:ascii="Traditional Arabic" w:hAnsi="Traditional Arabic" w:cs="Traditional Arabic" w:hint="cs"/>
          <w:color w:val="000000"/>
          <w:sz w:val="36"/>
          <w:szCs w:val="36"/>
          <w:rtl/>
          <w:lang w:bidi="ar-KW"/>
        </w:rPr>
        <w:t>؛</w:t>
      </w:r>
    </w:p>
    <w:p w14:paraId="1BD59899" w14:textId="77777777" w:rsidR="002F06ED" w:rsidRPr="006B2F8F" w:rsidRDefault="002F06ED" w:rsidP="002F06ED">
      <w:pPr>
        <w:numPr>
          <w:ilvl w:val="0"/>
          <w:numId w:val="21"/>
        </w:numPr>
        <w:suppressAutoHyphens w:val="0"/>
        <w:bidi/>
        <w:spacing w:line="240" w:lineRule="auto"/>
        <w:ind w:left="470" w:right="113" w:hanging="357"/>
        <w:jc w:val="both"/>
        <w:rPr>
          <w:rFonts w:ascii="Traditional Arabic" w:hAnsi="Traditional Arabic" w:cs="Traditional Arabic"/>
          <w:color w:val="000000"/>
          <w:sz w:val="36"/>
          <w:szCs w:val="36"/>
          <w:lang w:bidi="ar-KW"/>
        </w:rPr>
      </w:pPr>
      <w:r w:rsidRPr="006B2F8F">
        <w:rPr>
          <w:rFonts w:ascii="Traditional Arabic" w:hAnsi="Traditional Arabic" w:cs="Traditional Arabic" w:hint="cs"/>
          <w:color w:val="000000"/>
          <w:sz w:val="36"/>
          <w:szCs w:val="36"/>
          <w:rtl/>
          <w:lang w:bidi="ar-KW"/>
        </w:rPr>
        <w:t>ولمزيد من الحماية، فإنه لا يجوز تنفيذ حكم الإعدام، إلا بعد تصديق سمو أمير البلاد عليه، فيودع المحكوم عليه بالإعدام، السجن، إلى حين إصدار سمو أمير البلاد قراره، سواء كان ذلك بالمصادقة على الحكم، أم بتخفيف العقوبة أو بالعفو الشامل عنها (م 217-إجراءات).</w:t>
      </w:r>
    </w:p>
    <w:p w14:paraId="6C4BD875" w14:textId="77777777" w:rsidR="002F06ED" w:rsidRDefault="002F06ED" w:rsidP="002F06ED">
      <w:pPr>
        <w:bidi/>
        <w:jc w:val="both"/>
        <w:rPr>
          <w:rFonts w:ascii="Traditional Arabic" w:hAnsi="Traditional Arabic" w:cs="Traditional Arabic"/>
          <w:sz w:val="36"/>
          <w:szCs w:val="36"/>
          <w:rtl/>
        </w:rPr>
      </w:pPr>
    </w:p>
    <w:p w14:paraId="34BBE728" w14:textId="77777777" w:rsidR="002F06ED" w:rsidRDefault="002F06ED" w:rsidP="002F06ED">
      <w:pPr>
        <w:bidi/>
        <w:jc w:val="both"/>
        <w:rPr>
          <w:rFonts w:ascii="Traditional Arabic" w:hAnsi="Traditional Arabic" w:cs="Traditional Arabic"/>
          <w:sz w:val="36"/>
          <w:szCs w:val="36"/>
          <w:rtl/>
        </w:rPr>
      </w:pPr>
    </w:p>
    <w:p w14:paraId="279FBDAD" w14:textId="77777777" w:rsidR="002F06ED" w:rsidRDefault="002F06ED" w:rsidP="002F06ED">
      <w:pPr>
        <w:bidi/>
        <w:jc w:val="both"/>
        <w:rPr>
          <w:rFonts w:ascii="Traditional Arabic" w:hAnsi="Traditional Arabic" w:cs="Traditional Arabic"/>
          <w:sz w:val="36"/>
          <w:szCs w:val="36"/>
        </w:rPr>
      </w:pPr>
    </w:p>
    <w:p w14:paraId="363C6F03" w14:textId="77777777" w:rsidR="002F06ED" w:rsidRPr="00E60A94" w:rsidRDefault="002F06ED" w:rsidP="002F06ED">
      <w:pPr>
        <w:bidi/>
        <w:jc w:val="both"/>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lastRenderedPageBreak/>
        <w:t>الفقرة 23 (د)</w:t>
      </w:r>
    </w:p>
    <w:p w14:paraId="477BA5C6" w14:textId="77777777" w:rsidR="002F06ED" w:rsidRPr="002B3ECD" w:rsidRDefault="002F06ED" w:rsidP="002F06ED">
      <w:pPr>
        <w:bidi/>
        <w:jc w:val="center"/>
        <w:rPr>
          <w:rFonts w:ascii="Traditional Arabic" w:hAnsi="Traditional Arabic" w:cs="Traditional Arabic"/>
          <w:b/>
          <w:bCs/>
          <w:sz w:val="36"/>
          <w:szCs w:val="36"/>
          <w:u w:val="single"/>
          <w:rtl/>
          <w:lang w:bidi="ar-KW"/>
        </w:rPr>
      </w:pPr>
      <w:r w:rsidRPr="002B3ECD">
        <w:rPr>
          <w:rFonts w:ascii="Traditional Arabic" w:hAnsi="Traditional Arabic" w:cs="Traditional Arabic" w:hint="cs"/>
          <w:b/>
          <w:bCs/>
          <w:sz w:val="36"/>
          <w:szCs w:val="36"/>
          <w:u w:val="single"/>
          <w:rtl/>
          <w:lang w:bidi="ar-KW"/>
        </w:rPr>
        <w:t>إحصائية بتنفيذ ال</w:t>
      </w:r>
      <w:r>
        <w:rPr>
          <w:rFonts w:ascii="Traditional Arabic" w:hAnsi="Traditional Arabic" w:cs="Traditional Arabic" w:hint="cs"/>
          <w:b/>
          <w:bCs/>
          <w:sz w:val="36"/>
          <w:szCs w:val="36"/>
          <w:u w:val="single"/>
          <w:rtl/>
          <w:lang w:bidi="ar-KW"/>
        </w:rPr>
        <w:t>إ</w:t>
      </w:r>
      <w:r w:rsidRPr="002B3ECD">
        <w:rPr>
          <w:rFonts w:ascii="Traditional Arabic" w:hAnsi="Traditional Arabic" w:cs="Traditional Arabic" w:hint="cs"/>
          <w:b/>
          <w:bCs/>
          <w:sz w:val="36"/>
          <w:szCs w:val="36"/>
          <w:u w:val="single"/>
          <w:rtl/>
          <w:lang w:bidi="ar-KW"/>
        </w:rPr>
        <w:t>عدام بتاريخ 17/11/2022 وجميعهم أدينوا بتهمة القتل العمد</w:t>
      </w:r>
    </w:p>
    <w:p w14:paraId="6D93750B" w14:textId="77777777" w:rsidR="002F06ED" w:rsidRDefault="002F06ED" w:rsidP="002F06ED">
      <w:pPr>
        <w:bidi/>
        <w:jc w:val="center"/>
        <w:rPr>
          <w:rFonts w:ascii="Traditional Arabic" w:hAnsi="Traditional Arabic" w:cs="Traditional Arabic"/>
          <w:b/>
          <w:bCs/>
          <w:sz w:val="36"/>
          <w:szCs w:val="36"/>
          <w:u w:val="single"/>
          <w:rtl/>
          <w:lang w:bidi="ar-KW"/>
        </w:rPr>
      </w:pPr>
      <w:r w:rsidRPr="002B3ECD">
        <w:rPr>
          <w:rFonts w:ascii="Traditional Arabic" w:hAnsi="Traditional Arabic" w:cs="Traditional Arabic" w:hint="cs"/>
          <w:b/>
          <w:bCs/>
          <w:sz w:val="36"/>
          <w:szCs w:val="36"/>
          <w:u w:val="single"/>
          <w:rtl/>
          <w:lang w:bidi="ar-KW"/>
        </w:rPr>
        <w:t>حسب الجنسية والجنس والتهمة عن السنوات من 2017 حتى 2022</w:t>
      </w:r>
    </w:p>
    <w:p w14:paraId="4CFE1836" w14:textId="77777777" w:rsidR="002F06ED" w:rsidRPr="00E60A94" w:rsidRDefault="002F06ED" w:rsidP="002F06ED">
      <w:pPr>
        <w:bidi/>
        <w:jc w:val="center"/>
        <w:rPr>
          <w:rFonts w:ascii="Traditional Arabic" w:hAnsi="Traditional Arabic" w:cs="Traditional Arabic"/>
          <w:b/>
          <w:bCs/>
          <w:sz w:val="16"/>
          <w:szCs w:val="16"/>
          <w:u w:val="single"/>
          <w:rtl/>
          <w:lang w:bidi="ar-KW"/>
        </w:rPr>
      </w:pPr>
    </w:p>
    <w:tbl>
      <w:tblPr>
        <w:tblStyle w:val="TableGrid"/>
        <w:bidiVisual/>
        <w:tblW w:w="0" w:type="auto"/>
        <w:tblInd w:w="453" w:type="dxa"/>
        <w:tblLook w:val="04A0" w:firstRow="1" w:lastRow="0" w:firstColumn="1" w:lastColumn="0" w:noHBand="0" w:noVBand="1"/>
      </w:tblPr>
      <w:tblGrid>
        <w:gridCol w:w="2661"/>
        <w:gridCol w:w="1701"/>
        <w:gridCol w:w="1559"/>
        <w:gridCol w:w="1276"/>
        <w:gridCol w:w="1978"/>
      </w:tblGrid>
      <w:tr w:rsidR="002F06ED" w14:paraId="522D703E" w14:textId="77777777" w:rsidTr="00C95F30">
        <w:tc>
          <w:tcPr>
            <w:tcW w:w="2661" w:type="dxa"/>
          </w:tcPr>
          <w:p w14:paraId="4AF3BB24"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الجنسية</w:t>
            </w:r>
          </w:p>
        </w:tc>
        <w:tc>
          <w:tcPr>
            <w:tcW w:w="1701" w:type="dxa"/>
          </w:tcPr>
          <w:p w14:paraId="035F20A9"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العدد</w:t>
            </w:r>
          </w:p>
        </w:tc>
        <w:tc>
          <w:tcPr>
            <w:tcW w:w="1559" w:type="dxa"/>
          </w:tcPr>
          <w:p w14:paraId="737498EE"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ذكر</w:t>
            </w:r>
          </w:p>
        </w:tc>
        <w:tc>
          <w:tcPr>
            <w:tcW w:w="1276" w:type="dxa"/>
          </w:tcPr>
          <w:p w14:paraId="5B1BE2BD"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أنثى</w:t>
            </w:r>
          </w:p>
        </w:tc>
        <w:tc>
          <w:tcPr>
            <w:tcW w:w="1978" w:type="dxa"/>
          </w:tcPr>
          <w:p w14:paraId="57D6454D"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تهمة</w:t>
            </w:r>
            <w:r>
              <w:rPr>
                <w:rFonts w:ascii="Traditional Arabic" w:hAnsi="Traditional Arabic" w:cs="Traditional Arabic" w:hint="cs"/>
                <w:b/>
                <w:bCs/>
                <w:sz w:val="36"/>
                <w:szCs w:val="36"/>
                <w:rtl/>
                <w:lang w:bidi="ar-KW"/>
              </w:rPr>
              <w:t xml:space="preserve"> القضية</w:t>
            </w:r>
          </w:p>
        </w:tc>
      </w:tr>
      <w:tr w:rsidR="002F06ED" w14:paraId="63A46375" w14:textId="77777777" w:rsidTr="00C95F30">
        <w:tc>
          <w:tcPr>
            <w:tcW w:w="2661" w:type="dxa"/>
          </w:tcPr>
          <w:p w14:paraId="3437C920"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كويتية</w:t>
            </w:r>
          </w:p>
        </w:tc>
        <w:tc>
          <w:tcPr>
            <w:tcW w:w="1701" w:type="dxa"/>
          </w:tcPr>
          <w:p w14:paraId="5B2B98DB"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4</w:t>
            </w:r>
          </w:p>
        </w:tc>
        <w:tc>
          <w:tcPr>
            <w:tcW w:w="1559" w:type="dxa"/>
          </w:tcPr>
          <w:p w14:paraId="3293E74C"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3</w:t>
            </w:r>
          </w:p>
        </w:tc>
        <w:tc>
          <w:tcPr>
            <w:tcW w:w="1276" w:type="dxa"/>
          </w:tcPr>
          <w:p w14:paraId="6F1D0B00"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1</w:t>
            </w:r>
          </w:p>
        </w:tc>
        <w:tc>
          <w:tcPr>
            <w:tcW w:w="1978" w:type="dxa"/>
            <w:vMerge w:val="restart"/>
          </w:tcPr>
          <w:p w14:paraId="483BE846" w14:textId="77777777" w:rsidR="002F06E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p>
          <w:p w14:paraId="3D4AA736" w14:textId="77777777" w:rsidR="002F06E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p>
          <w:p w14:paraId="73FD9E07"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القتل العمد</w:t>
            </w:r>
          </w:p>
        </w:tc>
      </w:tr>
      <w:tr w:rsidR="002F06ED" w14:paraId="777BFA2F" w14:textId="77777777" w:rsidTr="00C95F30">
        <w:tc>
          <w:tcPr>
            <w:tcW w:w="2661" w:type="dxa"/>
          </w:tcPr>
          <w:p w14:paraId="34887584"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سورية</w:t>
            </w:r>
          </w:p>
        </w:tc>
        <w:tc>
          <w:tcPr>
            <w:tcW w:w="1701" w:type="dxa"/>
          </w:tcPr>
          <w:p w14:paraId="72112603"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1</w:t>
            </w:r>
          </w:p>
        </w:tc>
        <w:tc>
          <w:tcPr>
            <w:tcW w:w="1559" w:type="dxa"/>
          </w:tcPr>
          <w:p w14:paraId="16EC31DC"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1</w:t>
            </w:r>
          </w:p>
        </w:tc>
        <w:tc>
          <w:tcPr>
            <w:tcW w:w="1276" w:type="dxa"/>
          </w:tcPr>
          <w:p w14:paraId="7E4186A1"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0</w:t>
            </w:r>
          </w:p>
        </w:tc>
        <w:tc>
          <w:tcPr>
            <w:tcW w:w="1978" w:type="dxa"/>
            <w:vMerge/>
          </w:tcPr>
          <w:p w14:paraId="32D6DA28"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p>
        </w:tc>
      </w:tr>
      <w:tr w:rsidR="002F06ED" w14:paraId="6A77C8E5" w14:textId="77777777" w:rsidTr="00C95F30">
        <w:tc>
          <w:tcPr>
            <w:tcW w:w="2661" w:type="dxa"/>
          </w:tcPr>
          <w:p w14:paraId="6A39CC1E"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باكستانية</w:t>
            </w:r>
          </w:p>
        </w:tc>
        <w:tc>
          <w:tcPr>
            <w:tcW w:w="1701" w:type="dxa"/>
          </w:tcPr>
          <w:p w14:paraId="46587C3B"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1</w:t>
            </w:r>
          </w:p>
        </w:tc>
        <w:tc>
          <w:tcPr>
            <w:tcW w:w="1559" w:type="dxa"/>
          </w:tcPr>
          <w:p w14:paraId="4BA2BB66"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1</w:t>
            </w:r>
          </w:p>
        </w:tc>
        <w:tc>
          <w:tcPr>
            <w:tcW w:w="1276" w:type="dxa"/>
          </w:tcPr>
          <w:p w14:paraId="3CFC1B56"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0</w:t>
            </w:r>
          </w:p>
        </w:tc>
        <w:tc>
          <w:tcPr>
            <w:tcW w:w="1978" w:type="dxa"/>
            <w:vMerge/>
          </w:tcPr>
          <w:p w14:paraId="2EB17F92"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p>
        </w:tc>
      </w:tr>
      <w:tr w:rsidR="002F06ED" w14:paraId="690157F8" w14:textId="77777777" w:rsidTr="00C95F30">
        <w:tc>
          <w:tcPr>
            <w:tcW w:w="2661" w:type="dxa"/>
          </w:tcPr>
          <w:p w14:paraId="1062F6A0"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اثيوبية</w:t>
            </w:r>
          </w:p>
        </w:tc>
        <w:tc>
          <w:tcPr>
            <w:tcW w:w="1701" w:type="dxa"/>
          </w:tcPr>
          <w:p w14:paraId="3F9C0E26"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1</w:t>
            </w:r>
          </w:p>
        </w:tc>
        <w:tc>
          <w:tcPr>
            <w:tcW w:w="1559" w:type="dxa"/>
          </w:tcPr>
          <w:p w14:paraId="60D7A038"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0</w:t>
            </w:r>
          </w:p>
        </w:tc>
        <w:tc>
          <w:tcPr>
            <w:tcW w:w="1276" w:type="dxa"/>
          </w:tcPr>
          <w:p w14:paraId="4B2A6B12"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1</w:t>
            </w:r>
          </w:p>
        </w:tc>
        <w:tc>
          <w:tcPr>
            <w:tcW w:w="1978" w:type="dxa"/>
            <w:vMerge/>
          </w:tcPr>
          <w:p w14:paraId="355A6C81"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p>
        </w:tc>
      </w:tr>
      <w:tr w:rsidR="002F06ED" w14:paraId="44355D6A" w14:textId="77777777" w:rsidTr="00C95F30">
        <w:tc>
          <w:tcPr>
            <w:tcW w:w="2661" w:type="dxa"/>
          </w:tcPr>
          <w:p w14:paraId="7398AD64"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sidRPr="002B3ECD">
              <w:rPr>
                <w:rFonts w:ascii="Traditional Arabic" w:hAnsi="Traditional Arabic" w:cs="Traditional Arabic" w:hint="cs"/>
                <w:b/>
                <w:bCs/>
                <w:sz w:val="36"/>
                <w:szCs w:val="36"/>
                <w:rtl/>
                <w:lang w:bidi="ar-KW"/>
              </w:rPr>
              <w:t>مجموع الأشخاص</w:t>
            </w:r>
          </w:p>
        </w:tc>
        <w:tc>
          <w:tcPr>
            <w:tcW w:w="1701" w:type="dxa"/>
          </w:tcPr>
          <w:p w14:paraId="4340CF89"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7</w:t>
            </w:r>
          </w:p>
        </w:tc>
        <w:tc>
          <w:tcPr>
            <w:tcW w:w="1559" w:type="dxa"/>
          </w:tcPr>
          <w:p w14:paraId="28669E80"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5</w:t>
            </w:r>
          </w:p>
        </w:tc>
        <w:tc>
          <w:tcPr>
            <w:tcW w:w="1276" w:type="dxa"/>
          </w:tcPr>
          <w:p w14:paraId="03DB6547"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r>
              <w:rPr>
                <w:rFonts w:ascii="Traditional Arabic" w:hAnsi="Traditional Arabic" w:cs="Traditional Arabic" w:hint="cs"/>
                <w:b/>
                <w:bCs/>
                <w:sz w:val="36"/>
                <w:szCs w:val="36"/>
                <w:rtl/>
                <w:lang w:bidi="ar-KW"/>
              </w:rPr>
              <w:t>2</w:t>
            </w:r>
          </w:p>
        </w:tc>
        <w:tc>
          <w:tcPr>
            <w:tcW w:w="1978" w:type="dxa"/>
            <w:vMerge/>
          </w:tcPr>
          <w:p w14:paraId="12C900EE" w14:textId="77777777" w:rsidR="002F06ED" w:rsidRPr="002B3ECD" w:rsidRDefault="002F06ED" w:rsidP="00C95F30">
            <w:pPr>
              <w:bidi/>
              <w:spacing w:before="120" w:after="120" w:line="460" w:lineRule="exact"/>
              <w:ind w:right="113"/>
              <w:jc w:val="center"/>
              <w:rPr>
                <w:rFonts w:ascii="Traditional Arabic" w:hAnsi="Traditional Arabic" w:cs="Traditional Arabic"/>
                <w:b/>
                <w:bCs/>
                <w:sz w:val="36"/>
                <w:szCs w:val="36"/>
                <w:rtl/>
                <w:lang w:bidi="ar-KW"/>
              </w:rPr>
            </w:pPr>
          </w:p>
        </w:tc>
      </w:tr>
    </w:tbl>
    <w:p w14:paraId="4E4D72C4" w14:textId="77777777" w:rsidR="002F06ED" w:rsidRPr="00E60A94" w:rsidRDefault="002F06ED" w:rsidP="002F06ED">
      <w:pPr>
        <w:bidi/>
        <w:spacing w:before="120" w:after="120" w:line="460" w:lineRule="exact"/>
        <w:ind w:left="453" w:right="113"/>
        <w:jc w:val="center"/>
        <w:rPr>
          <w:rFonts w:ascii="Traditional Arabic" w:hAnsi="Traditional Arabic" w:cs="Traditional Arabic"/>
          <w:color w:val="FF0000"/>
          <w:sz w:val="16"/>
          <w:szCs w:val="16"/>
          <w:rtl/>
          <w:lang w:bidi="ar-KW"/>
        </w:rPr>
      </w:pPr>
    </w:p>
    <w:p w14:paraId="0C389915" w14:textId="77777777" w:rsidR="002F06ED" w:rsidRDefault="002F06ED" w:rsidP="002F06ED">
      <w:pPr>
        <w:bidi/>
        <w:spacing w:before="120" w:after="120" w:line="460" w:lineRule="exact"/>
        <w:ind w:left="453" w:right="113"/>
        <w:jc w:val="center"/>
        <w:rPr>
          <w:rFonts w:ascii="Traditional Arabic" w:hAnsi="Traditional Arabic" w:cs="Traditional Arabic"/>
          <w:b/>
          <w:bCs/>
          <w:sz w:val="36"/>
          <w:szCs w:val="36"/>
          <w:u w:val="single"/>
          <w:rtl/>
          <w:lang w:bidi="ar-KW"/>
        </w:rPr>
      </w:pPr>
      <w:r w:rsidRPr="00333378">
        <w:rPr>
          <w:rFonts w:ascii="Traditional Arabic" w:hAnsi="Traditional Arabic" w:cs="Traditional Arabic" w:hint="cs"/>
          <w:b/>
          <w:bCs/>
          <w:sz w:val="36"/>
          <w:szCs w:val="36"/>
          <w:u w:val="single"/>
          <w:rtl/>
          <w:lang w:bidi="ar-KW"/>
        </w:rPr>
        <w:t xml:space="preserve">أحكام محكمة التمييز الصادرة بتخفيف أحكام الإعدام الصادرة من درجات تقاضي أقل </w:t>
      </w:r>
    </w:p>
    <w:p w14:paraId="72555FDE" w14:textId="77777777" w:rsidR="002F06ED" w:rsidRPr="00333378" w:rsidRDefault="002F06ED" w:rsidP="002F06ED">
      <w:pPr>
        <w:bidi/>
        <w:spacing w:before="120" w:after="120" w:line="460" w:lineRule="exact"/>
        <w:ind w:left="453" w:right="113"/>
        <w:jc w:val="center"/>
        <w:rPr>
          <w:rFonts w:ascii="Traditional Arabic" w:hAnsi="Traditional Arabic" w:cs="Traditional Arabic"/>
          <w:b/>
          <w:bCs/>
          <w:sz w:val="36"/>
          <w:szCs w:val="36"/>
          <w:u w:val="single"/>
          <w:rtl/>
          <w:lang w:bidi="ar-KW"/>
        </w:rPr>
      </w:pPr>
      <w:r w:rsidRPr="00333378">
        <w:rPr>
          <w:rFonts w:ascii="Traditional Arabic" w:hAnsi="Traditional Arabic" w:cs="Traditional Arabic" w:hint="cs"/>
          <w:b/>
          <w:bCs/>
          <w:sz w:val="36"/>
          <w:szCs w:val="36"/>
          <w:u w:val="single"/>
          <w:rtl/>
          <w:lang w:bidi="ar-KW"/>
        </w:rPr>
        <w:t>خلال الفترة من 2017 حتى 2022</w:t>
      </w:r>
    </w:p>
    <w:p w14:paraId="504BAC0D" w14:textId="77777777" w:rsidR="002F06ED" w:rsidRPr="00E60A94" w:rsidRDefault="002F06ED" w:rsidP="002F06ED">
      <w:pPr>
        <w:bidi/>
        <w:jc w:val="both"/>
        <w:rPr>
          <w:rFonts w:ascii="Traditional Arabic" w:hAnsi="Traditional Arabic" w:cs="Traditional Arabic"/>
          <w:sz w:val="16"/>
          <w:szCs w:val="16"/>
          <w:rtl/>
          <w:lang w:bidi="ar-KW"/>
        </w:rPr>
      </w:pPr>
    </w:p>
    <w:tbl>
      <w:tblPr>
        <w:tblStyle w:val="TableGrid"/>
        <w:bidiVisual/>
        <w:tblW w:w="0" w:type="auto"/>
        <w:tblLook w:val="04A0" w:firstRow="1" w:lastRow="0" w:firstColumn="1" w:lastColumn="0" w:noHBand="0" w:noVBand="1"/>
      </w:tblPr>
      <w:tblGrid>
        <w:gridCol w:w="4814"/>
        <w:gridCol w:w="4814"/>
      </w:tblGrid>
      <w:tr w:rsidR="002F06ED" w14:paraId="44E037A2" w14:textId="77777777" w:rsidTr="00C95F30">
        <w:tc>
          <w:tcPr>
            <w:tcW w:w="4814" w:type="dxa"/>
          </w:tcPr>
          <w:p w14:paraId="021457DA"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السنة</w:t>
            </w:r>
          </w:p>
        </w:tc>
        <w:tc>
          <w:tcPr>
            <w:tcW w:w="4814" w:type="dxa"/>
          </w:tcPr>
          <w:p w14:paraId="617AF39A"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عدد القضايا</w:t>
            </w:r>
          </w:p>
        </w:tc>
      </w:tr>
      <w:tr w:rsidR="002F06ED" w14:paraId="013B2FAB" w14:textId="77777777" w:rsidTr="00C95F30">
        <w:tc>
          <w:tcPr>
            <w:tcW w:w="4814" w:type="dxa"/>
          </w:tcPr>
          <w:p w14:paraId="68C326C7"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2017</w:t>
            </w:r>
          </w:p>
        </w:tc>
        <w:tc>
          <w:tcPr>
            <w:tcW w:w="4814" w:type="dxa"/>
          </w:tcPr>
          <w:p w14:paraId="21B393D6"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37</w:t>
            </w:r>
          </w:p>
        </w:tc>
      </w:tr>
      <w:tr w:rsidR="002F06ED" w14:paraId="40BF4D7C" w14:textId="77777777" w:rsidTr="00C95F30">
        <w:tc>
          <w:tcPr>
            <w:tcW w:w="4814" w:type="dxa"/>
          </w:tcPr>
          <w:p w14:paraId="56A06C11"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2018</w:t>
            </w:r>
          </w:p>
        </w:tc>
        <w:tc>
          <w:tcPr>
            <w:tcW w:w="4814" w:type="dxa"/>
          </w:tcPr>
          <w:p w14:paraId="635EA3D0"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55</w:t>
            </w:r>
          </w:p>
        </w:tc>
      </w:tr>
      <w:tr w:rsidR="002F06ED" w14:paraId="0DF64FD9" w14:textId="77777777" w:rsidTr="00C95F30">
        <w:tc>
          <w:tcPr>
            <w:tcW w:w="4814" w:type="dxa"/>
          </w:tcPr>
          <w:p w14:paraId="060C6F9B"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2019</w:t>
            </w:r>
          </w:p>
        </w:tc>
        <w:tc>
          <w:tcPr>
            <w:tcW w:w="4814" w:type="dxa"/>
          </w:tcPr>
          <w:p w14:paraId="262253D1"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57</w:t>
            </w:r>
          </w:p>
        </w:tc>
      </w:tr>
      <w:tr w:rsidR="002F06ED" w14:paraId="7391C184" w14:textId="77777777" w:rsidTr="00C95F30">
        <w:tc>
          <w:tcPr>
            <w:tcW w:w="4814" w:type="dxa"/>
          </w:tcPr>
          <w:p w14:paraId="3D61DFEB"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2020</w:t>
            </w:r>
          </w:p>
        </w:tc>
        <w:tc>
          <w:tcPr>
            <w:tcW w:w="4814" w:type="dxa"/>
          </w:tcPr>
          <w:p w14:paraId="6ED81B07"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43</w:t>
            </w:r>
          </w:p>
        </w:tc>
      </w:tr>
      <w:tr w:rsidR="002F06ED" w14:paraId="0A146121" w14:textId="77777777" w:rsidTr="00C95F30">
        <w:tc>
          <w:tcPr>
            <w:tcW w:w="4814" w:type="dxa"/>
          </w:tcPr>
          <w:p w14:paraId="39B9ED66"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2021</w:t>
            </w:r>
          </w:p>
        </w:tc>
        <w:tc>
          <w:tcPr>
            <w:tcW w:w="4814" w:type="dxa"/>
          </w:tcPr>
          <w:p w14:paraId="2CD5330E"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14</w:t>
            </w:r>
          </w:p>
        </w:tc>
      </w:tr>
      <w:tr w:rsidR="002F06ED" w14:paraId="5E80121D" w14:textId="77777777" w:rsidTr="00C95F30">
        <w:tc>
          <w:tcPr>
            <w:tcW w:w="4814" w:type="dxa"/>
          </w:tcPr>
          <w:p w14:paraId="4ADED593"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2022</w:t>
            </w:r>
          </w:p>
        </w:tc>
        <w:tc>
          <w:tcPr>
            <w:tcW w:w="4814" w:type="dxa"/>
          </w:tcPr>
          <w:p w14:paraId="61B45725"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12</w:t>
            </w:r>
          </w:p>
        </w:tc>
      </w:tr>
      <w:tr w:rsidR="002F06ED" w14:paraId="5B300D57" w14:textId="77777777" w:rsidTr="00C95F30">
        <w:tc>
          <w:tcPr>
            <w:tcW w:w="4814" w:type="dxa"/>
          </w:tcPr>
          <w:p w14:paraId="7243BD0C"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المجموع المسجل</w:t>
            </w:r>
          </w:p>
        </w:tc>
        <w:tc>
          <w:tcPr>
            <w:tcW w:w="4814" w:type="dxa"/>
          </w:tcPr>
          <w:p w14:paraId="2BB85F62" w14:textId="77777777" w:rsidR="002F06ED" w:rsidRPr="00E60A94" w:rsidRDefault="002F06ED" w:rsidP="00C95F30">
            <w:pPr>
              <w:bidi/>
              <w:jc w:val="center"/>
              <w:rPr>
                <w:rFonts w:ascii="Traditional Arabic" w:hAnsi="Traditional Arabic" w:cs="Traditional Arabic"/>
                <w:b/>
                <w:bCs/>
                <w:sz w:val="36"/>
                <w:szCs w:val="36"/>
                <w:rtl/>
                <w:lang w:bidi="ar-KW"/>
              </w:rPr>
            </w:pPr>
            <w:r w:rsidRPr="00E60A94">
              <w:rPr>
                <w:rFonts w:ascii="Traditional Arabic" w:hAnsi="Traditional Arabic" w:cs="Traditional Arabic" w:hint="cs"/>
                <w:b/>
                <w:bCs/>
                <w:sz w:val="36"/>
                <w:szCs w:val="36"/>
                <w:rtl/>
                <w:lang w:bidi="ar-KW"/>
              </w:rPr>
              <w:t>218</w:t>
            </w:r>
          </w:p>
        </w:tc>
      </w:tr>
    </w:tbl>
    <w:p w14:paraId="5D7C9B2B" w14:textId="77777777" w:rsidR="002F06ED" w:rsidRPr="006B2F8F" w:rsidRDefault="002F06ED" w:rsidP="002F06ED">
      <w:pPr>
        <w:bidi/>
        <w:jc w:val="both"/>
        <w:rPr>
          <w:rFonts w:ascii="Traditional Arabic" w:hAnsi="Traditional Arabic" w:cs="Traditional Arabic"/>
          <w:sz w:val="36"/>
          <w:szCs w:val="36"/>
          <w:lang w:bidi="ar-KW"/>
        </w:rPr>
      </w:pPr>
    </w:p>
    <w:p w14:paraId="42A9148E" w14:textId="0FC76063" w:rsidR="00E77578" w:rsidRDefault="002F06ED" w:rsidP="002F06ED">
      <w:pPr>
        <w:pStyle w:val="SingleTxtG"/>
        <w:jc w:val="center"/>
      </w:pPr>
      <w:r>
        <w:t>____________</w:t>
      </w:r>
    </w:p>
    <w:sectPr w:rsidR="00E7757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E38B8" w14:textId="77777777" w:rsidR="001E1C6C" w:rsidRDefault="001E1C6C">
      <w:pPr>
        <w:spacing w:line="240" w:lineRule="auto"/>
      </w:pPr>
    </w:p>
  </w:endnote>
  <w:endnote w:type="continuationSeparator" w:id="0">
    <w:p w14:paraId="0C23F6C5" w14:textId="77777777" w:rsidR="001E1C6C" w:rsidRDefault="001E1C6C">
      <w:pPr>
        <w:pStyle w:val="Footer"/>
      </w:pPr>
    </w:p>
  </w:endnote>
  <w:endnote w:type="continuationNotice" w:id="1">
    <w:p w14:paraId="5ECEDA7C" w14:textId="77777777" w:rsidR="001E1C6C" w:rsidRDefault="001E1C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hammad bold art 1">
    <w:altName w:val="Arial"/>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aditional Arabic">
    <w:altName w:val="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F6B79" w14:textId="77777777" w:rsidR="00E77578" w:rsidRDefault="00F07E9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064BC">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CE062" w14:textId="77777777" w:rsidR="00E77578" w:rsidRDefault="00EA458E">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530F6" w14:textId="77777777" w:rsidR="00E77578" w:rsidRDefault="00F07E9B">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7E42A01" wp14:editId="372C4AD2">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B7180" w14:paraId="3D6E9981" w14:textId="77777777">
      <w:tc>
        <w:tcPr>
          <w:tcW w:w="1848" w:type="dxa"/>
          <w:vAlign w:val="bottom"/>
        </w:tcPr>
        <w:p w14:paraId="332406FD" w14:textId="77777777" w:rsidR="00E77578" w:rsidRDefault="00F07E9B">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93F27B1" wp14:editId="46E27D21">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82CE58A" w14:textId="77777777" w:rsidR="00E77578" w:rsidRDefault="00E77578">
          <w:pPr>
            <w:kinsoku w:val="0"/>
            <w:overflowPunct w:val="0"/>
            <w:autoSpaceDE w:val="0"/>
            <w:autoSpaceDN w:val="0"/>
            <w:adjustRightInd w:val="0"/>
            <w:snapToGrid w:val="0"/>
            <w:spacing w:line="240" w:lineRule="auto"/>
            <w:jc w:val="right"/>
            <w:rPr>
              <w:rFonts w:eastAsiaTheme="minorHAnsi"/>
              <w:sz w:val="16"/>
              <w:lang w:val="fr-CH"/>
            </w:rPr>
          </w:pPr>
        </w:p>
      </w:tc>
    </w:tr>
  </w:tbl>
  <w:p w14:paraId="5703B072" w14:textId="77777777" w:rsidR="00E77578" w:rsidRDefault="00E77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C5880" w14:textId="77777777" w:rsidR="001E1C6C" w:rsidRDefault="001E1C6C">
      <w:pPr>
        <w:pStyle w:val="Footer"/>
        <w:tabs>
          <w:tab w:val="right" w:pos="2155"/>
        </w:tabs>
        <w:spacing w:after="80" w:line="240" w:lineRule="atLeast"/>
        <w:ind w:left="680"/>
        <w:rPr>
          <w:u w:val="single"/>
        </w:rPr>
      </w:pPr>
      <w:r>
        <w:rPr>
          <w:u w:val="single"/>
        </w:rPr>
        <w:tab/>
      </w:r>
    </w:p>
  </w:footnote>
  <w:footnote w:type="continuationSeparator" w:id="0">
    <w:p w14:paraId="49EC99ED" w14:textId="77777777" w:rsidR="001E1C6C" w:rsidRDefault="001E1C6C">
      <w:pPr>
        <w:pStyle w:val="Footer"/>
        <w:tabs>
          <w:tab w:val="right" w:pos="2155"/>
        </w:tabs>
        <w:spacing w:after="80" w:line="240" w:lineRule="atLeast"/>
        <w:ind w:left="680"/>
        <w:rPr>
          <w:u w:val="single"/>
        </w:rPr>
      </w:pPr>
      <w:r>
        <w:rPr>
          <w:u w:val="single"/>
        </w:rPr>
        <w:tab/>
      </w:r>
    </w:p>
  </w:footnote>
  <w:footnote w:type="continuationNotice" w:id="1">
    <w:p w14:paraId="0ADBF53F" w14:textId="77777777" w:rsidR="001E1C6C" w:rsidRDefault="001E1C6C">
      <w:pPr>
        <w:spacing w:line="240" w:lineRule="auto"/>
        <w:rPr>
          <w:sz w:val="2"/>
          <w:szCs w:val="2"/>
        </w:rPr>
      </w:pPr>
    </w:p>
  </w:footnote>
  <w:footnote w:id="2">
    <w:p w14:paraId="79E72DEE" w14:textId="77777777" w:rsidR="00E77578" w:rsidRDefault="00F07E9B">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52BB" w14:textId="77777777" w:rsidR="00E77578" w:rsidRDefault="00EA458E">
    <w:pPr>
      <w:pStyle w:val="Header"/>
    </w:pPr>
    <w:r>
      <w:t>CCPR/C/KWT/FCO/4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59908" w14:textId="77777777" w:rsidR="00E77578" w:rsidRDefault="00EA458E">
    <w:pPr>
      <w:pStyle w:val="Header"/>
      <w:jc w:val="right"/>
    </w:pPr>
    <w:r>
      <w:t>CCPR/C/KWT/FCO/4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E20BE0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24CBC8A" w:tentative="1">
      <w:start w:val="1"/>
      <w:numFmt w:val="lowerLetter"/>
      <w:lvlText w:val="%2."/>
      <w:lvlJc w:val="left"/>
      <w:pPr>
        <w:tabs>
          <w:tab w:val="num" w:pos="1440"/>
        </w:tabs>
        <w:ind w:left="1440" w:hanging="360"/>
      </w:pPr>
    </w:lvl>
    <w:lvl w:ilvl="2" w:tplc="A1C0D55A" w:tentative="1">
      <w:start w:val="1"/>
      <w:numFmt w:val="lowerRoman"/>
      <w:lvlText w:val="%3."/>
      <w:lvlJc w:val="right"/>
      <w:pPr>
        <w:tabs>
          <w:tab w:val="num" w:pos="2160"/>
        </w:tabs>
        <w:ind w:left="2160" w:hanging="180"/>
      </w:pPr>
    </w:lvl>
    <w:lvl w:ilvl="3" w:tplc="9F6A404C" w:tentative="1">
      <w:start w:val="1"/>
      <w:numFmt w:val="decimal"/>
      <w:lvlText w:val="%4."/>
      <w:lvlJc w:val="left"/>
      <w:pPr>
        <w:tabs>
          <w:tab w:val="num" w:pos="2880"/>
        </w:tabs>
        <w:ind w:left="2880" w:hanging="360"/>
      </w:pPr>
    </w:lvl>
    <w:lvl w:ilvl="4" w:tplc="19CE7064" w:tentative="1">
      <w:start w:val="1"/>
      <w:numFmt w:val="lowerLetter"/>
      <w:lvlText w:val="%5."/>
      <w:lvlJc w:val="left"/>
      <w:pPr>
        <w:tabs>
          <w:tab w:val="num" w:pos="3600"/>
        </w:tabs>
        <w:ind w:left="3600" w:hanging="360"/>
      </w:pPr>
    </w:lvl>
    <w:lvl w:ilvl="5" w:tplc="05E6C4C8" w:tentative="1">
      <w:start w:val="1"/>
      <w:numFmt w:val="lowerRoman"/>
      <w:lvlText w:val="%6."/>
      <w:lvlJc w:val="right"/>
      <w:pPr>
        <w:tabs>
          <w:tab w:val="num" w:pos="4320"/>
        </w:tabs>
        <w:ind w:left="4320" w:hanging="180"/>
      </w:pPr>
    </w:lvl>
    <w:lvl w:ilvl="6" w:tplc="C3ECA5C2" w:tentative="1">
      <w:start w:val="1"/>
      <w:numFmt w:val="decimal"/>
      <w:lvlText w:val="%7."/>
      <w:lvlJc w:val="left"/>
      <w:pPr>
        <w:tabs>
          <w:tab w:val="num" w:pos="5040"/>
        </w:tabs>
        <w:ind w:left="5040" w:hanging="360"/>
      </w:pPr>
    </w:lvl>
    <w:lvl w:ilvl="7" w:tplc="9398CE46" w:tentative="1">
      <w:start w:val="1"/>
      <w:numFmt w:val="lowerLetter"/>
      <w:lvlText w:val="%8."/>
      <w:lvlJc w:val="left"/>
      <w:pPr>
        <w:tabs>
          <w:tab w:val="num" w:pos="5760"/>
        </w:tabs>
        <w:ind w:left="5760" w:hanging="360"/>
      </w:pPr>
    </w:lvl>
    <w:lvl w:ilvl="8" w:tplc="E488E792" w:tentative="1">
      <w:start w:val="1"/>
      <w:numFmt w:val="lowerRoman"/>
      <w:lvlText w:val="%9."/>
      <w:lvlJc w:val="right"/>
      <w:pPr>
        <w:tabs>
          <w:tab w:val="num" w:pos="6480"/>
        </w:tabs>
        <w:ind w:left="6480" w:hanging="180"/>
      </w:pPr>
    </w:lvl>
  </w:abstractNum>
  <w:abstractNum w:abstractNumId="11" w15:restartNumberingAfterBreak="0">
    <w:nsid w:val="14827F6F"/>
    <w:multiLevelType w:val="hybridMultilevel"/>
    <w:tmpl w:val="1F346FC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2" w15:restartNumberingAfterBreak="0">
    <w:nsid w:val="1B0D02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5A30B93"/>
    <w:multiLevelType w:val="hybridMultilevel"/>
    <w:tmpl w:val="A2700CBA"/>
    <w:lvl w:ilvl="0" w:tplc="375420D4">
      <w:numFmt w:val="bullet"/>
      <w:lvlText w:val="-"/>
      <w:lvlJc w:val="left"/>
      <w:pPr>
        <w:ind w:left="720" w:hanging="360"/>
      </w:pPr>
      <w:rPr>
        <w:rFonts w:asciiTheme="minorHAnsi" w:eastAsiaTheme="minorHAnsi" w:hAnsiTheme="minorHAnsi" w:cs="mohammad bold art 1"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3C68E5"/>
    <w:multiLevelType w:val="hybridMultilevel"/>
    <w:tmpl w:val="05A4A416"/>
    <w:lvl w:ilvl="0" w:tplc="24D0B4AE">
      <w:start w:val="1"/>
      <w:numFmt w:val="arabicAlpha"/>
      <w:lvlText w:val="%1-"/>
      <w:lvlJc w:val="left"/>
      <w:pPr>
        <w:ind w:left="1173" w:hanging="720"/>
      </w:pPr>
      <w:rPr>
        <w:rFonts w:hint="default"/>
      </w:rPr>
    </w:lvl>
    <w:lvl w:ilvl="1" w:tplc="20000019" w:tentative="1">
      <w:start w:val="1"/>
      <w:numFmt w:val="lowerLetter"/>
      <w:lvlText w:val="%2."/>
      <w:lvlJc w:val="left"/>
      <w:pPr>
        <w:ind w:left="1533" w:hanging="360"/>
      </w:pPr>
    </w:lvl>
    <w:lvl w:ilvl="2" w:tplc="2000001B" w:tentative="1">
      <w:start w:val="1"/>
      <w:numFmt w:val="lowerRoman"/>
      <w:lvlText w:val="%3."/>
      <w:lvlJc w:val="right"/>
      <w:pPr>
        <w:ind w:left="2253" w:hanging="180"/>
      </w:pPr>
    </w:lvl>
    <w:lvl w:ilvl="3" w:tplc="2000000F" w:tentative="1">
      <w:start w:val="1"/>
      <w:numFmt w:val="decimal"/>
      <w:lvlText w:val="%4."/>
      <w:lvlJc w:val="left"/>
      <w:pPr>
        <w:ind w:left="2973" w:hanging="360"/>
      </w:pPr>
    </w:lvl>
    <w:lvl w:ilvl="4" w:tplc="20000019" w:tentative="1">
      <w:start w:val="1"/>
      <w:numFmt w:val="lowerLetter"/>
      <w:lvlText w:val="%5."/>
      <w:lvlJc w:val="left"/>
      <w:pPr>
        <w:ind w:left="3693" w:hanging="360"/>
      </w:pPr>
    </w:lvl>
    <w:lvl w:ilvl="5" w:tplc="2000001B" w:tentative="1">
      <w:start w:val="1"/>
      <w:numFmt w:val="lowerRoman"/>
      <w:lvlText w:val="%6."/>
      <w:lvlJc w:val="right"/>
      <w:pPr>
        <w:ind w:left="4413" w:hanging="180"/>
      </w:pPr>
    </w:lvl>
    <w:lvl w:ilvl="6" w:tplc="2000000F" w:tentative="1">
      <w:start w:val="1"/>
      <w:numFmt w:val="decimal"/>
      <w:lvlText w:val="%7."/>
      <w:lvlJc w:val="left"/>
      <w:pPr>
        <w:ind w:left="5133" w:hanging="360"/>
      </w:pPr>
    </w:lvl>
    <w:lvl w:ilvl="7" w:tplc="20000019" w:tentative="1">
      <w:start w:val="1"/>
      <w:numFmt w:val="lowerLetter"/>
      <w:lvlText w:val="%8."/>
      <w:lvlJc w:val="left"/>
      <w:pPr>
        <w:ind w:left="5853" w:hanging="360"/>
      </w:pPr>
    </w:lvl>
    <w:lvl w:ilvl="8" w:tplc="2000001B" w:tentative="1">
      <w:start w:val="1"/>
      <w:numFmt w:val="lowerRoman"/>
      <w:lvlText w:val="%9."/>
      <w:lvlJc w:val="right"/>
      <w:pPr>
        <w:ind w:left="6573" w:hanging="180"/>
      </w:pPr>
    </w:lvl>
  </w:abstractNum>
  <w:abstractNum w:abstractNumId="15" w15:restartNumberingAfterBreak="0">
    <w:nsid w:val="383918BC"/>
    <w:multiLevelType w:val="hybridMultilevel"/>
    <w:tmpl w:val="F61E671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6" w15:restartNumberingAfterBreak="0">
    <w:nsid w:val="3ACF4EB2"/>
    <w:multiLevelType w:val="hybridMultilevel"/>
    <w:tmpl w:val="CB6C816A"/>
    <w:lvl w:ilvl="0" w:tplc="4830C9C4">
      <w:start w:val="1"/>
      <w:numFmt w:val="bullet"/>
      <w:pStyle w:val="Bullet2G"/>
      <w:lvlText w:val="•"/>
      <w:lvlJc w:val="left"/>
      <w:pPr>
        <w:tabs>
          <w:tab w:val="num" w:pos="2268"/>
        </w:tabs>
        <w:ind w:left="2268" w:hanging="170"/>
      </w:pPr>
      <w:rPr>
        <w:rFonts w:ascii="Times New Roman" w:hAnsi="Times New Roman" w:cs="Times New Roman" w:hint="default"/>
      </w:rPr>
    </w:lvl>
    <w:lvl w:ilvl="1" w:tplc="E3F6DFD4" w:tentative="1">
      <w:start w:val="1"/>
      <w:numFmt w:val="bullet"/>
      <w:lvlText w:val="o"/>
      <w:lvlJc w:val="left"/>
      <w:pPr>
        <w:tabs>
          <w:tab w:val="num" w:pos="3708"/>
        </w:tabs>
        <w:ind w:left="3708" w:hanging="360"/>
      </w:pPr>
      <w:rPr>
        <w:rFonts w:ascii="Courier New" w:hAnsi="Courier New" w:hint="default"/>
      </w:rPr>
    </w:lvl>
    <w:lvl w:ilvl="2" w:tplc="7B725FB2" w:tentative="1">
      <w:start w:val="1"/>
      <w:numFmt w:val="bullet"/>
      <w:lvlText w:val=""/>
      <w:lvlJc w:val="left"/>
      <w:pPr>
        <w:tabs>
          <w:tab w:val="num" w:pos="4428"/>
        </w:tabs>
        <w:ind w:left="4428" w:hanging="360"/>
      </w:pPr>
      <w:rPr>
        <w:rFonts w:ascii="Wingdings" w:hAnsi="Wingdings" w:hint="default"/>
      </w:rPr>
    </w:lvl>
    <w:lvl w:ilvl="3" w:tplc="BF88458C" w:tentative="1">
      <w:start w:val="1"/>
      <w:numFmt w:val="bullet"/>
      <w:lvlText w:val=""/>
      <w:lvlJc w:val="left"/>
      <w:pPr>
        <w:tabs>
          <w:tab w:val="num" w:pos="5148"/>
        </w:tabs>
        <w:ind w:left="5148" w:hanging="360"/>
      </w:pPr>
      <w:rPr>
        <w:rFonts w:ascii="Symbol" w:hAnsi="Symbol" w:hint="default"/>
      </w:rPr>
    </w:lvl>
    <w:lvl w:ilvl="4" w:tplc="7108B8AA" w:tentative="1">
      <w:start w:val="1"/>
      <w:numFmt w:val="bullet"/>
      <w:lvlText w:val="o"/>
      <w:lvlJc w:val="left"/>
      <w:pPr>
        <w:tabs>
          <w:tab w:val="num" w:pos="5868"/>
        </w:tabs>
        <w:ind w:left="5868" w:hanging="360"/>
      </w:pPr>
      <w:rPr>
        <w:rFonts w:ascii="Courier New" w:hAnsi="Courier New" w:hint="default"/>
      </w:rPr>
    </w:lvl>
    <w:lvl w:ilvl="5" w:tplc="DD82801E" w:tentative="1">
      <w:start w:val="1"/>
      <w:numFmt w:val="bullet"/>
      <w:lvlText w:val=""/>
      <w:lvlJc w:val="left"/>
      <w:pPr>
        <w:tabs>
          <w:tab w:val="num" w:pos="6588"/>
        </w:tabs>
        <w:ind w:left="6588" w:hanging="360"/>
      </w:pPr>
      <w:rPr>
        <w:rFonts w:ascii="Wingdings" w:hAnsi="Wingdings" w:hint="default"/>
      </w:rPr>
    </w:lvl>
    <w:lvl w:ilvl="6" w:tplc="9FBEE86C" w:tentative="1">
      <w:start w:val="1"/>
      <w:numFmt w:val="bullet"/>
      <w:lvlText w:val=""/>
      <w:lvlJc w:val="left"/>
      <w:pPr>
        <w:tabs>
          <w:tab w:val="num" w:pos="7308"/>
        </w:tabs>
        <w:ind w:left="7308" w:hanging="360"/>
      </w:pPr>
      <w:rPr>
        <w:rFonts w:ascii="Symbol" w:hAnsi="Symbol" w:hint="default"/>
      </w:rPr>
    </w:lvl>
    <w:lvl w:ilvl="7" w:tplc="07AE08D2" w:tentative="1">
      <w:start w:val="1"/>
      <w:numFmt w:val="bullet"/>
      <w:lvlText w:val="o"/>
      <w:lvlJc w:val="left"/>
      <w:pPr>
        <w:tabs>
          <w:tab w:val="num" w:pos="8028"/>
        </w:tabs>
        <w:ind w:left="8028" w:hanging="360"/>
      </w:pPr>
      <w:rPr>
        <w:rFonts w:ascii="Courier New" w:hAnsi="Courier New" w:hint="default"/>
      </w:rPr>
    </w:lvl>
    <w:lvl w:ilvl="8" w:tplc="AB42AA8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071084"/>
    <w:multiLevelType w:val="hybridMultilevel"/>
    <w:tmpl w:val="2A1A96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4ECA6B1B"/>
    <w:multiLevelType w:val="hybridMultilevel"/>
    <w:tmpl w:val="62B4F662"/>
    <w:lvl w:ilvl="0" w:tplc="D0C0F350">
      <w:numFmt w:val="bullet"/>
      <w:lvlText w:val="-"/>
      <w:lvlJc w:val="left"/>
      <w:pPr>
        <w:ind w:left="3100" w:hanging="360"/>
      </w:pPr>
      <w:rPr>
        <w:rFonts w:ascii="Arial" w:eastAsia="Calibri" w:hAnsi="Arial" w:cs="Arial" w:hint="default"/>
        <w:lang w:bidi="ar-KW"/>
      </w:rPr>
    </w:lvl>
    <w:lvl w:ilvl="1" w:tplc="04090003" w:tentative="1">
      <w:start w:val="1"/>
      <w:numFmt w:val="bullet"/>
      <w:lvlText w:val="o"/>
      <w:lvlJc w:val="left"/>
      <w:pPr>
        <w:ind w:left="3820" w:hanging="360"/>
      </w:pPr>
      <w:rPr>
        <w:rFonts w:ascii="Courier New" w:hAnsi="Courier New" w:cs="Courier New" w:hint="default"/>
      </w:rPr>
    </w:lvl>
    <w:lvl w:ilvl="2" w:tplc="04090005" w:tentative="1">
      <w:start w:val="1"/>
      <w:numFmt w:val="bullet"/>
      <w:lvlText w:val=""/>
      <w:lvlJc w:val="left"/>
      <w:pPr>
        <w:ind w:left="4540" w:hanging="360"/>
      </w:pPr>
      <w:rPr>
        <w:rFonts w:ascii="Wingdings" w:hAnsi="Wingdings" w:hint="default"/>
      </w:rPr>
    </w:lvl>
    <w:lvl w:ilvl="3" w:tplc="04090001" w:tentative="1">
      <w:start w:val="1"/>
      <w:numFmt w:val="bullet"/>
      <w:lvlText w:val=""/>
      <w:lvlJc w:val="left"/>
      <w:pPr>
        <w:ind w:left="5260" w:hanging="360"/>
      </w:pPr>
      <w:rPr>
        <w:rFonts w:ascii="Symbol" w:hAnsi="Symbol" w:hint="default"/>
      </w:rPr>
    </w:lvl>
    <w:lvl w:ilvl="4" w:tplc="04090003" w:tentative="1">
      <w:start w:val="1"/>
      <w:numFmt w:val="bullet"/>
      <w:lvlText w:val="o"/>
      <w:lvlJc w:val="left"/>
      <w:pPr>
        <w:ind w:left="5980" w:hanging="360"/>
      </w:pPr>
      <w:rPr>
        <w:rFonts w:ascii="Courier New" w:hAnsi="Courier New" w:cs="Courier New" w:hint="default"/>
      </w:rPr>
    </w:lvl>
    <w:lvl w:ilvl="5" w:tplc="04090005" w:tentative="1">
      <w:start w:val="1"/>
      <w:numFmt w:val="bullet"/>
      <w:lvlText w:val=""/>
      <w:lvlJc w:val="left"/>
      <w:pPr>
        <w:ind w:left="6700" w:hanging="360"/>
      </w:pPr>
      <w:rPr>
        <w:rFonts w:ascii="Wingdings" w:hAnsi="Wingdings" w:hint="default"/>
      </w:rPr>
    </w:lvl>
    <w:lvl w:ilvl="6" w:tplc="04090001" w:tentative="1">
      <w:start w:val="1"/>
      <w:numFmt w:val="bullet"/>
      <w:lvlText w:val=""/>
      <w:lvlJc w:val="left"/>
      <w:pPr>
        <w:ind w:left="7420" w:hanging="360"/>
      </w:pPr>
      <w:rPr>
        <w:rFonts w:ascii="Symbol" w:hAnsi="Symbol" w:hint="default"/>
      </w:rPr>
    </w:lvl>
    <w:lvl w:ilvl="7" w:tplc="04090003" w:tentative="1">
      <w:start w:val="1"/>
      <w:numFmt w:val="bullet"/>
      <w:lvlText w:val="o"/>
      <w:lvlJc w:val="left"/>
      <w:pPr>
        <w:ind w:left="8140" w:hanging="360"/>
      </w:pPr>
      <w:rPr>
        <w:rFonts w:ascii="Courier New" w:hAnsi="Courier New" w:cs="Courier New" w:hint="default"/>
      </w:rPr>
    </w:lvl>
    <w:lvl w:ilvl="8" w:tplc="04090005" w:tentative="1">
      <w:start w:val="1"/>
      <w:numFmt w:val="bullet"/>
      <w:lvlText w:val=""/>
      <w:lvlJc w:val="left"/>
      <w:pPr>
        <w:ind w:left="8860" w:hanging="360"/>
      </w:pPr>
      <w:rPr>
        <w:rFonts w:ascii="Wingdings" w:hAnsi="Wingdings" w:hint="default"/>
      </w:rPr>
    </w:lvl>
  </w:abstractNum>
  <w:abstractNum w:abstractNumId="19" w15:restartNumberingAfterBreak="0">
    <w:nsid w:val="4F245846"/>
    <w:multiLevelType w:val="hybridMultilevel"/>
    <w:tmpl w:val="563E0F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A8F60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3FE20CB8">
      <w:start w:val="1"/>
      <w:numFmt w:val="bullet"/>
      <w:pStyle w:val="Bullet1G"/>
      <w:lvlText w:val="•"/>
      <w:lvlJc w:val="left"/>
      <w:pPr>
        <w:tabs>
          <w:tab w:val="num" w:pos="1701"/>
        </w:tabs>
        <w:ind w:left="1701" w:hanging="170"/>
      </w:pPr>
      <w:rPr>
        <w:rFonts w:ascii="Times New Roman" w:hAnsi="Times New Roman" w:cs="Times New Roman" w:hint="default"/>
      </w:rPr>
    </w:lvl>
    <w:lvl w:ilvl="1" w:tplc="3146C8FA" w:tentative="1">
      <w:start w:val="1"/>
      <w:numFmt w:val="bullet"/>
      <w:lvlText w:val="o"/>
      <w:lvlJc w:val="left"/>
      <w:pPr>
        <w:tabs>
          <w:tab w:val="num" w:pos="3141"/>
        </w:tabs>
        <w:ind w:left="3141" w:hanging="360"/>
      </w:pPr>
      <w:rPr>
        <w:rFonts w:ascii="Courier New" w:hAnsi="Courier New" w:hint="default"/>
      </w:rPr>
    </w:lvl>
    <w:lvl w:ilvl="2" w:tplc="A0AC8FFA" w:tentative="1">
      <w:start w:val="1"/>
      <w:numFmt w:val="bullet"/>
      <w:lvlText w:val=""/>
      <w:lvlJc w:val="left"/>
      <w:pPr>
        <w:tabs>
          <w:tab w:val="num" w:pos="3861"/>
        </w:tabs>
        <w:ind w:left="3861" w:hanging="360"/>
      </w:pPr>
      <w:rPr>
        <w:rFonts w:ascii="Wingdings" w:hAnsi="Wingdings" w:hint="default"/>
      </w:rPr>
    </w:lvl>
    <w:lvl w:ilvl="3" w:tplc="F77CE19A" w:tentative="1">
      <w:start w:val="1"/>
      <w:numFmt w:val="bullet"/>
      <w:lvlText w:val=""/>
      <w:lvlJc w:val="left"/>
      <w:pPr>
        <w:tabs>
          <w:tab w:val="num" w:pos="4581"/>
        </w:tabs>
        <w:ind w:left="4581" w:hanging="360"/>
      </w:pPr>
      <w:rPr>
        <w:rFonts w:ascii="Symbol" w:hAnsi="Symbol" w:hint="default"/>
      </w:rPr>
    </w:lvl>
    <w:lvl w:ilvl="4" w:tplc="8B60823C" w:tentative="1">
      <w:start w:val="1"/>
      <w:numFmt w:val="bullet"/>
      <w:lvlText w:val="o"/>
      <w:lvlJc w:val="left"/>
      <w:pPr>
        <w:tabs>
          <w:tab w:val="num" w:pos="5301"/>
        </w:tabs>
        <w:ind w:left="5301" w:hanging="360"/>
      </w:pPr>
      <w:rPr>
        <w:rFonts w:ascii="Courier New" w:hAnsi="Courier New" w:hint="default"/>
      </w:rPr>
    </w:lvl>
    <w:lvl w:ilvl="5" w:tplc="BF883522" w:tentative="1">
      <w:start w:val="1"/>
      <w:numFmt w:val="bullet"/>
      <w:lvlText w:val=""/>
      <w:lvlJc w:val="left"/>
      <w:pPr>
        <w:tabs>
          <w:tab w:val="num" w:pos="6021"/>
        </w:tabs>
        <w:ind w:left="6021" w:hanging="360"/>
      </w:pPr>
      <w:rPr>
        <w:rFonts w:ascii="Wingdings" w:hAnsi="Wingdings" w:hint="default"/>
      </w:rPr>
    </w:lvl>
    <w:lvl w:ilvl="6" w:tplc="A22AC0DA" w:tentative="1">
      <w:start w:val="1"/>
      <w:numFmt w:val="bullet"/>
      <w:lvlText w:val=""/>
      <w:lvlJc w:val="left"/>
      <w:pPr>
        <w:tabs>
          <w:tab w:val="num" w:pos="6741"/>
        </w:tabs>
        <w:ind w:left="6741" w:hanging="360"/>
      </w:pPr>
      <w:rPr>
        <w:rFonts w:ascii="Symbol" w:hAnsi="Symbol" w:hint="default"/>
      </w:rPr>
    </w:lvl>
    <w:lvl w:ilvl="7" w:tplc="FD08E34E" w:tentative="1">
      <w:start w:val="1"/>
      <w:numFmt w:val="bullet"/>
      <w:lvlText w:val="o"/>
      <w:lvlJc w:val="left"/>
      <w:pPr>
        <w:tabs>
          <w:tab w:val="num" w:pos="7461"/>
        </w:tabs>
        <w:ind w:left="7461" w:hanging="360"/>
      </w:pPr>
      <w:rPr>
        <w:rFonts w:ascii="Courier New" w:hAnsi="Courier New" w:hint="default"/>
      </w:rPr>
    </w:lvl>
    <w:lvl w:ilvl="8" w:tplc="B0762FD8"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3EE4265"/>
    <w:multiLevelType w:val="hybridMultilevel"/>
    <w:tmpl w:val="BB482A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D2C5B63"/>
    <w:multiLevelType w:val="hybridMultilevel"/>
    <w:tmpl w:val="484045A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num w:numId="1" w16cid:durableId="1401101530">
    <w:abstractNumId w:val="22"/>
  </w:num>
  <w:num w:numId="2" w16cid:durableId="713433888">
    <w:abstractNumId w:val="16"/>
  </w:num>
  <w:num w:numId="3" w16cid:durableId="715663224">
    <w:abstractNumId w:val="10"/>
  </w:num>
  <w:num w:numId="4" w16cid:durableId="122619606">
    <w:abstractNumId w:val="8"/>
  </w:num>
  <w:num w:numId="5" w16cid:durableId="434373360">
    <w:abstractNumId w:val="3"/>
  </w:num>
  <w:num w:numId="6" w16cid:durableId="769158969">
    <w:abstractNumId w:val="2"/>
  </w:num>
  <w:num w:numId="7" w16cid:durableId="1788965707">
    <w:abstractNumId w:val="1"/>
  </w:num>
  <w:num w:numId="8" w16cid:durableId="1452356855">
    <w:abstractNumId w:val="0"/>
  </w:num>
  <w:num w:numId="9" w16cid:durableId="1552957250">
    <w:abstractNumId w:val="9"/>
  </w:num>
  <w:num w:numId="10" w16cid:durableId="423889092">
    <w:abstractNumId w:val="7"/>
  </w:num>
  <w:num w:numId="11" w16cid:durableId="1225918243">
    <w:abstractNumId w:val="6"/>
  </w:num>
  <w:num w:numId="12" w16cid:durableId="606085908">
    <w:abstractNumId w:val="5"/>
  </w:num>
  <w:num w:numId="13" w16cid:durableId="129978866">
    <w:abstractNumId w:val="4"/>
  </w:num>
  <w:num w:numId="14" w16cid:durableId="1305506716">
    <w:abstractNumId w:val="22"/>
  </w:num>
  <w:num w:numId="15" w16cid:durableId="1833328739">
    <w:abstractNumId w:val="16"/>
  </w:num>
  <w:num w:numId="16" w16cid:durableId="1062289001">
    <w:abstractNumId w:val="10"/>
  </w:num>
  <w:num w:numId="17" w16cid:durableId="1045058034">
    <w:abstractNumId w:val="20"/>
  </w:num>
  <w:num w:numId="18" w16cid:durableId="1373729537">
    <w:abstractNumId w:val="21"/>
  </w:num>
  <w:num w:numId="19" w16cid:durableId="995912165">
    <w:abstractNumId w:val="12"/>
  </w:num>
  <w:num w:numId="20" w16cid:durableId="538200630">
    <w:abstractNumId w:val="24"/>
  </w:num>
  <w:num w:numId="21" w16cid:durableId="546143261">
    <w:abstractNumId w:val="18"/>
  </w:num>
  <w:num w:numId="22" w16cid:durableId="1104157405">
    <w:abstractNumId w:val="13"/>
  </w:num>
  <w:num w:numId="23" w16cid:durableId="1434521485">
    <w:abstractNumId w:val="14"/>
  </w:num>
  <w:num w:numId="24" w16cid:durableId="1845516162">
    <w:abstractNumId w:val="25"/>
  </w:num>
  <w:num w:numId="25" w16cid:durableId="1396273298">
    <w:abstractNumId w:val="11"/>
  </w:num>
  <w:num w:numId="26" w16cid:durableId="2090274675">
    <w:abstractNumId w:val="15"/>
  </w:num>
  <w:num w:numId="27" w16cid:durableId="1345552280">
    <w:abstractNumId w:val="19"/>
  </w:num>
  <w:num w:numId="28" w16cid:durableId="1066076307">
    <w:abstractNumId w:val="23"/>
  </w:num>
  <w:num w:numId="29" w16cid:durableId="5339238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578"/>
    <w:rsid w:val="0003111F"/>
    <w:rsid w:val="001E1C6C"/>
    <w:rsid w:val="002D6C55"/>
    <w:rsid w:val="002F06ED"/>
    <w:rsid w:val="0042032B"/>
    <w:rsid w:val="004769CF"/>
    <w:rsid w:val="004A71E3"/>
    <w:rsid w:val="005B7180"/>
    <w:rsid w:val="0076410B"/>
    <w:rsid w:val="007D4C66"/>
    <w:rsid w:val="008D2563"/>
    <w:rsid w:val="008F0B86"/>
    <w:rsid w:val="00B064BC"/>
    <w:rsid w:val="00C42E3A"/>
    <w:rsid w:val="00CF258E"/>
    <w:rsid w:val="00DB3769"/>
    <w:rsid w:val="00E77578"/>
    <w:rsid w:val="00EA458E"/>
    <w:rsid w:val="00F07E9B"/>
    <w:rsid w:val="00F647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4BD0D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2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8D2563"/>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D2563"/>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D2563"/>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D2563"/>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D2563"/>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D2563"/>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link w:val="ListParagraphChar"/>
    <w:uiPriority w:val="34"/>
    <w:qFormat/>
    <w:rsid w:val="002F06ED"/>
    <w:pPr>
      <w:suppressAutoHyphens w:val="0"/>
      <w:spacing w:after="200" w:line="276" w:lineRule="auto"/>
      <w:ind w:left="720"/>
      <w:contextualSpacing/>
    </w:pPr>
    <w:rPr>
      <w:rFonts w:asciiTheme="minorHAnsi" w:eastAsiaTheme="minorEastAsia" w:hAnsiTheme="minorHAnsi" w:cstheme="minorBidi"/>
      <w:sz w:val="22"/>
      <w:szCs w:val="22"/>
      <w:lang w:val="en-US"/>
    </w:rPr>
  </w:style>
  <w:style w:type="character" w:customStyle="1" w:styleId="ListParagraphChar">
    <w:name w:val="List Paragraph Char"/>
    <w:link w:val="ListParagraph"/>
    <w:uiPriority w:val="34"/>
    <w:locked/>
    <w:rsid w:val="002F06ED"/>
    <w:rPr>
      <w:rFonts w:eastAsiaTheme="minorEastAsia"/>
      <w:lang w:val="en-US"/>
    </w:rPr>
  </w:style>
  <w:style w:type="table" w:styleId="ListTable2-Accent6">
    <w:name w:val="List Table 2 Accent 6"/>
    <w:basedOn w:val="TableNormal"/>
    <w:uiPriority w:val="47"/>
    <w:rsid w:val="002F06ED"/>
    <w:pPr>
      <w:spacing w:after="0" w:line="240" w:lineRule="auto"/>
    </w:pPr>
    <w:rPr>
      <w:lang w:val="en-US"/>
    </w:r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2026-06-22T13:16:06+00:00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B0D6AD-58BA-4859-951C-D99DA0E3B43A}">
  <ds:schemaRefs>
    <ds:schemaRef ds:uri="http://schemas.microsoft.com/office/2006/metadata/properties"/>
    <ds:schemaRef ds:uri="http://schemas.microsoft.com/office/infopath/2007/PartnerControls"/>
    <ds:schemaRef ds:uri="985ec44e-1bab-4c0b-9df0-6ba128686fc9"/>
    <ds:schemaRef ds:uri="b248d7e1-e1e1-4a8e-9310-749402edb8a9"/>
    <ds:schemaRef ds:uri="11a6fe0c-d8de-4390-afb3-d9c7c54181f0"/>
  </ds:schemaRefs>
</ds:datastoreItem>
</file>

<file path=customXml/itemProps2.xml><?xml version="1.0" encoding="utf-8"?>
<ds:datastoreItem xmlns:ds="http://schemas.openxmlformats.org/officeDocument/2006/customXml" ds:itemID="{80A54931-1C6C-40BB-9DFC-C17020D7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2A1D21-A60E-4210-A78A-40D49010133F}">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3588</Words>
  <Characters>20455</Characters>
  <Application>Microsoft Office Word</Application>
  <DocSecurity>0</DocSecurity>
  <Lines>170</Lines>
  <Paragraphs>47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CCPR/C/KWT/FCO/4</dc:title>
  <dc:creator>Gloria</dc:creator>
  <cp:lastModifiedBy>Cherry Balmaceda</cp:lastModifiedBy>
  <cp:revision>2</cp:revision>
  <cp:lastPrinted>2017-04-21T12:16:00Z</cp:lastPrinted>
  <dcterms:created xsi:type="dcterms:W3CDTF">2026-06-22T13:19:00Z</dcterms:created>
  <dcterms:modified xsi:type="dcterms:W3CDTF">2026-06-22T13:19:00Z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Kuwait</vt:lpwstr>
  </property>
  <property fmtid="{D5CDD505-2E9C-101B-9397-08002B2CF9AE}" pid="9" name="countw">
    <vt:lpwstr>Kuwait</vt:lpwstr>
  </property>
  <property fmtid="{D5CDD505-2E9C-101B-9397-08002B2CF9AE}" pid="10" name="countwd">
    <vt:lpwstr>Kuwait</vt:lpwstr>
  </property>
  <property fmtid="{D5CDD505-2E9C-101B-9397-08002B2CF9AE}" pid="11" name="date">
    <vt:lpwstr>22 June 2026</vt:lpwstr>
  </property>
  <property fmtid="{D5CDD505-2E9C-101B-9397-08002B2CF9AE}" pid="12" name="Date-Generated">
    <vt:filetime>2026-06-22T13:13:15Z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rammarlyDocumentId">
    <vt:lpwstr>eed7e71d224b9d08da8bd71cde4b3994c35c8b9b17beaf900efb3bbeb2d33900</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152200</vt:r8>
  </property>
  <property fmtid="{D5CDD505-2E9C-101B-9397-08002B2CF9AE}" pid="23" name="Org">
    <vt:lpwstr>OHCHR</vt:lpwstr>
  </property>
  <property fmtid="{D5CDD505-2E9C-101B-9397-08002B2CF9AE}" pid="24" name="prep">
    <vt:lpwstr>fourth periodic report of Kuwait</vt:lpwstr>
  </property>
  <property fmtid="{D5CDD505-2E9C-101B-9397-08002B2CF9AE}" pid="25" name="preps">
    <vt:lpwstr>fourth periodic report of Kuwait</vt:lpwstr>
  </property>
  <property fmtid="{D5CDD505-2E9C-101B-9397-08002B2CF9AE}" pid="26" name="prepw">
    <vt:lpwstr>fourth periodic report</vt:lpwstr>
  </property>
  <property fmtid="{D5CDD505-2E9C-101B-9397-08002B2CF9AE}" pid="27" name="prepwc">
    <vt:lpwstr>Fourth periodic report </vt:lpwstr>
  </property>
  <property fmtid="{D5CDD505-2E9C-101B-9397-08002B2CF9AE}" pid="28" name="prepws">
    <vt:lpwstr>fourth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C/KWT/FCO/4</vt:lpwstr>
  </property>
  <property fmtid="{D5CDD505-2E9C-101B-9397-08002B2CF9AE}" pid="34" name="symh">
    <vt:lpwstr>CCPR/C/KWT/FCO/4</vt:lpwstr>
  </property>
  <property fmtid="{D5CDD505-2E9C-101B-9397-08002B2CF9AE}" pid="35" name="Title">
    <vt:lpwstr>CCPR/C/KWT/FCO/4</vt:lpwstr>
  </property>
  <property fmtid="{D5CDD505-2E9C-101B-9397-08002B2CF9AE}" pid="36" name="tlang">
    <vt:lpwstr/>
  </property>
  <property fmtid="{D5CDD505-2E9C-101B-9397-08002B2CF9AE}" pid="37" name="virs">
    <vt:lpwstr>Arabic and English only</vt:lpwstr>
  </property>
</Properties>
</file>