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2D4BA" w14:textId="77777777" w:rsidR="008B5D5C" w:rsidRPr="00314F55" w:rsidRDefault="008B5D5C" w:rsidP="008B5D5C">
      <w:pPr>
        <w:rPr>
          <w:rFonts w:ascii="Arial" w:eastAsia="Calibri" w:hAnsi="Arial" w:cs="Arial"/>
          <w:sz w:val="24"/>
          <w:szCs w:val="24"/>
          <w:lang w:val="en-US"/>
        </w:rPr>
      </w:pPr>
      <w:r w:rsidRPr="00314F55">
        <w:rPr>
          <w:rFonts w:ascii="Arial" w:eastAsia="Calibri" w:hAnsi="Arial" w:cs="Arial"/>
          <w:b/>
          <w:sz w:val="24"/>
          <w:szCs w:val="24"/>
          <w:lang w:val="en-US"/>
        </w:rPr>
        <w:t xml:space="preserve">  </w:t>
      </w:r>
    </w:p>
    <w:p w14:paraId="6D77A1AF" w14:textId="77777777" w:rsidR="008B5D5C" w:rsidRPr="00314F55" w:rsidRDefault="008B5D5C" w:rsidP="008B5D5C">
      <w:pPr>
        <w:jc w:val="center"/>
        <w:rPr>
          <w:rFonts w:ascii="Arial" w:eastAsia="Calibri" w:hAnsi="Arial" w:cs="Arial"/>
          <w:sz w:val="24"/>
          <w:szCs w:val="24"/>
          <w:lang w:val="en-US"/>
        </w:rPr>
      </w:pPr>
    </w:p>
    <w:p w14:paraId="2182A6AC" w14:textId="77777777" w:rsidR="008B5D5C" w:rsidRPr="00314F55" w:rsidRDefault="008B5D5C" w:rsidP="008B5D5C">
      <w:pPr>
        <w:jc w:val="center"/>
        <w:rPr>
          <w:rFonts w:ascii="Arial" w:eastAsia="Calibri" w:hAnsi="Arial" w:cs="Arial"/>
          <w:sz w:val="24"/>
          <w:szCs w:val="24"/>
          <w:lang w:val="en-US"/>
        </w:rPr>
      </w:pPr>
    </w:p>
    <w:p w14:paraId="2C40CB8F" w14:textId="77777777" w:rsidR="008B5D5C" w:rsidRPr="00314F55" w:rsidRDefault="008B5D5C" w:rsidP="008B5D5C">
      <w:pPr>
        <w:jc w:val="center"/>
        <w:rPr>
          <w:rFonts w:ascii="Arial" w:eastAsia="Calibri" w:hAnsi="Arial" w:cs="Arial"/>
          <w:sz w:val="24"/>
          <w:szCs w:val="24"/>
          <w:lang w:val="en-US"/>
        </w:rPr>
      </w:pPr>
    </w:p>
    <w:p w14:paraId="4CCDF3D5" w14:textId="77777777" w:rsidR="008B5D5C" w:rsidRPr="00314F55" w:rsidRDefault="008B5D5C" w:rsidP="008B5D5C">
      <w:pPr>
        <w:jc w:val="center"/>
        <w:rPr>
          <w:rFonts w:ascii="Arial" w:eastAsia="Calibri" w:hAnsi="Arial" w:cs="Arial"/>
          <w:sz w:val="24"/>
          <w:szCs w:val="24"/>
          <w:lang w:val="en-US"/>
        </w:rPr>
      </w:pPr>
    </w:p>
    <w:p w14:paraId="141005C7" w14:textId="77777777" w:rsidR="008B5D5C" w:rsidRPr="00314F55" w:rsidRDefault="008B5D5C" w:rsidP="008B5D5C">
      <w:pPr>
        <w:jc w:val="center"/>
        <w:rPr>
          <w:rFonts w:ascii="Arial" w:eastAsia="Calibri" w:hAnsi="Arial" w:cs="Arial"/>
          <w:sz w:val="24"/>
          <w:szCs w:val="24"/>
          <w:lang w:val="en-US"/>
        </w:rPr>
      </w:pPr>
    </w:p>
    <w:p w14:paraId="45BA5D23" w14:textId="77777777" w:rsidR="008B5D5C" w:rsidRPr="00314F55" w:rsidRDefault="008B5D5C" w:rsidP="008B5D5C">
      <w:pPr>
        <w:jc w:val="center"/>
        <w:rPr>
          <w:rFonts w:ascii="Arial" w:eastAsia="Calibri" w:hAnsi="Arial" w:cs="Arial"/>
          <w:sz w:val="24"/>
          <w:szCs w:val="24"/>
          <w:lang w:val="en-US"/>
        </w:rPr>
      </w:pPr>
    </w:p>
    <w:p w14:paraId="1993EA40" w14:textId="77777777" w:rsidR="008B5D5C" w:rsidRPr="00314F55" w:rsidRDefault="008B5D5C" w:rsidP="008B5D5C">
      <w:pPr>
        <w:jc w:val="center"/>
        <w:rPr>
          <w:rFonts w:ascii="Arial" w:eastAsia="Calibri" w:hAnsi="Arial" w:cs="Arial"/>
          <w:sz w:val="24"/>
          <w:szCs w:val="24"/>
          <w:lang w:val="en-US"/>
        </w:rPr>
      </w:pPr>
    </w:p>
    <w:p w14:paraId="5A8E4741" w14:textId="77777777" w:rsidR="008B5D5C" w:rsidRPr="00314F55" w:rsidRDefault="008B5D5C" w:rsidP="008B5D5C">
      <w:pPr>
        <w:jc w:val="center"/>
        <w:rPr>
          <w:rFonts w:ascii="Arial" w:eastAsia="Calibri" w:hAnsi="Arial" w:cs="Arial"/>
          <w:sz w:val="24"/>
          <w:szCs w:val="24"/>
          <w:lang w:val="en-US"/>
        </w:rPr>
      </w:pPr>
    </w:p>
    <w:p w14:paraId="1F5076AF" w14:textId="77777777" w:rsidR="0028108B" w:rsidRPr="00314F55" w:rsidRDefault="00314F55">
      <w:pPr>
        <w:jc w:val="center"/>
        <w:rPr>
          <w:rFonts w:ascii="Arial" w:eastAsia="Calibri" w:hAnsi="Arial" w:cs="Arial"/>
          <w:b/>
          <w:sz w:val="24"/>
          <w:szCs w:val="24"/>
          <w:lang w:val="en-US"/>
        </w:rPr>
      </w:pPr>
      <w:r w:rsidRPr="00314F55">
        <w:rPr>
          <w:rFonts w:ascii="Arial" w:eastAsia="Calibri" w:hAnsi="Arial" w:cs="Arial"/>
          <w:b/>
          <w:sz w:val="24"/>
          <w:szCs w:val="24"/>
          <w:lang w:val="en-US"/>
        </w:rPr>
        <w:t xml:space="preserve">ALTERNATIVE REPORT TO THE NINTH PERIODIC REPORT OF THE BOLIVARIAN REPUBLIC OF VENEZUELA </w:t>
      </w:r>
    </w:p>
    <w:p w14:paraId="6CE5EAE4" w14:textId="77777777" w:rsidR="008B5D5C" w:rsidRPr="00314F55" w:rsidRDefault="008B5D5C" w:rsidP="008B5D5C">
      <w:pPr>
        <w:jc w:val="center"/>
        <w:rPr>
          <w:rFonts w:ascii="Arial" w:eastAsia="Calibri" w:hAnsi="Arial" w:cs="Arial"/>
          <w:b/>
          <w:sz w:val="24"/>
          <w:szCs w:val="24"/>
          <w:lang w:val="en-US"/>
        </w:rPr>
      </w:pPr>
    </w:p>
    <w:p w14:paraId="4B712C6E" w14:textId="77777777" w:rsidR="0028108B" w:rsidRPr="00314F55" w:rsidRDefault="00314F55">
      <w:pPr>
        <w:jc w:val="center"/>
        <w:rPr>
          <w:rFonts w:ascii="Arial" w:eastAsia="Calibri" w:hAnsi="Arial" w:cs="Arial"/>
          <w:b/>
          <w:sz w:val="24"/>
          <w:szCs w:val="24"/>
          <w:lang w:val="en-US"/>
        </w:rPr>
      </w:pPr>
      <w:r w:rsidRPr="00314F55">
        <w:rPr>
          <w:rFonts w:ascii="Arial" w:eastAsia="Calibri" w:hAnsi="Arial" w:cs="Arial"/>
          <w:b/>
          <w:sz w:val="24"/>
          <w:szCs w:val="24"/>
          <w:lang w:val="en-US"/>
        </w:rPr>
        <w:t>ON COMPLIANCE WITH THE CONVENTION ON THE ELIMINATION OF ALL FORMS OF DISCRIMINATION AGAINST WOMEN TO THE UN COMMITTEE ON THE ELIMINATION OF ALL FORMS OF DISCRIMINATION AGAINST WOMEN OF THE UNITED NATIONS ORGANIZATION</w:t>
      </w:r>
    </w:p>
    <w:p w14:paraId="4FC25EB0" w14:textId="77777777" w:rsidR="008B5D5C" w:rsidRPr="00314F55" w:rsidRDefault="008B5D5C" w:rsidP="008B5D5C">
      <w:pPr>
        <w:jc w:val="center"/>
        <w:rPr>
          <w:rFonts w:ascii="Arial" w:eastAsia="Calibri" w:hAnsi="Arial" w:cs="Arial"/>
          <w:sz w:val="24"/>
          <w:szCs w:val="24"/>
          <w:lang w:val="en-US"/>
        </w:rPr>
      </w:pPr>
    </w:p>
    <w:p w14:paraId="6EB760E6" w14:textId="77777777" w:rsidR="008B5D5C" w:rsidRPr="00314F55" w:rsidRDefault="008B5D5C" w:rsidP="008B5D5C">
      <w:pPr>
        <w:jc w:val="center"/>
        <w:rPr>
          <w:rFonts w:ascii="Arial" w:eastAsia="Calibri" w:hAnsi="Arial" w:cs="Arial"/>
          <w:sz w:val="24"/>
          <w:szCs w:val="24"/>
          <w:lang w:val="en-US"/>
        </w:rPr>
      </w:pPr>
    </w:p>
    <w:p w14:paraId="0C0D4507" w14:textId="77777777" w:rsidR="008B5D5C" w:rsidRPr="00314F55" w:rsidRDefault="008B5D5C" w:rsidP="008B5D5C">
      <w:pPr>
        <w:jc w:val="center"/>
        <w:rPr>
          <w:rFonts w:ascii="Arial" w:eastAsia="Calibri" w:hAnsi="Arial" w:cs="Arial"/>
          <w:sz w:val="24"/>
          <w:szCs w:val="24"/>
          <w:lang w:val="en-US"/>
        </w:rPr>
      </w:pPr>
    </w:p>
    <w:p w14:paraId="741DDF8D" w14:textId="77777777" w:rsidR="008B5D5C" w:rsidRPr="00314F55" w:rsidRDefault="008B5D5C" w:rsidP="008B5D5C">
      <w:pPr>
        <w:jc w:val="center"/>
        <w:rPr>
          <w:rFonts w:ascii="Arial" w:eastAsia="Calibri" w:hAnsi="Arial" w:cs="Arial"/>
          <w:sz w:val="24"/>
          <w:szCs w:val="24"/>
          <w:lang w:val="en-US"/>
        </w:rPr>
      </w:pPr>
    </w:p>
    <w:p w14:paraId="39162566" w14:textId="77777777" w:rsidR="008B5D5C" w:rsidRPr="00314F55" w:rsidRDefault="008B5D5C" w:rsidP="008B5D5C">
      <w:pPr>
        <w:jc w:val="center"/>
        <w:rPr>
          <w:rFonts w:ascii="Arial" w:eastAsia="Calibri" w:hAnsi="Arial" w:cs="Arial"/>
          <w:sz w:val="24"/>
          <w:szCs w:val="24"/>
          <w:lang w:val="en-US"/>
        </w:rPr>
      </w:pPr>
    </w:p>
    <w:p w14:paraId="21A59997" w14:textId="77777777" w:rsidR="008B5D5C" w:rsidRPr="00314F55" w:rsidRDefault="008B5D5C" w:rsidP="008B5D5C">
      <w:pPr>
        <w:jc w:val="center"/>
        <w:rPr>
          <w:rFonts w:ascii="Arial" w:eastAsia="Calibri" w:hAnsi="Arial" w:cs="Arial"/>
          <w:sz w:val="24"/>
          <w:szCs w:val="24"/>
          <w:lang w:val="en-US"/>
        </w:rPr>
      </w:pPr>
    </w:p>
    <w:p w14:paraId="69020008" w14:textId="77777777" w:rsidR="008B5D5C" w:rsidRDefault="008B5D5C" w:rsidP="008B5D5C">
      <w:pPr>
        <w:jc w:val="center"/>
        <w:rPr>
          <w:rFonts w:ascii="Arial" w:eastAsia="Calibri" w:hAnsi="Arial" w:cs="Arial"/>
          <w:b/>
          <w:sz w:val="24"/>
          <w:szCs w:val="24"/>
          <w:lang w:val="en-US"/>
        </w:rPr>
      </w:pPr>
    </w:p>
    <w:p w14:paraId="3E8361AA" w14:textId="77777777" w:rsidR="00CE541B" w:rsidRDefault="00CE541B" w:rsidP="008B5D5C">
      <w:pPr>
        <w:jc w:val="center"/>
        <w:rPr>
          <w:rFonts w:ascii="Arial" w:eastAsia="Calibri" w:hAnsi="Arial" w:cs="Arial"/>
          <w:b/>
          <w:sz w:val="24"/>
          <w:szCs w:val="24"/>
          <w:lang w:val="en-US"/>
        </w:rPr>
      </w:pPr>
    </w:p>
    <w:p w14:paraId="182F3166" w14:textId="77777777" w:rsidR="00CE541B" w:rsidRPr="00314F55" w:rsidRDefault="00CE541B" w:rsidP="008B5D5C">
      <w:pPr>
        <w:jc w:val="center"/>
        <w:rPr>
          <w:rFonts w:ascii="Arial" w:eastAsia="Calibri" w:hAnsi="Arial" w:cs="Arial"/>
          <w:b/>
          <w:sz w:val="24"/>
          <w:szCs w:val="24"/>
          <w:lang w:val="en-US"/>
        </w:rPr>
      </w:pPr>
    </w:p>
    <w:p w14:paraId="0CC82C5E" w14:textId="49029059" w:rsidR="0028108B" w:rsidRPr="00314F55" w:rsidRDefault="00314F55">
      <w:pPr>
        <w:jc w:val="both"/>
        <w:rPr>
          <w:rFonts w:ascii="Arial" w:eastAsia="Calibri" w:hAnsi="Arial" w:cs="Arial"/>
          <w:sz w:val="24"/>
          <w:szCs w:val="24"/>
          <w:lang w:val="en-US"/>
        </w:rPr>
      </w:pPr>
      <w:r w:rsidRPr="00314F55">
        <w:rPr>
          <w:rFonts w:ascii="Arial" w:eastAsia="Calibri" w:hAnsi="Arial" w:cs="Arial"/>
          <w:b/>
          <w:sz w:val="24"/>
          <w:szCs w:val="24"/>
          <w:lang w:val="en-US"/>
        </w:rPr>
        <w:t xml:space="preserve">Prepared by: </w:t>
      </w:r>
      <w:r w:rsidR="005314FB" w:rsidRPr="00314F55">
        <w:rPr>
          <w:rFonts w:ascii="Arial" w:eastAsia="Calibri" w:hAnsi="Arial" w:cs="Arial"/>
          <w:sz w:val="24"/>
          <w:szCs w:val="24"/>
          <w:lang w:val="en-US"/>
        </w:rPr>
        <w:t xml:space="preserve">ACCSI, </w:t>
      </w:r>
      <w:proofErr w:type="spellStart"/>
      <w:r w:rsidR="005314FB" w:rsidRPr="00314F55">
        <w:rPr>
          <w:rFonts w:ascii="Arial" w:eastAsia="Calibri" w:hAnsi="Arial" w:cs="Arial"/>
          <w:sz w:val="24"/>
          <w:szCs w:val="24"/>
          <w:lang w:val="en-US"/>
        </w:rPr>
        <w:t>Kapé</w:t>
      </w:r>
      <w:proofErr w:type="spellEnd"/>
      <w:r w:rsidR="005314FB" w:rsidRPr="00314F55">
        <w:rPr>
          <w:rFonts w:ascii="Arial" w:eastAsia="Calibri" w:hAnsi="Arial" w:cs="Arial"/>
          <w:sz w:val="24"/>
          <w:szCs w:val="24"/>
          <w:lang w:val="en-US"/>
        </w:rPr>
        <w:t>, CONSORVEN, COFAVIC, CEJIL and OMCT</w:t>
      </w:r>
      <w:r w:rsidRPr="00314F55">
        <w:rPr>
          <w:rFonts w:ascii="Arial" w:eastAsia="Calibri" w:hAnsi="Arial" w:cs="Arial"/>
          <w:sz w:val="24"/>
          <w:szCs w:val="24"/>
          <w:lang w:val="en-US"/>
        </w:rPr>
        <w:t>.</w:t>
      </w:r>
    </w:p>
    <w:p w14:paraId="765AD67B" w14:textId="77777777" w:rsidR="0028108B" w:rsidRDefault="00314F55">
      <w:pPr>
        <w:jc w:val="both"/>
        <w:rPr>
          <w:rFonts w:ascii="Arial" w:eastAsia="Calibri" w:hAnsi="Arial" w:cs="Arial"/>
          <w:b/>
          <w:bCs/>
          <w:sz w:val="24"/>
          <w:szCs w:val="24"/>
        </w:rPr>
      </w:pPr>
      <w:r w:rsidRPr="00280933">
        <w:rPr>
          <w:rFonts w:ascii="Arial" w:eastAsia="Calibri" w:hAnsi="Arial" w:cs="Arial"/>
          <w:b/>
          <w:bCs/>
          <w:sz w:val="24"/>
          <w:szCs w:val="24"/>
        </w:rPr>
        <w:t>April, 2023</w:t>
      </w:r>
    </w:p>
    <w:p w14:paraId="15E31FB4" w14:textId="77777777" w:rsidR="008B5D5C" w:rsidRPr="008B5D5C" w:rsidRDefault="008B5D5C" w:rsidP="008B5D5C">
      <w:pPr>
        <w:jc w:val="both"/>
        <w:rPr>
          <w:rFonts w:ascii="Arial" w:eastAsia="Calibri" w:hAnsi="Arial" w:cs="Arial"/>
          <w:sz w:val="24"/>
          <w:szCs w:val="24"/>
        </w:rPr>
      </w:pPr>
    </w:p>
    <w:p w14:paraId="4543E8F9" w14:textId="77777777" w:rsidR="008B5D5C" w:rsidRPr="008B5D5C" w:rsidRDefault="008B5D5C" w:rsidP="008B5D5C">
      <w:pPr>
        <w:jc w:val="both"/>
        <w:rPr>
          <w:rFonts w:ascii="Arial" w:eastAsia="Calibri" w:hAnsi="Arial" w:cs="Arial"/>
          <w:sz w:val="24"/>
          <w:szCs w:val="24"/>
        </w:rPr>
      </w:pPr>
    </w:p>
    <w:p w14:paraId="4FA817A8" w14:textId="073EC1F0" w:rsidR="00CE541B" w:rsidRDefault="00CE541B" w:rsidP="008B5D5C">
      <w:pPr>
        <w:jc w:val="both"/>
        <w:rPr>
          <w:rFonts w:ascii="Arial" w:eastAsia="Calibri" w:hAnsi="Arial" w:cs="Arial"/>
          <w:sz w:val="24"/>
          <w:szCs w:val="24"/>
        </w:rPr>
      </w:pPr>
    </w:p>
    <w:p w14:paraId="30738848" w14:textId="77777777" w:rsidR="0028108B" w:rsidRDefault="00314F55">
      <w:pPr>
        <w:spacing w:line="240" w:lineRule="auto"/>
        <w:rPr>
          <w:rFonts w:ascii="Arial" w:eastAsia="Calibri" w:hAnsi="Arial" w:cs="Arial"/>
          <w:b/>
          <w:sz w:val="24"/>
          <w:szCs w:val="24"/>
        </w:rPr>
      </w:pPr>
      <w:r w:rsidRPr="00D27012">
        <w:rPr>
          <w:rFonts w:ascii="Arial" w:eastAsia="Calibri" w:hAnsi="Arial" w:cs="Arial"/>
          <w:b/>
          <w:sz w:val="24"/>
          <w:szCs w:val="24"/>
        </w:rPr>
        <w:lastRenderedPageBreak/>
        <w:t>CONTENTS</w:t>
      </w:r>
    </w:p>
    <w:p w14:paraId="5B400EFE" w14:textId="77777777" w:rsidR="0028108B" w:rsidRDefault="00314F55">
      <w:pPr>
        <w:numPr>
          <w:ilvl w:val="0"/>
          <w:numId w:val="2"/>
        </w:numPr>
        <w:spacing w:line="240" w:lineRule="auto"/>
        <w:contextualSpacing/>
        <w:rPr>
          <w:rFonts w:ascii="Arial" w:eastAsia="Calibri" w:hAnsi="Arial" w:cs="Arial"/>
          <w:sz w:val="24"/>
          <w:szCs w:val="24"/>
        </w:rPr>
      </w:pPr>
      <w:r w:rsidRPr="00D27012">
        <w:rPr>
          <w:rFonts w:ascii="Arial" w:eastAsia="Calibri" w:hAnsi="Arial" w:cs="Arial"/>
          <w:sz w:val="24"/>
          <w:szCs w:val="24"/>
        </w:rPr>
        <w:t>Presentation</w:t>
      </w:r>
    </w:p>
    <w:p w14:paraId="438C0223" w14:textId="77777777" w:rsidR="00827224" w:rsidRPr="00D27012" w:rsidRDefault="00827224" w:rsidP="00D27012">
      <w:pPr>
        <w:spacing w:line="240" w:lineRule="auto"/>
        <w:ind w:left="720"/>
        <w:contextualSpacing/>
        <w:rPr>
          <w:rFonts w:ascii="Arial" w:eastAsia="Calibri" w:hAnsi="Arial" w:cs="Arial"/>
          <w:sz w:val="24"/>
          <w:szCs w:val="24"/>
        </w:rPr>
      </w:pPr>
    </w:p>
    <w:p w14:paraId="6D3AC6B6" w14:textId="77777777" w:rsidR="0028108B" w:rsidRDefault="00314F55">
      <w:pPr>
        <w:numPr>
          <w:ilvl w:val="0"/>
          <w:numId w:val="2"/>
        </w:numPr>
        <w:spacing w:line="240" w:lineRule="auto"/>
        <w:contextualSpacing/>
        <w:rPr>
          <w:rFonts w:ascii="Arial" w:eastAsia="Calibri" w:hAnsi="Arial" w:cs="Arial"/>
          <w:sz w:val="24"/>
          <w:szCs w:val="24"/>
        </w:rPr>
      </w:pPr>
      <w:r w:rsidRPr="00D27012">
        <w:rPr>
          <w:rFonts w:ascii="Arial" w:eastAsia="Calibri" w:hAnsi="Arial" w:cs="Arial"/>
          <w:sz w:val="24"/>
          <w:szCs w:val="24"/>
        </w:rPr>
        <w:t>Legal framework</w:t>
      </w:r>
    </w:p>
    <w:p w14:paraId="02E637B2" w14:textId="77777777" w:rsidR="00827224" w:rsidRPr="00D27012" w:rsidRDefault="00827224" w:rsidP="00D27012">
      <w:pPr>
        <w:spacing w:line="240" w:lineRule="auto"/>
        <w:contextualSpacing/>
        <w:rPr>
          <w:rFonts w:ascii="Arial" w:eastAsia="Calibri" w:hAnsi="Arial" w:cs="Arial"/>
          <w:sz w:val="24"/>
          <w:szCs w:val="24"/>
        </w:rPr>
      </w:pPr>
    </w:p>
    <w:p w14:paraId="54F359A4" w14:textId="77777777" w:rsidR="0028108B" w:rsidRPr="00314F55" w:rsidRDefault="00314F55">
      <w:pPr>
        <w:numPr>
          <w:ilvl w:val="0"/>
          <w:numId w:val="2"/>
        </w:numPr>
        <w:spacing w:line="240" w:lineRule="auto"/>
        <w:contextualSpacing/>
        <w:rPr>
          <w:rFonts w:ascii="Arial" w:eastAsia="Calibri" w:hAnsi="Arial" w:cs="Arial"/>
          <w:sz w:val="24"/>
          <w:szCs w:val="24"/>
          <w:lang w:val="en-US"/>
        </w:rPr>
      </w:pPr>
      <w:r w:rsidRPr="00314F55">
        <w:rPr>
          <w:rFonts w:ascii="Arial" w:eastAsia="Calibri" w:hAnsi="Arial" w:cs="Arial"/>
          <w:sz w:val="24"/>
          <w:szCs w:val="24"/>
          <w:lang w:val="en-US"/>
        </w:rPr>
        <w:t xml:space="preserve">Women's groups </w:t>
      </w:r>
      <w:r w:rsidR="00280933" w:rsidRPr="00314F55">
        <w:rPr>
          <w:rFonts w:ascii="Arial" w:eastAsia="Calibri" w:hAnsi="Arial" w:cs="Arial"/>
          <w:sz w:val="24"/>
          <w:szCs w:val="24"/>
          <w:lang w:val="en-US"/>
        </w:rPr>
        <w:t xml:space="preserve">most vulnerable in </w:t>
      </w:r>
      <w:r w:rsidR="00F222D0" w:rsidRPr="00314F55">
        <w:rPr>
          <w:rFonts w:ascii="Arial" w:eastAsia="Calibri" w:hAnsi="Arial" w:cs="Arial"/>
          <w:sz w:val="24"/>
          <w:szCs w:val="24"/>
          <w:lang w:val="en-US"/>
        </w:rPr>
        <w:t>the Venezuelan crisis</w:t>
      </w:r>
    </w:p>
    <w:p w14:paraId="16C2C857" w14:textId="77777777" w:rsidR="0028108B" w:rsidRDefault="00314F55">
      <w:pPr>
        <w:numPr>
          <w:ilvl w:val="1"/>
          <w:numId w:val="2"/>
        </w:numPr>
        <w:spacing w:line="240" w:lineRule="auto"/>
        <w:contextualSpacing/>
        <w:rPr>
          <w:rFonts w:ascii="Arial" w:eastAsia="Calibri" w:hAnsi="Arial" w:cs="Arial"/>
          <w:sz w:val="24"/>
          <w:szCs w:val="24"/>
        </w:rPr>
      </w:pPr>
      <w:proofErr w:type="spellStart"/>
      <w:r w:rsidRPr="00D27012">
        <w:rPr>
          <w:rFonts w:ascii="Arial" w:eastAsia="Calibri" w:hAnsi="Arial" w:cs="Arial"/>
          <w:sz w:val="24"/>
          <w:szCs w:val="24"/>
        </w:rPr>
        <w:t>Indigenous</w:t>
      </w:r>
      <w:proofErr w:type="spellEnd"/>
      <w:r w:rsidRPr="00D27012">
        <w:rPr>
          <w:rFonts w:ascii="Arial" w:eastAsia="Calibri" w:hAnsi="Arial" w:cs="Arial"/>
          <w:sz w:val="24"/>
          <w:szCs w:val="24"/>
        </w:rPr>
        <w:t xml:space="preserve"> </w:t>
      </w:r>
      <w:proofErr w:type="spellStart"/>
      <w:r w:rsidRPr="00D27012">
        <w:rPr>
          <w:rFonts w:ascii="Arial" w:eastAsia="Calibri" w:hAnsi="Arial" w:cs="Arial"/>
          <w:sz w:val="24"/>
          <w:szCs w:val="24"/>
        </w:rPr>
        <w:t>women</w:t>
      </w:r>
      <w:proofErr w:type="spellEnd"/>
    </w:p>
    <w:p w14:paraId="498C8154" w14:textId="77777777" w:rsidR="0028108B" w:rsidRDefault="00314F55">
      <w:pPr>
        <w:numPr>
          <w:ilvl w:val="1"/>
          <w:numId w:val="2"/>
        </w:numPr>
        <w:spacing w:line="240" w:lineRule="auto"/>
        <w:contextualSpacing/>
        <w:rPr>
          <w:rFonts w:ascii="Arial" w:eastAsia="Calibri" w:hAnsi="Arial" w:cs="Arial"/>
          <w:sz w:val="24"/>
          <w:szCs w:val="24"/>
        </w:rPr>
      </w:pPr>
      <w:r w:rsidRPr="00D27012">
        <w:rPr>
          <w:rFonts w:ascii="Arial" w:eastAsia="Calibri" w:hAnsi="Arial" w:cs="Arial"/>
          <w:sz w:val="24"/>
          <w:szCs w:val="24"/>
        </w:rPr>
        <w:t>Women human rights defenders</w:t>
      </w:r>
    </w:p>
    <w:p w14:paraId="2E4A578C" w14:textId="77777777" w:rsidR="00827224" w:rsidRPr="00D27012" w:rsidRDefault="00827224" w:rsidP="00D27012">
      <w:pPr>
        <w:spacing w:line="240" w:lineRule="auto"/>
        <w:contextualSpacing/>
        <w:rPr>
          <w:rFonts w:ascii="Arial" w:eastAsia="Calibri" w:hAnsi="Arial" w:cs="Arial"/>
          <w:sz w:val="24"/>
          <w:szCs w:val="24"/>
        </w:rPr>
      </w:pPr>
    </w:p>
    <w:p w14:paraId="750D5C24" w14:textId="77777777" w:rsidR="0028108B" w:rsidRPr="00314F55" w:rsidRDefault="00314F55">
      <w:pPr>
        <w:numPr>
          <w:ilvl w:val="0"/>
          <w:numId w:val="2"/>
        </w:numPr>
        <w:spacing w:line="240" w:lineRule="auto"/>
        <w:contextualSpacing/>
        <w:rPr>
          <w:rFonts w:ascii="Arial" w:eastAsia="Calibri" w:hAnsi="Arial" w:cs="Arial"/>
          <w:sz w:val="24"/>
          <w:szCs w:val="24"/>
          <w:lang w:val="en-US"/>
        </w:rPr>
      </w:pPr>
      <w:r w:rsidRPr="00314F55">
        <w:rPr>
          <w:rFonts w:ascii="Arial" w:eastAsia="Calibri" w:hAnsi="Arial" w:cs="Arial"/>
          <w:sz w:val="24"/>
          <w:szCs w:val="24"/>
          <w:lang w:val="en-US"/>
        </w:rPr>
        <w:t>Gender violence against women in Venezuela</w:t>
      </w:r>
    </w:p>
    <w:p w14:paraId="1C94B975" w14:textId="77777777" w:rsidR="0028108B" w:rsidRDefault="00314F55">
      <w:pPr>
        <w:pStyle w:val="Prrafodelista"/>
        <w:numPr>
          <w:ilvl w:val="1"/>
          <w:numId w:val="2"/>
        </w:numPr>
        <w:spacing w:line="240" w:lineRule="auto"/>
        <w:rPr>
          <w:rFonts w:ascii="Arial" w:eastAsia="Calibri" w:hAnsi="Arial" w:cs="Arial"/>
          <w:sz w:val="24"/>
          <w:szCs w:val="24"/>
        </w:rPr>
      </w:pPr>
      <w:proofErr w:type="spellStart"/>
      <w:r w:rsidRPr="00D27012">
        <w:rPr>
          <w:rFonts w:ascii="Arial" w:eastAsia="Calibri" w:hAnsi="Arial" w:cs="Arial"/>
          <w:sz w:val="24"/>
          <w:szCs w:val="24"/>
        </w:rPr>
        <w:t>Violent</w:t>
      </w:r>
      <w:proofErr w:type="spellEnd"/>
      <w:r w:rsidRPr="00D27012">
        <w:rPr>
          <w:rFonts w:ascii="Arial" w:eastAsia="Calibri" w:hAnsi="Arial" w:cs="Arial"/>
          <w:sz w:val="24"/>
          <w:szCs w:val="24"/>
        </w:rPr>
        <w:t xml:space="preserve"> </w:t>
      </w:r>
      <w:proofErr w:type="spellStart"/>
      <w:r w:rsidRPr="00D27012">
        <w:rPr>
          <w:rFonts w:ascii="Arial" w:eastAsia="Calibri" w:hAnsi="Arial" w:cs="Arial"/>
          <w:sz w:val="24"/>
          <w:szCs w:val="24"/>
        </w:rPr>
        <w:t>deaths</w:t>
      </w:r>
      <w:proofErr w:type="spellEnd"/>
      <w:r w:rsidRPr="00D27012">
        <w:rPr>
          <w:rFonts w:ascii="Arial" w:eastAsia="Calibri" w:hAnsi="Arial" w:cs="Arial"/>
          <w:sz w:val="24"/>
          <w:szCs w:val="24"/>
        </w:rPr>
        <w:t xml:space="preserve"> </w:t>
      </w:r>
      <w:proofErr w:type="spellStart"/>
      <w:r w:rsidRPr="00D27012">
        <w:rPr>
          <w:rFonts w:ascii="Arial" w:eastAsia="Calibri" w:hAnsi="Arial" w:cs="Arial"/>
          <w:sz w:val="24"/>
          <w:szCs w:val="24"/>
        </w:rPr>
        <w:t>of</w:t>
      </w:r>
      <w:proofErr w:type="spellEnd"/>
      <w:r w:rsidRPr="00D27012">
        <w:rPr>
          <w:rFonts w:ascii="Arial" w:eastAsia="Calibri" w:hAnsi="Arial" w:cs="Arial"/>
          <w:sz w:val="24"/>
          <w:szCs w:val="24"/>
        </w:rPr>
        <w:t xml:space="preserve"> </w:t>
      </w:r>
      <w:proofErr w:type="spellStart"/>
      <w:r w:rsidRPr="00D27012">
        <w:rPr>
          <w:rFonts w:ascii="Arial" w:eastAsia="Calibri" w:hAnsi="Arial" w:cs="Arial"/>
          <w:sz w:val="24"/>
          <w:szCs w:val="24"/>
        </w:rPr>
        <w:t>women</w:t>
      </w:r>
      <w:proofErr w:type="spellEnd"/>
      <w:r w:rsidRPr="00D27012">
        <w:rPr>
          <w:rFonts w:ascii="Arial" w:eastAsia="Calibri" w:hAnsi="Arial" w:cs="Arial"/>
          <w:sz w:val="24"/>
          <w:szCs w:val="24"/>
        </w:rPr>
        <w:t xml:space="preserve"> </w:t>
      </w:r>
    </w:p>
    <w:p w14:paraId="109B7208" w14:textId="77777777" w:rsidR="0028108B" w:rsidRDefault="00314F55">
      <w:pPr>
        <w:pStyle w:val="Prrafodelista"/>
        <w:numPr>
          <w:ilvl w:val="1"/>
          <w:numId w:val="2"/>
        </w:numPr>
        <w:spacing w:line="240" w:lineRule="auto"/>
        <w:rPr>
          <w:rFonts w:ascii="Arial" w:eastAsia="Calibri" w:hAnsi="Arial" w:cs="Arial"/>
          <w:sz w:val="24"/>
          <w:szCs w:val="24"/>
        </w:rPr>
      </w:pPr>
      <w:r>
        <w:rPr>
          <w:rFonts w:ascii="Arial" w:eastAsia="Calibri" w:hAnsi="Arial" w:cs="Arial"/>
          <w:sz w:val="24"/>
          <w:szCs w:val="24"/>
        </w:rPr>
        <w:t>Sexual violence</w:t>
      </w:r>
    </w:p>
    <w:p w14:paraId="36725D0C" w14:textId="77777777" w:rsidR="0028108B" w:rsidRDefault="00314F55">
      <w:pPr>
        <w:pStyle w:val="Prrafodelista"/>
        <w:numPr>
          <w:ilvl w:val="1"/>
          <w:numId w:val="2"/>
        </w:numPr>
        <w:spacing w:line="240" w:lineRule="auto"/>
        <w:rPr>
          <w:rFonts w:ascii="Arial" w:eastAsia="Calibri" w:hAnsi="Arial" w:cs="Arial"/>
          <w:sz w:val="24"/>
          <w:szCs w:val="24"/>
        </w:rPr>
      </w:pPr>
      <w:r w:rsidRPr="00D27012">
        <w:rPr>
          <w:rFonts w:ascii="Arial" w:eastAsia="Calibri" w:hAnsi="Arial" w:cs="Arial"/>
          <w:sz w:val="24"/>
          <w:szCs w:val="24"/>
        </w:rPr>
        <w:t xml:space="preserve">Access to justice </w:t>
      </w:r>
    </w:p>
    <w:p w14:paraId="5C685B6A" w14:textId="77777777" w:rsidR="0028108B" w:rsidRPr="00314F55" w:rsidRDefault="00314F55">
      <w:pPr>
        <w:pStyle w:val="Prrafodelista"/>
        <w:numPr>
          <w:ilvl w:val="1"/>
          <w:numId w:val="2"/>
        </w:numPr>
        <w:spacing w:line="240" w:lineRule="auto"/>
        <w:rPr>
          <w:rFonts w:ascii="Arial" w:eastAsia="Calibri" w:hAnsi="Arial" w:cs="Arial"/>
          <w:sz w:val="24"/>
          <w:szCs w:val="24"/>
          <w:lang w:val="en-US"/>
        </w:rPr>
      </w:pPr>
      <w:r w:rsidRPr="00314F55">
        <w:rPr>
          <w:rFonts w:ascii="Arial" w:eastAsia="Calibri" w:hAnsi="Arial" w:cs="Arial"/>
          <w:sz w:val="24"/>
          <w:szCs w:val="24"/>
          <w:lang w:val="en-US"/>
        </w:rPr>
        <w:t>Differential impact on women during the development of citizen security operations.</w:t>
      </w:r>
    </w:p>
    <w:p w14:paraId="2A87EB58" w14:textId="77777777" w:rsidR="0028108B" w:rsidRDefault="00314F55">
      <w:pPr>
        <w:pStyle w:val="Prrafodelista"/>
        <w:numPr>
          <w:ilvl w:val="1"/>
          <w:numId w:val="2"/>
        </w:numPr>
        <w:spacing w:line="240" w:lineRule="auto"/>
        <w:rPr>
          <w:rFonts w:ascii="Arial" w:hAnsi="Arial" w:cs="Arial"/>
          <w:sz w:val="24"/>
          <w:szCs w:val="24"/>
        </w:rPr>
      </w:pPr>
      <w:proofErr w:type="spellStart"/>
      <w:r w:rsidRPr="00D27012">
        <w:rPr>
          <w:rFonts w:ascii="Arial" w:hAnsi="Arial" w:cs="Arial"/>
          <w:sz w:val="24"/>
          <w:szCs w:val="24"/>
        </w:rPr>
        <w:t>Health</w:t>
      </w:r>
      <w:proofErr w:type="spellEnd"/>
      <w:r w:rsidRPr="00D27012">
        <w:rPr>
          <w:rFonts w:ascii="Arial" w:hAnsi="Arial" w:cs="Arial"/>
          <w:sz w:val="24"/>
          <w:szCs w:val="24"/>
        </w:rPr>
        <w:t xml:space="preserve"> </w:t>
      </w:r>
    </w:p>
    <w:p w14:paraId="3B5C4FC8" w14:textId="77777777" w:rsidR="0028108B" w:rsidRDefault="00314F55">
      <w:pPr>
        <w:pStyle w:val="Prrafodelista"/>
        <w:numPr>
          <w:ilvl w:val="0"/>
          <w:numId w:val="1"/>
        </w:numPr>
        <w:spacing w:line="240" w:lineRule="auto"/>
        <w:ind w:left="1418" w:firstLine="0"/>
        <w:rPr>
          <w:rFonts w:ascii="Arial" w:hAnsi="Arial" w:cs="Arial"/>
          <w:sz w:val="24"/>
          <w:szCs w:val="24"/>
        </w:rPr>
      </w:pPr>
      <w:r w:rsidRPr="00D27012">
        <w:rPr>
          <w:rFonts w:ascii="Arial" w:hAnsi="Arial" w:cs="Arial"/>
          <w:sz w:val="24"/>
          <w:szCs w:val="24"/>
        </w:rPr>
        <w:t>Women living with HIV</w:t>
      </w:r>
    </w:p>
    <w:p w14:paraId="5F6D8A10" w14:textId="77777777" w:rsidR="0028108B" w:rsidRPr="00314F55" w:rsidRDefault="00314F55">
      <w:pPr>
        <w:pStyle w:val="Prrafodelista"/>
        <w:numPr>
          <w:ilvl w:val="0"/>
          <w:numId w:val="1"/>
        </w:numPr>
        <w:spacing w:line="240" w:lineRule="auto"/>
        <w:ind w:left="1418" w:firstLine="0"/>
        <w:rPr>
          <w:rFonts w:ascii="Arial" w:hAnsi="Arial" w:cs="Arial"/>
          <w:sz w:val="24"/>
          <w:szCs w:val="24"/>
          <w:lang w:val="en-US"/>
        </w:rPr>
      </w:pPr>
      <w:r w:rsidRPr="00314F55">
        <w:rPr>
          <w:rFonts w:ascii="Arial" w:hAnsi="Arial" w:cs="Arial"/>
          <w:sz w:val="24"/>
          <w:szCs w:val="24"/>
          <w:lang w:val="en-US"/>
        </w:rPr>
        <w:t>Differential impact on access to sexual and reproductive health services for women with disabilities.</w:t>
      </w:r>
    </w:p>
    <w:p w14:paraId="085682EC" w14:textId="77777777" w:rsidR="00827224" w:rsidRPr="00314F55" w:rsidRDefault="00827224" w:rsidP="00D27012">
      <w:pPr>
        <w:pStyle w:val="Prrafodelista"/>
        <w:spacing w:line="240" w:lineRule="auto"/>
        <w:ind w:left="1418"/>
        <w:rPr>
          <w:rFonts w:ascii="Arial" w:hAnsi="Arial" w:cs="Arial"/>
          <w:sz w:val="24"/>
          <w:szCs w:val="24"/>
          <w:lang w:val="en-US"/>
        </w:rPr>
      </w:pPr>
    </w:p>
    <w:p w14:paraId="79E95BEA" w14:textId="77777777" w:rsidR="0028108B" w:rsidRPr="00314F55" w:rsidRDefault="00314F55">
      <w:pPr>
        <w:pStyle w:val="Prrafodelista"/>
        <w:numPr>
          <w:ilvl w:val="0"/>
          <w:numId w:val="2"/>
        </w:numPr>
        <w:spacing w:line="240" w:lineRule="auto"/>
        <w:rPr>
          <w:rFonts w:ascii="Arial" w:hAnsi="Arial" w:cs="Arial"/>
          <w:sz w:val="24"/>
          <w:szCs w:val="24"/>
          <w:lang w:val="en-US"/>
        </w:rPr>
      </w:pPr>
      <w:r w:rsidRPr="00314F55">
        <w:rPr>
          <w:rFonts w:ascii="Arial" w:hAnsi="Arial" w:cs="Arial"/>
          <w:sz w:val="24"/>
          <w:szCs w:val="24"/>
          <w:lang w:val="en-US"/>
        </w:rPr>
        <w:t xml:space="preserve"> Failure to comply with judgments issued by the inter-American </w:t>
      </w:r>
      <w:proofErr w:type="gramStart"/>
      <w:r w:rsidRPr="00314F55">
        <w:rPr>
          <w:rFonts w:ascii="Arial" w:hAnsi="Arial" w:cs="Arial"/>
          <w:sz w:val="24"/>
          <w:szCs w:val="24"/>
          <w:lang w:val="en-US"/>
        </w:rPr>
        <w:t>system</w:t>
      </w:r>
      <w:proofErr w:type="gramEnd"/>
      <w:r w:rsidRPr="00314F55">
        <w:rPr>
          <w:rFonts w:ascii="Arial" w:hAnsi="Arial" w:cs="Arial"/>
          <w:sz w:val="24"/>
          <w:szCs w:val="24"/>
          <w:lang w:val="en-US"/>
        </w:rPr>
        <w:t xml:space="preserve"> </w:t>
      </w:r>
    </w:p>
    <w:p w14:paraId="08782B74" w14:textId="77777777" w:rsidR="00827224" w:rsidRPr="00314F55" w:rsidRDefault="00827224" w:rsidP="00D27012">
      <w:pPr>
        <w:spacing w:line="240" w:lineRule="auto"/>
        <w:ind w:left="1440"/>
        <w:contextualSpacing/>
        <w:rPr>
          <w:rFonts w:ascii="Arial" w:eastAsia="Calibri" w:hAnsi="Arial" w:cs="Arial"/>
          <w:sz w:val="24"/>
          <w:szCs w:val="24"/>
          <w:lang w:val="en-US"/>
        </w:rPr>
      </w:pPr>
    </w:p>
    <w:p w14:paraId="0527B5F8" w14:textId="77777777" w:rsidR="0028108B" w:rsidRDefault="00314F55">
      <w:pPr>
        <w:numPr>
          <w:ilvl w:val="0"/>
          <w:numId w:val="2"/>
        </w:numPr>
        <w:spacing w:line="240" w:lineRule="auto"/>
        <w:contextualSpacing/>
        <w:rPr>
          <w:rFonts w:ascii="Arial" w:eastAsia="Calibri" w:hAnsi="Arial" w:cs="Arial"/>
          <w:sz w:val="24"/>
          <w:szCs w:val="24"/>
        </w:rPr>
      </w:pPr>
      <w:proofErr w:type="spellStart"/>
      <w:r w:rsidRPr="00D27012">
        <w:rPr>
          <w:rFonts w:ascii="Arial" w:eastAsia="Calibri" w:hAnsi="Arial" w:cs="Arial"/>
          <w:sz w:val="24"/>
          <w:szCs w:val="24"/>
        </w:rPr>
        <w:t>Recommendations</w:t>
      </w:r>
      <w:proofErr w:type="spellEnd"/>
    </w:p>
    <w:p w14:paraId="5F7CA0BE" w14:textId="77777777" w:rsidR="00827224" w:rsidRPr="00D27012" w:rsidRDefault="00827224" w:rsidP="00D27012">
      <w:pPr>
        <w:spacing w:line="240" w:lineRule="auto"/>
        <w:rPr>
          <w:rFonts w:ascii="Arial" w:eastAsia="Calibri" w:hAnsi="Arial" w:cs="Arial"/>
          <w:sz w:val="24"/>
          <w:szCs w:val="24"/>
        </w:rPr>
      </w:pPr>
    </w:p>
    <w:p w14:paraId="4B2F74F6" w14:textId="77777777" w:rsidR="00C84001" w:rsidRPr="00D27012" w:rsidRDefault="00C84001" w:rsidP="00D27012">
      <w:pPr>
        <w:spacing w:line="240" w:lineRule="auto"/>
        <w:rPr>
          <w:rFonts w:ascii="Arial" w:hAnsi="Arial" w:cs="Arial"/>
          <w:sz w:val="24"/>
          <w:szCs w:val="24"/>
          <w:lang w:val="es-ES"/>
        </w:rPr>
      </w:pPr>
    </w:p>
    <w:p w14:paraId="76A6D655" w14:textId="77777777" w:rsidR="00244A9E" w:rsidRPr="00D27012" w:rsidRDefault="00244A9E" w:rsidP="00D27012">
      <w:pPr>
        <w:spacing w:line="240" w:lineRule="auto"/>
        <w:rPr>
          <w:rFonts w:ascii="Arial" w:hAnsi="Arial" w:cs="Arial"/>
          <w:sz w:val="24"/>
          <w:szCs w:val="24"/>
          <w:lang w:val="es-ES"/>
        </w:rPr>
      </w:pPr>
    </w:p>
    <w:p w14:paraId="79797A54" w14:textId="77777777" w:rsidR="00244A9E" w:rsidRPr="00D27012" w:rsidRDefault="00244A9E" w:rsidP="00D27012">
      <w:pPr>
        <w:spacing w:line="240" w:lineRule="auto"/>
        <w:rPr>
          <w:rFonts w:ascii="Arial" w:hAnsi="Arial" w:cs="Arial"/>
          <w:sz w:val="24"/>
          <w:szCs w:val="24"/>
          <w:lang w:val="es-ES"/>
        </w:rPr>
      </w:pPr>
    </w:p>
    <w:p w14:paraId="4456E7AB" w14:textId="77777777" w:rsidR="00244A9E" w:rsidRPr="00D27012" w:rsidRDefault="00244A9E" w:rsidP="00D27012">
      <w:pPr>
        <w:spacing w:line="240" w:lineRule="auto"/>
        <w:rPr>
          <w:rFonts w:ascii="Arial" w:hAnsi="Arial" w:cs="Arial"/>
          <w:sz w:val="24"/>
          <w:szCs w:val="24"/>
          <w:lang w:val="es-ES"/>
        </w:rPr>
      </w:pPr>
    </w:p>
    <w:p w14:paraId="55026E66" w14:textId="77777777" w:rsidR="004B5A14" w:rsidRDefault="004B5A14">
      <w:pPr>
        <w:rPr>
          <w:rFonts w:ascii="Arial" w:hAnsi="Arial" w:cs="Arial"/>
          <w:sz w:val="24"/>
          <w:szCs w:val="24"/>
          <w:lang w:val="es-ES"/>
        </w:rPr>
      </w:pPr>
      <w:r>
        <w:rPr>
          <w:rFonts w:ascii="Arial" w:hAnsi="Arial" w:cs="Arial"/>
          <w:sz w:val="24"/>
          <w:szCs w:val="24"/>
          <w:lang w:val="es-ES"/>
        </w:rPr>
        <w:br w:type="page"/>
      </w:r>
    </w:p>
    <w:p w14:paraId="595232BE" w14:textId="77777777" w:rsidR="0028108B" w:rsidRDefault="00314F55">
      <w:pPr>
        <w:numPr>
          <w:ilvl w:val="0"/>
          <w:numId w:val="3"/>
        </w:numPr>
        <w:spacing w:line="240" w:lineRule="auto"/>
        <w:contextualSpacing/>
        <w:rPr>
          <w:rFonts w:ascii="Arial" w:eastAsia="Calibri" w:hAnsi="Arial" w:cs="Arial"/>
          <w:b/>
          <w:sz w:val="24"/>
          <w:szCs w:val="24"/>
        </w:rPr>
      </w:pPr>
      <w:r w:rsidRPr="004B5A14">
        <w:rPr>
          <w:rFonts w:ascii="Arial" w:eastAsia="Calibri" w:hAnsi="Arial" w:cs="Arial"/>
          <w:b/>
          <w:sz w:val="24"/>
          <w:szCs w:val="24"/>
        </w:rPr>
        <w:lastRenderedPageBreak/>
        <w:t>Presentation</w:t>
      </w:r>
    </w:p>
    <w:p w14:paraId="41718E3F" w14:textId="77777777" w:rsidR="00244A9E" w:rsidRDefault="00244A9E" w:rsidP="008B5D5C">
      <w:pPr>
        <w:spacing w:line="240" w:lineRule="auto"/>
        <w:contextualSpacing/>
        <w:rPr>
          <w:rFonts w:ascii="Arial" w:eastAsia="Calibri" w:hAnsi="Arial" w:cs="Arial"/>
          <w:b/>
          <w:sz w:val="24"/>
          <w:szCs w:val="24"/>
        </w:rPr>
      </w:pPr>
    </w:p>
    <w:p w14:paraId="3C6ADDF4" w14:textId="6586D6DE" w:rsidR="0028108B" w:rsidRPr="00314F55" w:rsidRDefault="00314F55">
      <w:pPr>
        <w:spacing w:line="240" w:lineRule="auto"/>
        <w:jc w:val="both"/>
        <w:rPr>
          <w:rFonts w:ascii="Arial" w:eastAsia="Calibri" w:hAnsi="Arial" w:cs="Arial"/>
          <w:sz w:val="24"/>
          <w:szCs w:val="24"/>
          <w:lang w:val="en-US"/>
        </w:rPr>
      </w:pPr>
      <w:r w:rsidRPr="00314F55">
        <w:rPr>
          <w:rFonts w:ascii="Arial" w:eastAsia="Calibri" w:hAnsi="Arial" w:cs="Arial"/>
          <w:sz w:val="24"/>
          <w:szCs w:val="24"/>
          <w:lang w:val="en-US"/>
        </w:rPr>
        <w:t xml:space="preserve">This alternative report was jointly prepared by the Civil Association, </w:t>
      </w:r>
      <w:proofErr w:type="spellStart"/>
      <w:r w:rsidRPr="00314F55">
        <w:rPr>
          <w:rFonts w:ascii="Arial" w:eastAsia="Calibri" w:hAnsi="Arial" w:cs="Arial"/>
          <w:sz w:val="24"/>
          <w:szCs w:val="24"/>
          <w:lang w:val="en-US"/>
        </w:rPr>
        <w:t>Acción</w:t>
      </w:r>
      <w:proofErr w:type="spellEnd"/>
      <w:r w:rsidRPr="00314F55">
        <w:rPr>
          <w:rFonts w:ascii="Arial" w:eastAsia="Calibri" w:hAnsi="Arial" w:cs="Arial"/>
          <w:sz w:val="24"/>
          <w:szCs w:val="24"/>
          <w:lang w:val="en-US"/>
        </w:rPr>
        <w:t xml:space="preserve"> </w:t>
      </w:r>
      <w:proofErr w:type="spellStart"/>
      <w:r w:rsidRPr="00314F55">
        <w:rPr>
          <w:rFonts w:ascii="Arial" w:eastAsia="Calibri" w:hAnsi="Arial" w:cs="Arial"/>
          <w:sz w:val="24"/>
          <w:szCs w:val="24"/>
          <w:lang w:val="en-US"/>
        </w:rPr>
        <w:t>Ciudadana</w:t>
      </w:r>
      <w:proofErr w:type="spellEnd"/>
      <w:r w:rsidRPr="00314F55">
        <w:rPr>
          <w:rFonts w:ascii="Arial" w:eastAsia="Calibri" w:hAnsi="Arial" w:cs="Arial"/>
          <w:sz w:val="24"/>
          <w:szCs w:val="24"/>
          <w:lang w:val="en-US"/>
        </w:rPr>
        <w:t xml:space="preserve"> Contra </w:t>
      </w:r>
      <w:proofErr w:type="spellStart"/>
      <w:r w:rsidR="00554565" w:rsidRPr="00314F55">
        <w:rPr>
          <w:rFonts w:ascii="Arial" w:eastAsia="Calibri" w:hAnsi="Arial" w:cs="Arial"/>
          <w:sz w:val="24"/>
          <w:szCs w:val="24"/>
          <w:lang w:val="en-US"/>
        </w:rPr>
        <w:t>el</w:t>
      </w:r>
      <w:proofErr w:type="spellEnd"/>
      <w:r w:rsidR="00554565" w:rsidRPr="00314F55">
        <w:rPr>
          <w:rFonts w:ascii="Arial" w:eastAsia="Calibri" w:hAnsi="Arial" w:cs="Arial"/>
          <w:sz w:val="24"/>
          <w:szCs w:val="24"/>
          <w:lang w:val="en-US"/>
        </w:rPr>
        <w:t xml:space="preserve"> </w:t>
      </w:r>
      <w:proofErr w:type="spellStart"/>
      <w:r w:rsidR="00554565" w:rsidRPr="00314F55">
        <w:rPr>
          <w:rFonts w:ascii="Arial" w:eastAsia="Calibri" w:hAnsi="Arial" w:cs="Arial"/>
          <w:sz w:val="24"/>
          <w:szCs w:val="24"/>
          <w:lang w:val="en-US"/>
        </w:rPr>
        <w:t>Sida</w:t>
      </w:r>
      <w:proofErr w:type="spellEnd"/>
      <w:r w:rsidR="00554565" w:rsidRPr="00314F55">
        <w:rPr>
          <w:rFonts w:ascii="Arial" w:eastAsia="Calibri" w:hAnsi="Arial" w:cs="Arial"/>
          <w:sz w:val="24"/>
          <w:szCs w:val="24"/>
          <w:lang w:val="en-US"/>
        </w:rPr>
        <w:t xml:space="preserve"> </w:t>
      </w:r>
      <w:r w:rsidRPr="00314F55">
        <w:rPr>
          <w:rFonts w:ascii="Arial" w:eastAsia="Calibri" w:hAnsi="Arial" w:cs="Arial"/>
          <w:sz w:val="24"/>
          <w:szCs w:val="24"/>
          <w:lang w:val="en-US"/>
        </w:rPr>
        <w:t>(</w:t>
      </w:r>
      <w:bookmarkStart w:id="0" w:name="_Hlk131605428"/>
      <w:r w:rsidRPr="00314F55">
        <w:rPr>
          <w:rFonts w:ascii="Arial" w:eastAsia="Calibri" w:hAnsi="Arial" w:cs="Arial"/>
          <w:sz w:val="24"/>
          <w:szCs w:val="24"/>
          <w:lang w:val="en-US"/>
        </w:rPr>
        <w:t xml:space="preserve"> ACCSI), </w:t>
      </w:r>
      <w:proofErr w:type="spellStart"/>
      <w:r w:rsidRPr="00314F55">
        <w:rPr>
          <w:rFonts w:ascii="Arial" w:eastAsia="Calibri" w:hAnsi="Arial" w:cs="Arial"/>
          <w:sz w:val="24"/>
          <w:szCs w:val="24"/>
          <w:lang w:val="en-US"/>
        </w:rPr>
        <w:t>Asociación</w:t>
      </w:r>
      <w:proofErr w:type="spellEnd"/>
      <w:r w:rsidRPr="00314F55">
        <w:rPr>
          <w:rFonts w:ascii="Arial" w:eastAsia="Calibri" w:hAnsi="Arial" w:cs="Arial"/>
          <w:sz w:val="24"/>
          <w:szCs w:val="24"/>
          <w:lang w:val="en-US"/>
        </w:rPr>
        <w:t xml:space="preserve"> Civil </w:t>
      </w:r>
      <w:proofErr w:type="spellStart"/>
      <w:r w:rsidRPr="00314F55">
        <w:rPr>
          <w:rFonts w:ascii="Arial" w:eastAsia="Calibri" w:hAnsi="Arial" w:cs="Arial"/>
          <w:sz w:val="24"/>
          <w:szCs w:val="24"/>
          <w:lang w:val="en-US"/>
        </w:rPr>
        <w:t>Kapé</w:t>
      </w:r>
      <w:proofErr w:type="spellEnd"/>
      <w:r w:rsidRPr="00314F55">
        <w:rPr>
          <w:rFonts w:ascii="Arial" w:eastAsia="Calibri" w:hAnsi="Arial" w:cs="Arial"/>
          <w:sz w:val="24"/>
          <w:szCs w:val="24"/>
          <w:lang w:val="en-US"/>
        </w:rPr>
        <w:t xml:space="preserve"> - </w:t>
      </w:r>
      <w:proofErr w:type="spellStart"/>
      <w:r w:rsidRPr="00314F55">
        <w:rPr>
          <w:rFonts w:ascii="Arial" w:eastAsia="Calibri" w:hAnsi="Arial" w:cs="Arial"/>
          <w:sz w:val="24"/>
          <w:szCs w:val="24"/>
          <w:lang w:val="en-US"/>
        </w:rPr>
        <w:t>Kapé</w:t>
      </w:r>
      <w:proofErr w:type="spellEnd"/>
      <w:r w:rsidRPr="00314F55">
        <w:rPr>
          <w:rFonts w:ascii="Arial" w:eastAsia="Calibri" w:hAnsi="Arial" w:cs="Arial"/>
          <w:sz w:val="24"/>
          <w:szCs w:val="24"/>
          <w:lang w:val="en-US"/>
        </w:rPr>
        <w:t xml:space="preserve">, the </w:t>
      </w:r>
      <w:proofErr w:type="spellStart"/>
      <w:r w:rsidRPr="00314F55">
        <w:rPr>
          <w:rFonts w:ascii="Arial" w:eastAsia="Calibri" w:hAnsi="Arial" w:cs="Arial"/>
          <w:sz w:val="24"/>
          <w:szCs w:val="24"/>
          <w:lang w:val="en-US"/>
        </w:rPr>
        <w:t>Confederación</w:t>
      </w:r>
      <w:proofErr w:type="spellEnd"/>
      <w:r w:rsidRPr="00314F55">
        <w:rPr>
          <w:rFonts w:ascii="Arial" w:eastAsia="Calibri" w:hAnsi="Arial" w:cs="Arial"/>
          <w:sz w:val="24"/>
          <w:szCs w:val="24"/>
          <w:lang w:val="en-US"/>
        </w:rPr>
        <w:t xml:space="preserve"> de </w:t>
      </w:r>
      <w:proofErr w:type="spellStart"/>
      <w:r w:rsidRPr="00314F55">
        <w:rPr>
          <w:rFonts w:ascii="Arial" w:eastAsia="Calibri" w:hAnsi="Arial" w:cs="Arial"/>
          <w:sz w:val="24"/>
          <w:szCs w:val="24"/>
          <w:lang w:val="en-US"/>
        </w:rPr>
        <w:t>Sordos</w:t>
      </w:r>
      <w:proofErr w:type="spellEnd"/>
      <w:r w:rsidRPr="00314F55">
        <w:rPr>
          <w:rFonts w:ascii="Arial" w:eastAsia="Calibri" w:hAnsi="Arial" w:cs="Arial"/>
          <w:sz w:val="24"/>
          <w:szCs w:val="24"/>
          <w:lang w:val="en-US"/>
        </w:rPr>
        <w:t xml:space="preserve"> de Venezuela (CONSORVEN), the </w:t>
      </w:r>
      <w:proofErr w:type="spellStart"/>
      <w:r w:rsidRPr="00314F55">
        <w:rPr>
          <w:rFonts w:ascii="Arial" w:eastAsia="Calibri" w:hAnsi="Arial" w:cs="Arial"/>
          <w:sz w:val="24"/>
          <w:szCs w:val="24"/>
          <w:lang w:val="en-US"/>
        </w:rPr>
        <w:t>Comité</w:t>
      </w:r>
      <w:proofErr w:type="spellEnd"/>
      <w:r w:rsidRPr="00314F55">
        <w:rPr>
          <w:rFonts w:ascii="Arial" w:eastAsia="Calibri" w:hAnsi="Arial" w:cs="Arial"/>
          <w:sz w:val="24"/>
          <w:szCs w:val="24"/>
          <w:lang w:val="en-US"/>
        </w:rPr>
        <w:t xml:space="preserve"> de </w:t>
      </w:r>
      <w:proofErr w:type="spellStart"/>
      <w:r w:rsidRPr="00314F55">
        <w:rPr>
          <w:rFonts w:ascii="Arial" w:eastAsia="Calibri" w:hAnsi="Arial" w:cs="Arial"/>
          <w:sz w:val="24"/>
          <w:szCs w:val="24"/>
          <w:lang w:val="en-US"/>
        </w:rPr>
        <w:t>Familiares</w:t>
      </w:r>
      <w:proofErr w:type="spellEnd"/>
      <w:r w:rsidRPr="00314F55">
        <w:rPr>
          <w:rFonts w:ascii="Arial" w:eastAsia="Calibri" w:hAnsi="Arial" w:cs="Arial"/>
          <w:sz w:val="24"/>
          <w:szCs w:val="24"/>
          <w:lang w:val="en-US"/>
        </w:rPr>
        <w:t xml:space="preserve"> de las </w:t>
      </w:r>
      <w:proofErr w:type="spellStart"/>
      <w:r w:rsidRPr="00314F55">
        <w:rPr>
          <w:rFonts w:ascii="Arial" w:eastAsia="Calibri" w:hAnsi="Arial" w:cs="Arial"/>
          <w:sz w:val="24"/>
          <w:szCs w:val="24"/>
          <w:lang w:val="en-US"/>
        </w:rPr>
        <w:t>Victimas</w:t>
      </w:r>
      <w:proofErr w:type="spellEnd"/>
      <w:r w:rsidRPr="00314F55">
        <w:rPr>
          <w:rFonts w:ascii="Arial" w:eastAsia="Calibri" w:hAnsi="Arial" w:cs="Arial"/>
          <w:sz w:val="24"/>
          <w:szCs w:val="24"/>
          <w:lang w:val="en-US"/>
        </w:rPr>
        <w:t xml:space="preserve"> de </w:t>
      </w:r>
      <w:proofErr w:type="spellStart"/>
      <w:r w:rsidRPr="00314F55">
        <w:rPr>
          <w:rFonts w:ascii="Arial" w:eastAsia="Calibri" w:hAnsi="Arial" w:cs="Arial"/>
          <w:sz w:val="24"/>
          <w:szCs w:val="24"/>
          <w:lang w:val="en-US"/>
        </w:rPr>
        <w:t>los</w:t>
      </w:r>
      <w:proofErr w:type="spellEnd"/>
      <w:r w:rsidRPr="00314F55">
        <w:rPr>
          <w:rFonts w:ascii="Arial" w:eastAsia="Calibri" w:hAnsi="Arial" w:cs="Arial"/>
          <w:sz w:val="24"/>
          <w:szCs w:val="24"/>
          <w:lang w:val="en-US"/>
        </w:rPr>
        <w:t xml:space="preserve"> </w:t>
      </w:r>
      <w:proofErr w:type="spellStart"/>
      <w:r w:rsidRPr="00314F55">
        <w:rPr>
          <w:rFonts w:ascii="Arial" w:eastAsia="Calibri" w:hAnsi="Arial" w:cs="Arial"/>
          <w:sz w:val="24"/>
          <w:szCs w:val="24"/>
          <w:lang w:val="en-US"/>
        </w:rPr>
        <w:t>Sucesos</w:t>
      </w:r>
      <w:proofErr w:type="spellEnd"/>
      <w:r w:rsidRPr="00314F55">
        <w:rPr>
          <w:rFonts w:ascii="Arial" w:eastAsia="Calibri" w:hAnsi="Arial" w:cs="Arial"/>
          <w:sz w:val="24"/>
          <w:szCs w:val="24"/>
          <w:lang w:val="en-US"/>
        </w:rPr>
        <w:t xml:space="preserve"> de </w:t>
      </w:r>
      <w:proofErr w:type="spellStart"/>
      <w:r w:rsidRPr="00314F55">
        <w:rPr>
          <w:rFonts w:ascii="Arial" w:eastAsia="Calibri" w:hAnsi="Arial" w:cs="Arial"/>
          <w:sz w:val="24"/>
          <w:szCs w:val="24"/>
          <w:lang w:val="en-US"/>
        </w:rPr>
        <w:t>Febrero-Marzo</w:t>
      </w:r>
      <w:proofErr w:type="spellEnd"/>
      <w:r w:rsidRPr="00314F55">
        <w:rPr>
          <w:rFonts w:ascii="Arial" w:eastAsia="Calibri" w:hAnsi="Arial" w:cs="Arial"/>
          <w:sz w:val="24"/>
          <w:szCs w:val="24"/>
          <w:lang w:val="en-US"/>
        </w:rPr>
        <w:t xml:space="preserve"> de 1989 (COFAVIC), </w:t>
      </w:r>
      <w:r w:rsidR="005314FB" w:rsidRPr="00314F55">
        <w:rPr>
          <w:rFonts w:ascii="Arial" w:eastAsia="Calibri" w:hAnsi="Arial" w:cs="Arial"/>
          <w:sz w:val="24"/>
          <w:szCs w:val="24"/>
          <w:lang w:val="en-US"/>
        </w:rPr>
        <w:t>the Cen</w:t>
      </w:r>
      <w:r>
        <w:rPr>
          <w:rFonts w:ascii="Arial" w:eastAsia="Calibri" w:hAnsi="Arial" w:cs="Arial"/>
          <w:sz w:val="24"/>
          <w:szCs w:val="24"/>
          <w:lang w:val="en-US"/>
        </w:rPr>
        <w:t>ter for Justice and International Law</w:t>
      </w:r>
      <w:r w:rsidR="005314FB" w:rsidRPr="00314F55">
        <w:rPr>
          <w:rFonts w:ascii="Arial" w:eastAsia="Calibri" w:hAnsi="Arial" w:cs="Arial"/>
          <w:sz w:val="24"/>
          <w:szCs w:val="24"/>
          <w:lang w:val="en-US"/>
        </w:rPr>
        <w:t xml:space="preserve"> (CEJIL)</w:t>
      </w:r>
      <w:r w:rsidRPr="00314F55">
        <w:rPr>
          <w:rFonts w:ascii="Arial" w:eastAsia="Calibri" w:hAnsi="Arial" w:cs="Arial"/>
          <w:sz w:val="24"/>
          <w:szCs w:val="24"/>
          <w:lang w:val="en-US"/>
        </w:rPr>
        <w:t>, with the support and cooperation of the World Organization Against Torture (OMCT)</w:t>
      </w:r>
      <w:bookmarkEnd w:id="0"/>
      <w:r w:rsidRPr="00314F55">
        <w:rPr>
          <w:rFonts w:ascii="Arial" w:eastAsia="Calibri" w:hAnsi="Arial" w:cs="Arial"/>
          <w:sz w:val="24"/>
          <w:szCs w:val="24"/>
          <w:lang w:val="en-US"/>
        </w:rPr>
        <w:t xml:space="preserve"> and aims to provide additional information to the Committee on the Elimination of Discrimination against Women (</w:t>
      </w:r>
      <w:r w:rsidRPr="00314F55">
        <w:rPr>
          <w:rFonts w:ascii="Arial" w:eastAsia="Calibri" w:hAnsi="Arial" w:cs="Arial"/>
          <w:i/>
          <w:iCs/>
          <w:sz w:val="24"/>
          <w:szCs w:val="24"/>
          <w:lang w:val="en-US"/>
        </w:rPr>
        <w:t>CEDAW</w:t>
      </w:r>
      <w:r w:rsidRPr="00314F55">
        <w:rPr>
          <w:rFonts w:ascii="Arial" w:eastAsia="Calibri" w:hAnsi="Arial" w:cs="Arial"/>
          <w:sz w:val="24"/>
          <w:szCs w:val="24"/>
          <w:lang w:val="en-US"/>
        </w:rPr>
        <w:t>) regarding the observance of the commitments derived from the Convention on the Elimination of All Forms of Discrimination against Women (the Convention) by the Bolivarian Republic of Venezuela, in those areas that directly concern the mandate of the organizations subscribing to this report.</w:t>
      </w:r>
    </w:p>
    <w:p w14:paraId="6AD1B606" w14:textId="77777777" w:rsidR="008B5D5C" w:rsidRPr="00314F55" w:rsidRDefault="008B5D5C" w:rsidP="008B5D5C">
      <w:pPr>
        <w:spacing w:line="240" w:lineRule="auto"/>
        <w:contextualSpacing/>
        <w:rPr>
          <w:rFonts w:ascii="Arial" w:eastAsia="Calibri" w:hAnsi="Arial" w:cs="Arial"/>
          <w:b/>
          <w:sz w:val="24"/>
          <w:szCs w:val="24"/>
          <w:lang w:val="en-US"/>
        </w:rPr>
      </w:pPr>
    </w:p>
    <w:p w14:paraId="0A4102F6" w14:textId="77777777" w:rsidR="0028108B" w:rsidRDefault="00314F55">
      <w:pPr>
        <w:numPr>
          <w:ilvl w:val="0"/>
          <w:numId w:val="3"/>
        </w:numPr>
        <w:spacing w:line="240" w:lineRule="auto"/>
        <w:contextualSpacing/>
        <w:rPr>
          <w:rFonts w:ascii="Arial" w:eastAsia="Calibri" w:hAnsi="Arial" w:cs="Arial"/>
          <w:b/>
          <w:sz w:val="24"/>
          <w:szCs w:val="24"/>
        </w:rPr>
      </w:pPr>
      <w:r w:rsidRPr="004B5A14">
        <w:rPr>
          <w:rFonts w:ascii="Arial" w:eastAsia="Calibri" w:hAnsi="Arial" w:cs="Arial"/>
          <w:b/>
          <w:sz w:val="24"/>
          <w:szCs w:val="24"/>
        </w:rPr>
        <w:t xml:space="preserve">Legal </w:t>
      </w:r>
      <w:proofErr w:type="spellStart"/>
      <w:r w:rsidRPr="004B5A14">
        <w:rPr>
          <w:rFonts w:ascii="Arial" w:eastAsia="Calibri" w:hAnsi="Arial" w:cs="Arial"/>
          <w:b/>
          <w:sz w:val="24"/>
          <w:szCs w:val="24"/>
        </w:rPr>
        <w:t>framework</w:t>
      </w:r>
      <w:proofErr w:type="spellEnd"/>
    </w:p>
    <w:p w14:paraId="7B1B57BA" w14:textId="412C7454" w:rsidR="0028108B" w:rsidRPr="00314F55" w:rsidRDefault="00314F55">
      <w:pPr>
        <w:pStyle w:val="pf0"/>
        <w:jc w:val="both"/>
        <w:rPr>
          <w:rFonts w:ascii="Arial" w:eastAsia="Calibri" w:hAnsi="Arial" w:cs="Arial"/>
          <w:lang w:val="en-US"/>
        </w:rPr>
      </w:pPr>
      <w:r w:rsidRPr="00314F55">
        <w:rPr>
          <w:rFonts w:ascii="Arial" w:eastAsia="Calibri" w:hAnsi="Arial" w:cs="Arial"/>
          <w:lang w:val="en-US"/>
        </w:rPr>
        <w:t>A</w:t>
      </w:r>
      <w:r>
        <w:rPr>
          <w:rFonts w:ascii="Arial" w:eastAsia="Calibri" w:hAnsi="Arial" w:cs="Arial"/>
          <w:lang w:val="en-US"/>
        </w:rPr>
        <w:t>s part of the</w:t>
      </w:r>
      <w:r w:rsidRPr="00314F55">
        <w:rPr>
          <w:rFonts w:ascii="Arial" w:eastAsia="Calibri" w:hAnsi="Arial" w:cs="Arial"/>
          <w:lang w:val="en-US"/>
        </w:rPr>
        <w:t xml:space="preserve"> </w:t>
      </w:r>
      <w:r w:rsidR="00A51E93" w:rsidRPr="00314F55">
        <w:rPr>
          <w:rFonts w:ascii="Arial" w:eastAsia="Calibri" w:hAnsi="Arial" w:cs="Arial"/>
          <w:lang w:val="en-US"/>
        </w:rPr>
        <w:t>universa</w:t>
      </w:r>
      <w:r>
        <w:rPr>
          <w:rFonts w:ascii="Arial" w:eastAsia="Calibri" w:hAnsi="Arial" w:cs="Arial"/>
          <w:lang w:val="en-US"/>
        </w:rPr>
        <w:t>l system on human rights,</w:t>
      </w:r>
      <w:r w:rsidRPr="00314F55">
        <w:rPr>
          <w:rFonts w:ascii="Arial" w:eastAsia="Calibri" w:hAnsi="Arial" w:cs="Arial"/>
          <w:lang w:val="en-US"/>
        </w:rPr>
        <w:t xml:space="preserve"> </w:t>
      </w:r>
      <w:r w:rsidR="00301D3C" w:rsidRPr="00314F55">
        <w:rPr>
          <w:rFonts w:ascii="Arial" w:eastAsia="Calibri" w:hAnsi="Arial" w:cs="Arial"/>
          <w:lang w:val="en-US"/>
        </w:rPr>
        <w:t xml:space="preserve">Venezuela signed </w:t>
      </w:r>
      <w:r w:rsidR="00301D3C" w:rsidRPr="00314F55">
        <w:rPr>
          <w:rStyle w:val="cf01"/>
          <w:rFonts w:ascii="Arial" w:hAnsi="Arial" w:cs="Arial"/>
          <w:sz w:val="24"/>
          <w:szCs w:val="24"/>
          <w:lang w:val="en-US"/>
        </w:rPr>
        <w:t xml:space="preserve">the </w:t>
      </w:r>
      <w:r w:rsidR="00D91141" w:rsidRPr="00314F55">
        <w:rPr>
          <w:rStyle w:val="cf01"/>
          <w:rFonts w:ascii="Arial" w:hAnsi="Arial" w:cs="Arial"/>
          <w:sz w:val="24"/>
          <w:szCs w:val="24"/>
          <w:lang w:val="en-US"/>
        </w:rPr>
        <w:t xml:space="preserve">Convention on the Elimination of All Forms of Discrimination against Women </w:t>
      </w:r>
      <w:r w:rsidR="00301D3C" w:rsidRPr="00314F55">
        <w:rPr>
          <w:rStyle w:val="cf01"/>
          <w:rFonts w:ascii="Arial" w:hAnsi="Arial" w:cs="Arial"/>
          <w:sz w:val="24"/>
          <w:szCs w:val="24"/>
          <w:lang w:val="en-US"/>
        </w:rPr>
        <w:t xml:space="preserve">in July 1980 and ratified it in May 1983. </w:t>
      </w:r>
      <w:r w:rsidR="00D91141" w:rsidRPr="00314F55">
        <w:rPr>
          <w:rStyle w:val="cf01"/>
          <w:rFonts w:ascii="Arial" w:hAnsi="Arial" w:cs="Arial"/>
          <w:sz w:val="24"/>
          <w:szCs w:val="24"/>
          <w:lang w:val="en-US"/>
        </w:rPr>
        <w:t xml:space="preserve">However, it </w:t>
      </w:r>
      <w:r w:rsidR="00D91141" w:rsidRPr="00314F55">
        <w:rPr>
          <w:rFonts w:ascii="Arial" w:eastAsia="Calibri" w:hAnsi="Arial" w:cs="Arial"/>
          <w:lang w:val="en-US"/>
        </w:rPr>
        <w:t>has still not ratified the Optional Protocol to the Convention against Torture or the Convention for the Protection of All Persons from Enforced Disappearance.</w:t>
      </w:r>
    </w:p>
    <w:p w14:paraId="63017BE5" w14:textId="1586A8C6" w:rsidR="0028108B" w:rsidRPr="00314F55" w:rsidRDefault="00314F55">
      <w:pPr>
        <w:spacing w:line="240" w:lineRule="auto"/>
        <w:jc w:val="both"/>
        <w:rPr>
          <w:rFonts w:ascii="Arial" w:eastAsia="Calibri" w:hAnsi="Arial" w:cs="Arial"/>
          <w:sz w:val="24"/>
          <w:szCs w:val="24"/>
          <w:lang w:val="en-US"/>
        </w:rPr>
      </w:pPr>
      <w:r w:rsidRPr="00314F55">
        <w:rPr>
          <w:rFonts w:ascii="Arial" w:eastAsia="Calibri" w:hAnsi="Arial" w:cs="Arial"/>
          <w:sz w:val="24"/>
          <w:szCs w:val="24"/>
          <w:lang w:val="en-US"/>
        </w:rPr>
        <w:t xml:space="preserve">At the regional level, </w:t>
      </w:r>
      <w:r w:rsidR="00A51E93" w:rsidRPr="00314F55">
        <w:rPr>
          <w:rStyle w:val="cf01"/>
          <w:rFonts w:ascii="Arial" w:hAnsi="Arial" w:cs="Arial"/>
          <w:sz w:val="24"/>
          <w:szCs w:val="24"/>
          <w:lang w:val="en-US"/>
        </w:rPr>
        <w:t xml:space="preserve">in June 1994 it signed the </w:t>
      </w:r>
      <w:r w:rsidR="00A51E93" w:rsidRPr="00314F55">
        <w:rPr>
          <w:rFonts w:ascii="Arial" w:eastAsia="Calibri" w:hAnsi="Arial" w:cs="Arial"/>
          <w:sz w:val="24"/>
          <w:szCs w:val="24"/>
          <w:lang w:val="en-US"/>
        </w:rPr>
        <w:t xml:space="preserve">Inter-American Convention on the Prevention, Punishment and Eradication of Violence against Women "Convention of Belem Do Para", </w:t>
      </w:r>
      <w:r w:rsidR="00A51E93" w:rsidRPr="00314F55">
        <w:rPr>
          <w:rStyle w:val="cf01"/>
          <w:rFonts w:ascii="Arial" w:hAnsi="Arial" w:cs="Arial"/>
          <w:sz w:val="24"/>
          <w:szCs w:val="24"/>
          <w:lang w:val="en-US"/>
        </w:rPr>
        <w:t xml:space="preserve">which </w:t>
      </w:r>
      <w:r>
        <w:rPr>
          <w:rStyle w:val="cf01"/>
          <w:rFonts w:ascii="Arial" w:hAnsi="Arial" w:cs="Arial"/>
          <w:sz w:val="24"/>
          <w:szCs w:val="24"/>
          <w:lang w:val="en-US"/>
        </w:rPr>
        <w:t>was</w:t>
      </w:r>
      <w:r w:rsidR="00A51E93" w:rsidRPr="00314F55">
        <w:rPr>
          <w:rStyle w:val="cf01"/>
          <w:rFonts w:ascii="Arial" w:hAnsi="Arial" w:cs="Arial"/>
          <w:sz w:val="24"/>
          <w:szCs w:val="24"/>
          <w:lang w:val="en-US"/>
        </w:rPr>
        <w:t xml:space="preserve"> ratified in February 1995. However, </w:t>
      </w:r>
      <w:r w:rsidRPr="00314F55">
        <w:rPr>
          <w:rFonts w:ascii="Arial" w:eastAsia="Calibri" w:hAnsi="Arial" w:cs="Arial"/>
          <w:sz w:val="24"/>
          <w:szCs w:val="24"/>
          <w:lang w:val="en-US"/>
        </w:rPr>
        <w:t xml:space="preserve">Venezuela denounced the American Convention on Human Rights on September 10, 2012, which meant a major setback for the protection of human rights in the country. </w:t>
      </w:r>
    </w:p>
    <w:p w14:paraId="4AFAEDD0" w14:textId="10FACED0" w:rsidR="0028108B" w:rsidRPr="00314F55" w:rsidRDefault="00314F55">
      <w:pPr>
        <w:spacing w:line="240" w:lineRule="auto"/>
        <w:jc w:val="both"/>
        <w:rPr>
          <w:rFonts w:ascii="Arial" w:eastAsia="Calibri" w:hAnsi="Arial" w:cs="Arial"/>
          <w:sz w:val="24"/>
          <w:szCs w:val="24"/>
          <w:lang w:val="en-US"/>
        </w:rPr>
      </w:pPr>
      <w:r w:rsidRPr="00314F55">
        <w:rPr>
          <w:rFonts w:ascii="Arial" w:eastAsia="Calibri" w:hAnsi="Arial" w:cs="Arial"/>
          <w:sz w:val="24"/>
          <w:szCs w:val="24"/>
          <w:lang w:val="en-US"/>
        </w:rPr>
        <w:t xml:space="preserve">At the </w:t>
      </w:r>
      <w:r>
        <w:rPr>
          <w:rFonts w:ascii="Arial" w:eastAsia="Calibri" w:hAnsi="Arial" w:cs="Arial"/>
          <w:sz w:val="24"/>
          <w:szCs w:val="24"/>
          <w:lang w:val="en-US"/>
        </w:rPr>
        <w:t>national</w:t>
      </w:r>
      <w:r w:rsidRPr="00314F55">
        <w:rPr>
          <w:rFonts w:ascii="Arial" w:eastAsia="Calibri" w:hAnsi="Arial" w:cs="Arial"/>
          <w:sz w:val="24"/>
          <w:szCs w:val="24"/>
          <w:lang w:val="en-US"/>
        </w:rPr>
        <w:t xml:space="preserve"> level, </w:t>
      </w:r>
      <w:r w:rsidR="002E2C7D" w:rsidRPr="00314F55">
        <w:rPr>
          <w:rFonts w:ascii="Arial" w:eastAsia="Calibri" w:hAnsi="Arial" w:cs="Arial"/>
          <w:sz w:val="24"/>
          <w:szCs w:val="24"/>
          <w:lang w:val="en-US"/>
        </w:rPr>
        <w:t xml:space="preserve">there </w:t>
      </w:r>
      <w:r w:rsidRPr="00314F55">
        <w:rPr>
          <w:rFonts w:ascii="Arial" w:eastAsia="Calibri" w:hAnsi="Arial" w:cs="Arial"/>
          <w:sz w:val="24"/>
          <w:szCs w:val="24"/>
          <w:lang w:val="en-US"/>
        </w:rPr>
        <w:t xml:space="preserve">have </w:t>
      </w:r>
      <w:r w:rsidR="002E2C7D" w:rsidRPr="00314F55">
        <w:rPr>
          <w:rFonts w:ascii="Arial" w:eastAsia="Calibri" w:hAnsi="Arial" w:cs="Arial"/>
          <w:sz w:val="24"/>
          <w:szCs w:val="24"/>
          <w:lang w:val="en-US"/>
        </w:rPr>
        <w:t xml:space="preserve">been some normative advances related to the prohibition of torture, particularly in the Constitution of the Bolivarian Republic of Venezuela (CRBV) and with the adoption of the Special Law to Prevent and Punish Torture and Other Cruel, Inhuman and Degrading Treatment, </w:t>
      </w:r>
      <w:r w:rsidRPr="00314F55">
        <w:rPr>
          <w:rFonts w:ascii="Arial" w:eastAsia="Calibri" w:hAnsi="Arial" w:cs="Arial"/>
          <w:sz w:val="24"/>
          <w:szCs w:val="24"/>
          <w:lang w:val="en-US"/>
        </w:rPr>
        <w:t xml:space="preserve">however, </w:t>
      </w:r>
      <w:r w:rsidR="002E2C7D" w:rsidRPr="00314F55">
        <w:rPr>
          <w:rFonts w:ascii="Arial" w:eastAsia="Calibri" w:hAnsi="Arial" w:cs="Arial"/>
          <w:sz w:val="24"/>
          <w:szCs w:val="24"/>
          <w:lang w:val="en-US"/>
        </w:rPr>
        <w:t>torture is not adequately criminalized.</w:t>
      </w:r>
      <w:r w:rsidR="00A51E93">
        <w:rPr>
          <w:rStyle w:val="Refdenotaalfinal"/>
          <w:rFonts w:ascii="Arial" w:eastAsia="Calibri" w:hAnsi="Arial" w:cs="Arial"/>
          <w:sz w:val="24"/>
          <w:szCs w:val="24"/>
          <w:lang w:val="es-ES"/>
        </w:rPr>
        <w:endnoteReference w:id="1"/>
      </w:r>
    </w:p>
    <w:p w14:paraId="17821470" w14:textId="77777777" w:rsidR="0028108B" w:rsidRPr="00314F55" w:rsidRDefault="00314F55">
      <w:pPr>
        <w:spacing w:line="240" w:lineRule="auto"/>
        <w:jc w:val="both"/>
        <w:rPr>
          <w:rFonts w:ascii="Arial" w:eastAsia="Calibri" w:hAnsi="Arial" w:cs="Arial"/>
          <w:sz w:val="24"/>
          <w:szCs w:val="24"/>
          <w:lang w:val="en-US"/>
        </w:rPr>
      </w:pPr>
      <w:proofErr w:type="gramStart"/>
      <w:r w:rsidRPr="00314F55">
        <w:rPr>
          <w:rFonts w:ascii="Arial" w:eastAsia="Calibri" w:hAnsi="Arial" w:cs="Arial"/>
          <w:sz w:val="24"/>
          <w:szCs w:val="24"/>
          <w:lang w:val="en-US"/>
        </w:rPr>
        <w:t xml:space="preserve">Despite the </w:t>
      </w:r>
      <w:r w:rsidR="00554565" w:rsidRPr="00314F55">
        <w:rPr>
          <w:rFonts w:ascii="Arial" w:eastAsia="Calibri" w:hAnsi="Arial" w:cs="Arial"/>
          <w:sz w:val="24"/>
          <w:szCs w:val="24"/>
          <w:lang w:val="en-US"/>
        </w:rPr>
        <w:t>fact that</w:t>
      </w:r>
      <w:proofErr w:type="gramEnd"/>
      <w:r w:rsidR="00554565" w:rsidRPr="00314F55">
        <w:rPr>
          <w:rFonts w:ascii="Arial" w:eastAsia="Calibri" w:hAnsi="Arial" w:cs="Arial"/>
          <w:sz w:val="24"/>
          <w:szCs w:val="24"/>
          <w:lang w:val="en-US"/>
        </w:rPr>
        <w:t xml:space="preserve"> </w:t>
      </w:r>
      <w:r w:rsidR="005314FB" w:rsidRPr="00314F55">
        <w:rPr>
          <w:rFonts w:ascii="Arial" w:eastAsia="Calibri" w:hAnsi="Arial" w:cs="Arial"/>
          <w:sz w:val="24"/>
          <w:szCs w:val="24"/>
          <w:lang w:val="en-US"/>
        </w:rPr>
        <w:t xml:space="preserve">Venezuela </w:t>
      </w:r>
      <w:r w:rsidR="00554565" w:rsidRPr="00314F55">
        <w:rPr>
          <w:rFonts w:ascii="Arial" w:eastAsia="Calibri" w:hAnsi="Arial" w:cs="Arial"/>
          <w:sz w:val="24"/>
          <w:szCs w:val="24"/>
          <w:lang w:val="en-US"/>
        </w:rPr>
        <w:t xml:space="preserve">has an Organic Law on the right of women to a life free of violence, which incorporated new legal types of violence, to date we have no evidence of the existence of a specific protocol for judges and prosecutors to attend to victims and investigate effectively, with special emphasis on victims of sexual violence. Likewise, the state still has a debt to elaborate and promulgate the regulations of this law that would regulate aspects associated with the execution of the law. </w:t>
      </w:r>
    </w:p>
    <w:p w14:paraId="7456D84A" w14:textId="77777777" w:rsidR="00244A9E" w:rsidRPr="00314F55" w:rsidRDefault="00244A9E" w:rsidP="00D27012">
      <w:pPr>
        <w:spacing w:line="240" w:lineRule="auto"/>
        <w:contextualSpacing/>
        <w:rPr>
          <w:rFonts w:ascii="Arial" w:eastAsia="Calibri" w:hAnsi="Arial" w:cs="Arial"/>
          <w:sz w:val="24"/>
          <w:szCs w:val="24"/>
          <w:lang w:val="en-US"/>
        </w:rPr>
      </w:pPr>
    </w:p>
    <w:p w14:paraId="42B47349" w14:textId="77777777" w:rsidR="00244A9E" w:rsidRPr="00314F55" w:rsidRDefault="00244A9E" w:rsidP="00D27012">
      <w:pPr>
        <w:spacing w:line="240" w:lineRule="auto"/>
        <w:contextualSpacing/>
        <w:rPr>
          <w:rFonts w:ascii="Arial" w:eastAsia="Calibri" w:hAnsi="Arial" w:cs="Arial"/>
          <w:b/>
          <w:sz w:val="24"/>
          <w:szCs w:val="24"/>
          <w:lang w:val="en-US"/>
        </w:rPr>
      </w:pPr>
    </w:p>
    <w:p w14:paraId="1FB7A0A5" w14:textId="77777777" w:rsidR="0028108B" w:rsidRPr="00314F55" w:rsidRDefault="00314F55">
      <w:pPr>
        <w:numPr>
          <w:ilvl w:val="0"/>
          <w:numId w:val="3"/>
        </w:numPr>
        <w:spacing w:line="240" w:lineRule="auto"/>
        <w:contextualSpacing/>
        <w:rPr>
          <w:rFonts w:ascii="Arial" w:eastAsia="Calibri" w:hAnsi="Arial" w:cs="Arial"/>
          <w:b/>
          <w:sz w:val="24"/>
          <w:szCs w:val="24"/>
          <w:lang w:val="en-US"/>
        </w:rPr>
      </w:pPr>
      <w:r w:rsidRPr="00314F55">
        <w:rPr>
          <w:rFonts w:ascii="Arial" w:eastAsia="Calibri" w:hAnsi="Arial" w:cs="Arial"/>
          <w:b/>
          <w:sz w:val="24"/>
          <w:szCs w:val="24"/>
          <w:lang w:val="en-US"/>
        </w:rPr>
        <w:t xml:space="preserve">Women's groups in </w:t>
      </w:r>
      <w:r w:rsidR="00280933" w:rsidRPr="00314F55">
        <w:rPr>
          <w:rFonts w:ascii="Arial" w:eastAsia="Calibri" w:hAnsi="Arial" w:cs="Arial"/>
          <w:b/>
          <w:sz w:val="24"/>
          <w:szCs w:val="24"/>
          <w:lang w:val="en-US"/>
        </w:rPr>
        <w:t xml:space="preserve">most vulnerable situations in </w:t>
      </w:r>
      <w:r w:rsidR="00F222D0" w:rsidRPr="00314F55">
        <w:rPr>
          <w:rFonts w:ascii="Arial" w:eastAsia="Calibri" w:hAnsi="Arial" w:cs="Arial"/>
          <w:b/>
          <w:sz w:val="24"/>
          <w:szCs w:val="24"/>
          <w:lang w:val="en-US"/>
        </w:rPr>
        <w:t>the Venezuelan crisis</w:t>
      </w:r>
    </w:p>
    <w:p w14:paraId="629AADB6" w14:textId="77777777" w:rsidR="00D27012" w:rsidRPr="00314F55" w:rsidRDefault="00D27012" w:rsidP="00D27012">
      <w:pPr>
        <w:spacing w:after="0" w:line="240" w:lineRule="auto"/>
        <w:contextualSpacing/>
        <w:rPr>
          <w:rFonts w:ascii="Arial" w:eastAsia="Calibri" w:hAnsi="Arial" w:cs="Arial"/>
          <w:sz w:val="24"/>
          <w:szCs w:val="24"/>
          <w:lang w:val="en-US"/>
        </w:rPr>
      </w:pPr>
    </w:p>
    <w:p w14:paraId="6306FBCD" w14:textId="77777777" w:rsidR="0028108B" w:rsidRDefault="00314F55">
      <w:pPr>
        <w:numPr>
          <w:ilvl w:val="1"/>
          <w:numId w:val="3"/>
        </w:numPr>
        <w:spacing w:line="240" w:lineRule="auto"/>
        <w:contextualSpacing/>
        <w:rPr>
          <w:rFonts w:ascii="Arial" w:eastAsia="Calibri" w:hAnsi="Arial" w:cs="Arial"/>
          <w:sz w:val="24"/>
          <w:szCs w:val="24"/>
        </w:rPr>
      </w:pPr>
      <w:proofErr w:type="spellStart"/>
      <w:r w:rsidRPr="00D27012">
        <w:rPr>
          <w:rFonts w:ascii="Arial" w:eastAsia="Calibri" w:hAnsi="Arial" w:cs="Arial"/>
          <w:sz w:val="24"/>
          <w:szCs w:val="24"/>
        </w:rPr>
        <w:t>Indigenous</w:t>
      </w:r>
      <w:proofErr w:type="spellEnd"/>
      <w:r w:rsidRPr="00D27012">
        <w:rPr>
          <w:rFonts w:ascii="Arial" w:eastAsia="Calibri" w:hAnsi="Arial" w:cs="Arial"/>
          <w:sz w:val="24"/>
          <w:szCs w:val="24"/>
        </w:rPr>
        <w:t xml:space="preserve"> </w:t>
      </w:r>
      <w:proofErr w:type="spellStart"/>
      <w:r w:rsidRPr="00D27012">
        <w:rPr>
          <w:rFonts w:ascii="Arial" w:eastAsia="Calibri" w:hAnsi="Arial" w:cs="Arial"/>
          <w:sz w:val="24"/>
          <w:szCs w:val="24"/>
        </w:rPr>
        <w:t>women</w:t>
      </w:r>
      <w:proofErr w:type="spellEnd"/>
    </w:p>
    <w:p w14:paraId="1DF6DBC4" w14:textId="77777777" w:rsidR="00BD05CB" w:rsidRPr="00D27012" w:rsidRDefault="00BD05CB" w:rsidP="00D27012">
      <w:pPr>
        <w:spacing w:line="240" w:lineRule="auto"/>
        <w:contextualSpacing/>
        <w:rPr>
          <w:rFonts w:ascii="Arial" w:eastAsia="Calibri" w:hAnsi="Arial" w:cs="Arial"/>
          <w:sz w:val="24"/>
          <w:szCs w:val="24"/>
        </w:rPr>
      </w:pPr>
    </w:p>
    <w:p w14:paraId="22599E16" w14:textId="77777777" w:rsidR="0028108B" w:rsidRPr="00314F55" w:rsidRDefault="00314F55">
      <w:pPr>
        <w:spacing w:line="240" w:lineRule="auto"/>
        <w:jc w:val="both"/>
        <w:rPr>
          <w:rFonts w:ascii="Arial" w:hAnsi="Arial" w:cs="Arial"/>
          <w:sz w:val="24"/>
          <w:szCs w:val="24"/>
          <w:lang w:val="en-US"/>
        </w:rPr>
      </w:pPr>
      <w:r w:rsidRPr="00314F55">
        <w:rPr>
          <w:rFonts w:ascii="Arial" w:hAnsi="Arial" w:cs="Arial"/>
          <w:sz w:val="24"/>
          <w:szCs w:val="24"/>
          <w:lang w:val="en-US"/>
        </w:rPr>
        <w:t xml:space="preserve">Currently, </w:t>
      </w:r>
      <w:r w:rsidR="00BD05CB" w:rsidRPr="00314F55">
        <w:rPr>
          <w:rFonts w:ascii="Arial" w:hAnsi="Arial" w:cs="Arial"/>
          <w:sz w:val="24"/>
          <w:szCs w:val="24"/>
          <w:lang w:val="en-US"/>
        </w:rPr>
        <w:t xml:space="preserve">Venezuela's indigenous peoples, </w:t>
      </w:r>
      <w:r w:rsidRPr="00314F55">
        <w:rPr>
          <w:rFonts w:ascii="Arial" w:hAnsi="Arial" w:cs="Arial"/>
          <w:sz w:val="24"/>
          <w:szCs w:val="24"/>
          <w:lang w:val="en-US"/>
        </w:rPr>
        <w:t xml:space="preserve">particularly </w:t>
      </w:r>
      <w:r w:rsidR="00BD05CB" w:rsidRPr="00314F55">
        <w:rPr>
          <w:rFonts w:ascii="Arial" w:hAnsi="Arial" w:cs="Arial"/>
          <w:sz w:val="24"/>
          <w:szCs w:val="24"/>
          <w:lang w:val="en-US"/>
        </w:rPr>
        <w:t xml:space="preserve">those </w:t>
      </w:r>
      <w:r w:rsidRPr="00314F55">
        <w:rPr>
          <w:rFonts w:ascii="Arial" w:hAnsi="Arial" w:cs="Arial"/>
          <w:sz w:val="24"/>
          <w:szCs w:val="24"/>
          <w:lang w:val="en-US"/>
        </w:rPr>
        <w:t xml:space="preserve">in the </w:t>
      </w:r>
      <w:r w:rsidR="00BD05CB" w:rsidRPr="00314F55">
        <w:rPr>
          <w:rFonts w:ascii="Arial" w:hAnsi="Arial" w:cs="Arial"/>
          <w:sz w:val="24"/>
          <w:szCs w:val="24"/>
          <w:lang w:val="en-US"/>
        </w:rPr>
        <w:t>south of the country, are victims of a systematic violation of human rights, as the effects of an unprecedented economic crisis in the country's history are most visible in these ethnic groups. According to the report "</w:t>
      </w:r>
      <w:proofErr w:type="spellStart"/>
      <w:r w:rsidR="00BD05CB" w:rsidRPr="00314F55">
        <w:rPr>
          <w:rFonts w:ascii="Arial" w:hAnsi="Arial" w:cs="Arial"/>
          <w:sz w:val="24"/>
          <w:szCs w:val="24"/>
          <w:lang w:val="en-US"/>
        </w:rPr>
        <w:t>Ruta</w:t>
      </w:r>
      <w:proofErr w:type="spellEnd"/>
      <w:r w:rsidR="00BD05CB" w:rsidRPr="00314F55">
        <w:rPr>
          <w:rFonts w:ascii="Arial" w:hAnsi="Arial" w:cs="Arial"/>
          <w:sz w:val="24"/>
          <w:szCs w:val="24"/>
          <w:lang w:val="en-US"/>
        </w:rPr>
        <w:t xml:space="preserve"> del </w:t>
      </w:r>
      <w:proofErr w:type="spellStart"/>
      <w:r w:rsidR="00BD05CB" w:rsidRPr="00314F55">
        <w:rPr>
          <w:rFonts w:ascii="Arial" w:hAnsi="Arial" w:cs="Arial"/>
          <w:sz w:val="24"/>
          <w:szCs w:val="24"/>
          <w:lang w:val="en-US"/>
        </w:rPr>
        <w:t>migrante</w:t>
      </w:r>
      <w:proofErr w:type="spellEnd"/>
      <w:r w:rsidR="00BD05CB" w:rsidRPr="00314F55">
        <w:rPr>
          <w:rFonts w:ascii="Arial" w:hAnsi="Arial" w:cs="Arial"/>
          <w:sz w:val="24"/>
          <w:szCs w:val="24"/>
          <w:lang w:val="en-US"/>
        </w:rPr>
        <w:t xml:space="preserve"> </w:t>
      </w:r>
      <w:proofErr w:type="spellStart"/>
      <w:r w:rsidR="00BD05CB" w:rsidRPr="00314F55">
        <w:rPr>
          <w:rFonts w:ascii="Arial" w:hAnsi="Arial" w:cs="Arial"/>
          <w:sz w:val="24"/>
          <w:szCs w:val="24"/>
          <w:lang w:val="en-US"/>
        </w:rPr>
        <w:t>indígena</w:t>
      </w:r>
      <w:proofErr w:type="spellEnd"/>
      <w:r w:rsidR="00BD05CB" w:rsidRPr="00314F55">
        <w:rPr>
          <w:rFonts w:ascii="Arial" w:hAnsi="Arial" w:cs="Arial"/>
          <w:sz w:val="24"/>
          <w:szCs w:val="24"/>
          <w:lang w:val="en-US"/>
        </w:rPr>
        <w:t xml:space="preserve">. 2021" carried out by </w:t>
      </w:r>
      <w:proofErr w:type="spellStart"/>
      <w:r w:rsidR="00BD05CB" w:rsidRPr="00314F55">
        <w:rPr>
          <w:rFonts w:ascii="Arial" w:hAnsi="Arial" w:cs="Arial"/>
          <w:sz w:val="24"/>
          <w:szCs w:val="24"/>
          <w:lang w:val="en-US"/>
        </w:rPr>
        <w:t>Kapé</w:t>
      </w:r>
      <w:proofErr w:type="spellEnd"/>
      <w:r w:rsidR="00BD05CB" w:rsidRPr="00314F55">
        <w:rPr>
          <w:rFonts w:ascii="Arial" w:hAnsi="Arial" w:cs="Arial"/>
          <w:sz w:val="24"/>
          <w:szCs w:val="24"/>
          <w:lang w:val="en-US"/>
        </w:rPr>
        <w:t xml:space="preserve"> </w:t>
      </w:r>
      <w:proofErr w:type="spellStart"/>
      <w:r w:rsidR="00BD05CB" w:rsidRPr="00314F55">
        <w:rPr>
          <w:rFonts w:ascii="Arial" w:hAnsi="Arial" w:cs="Arial"/>
          <w:sz w:val="24"/>
          <w:szCs w:val="24"/>
          <w:lang w:val="en-US"/>
        </w:rPr>
        <w:t>Kapé</w:t>
      </w:r>
      <w:proofErr w:type="spellEnd"/>
      <w:r w:rsidR="00BD05CB" w:rsidRPr="00314F55">
        <w:rPr>
          <w:rFonts w:ascii="Arial" w:hAnsi="Arial" w:cs="Arial"/>
          <w:sz w:val="24"/>
          <w:szCs w:val="24"/>
          <w:lang w:val="en-US"/>
        </w:rPr>
        <w:t xml:space="preserve">, in Bolivar, Amazonas and Delta Amacuro, 38% of the indigenous migrants are women, most of whom indicated as the reason for their mobility the lack of work and the search for food. </w:t>
      </w:r>
      <w:r w:rsidR="003B561B" w:rsidRPr="004B5A14">
        <w:rPr>
          <w:rStyle w:val="Refdenotaalfinal"/>
          <w:rFonts w:ascii="Arial" w:hAnsi="Arial" w:cs="Arial"/>
          <w:sz w:val="24"/>
          <w:szCs w:val="24"/>
        </w:rPr>
        <w:endnoteReference w:id="2"/>
      </w:r>
    </w:p>
    <w:p w14:paraId="63126817" w14:textId="77777777" w:rsidR="0028108B" w:rsidRPr="00314F55" w:rsidRDefault="003B561B">
      <w:pPr>
        <w:spacing w:line="240" w:lineRule="auto"/>
        <w:jc w:val="both"/>
        <w:rPr>
          <w:rFonts w:ascii="Arial" w:hAnsi="Arial" w:cs="Arial"/>
          <w:sz w:val="24"/>
          <w:szCs w:val="24"/>
          <w:lang w:val="en-US"/>
        </w:rPr>
      </w:pPr>
      <w:r w:rsidRPr="00314F55">
        <w:rPr>
          <w:rFonts w:ascii="Arial" w:hAnsi="Arial" w:cs="Arial"/>
          <w:sz w:val="24"/>
          <w:szCs w:val="24"/>
          <w:lang w:val="en-US"/>
        </w:rPr>
        <w:t>This serious situation has been compounded by other factors that have contributed to the deepening of this crisis, such as the boom in illegal mining, due to the creation of the Orinoco Mining Arc (AMO)</w:t>
      </w:r>
      <w:r w:rsidR="00280933" w:rsidRPr="00314F55">
        <w:rPr>
          <w:rFonts w:ascii="Arial" w:hAnsi="Arial" w:cs="Arial"/>
          <w:sz w:val="24"/>
          <w:szCs w:val="24"/>
          <w:lang w:val="en-US"/>
        </w:rPr>
        <w:t>.</w:t>
      </w:r>
    </w:p>
    <w:p w14:paraId="543019BD" w14:textId="77777777" w:rsidR="0028108B" w:rsidRPr="00314F55" w:rsidRDefault="00314F55">
      <w:pPr>
        <w:spacing w:line="240" w:lineRule="auto"/>
        <w:jc w:val="both"/>
        <w:rPr>
          <w:rFonts w:ascii="Arial" w:hAnsi="Arial" w:cs="Arial"/>
          <w:sz w:val="24"/>
          <w:szCs w:val="24"/>
          <w:lang w:val="en-US"/>
        </w:rPr>
      </w:pPr>
      <w:r w:rsidRPr="00314F55">
        <w:rPr>
          <w:rFonts w:ascii="Arial" w:hAnsi="Arial" w:cs="Arial"/>
          <w:sz w:val="24"/>
          <w:szCs w:val="24"/>
          <w:lang w:val="en-US"/>
        </w:rPr>
        <w:t xml:space="preserve">The mining context has triggered other forms of violence such as labor exploitation, sexual violence, forced prostitution, trafficking and smuggling of women, girls and adolescents, among others. </w:t>
      </w:r>
      <w:r w:rsidR="00280933" w:rsidRPr="00314F55">
        <w:rPr>
          <w:rFonts w:ascii="Arial" w:hAnsi="Arial" w:cs="Arial"/>
          <w:sz w:val="24"/>
          <w:szCs w:val="24"/>
          <w:lang w:val="en-US"/>
        </w:rPr>
        <w:t xml:space="preserve">All this within the </w:t>
      </w:r>
      <w:r w:rsidRPr="00314F55">
        <w:rPr>
          <w:rFonts w:ascii="Arial" w:hAnsi="Arial" w:cs="Arial"/>
          <w:sz w:val="24"/>
          <w:szCs w:val="24"/>
          <w:lang w:val="en-US"/>
        </w:rPr>
        <w:t xml:space="preserve">territories occupied by the Orinoco Mining Arc, as well as the indigenous communities of the adjacent states. </w:t>
      </w:r>
      <w:proofErr w:type="gramStart"/>
      <w:r w:rsidRPr="00314F55">
        <w:rPr>
          <w:rFonts w:ascii="Arial" w:hAnsi="Arial" w:cs="Arial"/>
          <w:sz w:val="24"/>
          <w:szCs w:val="24"/>
          <w:lang w:val="en-US"/>
        </w:rPr>
        <w:t>In the midst of</w:t>
      </w:r>
      <w:proofErr w:type="gramEnd"/>
      <w:r w:rsidRPr="00314F55">
        <w:rPr>
          <w:rFonts w:ascii="Arial" w:hAnsi="Arial" w:cs="Arial"/>
          <w:sz w:val="24"/>
          <w:szCs w:val="24"/>
          <w:lang w:val="en-US"/>
        </w:rPr>
        <w:t xml:space="preserve"> the social and economic crisis that the country is going through, indigenous women are exposed to violence in the midst of the great migratory wave that the country is experiencing. </w:t>
      </w:r>
      <w:r w:rsidRPr="003D5DF2">
        <w:rPr>
          <w:rStyle w:val="Refdenotaalfinal"/>
          <w:rFonts w:ascii="Arial" w:hAnsi="Arial" w:cs="Arial"/>
          <w:sz w:val="24"/>
          <w:szCs w:val="24"/>
        </w:rPr>
        <w:endnoteReference w:id="3"/>
      </w:r>
    </w:p>
    <w:p w14:paraId="54584A44" w14:textId="77777777" w:rsidR="0028108B" w:rsidRPr="00314F55" w:rsidRDefault="00314F55">
      <w:pPr>
        <w:spacing w:line="240" w:lineRule="auto"/>
        <w:jc w:val="both"/>
        <w:rPr>
          <w:rFonts w:ascii="Arial" w:hAnsi="Arial" w:cs="Arial"/>
          <w:sz w:val="24"/>
          <w:szCs w:val="24"/>
          <w:lang w:val="en-US"/>
        </w:rPr>
      </w:pPr>
      <w:r w:rsidRPr="00314F55">
        <w:rPr>
          <w:rFonts w:ascii="Arial" w:hAnsi="Arial" w:cs="Arial"/>
          <w:sz w:val="24"/>
          <w:szCs w:val="24"/>
          <w:lang w:val="en-US"/>
        </w:rPr>
        <w:t>Thus, the phenomenon of violence in the indigenous context, and specifically violence against indigenous women, has become a very serious social phenomenon.</w:t>
      </w:r>
    </w:p>
    <w:p w14:paraId="5A25EE0A" w14:textId="77777777" w:rsidR="0028108B" w:rsidRPr="00314F55" w:rsidRDefault="00314F55">
      <w:pPr>
        <w:pStyle w:val="SingleTxtG"/>
        <w:ind w:left="0" w:right="49"/>
        <w:rPr>
          <w:rFonts w:ascii="Arial" w:hAnsi="Arial" w:cs="Arial"/>
          <w:i/>
          <w:iCs/>
          <w:sz w:val="24"/>
          <w:szCs w:val="24"/>
          <w:lang w:val="en-US"/>
        </w:rPr>
      </w:pPr>
      <w:r w:rsidRPr="00314F55">
        <w:rPr>
          <w:rStyle w:val="markedcontent"/>
          <w:rFonts w:ascii="Arial" w:hAnsi="Arial" w:cs="Arial"/>
          <w:sz w:val="24"/>
          <w:szCs w:val="24"/>
          <w:lang w:val="en-US"/>
        </w:rPr>
        <w:t xml:space="preserve">In this regard, the </w:t>
      </w:r>
      <w:r w:rsidR="005314FB" w:rsidRPr="00314F55">
        <w:rPr>
          <w:rStyle w:val="markedcontent"/>
          <w:rFonts w:ascii="Arial" w:hAnsi="Arial" w:cs="Arial"/>
          <w:sz w:val="24"/>
          <w:szCs w:val="24"/>
          <w:lang w:val="en-US"/>
        </w:rPr>
        <w:t xml:space="preserve">Independent International Fact-Finding </w:t>
      </w:r>
      <w:r w:rsidR="00830DE5" w:rsidRPr="00314F55">
        <w:rPr>
          <w:rStyle w:val="markedcontent"/>
          <w:rFonts w:ascii="Arial" w:hAnsi="Arial" w:cs="Arial"/>
          <w:sz w:val="24"/>
          <w:szCs w:val="24"/>
          <w:lang w:val="en-US"/>
        </w:rPr>
        <w:t xml:space="preserve">Mission </w:t>
      </w:r>
      <w:r w:rsidR="005314FB" w:rsidRPr="00314F55">
        <w:rPr>
          <w:rStyle w:val="markedcontent"/>
          <w:rFonts w:ascii="Arial" w:hAnsi="Arial" w:cs="Arial"/>
          <w:sz w:val="24"/>
          <w:szCs w:val="24"/>
          <w:lang w:val="en-US"/>
        </w:rPr>
        <w:t xml:space="preserve">on the Bolivarian Republic of Venezuela (the Mission) </w:t>
      </w:r>
      <w:r w:rsidRPr="00314F55">
        <w:rPr>
          <w:rStyle w:val="markedcontent"/>
          <w:rFonts w:ascii="Arial" w:hAnsi="Arial" w:cs="Arial"/>
          <w:sz w:val="24"/>
          <w:szCs w:val="24"/>
          <w:lang w:val="en-US"/>
        </w:rPr>
        <w:t>established that "</w:t>
      </w:r>
      <w:r w:rsidR="00830DE5" w:rsidRPr="00314F55">
        <w:rPr>
          <w:rFonts w:ascii="Arial" w:hAnsi="Arial" w:cs="Arial"/>
          <w:i/>
          <w:iCs/>
          <w:sz w:val="24"/>
          <w:szCs w:val="24"/>
          <w:lang w:val="en-US"/>
        </w:rPr>
        <w:t xml:space="preserve">the establishment of the Arco </w:t>
      </w:r>
      <w:proofErr w:type="spellStart"/>
      <w:r w:rsidR="00830DE5" w:rsidRPr="00314F55">
        <w:rPr>
          <w:rFonts w:ascii="Arial" w:hAnsi="Arial" w:cs="Arial"/>
          <w:i/>
          <w:iCs/>
          <w:sz w:val="24"/>
          <w:szCs w:val="24"/>
          <w:lang w:val="en-US"/>
        </w:rPr>
        <w:t>Minero</w:t>
      </w:r>
      <w:proofErr w:type="spellEnd"/>
      <w:r w:rsidR="00830DE5" w:rsidRPr="00314F55">
        <w:rPr>
          <w:rFonts w:ascii="Arial" w:hAnsi="Arial" w:cs="Arial"/>
          <w:i/>
          <w:iCs/>
          <w:sz w:val="24"/>
          <w:szCs w:val="24"/>
          <w:lang w:val="en-US"/>
        </w:rPr>
        <w:t xml:space="preserve"> region [...</w:t>
      </w:r>
      <w:r w:rsidR="008276BC" w:rsidRPr="00314F55">
        <w:rPr>
          <w:rFonts w:ascii="Arial" w:hAnsi="Arial" w:cs="Arial"/>
          <w:i/>
          <w:iCs/>
          <w:sz w:val="24"/>
          <w:szCs w:val="24"/>
          <w:lang w:val="en-US"/>
        </w:rPr>
        <w:t xml:space="preserve">] </w:t>
      </w:r>
      <w:r w:rsidR="00830DE5" w:rsidRPr="00314F55">
        <w:rPr>
          <w:rFonts w:ascii="Arial" w:hAnsi="Arial" w:cs="Arial"/>
          <w:i/>
          <w:iCs/>
          <w:sz w:val="24"/>
          <w:szCs w:val="24"/>
          <w:lang w:val="en-US"/>
        </w:rPr>
        <w:t xml:space="preserve">has created a context in which human rights violations and crimes have been committed. </w:t>
      </w:r>
      <w:r w:rsidR="008276BC" w:rsidRPr="00314F55">
        <w:rPr>
          <w:rFonts w:ascii="Arial" w:hAnsi="Arial" w:cs="Arial"/>
          <w:i/>
          <w:iCs/>
          <w:sz w:val="24"/>
          <w:szCs w:val="24"/>
          <w:lang w:val="en-US"/>
        </w:rPr>
        <w:t xml:space="preserve">[...] </w:t>
      </w:r>
      <w:r w:rsidR="00830DE5" w:rsidRPr="00314F55">
        <w:rPr>
          <w:rFonts w:ascii="Arial" w:hAnsi="Arial" w:cs="Arial"/>
          <w:i/>
          <w:iCs/>
          <w:sz w:val="24"/>
          <w:szCs w:val="24"/>
          <w:lang w:val="en-US"/>
        </w:rPr>
        <w:t>The Mission has also investigated sexual and gender-based violence by both State and non-State actors, and is concerned about the general lack of State protection for vulnerable persons, particularly children</w:t>
      </w:r>
      <w:r w:rsidRPr="00314F55">
        <w:rPr>
          <w:rStyle w:val="markedcontent"/>
          <w:rFonts w:ascii="Arial" w:hAnsi="Arial" w:cs="Arial"/>
          <w:i/>
          <w:iCs/>
          <w:sz w:val="24"/>
          <w:szCs w:val="24"/>
          <w:lang w:val="en-US"/>
        </w:rPr>
        <w:t>."</w:t>
      </w:r>
      <w:r w:rsidRPr="00830DE5">
        <w:rPr>
          <w:rStyle w:val="Refdenotaalfinal"/>
          <w:rFonts w:ascii="Arial" w:hAnsi="Arial" w:cs="Arial"/>
          <w:i/>
          <w:iCs/>
          <w:sz w:val="24"/>
          <w:szCs w:val="24"/>
        </w:rPr>
        <w:endnoteReference w:id="4"/>
      </w:r>
    </w:p>
    <w:p w14:paraId="7C29DF94" w14:textId="77777777" w:rsidR="0028108B" w:rsidRPr="00314F55" w:rsidRDefault="00314F55">
      <w:pPr>
        <w:spacing w:line="240" w:lineRule="auto"/>
        <w:jc w:val="both"/>
        <w:rPr>
          <w:rFonts w:ascii="Arial" w:hAnsi="Arial" w:cs="Arial"/>
          <w:sz w:val="24"/>
          <w:szCs w:val="24"/>
          <w:lang w:val="en-US"/>
        </w:rPr>
      </w:pPr>
      <w:r w:rsidRPr="00314F55">
        <w:rPr>
          <w:rFonts w:ascii="Arial" w:hAnsi="Arial" w:cs="Arial"/>
          <w:sz w:val="24"/>
          <w:szCs w:val="24"/>
          <w:lang w:val="en-US"/>
        </w:rPr>
        <w:t xml:space="preserve">In this regard, </w:t>
      </w:r>
      <w:r w:rsidR="003B561B" w:rsidRPr="00314F55">
        <w:rPr>
          <w:rFonts w:ascii="Arial" w:hAnsi="Arial" w:cs="Arial"/>
          <w:sz w:val="24"/>
          <w:szCs w:val="24"/>
          <w:lang w:val="en-US"/>
        </w:rPr>
        <w:t xml:space="preserve">a survey conducted among 36 indigenous women from the Bare, </w:t>
      </w:r>
      <w:proofErr w:type="spellStart"/>
      <w:r w:rsidR="003B561B" w:rsidRPr="00314F55">
        <w:rPr>
          <w:rFonts w:ascii="Arial" w:hAnsi="Arial" w:cs="Arial"/>
          <w:sz w:val="24"/>
          <w:szCs w:val="24"/>
          <w:lang w:val="en-US"/>
        </w:rPr>
        <w:t>Jivi</w:t>
      </w:r>
      <w:proofErr w:type="spellEnd"/>
      <w:r w:rsidR="003B561B" w:rsidRPr="00314F55">
        <w:rPr>
          <w:rFonts w:ascii="Arial" w:hAnsi="Arial" w:cs="Arial"/>
          <w:sz w:val="24"/>
          <w:szCs w:val="24"/>
          <w:lang w:val="en-US"/>
        </w:rPr>
        <w:t xml:space="preserve">, </w:t>
      </w:r>
      <w:proofErr w:type="spellStart"/>
      <w:r w:rsidR="003B561B" w:rsidRPr="00314F55">
        <w:rPr>
          <w:rFonts w:ascii="Arial" w:hAnsi="Arial" w:cs="Arial"/>
          <w:sz w:val="24"/>
          <w:szCs w:val="24"/>
          <w:lang w:val="en-US"/>
        </w:rPr>
        <w:t>Uwotuja</w:t>
      </w:r>
      <w:proofErr w:type="spellEnd"/>
      <w:r w:rsidR="003B561B" w:rsidRPr="00314F55">
        <w:rPr>
          <w:rFonts w:ascii="Arial" w:hAnsi="Arial" w:cs="Arial"/>
          <w:sz w:val="24"/>
          <w:szCs w:val="24"/>
          <w:lang w:val="en-US"/>
        </w:rPr>
        <w:t xml:space="preserve">, </w:t>
      </w:r>
      <w:proofErr w:type="spellStart"/>
      <w:r w:rsidR="003B561B" w:rsidRPr="00314F55">
        <w:rPr>
          <w:rFonts w:ascii="Arial" w:hAnsi="Arial" w:cs="Arial"/>
          <w:sz w:val="24"/>
          <w:szCs w:val="24"/>
          <w:lang w:val="en-US"/>
        </w:rPr>
        <w:t>Pemón</w:t>
      </w:r>
      <w:proofErr w:type="spellEnd"/>
      <w:r w:rsidR="003B561B" w:rsidRPr="00314F55">
        <w:rPr>
          <w:rFonts w:ascii="Arial" w:hAnsi="Arial" w:cs="Arial"/>
          <w:sz w:val="24"/>
          <w:szCs w:val="24"/>
          <w:lang w:val="en-US"/>
        </w:rPr>
        <w:t xml:space="preserve">, </w:t>
      </w:r>
      <w:proofErr w:type="spellStart"/>
      <w:r w:rsidR="003B561B" w:rsidRPr="00314F55">
        <w:rPr>
          <w:rFonts w:ascii="Arial" w:hAnsi="Arial" w:cs="Arial"/>
          <w:sz w:val="24"/>
          <w:szCs w:val="24"/>
          <w:lang w:val="en-US"/>
        </w:rPr>
        <w:t>Yekuana</w:t>
      </w:r>
      <w:proofErr w:type="spellEnd"/>
      <w:r w:rsidR="003B561B" w:rsidRPr="00314F55">
        <w:rPr>
          <w:rFonts w:ascii="Arial" w:hAnsi="Arial" w:cs="Arial"/>
          <w:sz w:val="24"/>
          <w:szCs w:val="24"/>
          <w:lang w:val="en-US"/>
        </w:rPr>
        <w:t xml:space="preserve"> and </w:t>
      </w:r>
      <w:proofErr w:type="spellStart"/>
      <w:r w:rsidR="003B561B" w:rsidRPr="00314F55">
        <w:rPr>
          <w:rFonts w:ascii="Arial" w:hAnsi="Arial" w:cs="Arial"/>
          <w:sz w:val="24"/>
          <w:szCs w:val="24"/>
          <w:lang w:val="en-US"/>
        </w:rPr>
        <w:t>Warao</w:t>
      </w:r>
      <w:proofErr w:type="spellEnd"/>
      <w:r w:rsidR="003B561B" w:rsidRPr="00314F55">
        <w:rPr>
          <w:rFonts w:ascii="Arial" w:hAnsi="Arial" w:cs="Arial"/>
          <w:sz w:val="24"/>
          <w:szCs w:val="24"/>
          <w:lang w:val="en-US"/>
        </w:rPr>
        <w:t xml:space="preserve"> communities in the states of Amazonas, Bolívar and Delta Amacuro showed that 97% of those interviewed indicated that they had been victims of violence, with psychological (42%) and physical (35%) violence being the most prevalent in the indigenous communities of these states. However, in the indigenous context, women are also victims of other types of violence such as institutional, obstetric and sexual violence.</w:t>
      </w:r>
      <w:r w:rsidR="003B561B" w:rsidRPr="004B5A14">
        <w:rPr>
          <w:rStyle w:val="Refdenotaalfinal"/>
          <w:rFonts w:ascii="Arial" w:hAnsi="Arial" w:cs="Arial"/>
          <w:sz w:val="24"/>
          <w:szCs w:val="24"/>
        </w:rPr>
        <w:endnoteReference w:id="5"/>
      </w:r>
      <w:r w:rsidR="003B561B" w:rsidRPr="00314F55">
        <w:rPr>
          <w:rFonts w:ascii="Arial" w:hAnsi="Arial" w:cs="Arial"/>
          <w:sz w:val="24"/>
          <w:szCs w:val="24"/>
          <w:lang w:val="en-US"/>
        </w:rPr>
        <w:t xml:space="preserve"> It is also important to point out that 70% of the women participating in the study indicated that they were subjected to more than one type of violence. Forty-two percent reported 2 types of violence and 28% reported 3 types of violence.</w:t>
      </w:r>
      <w:r w:rsidR="003B561B" w:rsidRPr="004B5A14">
        <w:rPr>
          <w:rStyle w:val="Refdenotaalfinal"/>
          <w:rFonts w:ascii="Arial" w:hAnsi="Arial" w:cs="Arial"/>
          <w:sz w:val="24"/>
          <w:szCs w:val="24"/>
        </w:rPr>
        <w:endnoteReference w:id="6"/>
      </w:r>
    </w:p>
    <w:p w14:paraId="6D732AD2" w14:textId="77777777" w:rsidR="0028108B" w:rsidRPr="00314F55" w:rsidRDefault="00314F55">
      <w:pPr>
        <w:spacing w:line="240" w:lineRule="auto"/>
        <w:jc w:val="both"/>
        <w:rPr>
          <w:rFonts w:ascii="Arial" w:hAnsi="Arial" w:cs="Arial"/>
          <w:sz w:val="24"/>
          <w:szCs w:val="24"/>
          <w:lang w:val="en-US"/>
        </w:rPr>
      </w:pPr>
      <w:r w:rsidRPr="00314F55">
        <w:rPr>
          <w:rFonts w:ascii="Arial" w:hAnsi="Arial" w:cs="Arial"/>
          <w:sz w:val="24"/>
          <w:szCs w:val="24"/>
          <w:lang w:val="en-US"/>
        </w:rPr>
        <w:t xml:space="preserve">Regarding the consequences of the violence, almost half of the victims (49%) reported depression and post-traumatic stress disorder, followed by 28% who reported physical injuries. </w:t>
      </w:r>
    </w:p>
    <w:p w14:paraId="763EB671" w14:textId="77777777" w:rsidR="0028108B" w:rsidRPr="00314F55" w:rsidRDefault="00314F55">
      <w:pPr>
        <w:spacing w:line="240" w:lineRule="auto"/>
        <w:jc w:val="both"/>
        <w:rPr>
          <w:rFonts w:ascii="Arial" w:hAnsi="Arial" w:cs="Arial"/>
          <w:sz w:val="24"/>
          <w:szCs w:val="24"/>
          <w:lang w:val="en-US"/>
        </w:rPr>
      </w:pPr>
      <w:r w:rsidRPr="00314F55">
        <w:rPr>
          <w:rFonts w:ascii="Arial" w:hAnsi="Arial" w:cs="Arial"/>
          <w:sz w:val="24"/>
          <w:szCs w:val="24"/>
          <w:lang w:val="en-US"/>
        </w:rPr>
        <w:t xml:space="preserve">In the case of sexual violence, it is important to note, as indicated above, that the culture of violence that has emerged since the establishment of the AMO has brought among its consequences the presence of this type of violence, in addition to </w:t>
      </w:r>
      <w:r w:rsidRPr="00314F55">
        <w:rPr>
          <w:rFonts w:ascii="Arial" w:hAnsi="Arial" w:cs="Arial"/>
          <w:sz w:val="24"/>
          <w:szCs w:val="24"/>
          <w:lang w:val="en-US"/>
        </w:rPr>
        <w:lastRenderedPageBreak/>
        <w:t>others such as labor and sexual exploitation, trafficking and smuggling of women, girls and adolescents. There have also been frequent reports of threats, disappearances and femicides.</w:t>
      </w:r>
    </w:p>
    <w:p w14:paraId="5EEA0C81" w14:textId="77777777" w:rsidR="0028108B" w:rsidRPr="00314F55" w:rsidRDefault="00314F55">
      <w:pPr>
        <w:spacing w:line="240" w:lineRule="auto"/>
        <w:jc w:val="both"/>
        <w:rPr>
          <w:rFonts w:ascii="Arial" w:hAnsi="Arial" w:cs="Arial"/>
          <w:sz w:val="24"/>
          <w:szCs w:val="24"/>
          <w:lang w:val="en-US"/>
        </w:rPr>
      </w:pPr>
      <w:r w:rsidRPr="00314F55">
        <w:rPr>
          <w:rFonts w:ascii="Arial" w:hAnsi="Arial" w:cs="Arial"/>
          <w:sz w:val="24"/>
          <w:szCs w:val="24"/>
          <w:lang w:val="en-US"/>
        </w:rPr>
        <w:t xml:space="preserve">In addition, it has been observed that </w:t>
      </w:r>
      <w:r w:rsidR="003B561B" w:rsidRPr="00314F55">
        <w:rPr>
          <w:rFonts w:ascii="Arial" w:hAnsi="Arial" w:cs="Arial"/>
          <w:sz w:val="24"/>
          <w:szCs w:val="24"/>
          <w:lang w:val="en-US"/>
        </w:rPr>
        <w:t xml:space="preserve">the educational level of </w:t>
      </w:r>
      <w:r w:rsidRPr="00314F55">
        <w:rPr>
          <w:rFonts w:ascii="Arial" w:hAnsi="Arial" w:cs="Arial"/>
          <w:sz w:val="24"/>
          <w:szCs w:val="24"/>
          <w:lang w:val="en-US"/>
        </w:rPr>
        <w:t xml:space="preserve">indigenous women, their informal employment situation, </w:t>
      </w:r>
      <w:proofErr w:type="gramStart"/>
      <w:r w:rsidRPr="00314F55">
        <w:rPr>
          <w:rFonts w:ascii="Arial" w:hAnsi="Arial" w:cs="Arial"/>
          <w:sz w:val="24"/>
          <w:szCs w:val="24"/>
          <w:lang w:val="en-US"/>
        </w:rPr>
        <w:t>language</w:t>
      </w:r>
      <w:proofErr w:type="gramEnd"/>
      <w:r w:rsidRPr="00314F55">
        <w:rPr>
          <w:rFonts w:ascii="Arial" w:hAnsi="Arial" w:cs="Arial"/>
          <w:sz w:val="24"/>
          <w:szCs w:val="24"/>
          <w:lang w:val="en-US"/>
        </w:rPr>
        <w:t xml:space="preserve"> </w:t>
      </w:r>
      <w:r w:rsidR="003B561B" w:rsidRPr="00314F55">
        <w:rPr>
          <w:rFonts w:ascii="Arial" w:hAnsi="Arial" w:cs="Arial"/>
          <w:sz w:val="24"/>
          <w:szCs w:val="24"/>
          <w:lang w:val="en-US"/>
        </w:rPr>
        <w:t>and the absence</w:t>
      </w:r>
      <w:r w:rsidRPr="00314F55">
        <w:rPr>
          <w:rFonts w:ascii="Arial" w:hAnsi="Arial" w:cs="Arial"/>
          <w:sz w:val="24"/>
          <w:szCs w:val="24"/>
          <w:lang w:val="en-US"/>
        </w:rPr>
        <w:t xml:space="preserve">, </w:t>
      </w:r>
      <w:r w:rsidR="003B561B" w:rsidRPr="00314F55">
        <w:rPr>
          <w:rFonts w:ascii="Arial" w:hAnsi="Arial" w:cs="Arial"/>
          <w:sz w:val="24"/>
          <w:szCs w:val="24"/>
          <w:lang w:val="en-US"/>
        </w:rPr>
        <w:t>in many cases</w:t>
      </w:r>
      <w:r w:rsidRPr="00314F55">
        <w:rPr>
          <w:rFonts w:ascii="Arial" w:hAnsi="Arial" w:cs="Arial"/>
          <w:sz w:val="24"/>
          <w:szCs w:val="24"/>
          <w:lang w:val="en-US"/>
        </w:rPr>
        <w:t xml:space="preserve">, </w:t>
      </w:r>
      <w:r w:rsidR="003B561B" w:rsidRPr="00314F55">
        <w:rPr>
          <w:rFonts w:ascii="Arial" w:hAnsi="Arial" w:cs="Arial"/>
          <w:sz w:val="24"/>
          <w:szCs w:val="24"/>
          <w:lang w:val="en-US"/>
        </w:rPr>
        <w:t xml:space="preserve">of identity documents are factors that </w:t>
      </w:r>
      <w:r w:rsidRPr="00314F55">
        <w:rPr>
          <w:rFonts w:ascii="Arial" w:hAnsi="Arial" w:cs="Arial"/>
          <w:sz w:val="24"/>
          <w:szCs w:val="24"/>
          <w:lang w:val="en-US"/>
        </w:rPr>
        <w:t xml:space="preserve">make them more </w:t>
      </w:r>
      <w:r w:rsidR="003B561B" w:rsidRPr="00314F55">
        <w:rPr>
          <w:rFonts w:ascii="Arial" w:hAnsi="Arial" w:cs="Arial"/>
          <w:sz w:val="24"/>
          <w:szCs w:val="24"/>
          <w:lang w:val="en-US"/>
        </w:rPr>
        <w:t xml:space="preserve">vulnerable to situations of violence. </w:t>
      </w:r>
      <w:r w:rsidR="003B561B" w:rsidRPr="004B5A14">
        <w:rPr>
          <w:rStyle w:val="Refdenotaalfinal"/>
          <w:rFonts w:ascii="Arial" w:hAnsi="Arial" w:cs="Arial"/>
          <w:sz w:val="24"/>
          <w:szCs w:val="24"/>
        </w:rPr>
        <w:endnoteReference w:id="7"/>
      </w:r>
    </w:p>
    <w:p w14:paraId="53EE89A7" w14:textId="77777777" w:rsidR="0028108B" w:rsidRPr="00314F55" w:rsidRDefault="00314F55">
      <w:pPr>
        <w:spacing w:line="240" w:lineRule="auto"/>
        <w:jc w:val="both"/>
        <w:rPr>
          <w:rFonts w:ascii="Arial" w:hAnsi="Arial" w:cs="Arial"/>
          <w:sz w:val="24"/>
          <w:szCs w:val="24"/>
          <w:lang w:val="en-US"/>
        </w:rPr>
      </w:pPr>
      <w:r w:rsidRPr="00314F55">
        <w:rPr>
          <w:rFonts w:ascii="Arial" w:hAnsi="Arial" w:cs="Arial"/>
          <w:sz w:val="24"/>
          <w:szCs w:val="24"/>
          <w:lang w:val="en-US"/>
        </w:rPr>
        <w:t xml:space="preserve">In addition to the above, </w:t>
      </w:r>
      <w:r w:rsidR="003B561B" w:rsidRPr="00314F55">
        <w:rPr>
          <w:rFonts w:ascii="Arial" w:hAnsi="Arial" w:cs="Arial"/>
          <w:sz w:val="24"/>
          <w:szCs w:val="24"/>
          <w:lang w:val="en-US"/>
        </w:rPr>
        <w:t xml:space="preserve">indigenous communities do not have </w:t>
      </w:r>
      <w:r w:rsidRPr="00314F55">
        <w:rPr>
          <w:rFonts w:ascii="Arial" w:hAnsi="Arial" w:cs="Arial"/>
          <w:sz w:val="24"/>
          <w:szCs w:val="24"/>
          <w:lang w:val="en-US"/>
        </w:rPr>
        <w:t xml:space="preserve">the </w:t>
      </w:r>
      <w:r w:rsidR="003B561B" w:rsidRPr="00314F55">
        <w:rPr>
          <w:rFonts w:ascii="Arial" w:hAnsi="Arial" w:cs="Arial"/>
          <w:sz w:val="24"/>
          <w:szCs w:val="24"/>
          <w:lang w:val="en-US"/>
        </w:rPr>
        <w:t>material or technical conditions to be bodies for receiving complaints as established in Article 71 of the Organic Law on the Right of Women to a Life Free of Violence.</w:t>
      </w:r>
    </w:p>
    <w:p w14:paraId="0123AEE1" w14:textId="77777777" w:rsidR="0028108B" w:rsidRPr="00314F55" w:rsidRDefault="00314F55">
      <w:pPr>
        <w:spacing w:line="240" w:lineRule="auto"/>
        <w:jc w:val="both"/>
        <w:rPr>
          <w:rFonts w:ascii="Arial" w:hAnsi="Arial" w:cs="Arial"/>
          <w:sz w:val="24"/>
          <w:szCs w:val="24"/>
          <w:lang w:val="en-US"/>
        </w:rPr>
      </w:pPr>
      <w:r w:rsidRPr="00314F55">
        <w:rPr>
          <w:rFonts w:ascii="Arial" w:hAnsi="Arial" w:cs="Arial"/>
          <w:sz w:val="24"/>
          <w:szCs w:val="24"/>
          <w:lang w:val="en-US"/>
        </w:rPr>
        <w:t xml:space="preserve">This is evidence of a lack of an </w:t>
      </w:r>
      <w:r w:rsidR="003B561B" w:rsidRPr="00314F55">
        <w:rPr>
          <w:rFonts w:ascii="Arial" w:hAnsi="Arial" w:cs="Arial"/>
          <w:sz w:val="24"/>
          <w:szCs w:val="24"/>
          <w:lang w:val="en-US"/>
        </w:rPr>
        <w:t xml:space="preserve">intersectional perspective on the </w:t>
      </w:r>
      <w:r w:rsidRPr="00314F55">
        <w:rPr>
          <w:rFonts w:ascii="Arial" w:hAnsi="Arial" w:cs="Arial"/>
          <w:sz w:val="24"/>
          <w:szCs w:val="24"/>
          <w:lang w:val="en-US"/>
        </w:rPr>
        <w:t xml:space="preserve">part of the State to protect indigenous women and serious shortcomings in guaranteeing </w:t>
      </w:r>
      <w:r w:rsidR="003B561B" w:rsidRPr="00314F55">
        <w:rPr>
          <w:rFonts w:ascii="Arial" w:hAnsi="Arial" w:cs="Arial"/>
          <w:sz w:val="24"/>
          <w:szCs w:val="24"/>
          <w:lang w:val="en-US"/>
        </w:rPr>
        <w:t>access to justice in the face of violence</w:t>
      </w:r>
      <w:r w:rsidRPr="00314F55">
        <w:rPr>
          <w:rFonts w:ascii="Arial" w:hAnsi="Arial" w:cs="Arial"/>
          <w:sz w:val="24"/>
          <w:szCs w:val="24"/>
          <w:lang w:val="en-US"/>
        </w:rPr>
        <w:t>, which allows these cases to remain in impunity.</w:t>
      </w:r>
    </w:p>
    <w:p w14:paraId="50F88DBB" w14:textId="77777777" w:rsidR="0028108B" w:rsidRDefault="00314F55">
      <w:pPr>
        <w:numPr>
          <w:ilvl w:val="1"/>
          <w:numId w:val="3"/>
        </w:numPr>
        <w:spacing w:line="240" w:lineRule="auto"/>
        <w:contextualSpacing/>
        <w:rPr>
          <w:rFonts w:ascii="Arial" w:eastAsia="Calibri" w:hAnsi="Arial" w:cs="Arial"/>
          <w:sz w:val="24"/>
          <w:szCs w:val="24"/>
        </w:rPr>
      </w:pPr>
      <w:proofErr w:type="spellStart"/>
      <w:r w:rsidRPr="005A2B85">
        <w:rPr>
          <w:rFonts w:ascii="Arial" w:eastAsia="Calibri" w:hAnsi="Arial" w:cs="Arial"/>
          <w:sz w:val="24"/>
          <w:szCs w:val="24"/>
        </w:rPr>
        <w:t>Women</w:t>
      </w:r>
      <w:proofErr w:type="spellEnd"/>
      <w:r w:rsidRPr="005A2B85">
        <w:rPr>
          <w:rFonts w:ascii="Arial" w:eastAsia="Calibri" w:hAnsi="Arial" w:cs="Arial"/>
          <w:sz w:val="24"/>
          <w:szCs w:val="24"/>
        </w:rPr>
        <w:t xml:space="preserve"> human </w:t>
      </w:r>
      <w:proofErr w:type="spellStart"/>
      <w:r w:rsidRPr="005A2B85">
        <w:rPr>
          <w:rFonts w:ascii="Arial" w:eastAsia="Calibri" w:hAnsi="Arial" w:cs="Arial"/>
          <w:sz w:val="24"/>
          <w:szCs w:val="24"/>
        </w:rPr>
        <w:t>rights</w:t>
      </w:r>
      <w:proofErr w:type="spellEnd"/>
      <w:r w:rsidRPr="005A2B85">
        <w:rPr>
          <w:rFonts w:ascii="Arial" w:eastAsia="Calibri" w:hAnsi="Arial" w:cs="Arial"/>
          <w:sz w:val="24"/>
          <w:szCs w:val="24"/>
        </w:rPr>
        <w:t xml:space="preserve"> </w:t>
      </w:r>
      <w:proofErr w:type="spellStart"/>
      <w:r w:rsidRPr="005A2B85">
        <w:rPr>
          <w:rFonts w:ascii="Arial" w:eastAsia="Calibri" w:hAnsi="Arial" w:cs="Arial"/>
          <w:sz w:val="24"/>
          <w:szCs w:val="24"/>
        </w:rPr>
        <w:t>defenders</w:t>
      </w:r>
      <w:proofErr w:type="spellEnd"/>
    </w:p>
    <w:p w14:paraId="6A622E47" w14:textId="77777777" w:rsidR="00F77786" w:rsidRPr="005A2B85" w:rsidRDefault="00F77786" w:rsidP="00F77786">
      <w:pPr>
        <w:spacing w:line="240" w:lineRule="auto"/>
        <w:ind w:left="720"/>
        <w:contextualSpacing/>
        <w:rPr>
          <w:rFonts w:ascii="Arial" w:eastAsia="Calibri" w:hAnsi="Arial" w:cs="Arial"/>
          <w:sz w:val="24"/>
          <w:szCs w:val="24"/>
        </w:rPr>
      </w:pPr>
    </w:p>
    <w:p w14:paraId="53963BF3" w14:textId="77777777" w:rsidR="0028108B" w:rsidRPr="00314F55" w:rsidRDefault="00314F55">
      <w:pPr>
        <w:spacing w:line="240" w:lineRule="auto"/>
        <w:jc w:val="both"/>
        <w:rPr>
          <w:rFonts w:ascii="Arial" w:eastAsia="Calibri" w:hAnsi="Arial" w:cs="Arial"/>
          <w:sz w:val="24"/>
          <w:szCs w:val="24"/>
          <w:highlight w:val="red"/>
          <w:lang w:val="en-US"/>
        </w:rPr>
      </w:pPr>
      <w:r w:rsidRPr="00314F55">
        <w:rPr>
          <w:rStyle w:val="s1"/>
          <w:rFonts w:ascii="Arial" w:hAnsi="Arial" w:cs="Arial"/>
          <w:sz w:val="24"/>
          <w:szCs w:val="24"/>
          <w:lang w:val="en-US"/>
        </w:rPr>
        <w:t xml:space="preserve">Based on investigations, permanent </w:t>
      </w:r>
      <w:proofErr w:type="gramStart"/>
      <w:r w:rsidRPr="00314F55">
        <w:rPr>
          <w:rStyle w:val="s1"/>
          <w:rFonts w:ascii="Arial" w:hAnsi="Arial" w:cs="Arial"/>
          <w:sz w:val="24"/>
          <w:szCs w:val="24"/>
          <w:lang w:val="en-US"/>
        </w:rPr>
        <w:t>monitoring</w:t>
      </w:r>
      <w:proofErr w:type="gramEnd"/>
      <w:r w:rsidRPr="00314F55">
        <w:rPr>
          <w:rStyle w:val="s1"/>
          <w:rFonts w:ascii="Arial" w:hAnsi="Arial" w:cs="Arial"/>
          <w:sz w:val="24"/>
          <w:szCs w:val="24"/>
          <w:lang w:val="en-US"/>
        </w:rPr>
        <w:t xml:space="preserve"> and accompaniment of victims</w:t>
      </w:r>
      <w:r w:rsidR="008276BC" w:rsidRPr="00314F55">
        <w:rPr>
          <w:rStyle w:val="s1"/>
          <w:rFonts w:ascii="Arial" w:hAnsi="Arial" w:cs="Arial"/>
          <w:sz w:val="24"/>
          <w:szCs w:val="24"/>
          <w:lang w:val="en-US"/>
        </w:rPr>
        <w:t xml:space="preserve">, COFAVIC has </w:t>
      </w:r>
      <w:r w:rsidRPr="00314F55">
        <w:rPr>
          <w:rStyle w:val="s1"/>
          <w:rFonts w:ascii="Arial" w:hAnsi="Arial" w:cs="Arial"/>
          <w:sz w:val="24"/>
          <w:szCs w:val="24"/>
          <w:lang w:val="en-US"/>
        </w:rPr>
        <w:t xml:space="preserve">denounced a state policy that seeks to close the democratic civic space, through constant criminalization, persecution and threats to defenders in Venezuela. Between 2018 and </w:t>
      </w:r>
      <w:r w:rsidR="00830DE5" w:rsidRPr="00314F55">
        <w:rPr>
          <w:rStyle w:val="s1"/>
          <w:rFonts w:ascii="Arial" w:hAnsi="Arial" w:cs="Arial"/>
          <w:sz w:val="24"/>
          <w:szCs w:val="24"/>
          <w:lang w:val="en-US"/>
        </w:rPr>
        <w:t xml:space="preserve">January 2023, </w:t>
      </w:r>
      <w:proofErr w:type="gramStart"/>
      <w:r w:rsidR="00830DE5" w:rsidRPr="00314F55">
        <w:rPr>
          <w:rStyle w:val="s1"/>
          <w:rFonts w:ascii="Arial" w:hAnsi="Arial" w:cs="Arial"/>
          <w:sz w:val="24"/>
          <w:szCs w:val="24"/>
          <w:lang w:val="en-US"/>
        </w:rPr>
        <w:t>1776</w:t>
      </w:r>
      <w:proofErr w:type="gramEnd"/>
      <w:r w:rsidR="00830DE5" w:rsidRPr="00314F55">
        <w:rPr>
          <w:rStyle w:val="s1"/>
          <w:rFonts w:ascii="Arial" w:hAnsi="Arial" w:cs="Arial"/>
          <w:sz w:val="24"/>
          <w:szCs w:val="24"/>
          <w:lang w:val="en-US"/>
        </w:rPr>
        <w:t xml:space="preserve"> </w:t>
      </w:r>
      <w:r w:rsidRPr="00314F55">
        <w:rPr>
          <w:rStyle w:val="s1"/>
          <w:rFonts w:ascii="Arial" w:hAnsi="Arial" w:cs="Arial"/>
          <w:sz w:val="24"/>
          <w:szCs w:val="24"/>
          <w:lang w:val="en-US"/>
        </w:rPr>
        <w:t xml:space="preserve">attacks of different nature were committed against those who defend rights, according to </w:t>
      </w:r>
      <w:r w:rsidR="008276BC" w:rsidRPr="00314F55">
        <w:rPr>
          <w:rStyle w:val="s1"/>
          <w:rFonts w:ascii="Arial" w:hAnsi="Arial" w:cs="Arial"/>
          <w:sz w:val="24"/>
          <w:szCs w:val="24"/>
          <w:lang w:val="en-US"/>
        </w:rPr>
        <w:t xml:space="preserve">COFAVIC's </w:t>
      </w:r>
      <w:r w:rsidRPr="00314F55">
        <w:rPr>
          <w:rStyle w:val="s1"/>
          <w:rFonts w:ascii="Arial" w:hAnsi="Arial" w:cs="Arial"/>
          <w:sz w:val="24"/>
          <w:szCs w:val="24"/>
          <w:lang w:val="en-US"/>
        </w:rPr>
        <w:t>registry</w:t>
      </w:r>
      <w:r w:rsidR="00280933" w:rsidRPr="00314F55">
        <w:rPr>
          <w:rStyle w:val="s1"/>
          <w:rFonts w:ascii="Arial" w:hAnsi="Arial" w:cs="Arial"/>
          <w:sz w:val="24"/>
          <w:szCs w:val="24"/>
          <w:lang w:val="en-US"/>
        </w:rPr>
        <w:t xml:space="preserve">. This evidences a </w:t>
      </w:r>
      <w:r w:rsidRPr="00314F55">
        <w:rPr>
          <w:rStyle w:val="s1"/>
          <w:rFonts w:ascii="Arial" w:hAnsi="Arial" w:cs="Arial"/>
          <w:sz w:val="24"/>
          <w:szCs w:val="24"/>
          <w:lang w:val="en-US"/>
        </w:rPr>
        <w:t xml:space="preserve">pattern on the part of the State: </w:t>
      </w:r>
      <w:r w:rsidRPr="00314F55">
        <w:rPr>
          <w:rFonts w:ascii="Arial" w:hAnsi="Arial" w:cs="Arial"/>
          <w:sz w:val="24"/>
          <w:szCs w:val="24"/>
          <w:lang w:val="en-US"/>
        </w:rPr>
        <w:t>the persecution of all expressions of organized civil society in Venezuela</w:t>
      </w:r>
      <w:r w:rsidRPr="00C758BC">
        <w:rPr>
          <w:rStyle w:val="Refdenotaalfinal"/>
          <w:rFonts w:ascii="Arial" w:hAnsi="Arial" w:cs="Arial"/>
          <w:sz w:val="24"/>
          <w:szCs w:val="24"/>
        </w:rPr>
        <w:endnoteReference w:id="8"/>
      </w:r>
      <w:r w:rsidRPr="00314F55">
        <w:rPr>
          <w:rFonts w:ascii="Arial" w:hAnsi="Arial" w:cs="Arial"/>
          <w:sz w:val="24"/>
          <w:szCs w:val="24"/>
          <w:lang w:val="en-US"/>
        </w:rPr>
        <w:t xml:space="preserve"> . </w:t>
      </w:r>
      <w:r w:rsidR="00830DE5" w:rsidRPr="00314F55">
        <w:rPr>
          <w:rFonts w:ascii="Arial" w:hAnsi="Arial" w:cs="Arial"/>
          <w:sz w:val="24"/>
          <w:szCs w:val="24"/>
          <w:lang w:val="en-US"/>
        </w:rPr>
        <w:t xml:space="preserve">Of this total, 146 attacks were directed against women human rights defenders, which </w:t>
      </w:r>
      <w:r w:rsidR="00717A4C" w:rsidRPr="00314F55">
        <w:rPr>
          <w:rFonts w:ascii="Arial" w:hAnsi="Arial" w:cs="Arial"/>
          <w:sz w:val="24"/>
          <w:szCs w:val="24"/>
          <w:lang w:val="en-US"/>
        </w:rPr>
        <w:t xml:space="preserve">constitutes 8.2% of the total sample. </w:t>
      </w:r>
    </w:p>
    <w:p w14:paraId="4586B12B" w14:textId="77777777" w:rsidR="0028108B" w:rsidRPr="00314F55" w:rsidRDefault="00314F55">
      <w:pPr>
        <w:spacing w:line="240" w:lineRule="auto"/>
        <w:jc w:val="both"/>
        <w:rPr>
          <w:rFonts w:ascii="Arial" w:hAnsi="Arial" w:cs="Arial"/>
          <w:sz w:val="24"/>
          <w:szCs w:val="24"/>
          <w:lang w:val="en-US"/>
        </w:rPr>
      </w:pPr>
      <w:r w:rsidRPr="00314F55">
        <w:rPr>
          <w:rFonts w:ascii="Arial" w:hAnsi="Arial" w:cs="Arial"/>
          <w:sz w:val="24"/>
          <w:szCs w:val="24"/>
          <w:lang w:val="en-US"/>
        </w:rPr>
        <w:t xml:space="preserve">The State has </w:t>
      </w:r>
      <w:r w:rsidR="008276BC" w:rsidRPr="00314F55">
        <w:rPr>
          <w:rFonts w:ascii="Arial" w:hAnsi="Arial" w:cs="Arial"/>
          <w:sz w:val="24"/>
          <w:szCs w:val="24"/>
          <w:lang w:val="en-US"/>
        </w:rPr>
        <w:t xml:space="preserve">built </w:t>
      </w:r>
      <w:r w:rsidRPr="00314F55">
        <w:rPr>
          <w:rFonts w:ascii="Arial" w:hAnsi="Arial" w:cs="Arial"/>
          <w:sz w:val="24"/>
          <w:szCs w:val="24"/>
          <w:lang w:val="en-US"/>
        </w:rPr>
        <w:t xml:space="preserve">a scaffolding of judicial, </w:t>
      </w:r>
      <w:proofErr w:type="gramStart"/>
      <w:r w:rsidRPr="00314F55">
        <w:rPr>
          <w:rFonts w:ascii="Arial" w:hAnsi="Arial" w:cs="Arial"/>
          <w:sz w:val="24"/>
          <w:szCs w:val="24"/>
          <w:lang w:val="en-US"/>
        </w:rPr>
        <w:t>legal</w:t>
      </w:r>
      <w:proofErr w:type="gramEnd"/>
      <w:r w:rsidRPr="00314F55">
        <w:rPr>
          <w:rFonts w:ascii="Arial" w:hAnsi="Arial" w:cs="Arial"/>
          <w:sz w:val="24"/>
          <w:szCs w:val="24"/>
          <w:lang w:val="en-US"/>
        </w:rPr>
        <w:t xml:space="preserve"> and administrative restrictions aimed at hindering and making it impossible for NGOs to act freely and independently. </w:t>
      </w:r>
      <w:r w:rsidR="008276BC" w:rsidRPr="00314F55">
        <w:rPr>
          <w:rFonts w:ascii="Arial" w:hAnsi="Arial" w:cs="Arial"/>
          <w:sz w:val="24"/>
          <w:szCs w:val="24"/>
          <w:lang w:val="en-US"/>
        </w:rPr>
        <w:t xml:space="preserve">Thus, </w:t>
      </w:r>
      <w:r w:rsidRPr="00314F55">
        <w:rPr>
          <w:rFonts w:ascii="Arial" w:hAnsi="Arial" w:cs="Arial"/>
          <w:sz w:val="24"/>
          <w:szCs w:val="24"/>
          <w:lang w:val="en-US"/>
        </w:rPr>
        <w:t>the multiple limitations of this type enacted in the country are intended to weaken, and ultimately undermine, the financial and administrative operation of civil organizations</w:t>
      </w:r>
      <w:r w:rsidRPr="00C758BC">
        <w:rPr>
          <w:rStyle w:val="Refdenotaalfinal"/>
          <w:rFonts w:ascii="Arial" w:hAnsi="Arial" w:cs="Arial"/>
          <w:sz w:val="24"/>
          <w:szCs w:val="24"/>
        </w:rPr>
        <w:endnoteReference w:id="9"/>
      </w:r>
      <w:r w:rsidRPr="00314F55">
        <w:rPr>
          <w:rFonts w:ascii="Arial" w:hAnsi="Arial" w:cs="Arial"/>
          <w:sz w:val="24"/>
          <w:szCs w:val="24"/>
          <w:lang w:val="en-US"/>
        </w:rPr>
        <w:t xml:space="preserve"> dedicated to accompanying victims of human rights violations and the most vulnerable sectors of our society</w:t>
      </w:r>
      <w:r w:rsidR="008276BC" w:rsidRPr="00314F55">
        <w:rPr>
          <w:rFonts w:ascii="Arial" w:hAnsi="Arial" w:cs="Arial"/>
          <w:sz w:val="24"/>
          <w:szCs w:val="24"/>
          <w:lang w:val="en-US"/>
        </w:rPr>
        <w:t>, including those working in the defense of women's rights</w:t>
      </w:r>
      <w:r w:rsidRPr="00314F55">
        <w:rPr>
          <w:rFonts w:ascii="Arial" w:hAnsi="Arial" w:cs="Arial"/>
          <w:sz w:val="24"/>
          <w:szCs w:val="24"/>
          <w:lang w:val="en-US"/>
        </w:rPr>
        <w:t xml:space="preserve">.  </w:t>
      </w:r>
    </w:p>
    <w:p w14:paraId="5B479AEE" w14:textId="77777777" w:rsidR="0028108B" w:rsidRPr="00314F55" w:rsidRDefault="00137563">
      <w:pPr>
        <w:pStyle w:val="p2"/>
        <w:shd w:val="clear" w:color="auto" w:fill="FFFFFF"/>
        <w:spacing w:before="0" w:beforeAutospacing="0" w:after="150" w:afterAutospacing="0"/>
        <w:jc w:val="both"/>
        <w:rPr>
          <w:rStyle w:val="s1"/>
          <w:rFonts w:ascii="Arial" w:hAnsi="Arial" w:cs="Arial"/>
          <w:lang w:val="en-US"/>
        </w:rPr>
      </w:pPr>
      <w:r w:rsidRPr="00314F55">
        <w:rPr>
          <w:rStyle w:val="s1"/>
          <w:rFonts w:ascii="Arial" w:hAnsi="Arial" w:cs="Arial"/>
          <w:lang w:val="en-US"/>
        </w:rPr>
        <w:t>On January 24, 2023</w:t>
      </w:r>
      <w:r w:rsidR="008276BC" w:rsidRPr="00314F55">
        <w:rPr>
          <w:rStyle w:val="s1"/>
          <w:rFonts w:ascii="Arial" w:hAnsi="Arial" w:cs="Arial"/>
          <w:lang w:val="en-US"/>
        </w:rPr>
        <w:t xml:space="preserve">, </w:t>
      </w:r>
      <w:r w:rsidRPr="00314F55">
        <w:rPr>
          <w:rStyle w:val="s1"/>
          <w:rFonts w:ascii="Arial" w:hAnsi="Arial" w:cs="Arial"/>
          <w:lang w:val="en-US"/>
        </w:rPr>
        <w:t xml:space="preserve">the National Assembly approved in first discussion a bill that eliminates the free and independent action of NGOs. </w:t>
      </w:r>
      <w:r w:rsidR="00314F55" w:rsidRPr="00314F55">
        <w:rPr>
          <w:rStyle w:val="s1"/>
          <w:rFonts w:ascii="Arial" w:hAnsi="Arial" w:cs="Arial"/>
          <w:lang w:val="en-US"/>
        </w:rPr>
        <w:t xml:space="preserve">It is </w:t>
      </w:r>
      <w:r w:rsidRPr="00314F55">
        <w:rPr>
          <w:rStyle w:val="s1"/>
          <w:rFonts w:ascii="Arial" w:hAnsi="Arial" w:cs="Arial"/>
          <w:lang w:val="en-US"/>
        </w:rPr>
        <w:t xml:space="preserve">called </w:t>
      </w:r>
      <w:r w:rsidRPr="00314F55">
        <w:rPr>
          <w:rStyle w:val="s1"/>
          <w:rFonts w:ascii="Arial" w:hAnsi="Arial" w:cs="Arial"/>
          <w:i/>
          <w:lang w:val="en-US"/>
        </w:rPr>
        <w:t xml:space="preserve">Law for the Control, Regularization, Performance and Financing of Non-Governmental and Related Organizations. </w:t>
      </w:r>
      <w:r w:rsidRPr="00314F55">
        <w:rPr>
          <w:rStyle w:val="s1"/>
          <w:rFonts w:ascii="Arial" w:hAnsi="Arial" w:cs="Arial"/>
          <w:lang w:val="en-US"/>
        </w:rPr>
        <w:t xml:space="preserve">If passed into law, it will establish definitive restrictions to the right of association in Venezuela. </w:t>
      </w:r>
    </w:p>
    <w:p w14:paraId="650F9445" w14:textId="77777777" w:rsidR="0028108B" w:rsidRPr="00314F55" w:rsidRDefault="00280933">
      <w:pPr>
        <w:pStyle w:val="p2"/>
        <w:shd w:val="clear" w:color="auto" w:fill="FFFFFF"/>
        <w:spacing w:before="0" w:beforeAutospacing="0" w:after="150" w:afterAutospacing="0"/>
        <w:jc w:val="both"/>
        <w:rPr>
          <w:rStyle w:val="s1"/>
          <w:rFonts w:ascii="Arial" w:hAnsi="Arial" w:cs="Arial"/>
          <w:lang w:val="en-US"/>
        </w:rPr>
      </w:pPr>
      <w:r w:rsidRPr="00314F55">
        <w:rPr>
          <w:rStyle w:val="s1"/>
          <w:rFonts w:ascii="Arial" w:hAnsi="Arial" w:cs="Arial"/>
          <w:lang w:val="en-US"/>
        </w:rPr>
        <w:t xml:space="preserve">This </w:t>
      </w:r>
      <w:r w:rsidR="008276BC" w:rsidRPr="00314F55">
        <w:rPr>
          <w:rStyle w:val="s1"/>
          <w:rFonts w:ascii="Arial" w:hAnsi="Arial" w:cs="Arial"/>
          <w:lang w:val="en-US"/>
        </w:rPr>
        <w:t xml:space="preserve">is part of </w:t>
      </w:r>
      <w:r w:rsidR="00314F55" w:rsidRPr="00314F55">
        <w:rPr>
          <w:rStyle w:val="s1"/>
          <w:rFonts w:ascii="Arial" w:hAnsi="Arial" w:cs="Arial"/>
          <w:lang w:val="en-US"/>
        </w:rPr>
        <w:t xml:space="preserve">a </w:t>
      </w:r>
      <w:proofErr w:type="gramStart"/>
      <w:r w:rsidR="00314F55" w:rsidRPr="00314F55">
        <w:rPr>
          <w:rStyle w:val="s1"/>
          <w:rFonts w:ascii="Arial" w:hAnsi="Arial" w:cs="Arial"/>
          <w:lang w:val="en-US"/>
        </w:rPr>
        <w:t>State</w:t>
      </w:r>
      <w:proofErr w:type="gramEnd"/>
      <w:r w:rsidR="00314F55" w:rsidRPr="00314F55">
        <w:rPr>
          <w:rStyle w:val="s1"/>
          <w:rFonts w:ascii="Arial" w:hAnsi="Arial" w:cs="Arial"/>
          <w:lang w:val="en-US"/>
        </w:rPr>
        <w:t xml:space="preserve"> policy aimed at undermining the legitimate and legal development of </w:t>
      </w:r>
      <w:r w:rsidR="008276BC" w:rsidRPr="00314F55">
        <w:rPr>
          <w:rStyle w:val="s1"/>
          <w:rFonts w:ascii="Arial" w:hAnsi="Arial" w:cs="Arial"/>
          <w:lang w:val="en-US"/>
        </w:rPr>
        <w:t>NGOs</w:t>
      </w:r>
      <w:r w:rsidR="00314F55" w:rsidRPr="00314F55">
        <w:rPr>
          <w:rStyle w:val="s1"/>
          <w:rFonts w:ascii="Arial" w:hAnsi="Arial" w:cs="Arial"/>
          <w:lang w:val="en-US"/>
        </w:rPr>
        <w:t>, in particular through unfounded accusations of links to terrorism</w:t>
      </w:r>
      <w:r w:rsidR="00314F55" w:rsidRPr="00C758BC">
        <w:rPr>
          <w:rStyle w:val="Refdenotaalfinal"/>
          <w:rFonts w:ascii="Arial" w:hAnsi="Arial" w:cs="Arial"/>
        </w:rPr>
        <w:endnoteReference w:id="10"/>
      </w:r>
      <w:r w:rsidR="00314F55" w:rsidRPr="00314F55">
        <w:rPr>
          <w:rStyle w:val="s1"/>
          <w:rFonts w:ascii="Arial" w:hAnsi="Arial" w:cs="Arial"/>
          <w:lang w:val="en-US"/>
        </w:rPr>
        <w:t xml:space="preserve"> .</w:t>
      </w:r>
    </w:p>
    <w:p w14:paraId="21B805EB" w14:textId="77777777" w:rsidR="0028108B" w:rsidRPr="00314F55" w:rsidRDefault="00314F55">
      <w:pPr>
        <w:pStyle w:val="NormalWeb"/>
        <w:shd w:val="clear" w:color="auto" w:fill="FFFFFF"/>
        <w:jc w:val="both"/>
        <w:rPr>
          <w:rFonts w:ascii="Arial" w:hAnsi="Arial" w:cs="Arial"/>
          <w:lang w:val="en-US"/>
        </w:rPr>
      </w:pPr>
      <w:r w:rsidRPr="00314F55">
        <w:rPr>
          <w:rFonts w:ascii="Arial" w:hAnsi="Arial" w:cs="Arial"/>
          <w:lang w:val="en-US"/>
        </w:rPr>
        <w:t xml:space="preserve">Women defenders in Venezuela </w:t>
      </w:r>
      <w:r w:rsidR="008276BC" w:rsidRPr="00314F55">
        <w:rPr>
          <w:rFonts w:ascii="Arial" w:hAnsi="Arial" w:cs="Arial"/>
          <w:lang w:val="en-US"/>
        </w:rPr>
        <w:t xml:space="preserve">are at </w:t>
      </w:r>
      <w:r w:rsidRPr="00314F55">
        <w:rPr>
          <w:rFonts w:ascii="Arial" w:hAnsi="Arial" w:cs="Arial"/>
          <w:lang w:val="en-US"/>
        </w:rPr>
        <w:t xml:space="preserve">greater risk of sexual violence </w:t>
      </w:r>
      <w:r w:rsidR="00280933" w:rsidRPr="00314F55">
        <w:rPr>
          <w:rFonts w:ascii="Arial" w:hAnsi="Arial" w:cs="Arial"/>
          <w:lang w:val="en-US"/>
        </w:rPr>
        <w:t xml:space="preserve">and </w:t>
      </w:r>
      <w:r w:rsidRPr="00314F55">
        <w:rPr>
          <w:rFonts w:ascii="Arial" w:hAnsi="Arial" w:cs="Arial"/>
          <w:lang w:val="en-US"/>
        </w:rPr>
        <w:t xml:space="preserve">defamation campaigns based on gender stereotypes. Likewise, they are forced to abandon their activity in defense of human rights after an attack, either due to the lack of support networks or as a protection mechanism for their families. </w:t>
      </w:r>
      <w:r w:rsidR="007A6C53" w:rsidRPr="00314F55">
        <w:rPr>
          <w:rFonts w:ascii="Arial" w:hAnsi="Arial" w:cs="Arial"/>
          <w:lang w:val="en-US"/>
        </w:rPr>
        <w:t xml:space="preserve">An </w:t>
      </w:r>
      <w:r w:rsidR="007A6C53" w:rsidRPr="00314F55">
        <w:rPr>
          <w:rFonts w:ascii="Arial" w:hAnsi="Arial" w:cs="Arial"/>
          <w:lang w:val="en-US"/>
        </w:rPr>
        <w:lastRenderedPageBreak/>
        <w:t xml:space="preserve">emblematic case </w:t>
      </w:r>
      <w:r w:rsidR="00941630" w:rsidRPr="00314F55">
        <w:rPr>
          <w:rFonts w:ascii="Arial" w:hAnsi="Arial" w:cs="Arial"/>
          <w:lang w:val="en-US"/>
        </w:rPr>
        <w:t>is that of a journalist, editor of a newspaper in the east of the country, who was called a "bipolar complex" after the newspaper published a report associated with a citizen's complaint.</w:t>
      </w:r>
      <w:r w:rsidR="00941630">
        <w:rPr>
          <w:rStyle w:val="Refdenotaalfinal"/>
          <w:rFonts w:ascii="Arial" w:hAnsi="Arial" w:cs="Arial"/>
        </w:rPr>
        <w:endnoteReference w:id="11"/>
      </w:r>
    </w:p>
    <w:p w14:paraId="2BC7BC99" w14:textId="77777777" w:rsidR="0028108B" w:rsidRPr="00314F55" w:rsidRDefault="00314F55">
      <w:pPr>
        <w:numPr>
          <w:ilvl w:val="0"/>
          <w:numId w:val="3"/>
        </w:numPr>
        <w:spacing w:line="240" w:lineRule="auto"/>
        <w:contextualSpacing/>
        <w:rPr>
          <w:rFonts w:ascii="Arial" w:eastAsia="Calibri" w:hAnsi="Arial" w:cs="Arial"/>
          <w:b/>
          <w:sz w:val="24"/>
          <w:szCs w:val="24"/>
          <w:lang w:val="en-US"/>
        </w:rPr>
      </w:pPr>
      <w:r w:rsidRPr="00314F55">
        <w:rPr>
          <w:rFonts w:ascii="Arial" w:eastAsia="Calibri" w:hAnsi="Arial" w:cs="Arial"/>
          <w:b/>
          <w:sz w:val="24"/>
          <w:szCs w:val="24"/>
          <w:lang w:val="en-US"/>
        </w:rPr>
        <w:t>Gender violence against women in Venezuela</w:t>
      </w:r>
    </w:p>
    <w:p w14:paraId="289B0436" w14:textId="77777777" w:rsidR="003B561B" w:rsidRPr="00314F55" w:rsidRDefault="003B561B" w:rsidP="00D27012">
      <w:pPr>
        <w:spacing w:line="240" w:lineRule="auto"/>
        <w:contextualSpacing/>
        <w:rPr>
          <w:rFonts w:ascii="Arial" w:eastAsia="Calibri" w:hAnsi="Arial" w:cs="Arial"/>
          <w:sz w:val="24"/>
          <w:szCs w:val="24"/>
          <w:lang w:val="en-US"/>
        </w:rPr>
      </w:pPr>
    </w:p>
    <w:p w14:paraId="5DFD6228" w14:textId="77777777" w:rsidR="0028108B" w:rsidRPr="00314F55" w:rsidRDefault="00314F55">
      <w:pPr>
        <w:spacing w:line="240" w:lineRule="auto"/>
        <w:jc w:val="both"/>
        <w:rPr>
          <w:rFonts w:ascii="Arial" w:eastAsia="Calibri" w:hAnsi="Arial" w:cs="Arial"/>
          <w:sz w:val="24"/>
          <w:szCs w:val="24"/>
          <w:lang w:val="en-US"/>
        </w:rPr>
      </w:pPr>
      <w:r w:rsidRPr="00314F55">
        <w:rPr>
          <w:rFonts w:ascii="Arial" w:hAnsi="Arial" w:cs="Arial"/>
          <w:sz w:val="24"/>
          <w:szCs w:val="24"/>
          <w:lang w:val="en-US"/>
        </w:rPr>
        <w:t xml:space="preserve">In its report submitted to CEDAW, the state indicated that as of the reform made to the Organic Law on the Right of Women to a Life Free of Violence in 2021, the </w:t>
      </w:r>
      <w:r w:rsidRPr="00314F55">
        <w:rPr>
          <w:rFonts w:ascii="Arial" w:hAnsi="Arial" w:cs="Arial"/>
          <w:i/>
          <w:sz w:val="24"/>
          <w:szCs w:val="24"/>
          <w:lang w:val="en-US"/>
        </w:rPr>
        <w:t xml:space="preserve">National Commission to Guarantee the Right of Women to a Life Free of Violence (CNDMVLV) </w:t>
      </w:r>
      <w:r w:rsidRPr="00314F55">
        <w:rPr>
          <w:rFonts w:ascii="Arial" w:hAnsi="Arial" w:cs="Arial"/>
          <w:sz w:val="24"/>
          <w:szCs w:val="24"/>
          <w:lang w:val="en-US"/>
        </w:rPr>
        <w:t>was created</w:t>
      </w:r>
      <w:r w:rsidRPr="00D27012">
        <w:rPr>
          <w:rStyle w:val="Refdenotaalfinal"/>
          <w:rFonts w:ascii="Arial" w:hAnsi="Arial" w:cs="Arial"/>
          <w:sz w:val="24"/>
          <w:szCs w:val="24"/>
          <w:lang w:val="es-ES_tradnl"/>
        </w:rPr>
        <w:endnoteReference w:id="12"/>
      </w:r>
      <w:r w:rsidRPr="00314F55">
        <w:rPr>
          <w:rFonts w:ascii="Arial" w:hAnsi="Arial" w:cs="Arial"/>
          <w:sz w:val="24"/>
          <w:szCs w:val="24"/>
          <w:lang w:val="en-US"/>
        </w:rPr>
        <w:t xml:space="preserve"> . As part of its activities, this Commission "</w:t>
      </w:r>
      <w:r w:rsidRPr="00314F55">
        <w:rPr>
          <w:rFonts w:ascii="Arial" w:hAnsi="Arial" w:cs="Arial"/>
          <w:i/>
          <w:sz w:val="24"/>
          <w:szCs w:val="24"/>
          <w:lang w:val="en-US"/>
        </w:rPr>
        <w:t xml:space="preserve">has the legal mandate to establish an integrated system for collecting statistical data on gender-based violence against women, disaggregated according to the type of violence and the relationship between perpetrators and victims, and on the number of complaints, prosecutions, convictions and sentences imposed on perpetrators, as well as on protection and reparation measures for </w:t>
      </w:r>
      <w:r w:rsidRPr="00314F55">
        <w:rPr>
          <w:rFonts w:ascii="Arial" w:hAnsi="Arial" w:cs="Arial"/>
          <w:sz w:val="24"/>
          <w:szCs w:val="24"/>
          <w:lang w:val="en-US"/>
        </w:rPr>
        <w:t>victims"</w:t>
      </w:r>
      <w:r w:rsidRPr="00D27012">
        <w:rPr>
          <w:rStyle w:val="Refdenotaalfinal"/>
          <w:rFonts w:ascii="Arial" w:hAnsi="Arial" w:cs="Arial"/>
          <w:sz w:val="24"/>
          <w:szCs w:val="24"/>
          <w:lang w:val="es-ES_tradnl"/>
        </w:rPr>
        <w:endnoteReference w:id="13"/>
      </w:r>
      <w:r w:rsidRPr="00314F55">
        <w:rPr>
          <w:rFonts w:ascii="Arial" w:hAnsi="Arial" w:cs="Arial"/>
          <w:sz w:val="24"/>
          <w:szCs w:val="24"/>
          <w:lang w:val="en-US"/>
        </w:rPr>
        <w:t xml:space="preserve"> . However, to date it is not known whether this commission is operational, and no disaggregated national statistics have been presented regarding the cases of gender-based violence in the country or the measures developed by this body to address this situation</w:t>
      </w:r>
      <w:r w:rsidR="008276BC" w:rsidRPr="00314F55">
        <w:rPr>
          <w:rFonts w:ascii="Arial" w:hAnsi="Arial" w:cs="Arial"/>
          <w:sz w:val="24"/>
          <w:szCs w:val="24"/>
          <w:lang w:val="en-US"/>
        </w:rPr>
        <w:t xml:space="preserve">. </w:t>
      </w:r>
    </w:p>
    <w:p w14:paraId="5CAB90DD" w14:textId="77777777" w:rsidR="0028108B" w:rsidRDefault="00314F55">
      <w:pPr>
        <w:pStyle w:val="Prrafodelista"/>
        <w:numPr>
          <w:ilvl w:val="1"/>
          <w:numId w:val="3"/>
        </w:numPr>
        <w:spacing w:line="240" w:lineRule="auto"/>
        <w:jc w:val="both"/>
        <w:rPr>
          <w:rFonts w:ascii="Arial" w:eastAsia="Calibri" w:hAnsi="Arial" w:cs="Arial"/>
          <w:sz w:val="24"/>
          <w:szCs w:val="24"/>
        </w:rPr>
      </w:pPr>
      <w:proofErr w:type="spellStart"/>
      <w:r w:rsidRPr="00D27012">
        <w:rPr>
          <w:rFonts w:ascii="Arial" w:eastAsia="Calibri" w:hAnsi="Arial" w:cs="Arial"/>
          <w:sz w:val="24"/>
          <w:szCs w:val="24"/>
        </w:rPr>
        <w:t>Violent</w:t>
      </w:r>
      <w:proofErr w:type="spellEnd"/>
      <w:r w:rsidRPr="00D27012">
        <w:rPr>
          <w:rFonts w:ascii="Arial" w:eastAsia="Calibri" w:hAnsi="Arial" w:cs="Arial"/>
          <w:sz w:val="24"/>
          <w:szCs w:val="24"/>
        </w:rPr>
        <w:t xml:space="preserve"> </w:t>
      </w:r>
      <w:proofErr w:type="spellStart"/>
      <w:r w:rsidRPr="00D27012">
        <w:rPr>
          <w:rFonts w:ascii="Arial" w:eastAsia="Calibri" w:hAnsi="Arial" w:cs="Arial"/>
          <w:sz w:val="24"/>
          <w:szCs w:val="24"/>
        </w:rPr>
        <w:t>deaths</w:t>
      </w:r>
      <w:proofErr w:type="spellEnd"/>
      <w:r w:rsidRPr="00D27012">
        <w:rPr>
          <w:rFonts w:ascii="Arial" w:eastAsia="Calibri" w:hAnsi="Arial" w:cs="Arial"/>
          <w:sz w:val="24"/>
          <w:szCs w:val="24"/>
        </w:rPr>
        <w:t xml:space="preserve"> </w:t>
      </w:r>
      <w:proofErr w:type="spellStart"/>
      <w:r w:rsidRPr="00D27012">
        <w:rPr>
          <w:rFonts w:ascii="Arial" w:eastAsia="Calibri" w:hAnsi="Arial" w:cs="Arial"/>
          <w:sz w:val="24"/>
          <w:szCs w:val="24"/>
        </w:rPr>
        <w:t>of</w:t>
      </w:r>
      <w:proofErr w:type="spellEnd"/>
      <w:r w:rsidRPr="00D27012">
        <w:rPr>
          <w:rFonts w:ascii="Arial" w:eastAsia="Calibri" w:hAnsi="Arial" w:cs="Arial"/>
          <w:sz w:val="24"/>
          <w:szCs w:val="24"/>
        </w:rPr>
        <w:t xml:space="preserve"> </w:t>
      </w:r>
      <w:proofErr w:type="spellStart"/>
      <w:r w:rsidRPr="00D27012">
        <w:rPr>
          <w:rFonts w:ascii="Arial" w:eastAsia="Calibri" w:hAnsi="Arial" w:cs="Arial"/>
          <w:sz w:val="24"/>
          <w:szCs w:val="24"/>
        </w:rPr>
        <w:t>women</w:t>
      </w:r>
      <w:proofErr w:type="spellEnd"/>
      <w:r w:rsidRPr="00D27012">
        <w:rPr>
          <w:rFonts w:ascii="Arial" w:eastAsia="Calibri" w:hAnsi="Arial" w:cs="Arial"/>
          <w:sz w:val="24"/>
          <w:szCs w:val="24"/>
        </w:rPr>
        <w:t xml:space="preserve"> </w:t>
      </w:r>
    </w:p>
    <w:p w14:paraId="3CE1638C" w14:textId="77777777" w:rsidR="0028108B" w:rsidRPr="00314F55" w:rsidRDefault="00314F55">
      <w:pPr>
        <w:spacing w:line="240" w:lineRule="auto"/>
        <w:jc w:val="both"/>
        <w:rPr>
          <w:rFonts w:ascii="Arial" w:eastAsia="Calibri" w:hAnsi="Arial" w:cs="Arial"/>
          <w:sz w:val="24"/>
          <w:szCs w:val="24"/>
          <w:lang w:val="en-US"/>
        </w:rPr>
      </w:pPr>
      <w:r w:rsidRPr="00314F55">
        <w:rPr>
          <w:rFonts w:ascii="Arial" w:eastAsia="Calibri" w:hAnsi="Arial" w:cs="Arial"/>
          <w:sz w:val="24"/>
          <w:szCs w:val="24"/>
          <w:lang w:val="en-US"/>
        </w:rPr>
        <w:t>Due to the great opacity that exists in the official figures, COFAVIC has conducted an independent nationwide monitoring of the human rights situation</w:t>
      </w:r>
      <w:proofErr w:type="gramStart"/>
      <w:r w:rsidRPr="00314F55">
        <w:rPr>
          <w:rFonts w:ascii="Arial" w:eastAsia="Calibri" w:hAnsi="Arial" w:cs="Arial"/>
          <w:sz w:val="24"/>
          <w:szCs w:val="24"/>
          <w:lang w:val="en-US"/>
        </w:rPr>
        <w:t>, in particular, of</w:t>
      </w:r>
      <w:proofErr w:type="gramEnd"/>
      <w:r w:rsidRPr="00314F55">
        <w:rPr>
          <w:rFonts w:ascii="Arial" w:eastAsia="Calibri" w:hAnsi="Arial" w:cs="Arial"/>
          <w:sz w:val="24"/>
          <w:szCs w:val="24"/>
          <w:lang w:val="en-US"/>
        </w:rPr>
        <w:t xml:space="preserve"> the phenomenon of violent deaths of women in the country</w:t>
      </w:r>
      <w:r w:rsidRPr="00D27012">
        <w:rPr>
          <w:rFonts w:ascii="Arial" w:eastAsia="Calibri" w:hAnsi="Arial" w:cs="Arial"/>
          <w:sz w:val="24"/>
          <w:szCs w:val="24"/>
          <w:vertAlign w:val="superscript"/>
          <w:lang w:val="es-ES"/>
        </w:rPr>
        <w:endnoteReference w:id="14"/>
      </w:r>
      <w:r w:rsidRPr="00314F55">
        <w:rPr>
          <w:rFonts w:ascii="Arial" w:eastAsia="Calibri" w:hAnsi="Arial" w:cs="Arial"/>
          <w:sz w:val="24"/>
          <w:szCs w:val="24"/>
          <w:lang w:val="en-US"/>
        </w:rPr>
        <w:t xml:space="preserve"> and alleged femicides. Within this methodology, a total of </w:t>
      </w:r>
      <w:r w:rsidRPr="00314F55">
        <w:rPr>
          <w:rFonts w:ascii="Arial" w:eastAsia="Calibri" w:hAnsi="Arial" w:cs="Arial"/>
          <w:bCs/>
          <w:sz w:val="24"/>
          <w:szCs w:val="24"/>
          <w:lang w:val="en-US"/>
        </w:rPr>
        <w:t xml:space="preserve">2098 cases of </w:t>
      </w:r>
      <w:r w:rsidR="00F222D0" w:rsidRPr="00314F55">
        <w:rPr>
          <w:rFonts w:ascii="Arial" w:eastAsia="Calibri" w:hAnsi="Arial" w:cs="Arial"/>
          <w:bCs/>
          <w:sz w:val="24"/>
          <w:szCs w:val="24"/>
          <w:lang w:val="en-US"/>
        </w:rPr>
        <w:t xml:space="preserve">alleged </w:t>
      </w:r>
      <w:r w:rsidRPr="00314F55">
        <w:rPr>
          <w:rFonts w:ascii="Arial" w:eastAsia="Calibri" w:hAnsi="Arial" w:cs="Arial"/>
          <w:bCs/>
          <w:sz w:val="24"/>
          <w:szCs w:val="24"/>
          <w:lang w:val="en-US"/>
        </w:rPr>
        <w:t xml:space="preserve">violent deaths of women in the country in the </w:t>
      </w:r>
      <w:r w:rsidRPr="00314F55">
        <w:rPr>
          <w:rFonts w:ascii="Arial" w:eastAsia="Calibri" w:hAnsi="Arial" w:cs="Arial"/>
          <w:sz w:val="24"/>
          <w:szCs w:val="24"/>
          <w:lang w:val="en-US"/>
        </w:rPr>
        <w:t xml:space="preserve">period 2017 - 2022 were </w:t>
      </w:r>
      <w:r w:rsidR="008276BC" w:rsidRPr="00314F55">
        <w:rPr>
          <w:rFonts w:ascii="Arial" w:eastAsia="Calibri" w:hAnsi="Arial" w:cs="Arial"/>
          <w:sz w:val="24"/>
          <w:szCs w:val="24"/>
          <w:lang w:val="en-US"/>
        </w:rPr>
        <w:t>recorded.</w:t>
      </w:r>
      <w:r w:rsidRPr="00314F55">
        <w:rPr>
          <w:rFonts w:ascii="Arial" w:eastAsia="Calibri" w:hAnsi="Arial" w:cs="Arial"/>
          <w:sz w:val="24"/>
          <w:szCs w:val="24"/>
          <w:lang w:val="en-US"/>
        </w:rPr>
        <w:t xml:space="preserve">  </w:t>
      </w:r>
    </w:p>
    <w:p w14:paraId="2DB4D5F7" w14:textId="77777777" w:rsidR="0028108B" w:rsidRPr="00314F55" w:rsidRDefault="00314F55">
      <w:pPr>
        <w:spacing w:line="240" w:lineRule="auto"/>
        <w:jc w:val="both"/>
        <w:rPr>
          <w:rFonts w:ascii="Arial" w:eastAsia="Calibri" w:hAnsi="Arial" w:cs="Arial"/>
          <w:sz w:val="24"/>
          <w:szCs w:val="24"/>
          <w:lang w:val="en-US"/>
        </w:rPr>
      </w:pPr>
      <w:r w:rsidRPr="00314F55">
        <w:rPr>
          <w:rFonts w:ascii="Arial" w:eastAsia="Calibri" w:hAnsi="Arial" w:cs="Arial"/>
          <w:sz w:val="24"/>
          <w:szCs w:val="24"/>
          <w:lang w:val="en-US"/>
        </w:rPr>
        <w:t>Of the total number of registered cases, 1187 (57%) correspond to women between 18 and 40 years of age, 373 cases (18%) correspond to women between 41 and 60 years of age, 357 cases (17%) to underage girls, and finally 181 cases (9%) to women 61 years of age or older.</w:t>
      </w:r>
    </w:p>
    <w:p w14:paraId="0D8131FC" w14:textId="77777777" w:rsidR="0028108B" w:rsidRPr="00314F55" w:rsidRDefault="00314F55">
      <w:pPr>
        <w:spacing w:line="240" w:lineRule="auto"/>
        <w:jc w:val="both"/>
        <w:rPr>
          <w:rFonts w:ascii="Arial" w:eastAsia="Calibri" w:hAnsi="Arial" w:cs="Arial"/>
          <w:sz w:val="24"/>
          <w:szCs w:val="24"/>
          <w:lang w:val="en-US"/>
        </w:rPr>
      </w:pPr>
      <w:r w:rsidRPr="00314F55">
        <w:rPr>
          <w:rFonts w:ascii="Arial" w:eastAsia="Calibri" w:hAnsi="Arial" w:cs="Arial"/>
          <w:sz w:val="24"/>
          <w:szCs w:val="24"/>
          <w:lang w:val="en-US"/>
        </w:rPr>
        <w:t>Regarding the cause of death, the data showed that in 971 cases (46%), the women died as a result of a firearm wound, 319 cases (15%) as a result of a stab wound; 224 cases (11%) by asphyxiation, 190 cases (9%) as a result of a beating, 56 cases (3%) of women who had their throats slit, 52 cases (2%) of women who died as a result of burns, 41 cases (2%) of women who died as a result of blunt impact, 33 cases (2%) of women who were dismembered, 24 cases (1%) of women who died as a result of being hit by a car, 23 cases of people who died due to health complications associated with previous violent events, 10 cases of women who died by hanging, 8 cases of women who died by poisoning, 7 cases of women who died as a result of an explosion, and finally 6 cases of women who died by decapitation. In 135 cases, the cause of death could not be determined from publicly available information, which represents 6%.</w:t>
      </w:r>
    </w:p>
    <w:p w14:paraId="30674E70" w14:textId="77777777" w:rsidR="0028108B" w:rsidRPr="00314F55" w:rsidRDefault="00314F55">
      <w:pPr>
        <w:spacing w:line="240" w:lineRule="auto"/>
        <w:jc w:val="both"/>
        <w:rPr>
          <w:rFonts w:ascii="Arial" w:eastAsia="Calibri" w:hAnsi="Arial" w:cs="Arial"/>
          <w:sz w:val="24"/>
          <w:szCs w:val="24"/>
          <w:lang w:val="en-US"/>
        </w:rPr>
      </w:pPr>
      <w:proofErr w:type="gramStart"/>
      <w:r w:rsidRPr="00314F55">
        <w:rPr>
          <w:rFonts w:ascii="Arial" w:eastAsia="Calibri" w:hAnsi="Arial" w:cs="Arial"/>
          <w:sz w:val="24"/>
          <w:szCs w:val="24"/>
          <w:lang w:val="en-US"/>
        </w:rPr>
        <w:t>With regard to</w:t>
      </w:r>
      <w:proofErr w:type="gramEnd"/>
      <w:r w:rsidRPr="00314F55">
        <w:rPr>
          <w:rFonts w:ascii="Arial" w:eastAsia="Calibri" w:hAnsi="Arial" w:cs="Arial"/>
          <w:sz w:val="24"/>
          <w:szCs w:val="24"/>
          <w:lang w:val="en-US"/>
        </w:rPr>
        <w:t xml:space="preserve"> whether the victims belonged to a specific vulnerable group, the most representative figures are concentrated in the cases of elderly women with 292 cases, representing 14%. Cases of women who were found undocumented after their death amounted to 211 cases (10%) and murders of pregnant women totaled </w:t>
      </w:r>
      <w:r w:rsidRPr="00314F55">
        <w:rPr>
          <w:rFonts w:ascii="Arial" w:eastAsia="Calibri" w:hAnsi="Arial" w:cs="Arial"/>
          <w:sz w:val="24"/>
          <w:szCs w:val="24"/>
          <w:lang w:val="en-US"/>
        </w:rPr>
        <w:lastRenderedPageBreak/>
        <w:t>59 cases (3%). There were also 18 cases of indigenous women, 15 cases of women in street situations</w:t>
      </w:r>
      <w:r w:rsidR="008276BC" w:rsidRPr="00314F55">
        <w:rPr>
          <w:rFonts w:ascii="Arial" w:eastAsia="Calibri" w:hAnsi="Arial" w:cs="Arial"/>
          <w:sz w:val="24"/>
          <w:szCs w:val="24"/>
          <w:lang w:val="en-US"/>
        </w:rPr>
        <w:t xml:space="preserve">, </w:t>
      </w:r>
      <w:r w:rsidRPr="00314F55">
        <w:rPr>
          <w:rFonts w:ascii="Arial" w:eastAsia="Calibri" w:hAnsi="Arial" w:cs="Arial"/>
          <w:sz w:val="24"/>
          <w:szCs w:val="24"/>
          <w:lang w:val="en-US"/>
        </w:rPr>
        <w:t xml:space="preserve">14 cases of women with disabilities and 13 cases of foreign women, and finally 12 cases of women who were part of the LGBTIQ+ community. In 1464 of the cases (70%), the women were not in any of the aforementioned </w:t>
      </w:r>
      <w:proofErr w:type="gramStart"/>
      <w:r w:rsidRPr="00314F55">
        <w:rPr>
          <w:rFonts w:ascii="Arial" w:eastAsia="Calibri" w:hAnsi="Arial" w:cs="Arial"/>
          <w:sz w:val="24"/>
          <w:szCs w:val="24"/>
          <w:lang w:val="en-US"/>
        </w:rPr>
        <w:t>groups</w:t>
      </w:r>
      <w:proofErr w:type="gramEnd"/>
      <w:r w:rsidRPr="00314F55">
        <w:rPr>
          <w:rFonts w:ascii="Arial" w:eastAsia="Calibri" w:hAnsi="Arial" w:cs="Arial"/>
          <w:sz w:val="24"/>
          <w:szCs w:val="24"/>
          <w:lang w:val="en-US"/>
        </w:rPr>
        <w:t xml:space="preserve"> or it was not possible to determine such information from the public information.</w:t>
      </w:r>
    </w:p>
    <w:p w14:paraId="0638F9E1" w14:textId="77777777" w:rsidR="0028108B" w:rsidRPr="00314F55" w:rsidRDefault="00314F55">
      <w:pPr>
        <w:spacing w:line="240" w:lineRule="auto"/>
        <w:jc w:val="both"/>
        <w:rPr>
          <w:rFonts w:ascii="Arial" w:eastAsia="Calibri" w:hAnsi="Arial" w:cs="Arial"/>
          <w:sz w:val="24"/>
          <w:szCs w:val="24"/>
          <w:lang w:val="en-US"/>
        </w:rPr>
      </w:pPr>
      <w:r w:rsidRPr="00314F55">
        <w:rPr>
          <w:rFonts w:ascii="Arial" w:eastAsia="Calibri" w:hAnsi="Arial" w:cs="Arial"/>
          <w:sz w:val="24"/>
          <w:szCs w:val="24"/>
          <w:lang w:val="en-US"/>
        </w:rPr>
        <w:t>As for the place of the registered event, deaths occurring in the victim's home account for the largest number of cases with 883 women murdered, which is equivalent to 42% of the total cases registered; in 772 cases (37%) the deaths occurred in the street (public road) and in 226 cases (11%) in an isolated area. Deaths occurring in the home of a relative or friend of the victim amounted to 65 cases (3%) and those occurring in the victim's workplace registered 43 cases (2%). Finally, in 110 cases (5%), the place of death was not specified.</w:t>
      </w:r>
    </w:p>
    <w:p w14:paraId="52D6E263" w14:textId="77777777" w:rsidR="0028108B" w:rsidRDefault="00314F55">
      <w:pPr>
        <w:pStyle w:val="Prrafodelista"/>
        <w:numPr>
          <w:ilvl w:val="1"/>
          <w:numId w:val="3"/>
        </w:numPr>
        <w:spacing w:line="240" w:lineRule="auto"/>
        <w:rPr>
          <w:rFonts w:ascii="Arial" w:eastAsia="Calibri" w:hAnsi="Arial" w:cs="Arial"/>
          <w:sz w:val="24"/>
          <w:szCs w:val="24"/>
        </w:rPr>
      </w:pPr>
      <w:r>
        <w:rPr>
          <w:rFonts w:ascii="Arial" w:eastAsia="Calibri" w:hAnsi="Arial" w:cs="Arial"/>
          <w:sz w:val="24"/>
          <w:szCs w:val="24"/>
        </w:rPr>
        <w:t xml:space="preserve">Sexual </w:t>
      </w:r>
      <w:proofErr w:type="spellStart"/>
      <w:r>
        <w:rPr>
          <w:rFonts w:ascii="Arial" w:eastAsia="Calibri" w:hAnsi="Arial" w:cs="Arial"/>
          <w:sz w:val="24"/>
          <w:szCs w:val="24"/>
        </w:rPr>
        <w:t>violence</w:t>
      </w:r>
      <w:proofErr w:type="spellEnd"/>
    </w:p>
    <w:p w14:paraId="18B7CBE8" w14:textId="77777777" w:rsidR="0028108B" w:rsidRPr="00314F55" w:rsidRDefault="008276BC">
      <w:pPr>
        <w:spacing w:line="240" w:lineRule="auto"/>
        <w:jc w:val="both"/>
        <w:rPr>
          <w:rFonts w:ascii="Arial" w:eastAsia="Calibri" w:hAnsi="Arial" w:cs="Arial"/>
          <w:b/>
          <w:bCs/>
          <w:sz w:val="28"/>
          <w:szCs w:val="28"/>
          <w:lang w:val="en-US"/>
        </w:rPr>
      </w:pPr>
      <w:r w:rsidRPr="00314F55">
        <w:rPr>
          <w:rFonts w:ascii="Arial" w:eastAsia="Calibri" w:hAnsi="Arial" w:cs="Arial"/>
          <w:sz w:val="24"/>
          <w:szCs w:val="24"/>
          <w:lang w:val="en-US"/>
        </w:rPr>
        <w:t xml:space="preserve">Regarding </w:t>
      </w:r>
      <w:r w:rsidR="00314F55" w:rsidRPr="00314F55">
        <w:rPr>
          <w:rFonts w:ascii="Arial" w:eastAsia="Calibri" w:hAnsi="Arial" w:cs="Arial"/>
          <w:sz w:val="24"/>
          <w:szCs w:val="24"/>
          <w:lang w:val="en-US"/>
        </w:rPr>
        <w:t xml:space="preserve">sexual violence, there is no formal regulation in Venezuela that regulates the specific protocol of action when victims of these cases are presented, which has promoted a tendency established in courts to request testimonial evidence, taking physical samples and any other type of evidence considered pertinent, </w:t>
      </w:r>
      <w:proofErr w:type="gramStart"/>
      <w:r w:rsidR="00314F55" w:rsidRPr="00314F55">
        <w:rPr>
          <w:rFonts w:ascii="Arial" w:eastAsia="Calibri" w:hAnsi="Arial" w:cs="Arial"/>
          <w:sz w:val="24"/>
          <w:szCs w:val="24"/>
          <w:lang w:val="en-US"/>
        </w:rPr>
        <w:t>in order to</w:t>
      </w:r>
      <w:proofErr w:type="gramEnd"/>
      <w:r w:rsidR="00314F55" w:rsidRPr="00314F55">
        <w:rPr>
          <w:rFonts w:ascii="Arial" w:eastAsia="Calibri" w:hAnsi="Arial" w:cs="Arial"/>
          <w:sz w:val="24"/>
          <w:szCs w:val="24"/>
          <w:lang w:val="en-US"/>
        </w:rPr>
        <w:t xml:space="preserve"> confirm the statement made by the victim. In this sense, in cases of sexual violence the practice is to doubt and the testimony of the victim is almost completely disregarded, imposing on the victim the burden of providing elements to support her statement at trial. This results </w:t>
      </w:r>
      <w:r w:rsidRPr="00314F55">
        <w:rPr>
          <w:rFonts w:ascii="Arial" w:eastAsia="Calibri" w:hAnsi="Arial" w:cs="Arial"/>
          <w:sz w:val="24"/>
          <w:szCs w:val="24"/>
          <w:lang w:val="en-US"/>
        </w:rPr>
        <w:t xml:space="preserve">not only in the revictimization and intensification of the trauma, but also </w:t>
      </w:r>
      <w:r w:rsidR="00314F55" w:rsidRPr="00314F55">
        <w:rPr>
          <w:rFonts w:ascii="Arial" w:eastAsia="Calibri" w:hAnsi="Arial" w:cs="Arial"/>
          <w:sz w:val="24"/>
          <w:szCs w:val="24"/>
          <w:lang w:val="en-US"/>
        </w:rPr>
        <w:t xml:space="preserve">in the lack of investigation and punishment of this crime, and even </w:t>
      </w:r>
      <w:r w:rsidR="00280933" w:rsidRPr="00314F55">
        <w:rPr>
          <w:rFonts w:ascii="Arial" w:eastAsia="Calibri" w:hAnsi="Arial" w:cs="Arial"/>
          <w:sz w:val="24"/>
          <w:szCs w:val="24"/>
          <w:lang w:val="en-US"/>
        </w:rPr>
        <w:t xml:space="preserve">leads to </w:t>
      </w:r>
      <w:r w:rsidR="00314F55" w:rsidRPr="00314F55">
        <w:rPr>
          <w:rFonts w:ascii="Arial" w:eastAsia="Calibri" w:hAnsi="Arial" w:cs="Arial"/>
          <w:sz w:val="24"/>
          <w:szCs w:val="24"/>
          <w:lang w:val="en-US"/>
        </w:rPr>
        <w:t>victims not turning to the judicial system.</w:t>
      </w:r>
    </w:p>
    <w:p w14:paraId="5E1631E3" w14:textId="77777777" w:rsidR="0028108B" w:rsidRPr="00314F55" w:rsidRDefault="00314F55">
      <w:pPr>
        <w:spacing w:line="240" w:lineRule="auto"/>
        <w:jc w:val="both"/>
        <w:rPr>
          <w:rFonts w:ascii="Arial" w:eastAsia="Calibri" w:hAnsi="Arial" w:cs="Arial"/>
          <w:sz w:val="24"/>
          <w:szCs w:val="24"/>
          <w:lang w:val="en-US"/>
        </w:rPr>
      </w:pPr>
      <w:r w:rsidRPr="00314F55">
        <w:rPr>
          <w:rFonts w:ascii="Arial" w:eastAsia="Calibri" w:hAnsi="Arial" w:cs="Arial"/>
          <w:sz w:val="24"/>
          <w:szCs w:val="24"/>
          <w:lang w:val="en-US"/>
        </w:rPr>
        <w:t>Although the State reported that the country has "</w:t>
      </w:r>
      <w:r w:rsidRPr="00314F55">
        <w:rPr>
          <w:rFonts w:ascii="Arial" w:eastAsia="Calibri" w:hAnsi="Arial" w:cs="Arial"/>
          <w:i/>
          <w:iCs/>
          <w:sz w:val="24"/>
          <w:szCs w:val="24"/>
          <w:lang w:val="en-US"/>
        </w:rPr>
        <w:t>Standards of action for police and criminal investigation officials for early and timely attention to victims of gender-based violence, the reception of the corresponding complaints and police action in the investigation process</w:t>
      </w:r>
      <w:r w:rsidRPr="00314F55">
        <w:rPr>
          <w:rFonts w:ascii="Arial" w:eastAsia="Calibri" w:hAnsi="Arial" w:cs="Arial"/>
          <w:sz w:val="24"/>
          <w:szCs w:val="24"/>
          <w:lang w:val="en-US"/>
        </w:rPr>
        <w:t>", this is insufficient, in addition to not being observed in practice by the officials in charge of receiving complaints of gender-based violence cases. According to the information that our organizations have been able to compile, on many occasions the officials of the Public Prosecutor's Office have indicated to the denouncing victims that "</w:t>
      </w:r>
      <w:r w:rsidRPr="00314F55">
        <w:rPr>
          <w:rFonts w:ascii="Arial" w:eastAsia="Calibri" w:hAnsi="Arial" w:cs="Arial"/>
          <w:i/>
          <w:iCs/>
          <w:sz w:val="24"/>
          <w:szCs w:val="24"/>
          <w:lang w:val="en-US"/>
        </w:rPr>
        <w:t>they must tolerate the violent behaviors because they are their relatives</w:t>
      </w:r>
      <w:r w:rsidRPr="00314F55">
        <w:rPr>
          <w:rFonts w:ascii="Arial" w:eastAsia="Calibri" w:hAnsi="Arial" w:cs="Arial"/>
          <w:sz w:val="24"/>
          <w:szCs w:val="24"/>
          <w:lang w:val="en-US"/>
        </w:rPr>
        <w:t xml:space="preserve">", as well as comments that end up justifying the violent behaviors or that hold them responsible for the aggression of which they have been victims. </w:t>
      </w:r>
    </w:p>
    <w:p w14:paraId="1484AA8F" w14:textId="77777777" w:rsidR="0028108B" w:rsidRDefault="00314F55">
      <w:pPr>
        <w:pStyle w:val="Prrafodelista"/>
        <w:numPr>
          <w:ilvl w:val="1"/>
          <w:numId w:val="3"/>
        </w:numPr>
        <w:spacing w:line="240" w:lineRule="auto"/>
        <w:rPr>
          <w:rFonts w:ascii="Arial" w:eastAsia="Calibri" w:hAnsi="Arial" w:cs="Arial"/>
          <w:sz w:val="24"/>
          <w:szCs w:val="24"/>
        </w:rPr>
      </w:pPr>
      <w:r w:rsidRPr="00D27012">
        <w:rPr>
          <w:rFonts w:ascii="Arial" w:eastAsia="Calibri" w:hAnsi="Arial" w:cs="Arial"/>
          <w:sz w:val="24"/>
          <w:szCs w:val="24"/>
        </w:rPr>
        <w:t xml:space="preserve">Access </w:t>
      </w:r>
      <w:proofErr w:type="spellStart"/>
      <w:r w:rsidRPr="00D27012">
        <w:rPr>
          <w:rFonts w:ascii="Arial" w:eastAsia="Calibri" w:hAnsi="Arial" w:cs="Arial"/>
          <w:sz w:val="24"/>
          <w:szCs w:val="24"/>
        </w:rPr>
        <w:t>to</w:t>
      </w:r>
      <w:proofErr w:type="spellEnd"/>
      <w:r w:rsidRPr="00D27012">
        <w:rPr>
          <w:rFonts w:ascii="Arial" w:eastAsia="Calibri" w:hAnsi="Arial" w:cs="Arial"/>
          <w:sz w:val="24"/>
          <w:szCs w:val="24"/>
        </w:rPr>
        <w:t xml:space="preserve"> </w:t>
      </w:r>
      <w:proofErr w:type="spellStart"/>
      <w:r w:rsidRPr="00D27012">
        <w:rPr>
          <w:rFonts w:ascii="Arial" w:eastAsia="Calibri" w:hAnsi="Arial" w:cs="Arial"/>
          <w:sz w:val="24"/>
          <w:szCs w:val="24"/>
        </w:rPr>
        <w:t>justice</w:t>
      </w:r>
      <w:proofErr w:type="spellEnd"/>
      <w:r w:rsidRPr="00D27012">
        <w:rPr>
          <w:rFonts w:ascii="Arial" w:eastAsia="Calibri" w:hAnsi="Arial" w:cs="Arial"/>
          <w:sz w:val="24"/>
          <w:szCs w:val="24"/>
        </w:rPr>
        <w:t xml:space="preserve"> </w:t>
      </w:r>
    </w:p>
    <w:p w14:paraId="408FE24D" w14:textId="77777777" w:rsidR="0028108B" w:rsidRPr="00314F55" w:rsidRDefault="00314F55">
      <w:pPr>
        <w:spacing w:line="240" w:lineRule="auto"/>
        <w:jc w:val="both"/>
        <w:rPr>
          <w:rFonts w:ascii="Arial" w:eastAsia="Calibri" w:hAnsi="Arial" w:cs="Arial"/>
          <w:sz w:val="24"/>
          <w:szCs w:val="24"/>
          <w:lang w:val="en-US"/>
        </w:rPr>
      </w:pPr>
      <w:r w:rsidRPr="00314F55">
        <w:rPr>
          <w:rFonts w:ascii="Arial" w:eastAsia="Calibri" w:hAnsi="Arial" w:cs="Arial"/>
          <w:sz w:val="24"/>
          <w:szCs w:val="24"/>
          <w:lang w:val="en-US"/>
        </w:rPr>
        <w:t>The State in the report submitted to the CEDAW</w:t>
      </w:r>
      <w:r w:rsidRPr="008B5D5C">
        <w:rPr>
          <w:rFonts w:ascii="Arial" w:hAnsi="Arial" w:cs="Arial"/>
          <w:sz w:val="24"/>
          <w:szCs w:val="24"/>
          <w:vertAlign w:val="superscript"/>
          <w:lang w:val="es-ES"/>
        </w:rPr>
        <w:endnoteReference w:id="15"/>
      </w:r>
      <w:r w:rsidRPr="00314F55">
        <w:rPr>
          <w:rFonts w:ascii="Arial" w:eastAsia="Calibri" w:hAnsi="Arial" w:cs="Arial"/>
          <w:sz w:val="24"/>
          <w:szCs w:val="24"/>
          <w:lang w:val="en-US"/>
        </w:rPr>
        <w:t xml:space="preserve"> acknowledged that from </w:t>
      </w:r>
      <w:r w:rsidRPr="00314F55">
        <w:rPr>
          <w:rFonts w:ascii="Arial" w:eastAsia="Calibri" w:hAnsi="Arial" w:cs="Arial"/>
          <w:b/>
          <w:sz w:val="24"/>
          <w:szCs w:val="24"/>
          <w:lang w:val="en-US"/>
        </w:rPr>
        <w:t xml:space="preserve">January 2014 to September 2020 </w:t>
      </w:r>
      <w:r w:rsidRPr="00314F55">
        <w:rPr>
          <w:rFonts w:ascii="Arial" w:eastAsia="Calibri" w:hAnsi="Arial" w:cs="Arial"/>
          <w:sz w:val="24"/>
          <w:szCs w:val="24"/>
          <w:lang w:val="en-US"/>
        </w:rPr>
        <w:t xml:space="preserve">a total of </w:t>
      </w:r>
      <w:r w:rsidRPr="00314F55">
        <w:rPr>
          <w:rFonts w:ascii="Arial" w:eastAsia="Calibri" w:hAnsi="Arial" w:cs="Arial"/>
          <w:b/>
          <w:sz w:val="24"/>
          <w:szCs w:val="24"/>
          <w:lang w:val="en-US"/>
        </w:rPr>
        <w:t xml:space="preserve">399,742 cases </w:t>
      </w:r>
      <w:r w:rsidRPr="00314F55">
        <w:rPr>
          <w:rFonts w:ascii="Arial" w:eastAsia="Calibri" w:hAnsi="Arial" w:cs="Arial"/>
          <w:sz w:val="24"/>
          <w:szCs w:val="24"/>
          <w:lang w:val="en-US"/>
        </w:rPr>
        <w:t xml:space="preserve">of gender-based violence entered the General Directorate for the Protection of the Family and Women of the MP, however, when </w:t>
      </w:r>
      <w:r w:rsidR="00F222D0" w:rsidRPr="00314F55">
        <w:rPr>
          <w:rFonts w:ascii="Arial" w:eastAsia="Calibri" w:hAnsi="Arial" w:cs="Arial"/>
          <w:sz w:val="24"/>
          <w:szCs w:val="24"/>
          <w:lang w:val="en-US"/>
        </w:rPr>
        <w:t xml:space="preserve">disaggregating the </w:t>
      </w:r>
      <w:r w:rsidRPr="00314F55">
        <w:rPr>
          <w:rFonts w:ascii="Arial" w:eastAsia="Calibri" w:hAnsi="Arial" w:cs="Arial"/>
          <w:sz w:val="24"/>
          <w:szCs w:val="24"/>
          <w:lang w:val="en-US"/>
        </w:rPr>
        <w:t xml:space="preserve">crimes referred to in that figure, the totalization corresponds to 366,199 cases, </w:t>
      </w:r>
      <w:r w:rsidR="00280933" w:rsidRPr="00314F55">
        <w:rPr>
          <w:rFonts w:ascii="Arial" w:eastAsia="Calibri" w:hAnsi="Arial" w:cs="Arial"/>
          <w:sz w:val="24"/>
          <w:szCs w:val="24"/>
          <w:lang w:val="en-US"/>
        </w:rPr>
        <w:t xml:space="preserve">this discrepancy </w:t>
      </w:r>
      <w:r w:rsidRPr="00314F55">
        <w:rPr>
          <w:rFonts w:ascii="Arial" w:eastAsia="Calibri" w:hAnsi="Arial" w:cs="Arial"/>
          <w:sz w:val="24"/>
          <w:szCs w:val="24"/>
          <w:lang w:val="en-US"/>
        </w:rPr>
        <w:t xml:space="preserve">in the information presented. Likewise, from the available data, the State does not indicate how many cases have been </w:t>
      </w:r>
      <w:r w:rsidR="00280933" w:rsidRPr="00314F55">
        <w:rPr>
          <w:rFonts w:ascii="Arial" w:eastAsia="Calibri" w:hAnsi="Arial" w:cs="Arial"/>
          <w:sz w:val="24"/>
          <w:szCs w:val="24"/>
          <w:lang w:val="en-US"/>
        </w:rPr>
        <w:t>prosecuted and punished.</w:t>
      </w:r>
    </w:p>
    <w:p w14:paraId="6AE98035" w14:textId="77777777" w:rsidR="0028108B" w:rsidRPr="00314F55" w:rsidRDefault="00314F55">
      <w:pPr>
        <w:spacing w:line="240" w:lineRule="auto"/>
        <w:jc w:val="both"/>
        <w:rPr>
          <w:rFonts w:ascii="Arial" w:eastAsia="Calibri" w:hAnsi="Arial" w:cs="Arial"/>
          <w:sz w:val="24"/>
          <w:szCs w:val="24"/>
          <w:lang w:val="en-US"/>
        </w:rPr>
      </w:pPr>
      <w:r w:rsidRPr="00314F55">
        <w:rPr>
          <w:rFonts w:ascii="Arial" w:eastAsia="Calibri" w:hAnsi="Arial" w:cs="Arial"/>
          <w:sz w:val="24"/>
          <w:szCs w:val="24"/>
          <w:lang w:val="en-US"/>
        </w:rPr>
        <w:lastRenderedPageBreak/>
        <w:t xml:space="preserve">The opacity of the official information presented is an element that contributes to the maintenance of the </w:t>
      </w:r>
      <w:r w:rsidR="00F222D0" w:rsidRPr="00314F55">
        <w:rPr>
          <w:rFonts w:ascii="Arial" w:eastAsia="Calibri" w:hAnsi="Arial" w:cs="Arial"/>
          <w:sz w:val="24"/>
          <w:szCs w:val="24"/>
          <w:lang w:val="en-US"/>
        </w:rPr>
        <w:t xml:space="preserve">worrying </w:t>
      </w:r>
      <w:r w:rsidRPr="00314F55">
        <w:rPr>
          <w:rFonts w:ascii="Arial" w:eastAsia="Calibri" w:hAnsi="Arial" w:cs="Arial"/>
          <w:sz w:val="24"/>
          <w:szCs w:val="24"/>
          <w:lang w:val="en-US"/>
        </w:rPr>
        <w:t xml:space="preserve">figures of violence </w:t>
      </w:r>
      <w:r w:rsidR="008276BC" w:rsidRPr="00314F55">
        <w:rPr>
          <w:rFonts w:ascii="Arial" w:eastAsia="Calibri" w:hAnsi="Arial" w:cs="Arial"/>
          <w:sz w:val="24"/>
          <w:szCs w:val="24"/>
          <w:lang w:val="en-US"/>
        </w:rPr>
        <w:t>against women</w:t>
      </w:r>
      <w:r w:rsidRPr="00314F55">
        <w:rPr>
          <w:rFonts w:ascii="Arial" w:eastAsia="Calibri" w:hAnsi="Arial" w:cs="Arial"/>
          <w:sz w:val="24"/>
          <w:szCs w:val="24"/>
          <w:lang w:val="en-US"/>
        </w:rPr>
        <w:t xml:space="preserve">. The few figures provided by the Public Prosecutor's Office </w:t>
      </w:r>
      <w:r w:rsidR="00280933" w:rsidRPr="00314F55">
        <w:rPr>
          <w:rFonts w:ascii="Arial" w:eastAsia="Calibri" w:hAnsi="Arial" w:cs="Arial"/>
          <w:sz w:val="24"/>
          <w:szCs w:val="24"/>
          <w:lang w:val="en-US"/>
        </w:rPr>
        <w:t xml:space="preserve">on these crimes </w:t>
      </w:r>
      <w:r w:rsidRPr="00314F55">
        <w:rPr>
          <w:rFonts w:ascii="Arial" w:eastAsia="Calibri" w:hAnsi="Arial" w:cs="Arial"/>
          <w:sz w:val="24"/>
          <w:szCs w:val="24"/>
          <w:lang w:val="en-US"/>
        </w:rPr>
        <w:t xml:space="preserve">do not </w:t>
      </w:r>
      <w:r w:rsidR="00280933" w:rsidRPr="00314F55">
        <w:rPr>
          <w:rFonts w:ascii="Arial" w:eastAsia="Calibri" w:hAnsi="Arial" w:cs="Arial"/>
          <w:sz w:val="24"/>
          <w:szCs w:val="24"/>
          <w:lang w:val="en-US"/>
        </w:rPr>
        <w:t xml:space="preserve">provide information on </w:t>
      </w:r>
      <w:r w:rsidRPr="00314F55">
        <w:rPr>
          <w:rFonts w:ascii="Arial" w:eastAsia="Calibri" w:hAnsi="Arial" w:cs="Arial"/>
          <w:sz w:val="24"/>
          <w:szCs w:val="24"/>
          <w:lang w:val="en-US"/>
        </w:rPr>
        <w:t xml:space="preserve">the nature of the violence, </w:t>
      </w:r>
      <w:r w:rsidR="00280933" w:rsidRPr="00314F55">
        <w:rPr>
          <w:rFonts w:ascii="Arial" w:eastAsia="Calibri" w:hAnsi="Arial" w:cs="Arial"/>
          <w:sz w:val="24"/>
          <w:szCs w:val="24"/>
          <w:lang w:val="en-US"/>
        </w:rPr>
        <w:t xml:space="preserve">prosecution, </w:t>
      </w:r>
      <w:proofErr w:type="gramStart"/>
      <w:r w:rsidR="00280933" w:rsidRPr="00314F55">
        <w:rPr>
          <w:rFonts w:ascii="Arial" w:eastAsia="Calibri" w:hAnsi="Arial" w:cs="Arial"/>
          <w:sz w:val="24"/>
          <w:szCs w:val="24"/>
          <w:lang w:val="en-US"/>
        </w:rPr>
        <w:t>punishment</w:t>
      </w:r>
      <w:proofErr w:type="gramEnd"/>
      <w:r w:rsidR="00280933" w:rsidRPr="00314F55">
        <w:rPr>
          <w:rFonts w:ascii="Arial" w:eastAsia="Calibri" w:hAnsi="Arial" w:cs="Arial"/>
          <w:sz w:val="24"/>
          <w:szCs w:val="24"/>
          <w:lang w:val="en-US"/>
        </w:rPr>
        <w:t xml:space="preserve"> </w:t>
      </w:r>
      <w:r w:rsidRPr="00314F55">
        <w:rPr>
          <w:rFonts w:ascii="Arial" w:eastAsia="Calibri" w:hAnsi="Arial" w:cs="Arial"/>
          <w:sz w:val="24"/>
          <w:szCs w:val="24"/>
          <w:lang w:val="en-US"/>
        </w:rPr>
        <w:t>or reparation. Nor does</w:t>
      </w:r>
      <w:r w:rsidR="00280933" w:rsidRPr="00314F55">
        <w:rPr>
          <w:rFonts w:ascii="Arial" w:eastAsia="Calibri" w:hAnsi="Arial" w:cs="Arial"/>
          <w:sz w:val="24"/>
          <w:szCs w:val="24"/>
          <w:lang w:val="en-US"/>
        </w:rPr>
        <w:t xml:space="preserve"> the Public Prosecutor's Office </w:t>
      </w:r>
      <w:r w:rsidRPr="00314F55">
        <w:rPr>
          <w:rFonts w:ascii="Arial" w:eastAsia="Calibri" w:hAnsi="Arial" w:cs="Arial"/>
          <w:sz w:val="24"/>
          <w:szCs w:val="24"/>
          <w:lang w:val="en-US"/>
        </w:rPr>
        <w:t xml:space="preserve">publish </w:t>
      </w:r>
      <w:r w:rsidR="00280933" w:rsidRPr="00314F55">
        <w:rPr>
          <w:rFonts w:ascii="Arial" w:eastAsia="Calibri" w:hAnsi="Arial" w:cs="Arial"/>
          <w:sz w:val="24"/>
          <w:szCs w:val="24"/>
          <w:lang w:val="en-US"/>
        </w:rPr>
        <w:t xml:space="preserve">figures on </w:t>
      </w:r>
      <w:r w:rsidRPr="00314F55">
        <w:rPr>
          <w:rFonts w:ascii="Arial" w:eastAsia="Calibri" w:hAnsi="Arial" w:cs="Arial"/>
          <w:sz w:val="24"/>
          <w:szCs w:val="24"/>
          <w:lang w:val="en-US"/>
        </w:rPr>
        <w:t xml:space="preserve">reported cases of violence against women, </w:t>
      </w:r>
      <w:r w:rsidR="00280933" w:rsidRPr="00314F55">
        <w:rPr>
          <w:rFonts w:ascii="Arial" w:eastAsia="Calibri" w:hAnsi="Arial" w:cs="Arial"/>
          <w:sz w:val="24"/>
          <w:szCs w:val="24"/>
          <w:lang w:val="en-US"/>
        </w:rPr>
        <w:t xml:space="preserve">or </w:t>
      </w:r>
      <w:r w:rsidRPr="00314F55">
        <w:rPr>
          <w:rFonts w:ascii="Arial" w:eastAsia="Calibri" w:hAnsi="Arial" w:cs="Arial"/>
          <w:sz w:val="24"/>
          <w:szCs w:val="24"/>
          <w:lang w:val="en-US"/>
        </w:rPr>
        <w:t xml:space="preserve">on the gender-differentiated impact in cases of forced disappearances, extrajudicial executions and torture, cruel, </w:t>
      </w:r>
      <w:proofErr w:type="gramStart"/>
      <w:r w:rsidRPr="00314F55">
        <w:rPr>
          <w:rFonts w:ascii="Arial" w:eastAsia="Calibri" w:hAnsi="Arial" w:cs="Arial"/>
          <w:sz w:val="24"/>
          <w:szCs w:val="24"/>
          <w:lang w:val="en-US"/>
        </w:rPr>
        <w:t>inhuman</w:t>
      </w:r>
      <w:proofErr w:type="gramEnd"/>
      <w:r w:rsidRPr="00314F55">
        <w:rPr>
          <w:rFonts w:ascii="Arial" w:eastAsia="Calibri" w:hAnsi="Arial" w:cs="Arial"/>
          <w:sz w:val="24"/>
          <w:szCs w:val="24"/>
          <w:lang w:val="en-US"/>
        </w:rPr>
        <w:t xml:space="preserve"> and degrading treatment.</w:t>
      </w:r>
    </w:p>
    <w:p w14:paraId="1AE86219" w14:textId="77777777" w:rsidR="0028108B" w:rsidRPr="00314F55" w:rsidRDefault="00314F55">
      <w:pPr>
        <w:spacing w:line="240" w:lineRule="auto"/>
        <w:jc w:val="both"/>
        <w:rPr>
          <w:rFonts w:ascii="Arial" w:hAnsi="Arial" w:cs="Arial"/>
          <w:sz w:val="24"/>
          <w:szCs w:val="24"/>
          <w:lang w:val="en-US"/>
        </w:rPr>
      </w:pPr>
      <w:r w:rsidRPr="00314F55">
        <w:rPr>
          <w:rFonts w:ascii="Arial" w:hAnsi="Arial" w:cs="Arial"/>
          <w:sz w:val="24"/>
          <w:szCs w:val="24"/>
          <w:lang w:val="en-US"/>
        </w:rPr>
        <w:t>On the other hand, despite the fact that the Venezuelan State reported that "</w:t>
      </w:r>
      <w:r w:rsidRPr="00314F55">
        <w:rPr>
          <w:rFonts w:ascii="Arial" w:hAnsi="Arial" w:cs="Arial"/>
          <w:i/>
          <w:iCs/>
          <w:sz w:val="24"/>
          <w:szCs w:val="24"/>
          <w:lang w:val="en-US"/>
        </w:rPr>
        <w:t xml:space="preserve">the service of Integral Approach to Victims of Gender Violence Crimes of the MP has Venezuelan sign interpreters for the reception of complaints from women with some type of </w:t>
      </w:r>
      <w:r w:rsidRPr="00314F55">
        <w:rPr>
          <w:rFonts w:ascii="Arial" w:hAnsi="Arial" w:cs="Arial"/>
          <w:sz w:val="24"/>
          <w:szCs w:val="24"/>
          <w:lang w:val="en-US"/>
        </w:rPr>
        <w:t>disability"</w:t>
      </w:r>
      <w:r w:rsidRPr="000B26BF">
        <w:rPr>
          <w:vertAlign w:val="superscript"/>
          <w:lang w:val="es-MX"/>
        </w:rPr>
        <w:endnoteReference w:id="16"/>
      </w:r>
      <w:r w:rsidRPr="00314F55">
        <w:rPr>
          <w:rFonts w:ascii="Arial" w:hAnsi="Arial" w:cs="Arial"/>
          <w:sz w:val="24"/>
          <w:szCs w:val="24"/>
          <w:vertAlign w:val="superscript"/>
          <w:lang w:val="en-US"/>
        </w:rPr>
        <w:t>,</w:t>
      </w:r>
      <w:r w:rsidRPr="00314F55">
        <w:rPr>
          <w:rFonts w:ascii="Arial" w:hAnsi="Arial" w:cs="Arial"/>
          <w:sz w:val="24"/>
          <w:szCs w:val="24"/>
          <w:lang w:val="en-US"/>
        </w:rPr>
        <w:t xml:space="preserve"> according to CONSORVEN records, women with hearing disabilities, victims of gender-based violence, repeatedly go to the Complaint Receiving Bodies (DRB), to file the complaint, and are not attended due to lack of interpreter. An example is the case of a deaf woman from the state of Lara, victim of psychological violence and threats from her partner. The woman, in the absence of an interpreter, felt vulnerable for not being able to denounce her aggressor. Likewise, in the Capital District, a woman victim of physical and psychological violence was attended to at the Public Prosecutor's Office with the assistance of an interpreter</w:t>
      </w:r>
      <w:r w:rsidR="00280933" w:rsidRPr="00314F55">
        <w:rPr>
          <w:rFonts w:ascii="Arial" w:hAnsi="Arial" w:cs="Arial"/>
          <w:sz w:val="24"/>
          <w:szCs w:val="24"/>
          <w:lang w:val="en-US"/>
        </w:rPr>
        <w:t xml:space="preserve">, but </w:t>
      </w:r>
      <w:r w:rsidRPr="00314F55">
        <w:rPr>
          <w:rFonts w:ascii="Arial" w:hAnsi="Arial" w:cs="Arial"/>
          <w:sz w:val="24"/>
          <w:szCs w:val="24"/>
          <w:lang w:val="en-US"/>
        </w:rPr>
        <w:t xml:space="preserve">her case has not progressed and the violence persists, causing emotional distress. </w:t>
      </w:r>
    </w:p>
    <w:p w14:paraId="600821D6" w14:textId="77777777" w:rsidR="0028108B" w:rsidRPr="00314F55" w:rsidRDefault="00314F55">
      <w:pPr>
        <w:spacing w:line="240" w:lineRule="auto"/>
        <w:jc w:val="both"/>
        <w:rPr>
          <w:rFonts w:ascii="Arial" w:eastAsia="Calibri" w:hAnsi="Arial" w:cs="Arial"/>
          <w:sz w:val="24"/>
          <w:szCs w:val="24"/>
          <w:lang w:val="en-US"/>
        </w:rPr>
      </w:pPr>
      <w:r w:rsidRPr="00314F55">
        <w:rPr>
          <w:rFonts w:ascii="Arial" w:eastAsia="Calibri" w:hAnsi="Arial" w:cs="Arial"/>
          <w:sz w:val="24"/>
          <w:szCs w:val="24"/>
          <w:lang w:val="en-US"/>
        </w:rPr>
        <w:t xml:space="preserve">On the other hand, </w:t>
      </w:r>
      <w:r w:rsidR="008276BC" w:rsidRPr="00314F55">
        <w:rPr>
          <w:rFonts w:ascii="Arial" w:eastAsia="Calibri" w:hAnsi="Arial" w:cs="Arial"/>
          <w:sz w:val="24"/>
          <w:szCs w:val="24"/>
          <w:lang w:val="en-US"/>
        </w:rPr>
        <w:t xml:space="preserve">in relation to impunity and State involvement in serious human rights violations, including sexual violence, </w:t>
      </w:r>
      <w:r w:rsidRPr="00314F55">
        <w:rPr>
          <w:rFonts w:ascii="Arial" w:eastAsia="Calibri" w:hAnsi="Arial" w:cs="Arial"/>
          <w:sz w:val="24"/>
          <w:szCs w:val="24"/>
          <w:lang w:val="en-US"/>
        </w:rPr>
        <w:t xml:space="preserve">the Mission has noted that "in </w:t>
      </w:r>
      <w:r w:rsidRPr="00314F55">
        <w:rPr>
          <w:rFonts w:ascii="Arial" w:eastAsia="Calibri" w:hAnsi="Arial" w:cs="Arial"/>
          <w:i/>
          <w:iCs/>
          <w:sz w:val="24"/>
          <w:szCs w:val="24"/>
          <w:lang w:val="en-US"/>
        </w:rPr>
        <w:t xml:space="preserve">addition to playing an active role </w:t>
      </w:r>
      <w:r w:rsidR="00280933" w:rsidRPr="00314F55">
        <w:rPr>
          <w:rFonts w:ascii="Arial" w:eastAsia="Calibri" w:hAnsi="Arial" w:cs="Arial"/>
          <w:i/>
          <w:iCs/>
          <w:sz w:val="24"/>
          <w:szCs w:val="24"/>
          <w:lang w:val="en-US"/>
        </w:rPr>
        <w:t xml:space="preserve">[...] </w:t>
      </w:r>
      <w:r w:rsidRPr="00314F55">
        <w:rPr>
          <w:rFonts w:ascii="Arial" w:eastAsia="Calibri" w:hAnsi="Arial" w:cs="Arial"/>
          <w:i/>
          <w:iCs/>
          <w:sz w:val="24"/>
          <w:szCs w:val="24"/>
          <w:lang w:val="en-US"/>
        </w:rPr>
        <w:t xml:space="preserve">prosecutorial and judicial actors failed to prevent violations and crimes committed by other State actors </w:t>
      </w:r>
      <w:r w:rsidR="00280933" w:rsidRPr="00314F55">
        <w:rPr>
          <w:rFonts w:ascii="Arial" w:eastAsia="Calibri" w:hAnsi="Arial" w:cs="Arial"/>
          <w:i/>
          <w:iCs/>
          <w:sz w:val="24"/>
          <w:szCs w:val="24"/>
          <w:lang w:val="en-US"/>
        </w:rPr>
        <w:t xml:space="preserve">[...] </w:t>
      </w:r>
      <w:r w:rsidRPr="00314F55">
        <w:rPr>
          <w:rFonts w:ascii="Arial" w:eastAsia="Calibri" w:hAnsi="Arial" w:cs="Arial"/>
          <w:i/>
          <w:iCs/>
          <w:sz w:val="24"/>
          <w:szCs w:val="24"/>
          <w:lang w:val="en-US"/>
        </w:rPr>
        <w:t xml:space="preserve">This prevented victims of </w:t>
      </w:r>
      <w:r w:rsidR="00280933" w:rsidRPr="00314F55">
        <w:rPr>
          <w:rFonts w:ascii="Arial" w:eastAsia="Calibri" w:hAnsi="Arial" w:cs="Arial"/>
          <w:i/>
          <w:iCs/>
          <w:sz w:val="24"/>
          <w:szCs w:val="24"/>
          <w:lang w:val="en-US"/>
        </w:rPr>
        <w:t xml:space="preserve">[...] </w:t>
      </w:r>
      <w:r w:rsidRPr="00314F55">
        <w:rPr>
          <w:rFonts w:ascii="Arial" w:eastAsia="Calibri" w:hAnsi="Arial" w:cs="Arial"/>
          <w:i/>
          <w:iCs/>
          <w:sz w:val="24"/>
          <w:szCs w:val="24"/>
          <w:lang w:val="en-US"/>
        </w:rPr>
        <w:t>sexual and gender-based violence perpetuated especially by State security and intelligence forces from having access to effective legal and judicial remedies</w:t>
      </w:r>
      <w:r w:rsidRPr="00314F55">
        <w:rPr>
          <w:rFonts w:ascii="Arial" w:eastAsia="Calibri" w:hAnsi="Arial" w:cs="Arial"/>
          <w:sz w:val="24"/>
          <w:szCs w:val="24"/>
          <w:lang w:val="en-US"/>
        </w:rPr>
        <w:t>."</w:t>
      </w:r>
      <w:r w:rsidRPr="008B5D5C">
        <w:rPr>
          <w:rFonts w:ascii="Arial" w:hAnsi="Arial" w:cs="Arial"/>
          <w:sz w:val="24"/>
          <w:szCs w:val="24"/>
          <w:vertAlign w:val="superscript"/>
        </w:rPr>
        <w:endnoteReference w:id="17"/>
      </w:r>
    </w:p>
    <w:p w14:paraId="3306F6E5" w14:textId="77777777" w:rsidR="0028108B" w:rsidRPr="00314F55" w:rsidRDefault="00314F55">
      <w:pPr>
        <w:spacing w:line="240" w:lineRule="auto"/>
        <w:jc w:val="both"/>
        <w:rPr>
          <w:rFonts w:ascii="Arial" w:hAnsi="Arial" w:cs="Arial"/>
          <w:i/>
          <w:iCs/>
          <w:sz w:val="24"/>
          <w:szCs w:val="24"/>
          <w:lang w:val="en-US"/>
        </w:rPr>
      </w:pPr>
      <w:r w:rsidRPr="00314F55">
        <w:rPr>
          <w:rFonts w:ascii="Arial" w:hAnsi="Arial" w:cs="Arial"/>
          <w:sz w:val="24"/>
          <w:szCs w:val="24"/>
          <w:lang w:val="en-US"/>
        </w:rPr>
        <w:t xml:space="preserve">The </w:t>
      </w:r>
      <w:r w:rsidR="000B26BF" w:rsidRPr="00314F55">
        <w:rPr>
          <w:rFonts w:ascii="Arial" w:hAnsi="Arial" w:cs="Arial"/>
          <w:sz w:val="24"/>
          <w:szCs w:val="24"/>
          <w:lang w:val="en-US"/>
        </w:rPr>
        <w:t xml:space="preserve">Mission has also noted </w:t>
      </w:r>
      <w:r w:rsidRPr="00314F55">
        <w:rPr>
          <w:rFonts w:ascii="Arial" w:hAnsi="Arial" w:cs="Arial"/>
          <w:sz w:val="24"/>
          <w:szCs w:val="24"/>
          <w:lang w:val="en-US"/>
        </w:rPr>
        <w:t>that "</w:t>
      </w:r>
      <w:r w:rsidRPr="00314F55">
        <w:rPr>
          <w:rFonts w:ascii="Arial" w:hAnsi="Arial" w:cs="Arial"/>
          <w:i/>
          <w:iCs/>
          <w:sz w:val="24"/>
          <w:szCs w:val="24"/>
          <w:lang w:val="en-US"/>
        </w:rPr>
        <w:t xml:space="preserve">the appointment and disciplining of judges and prosecutors </w:t>
      </w:r>
      <w:r w:rsidR="00280933" w:rsidRPr="00314F55">
        <w:rPr>
          <w:rFonts w:ascii="Arial" w:hAnsi="Arial" w:cs="Arial"/>
          <w:i/>
          <w:iCs/>
          <w:sz w:val="24"/>
          <w:szCs w:val="24"/>
          <w:lang w:val="en-US"/>
        </w:rPr>
        <w:t xml:space="preserve">[...] </w:t>
      </w:r>
      <w:r w:rsidRPr="00314F55">
        <w:rPr>
          <w:rFonts w:ascii="Arial" w:hAnsi="Arial" w:cs="Arial"/>
          <w:i/>
          <w:iCs/>
          <w:sz w:val="24"/>
          <w:szCs w:val="24"/>
          <w:lang w:val="en-US"/>
        </w:rPr>
        <w:t xml:space="preserve">has been particularly detrimental to the independence of the judicial system. </w:t>
      </w:r>
      <w:r w:rsidR="00280933" w:rsidRPr="00314F55">
        <w:rPr>
          <w:rFonts w:ascii="Arial" w:hAnsi="Arial" w:cs="Arial"/>
          <w:i/>
          <w:iCs/>
          <w:sz w:val="24"/>
          <w:szCs w:val="24"/>
          <w:lang w:val="en-US"/>
        </w:rPr>
        <w:t>[...]</w:t>
      </w:r>
      <w:r w:rsidR="007D0BDA" w:rsidRPr="00314F55">
        <w:rPr>
          <w:rFonts w:ascii="Arial" w:hAnsi="Arial" w:cs="Arial"/>
          <w:i/>
          <w:iCs/>
          <w:sz w:val="24"/>
          <w:szCs w:val="24"/>
          <w:lang w:val="en-US"/>
        </w:rPr>
        <w:t>"</w:t>
      </w:r>
      <w:r w:rsidR="007D0BDA">
        <w:rPr>
          <w:rStyle w:val="Refdenotaalfinal"/>
          <w:rFonts w:ascii="Arial" w:hAnsi="Arial" w:cs="Arial"/>
          <w:i/>
          <w:iCs/>
          <w:sz w:val="24"/>
          <w:szCs w:val="24"/>
        </w:rPr>
        <w:endnoteReference w:id="18"/>
      </w:r>
      <w:r w:rsidR="007D0BDA" w:rsidRPr="00314F55">
        <w:rPr>
          <w:rFonts w:ascii="Arial" w:hAnsi="Arial" w:cs="Arial"/>
          <w:i/>
          <w:iCs/>
          <w:sz w:val="24"/>
          <w:szCs w:val="24"/>
          <w:lang w:val="en-US"/>
        </w:rPr>
        <w:t xml:space="preserve"> Consequently, "the Mission has reasonable grounds to believe that </w:t>
      </w:r>
      <w:r w:rsidR="00280933" w:rsidRPr="00314F55">
        <w:rPr>
          <w:rFonts w:ascii="Arial" w:hAnsi="Arial" w:cs="Arial"/>
          <w:i/>
          <w:iCs/>
          <w:sz w:val="24"/>
          <w:szCs w:val="24"/>
          <w:lang w:val="en-US"/>
        </w:rPr>
        <w:t xml:space="preserve">[...] </w:t>
      </w:r>
      <w:r w:rsidR="007D0BDA" w:rsidRPr="00314F55">
        <w:rPr>
          <w:rFonts w:ascii="Arial" w:hAnsi="Arial" w:cs="Arial"/>
          <w:i/>
          <w:iCs/>
          <w:sz w:val="24"/>
          <w:szCs w:val="24"/>
          <w:lang w:val="en-US"/>
        </w:rPr>
        <w:t xml:space="preserve">judges, magistrates and prosecutors </w:t>
      </w:r>
      <w:r w:rsidR="00280933" w:rsidRPr="00314F55">
        <w:rPr>
          <w:rFonts w:ascii="Arial" w:hAnsi="Arial" w:cs="Arial"/>
          <w:i/>
          <w:iCs/>
          <w:sz w:val="24"/>
          <w:szCs w:val="24"/>
          <w:lang w:val="en-US"/>
        </w:rPr>
        <w:t xml:space="preserve">[...] </w:t>
      </w:r>
      <w:r w:rsidR="007D0BDA" w:rsidRPr="00314F55">
        <w:rPr>
          <w:rFonts w:ascii="Arial" w:hAnsi="Arial" w:cs="Arial"/>
          <w:i/>
          <w:iCs/>
          <w:sz w:val="24"/>
          <w:szCs w:val="24"/>
          <w:lang w:val="en-US"/>
        </w:rPr>
        <w:t xml:space="preserve">have denied the enjoyment of rights to persons opposed to the Government, real or perceived, because they have suffered pressure and interference </w:t>
      </w:r>
      <w:r w:rsidR="00280933" w:rsidRPr="00314F55">
        <w:rPr>
          <w:rFonts w:ascii="Arial" w:hAnsi="Arial" w:cs="Arial"/>
          <w:i/>
          <w:iCs/>
          <w:sz w:val="24"/>
          <w:szCs w:val="24"/>
          <w:lang w:val="en-US"/>
        </w:rPr>
        <w:t>[from other power groups and the State]</w:t>
      </w:r>
      <w:r w:rsidR="007D0BDA" w:rsidRPr="00314F55">
        <w:rPr>
          <w:rFonts w:ascii="Arial" w:hAnsi="Arial" w:cs="Arial"/>
          <w:i/>
          <w:iCs/>
          <w:sz w:val="24"/>
          <w:szCs w:val="24"/>
          <w:lang w:val="en-US"/>
        </w:rPr>
        <w:t>. Irregularities are especially prevalent in cases brought before courts and tribunals with specialized competence in terrorism matters"</w:t>
      </w:r>
      <w:r w:rsidR="007D0BDA">
        <w:rPr>
          <w:rStyle w:val="Refdenotaalfinal"/>
          <w:rFonts w:ascii="Arial" w:hAnsi="Arial" w:cs="Arial"/>
          <w:i/>
          <w:iCs/>
          <w:sz w:val="24"/>
          <w:szCs w:val="24"/>
        </w:rPr>
        <w:endnoteReference w:id="19"/>
      </w:r>
      <w:r w:rsidRPr="00314F55">
        <w:rPr>
          <w:rFonts w:ascii="Arial" w:hAnsi="Arial" w:cs="Arial"/>
          <w:i/>
          <w:iCs/>
          <w:sz w:val="24"/>
          <w:szCs w:val="24"/>
          <w:lang w:val="en-US"/>
        </w:rPr>
        <w:t xml:space="preserve"> . </w:t>
      </w:r>
    </w:p>
    <w:p w14:paraId="2D3A751A" w14:textId="77777777" w:rsidR="0028108B" w:rsidRPr="00314F55" w:rsidRDefault="00314F55">
      <w:pPr>
        <w:pStyle w:val="NormalWeb"/>
        <w:jc w:val="both"/>
        <w:rPr>
          <w:rFonts w:ascii="Arial" w:hAnsi="Arial" w:cs="Arial"/>
          <w:i/>
          <w:iCs/>
          <w:position w:val="8"/>
          <w:lang w:val="en-US"/>
        </w:rPr>
      </w:pPr>
      <w:r w:rsidRPr="00314F55">
        <w:rPr>
          <w:rFonts w:ascii="Arial" w:hAnsi="Arial" w:cs="Arial"/>
          <w:lang w:val="en-US"/>
        </w:rPr>
        <w:t>The OHCHR, in its 2020 report</w:t>
      </w:r>
      <w:r w:rsidRPr="00314F55">
        <w:rPr>
          <w:rFonts w:ascii="Arial" w:hAnsi="Arial" w:cs="Arial"/>
          <w:i/>
          <w:iCs/>
          <w:lang w:val="en-US"/>
        </w:rPr>
        <w:t xml:space="preserve">, </w:t>
      </w:r>
      <w:r w:rsidRPr="00314F55">
        <w:rPr>
          <w:rFonts w:ascii="Arial" w:hAnsi="Arial" w:cs="Arial"/>
          <w:lang w:val="en-US"/>
        </w:rPr>
        <w:t xml:space="preserve">spoke out on the factors that undermine judicial independence </w:t>
      </w:r>
      <w:r w:rsidR="00280933" w:rsidRPr="00314F55">
        <w:rPr>
          <w:rFonts w:ascii="Arial" w:hAnsi="Arial" w:cs="Arial"/>
          <w:lang w:val="en-US"/>
        </w:rPr>
        <w:t xml:space="preserve">and </w:t>
      </w:r>
      <w:r w:rsidRPr="00314F55">
        <w:rPr>
          <w:rFonts w:ascii="Arial" w:hAnsi="Arial" w:cs="Arial"/>
          <w:lang w:val="en-US"/>
        </w:rPr>
        <w:t>impede its work to control the exercise of power by other organizations and respect for human rights. It also documented the challenges in ensuring due diligence in the care of victims and the investigation of their cases</w:t>
      </w:r>
      <w:r w:rsidR="00604501" w:rsidRPr="00314F55">
        <w:rPr>
          <w:rFonts w:ascii="Arial" w:hAnsi="Arial" w:cs="Arial"/>
          <w:lang w:val="en-US"/>
        </w:rPr>
        <w:t>.</w:t>
      </w:r>
      <w:r w:rsidR="00604501">
        <w:rPr>
          <w:rStyle w:val="Refdenotaalfinal"/>
          <w:rFonts w:ascii="Arial" w:hAnsi="Arial" w:cs="Arial"/>
        </w:rPr>
        <w:endnoteReference w:id="20"/>
      </w:r>
    </w:p>
    <w:p w14:paraId="36AB2BFB" w14:textId="77777777" w:rsidR="0028108B" w:rsidRPr="00314F55" w:rsidRDefault="00314F55">
      <w:pPr>
        <w:pStyle w:val="Prrafodelista"/>
        <w:spacing w:line="240" w:lineRule="auto"/>
        <w:ind w:left="1276" w:hanging="283"/>
        <w:jc w:val="both"/>
        <w:rPr>
          <w:rFonts w:ascii="Arial" w:eastAsia="Calibri" w:hAnsi="Arial" w:cs="Arial"/>
          <w:sz w:val="24"/>
          <w:szCs w:val="24"/>
          <w:lang w:val="en-US"/>
        </w:rPr>
      </w:pPr>
      <w:r w:rsidRPr="00314F55">
        <w:rPr>
          <w:rFonts w:ascii="Arial" w:eastAsia="Calibri" w:hAnsi="Arial" w:cs="Arial"/>
          <w:sz w:val="24"/>
          <w:szCs w:val="24"/>
          <w:lang w:val="en-US"/>
        </w:rPr>
        <w:t>d. Differential impact on women during the development of citizen security operations.</w:t>
      </w:r>
    </w:p>
    <w:p w14:paraId="5FC3053D" w14:textId="77777777" w:rsidR="0028108B" w:rsidRPr="00314F55" w:rsidRDefault="00314F55">
      <w:pPr>
        <w:pStyle w:val="NormalWeb"/>
        <w:jc w:val="both"/>
        <w:rPr>
          <w:rFonts w:ascii="Arial" w:hAnsi="Arial" w:cs="Arial"/>
          <w:lang w:val="en-US"/>
        </w:rPr>
      </w:pPr>
      <w:r w:rsidRPr="00314F55">
        <w:rPr>
          <w:rFonts w:ascii="Arial" w:hAnsi="Arial" w:cs="Arial"/>
          <w:lang w:val="en-US"/>
        </w:rPr>
        <w:lastRenderedPageBreak/>
        <w:t xml:space="preserve">In Venezuela, human rights </w:t>
      </w:r>
      <w:proofErr w:type="gramStart"/>
      <w:r w:rsidRPr="00314F55">
        <w:rPr>
          <w:rFonts w:ascii="Arial" w:hAnsi="Arial" w:cs="Arial"/>
          <w:lang w:val="en-US"/>
        </w:rPr>
        <w:t>violations</w:t>
      </w:r>
      <w:proofErr w:type="gramEnd"/>
      <w:r w:rsidRPr="00314F55">
        <w:rPr>
          <w:rFonts w:ascii="Arial" w:hAnsi="Arial" w:cs="Arial"/>
          <w:lang w:val="en-US"/>
        </w:rPr>
        <w:t xml:space="preserve"> and the context of violence </w:t>
      </w:r>
      <w:r w:rsidR="00280933" w:rsidRPr="00314F55">
        <w:rPr>
          <w:rFonts w:ascii="Arial" w:hAnsi="Arial" w:cs="Arial"/>
          <w:lang w:val="en-US"/>
        </w:rPr>
        <w:t xml:space="preserve">in citizen security operations have </w:t>
      </w:r>
      <w:r w:rsidRPr="00314F55">
        <w:rPr>
          <w:rFonts w:ascii="Arial" w:hAnsi="Arial" w:cs="Arial"/>
          <w:lang w:val="en-US"/>
        </w:rPr>
        <w:t xml:space="preserve">a differentiated impact on women and girls. According to information </w:t>
      </w:r>
      <w:r w:rsidR="008276BC" w:rsidRPr="00314F55">
        <w:rPr>
          <w:rFonts w:ascii="Arial" w:hAnsi="Arial" w:cs="Arial"/>
          <w:lang w:val="en-US"/>
        </w:rPr>
        <w:t xml:space="preserve">gathered </w:t>
      </w:r>
      <w:r w:rsidRPr="00314F55">
        <w:rPr>
          <w:rFonts w:ascii="Arial" w:hAnsi="Arial" w:cs="Arial"/>
          <w:lang w:val="en-US"/>
        </w:rPr>
        <w:t xml:space="preserve">by COFAVIC, during citizen security operations, security forces </w:t>
      </w:r>
      <w:r w:rsidR="00280933" w:rsidRPr="00314F55">
        <w:rPr>
          <w:rFonts w:ascii="Arial" w:hAnsi="Arial" w:cs="Arial"/>
          <w:lang w:val="en-US"/>
        </w:rPr>
        <w:t xml:space="preserve">violently </w:t>
      </w:r>
      <w:r w:rsidRPr="00314F55">
        <w:rPr>
          <w:rFonts w:ascii="Arial" w:hAnsi="Arial" w:cs="Arial"/>
          <w:lang w:val="en-US"/>
        </w:rPr>
        <w:t>burst into homes</w:t>
      </w:r>
      <w:r w:rsidR="00280933" w:rsidRPr="00314F55">
        <w:rPr>
          <w:rFonts w:ascii="Arial" w:hAnsi="Arial" w:cs="Arial"/>
          <w:lang w:val="en-US"/>
        </w:rPr>
        <w:t xml:space="preserve">, </w:t>
      </w:r>
      <w:r w:rsidRPr="00314F55">
        <w:rPr>
          <w:rFonts w:ascii="Arial" w:hAnsi="Arial" w:cs="Arial"/>
          <w:lang w:val="en-US"/>
        </w:rPr>
        <w:t xml:space="preserve">identify the </w:t>
      </w:r>
      <w:proofErr w:type="gramStart"/>
      <w:r w:rsidRPr="00314F55">
        <w:rPr>
          <w:rFonts w:ascii="Arial" w:hAnsi="Arial" w:cs="Arial"/>
          <w:lang w:val="en-US"/>
        </w:rPr>
        <w:t>victims</w:t>
      </w:r>
      <w:proofErr w:type="gramEnd"/>
      <w:r w:rsidRPr="00314F55">
        <w:rPr>
          <w:rFonts w:ascii="Arial" w:hAnsi="Arial" w:cs="Arial"/>
          <w:lang w:val="en-US"/>
        </w:rPr>
        <w:t xml:space="preserve"> and subdue them. Upon the intervention of mothers, sisters, wives and other female figures, who beg for the lives of their relatives, the alleged </w:t>
      </w:r>
      <w:proofErr w:type="gramStart"/>
      <w:r w:rsidRPr="00314F55">
        <w:rPr>
          <w:rFonts w:ascii="Arial" w:hAnsi="Arial" w:cs="Arial"/>
          <w:lang w:val="en-US"/>
        </w:rPr>
        <w:t>officers</w:t>
      </w:r>
      <w:proofErr w:type="gramEnd"/>
      <w:r w:rsidRPr="00314F55">
        <w:rPr>
          <w:rFonts w:ascii="Arial" w:hAnsi="Arial" w:cs="Arial"/>
          <w:lang w:val="en-US"/>
        </w:rPr>
        <w:t xml:space="preserve"> point to them as responsible for "raising criminals" or covering up their alleged criminal activities. Women who identify themselves as partners of the detainees are derogatorily singled out for being partners of criminals</w:t>
      </w:r>
      <w:r w:rsidR="00280933" w:rsidRPr="00314F55">
        <w:rPr>
          <w:rFonts w:ascii="Arial" w:hAnsi="Arial" w:cs="Arial"/>
          <w:lang w:val="en-US"/>
        </w:rPr>
        <w:t>, and there are even derogatory sexual remarks.</w:t>
      </w:r>
      <w:r w:rsidR="00CE7422" w:rsidRPr="00941630">
        <w:rPr>
          <w:rStyle w:val="Refdenotaalfinal"/>
          <w:rFonts w:ascii="Arial" w:hAnsi="Arial" w:cs="Arial"/>
        </w:rPr>
        <w:endnoteReference w:id="21"/>
      </w:r>
    </w:p>
    <w:p w14:paraId="57ACD2D2" w14:textId="77777777" w:rsidR="0028108B" w:rsidRPr="00314F55" w:rsidRDefault="00CE7422">
      <w:pPr>
        <w:pStyle w:val="NormalWeb"/>
        <w:jc w:val="both"/>
        <w:rPr>
          <w:rFonts w:ascii="Arial" w:hAnsi="Arial" w:cs="Arial"/>
          <w:lang w:val="en-US"/>
        </w:rPr>
      </w:pPr>
      <w:r w:rsidRPr="00314F55">
        <w:rPr>
          <w:rFonts w:ascii="Arial" w:hAnsi="Arial" w:cs="Arial"/>
          <w:lang w:val="en-US"/>
        </w:rPr>
        <w:t xml:space="preserve">The Mission has noted that "in some cases, female relatives were degraded by security agents based on their gender and their relationships with male victims of the operations. </w:t>
      </w:r>
      <w:r w:rsidR="00314F55" w:rsidRPr="00314F55">
        <w:rPr>
          <w:rFonts w:ascii="Arial" w:hAnsi="Arial" w:cs="Arial"/>
          <w:lang w:val="en-US"/>
        </w:rPr>
        <w:t xml:space="preserve">For example, in one </w:t>
      </w:r>
      <w:r w:rsidRPr="00314F55">
        <w:rPr>
          <w:rFonts w:ascii="Arial" w:hAnsi="Arial" w:cs="Arial"/>
          <w:lang w:val="en-US"/>
        </w:rPr>
        <w:t>case, a female officer forced female relatives to strip naked and jump naked, apparently to ensure that they did not have contraband hidden in their vaginas</w:t>
      </w:r>
      <w:r w:rsidR="00314F55" w:rsidRPr="00314F55">
        <w:rPr>
          <w:rFonts w:ascii="Arial" w:hAnsi="Arial" w:cs="Arial"/>
          <w:lang w:val="en-US"/>
        </w:rPr>
        <w:t xml:space="preserve">. </w:t>
      </w:r>
      <w:r w:rsidRPr="00314F55">
        <w:rPr>
          <w:rFonts w:ascii="Arial" w:hAnsi="Arial" w:cs="Arial"/>
          <w:lang w:val="en-US"/>
        </w:rPr>
        <w:t>FAES officers called the girls and women "fucking bitches" and "whores."</w:t>
      </w:r>
      <w:r w:rsidRPr="00D733DB">
        <w:rPr>
          <w:rStyle w:val="Refdenotaalfinal"/>
          <w:rFonts w:ascii="Arial" w:hAnsi="Arial" w:cs="Arial"/>
        </w:rPr>
        <w:endnoteReference w:id="22"/>
      </w:r>
    </w:p>
    <w:p w14:paraId="1C209E14" w14:textId="77777777" w:rsidR="0028108B" w:rsidRPr="00314F55" w:rsidRDefault="00314F55">
      <w:pPr>
        <w:pStyle w:val="NormalWeb"/>
        <w:jc w:val="both"/>
        <w:rPr>
          <w:rFonts w:ascii="Arial" w:hAnsi="Arial" w:cs="Arial"/>
          <w:lang w:val="en-US"/>
        </w:rPr>
      </w:pPr>
      <w:r w:rsidRPr="00314F55">
        <w:rPr>
          <w:rFonts w:ascii="Arial" w:hAnsi="Arial" w:cs="Arial"/>
          <w:lang w:val="en-US"/>
        </w:rPr>
        <w:t xml:space="preserve">The </w:t>
      </w:r>
      <w:r w:rsidR="00CE7422" w:rsidRPr="00314F55">
        <w:rPr>
          <w:rFonts w:ascii="Arial" w:hAnsi="Arial" w:cs="Arial"/>
          <w:lang w:val="en-US"/>
        </w:rPr>
        <w:t xml:space="preserve">Mission </w:t>
      </w:r>
      <w:r w:rsidRPr="00314F55">
        <w:rPr>
          <w:rFonts w:ascii="Arial" w:hAnsi="Arial" w:cs="Arial"/>
          <w:lang w:val="en-US"/>
        </w:rPr>
        <w:t>documented patterns in the methods of torture used by security officials against female political detainees, and other persons considered critical of the Government, who during interrogations were threatened with rape using body parts and/or objects</w:t>
      </w:r>
      <w:r w:rsidR="00D733DB" w:rsidRPr="00D733DB">
        <w:rPr>
          <w:rStyle w:val="Refdenotaalfinal"/>
          <w:rFonts w:ascii="Arial" w:hAnsi="Arial" w:cs="Arial"/>
        </w:rPr>
        <w:endnoteReference w:id="23"/>
      </w:r>
      <w:r w:rsidR="00D733DB" w:rsidRPr="00314F55">
        <w:rPr>
          <w:rFonts w:ascii="Arial" w:hAnsi="Arial" w:cs="Arial"/>
          <w:lang w:val="en-US"/>
        </w:rPr>
        <w:t xml:space="preserve"> . They also threatened sexual or other types of violence against female members of the detainees' families. The Mission also documented that, in several cases, menstruating women were detained after their arrest without access to menstrual hygiene products and without being able to bathe properly. On occasion, women were presented in court with these bloody clothes and/or security officials mocked them and the blood.</w:t>
      </w:r>
      <w:r w:rsidR="00D733DB" w:rsidRPr="00D733DB">
        <w:rPr>
          <w:rStyle w:val="Refdenotaalfinal"/>
          <w:rFonts w:ascii="Arial" w:hAnsi="Arial" w:cs="Arial"/>
        </w:rPr>
        <w:endnoteReference w:id="24"/>
      </w:r>
      <w:r w:rsidR="00D733DB" w:rsidRPr="00314F55">
        <w:rPr>
          <w:rFonts w:ascii="Arial" w:hAnsi="Arial" w:cs="Arial"/>
          <w:lang w:val="en-US"/>
        </w:rPr>
        <w:t xml:space="preserve"> Women detainees reported that they had less access to sunlight and physical activity compared to men.</w:t>
      </w:r>
      <w:r w:rsidR="00D733DB" w:rsidRPr="00D733DB">
        <w:rPr>
          <w:rStyle w:val="Refdenotaalfinal"/>
          <w:rFonts w:ascii="Arial" w:hAnsi="Arial" w:cs="Arial"/>
        </w:rPr>
        <w:endnoteReference w:id="25"/>
      </w:r>
      <w:r w:rsidR="00D733DB" w:rsidRPr="00314F55">
        <w:rPr>
          <w:rFonts w:ascii="Arial" w:hAnsi="Arial" w:cs="Arial"/>
          <w:lang w:val="en-US"/>
        </w:rPr>
        <w:t xml:space="preserve"> Women in custody also faced additional risks of sexual exploitation and coercive transactional sex.</w:t>
      </w:r>
      <w:r w:rsidR="00D733DB" w:rsidRPr="00D733DB">
        <w:rPr>
          <w:rStyle w:val="Refdenotaalfinal"/>
          <w:rFonts w:ascii="Arial" w:hAnsi="Arial" w:cs="Arial"/>
        </w:rPr>
        <w:endnoteReference w:id="26"/>
      </w:r>
    </w:p>
    <w:p w14:paraId="2A5D2C4D" w14:textId="77777777" w:rsidR="0028108B" w:rsidRDefault="00314F55">
      <w:pPr>
        <w:pStyle w:val="Prrafodelista"/>
        <w:numPr>
          <w:ilvl w:val="0"/>
          <w:numId w:val="14"/>
        </w:numPr>
        <w:spacing w:after="0" w:line="240" w:lineRule="auto"/>
        <w:ind w:left="1418" w:hanging="284"/>
        <w:rPr>
          <w:rFonts w:ascii="Arial" w:hAnsi="Arial" w:cs="Arial"/>
          <w:sz w:val="24"/>
          <w:szCs w:val="24"/>
        </w:rPr>
      </w:pPr>
      <w:r w:rsidRPr="005A2B85">
        <w:rPr>
          <w:rFonts w:ascii="Arial" w:hAnsi="Arial" w:cs="Arial"/>
          <w:sz w:val="24"/>
          <w:szCs w:val="24"/>
        </w:rPr>
        <w:t xml:space="preserve">Health </w:t>
      </w:r>
    </w:p>
    <w:p w14:paraId="537940F1" w14:textId="77777777" w:rsidR="003B561B" w:rsidRPr="00D27012" w:rsidRDefault="003B561B" w:rsidP="00D27012">
      <w:pPr>
        <w:spacing w:after="0" w:line="240" w:lineRule="auto"/>
        <w:rPr>
          <w:rFonts w:ascii="Arial" w:hAnsi="Arial" w:cs="Arial"/>
          <w:sz w:val="24"/>
          <w:szCs w:val="24"/>
        </w:rPr>
      </w:pPr>
    </w:p>
    <w:p w14:paraId="6DBD3584" w14:textId="77777777" w:rsidR="0028108B" w:rsidRPr="00314F55" w:rsidRDefault="003B561B">
      <w:pPr>
        <w:pStyle w:val="SingleTxtG"/>
        <w:tabs>
          <w:tab w:val="clear" w:pos="2835"/>
        </w:tabs>
        <w:spacing w:line="240" w:lineRule="auto"/>
        <w:ind w:left="0" w:right="49"/>
        <w:rPr>
          <w:rFonts w:ascii="Arial" w:hAnsi="Arial" w:cs="Arial"/>
          <w:sz w:val="24"/>
          <w:szCs w:val="24"/>
          <w:lang w:val="en-US"/>
        </w:rPr>
      </w:pPr>
      <w:r w:rsidRPr="00314F55">
        <w:rPr>
          <w:rFonts w:ascii="Arial" w:hAnsi="Arial" w:cs="Arial"/>
          <w:sz w:val="24"/>
          <w:szCs w:val="24"/>
          <w:lang w:val="en-US"/>
        </w:rPr>
        <w:t>COVID-19 aggravated an already fragile health system. Lack of medicines, supplies and sufficient qualified personnel in the health system continued to be reported, particularly affecting women's and children's access to adequate medical care, including specialized treatment for chronically ill children and vaccination against preventable diseases, and the sexual and reproductive health of women and adolescents. Health centers have reportedly been affected by regular power outages, which has impacted the delivery of services to patients.</w:t>
      </w:r>
      <w:r w:rsidRPr="004B5A14">
        <w:rPr>
          <w:rStyle w:val="Refdenotaalfinal"/>
          <w:rFonts w:ascii="Arial" w:hAnsi="Arial" w:cs="Arial"/>
          <w:sz w:val="24"/>
          <w:szCs w:val="24"/>
          <w:lang w:val="es"/>
        </w:rPr>
        <w:endnoteReference w:id="27"/>
      </w:r>
    </w:p>
    <w:p w14:paraId="0EBAEC3D" w14:textId="77777777" w:rsidR="003B561B" w:rsidRPr="00314F55" w:rsidRDefault="003B561B" w:rsidP="00D27012">
      <w:pPr>
        <w:spacing w:after="0" w:line="240" w:lineRule="auto"/>
        <w:rPr>
          <w:rFonts w:ascii="Arial" w:hAnsi="Arial" w:cs="Arial"/>
          <w:sz w:val="24"/>
          <w:szCs w:val="24"/>
          <w:lang w:val="en-US"/>
        </w:rPr>
      </w:pPr>
    </w:p>
    <w:p w14:paraId="34058733" w14:textId="77777777" w:rsidR="0028108B" w:rsidRDefault="00314F55">
      <w:pPr>
        <w:pStyle w:val="Prrafodelista"/>
        <w:numPr>
          <w:ilvl w:val="0"/>
          <w:numId w:val="1"/>
        </w:numPr>
        <w:spacing w:line="240" w:lineRule="auto"/>
        <w:ind w:left="1418" w:firstLine="0"/>
        <w:rPr>
          <w:rFonts w:ascii="Arial" w:hAnsi="Arial" w:cs="Arial"/>
          <w:sz w:val="24"/>
          <w:szCs w:val="24"/>
          <w:u w:val="single"/>
        </w:rPr>
      </w:pPr>
      <w:r w:rsidRPr="00D27012">
        <w:rPr>
          <w:rFonts w:ascii="Arial" w:hAnsi="Arial" w:cs="Arial"/>
          <w:sz w:val="24"/>
          <w:szCs w:val="24"/>
          <w:u w:val="single"/>
        </w:rPr>
        <w:t xml:space="preserve">Women </w:t>
      </w:r>
      <w:proofErr w:type="gramStart"/>
      <w:r w:rsidRPr="00D27012">
        <w:rPr>
          <w:rFonts w:ascii="Arial" w:hAnsi="Arial" w:cs="Arial"/>
          <w:sz w:val="24"/>
          <w:szCs w:val="24"/>
          <w:u w:val="single"/>
        </w:rPr>
        <w:t>living</w:t>
      </w:r>
      <w:proofErr w:type="gramEnd"/>
      <w:r w:rsidRPr="00D27012">
        <w:rPr>
          <w:rFonts w:ascii="Arial" w:hAnsi="Arial" w:cs="Arial"/>
          <w:sz w:val="24"/>
          <w:szCs w:val="24"/>
          <w:u w:val="single"/>
        </w:rPr>
        <w:t xml:space="preserve"> with HIV</w:t>
      </w:r>
    </w:p>
    <w:p w14:paraId="53207B5B" w14:textId="77777777" w:rsidR="0028108B" w:rsidRPr="00314F55" w:rsidRDefault="00314F55">
      <w:pPr>
        <w:spacing w:line="240" w:lineRule="auto"/>
        <w:jc w:val="both"/>
        <w:rPr>
          <w:rFonts w:ascii="Arial" w:hAnsi="Arial" w:cs="Arial"/>
          <w:sz w:val="24"/>
          <w:szCs w:val="24"/>
          <w:lang w:val="en-US"/>
        </w:rPr>
      </w:pPr>
      <w:r w:rsidRPr="00314F55">
        <w:rPr>
          <w:rFonts w:ascii="Arial" w:hAnsi="Arial" w:cs="Arial"/>
          <w:sz w:val="24"/>
          <w:szCs w:val="24"/>
          <w:lang w:val="en-US"/>
        </w:rPr>
        <w:t xml:space="preserve">In the last 10 years, 65,768 new </w:t>
      </w:r>
      <w:r w:rsidR="008276BC" w:rsidRPr="00314F55">
        <w:rPr>
          <w:rFonts w:ascii="Arial" w:hAnsi="Arial" w:cs="Arial"/>
          <w:sz w:val="24"/>
          <w:szCs w:val="24"/>
          <w:lang w:val="en-US"/>
        </w:rPr>
        <w:t xml:space="preserve">HIV </w:t>
      </w:r>
      <w:r w:rsidRPr="00314F55">
        <w:rPr>
          <w:rFonts w:ascii="Arial" w:hAnsi="Arial" w:cs="Arial"/>
          <w:sz w:val="24"/>
          <w:szCs w:val="24"/>
          <w:lang w:val="en-US"/>
        </w:rPr>
        <w:t xml:space="preserve">cases were diagnosed, with an increase in women from 21.9% in 2011 to 25.8% in 2020, but which, in 2015 and 2017, reached 38%. The most affected women are sex workers and trans women, in 2019 showed </w:t>
      </w:r>
      <w:proofErr w:type="spellStart"/>
      <w:r w:rsidRPr="00314F55">
        <w:rPr>
          <w:rFonts w:ascii="Arial" w:hAnsi="Arial" w:cs="Arial"/>
          <w:sz w:val="24"/>
          <w:szCs w:val="24"/>
          <w:lang w:val="en-US"/>
        </w:rPr>
        <w:t>prevalences</w:t>
      </w:r>
      <w:proofErr w:type="spellEnd"/>
      <w:r w:rsidRPr="00314F55">
        <w:rPr>
          <w:rFonts w:ascii="Arial" w:hAnsi="Arial" w:cs="Arial"/>
          <w:sz w:val="24"/>
          <w:szCs w:val="24"/>
          <w:lang w:val="en-US"/>
        </w:rPr>
        <w:t xml:space="preserve"> of 3.74% and 35.85% respectively.</w:t>
      </w:r>
      <w:r w:rsidRPr="00D27012">
        <w:rPr>
          <w:rStyle w:val="Refdenotaalfinal"/>
          <w:rFonts w:ascii="Arial" w:hAnsi="Arial" w:cs="Arial"/>
          <w:sz w:val="24"/>
          <w:szCs w:val="24"/>
        </w:rPr>
        <w:endnoteReference w:id="28"/>
      </w:r>
      <w:r w:rsidRPr="00314F55">
        <w:rPr>
          <w:rFonts w:ascii="Arial" w:hAnsi="Arial" w:cs="Arial"/>
          <w:sz w:val="24"/>
          <w:szCs w:val="24"/>
          <w:lang w:val="en-US"/>
        </w:rPr>
        <w:t xml:space="preserve"> Trans </w:t>
      </w:r>
      <w:r w:rsidR="008276BC" w:rsidRPr="00314F55">
        <w:rPr>
          <w:rFonts w:ascii="Arial" w:hAnsi="Arial" w:cs="Arial"/>
          <w:sz w:val="24"/>
          <w:szCs w:val="24"/>
          <w:lang w:val="en-US"/>
        </w:rPr>
        <w:t xml:space="preserve">people </w:t>
      </w:r>
      <w:r w:rsidRPr="00314F55">
        <w:rPr>
          <w:rFonts w:ascii="Arial" w:hAnsi="Arial" w:cs="Arial"/>
          <w:sz w:val="24"/>
          <w:szCs w:val="24"/>
          <w:lang w:val="en-US"/>
        </w:rPr>
        <w:t>are highly discriminated populations in Venezuela</w:t>
      </w:r>
      <w:r w:rsidRPr="00D27012">
        <w:rPr>
          <w:rStyle w:val="Refdenotaalfinal"/>
          <w:rFonts w:ascii="Arial" w:hAnsi="Arial" w:cs="Arial"/>
          <w:sz w:val="24"/>
          <w:szCs w:val="24"/>
        </w:rPr>
        <w:endnoteReference w:id="29"/>
      </w:r>
      <w:r w:rsidRPr="00314F55">
        <w:rPr>
          <w:rFonts w:ascii="Arial" w:hAnsi="Arial" w:cs="Arial"/>
          <w:sz w:val="24"/>
          <w:szCs w:val="24"/>
          <w:lang w:val="en-US"/>
        </w:rPr>
        <w:t xml:space="preserve"> . </w:t>
      </w:r>
    </w:p>
    <w:p w14:paraId="20292502" w14:textId="77777777" w:rsidR="0028108B" w:rsidRPr="00314F55" w:rsidRDefault="00314F55">
      <w:pPr>
        <w:spacing w:line="240" w:lineRule="auto"/>
        <w:jc w:val="both"/>
        <w:rPr>
          <w:rFonts w:ascii="Arial" w:hAnsi="Arial" w:cs="Arial"/>
          <w:sz w:val="24"/>
          <w:szCs w:val="24"/>
          <w:lang w:val="en-US"/>
        </w:rPr>
      </w:pPr>
      <w:r w:rsidRPr="00314F55">
        <w:rPr>
          <w:rFonts w:ascii="Arial" w:hAnsi="Arial" w:cs="Arial"/>
          <w:sz w:val="24"/>
          <w:szCs w:val="24"/>
          <w:lang w:val="en-US"/>
        </w:rPr>
        <w:lastRenderedPageBreak/>
        <w:t>The HIV mortality rate in women has maintained a steady increase since 2011, having its peak in 2017</w:t>
      </w:r>
      <w:r w:rsidRPr="00D27012">
        <w:rPr>
          <w:rStyle w:val="Refdenotaalfinal"/>
          <w:rFonts w:ascii="Arial" w:hAnsi="Arial" w:cs="Arial"/>
          <w:sz w:val="24"/>
          <w:szCs w:val="24"/>
        </w:rPr>
        <w:endnoteReference w:id="30"/>
      </w:r>
      <w:r w:rsidRPr="00314F55">
        <w:rPr>
          <w:rFonts w:ascii="Arial" w:hAnsi="Arial" w:cs="Arial"/>
          <w:sz w:val="24"/>
          <w:szCs w:val="24"/>
          <w:lang w:val="en-US"/>
        </w:rPr>
        <w:t xml:space="preserve"> . </w:t>
      </w:r>
    </w:p>
    <w:p w14:paraId="657D741F" w14:textId="77777777" w:rsidR="0028108B" w:rsidRPr="00314F55" w:rsidRDefault="00314F55">
      <w:pPr>
        <w:spacing w:line="240" w:lineRule="auto"/>
        <w:jc w:val="both"/>
        <w:rPr>
          <w:rFonts w:ascii="Arial" w:hAnsi="Arial" w:cs="Arial"/>
          <w:sz w:val="24"/>
          <w:szCs w:val="24"/>
          <w:lang w:val="en-US"/>
        </w:rPr>
      </w:pPr>
      <w:r w:rsidRPr="00314F55">
        <w:rPr>
          <w:rFonts w:ascii="Arial" w:hAnsi="Arial" w:cs="Arial"/>
          <w:sz w:val="24"/>
          <w:szCs w:val="24"/>
          <w:lang w:val="en-US"/>
        </w:rPr>
        <w:t>According to the Health Information System (SIS) of the MPPS, 41,284 pregnant women were tested for HIV in 2019, with 490 new cases of HIV in pregnant women. This is in addition to known women with HIV who became pregnant. The total number of pregnant women for 2019 was 546.</w:t>
      </w:r>
      <w:r w:rsidRPr="00D27012">
        <w:rPr>
          <w:rStyle w:val="Refdenotaalfinal"/>
          <w:rFonts w:ascii="Arial" w:hAnsi="Arial" w:cs="Arial"/>
          <w:sz w:val="24"/>
          <w:szCs w:val="24"/>
        </w:rPr>
        <w:endnoteReference w:id="31"/>
      </w:r>
      <w:r w:rsidR="008276BC" w:rsidRPr="00314F55">
        <w:rPr>
          <w:rFonts w:ascii="Arial" w:hAnsi="Arial" w:cs="Arial"/>
          <w:sz w:val="24"/>
          <w:szCs w:val="24"/>
          <w:lang w:val="en-US"/>
        </w:rPr>
        <w:t xml:space="preserve"> According to the HIV Report in Venezuela, 57 pregnant women with HIV were forced to give birth at the time of delivery, without applying cesarean section, which contradicts WHO/PAHO recommendations. Likewise, it is reported that pregnant women with HIV+ continue to be required to wear biosafety kits, which contravenes Resolution SG 439 of the Ministry of People's Power for Health.</w:t>
      </w:r>
    </w:p>
    <w:p w14:paraId="18DCC485" w14:textId="77777777" w:rsidR="0028108B" w:rsidRPr="00314F55" w:rsidRDefault="00314F55">
      <w:pPr>
        <w:spacing w:before="100" w:after="100" w:line="240" w:lineRule="auto"/>
        <w:jc w:val="both"/>
        <w:rPr>
          <w:rFonts w:ascii="Arial" w:eastAsia="Times New Roman" w:hAnsi="Arial" w:cs="Arial"/>
          <w:sz w:val="24"/>
          <w:szCs w:val="24"/>
          <w:lang w:val="en-US" w:eastAsia="es-ES_tradnl"/>
        </w:rPr>
      </w:pPr>
      <w:r w:rsidRPr="00314F55">
        <w:rPr>
          <w:rFonts w:ascii="Arial" w:eastAsia="Times New Roman" w:hAnsi="Arial" w:cs="Arial"/>
          <w:sz w:val="24"/>
          <w:szCs w:val="24"/>
          <w:lang w:val="en-US" w:eastAsia="es-ES_tradnl"/>
        </w:rPr>
        <w:t>The report on the human rights of women with HIV</w:t>
      </w:r>
      <w:r w:rsidRPr="00D27012">
        <w:rPr>
          <w:rStyle w:val="Refdenotaalfinal"/>
          <w:rFonts w:ascii="Arial" w:eastAsia="Times New Roman" w:hAnsi="Arial" w:cs="Arial"/>
          <w:sz w:val="24"/>
          <w:szCs w:val="24"/>
          <w:lang w:eastAsia="es-ES_tradnl"/>
        </w:rPr>
        <w:endnoteReference w:id="32"/>
      </w:r>
      <w:r w:rsidRPr="00314F55">
        <w:rPr>
          <w:rFonts w:ascii="Arial" w:eastAsia="Times New Roman" w:hAnsi="Arial" w:cs="Arial"/>
          <w:sz w:val="24"/>
          <w:szCs w:val="24"/>
          <w:lang w:val="en-US" w:eastAsia="es-ES_tradnl"/>
        </w:rPr>
        <w:t xml:space="preserve"> reveals that "treatment is not the same for everyone". The universal treatment scheme is determined based on body weight and </w:t>
      </w:r>
      <w:proofErr w:type="gramStart"/>
      <w:r w:rsidRPr="00314F55">
        <w:rPr>
          <w:rFonts w:ascii="Arial" w:eastAsia="Times New Roman" w:hAnsi="Arial" w:cs="Arial"/>
          <w:sz w:val="24"/>
          <w:szCs w:val="24"/>
          <w:lang w:val="en-US" w:eastAsia="es-ES_tradnl"/>
        </w:rPr>
        <w:t>taking into account</w:t>
      </w:r>
      <w:proofErr w:type="gramEnd"/>
      <w:r w:rsidRPr="00314F55">
        <w:rPr>
          <w:rFonts w:ascii="Arial" w:eastAsia="Times New Roman" w:hAnsi="Arial" w:cs="Arial"/>
          <w:sz w:val="24"/>
          <w:szCs w:val="24"/>
          <w:lang w:val="en-US" w:eastAsia="es-ES_tradnl"/>
        </w:rPr>
        <w:t xml:space="preserve"> whether or not the woman is of reproductive age, among others. The study participants pointed out that the guidelines for the management of antiretroviral therapy are not complied with and that the MPPS does not provide follow-up. When the drugs are available, women are being administered the same dosage as men. Women do not receive information on differentiated ART dosing, which could have health and quality of life consequences.</w:t>
      </w:r>
    </w:p>
    <w:p w14:paraId="686BF470" w14:textId="77777777" w:rsidR="0028108B" w:rsidRPr="00314F55" w:rsidRDefault="00314F55">
      <w:pPr>
        <w:spacing w:line="240" w:lineRule="auto"/>
        <w:jc w:val="both"/>
        <w:rPr>
          <w:rFonts w:ascii="Arial" w:hAnsi="Arial" w:cs="Arial"/>
          <w:sz w:val="24"/>
          <w:szCs w:val="24"/>
          <w:lang w:val="en-US"/>
        </w:rPr>
      </w:pPr>
      <w:r w:rsidRPr="00314F55">
        <w:rPr>
          <w:rFonts w:ascii="Arial" w:hAnsi="Arial" w:cs="Arial"/>
          <w:sz w:val="24"/>
          <w:szCs w:val="24"/>
          <w:lang w:val="en-US"/>
        </w:rPr>
        <w:t xml:space="preserve">The shortage of medicines and clinical follow-up tests, according to the MPPS, is due to the </w:t>
      </w:r>
      <w:r w:rsidRPr="00314F55">
        <w:rPr>
          <w:rFonts w:ascii="Arial" w:hAnsi="Arial" w:cs="Arial"/>
          <w:i/>
          <w:iCs/>
          <w:sz w:val="24"/>
          <w:szCs w:val="24"/>
          <w:lang w:val="en-US"/>
        </w:rPr>
        <w:t>blocking of the country's economic resources in bank accounts abroad</w:t>
      </w:r>
      <w:r w:rsidRPr="00314F55">
        <w:rPr>
          <w:rFonts w:ascii="Arial" w:hAnsi="Arial" w:cs="Arial"/>
          <w:sz w:val="24"/>
          <w:szCs w:val="24"/>
          <w:lang w:val="en-US"/>
        </w:rPr>
        <w:t xml:space="preserve">, as well as to </w:t>
      </w:r>
      <w:r w:rsidRPr="00314F55">
        <w:rPr>
          <w:rFonts w:ascii="Arial" w:hAnsi="Arial" w:cs="Arial"/>
          <w:i/>
          <w:iCs/>
          <w:sz w:val="24"/>
          <w:szCs w:val="24"/>
          <w:lang w:val="en-US"/>
        </w:rPr>
        <w:t>sanctions</w:t>
      </w:r>
      <w:r w:rsidRPr="00314F55">
        <w:rPr>
          <w:rFonts w:ascii="Arial" w:hAnsi="Arial" w:cs="Arial"/>
          <w:sz w:val="24"/>
          <w:szCs w:val="24"/>
          <w:lang w:val="en-US"/>
        </w:rPr>
        <w:t>.  It is acknowledged by the Ministry of People's Power for Health that the acquisition of ARV drugs, starting in 2019, is due to the resources provided by the Global Fund.</w:t>
      </w:r>
      <w:r w:rsidRPr="00D27012">
        <w:rPr>
          <w:rStyle w:val="Refdenotaalfinal"/>
          <w:rFonts w:ascii="Arial" w:hAnsi="Arial" w:cs="Arial"/>
          <w:sz w:val="24"/>
          <w:szCs w:val="24"/>
        </w:rPr>
        <w:endnoteReference w:id="33"/>
      </w:r>
      <w:r w:rsidRPr="00314F55">
        <w:rPr>
          <w:rFonts w:ascii="Arial" w:hAnsi="Arial" w:cs="Arial"/>
          <w:sz w:val="24"/>
          <w:szCs w:val="24"/>
          <w:lang w:val="en-US"/>
        </w:rPr>
        <w:t xml:space="preserve"> According to data from the MPPS in 2020, 1281 women started treatment and 1427 restarted it. </w:t>
      </w:r>
    </w:p>
    <w:p w14:paraId="108D4987" w14:textId="77777777" w:rsidR="0028108B" w:rsidRPr="00314F55" w:rsidRDefault="00314F55">
      <w:pPr>
        <w:pStyle w:val="Prrafodelista"/>
        <w:numPr>
          <w:ilvl w:val="0"/>
          <w:numId w:val="1"/>
        </w:numPr>
        <w:spacing w:line="240" w:lineRule="auto"/>
        <w:ind w:left="1418" w:firstLine="0"/>
        <w:rPr>
          <w:rFonts w:ascii="Arial" w:hAnsi="Arial" w:cs="Arial"/>
          <w:sz w:val="24"/>
          <w:szCs w:val="24"/>
          <w:u w:val="single"/>
          <w:lang w:val="en-US"/>
        </w:rPr>
      </w:pPr>
      <w:r w:rsidRPr="00314F55">
        <w:rPr>
          <w:rFonts w:ascii="Arial" w:hAnsi="Arial" w:cs="Arial"/>
          <w:sz w:val="24"/>
          <w:szCs w:val="24"/>
          <w:u w:val="single"/>
          <w:lang w:val="en-US"/>
        </w:rPr>
        <w:t>Differential impact on access to sexual and reproductive health services for women with disabilities.</w:t>
      </w:r>
    </w:p>
    <w:p w14:paraId="174A758B" w14:textId="77777777" w:rsidR="0028108B" w:rsidRPr="00314F55" w:rsidRDefault="00314F55">
      <w:pPr>
        <w:spacing w:after="0" w:line="240" w:lineRule="auto"/>
        <w:jc w:val="both"/>
        <w:rPr>
          <w:rFonts w:ascii="Arial" w:hAnsi="Arial" w:cs="Arial"/>
          <w:sz w:val="24"/>
          <w:szCs w:val="24"/>
          <w:lang w:val="en-US"/>
        </w:rPr>
      </w:pPr>
      <w:r w:rsidRPr="00314F55">
        <w:rPr>
          <w:rFonts w:ascii="Arial" w:hAnsi="Arial" w:cs="Arial"/>
          <w:sz w:val="24"/>
          <w:szCs w:val="24"/>
          <w:lang w:val="en-US"/>
        </w:rPr>
        <w:t xml:space="preserve">Being a woman with a disability is a challenge in Venezuela, as the barriers to accessing fundamental rights such as an adequate standard of living, health, education and information become more extensive. </w:t>
      </w:r>
    </w:p>
    <w:p w14:paraId="1E8C2380" w14:textId="77777777" w:rsidR="00280933" w:rsidRPr="00314F55" w:rsidRDefault="00280933" w:rsidP="00D27012">
      <w:pPr>
        <w:spacing w:after="0" w:line="240" w:lineRule="auto"/>
        <w:jc w:val="both"/>
        <w:rPr>
          <w:rFonts w:ascii="Arial" w:hAnsi="Arial" w:cs="Arial"/>
          <w:sz w:val="24"/>
          <w:szCs w:val="24"/>
          <w:lang w:val="en-US"/>
        </w:rPr>
      </w:pPr>
    </w:p>
    <w:p w14:paraId="013A9C5A" w14:textId="77777777" w:rsidR="0028108B" w:rsidRPr="00314F55" w:rsidRDefault="00314F55">
      <w:pPr>
        <w:spacing w:after="0" w:line="240" w:lineRule="auto"/>
        <w:jc w:val="both"/>
        <w:rPr>
          <w:rFonts w:ascii="Arial" w:hAnsi="Arial" w:cs="Arial"/>
          <w:sz w:val="24"/>
          <w:szCs w:val="24"/>
          <w:lang w:val="en-US"/>
        </w:rPr>
      </w:pPr>
      <w:r w:rsidRPr="00314F55">
        <w:rPr>
          <w:rFonts w:ascii="Arial" w:hAnsi="Arial" w:cs="Arial"/>
          <w:sz w:val="24"/>
          <w:szCs w:val="24"/>
          <w:lang w:val="en-US"/>
        </w:rPr>
        <w:t xml:space="preserve">CONSORVEN conducted a study in 2021 that consisted of a Survey to 175 women with disabilities, in 9 Federal Entities of the country. </w:t>
      </w:r>
      <w:r w:rsidR="00280933" w:rsidRPr="00314F55">
        <w:rPr>
          <w:rFonts w:ascii="Arial" w:hAnsi="Arial" w:cs="Arial"/>
          <w:sz w:val="24"/>
          <w:szCs w:val="24"/>
          <w:lang w:val="en-US"/>
        </w:rPr>
        <w:t xml:space="preserve">It was concluded </w:t>
      </w:r>
      <w:r w:rsidRPr="00314F55">
        <w:rPr>
          <w:rFonts w:ascii="Arial" w:hAnsi="Arial" w:cs="Arial"/>
          <w:sz w:val="24"/>
          <w:szCs w:val="24"/>
          <w:lang w:val="en-US"/>
        </w:rPr>
        <w:t xml:space="preserve">that economic difficulties are the main cause (54.3%) that prevents women with disabilities from accessing gynecological health services and breast studies or examinations, leaving 1 out of 10 women with disabilities out of gynecological services, and 6 out of 10 women with disabilities out of breast studies or examinations. This implies a health risk that places women with disabilities </w:t>
      </w:r>
      <w:r w:rsidR="00280933" w:rsidRPr="00314F55">
        <w:rPr>
          <w:rFonts w:ascii="Arial" w:hAnsi="Arial" w:cs="Arial"/>
          <w:sz w:val="24"/>
          <w:szCs w:val="24"/>
          <w:lang w:val="en-US"/>
        </w:rPr>
        <w:t xml:space="preserve">exposed to </w:t>
      </w:r>
      <w:r w:rsidRPr="00314F55">
        <w:rPr>
          <w:rFonts w:ascii="Arial" w:hAnsi="Arial" w:cs="Arial"/>
          <w:sz w:val="24"/>
          <w:szCs w:val="24"/>
          <w:lang w:val="en-US"/>
        </w:rPr>
        <w:t>diseases such as breast or cervical cancer, as the main causes of death of women in Venezuela (WHO, 2020).</w:t>
      </w:r>
    </w:p>
    <w:p w14:paraId="408CDAAC" w14:textId="77777777" w:rsidR="003B561B" w:rsidRPr="00314F55" w:rsidRDefault="003B561B" w:rsidP="00D27012">
      <w:pPr>
        <w:spacing w:after="0" w:line="240" w:lineRule="auto"/>
        <w:jc w:val="both"/>
        <w:rPr>
          <w:rFonts w:ascii="Arial" w:hAnsi="Arial" w:cs="Arial"/>
          <w:sz w:val="24"/>
          <w:szCs w:val="24"/>
          <w:lang w:val="en-US"/>
        </w:rPr>
      </w:pPr>
    </w:p>
    <w:p w14:paraId="76ADD83E" w14:textId="77777777" w:rsidR="0028108B" w:rsidRPr="00314F55" w:rsidRDefault="00314F55">
      <w:pPr>
        <w:spacing w:after="0" w:line="240" w:lineRule="auto"/>
        <w:jc w:val="both"/>
        <w:rPr>
          <w:rFonts w:ascii="Arial" w:hAnsi="Arial" w:cs="Arial"/>
          <w:sz w:val="24"/>
          <w:szCs w:val="24"/>
          <w:lang w:val="en-US"/>
        </w:rPr>
      </w:pPr>
      <w:r w:rsidRPr="00314F55">
        <w:rPr>
          <w:rFonts w:ascii="Arial" w:hAnsi="Arial" w:cs="Arial"/>
          <w:sz w:val="24"/>
          <w:szCs w:val="24"/>
          <w:lang w:val="en-US"/>
        </w:rPr>
        <w:t xml:space="preserve">Additionally, </w:t>
      </w:r>
      <w:r w:rsidR="003B561B" w:rsidRPr="00314F55">
        <w:rPr>
          <w:rFonts w:ascii="Arial" w:hAnsi="Arial" w:cs="Arial"/>
          <w:sz w:val="24"/>
          <w:szCs w:val="24"/>
          <w:lang w:val="en-US"/>
        </w:rPr>
        <w:t xml:space="preserve">43.7% of women with disabilities attend gynecological health services every 3 years or more, and the same is true for 69.9% in the case of breast studies or exams. The WHO (2020) establishes a minimum standard of frequency of attendance to gynecological and </w:t>
      </w:r>
      <w:proofErr w:type="spellStart"/>
      <w:r w:rsidR="003B561B" w:rsidRPr="00314F55">
        <w:rPr>
          <w:rFonts w:ascii="Arial" w:hAnsi="Arial" w:cs="Arial"/>
          <w:sz w:val="24"/>
          <w:szCs w:val="24"/>
          <w:lang w:val="en-US"/>
        </w:rPr>
        <w:t>mastological</w:t>
      </w:r>
      <w:proofErr w:type="spellEnd"/>
      <w:r w:rsidR="003B561B" w:rsidRPr="00314F55">
        <w:rPr>
          <w:rFonts w:ascii="Arial" w:hAnsi="Arial" w:cs="Arial"/>
          <w:sz w:val="24"/>
          <w:szCs w:val="24"/>
          <w:lang w:val="en-US"/>
        </w:rPr>
        <w:t xml:space="preserve"> health services of about 1 year. In </w:t>
      </w:r>
      <w:r w:rsidR="00280933" w:rsidRPr="00314F55">
        <w:rPr>
          <w:rFonts w:ascii="Arial" w:hAnsi="Arial" w:cs="Arial"/>
          <w:sz w:val="24"/>
          <w:szCs w:val="24"/>
          <w:lang w:val="en-US"/>
        </w:rPr>
        <w:lastRenderedPageBreak/>
        <w:t xml:space="preserve">addition, limited access to contraceptive methods and adequate birth control for pregnant women was determined. </w:t>
      </w:r>
    </w:p>
    <w:p w14:paraId="064DAD13" w14:textId="77777777" w:rsidR="003B561B" w:rsidRPr="00314F55" w:rsidRDefault="003B561B" w:rsidP="00D27012">
      <w:pPr>
        <w:spacing w:after="0" w:line="240" w:lineRule="auto"/>
        <w:jc w:val="both"/>
        <w:rPr>
          <w:rFonts w:ascii="Arial" w:hAnsi="Arial" w:cs="Arial"/>
          <w:sz w:val="24"/>
          <w:szCs w:val="24"/>
          <w:lang w:val="en-US"/>
        </w:rPr>
      </w:pPr>
    </w:p>
    <w:p w14:paraId="6CF570C4" w14:textId="77777777" w:rsidR="0028108B" w:rsidRPr="00314F55" w:rsidRDefault="00314F55">
      <w:pPr>
        <w:pStyle w:val="Default"/>
        <w:jc w:val="both"/>
        <w:rPr>
          <w:rFonts w:ascii="Arial" w:hAnsi="Arial" w:cs="Arial"/>
          <w:lang w:val="en-US"/>
        </w:rPr>
      </w:pPr>
      <w:r w:rsidRPr="00314F55">
        <w:rPr>
          <w:rFonts w:ascii="Arial" w:hAnsi="Arial" w:cs="Arial"/>
          <w:color w:val="auto"/>
          <w:lang w:val="en-US"/>
        </w:rPr>
        <w:t>The State has indicated in its report that in 2018, the National Constituent Assembly enacted the Constituent Decree for the Promotion and Protection of Humanized Childbirth and Childbirth, with the aim of protecting and guaranteeing the human right of women to a humanized gestation and childbirth, in addition to creating a legal framework aimed at reducing maternal mortality</w:t>
      </w:r>
      <w:r w:rsidRPr="004B5A14">
        <w:rPr>
          <w:rFonts w:ascii="Arial" w:hAnsi="Arial" w:cs="Arial"/>
          <w:color w:val="auto"/>
          <w:vertAlign w:val="superscript"/>
          <w:lang w:val="es-MX"/>
        </w:rPr>
        <w:endnoteReference w:id="34"/>
      </w:r>
      <w:r w:rsidRPr="00314F55">
        <w:rPr>
          <w:rFonts w:ascii="Arial" w:hAnsi="Arial" w:cs="Arial"/>
          <w:color w:val="auto"/>
          <w:lang w:val="en-US"/>
        </w:rPr>
        <w:t xml:space="preserve"> , however, a study carried out by the CONSORVEN Organization estimates that </w:t>
      </w:r>
      <w:r w:rsidRPr="00314F55">
        <w:rPr>
          <w:rFonts w:ascii="Arial" w:hAnsi="Arial" w:cs="Arial"/>
          <w:lang w:val="en-US"/>
        </w:rPr>
        <w:t xml:space="preserve">more than half (52.6%) of women with disabilities did not know or know about the Humanized Childbirth Plan, despite it being the main public policy on reproductive health issued by the Venezuelan State. In fact, only 13.7% recognize the Plan as a public policy in force. </w:t>
      </w:r>
    </w:p>
    <w:p w14:paraId="1EF3F841" w14:textId="77777777" w:rsidR="003B561B" w:rsidRPr="00314F55" w:rsidRDefault="003B561B" w:rsidP="00D27012">
      <w:pPr>
        <w:spacing w:after="0" w:line="240" w:lineRule="auto"/>
        <w:jc w:val="both"/>
        <w:rPr>
          <w:rFonts w:ascii="Arial" w:hAnsi="Arial" w:cs="Arial"/>
          <w:sz w:val="24"/>
          <w:szCs w:val="24"/>
          <w:lang w:val="en-US"/>
        </w:rPr>
      </w:pPr>
    </w:p>
    <w:p w14:paraId="1087A291" w14:textId="77777777" w:rsidR="0028108B" w:rsidRPr="00314F55" w:rsidRDefault="00314F55">
      <w:pPr>
        <w:spacing w:after="0" w:line="240" w:lineRule="auto"/>
        <w:jc w:val="both"/>
        <w:rPr>
          <w:rFonts w:ascii="Arial" w:hAnsi="Arial" w:cs="Arial"/>
          <w:sz w:val="24"/>
          <w:szCs w:val="24"/>
          <w:lang w:val="en-US"/>
        </w:rPr>
      </w:pPr>
      <w:r w:rsidRPr="00314F55">
        <w:rPr>
          <w:rFonts w:ascii="Arial" w:hAnsi="Arial" w:cs="Arial"/>
          <w:sz w:val="24"/>
          <w:szCs w:val="24"/>
          <w:lang w:val="en-US"/>
        </w:rPr>
        <w:t xml:space="preserve">However, within the Plan for the Homeland (2019-2025), where the National Plan for Humanized Childbirth is contemplated, it is not specified whether women with disabilities and the required accessibility measures are included. Likewise, the State has established as a goal of the Plan, the care of four million women until 2025, but currently there are no official figures of women and women with disabilities attended under the Plan. </w:t>
      </w:r>
    </w:p>
    <w:p w14:paraId="3E745D0F" w14:textId="77777777" w:rsidR="008276BC" w:rsidRPr="00314F55" w:rsidRDefault="008276BC" w:rsidP="00D27012">
      <w:pPr>
        <w:spacing w:after="0" w:line="240" w:lineRule="auto"/>
        <w:jc w:val="both"/>
        <w:rPr>
          <w:rFonts w:ascii="Arial" w:hAnsi="Arial" w:cs="Arial"/>
          <w:sz w:val="24"/>
          <w:szCs w:val="24"/>
          <w:lang w:val="en-US"/>
        </w:rPr>
      </w:pPr>
    </w:p>
    <w:p w14:paraId="1122CDC3" w14:textId="77777777" w:rsidR="0028108B" w:rsidRPr="00314F55" w:rsidRDefault="00314F55">
      <w:pPr>
        <w:spacing w:after="0" w:line="240" w:lineRule="auto"/>
        <w:jc w:val="both"/>
        <w:rPr>
          <w:rFonts w:ascii="Arial" w:hAnsi="Arial" w:cs="Arial"/>
          <w:sz w:val="24"/>
          <w:szCs w:val="24"/>
          <w:lang w:val="en-US"/>
        </w:rPr>
      </w:pPr>
      <w:r w:rsidRPr="00314F55">
        <w:rPr>
          <w:rFonts w:ascii="Arial" w:hAnsi="Arial" w:cs="Arial"/>
          <w:sz w:val="24"/>
          <w:szCs w:val="24"/>
          <w:lang w:val="en-US"/>
        </w:rPr>
        <w:t xml:space="preserve">Thus, </w:t>
      </w:r>
      <w:r w:rsidR="003B561B" w:rsidRPr="00314F55">
        <w:rPr>
          <w:rFonts w:ascii="Arial" w:hAnsi="Arial" w:cs="Arial"/>
          <w:sz w:val="24"/>
          <w:szCs w:val="24"/>
          <w:lang w:val="en-US"/>
        </w:rPr>
        <w:t xml:space="preserve">the main barrier </w:t>
      </w:r>
      <w:r w:rsidR="00280933" w:rsidRPr="00314F55">
        <w:rPr>
          <w:rFonts w:ascii="Arial" w:hAnsi="Arial" w:cs="Arial"/>
          <w:sz w:val="24"/>
          <w:szCs w:val="24"/>
          <w:lang w:val="en-US"/>
        </w:rPr>
        <w:t xml:space="preserve">to access for </w:t>
      </w:r>
      <w:r w:rsidR="003B561B" w:rsidRPr="00314F55">
        <w:rPr>
          <w:rFonts w:ascii="Arial" w:hAnsi="Arial" w:cs="Arial"/>
          <w:sz w:val="24"/>
          <w:szCs w:val="24"/>
          <w:lang w:val="en-US"/>
        </w:rPr>
        <w:t xml:space="preserve">women with disabilities to optimal sexual, reproductive and breast health is the </w:t>
      </w:r>
      <w:r w:rsidR="00280933" w:rsidRPr="00314F55">
        <w:rPr>
          <w:rFonts w:ascii="Arial" w:hAnsi="Arial" w:cs="Arial"/>
          <w:sz w:val="24"/>
          <w:szCs w:val="24"/>
          <w:lang w:val="en-US"/>
        </w:rPr>
        <w:t xml:space="preserve">lack </w:t>
      </w:r>
      <w:r w:rsidR="003B561B" w:rsidRPr="00314F55">
        <w:rPr>
          <w:rFonts w:ascii="Arial" w:hAnsi="Arial" w:cs="Arial"/>
          <w:sz w:val="24"/>
          <w:szCs w:val="24"/>
          <w:lang w:val="en-US"/>
        </w:rPr>
        <w:t>of accessible information</w:t>
      </w:r>
      <w:r w:rsidR="00280933" w:rsidRPr="00314F55">
        <w:rPr>
          <w:rFonts w:ascii="Arial" w:hAnsi="Arial" w:cs="Arial"/>
          <w:sz w:val="24"/>
          <w:szCs w:val="24"/>
          <w:lang w:val="en-US"/>
        </w:rPr>
        <w:t xml:space="preserve">, as </w:t>
      </w:r>
      <w:r w:rsidR="003B561B" w:rsidRPr="00314F55">
        <w:rPr>
          <w:rFonts w:ascii="Arial" w:hAnsi="Arial" w:cs="Arial"/>
          <w:sz w:val="24"/>
          <w:szCs w:val="24"/>
          <w:lang w:val="en-US"/>
        </w:rPr>
        <w:t xml:space="preserve">54.8% of the women with disabilities interviewed do not receive scientific information or information from reliable sources on </w:t>
      </w:r>
      <w:r w:rsidR="00280933" w:rsidRPr="00314F55">
        <w:rPr>
          <w:rFonts w:ascii="Arial" w:hAnsi="Arial" w:cs="Arial"/>
          <w:sz w:val="24"/>
          <w:szCs w:val="24"/>
          <w:lang w:val="en-US"/>
        </w:rPr>
        <w:t>women's health</w:t>
      </w:r>
      <w:r w:rsidR="003B561B" w:rsidRPr="00314F55">
        <w:rPr>
          <w:rFonts w:ascii="Arial" w:hAnsi="Arial" w:cs="Arial"/>
          <w:sz w:val="24"/>
          <w:szCs w:val="24"/>
          <w:lang w:val="en-US"/>
        </w:rPr>
        <w:t xml:space="preserve">. </w:t>
      </w:r>
    </w:p>
    <w:p w14:paraId="7F3C65FD" w14:textId="77777777" w:rsidR="003B561B" w:rsidRPr="00314F55" w:rsidRDefault="003B561B" w:rsidP="00D27012">
      <w:pPr>
        <w:spacing w:after="0" w:line="240" w:lineRule="auto"/>
        <w:jc w:val="both"/>
        <w:rPr>
          <w:rFonts w:ascii="Arial" w:hAnsi="Arial" w:cs="Arial"/>
          <w:sz w:val="24"/>
          <w:szCs w:val="24"/>
          <w:lang w:val="en-US"/>
        </w:rPr>
      </w:pPr>
    </w:p>
    <w:p w14:paraId="4B2184EF" w14:textId="77777777" w:rsidR="0028108B" w:rsidRPr="00314F55" w:rsidRDefault="00314F55">
      <w:pPr>
        <w:spacing w:after="0" w:line="240" w:lineRule="auto"/>
        <w:jc w:val="both"/>
        <w:rPr>
          <w:rFonts w:ascii="Arial" w:hAnsi="Arial" w:cs="Arial"/>
          <w:sz w:val="24"/>
          <w:szCs w:val="24"/>
          <w:lang w:val="en-US"/>
        </w:rPr>
      </w:pPr>
      <w:r w:rsidRPr="00314F55">
        <w:rPr>
          <w:rFonts w:ascii="Arial" w:hAnsi="Arial" w:cs="Arial"/>
          <w:sz w:val="24"/>
          <w:szCs w:val="24"/>
          <w:lang w:val="en-US"/>
        </w:rPr>
        <w:t>Thus, 2 out of 10 women with disabilities who do have access to gynecological consultation services, breast exams and prenatal check-ups, report some type of misinformation about routine medical procedures, the tests to be performed, their results and risks, thus increasing the barriers to achieving an optimal level of health and information.</w:t>
      </w:r>
    </w:p>
    <w:p w14:paraId="5FF59F90" w14:textId="77777777" w:rsidR="003B561B" w:rsidRPr="00314F55" w:rsidRDefault="003B561B" w:rsidP="00D27012">
      <w:pPr>
        <w:spacing w:after="0" w:line="240" w:lineRule="auto"/>
        <w:jc w:val="both"/>
        <w:rPr>
          <w:rFonts w:ascii="Arial" w:hAnsi="Arial" w:cs="Arial"/>
          <w:sz w:val="24"/>
          <w:szCs w:val="24"/>
          <w:lang w:val="en-US"/>
        </w:rPr>
      </w:pPr>
    </w:p>
    <w:p w14:paraId="6CF72FE0" w14:textId="77777777" w:rsidR="0028108B" w:rsidRPr="00314F55" w:rsidRDefault="00314F55">
      <w:pPr>
        <w:spacing w:after="0" w:line="240" w:lineRule="auto"/>
        <w:jc w:val="both"/>
        <w:rPr>
          <w:rFonts w:ascii="Arial" w:hAnsi="Arial" w:cs="Arial"/>
          <w:sz w:val="24"/>
          <w:szCs w:val="24"/>
          <w:lang w:val="en-US"/>
        </w:rPr>
      </w:pPr>
      <w:r w:rsidRPr="00314F55">
        <w:rPr>
          <w:rFonts w:ascii="Arial" w:hAnsi="Arial" w:cs="Arial"/>
          <w:sz w:val="24"/>
          <w:szCs w:val="24"/>
          <w:lang w:val="en-US"/>
        </w:rPr>
        <w:t xml:space="preserve">Finally, according to available data, </w:t>
      </w:r>
      <w:r w:rsidR="003B561B" w:rsidRPr="00314F55">
        <w:rPr>
          <w:rFonts w:ascii="Arial" w:hAnsi="Arial" w:cs="Arial"/>
          <w:sz w:val="24"/>
          <w:szCs w:val="24"/>
          <w:lang w:val="en-US"/>
        </w:rPr>
        <w:t>16.7% of women with disabilities do not attend gynecological health services because their family has not considered it necessary, placing them in a situation of coercion that interrupts their right to the free development of their personality and access to health.</w:t>
      </w:r>
    </w:p>
    <w:p w14:paraId="61F49909" w14:textId="77777777" w:rsidR="003B561B" w:rsidRPr="00314F55" w:rsidRDefault="003B561B" w:rsidP="00D27012">
      <w:pPr>
        <w:spacing w:line="240" w:lineRule="auto"/>
        <w:rPr>
          <w:rFonts w:ascii="Arial" w:hAnsi="Arial" w:cs="Arial"/>
          <w:sz w:val="24"/>
          <w:szCs w:val="24"/>
          <w:lang w:val="en-US"/>
        </w:rPr>
      </w:pPr>
    </w:p>
    <w:p w14:paraId="7F9FE76D" w14:textId="77777777" w:rsidR="0028108B" w:rsidRPr="00314F55" w:rsidRDefault="00314F55">
      <w:pPr>
        <w:spacing w:line="240" w:lineRule="auto"/>
        <w:jc w:val="both"/>
        <w:rPr>
          <w:rFonts w:ascii="Arial" w:hAnsi="Arial" w:cs="Arial"/>
          <w:sz w:val="24"/>
          <w:szCs w:val="24"/>
          <w:lang w:val="en-US"/>
        </w:rPr>
      </w:pPr>
      <w:r w:rsidRPr="00314F55">
        <w:rPr>
          <w:rFonts w:ascii="Arial" w:hAnsi="Arial" w:cs="Arial"/>
          <w:sz w:val="24"/>
          <w:szCs w:val="24"/>
          <w:lang w:val="en-US"/>
        </w:rPr>
        <w:t>All of the foregoing illustrates the serious situation in Venezuela that impacts the health rights of women in Venezuela, particularly in relation to their sexual and reproductive health.</w:t>
      </w:r>
    </w:p>
    <w:p w14:paraId="347E35C9" w14:textId="77777777" w:rsidR="008276BC" w:rsidRPr="00314F55" w:rsidRDefault="008276BC" w:rsidP="00D27012">
      <w:pPr>
        <w:spacing w:line="240" w:lineRule="auto"/>
        <w:rPr>
          <w:rFonts w:ascii="Arial" w:hAnsi="Arial" w:cs="Arial"/>
          <w:sz w:val="24"/>
          <w:szCs w:val="24"/>
          <w:lang w:val="en-US"/>
        </w:rPr>
      </w:pPr>
    </w:p>
    <w:p w14:paraId="68E23D27" w14:textId="77777777" w:rsidR="0028108B" w:rsidRPr="00314F55" w:rsidRDefault="00314F55">
      <w:pPr>
        <w:pStyle w:val="Prrafodelista"/>
        <w:numPr>
          <w:ilvl w:val="0"/>
          <w:numId w:val="3"/>
        </w:numPr>
        <w:spacing w:line="240" w:lineRule="auto"/>
        <w:jc w:val="both"/>
        <w:rPr>
          <w:rFonts w:ascii="Arial" w:hAnsi="Arial" w:cs="Arial"/>
          <w:b/>
          <w:sz w:val="24"/>
          <w:szCs w:val="24"/>
          <w:lang w:val="en-US"/>
        </w:rPr>
      </w:pPr>
      <w:r w:rsidRPr="00314F55">
        <w:rPr>
          <w:rFonts w:ascii="Arial" w:hAnsi="Arial" w:cs="Arial"/>
          <w:b/>
          <w:sz w:val="24"/>
          <w:szCs w:val="24"/>
          <w:lang w:val="en-US"/>
        </w:rPr>
        <w:t xml:space="preserve">Failure to comply with judgments issued by the inter-American </w:t>
      </w:r>
      <w:proofErr w:type="gramStart"/>
      <w:r w:rsidRPr="00314F55">
        <w:rPr>
          <w:rFonts w:ascii="Arial" w:hAnsi="Arial" w:cs="Arial"/>
          <w:b/>
          <w:sz w:val="24"/>
          <w:szCs w:val="24"/>
          <w:lang w:val="en-US"/>
        </w:rPr>
        <w:t>system</w:t>
      </w:r>
      <w:proofErr w:type="gramEnd"/>
      <w:r w:rsidRPr="00314F55">
        <w:rPr>
          <w:rFonts w:ascii="Arial" w:hAnsi="Arial" w:cs="Arial"/>
          <w:b/>
          <w:sz w:val="24"/>
          <w:szCs w:val="24"/>
          <w:lang w:val="en-US"/>
        </w:rPr>
        <w:t xml:space="preserve"> </w:t>
      </w:r>
    </w:p>
    <w:p w14:paraId="4A50F8E7" w14:textId="77777777" w:rsidR="0028108B" w:rsidRPr="00314F55" w:rsidRDefault="00280933">
      <w:pPr>
        <w:spacing w:line="240" w:lineRule="auto"/>
        <w:jc w:val="both"/>
        <w:rPr>
          <w:rFonts w:ascii="Arial" w:hAnsi="Arial" w:cs="Arial"/>
          <w:sz w:val="24"/>
          <w:szCs w:val="24"/>
          <w:lang w:val="en-US"/>
        </w:rPr>
      </w:pPr>
      <w:r w:rsidRPr="00314F55">
        <w:rPr>
          <w:rFonts w:ascii="Arial" w:hAnsi="Arial" w:cs="Arial"/>
          <w:sz w:val="24"/>
          <w:szCs w:val="24"/>
          <w:lang w:val="en-US"/>
        </w:rPr>
        <w:t xml:space="preserve">This Committee, </w:t>
      </w:r>
      <w:r w:rsidR="00314F55" w:rsidRPr="00314F55">
        <w:rPr>
          <w:rFonts w:ascii="Arial" w:hAnsi="Arial" w:cs="Arial"/>
          <w:sz w:val="24"/>
          <w:szCs w:val="24"/>
          <w:lang w:val="en-US"/>
        </w:rPr>
        <w:t>in its last report on Venezuela, showed its concern that the Venezuelan State "</w:t>
      </w:r>
      <w:r w:rsidR="00314F55" w:rsidRPr="00314F55">
        <w:rPr>
          <w:rFonts w:ascii="Arial" w:hAnsi="Arial" w:cs="Arial"/>
          <w:i/>
          <w:iCs/>
          <w:sz w:val="24"/>
          <w:szCs w:val="24"/>
          <w:lang w:val="en-US"/>
        </w:rPr>
        <w:t xml:space="preserve">denounced the American Convention on Human Rights in 2012, which excludes the competence of the Inter-American Court of </w:t>
      </w:r>
      <w:r w:rsidR="00314F55" w:rsidRPr="00314F55">
        <w:rPr>
          <w:rFonts w:ascii="Arial" w:hAnsi="Arial" w:cs="Arial"/>
          <w:sz w:val="24"/>
          <w:szCs w:val="24"/>
          <w:lang w:val="en-US"/>
        </w:rPr>
        <w:t>Human Rights"</w:t>
      </w:r>
      <w:r w:rsidR="00314F55" w:rsidRPr="00D27012">
        <w:rPr>
          <w:rStyle w:val="Refdenotaalfinal"/>
          <w:rFonts w:ascii="Arial" w:hAnsi="Arial" w:cs="Arial"/>
          <w:sz w:val="24"/>
          <w:szCs w:val="24"/>
          <w:lang w:val="es-MX"/>
        </w:rPr>
        <w:endnoteReference w:id="35"/>
      </w:r>
      <w:r w:rsidR="00314F55" w:rsidRPr="00314F55">
        <w:rPr>
          <w:rFonts w:ascii="Arial" w:hAnsi="Arial" w:cs="Arial"/>
          <w:sz w:val="24"/>
          <w:szCs w:val="24"/>
          <w:lang w:val="en-US"/>
        </w:rPr>
        <w:t xml:space="preserve"> .  </w:t>
      </w:r>
      <w:r w:rsidR="00314F55" w:rsidRPr="00314F55">
        <w:rPr>
          <w:rFonts w:ascii="Arial" w:hAnsi="Arial" w:cs="Arial"/>
          <w:sz w:val="24"/>
          <w:szCs w:val="24"/>
          <w:lang w:val="en-US"/>
        </w:rPr>
        <w:lastRenderedPageBreak/>
        <w:t xml:space="preserve">At the time, it recommended that the Venezuelan State reconsider its withdrawal from the American Convention on Human Rights, considering that said instrument and the </w:t>
      </w:r>
      <w:r w:rsidR="00314F55" w:rsidRPr="00314F55">
        <w:rPr>
          <w:rFonts w:ascii="Arial" w:hAnsi="Arial" w:cs="Arial"/>
          <w:i/>
          <w:iCs/>
          <w:sz w:val="24"/>
          <w:szCs w:val="24"/>
          <w:lang w:val="en-US"/>
        </w:rPr>
        <w:t xml:space="preserve">"Convention on the Elimination of All Forms of Discrimination against Women are </w:t>
      </w:r>
      <w:r w:rsidR="00314F55" w:rsidRPr="00314F55">
        <w:rPr>
          <w:rFonts w:ascii="Arial" w:hAnsi="Arial" w:cs="Arial"/>
          <w:sz w:val="24"/>
          <w:szCs w:val="24"/>
          <w:lang w:val="en-US"/>
        </w:rPr>
        <w:t>mutually</w:t>
      </w:r>
      <w:r w:rsidR="00314F55" w:rsidRPr="00314F55">
        <w:rPr>
          <w:rFonts w:ascii="Arial" w:hAnsi="Arial" w:cs="Arial"/>
          <w:i/>
          <w:iCs/>
          <w:sz w:val="24"/>
          <w:szCs w:val="24"/>
          <w:lang w:val="en-US"/>
        </w:rPr>
        <w:t xml:space="preserve"> reinforcing</w:t>
      </w:r>
      <w:r w:rsidR="00314F55" w:rsidRPr="00314F55">
        <w:rPr>
          <w:rFonts w:ascii="Arial" w:hAnsi="Arial" w:cs="Arial"/>
          <w:sz w:val="24"/>
          <w:szCs w:val="24"/>
          <w:lang w:val="en-US"/>
        </w:rPr>
        <w:t>"</w:t>
      </w:r>
      <w:r w:rsidR="00314F55" w:rsidRPr="00D27012">
        <w:rPr>
          <w:rStyle w:val="Refdenotaalfinal"/>
          <w:rFonts w:ascii="Arial" w:hAnsi="Arial" w:cs="Arial"/>
          <w:sz w:val="24"/>
          <w:szCs w:val="24"/>
          <w:lang w:val="es-MX"/>
        </w:rPr>
        <w:endnoteReference w:id="36"/>
      </w:r>
      <w:r w:rsidR="00314F55" w:rsidRPr="00314F55">
        <w:rPr>
          <w:rFonts w:ascii="Arial" w:hAnsi="Arial" w:cs="Arial"/>
          <w:sz w:val="24"/>
          <w:szCs w:val="24"/>
          <w:lang w:val="en-US"/>
        </w:rPr>
        <w:t xml:space="preserve"> .</w:t>
      </w:r>
    </w:p>
    <w:p w14:paraId="1F6999CD" w14:textId="77777777" w:rsidR="0028108B" w:rsidRPr="00314F55" w:rsidRDefault="003B561B">
      <w:pPr>
        <w:spacing w:line="240" w:lineRule="auto"/>
        <w:jc w:val="both"/>
        <w:rPr>
          <w:rFonts w:ascii="Arial" w:hAnsi="Arial" w:cs="Arial"/>
          <w:sz w:val="24"/>
          <w:szCs w:val="24"/>
          <w:lang w:val="en-US"/>
        </w:rPr>
      </w:pPr>
      <w:r w:rsidRPr="00314F55">
        <w:rPr>
          <w:rFonts w:ascii="Arial" w:hAnsi="Arial" w:cs="Arial"/>
          <w:sz w:val="24"/>
          <w:szCs w:val="24"/>
          <w:lang w:val="en-US"/>
        </w:rPr>
        <w:t>The Venezuelan State denounced the American Convention on Human Rights (ACHR) in September 2012, which began to take effect a year later</w:t>
      </w:r>
      <w:r w:rsidRPr="00D27012">
        <w:rPr>
          <w:rStyle w:val="Refdenotaalfinal"/>
          <w:rFonts w:ascii="Arial" w:hAnsi="Arial" w:cs="Arial"/>
          <w:sz w:val="24"/>
          <w:szCs w:val="24"/>
          <w:lang w:val="es-MX"/>
        </w:rPr>
        <w:endnoteReference w:id="37"/>
      </w:r>
      <w:r w:rsidRPr="00314F55">
        <w:rPr>
          <w:rFonts w:ascii="Arial" w:hAnsi="Arial" w:cs="Arial"/>
          <w:sz w:val="24"/>
          <w:szCs w:val="24"/>
          <w:lang w:val="en-US"/>
        </w:rPr>
        <w:t xml:space="preserve"> . Subsequently, in April 2017, the Venezuelan State presented its denunciation of the OAS Charter, which would take effect in April </w:t>
      </w:r>
      <w:proofErr w:type="gramStart"/>
      <w:r w:rsidRPr="00314F55">
        <w:rPr>
          <w:rFonts w:ascii="Arial" w:hAnsi="Arial" w:cs="Arial"/>
          <w:sz w:val="24"/>
          <w:szCs w:val="24"/>
          <w:lang w:val="en-US"/>
        </w:rPr>
        <w:t>2019 .</w:t>
      </w:r>
      <w:proofErr w:type="gramEnd"/>
      <w:r w:rsidRPr="00D27012">
        <w:rPr>
          <w:rStyle w:val="Refdenotaalfinal"/>
          <w:rFonts w:ascii="Arial" w:hAnsi="Arial" w:cs="Arial"/>
          <w:sz w:val="24"/>
          <w:szCs w:val="24"/>
          <w:lang w:val="es-MX"/>
        </w:rPr>
        <w:endnoteReference w:id="38"/>
      </w:r>
    </w:p>
    <w:p w14:paraId="313E05D2" w14:textId="77777777" w:rsidR="0028108B" w:rsidRPr="00314F55" w:rsidRDefault="003B561B">
      <w:pPr>
        <w:spacing w:line="240" w:lineRule="auto"/>
        <w:jc w:val="both"/>
        <w:rPr>
          <w:rFonts w:ascii="Arial" w:hAnsi="Arial" w:cs="Arial"/>
          <w:sz w:val="24"/>
          <w:szCs w:val="24"/>
          <w:lang w:val="en-US"/>
        </w:rPr>
      </w:pPr>
      <w:r w:rsidRPr="00314F55">
        <w:rPr>
          <w:rFonts w:ascii="Arial" w:hAnsi="Arial" w:cs="Arial"/>
          <w:sz w:val="24"/>
          <w:szCs w:val="24"/>
          <w:lang w:val="en-US"/>
        </w:rPr>
        <w:t xml:space="preserve">we will focus on the </w:t>
      </w:r>
      <w:r w:rsidR="00314F55" w:rsidRPr="00314F55">
        <w:rPr>
          <w:rFonts w:ascii="Arial" w:hAnsi="Arial" w:cs="Arial"/>
          <w:sz w:val="24"/>
          <w:szCs w:val="24"/>
          <w:lang w:val="en-US"/>
        </w:rPr>
        <w:t xml:space="preserve">State's failure </w:t>
      </w:r>
      <w:r w:rsidRPr="00314F55">
        <w:rPr>
          <w:rFonts w:ascii="Arial" w:hAnsi="Arial" w:cs="Arial"/>
          <w:sz w:val="24"/>
          <w:szCs w:val="24"/>
          <w:lang w:val="en-US"/>
        </w:rPr>
        <w:t xml:space="preserve">to comply with its international obligations arising from decisions of the Inter-American Court related to facts prior to the complaint. Particularly, decisions on violence against women </w:t>
      </w:r>
      <w:r w:rsidR="00314F55" w:rsidRPr="00314F55">
        <w:rPr>
          <w:rFonts w:ascii="Arial" w:hAnsi="Arial" w:cs="Arial"/>
          <w:sz w:val="24"/>
          <w:szCs w:val="24"/>
          <w:lang w:val="en-US"/>
        </w:rPr>
        <w:t xml:space="preserve">and </w:t>
      </w:r>
      <w:r w:rsidRPr="00314F55">
        <w:rPr>
          <w:rFonts w:ascii="Arial" w:hAnsi="Arial" w:cs="Arial"/>
          <w:sz w:val="24"/>
          <w:szCs w:val="24"/>
          <w:lang w:val="en-US"/>
        </w:rPr>
        <w:t>how this non-compliance has general effects on the right of women in Venezuela to live a life free of violence,</w:t>
      </w:r>
    </w:p>
    <w:p w14:paraId="3372138B" w14:textId="77777777" w:rsidR="0028108B" w:rsidRPr="00314F55" w:rsidRDefault="00314F55">
      <w:pPr>
        <w:spacing w:line="240" w:lineRule="auto"/>
        <w:jc w:val="both"/>
        <w:rPr>
          <w:rFonts w:ascii="Arial" w:hAnsi="Arial" w:cs="Arial"/>
          <w:sz w:val="24"/>
          <w:szCs w:val="24"/>
          <w:lang w:val="en-US"/>
        </w:rPr>
      </w:pPr>
      <w:r w:rsidRPr="00314F55">
        <w:rPr>
          <w:rFonts w:ascii="Arial" w:hAnsi="Arial" w:cs="Arial"/>
          <w:sz w:val="24"/>
          <w:szCs w:val="24"/>
          <w:lang w:val="en-US"/>
        </w:rPr>
        <w:t>The Inter-American Court has issued several judgments addressing the situation of violence against women in the Americas. The court has developed a solid jurisprudential framework on the international obligations of States in relation to violence against women, its prevention and punishment.</w:t>
      </w:r>
    </w:p>
    <w:p w14:paraId="3A649590" w14:textId="77777777" w:rsidR="0028108B" w:rsidRPr="00314F55" w:rsidRDefault="00314F55">
      <w:pPr>
        <w:spacing w:line="240" w:lineRule="auto"/>
        <w:jc w:val="both"/>
        <w:rPr>
          <w:rFonts w:ascii="Arial" w:hAnsi="Arial" w:cs="Arial"/>
          <w:sz w:val="24"/>
          <w:szCs w:val="24"/>
          <w:lang w:val="en-US"/>
        </w:rPr>
      </w:pPr>
      <w:r w:rsidRPr="00314F55">
        <w:rPr>
          <w:rFonts w:ascii="Arial" w:hAnsi="Arial" w:cs="Arial"/>
          <w:sz w:val="24"/>
          <w:szCs w:val="24"/>
          <w:lang w:val="en-US"/>
        </w:rPr>
        <w:t>So far, the IACHR Court has only issued one judgment on violence against women in Venezuela</w:t>
      </w:r>
      <w:r w:rsidRPr="00D27012">
        <w:rPr>
          <w:rStyle w:val="Refdenotaalfinal"/>
          <w:rFonts w:ascii="Arial" w:hAnsi="Arial" w:cs="Arial"/>
          <w:sz w:val="24"/>
          <w:szCs w:val="24"/>
          <w:lang w:val="es-MX"/>
        </w:rPr>
        <w:endnoteReference w:id="39"/>
      </w:r>
      <w:r w:rsidR="00280933" w:rsidRPr="00314F55">
        <w:rPr>
          <w:rFonts w:ascii="Arial" w:hAnsi="Arial" w:cs="Arial"/>
          <w:sz w:val="24"/>
          <w:szCs w:val="24"/>
          <w:lang w:val="en-US"/>
        </w:rPr>
        <w:t xml:space="preserve"> , where it </w:t>
      </w:r>
      <w:r w:rsidR="008276BC" w:rsidRPr="00314F55">
        <w:rPr>
          <w:rFonts w:ascii="Arial" w:hAnsi="Arial" w:cs="Arial"/>
          <w:sz w:val="24"/>
          <w:szCs w:val="24"/>
          <w:lang w:val="en-US"/>
        </w:rPr>
        <w:t xml:space="preserve">ordered the State to take measures of non-repetition that seek to </w:t>
      </w:r>
      <w:r w:rsidRPr="00314F55">
        <w:rPr>
          <w:rFonts w:ascii="Arial" w:hAnsi="Arial" w:cs="Arial"/>
          <w:sz w:val="24"/>
          <w:szCs w:val="24"/>
          <w:lang w:val="en-US"/>
        </w:rPr>
        <w:t xml:space="preserve">overcome the situation that allowed the acts </w:t>
      </w:r>
      <w:r w:rsidR="008276BC" w:rsidRPr="00314F55">
        <w:rPr>
          <w:rFonts w:ascii="Arial" w:hAnsi="Arial" w:cs="Arial"/>
          <w:sz w:val="24"/>
          <w:szCs w:val="24"/>
          <w:lang w:val="en-US"/>
        </w:rPr>
        <w:t xml:space="preserve">of violence against women to </w:t>
      </w:r>
      <w:r w:rsidRPr="00314F55">
        <w:rPr>
          <w:rFonts w:ascii="Arial" w:hAnsi="Arial" w:cs="Arial"/>
          <w:sz w:val="24"/>
          <w:szCs w:val="24"/>
          <w:lang w:val="en-US"/>
        </w:rPr>
        <w:t xml:space="preserve">occur and to ensure that they are not repeated in the future. </w:t>
      </w:r>
    </w:p>
    <w:p w14:paraId="3FCA7587" w14:textId="77777777" w:rsidR="0028108B" w:rsidRPr="00314F55" w:rsidRDefault="008276BC">
      <w:pPr>
        <w:spacing w:line="240" w:lineRule="auto"/>
        <w:jc w:val="both"/>
        <w:rPr>
          <w:rFonts w:ascii="Arial" w:hAnsi="Arial" w:cs="Arial"/>
          <w:sz w:val="24"/>
          <w:szCs w:val="24"/>
          <w:lang w:val="en-US"/>
        </w:rPr>
      </w:pPr>
      <w:r w:rsidRPr="00314F55">
        <w:rPr>
          <w:rFonts w:ascii="Arial" w:hAnsi="Arial" w:cs="Arial"/>
          <w:sz w:val="24"/>
          <w:szCs w:val="24"/>
          <w:lang w:val="en-US"/>
        </w:rPr>
        <w:t xml:space="preserve">Thus, the </w:t>
      </w:r>
      <w:r w:rsidR="00314F55" w:rsidRPr="00314F55">
        <w:rPr>
          <w:rFonts w:ascii="Arial" w:hAnsi="Arial" w:cs="Arial"/>
          <w:sz w:val="24"/>
          <w:szCs w:val="24"/>
          <w:lang w:val="en-US"/>
        </w:rPr>
        <w:t xml:space="preserve">Court ordered the regulation of the Organic Law on the Right of Women to a Life Free of Violence, </w:t>
      </w:r>
      <w:r w:rsidR="00280933" w:rsidRPr="00314F55">
        <w:rPr>
          <w:rFonts w:ascii="Arial" w:hAnsi="Arial" w:cs="Arial"/>
          <w:sz w:val="24"/>
          <w:szCs w:val="24"/>
          <w:lang w:val="en-US"/>
        </w:rPr>
        <w:t xml:space="preserve">to </w:t>
      </w:r>
      <w:r w:rsidR="00314F55" w:rsidRPr="00314F55">
        <w:rPr>
          <w:rFonts w:ascii="Arial" w:hAnsi="Arial" w:cs="Arial"/>
          <w:sz w:val="24"/>
          <w:szCs w:val="24"/>
          <w:lang w:val="en-US"/>
        </w:rPr>
        <w:t xml:space="preserve">establish uniform standards for the attention, investigation and prosecution of this type of crimes and to allow the articulation of public policy on the matter and prevent the facts. </w:t>
      </w:r>
      <w:r w:rsidR="00280933" w:rsidRPr="00314F55">
        <w:rPr>
          <w:rFonts w:ascii="Arial" w:hAnsi="Arial" w:cs="Arial"/>
          <w:sz w:val="24"/>
          <w:szCs w:val="24"/>
          <w:lang w:val="en-US"/>
        </w:rPr>
        <w:t xml:space="preserve">So far, </w:t>
      </w:r>
      <w:r w:rsidR="00314F55" w:rsidRPr="00314F55">
        <w:rPr>
          <w:rFonts w:ascii="Arial" w:hAnsi="Arial" w:cs="Arial"/>
          <w:sz w:val="24"/>
          <w:szCs w:val="24"/>
          <w:lang w:val="en-US"/>
        </w:rPr>
        <w:t xml:space="preserve">the Venezuelan State has not complied. </w:t>
      </w:r>
    </w:p>
    <w:p w14:paraId="550B8911" w14:textId="77777777" w:rsidR="0028108B" w:rsidRPr="00314F55" w:rsidRDefault="00314F55">
      <w:pPr>
        <w:spacing w:line="240" w:lineRule="auto"/>
        <w:jc w:val="both"/>
        <w:rPr>
          <w:rFonts w:ascii="Arial" w:hAnsi="Arial" w:cs="Arial"/>
          <w:sz w:val="24"/>
          <w:szCs w:val="24"/>
          <w:lang w:val="en-US"/>
        </w:rPr>
      </w:pPr>
      <w:r w:rsidRPr="00314F55">
        <w:rPr>
          <w:rFonts w:ascii="Arial" w:hAnsi="Arial" w:cs="Arial"/>
          <w:sz w:val="24"/>
          <w:szCs w:val="24"/>
          <w:lang w:val="en-US"/>
        </w:rPr>
        <w:t>As background, in 2007 Venezuela enacted the Organic Law on the Right of Women to a Life Free of Violence</w:t>
      </w:r>
      <w:r w:rsidR="008276BC" w:rsidRPr="00314F55">
        <w:rPr>
          <w:rFonts w:ascii="Arial" w:hAnsi="Arial" w:cs="Arial"/>
          <w:sz w:val="24"/>
          <w:szCs w:val="24"/>
          <w:lang w:val="en-US"/>
        </w:rPr>
        <w:t>,</w:t>
      </w:r>
      <w:r w:rsidRPr="00314F55">
        <w:rPr>
          <w:rFonts w:ascii="Arial" w:hAnsi="Arial" w:cs="Arial"/>
          <w:sz w:val="24"/>
          <w:szCs w:val="24"/>
          <w:lang w:val="en-US"/>
        </w:rPr>
        <w:t xml:space="preserve"> which has been amended twice. </w:t>
      </w:r>
      <w:r w:rsidR="008276BC" w:rsidRPr="00314F55">
        <w:rPr>
          <w:rFonts w:ascii="Arial" w:hAnsi="Arial" w:cs="Arial"/>
          <w:sz w:val="24"/>
          <w:szCs w:val="24"/>
          <w:lang w:val="en-US"/>
        </w:rPr>
        <w:t xml:space="preserve">However, </w:t>
      </w:r>
      <w:r w:rsidRPr="00314F55">
        <w:rPr>
          <w:rFonts w:ascii="Arial" w:hAnsi="Arial" w:cs="Arial"/>
          <w:sz w:val="24"/>
          <w:szCs w:val="24"/>
          <w:lang w:val="en-US"/>
        </w:rPr>
        <w:t xml:space="preserve">women still face limitations in accessing protection, prevention and access to justice </w:t>
      </w:r>
      <w:proofErr w:type="gramStart"/>
      <w:r w:rsidRPr="00314F55">
        <w:rPr>
          <w:rFonts w:ascii="Arial" w:hAnsi="Arial" w:cs="Arial"/>
          <w:sz w:val="24"/>
          <w:szCs w:val="24"/>
          <w:lang w:val="en-US"/>
        </w:rPr>
        <w:t>mechanisms .</w:t>
      </w:r>
      <w:proofErr w:type="gramEnd"/>
      <w:r w:rsidRPr="00D27012">
        <w:rPr>
          <w:rStyle w:val="Refdenotaalfinal"/>
          <w:rFonts w:ascii="Arial" w:hAnsi="Arial" w:cs="Arial"/>
          <w:sz w:val="24"/>
          <w:szCs w:val="24"/>
        </w:rPr>
        <w:endnoteReference w:id="40"/>
      </w:r>
    </w:p>
    <w:p w14:paraId="369646E4" w14:textId="77777777" w:rsidR="0028108B" w:rsidRPr="00314F55" w:rsidRDefault="00314F55">
      <w:pPr>
        <w:spacing w:line="240" w:lineRule="auto"/>
        <w:jc w:val="both"/>
        <w:rPr>
          <w:rFonts w:ascii="Arial" w:hAnsi="Arial" w:cs="Arial"/>
          <w:sz w:val="24"/>
          <w:szCs w:val="24"/>
          <w:lang w:val="en-US"/>
        </w:rPr>
      </w:pPr>
      <w:r w:rsidRPr="00314F55">
        <w:rPr>
          <w:rFonts w:ascii="Arial" w:hAnsi="Arial" w:cs="Arial"/>
          <w:sz w:val="24"/>
          <w:szCs w:val="24"/>
          <w:lang w:val="en-US"/>
        </w:rPr>
        <w:t xml:space="preserve">Other measures ordered by the Court have to do with the establishment of Courts of Violence against Women in each </w:t>
      </w:r>
      <w:r w:rsidR="00280933" w:rsidRPr="00314F55">
        <w:rPr>
          <w:rFonts w:ascii="Arial" w:hAnsi="Arial" w:cs="Arial"/>
          <w:sz w:val="24"/>
          <w:szCs w:val="24"/>
          <w:lang w:val="en-US"/>
        </w:rPr>
        <w:t xml:space="preserve">state </w:t>
      </w:r>
      <w:r w:rsidRPr="00314F55">
        <w:rPr>
          <w:rFonts w:ascii="Arial" w:hAnsi="Arial" w:cs="Arial"/>
          <w:sz w:val="24"/>
          <w:szCs w:val="24"/>
          <w:lang w:val="en-US"/>
        </w:rPr>
        <w:t>and the adoption, implementation and monitoring of protocols to investigate and provide comprehensive care to women victims of violence. These measures are also in total non-compliance</w:t>
      </w:r>
      <w:r w:rsidR="00280933" w:rsidRPr="00314F55">
        <w:rPr>
          <w:rFonts w:ascii="Arial" w:hAnsi="Arial" w:cs="Arial"/>
          <w:sz w:val="24"/>
          <w:szCs w:val="24"/>
          <w:lang w:val="en-US"/>
        </w:rPr>
        <w:t>.</w:t>
      </w:r>
    </w:p>
    <w:p w14:paraId="3E2A5A04" w14:textId="77777777" w:rsidR="0028108B" w:rsidRPr="00314F55" w:rsidRDefault="00314F55">
      <w:pPr>
        <w:spacing w:line="240" w:lineRule="auto"/>
        <w:jc w:val="both"/>
        <w:rPr>
          <w:rFonts w:ascii="Arial" w:hAnsi="Arial" w:cs="Arial"/>
          <w:sz w:val="24"/>
          <w:szCs w:val="24"/>
          <w:lang w:val="en-US"/>
        </w:rPr>
      </w:pPr>
      <w:r w:rsidRPr="00314F55">
        <w:rPr>
          <w:rFonts w:ascii="Arial" w:hAnsi="Arial" w:cs="Arial"/>
          <w:sz w:val="24"/>
          <w:szCs w:val="24"/>
          <w:lang w:val="en-US"/>
        </w:rPr>
        <w:t xml:space="preserve">Another indispensable element to overcome the high rates of violence against women is the collection and analysis of data to understand the criminal phenomena of violence against women, </w:t>
      </w:r>
      <w:r w:rsidR="008276BC" w:rsidRPr="00314F55">
        <w:rPr>
          <w:rFonts w:ascii="Arial" w:hAnsi="Arial" w:cs="Arial"/>
          <w:sz w:val="24"/>
          <w:szCs w:val="24"/>
          <w:lang w:val="en-US"/>
        </w:rPr>
        <w:t xml:space="preserve">and thus design, implement, </w:t>
      </w:r>
      <w:proofErr w:type="gramStart"/>
      <w:r w:rsidR="008276BC" w:rsidRPr="00314F55">
        <w:rPr>
          <w:rFonts w:ascii="Arial" w:hAnsi="Arial" w:cs="Arial"/>
          <w:sz w:val="24"/>
          <w:szCs w:val="24"/>
          <w:lang w:val="en-US"/>
        </w:rPr>
        <w:t>evaluate</w:t>
      </w:r>
      <w:proofErr w:type="gramEnd"/>
      <w:r w:rsidR="008276BC" w:rsidRPr="00314F55">
        <w:rPr>
          <w:rFonts w:ascii="Arial" w:hAnsi="Arial" w:cs="Arial"/>
          <w:sz w:val="24"/>
          <w:szCs w:val="24"/>
          <w:lang w:val="en-US"/>
        </w:rPr>
        <w:t xml:space="preserve"> and modify state policies to prevent, investigate, prosecute and punish </w:t>
      </w:r>
      <w:r w:rsidR="00280933" w:rsidRPr="00314F55">
        <w:rPr>
          <w:rFonts w:ascii="Arial" w:hAnsi="Arial" w:cs="Arial"/>
          <w:sz w:val="24"/>
          <w:szCs w:val="24"/>
          <w:lang w:val="en-US"/>
        </w:rPr>
        <w:t>these crimes</w:t>
      </w:r>
      <w:r w:rsidR="008276BC" w:rsidRPr="00314F55">
        <w:rPr>
          <w:rFonts w:ascii="Arial" w:hAnsi="Arial" w:cs="Arial"/>
          <w:sz w:val="24"/>
          <w:szCs w:val="24"/>
          <w:lang w:val="en-US"/>
        </w:rPr>
        <w:t xml:space="preserve">. </w:t>
      </w:r>
      <w:r w:rsidRPr="00314F55">
        <w:rPr>
          <w:rFonts w:ascii="Arial" w:hAnsi="Arial" w:cs="Arial"/>
          <w:sz w:val="24"/>
          <w:szCs w:val="24"/>
          <w:lang w:val="en-US"/>
        </w:rPr>
        <w:t>For this reason, the Court in its judgment ordered the establishment of a "</w:t>
      </w:r>
      <w:r w:rsidRPr="00314F55">
        <w:rPr>
          <w:rFonts w:ascii="Arial" w:hAnsi="Arial" w:cs="Arial"/>
          <w:i/>
          <w:iCs/>
          <w:sz w:val="24"/>
          <w:szCs w:val="24"/>
          <w:lang w:val="en-US"/>
        </w:rPr>
        <w:t xml:space="preserve">system for the collection of data and figures related to cases of violence against women throughout the </w:t>
      </w:r>
      <w:r w:rsidRPr="00314F55">
        <w:rPr>
          <w:rFonts w:ascii="Arial" w:hAnsi="Arial" w:cs="Arial"/>
          <w:sz w:val="24"/>
          <w:szCs w:val="24"/>
          <w:lang w:val="en-US"/>
        </w:rPr>
        <w:t>national</w:t>
      </w:r>
      <w:r w:rsidRPr="00314F55">
        <w:rPr>
          <w:rFonts w:ascii="Arial" w:hAnsi="Arial" w:cs="Arial"/>
          <w:i/>
          <w:iCs/>
          <w:sz w:val="24"/>
          <w:szCs w:val="24"/>
          <w:lang w:val="en-US"/>
        </w:rPr>
        <w:t xml:space="preserve"> territory</w:t>
      </w:r>
      <w:r w:rsidR="007606AC" w:rsidRPr="00314F55">
        <w:rPr>
          <w:rFonts w:ascii="Arial" w:hAnsi="Arial" w:cs="Arial"/>
          <w:sz w:val="24"/>
          <w:szCs w:val="24"/>
          <w:lang w:val="en-US"/>
        </w:rPr>
        <w:t>"</w:t>
      </w:r>
      <w:r w:rsidRPr="00D27012">
        <w:rPr>
          <w:rStyle w:val="Refdenotaalfinal"/>
          <w:rFonts w:ascii="Arial" w:hAnsi="Arial" w:cs="Arial"/>
          <w:sz w:val="24"/>
          <w:szCs w:val="24"/>
          <w:lang w:val="es-MX"/>
        </w:rPr>
        <w:endnoteReference w:id="41"/>
      </w:r>
      <w:r w:rsidR="007606AC" w:rsidRPr="00314F55">
        <w:rPr>
          <w:rFonts w:ascii="Arial" w:hAnsi="Arial" w:cs="Arial"/>
          <w:sz w:val="24"/>
          <w:szCs w:val="24"/>
          <w:lang w:val="en-US"/>
        </w:rPr>
        <w:t xml:space="preserve"> . </w:t>
      </w:r>
      <w:r w:rsidR="008276BC" w:rsidRPr="00314F55">
        <w:rPr>
          <w:rFonts w:ascii="Arial" w:hAnsi="Arial" w:cs="Arial"/>
          <w:sz w:val="24"/>
          <w:szCs w:val="24"/>
          <w:lang w:val="en-US"/>
        </w:rPr>
        <w:t xml:space="preserve">However, </w:t>
      </w:r>
      <w:r w:rsidR="007606AC" w:rsidRPr="00314F55">
        <w:rPr>
          <w:rFonts w:ascii="Arial" w:hAnsi="Arial" w:cs="Arial"/>
          <w:sz w:val="24"/>
          <w:szCs w:val="24"/>
          <w:lang w:val="en-US"/>
        </w:rPr>
        <w:t>for years the State has not published updated official figures or individualized records of violence against women and the levels of impunity for these crimes.</w:t>
      </w:r>
    </w:p>
    <w:p w14:paraId="79CC2657" w14:textId="77777777" w:rsidR="0028108B" w:rsidRPr="00314F55" w:rsidRDefault="00314F55">
      <w:pPr>
        <w:spacing w:line="240" w:lineRule="auto"/>
        <w:jc w:val="both"/>
        <w:rPr>
          <w:rFonts w:ascii="Arial" w:hAnsi="Arial" w:cs="Arial"/>
          <w:sz w:val="24"/>
          <w:szCs w:val="24"/>
          <w:lang w:val="en-US"/>
        </w:rPr>
      </w:pPr>
      <w:r w:rsidRPr="00314F55">
        <w:rPr>
          <w:rFonts w:ascii="Arial" w:hAnsi="Arial" w:cs="Arial"/>
          <w:sz w:val="24"/>
          <w:szCs w:val="24"/>
          <w:lang w:val="en-US"/>
        </w:rPr>
        <w:lastRenderedPageBreak/>
        <w:t xml:space="preserve">Therefore, we maintain that the </w:t>
      </w:r>
      <w:r w:rsidR="007606AC" w:rsidRPr="00314F55">
        <w:rPr>
          <w:rFonts w:ascii="Arial" w:hAnsi="Arial" w:cs="Arial"/>
          <w:sz w:val="24"/>
          <w:szCs w:val="24"/>
          <w:lang w:val="en-US"/>
        </w:rPr>
        <w:t xml:space="preserve">failure of </w:t>
      </w:r>
      <w:r w:rsidRPr="00314F55">
        <w:rPr>
          <w:rFonts w:ascii="Arial" w:hAnsi="Arial" w:cs="Arial"/>
          <w:sz w:val="24"/>
          <w:szCs w:val="24"/>
          <w:lang w:val="en-US"/>
        </w:rPr>
        <w:t xml:space="preserve">the State </w:t>
      </w:r>
      <w:r w:rsidR="007606AC" w:rsidRPr="00314F55">
        <w:rPr>
          <w:rFonts w:ascii="Arial" w:hAnsi="Arial" w:cs="Arial"/>
          <w:sz w:val="24"/>
          <w:szCs w:val="24"/>
          <w:lang w:val="en-US"/>
        </w:rPr>
        <w:t xml:space="preserve">to comply </w:t>
      </w:r>
      <w:r w:rsidRPr="00314F55">
        <w:rPr>
          <w:rFonts w:ascii="Arial" w:hAnsi="Arial" w:cs="Arial"/>
          <w:sz w:val="24"/>
          <w:szCs w:val="24"/>
          <w:lang w:val="en-US"/>
        </w:rPr>
        <w:t xml:space="preserve">with its international obligations allows </w:t>
      </w:r>
      <w:r w:rsidR="007606AC" w:rsidRPr="00314F55">
        <w:rPr>
          <w:rFonts w:ascii="Arial" w:hAnsi="Arial" w:cs="Arial"/>
          <w:sz w:val="24"/>
          <w:szCs w:val="24"/>
          <w:lang w:val="en-US"/>
        </w:rPr>
        <w:t xml:space="preserve">victims of violence against women in Venezuela to face a </w:t>
      </w:r>
      <w:proofErr w:type="gramStart"/>
      <w:r w:rsidR="007606AC" w:rsidRPr="00314F55">
        <w:rPr>
          <w:rFonts w:ascii="Arial" w:hAnsi="Arial" w:cs="Arial"/>
          <w:sz w:val="24"/>
          <w:szCs w:val="24"/>
          <w:lang w:val="en-US"/>
        </w:rPr>
        <w:t>State</w:t>
      </w:r>
      <w:proofErr w:type="gramEnd"/>
      <w:r w:rsidR="007606AC" w:rsidRPr="00314F55">
        <w:rPr>
          <w:rFonts w:ascii="Arial" w:hAnsi="Arial" w:cs="Arial"/>
          <w:sz w:val="24"/>
          <w:szCs w:val="24"/>
          <w:lang w:val="en-US"/>
        </w:rPr>
        <w:t xml:space="preserve"> apparatus that lacks a gender perspective, perpetuates revictimizing practices, with dilatory procedures and structural flaws in the justice system. </w:t>
      </w:r>
    </w:p>
    <w:p w14:paraId="27E7BE1C" w14:textId="77777777" w:rsidR="0028108B" w:rsidRPr="00314F55" w:rsidRDefault="00314F55">
      <w:pPr>
        <w:spacing w:line="240" w:lineRule="auto"/>
        <w:jc w:val="both"/>
        <w:rPr>
          <w:rFonts w:ascii="Arial" w:hAnsi="Arial" w:cs="Arial"/>
          <w:sz w:val="24"/>
          <w:szCs w:val="24"/>
          <w:lang w:val="en-US"/>
        </w:rPr>
      </w:pPr>
      <w:r w:rsidRPr="00314F55">
        <w:rPr>
          <w:rFonts w:ascii="Arial" w:hAnsi="Arial" w:cs="Arial"/>
          <w:sz w:val="24"/>
          <w:szCs w:val="24"/>
          <w:lang w:val="en-US"/>
        </w:rPr>
        <w:t xml:space="preserve">This situation leads victims of violence against women to withdraw from reporting and weakens their trust in state protection bodies, increases impunity rates for their aggressors and allows for the chronic repetition of these events.  </w:t>
      </w:r>
    </w:p>
    <w:p w14:paraId="0074FE3C" w14:textId="77777777" w:rsidR="008276BC" w:rsidRPr="00314F55" w:rsidRDefault="008276BC" w:rsidP="00D27012">
      <w:pPr>
        <w:spacing w:line="240" w:lineRule="auto"/>
        <w:jc w:val="both"/>
        <w:rPr>
          <w:rFonts w:ascii="Arial" w:hAnsi="Arial" w:cs="Arial"/>
          <w:sz w:val="24"/>
          <w:szCs w:val="24"/>
          <w:lang w:val="en-US"/>
        </w:rPr>
      </w:pPr>
    </w:p>
    <w:p w14:paraId="2349F0E8" w14:textId="77777777" w:rsidR="0028108B" w:rsidRDefault="00314F55">
      <w:pPr>
        <w:pStyle w:val="Prrafodelista"/>
        <w:numPr>
          <w:ilvl w:val="0"/>
          <w:numId w:val="3"/>
        </w:numPr>
        <w:spacing w:line="240" w:lineRule="auto"/>
        <w:rPr>
          <w:rFonts w:ascii="Arial" w:eastAsia="Calibri" w:hAnsi="Arial" w:cs="Arial"/>
          <w:b/>
          <w:sz w:val="24"/>
          <w:szCs w:val="24"/>
        </w:rPr>
      </w:pPr>
      <w:proofErr w:type="spellStart"/>
      <w:r w:rsidRPr="005A2B85">
        <w:rPr>
          <w:rFonts w:ascii="Arial" w:eastAsia="Calibri" w:hAnsi="Arial" w:cs="Arial"/>
          <w:b/>
          <w:sz w:val="24"/>
          <w:szCs w:val="24"/>
        </w:rPr>
        <w:t>Recommendations</w:t>
      </w:r>
      <w:proofErr w:type="spellEnd"/>
    </w:p>
    <w:p w14:paraId="66ABB518" w14:textId="77777777" w:rsidR="0028108B" w:rsidRPr="00314F55" w:rsidRDefault="00314F55">
      <w:pPr>
        <w:spacing w:after="0" w:line="240" w:lineRule="auto"/>
        <w:contextualSpacing/>
        <w:jc w:val="both"/>
        <w:rPr>
          <w:rFonts w:ascii="Arial" w:hAnsi="Arial" w:cs="Arial"/>
          <w:sz w:val="24"/>
          <w:szCs w:val="24"/>
          <w:lang w:val="en-US"/>
        </w:rPr>
      </w:pPr>
      <w:r w:rsidRPr="00314F55">
        <w:rPr>
          <w:rFonts w:ascii="Arial" w:hAnsi="Arial" w:cs="Arial"/>
          <w:sz w:val="24"/>
          <w:szCs w:val="24"/>
          <w:lang w:val="en-US"/>
        </w:rPr>
        <w:t>The organizations believe that the following recommendations can help overcome the various situations that prevent women from living a life free of violence, as reported throughout this document.</w:t>
      </w:r>
    </w:p>
    <w:p w14:paraId="644F43A1" w14:textId="77777777" w:rsidR="008276BC" w:rsidRPr="00314F55" w:rsidRDefault="008276BC" w:rsidP="005A2B85">
      <w:pPr>
        <w:spacing w:after="0" w:line="240" w:lineRule="auto"/>
        <w:contextualSpacing/>
        <w:jc w:val="both"/>
        <w:rPr>
          <w:rFonts w:ascii="Arial" w:hAnsi="Arial" w:cs="Arial"/>
          <w:sz w:val="24"/>
          <w:szCs w:val="24"/>
          <w:lang w:val="en-US"/>
        </w:rPr>
      </w:pPr>
    </w:p>
    <w:p w14:paraId="4FE25AD8" w14:textId="77777777" w:rsidR="0028108B" w:rsidRPr="00314F55" w:rsidRDefault="00314F55">
      <w:pPr>
        <w:pStyle w:val="Prrafodelista"/>
        <w:numPr>
          <w:ilvl w:val="0"/>
          <w:numId w:val="15"/>
        </w:numPr>
        <w:spacing w:after="0" w:line="240" w:lineRule="auto"/>
        <w:jc w:val="both"/>
        <w:rPr>
          <w:rFonts w:ascii="Arial" w:eastAsia="Calibri" w:hAnsi="Arial" w:cs="Arial"/>
          <w:sz w:val="24"/>
          <w:szCs w:val="24"/>
          <w:lang w:val="en-US"/>
        </w:rPr>
      </w:pPr>
      <w:r w:rsidRPr="00314F55">
        <w:rPr>
          <w:rFonts w:ascii="Arial" w:hAnsi="Arial" w:cs="Arial"/>
          <w:sz w:val="24"/>
          <w:szCs w:val="24"/>
          <w:lang w:val="en-US"/>
        </w:rPr>
        <w:t xml:space="preserve">The regulation of </w:t>
      </w:r>
      <w:r w:rsidR="005A2B85" w:rsidRPr="00314F55">
        <w:rPr>
          <w:rFonts w:ascii="Arial" w:eastAsia="Calibri" w:hAnsi="Arial" w:cs="Arial"/>
          <w:sz w:val="24"/>
          <w:szCs w:val="24"/>
          <w:lang w:val="en-US"/>
        </w:rPr>
        <w:t>the Organic Law on the Right of Women to a Life Free of Violence, as well as a Protocol for the care of women and girls who are victims of sexual violence.</w:t>
      </w:r>
    </w:p>
    <w:p w14:paraId="39C3E4C4" w14:textId="77777777" w:rsidR="0028108B" w:rsidRPr="00314F55" w:rsidRDefault="00314F55">
      <w:pPr>
        <w:pStyle w:val="Prrafodelista"/>
        <w:numPr>
          <w:ilvl w:val="0"/>
          <w:numId w:val="15"/>
        </w:numPr>
        <w:spacing w:after="0" w:line="240" w:lineRule="auto"/>
        <w:jc w:val="both"/>
        <w:rPr>
          <w:rFonts w:ascii="Arial" w:eastAsia="Calibri" w:hAnsi="Arial" w:cs="Arial"/>
          <w:sz w:val="24"/>
          <w:szCs w:val="24"/>
          <w:lang w:val="en-US"/>
        </w:rPr>
      </w:pPr>
      <w:r w:rsidRPr="00314F55">
        <w:rPr>
          <w:rFonts w:ascii="Arial" w:eastAsia="Calibri" w:hAnsi="Arial" w:cs="Arial"/>
          <w:sz w:val="24"/>
          <w:szCs w:val="24"/>
          <w:lang w:val="en-US"/>
        </w:rPr>
        <w:t xml:space="preserve">The adoption of legislation to </w:t>
      </w:r>
      <w:r w:rsidRPr="00314F55">
        <w:rPr>
          <w:rFonts w:ascii="Arial" w:hAnsi="Arial" w:cs="Arial"/>
          <w:sz w:val="24"/>
          <w:szCs w:val="24"/>
          <w:lang w:val="en-US"/>
        </w:rPr>
        <w:t xml:space="preserve">prevent </w:t>
      </w:r>
      <w:r w:rsidR="005A2B85" w:rsidRPr="00314F55">
        <w:rPr>
          <w:rFonts w:ascii="Arial" w:hAnsi="Arial" w:cs="Arial"/>
          <w:sz w:val="24"/>
          <w:szCs w:val="24"/>
          <w:lang w:val="en-US"/>
        </w:rPr>
        <w:t>all forms of discrimination, including on the grounds of sexual orientation, gender identity and expression, and sexual characteristics</w:t>
      </w:r>
      <w:r w:rsidRPr="00314F55">
        <w:rPr>
          <w:rFonts w:ascii="Arial" w:hAnsi="Arial" w:cs="Arial"/>
          <w:sz w:val="24"/>
          <w:szCs w:val="24"/>
          <w:lang w:val="en-US"/>
        </w:rPr>
        <w:t>.</w:t>
      </w:r>
    </w:p>
    <w:p w14:paraId="2B2BF3F1" w14:textId="77777777" w:rsidR="0028108B" w:rsidRPr="00314F55" w:rsidRDefault="00314F55">
      <w:pPr>
        <w:pStyle w:val="Prrafodelista"/>
        <w:numPr>
          <w:ilvl w:val="0"/>
          <w:numId w:val="15"/>
        </w:numPr>
        <w:spacing w:after="0" w:line="240" w:lineRule="auto"/>
        <w:jc w:val="both"/>
        <w:rPr>
          <w:rFonts w:ascii="Arial" w:eastAsia="Calibri" w:hAnsi="Arial" w:cs="Arial"/>
          <w:sz w:val="24"/>
          <w:szCs w:val="24"/>
          <w:lang w:val="en-US"/>
        </w:rPr>
      </w:pPr>
      <w:r w:rsidRPr="00314F55">
        <w:rPr>
          <w:rFonts w:ascii="Arial" w:eastAsia="Calibri" w:hAnsi="Arial" w:cs="Arial"/>
          <w:sz w:val="24"/>
          <w:szCs w:val="24"/>
          <w:lang w:val="en-US"/>
        </w:rPr>
        <w:t xml:space="preserve">Actions that contribute to the empowerment of indigenous women </w:t>
      </w:r>
      <w:r w:rsidR="005A2B85" w:rsidRPr="00314F55">
        <w:rPr>
          <w:rFonts w:ascii="Arial" w:hAnsi="Arial" w:cs="Arial"/>
          <w:sz w:val="24"/>
          <w:szCs w:val="24"/>
          <w:lang w:val="en-US"/>
        </w:rPr>
        <w:t>in the face of the various manifestations of violence of which they are victims, providing them with direct social assistance in their communities</w:t>
      </w:r>
      <w:r w:rsidRPr="00314F55">
        <w:rPr>
          <w:rFonts w:ascii="Arial" w:hAnsi="Arial" w:cs="Arial"/>
          <w:sz w:val="24"/>
          <w:szCs w:val="24"/>
          <w:lang w:val="en-US"/>
        </w:rPr>
        <w:t>.</w:t>
      </w:r>
    </w:p>
    <w:p w14:paraId="503A3BFE" w14:textId="77777777" w:rsidR="0028108B" w:rsidRPr="00314F55" w:rsidRDefault="00314F55">
      <w:pPr>
        <w:pStyle w:val="Prrafodelista"/>
        <w:numPr>
          <w:ilvl w:val="0"/>
          <w:numId w:val="15"/>
        </w:numPr>
        <w:spacing w:after="0" w:line="240" w:lineRule="auto"/>
        <w:jc w:val="both"/>
        <w:rPr>
          <w:rFonts w:ascii="Arial" w:eastAsia="Calibri" w:hAnsi="Arial" w:cs="Arial"/>
          <w:sz w:val="24"/>
          <w:szCs w:val="24"/>
          <w:lang w:val="en-US"/>
        </w:rPr>
      </w:pPr>
      <w:r w:rsidRPr="00314F55">
        <w:rPr>
          <w:rFonts w:ascii="Arial" w:hAnsi="Arial" w:cs="Arial"/>
          <w:sz w:val="24"/>
          <w:szCs w:val="24"/>
          <w:lang w:val="en-US"/>
        </w:rPr>
        <w:t xml:space="preserve">The adoption of legislative </w:t>
      </w:r>
      <w:r w:rsidR="00701F62" w:rsidRPr="00314F55">
        <w:rPr>
          <w:rFonts w:ascii="Arial" w:hAnsi="Arial" w:cs="Arial"/>
          <w:sz w:val="24"/>
          <w:szCs w:val="24"/>
          <w:lang w:val="en-US"/>
        </w:rPr>
        <w:t xml:space="preserve">and administrative </w:t>
      </w:r>
      <w:r w:rsidRPr="00314F55">
        <w:rPr>
          <w:rFonts w:ascii="Arial" w:hAnsi="Arial" w:cs="Arial"/>
          <w:sz w:val="24"/>
          <w:szCs w:val="24"/>
          <w:lang w:val="en-US"/>
        </w:rPr>
        <w:t xml:space="preserve">measures </w:t>
      </w:r>
      <w:r w:rsidR="00701F62" w:rsidRPr="00314F55">
        <w:rPr>
          <w:rFonts w:ascii="Arial" w:hAnsi="Arial" w:cs="Arial"/>
          <w:sz w:val="24"/>
          <w:szCs w:val="24"/>
          <w:lang w:val="en-US"/>
        </w:rPr>
        <w:t>to reinforce the prohibition of torture practices based on gender, sexual orientation, gender identity and expression, in health services, public and private educational centers, prisons and on public roads.</w:t>
      </w:r>
    </w:p>
    <w:p w14:paraId="651C5823" w14:textId="77777777" w:rsidR="0028108B" w:rsidRPr="00314F55" w:rsidRDefault="00314F55">
      <w:pPr>
        <w:pStyle w:val="Prrafodelista"/>
        <w:numPr>
          <w:ilvl w:val="0"/>
          <w:numId w:val="15"/>
        </w:numPr>
        <w:spacing w:after="0" w:line="240" w:lineRule="auto"/>
        <w:jc w:val="both"/>
        <w:rPr>
          <w:rStyle w:val="s1"/>
          <w:rFonts w:ascii="Arial" w:eastAsia="Calibri" w:hAnsi="Arial" w:cs="Arial"/>
          <w:sz w:val="24"/>
          <w:szCs w:val="24"/>
          <w:lang w:val="en-US"/>
        </w:rPr>
      </w:pPr>
      <w:r w:rsidRPr="00314F55">
        <w:rPr>
          <w:rFonts w:ascii="Arial" w:hAnsi="Arial" w:cs="Arial"/>
          <w:sz w:val="24"/>
          <w:szCs w:val="24"/>
          <w:lang w:val="en-US"/>
        </w:rPr>
        <w:t xml:space="preserve">Cease the </w:t>
      </w:r>
      <w:r w:rsidR="00701F62" w:rsidRPr="00314F55">
        <w:rPr>
          <w:rFonts w:ascii="Arial" w:hAnsi="Arial" w:cs="Arial"/>
          <w:sz w:val="24"/>
          <w:szCs w:val="24"/>
          <w:lang w:val="en-US"/>
        </w:rPr>
        <w:t xml:space="preserve">persecution, </w:t>
      </w:r>
      <w:proofErr w:type="gramStart"/>
      <w:r w:rsidR="00701F62" w:rsidRPr="00314F55">
        <w:rPr>
          <w:rFonts w:ascii="Arial" w:hAnsi="Arial" w:cs="Arial"/>
          <w:sz w:val="24"/>
          <w:szCs w:val="24"/>
          <w:lang w:val="en-US"/>
        </w:rPr>
        <w:t>criminalization</w:t>
      </w:r>
      <w:proofErr w:type="gramEnd"/>
      <w:r w:rsidR="00701F62" w:rsidRPr="00314F55">
        <w:rPr>
          <w:rFonts w:ascii="Arial" w:hAnsi="Arial" w:cs="Arial"/>
          <w:sz w:val="24"/>
          <w:szCs w:val="24"/>
          <w:lang w:val="en-US"/>
        </w:rPr>
        <w:t xml:space="preserve"> and harassment of human rights defenders in Venezuela and </w:t>
      </w:r>
      <w:r w:rsidRPr="00314F55">
        <w:rPr>
          <w:rFonts w:ascii="Arial" w:hAnsi="Arial" w:cs="Arial"/>
          <w:sz w:val="24"/>
          <w:szCs w:val="24"/>
          <w:lang w:val="en-US"/>
        </w:rPr>
        <w:t xml:space="preserve">refrain from approving regulations that </w:t>
      </w:r>
      <w:r w:rsidR="00701F62" w:rsidRPr="00314F55">
        <w:rPr>
          <w:rFonts w:ascii="Arial" w:hAnsi="Arial" w:cs="Arial"/>
          <w:sz w:val="24"/>
          <w:szCs w:val="24"/>
          <w:lang w:val="en-US"/>
        </w:rPr>
        <w:t xml:space="preserve">unduly restrict the free and independent actions of NGOs, such as the </w:t>
      </w:r>
      <w:r w:rsidR="00701F62" w:rsidRPr="00314F55">
        <w:rPr>
          <w:rStyle w:val="s1"/>
          <w:rFonts w:ascii="Arial" w:hAnsi="Arial" w:cs="Arial"/>
          <w:i/>
          <w:sz w:val="24"/>
          <w:szCs w:val="24"/>
          <w:lang w:val="en-US"/>
        </w:rPr>
        <w:t>Law for the Control, Regularization, Performance and Financing of Non-Governmental and Related Organizations.</w:t>
      </w:r>
    </w:p>
    <w:p w14:paraId="0B6E20E4" w14:textId="77777777" w:rsidR="0028108B" w:rsidRPr="00314F55" w:rsidRDefault="00314F55">
      <w:pPr>
        <w:pStyle w:val="Prrafodelista"/>
        <w:numPr>
          <w:ilvl w:val="0"/>
          <w:numId w:val="15"/>
        </w:numPr>
        <w:spacing w:after="0" w:line="240" w:lineRule="auto"/>
        <w:jc w:val="both"/>
        <w:rPr>
          <w:rFonts w:ascii="Arial" w:eastAsia="Calibri" w:hAnsi="Arial" w:cs="Arial"/>
          <w:sz w:val="24"/>
          <w:szCs w:val="24"/>
          <w:lang w:val="en-US"/>
        </w:rPr>
      </w:pPr>
      <w:r w:rsidRPr="00314F55">
        <w:rPr>
          <w:rStyle w:val="s1"/>
          <w:rFonts w:ascii="Arial" w:hAnsi="Arial" w:cs="Arial"/>
          <w:iCs/>
          <w:sz w:val="24"/>
          <w:szCs w:val="24"/>
          <w:lang w:val="en-US"/>
        </w:rPr>
        <w:t xml:space="preserve">Undertake efforts to </w:t>
      </w:r>
      <w:r w:rsidR="00701F62" w:rsidRPr="00314F55">
        <w:rPr>
          <w:rFonts w:ascii="Arial" w:hAnsi="Arial" w:cs="Arial"/>
          <w:sz w:val="24"/>
          <w:szCs w:val="24"/>
          <w:lang w:val="en-US"/>
        </w:rPr>
        <w:t xml:space="preserve">prevent sexual and gender-based violence and to encourage victims to report cases. Similarly, it should strengthen and institutionalize mandatory gender-sensitive training for all judicial personnel, law enforcement and health service personnel to ensure that they are prepared to respond effectively to all forms of violence against women. </w:t>
      </w:r>
    </w:p>
    <w:p w14:paraId="1AF08D11" w14:textId="77777777" w:rsidR="0028108B" w:rsidRPr="00314F55" w:rsidRDefault="00314F55">
      <w:pPr>
        <w:pStyle w:val="Prrafodelista"/>
        <w:numPr>
          <w:ilvl w:val="0"/>
          <w:numId w:val="15"/>
        </w:numPr>
        <w:spacing w:after="0" w:line="240" w:lineRule="auto"/>
        <w:jc w:val="both"/>
        <w:rPr>
          <w:rFonts w:ascii="Arial" w:eastAsia="Calibri" w:hAnsi="Arial" w:cs="Arial"/>
          <w:sz w:val="24"/>
          <w:szCs w:val="24"/>
          <w:lang w:val="en-US"/>
        </w:rPr>
      </w:pPr>
      <w:r w:rsidRPr="00314F55">
        <w:rPr>
          <w:rFonts w:ascii="Arial" w:hAnsi="Arial" w:cs="Arial"/>
          <w:sz w:val="24"/>
          <w:szCs w:val="24"/>
          <w:lang w:val="en-US"/>
        </w:rPr>
        <w:t xml:space="preserve">Effectively investigate, prosecute, </w:t>
      </w:r>
      <w:proofErr w:type="gramStart"/>
      <w:r w:rsidRPr="00314F55">
        <w:rPr>
          <w:rFonts w:ascii="Arial" w:hAnsi="Arial" w:cs="Arial"/>
          <w:sz w:val="24"/>
          <w:szCs w:val="24"/>
          <w:lang w:val="en-US"/>
        </w:rPr>
        <w:t>punish</w:t>
      </w:r>
      <w:proofErr w:type="gramEnd"/>
      <w:r w:rsidRPr="00314F55">
        <w:rPr>
          <w:rFonts w:ascii="Arial" w:hAnsi="Arial" w:cs="Arial"/>
          <w:sz w:val="24"/>
          <w:szCs w:val="24"/>
          <w:lang w:val="en-US"/>
        </w:rPr>
        <w:t xml:space="preserve"> and redress crimes against women, including those committed in the context </w:t>
      </w:r>
      <w:r w:rsidRPr="00314F55">
        <w:rPr>
          <w:rFonts w:ascii="Arial" w:eastAsia="Calibri" w:hAnsi="Arial" w:cs="Arial"/>
          <w:sz w:val="24"/>
          <w:szCs w:val="24"/>
          <w:lang w:val="en-US"/>
        </w:rPr>
        <w:t>of citizen security operations</w:t>
      </w:r>
      <w:r w:rsidRPr="00314F55">
        <w:rPr>
          <w:rFonts w:ascii="Arial" w:hAnsi="Arial" w:cs="Arial"/>
          <w:sz w:val="24"/>
          <w:szCs w:val="24"/>
          <w:lang w:val="en-US"/>
        </w:rPr>
        <w:t>, in strict compliance with international standards and with the support of the institutions responsible for safeguarding women's rights, ensuring that they have sufficient resources to fulfill their mandates.</w:t>
      </w:r>
    </w:p>
    <w:p w14:paraId="19608E89" w14:textId="77777777" w:rsidR="0028108B" w:rsidRPr="00314F55" w:rsidRDefault="00314F55">
      <w:pPr>
        <w:pStyle w:val="Prrafodelista"/>
        <w:numPr>
          <w:ilvl w:val="0"/>
          <w:numId w:val="15"/>
        </w:numPr>
        <w:spacing w:after="0" w:line="240" w:lineRule="auto"/>
        <w:jc w:val="both"/>
        <w:rPr>
          <w:rFonts w:ascii="Arial" w:eastAsia="Calibri" w:hAnsi="Arial" w:cs="Arial"/>
          <w:sz w:val="24"/>
          <w:szCs w:val="24"/>
          <w:lang w:val="en-US"/>
        </w:rPr>
      </w:pPr>
      <w:r w:rsidRPr="00314F55">
        <w:rPr>
          <w:rFonts w:ascii="Arial" w:hAnsi="Arial" w:cs="Arial"/>
          <w:sz w:val="24"/>
          <w:szCs w:val="24"/>
          <w:lang w:val="en-US"/>
        </w:rPr>
        <w:t>Ensure effective data collection and analysis to understand the criminal phenomena of violence against women and publish official data on these crimes.</w:t>
      </w:r>
    </w:p>
    <w:p w14:paraId="2848CA94" w14:textId="77777777" w:rsidR="0028108B" w:rsidRPr="00314F55" w:rsidRDefault="00314F55">
      <w:pPr>
        <w:pStyle w:val="Prrafodelista"/>
        <w:numPr>
          <w:ilvl w:val="0"/>
          <w:numId w:val="15"/>
        </w:numPr>
        <w:spacing w:after="0" w:line="240" w:lineRule="auto"/>
        <w:jc w:val="both"/>
        <w:rPr>
          <w:rFonts w:ascii="Arial" w:eastAsia="Calibri" w:hAnsi="Arial" w:cs="Arial"/>
          <w:sz w:val="24"/>
          <w:szCs w:val="24"/>
          <w:lang w:val="en-US"/>
        </w:rPr>
      </w:pPr>
      <w:r w:rsidRPr="00314F55">
        <w:rPr>
          <w:rFonts w:ascii="Arial" w:eastAsia="Calibri" w:hAnsi="Arial" w:cs="Arial"/>
          <w:sz w:val="24"/>
          <w:szCs w:val="24"/>
          <w:lang w:val="en-US"/>
        </w:rPr>
        <w:lastRenderedPageBreak/>
        <w:t xml:space="preserve">Consider the specific needs of women with disabilities </w:t>
      </w:r>
      <w:proofErr w:type="gramStart"/>
      <w:r w:rsidRPr="00314F55">
        <w:rPr>
          <w:rFonts w:ascii="Arial" w:eastAsia="Calibri" w:hAnsi="Arial" w:cs="Arial"/>
          <w:sz w:val="24"/>
          <w:szCs w:val="24"/>
          <w:lang w:val="en-US"/>
        </w:rPr>
        <w:t>in order to</w:t>
      </w:r>
      <w:proofErr w:type="gramEnd"/>
      <w:r w:rsidRPr="00314F55">
        <w:rPr>
          <w:rFonts w:ascii="Arial" w:eastAsia="Calibri" w:hAnsi="Arial" w:cs="Arial"/>
          <w:sz w:val="24"/>
          <w:szCs w:val="24"/>
          <w:lang w:val="en-US"/>
        </w:rPr>
        <w:t xml:space="preserve"> offer specific and differentiated responses in their programs and/or policies.</w:t>
      </w:r>
    </w:p>
    <w:p w14:paraId="0B905B12" w14:textId="77777777" w:rsidR="0028108B" w:rsidRPr="00314F55" w:rsidRDefault="00314F55">
      <w:pPr>
        <w:pStyle w:val="Prrafodelista"/>
        <w:numPr>
          <w:ilvl w:val="0"/>
          <w:numId w:val="15"/>
        </w:numPr>
        <w:spacing w:after="0" w:line="240" w:lineRule="auto"/>
        <w:jc w:val="both"/>
        <w:rPr>
          <w:rFonts w:ascii="Arial" w:eastAsia="Calibri" w:hAnsi="Arial" w:cs="Arial"/>
          <w:sz w:val="24"/>
          <w:szCs w:val="24"/>
          <w:lang w:val="en-US"/>
        </w:rPr>
      </w:pPr>
      <w:r w:rsidRPr="00314F55">
        <w:rPr>
          <w:rFonts w:ascii="Arial" w:hAnsi="Arial" w:cs="Arial"/>
          <w:sz w:val="24"/>
          <w:szCs w:val="24"/>
          <w:lang w:val="en-US"/>
        </w:rPr>
        <w:t xml:space="preserve">Address its obligations under the IAHRS </w:t>
      </w:r>
      <w:r w:rsidR="00A0404F" w:rsidRPr="00314F55">
        <w:rPr>
          <w:rFonts w:ascii="Arial" w:hAnsi="Arial" w:cs="Arial"/>
          <w:sz w:val="24"/>
          <w:szCs w:val="24"/>
          <w:lang w:val="en-US"/>
        </w:rPr>
        <w:t xml:space="preserve">regarding violence against women </w:t>
      </w:r>
      <w:r w:rsidRPr="00314F55">
        <w:rPr>
          <w:rFonts w:ascii="Arial" w:hAnsi="Arial" w:cs="Arial"/>
          <w:sz w:val="24"/>
          <w:szCs w:val="24"/>
          <w:lang w:val="en-US"/>
        </w:rPr>
        <w:t xml:space="preserve">and </w:t>
      </w:r>
      <w:r w:rsidR="00A0404F" w:rsidRPr="00314F55">
        <w:rPr>
          <w:rFonts w:ascii="Arial" w:hAnsi="Arial" w:cs="Arial"/>
          <w:sz w:val="24"/>
          <w:szCs w:val="24"/>
          <w:lang w:val="en-US"/>
        </w:rPr>
        <w:t>reconsider its withdrawal from the American Convention on Human Rights.</w:t>
      </w:r>
    </w:p>
    <w:p w14:paraId="3C028A12" w14:textId="77777777" w:rsidR="00A928F7" w:rsidRPr="00314F55" w:rsidRDefault="00A928F7" w:rsidP="00D27012">
      <w:pPr>
        <w:spacing w:line="240" w:lineRule="auto"/>
        <w:jc w:val="both"/>
        <w:rPr>
          <w:rFonts w:ascii="Arial" w:hAnsi="Arial" w:cs="Arial"/>
          <w:sz w:val="24"/>
          <w:szCs w:val="24"/>
          <w:lang w:val="en-US"/>
        </w:rPr>
      </w:pPr>
    </w:p>
    <w:p w14:paraId="4877A7C9" w14:textId="77777777" w:rsidR="00244A9E" w:rsidRPr="00314F55" w:rsidRDefault="00244A9E" w:rsidP="00D27012">
      <w:pPr>
        <w:spacing w:line="240" w:lineRule="auto"/>
        <w:rPr>
          <w:rFonts w:ascii="Arial" w:hAnsi="Arial" w:cs="Arial"/>
          <w:sz w:val="24"/>
          <w:szCs w:val="24"/>
          <w:lang w:val="en-US"/>
        </w:rPr>
      </w:pPr>
    </w:p>
    <w:sectPr w:rsidR="00244A9E" w:rsidRPr="00314F55">
      <w:endnotePr>
        <w:numFmt w:val="decimal"/>
      </w:endnotePr>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EA10B" w14:textId="77777777" w:rsidR="00265903" w:rsidRDefault="00265903" w:rsidP="00244A9E">
      <w:pPr>
        <w:spacing w:after="0" w:line="240" w:lineRule="auto"/>
      </w:pPr>
      <w:r>
        <w:separator/>
      </w:r>
    </w:p>
  </w:endnote>
  <w:endnote w:type="continuationSeparator" w:id="0">
    <w:p w14:paraId="26ADF922" w14:textId="77777777" w:rsidR="00265903" w:rsidRDefault="00265903" w:rsidP="00244A9E">
      <w:pPr>
        <w:spacing w:after="0" w:line="240" w:lineRule="auto"/>
      </w:pPr>
      <w:r>
        <w:continuationSeparator/>
      </w:r>
    </w:p>
  </w:endnote>
  <w:endnote w:id="1">
    <w:p w14:paraId="17314B3C" w14:textId="77777777" w:rsidR="0028108B" w:rsidRPr="00314F55" w:rsidRDefault="00314F55">
      <w:pPr>
        <w:pStyle w:val="Textonotaalfinal"/>
        <w:jc w:val="both"/>
        <w:rPr>
          <w:rFonts w:ascii="Arial" w:hAnsi="Arial" w:cs="Arial"/>
          <w:lang w:val="en-US"/>
        </w:rPr>
      </w:pPr>
      <w:r>
        <w:rPr>
          <w:rStyle w:val="Refdenotaalfinal"/>
        </w:rPr>
        <w:endnoteRef/>
      </w:r>
      <w:r w:rsidRPr="00314F55">
        <w:rPr>
          <w:rFonts w:ascii="Arial" w:hAnsi="Arial" w:cs="Arial"/>
          <w:lang w:val="en-US"/>
        </w:rPr>
        <w:t xml:space="preserve"> Committee against Torture. In its Concluding Observations on the combined third and fourth periodic reports of the Bolivarian Republic of Venezuela, the committee indicated that it "</w:t>
      </w:r>
      <w:r w:rsidRPr="00314F55">
        <w:rPr>
          <w:rFonts w:ascii="Arial" w:hAnsi="Arial" w:cs="Arial"/>
          <w:i/>
          <w:iCs/>
          <w:lang w:val="en-US"/>
        </w:rPr>
        <w:t>urges the State party to consider harmonizing the content of Article 17 of the Law against Torture with the provisions of Article 1 of the Convention, in order to include pain or suffering inflicted by persons in the exercise of public functions, or at the instigation or with the consent or acquiescence of public officials, and against individuals who are or are not subjected to deprivation of liberty</w:t>
      </w:r>
      <w:r w:rsidRPr="00314F55">
        <w:rPr>
          <w:rFonts w:ascii="Arial" w:hAnsi="Arial" w:cs="Arial"/>
          <w:lang w:val="en-US"/>
        </w:rPr>
        <w:t xml:space="preserve">." Available at https://tbinternet.ohchr.org/_layouts/15/treatybodyexternal/Download.aspx?symbolno=CAT%2FC%2FVEN%2FCO%2F3-4&amp;Lang=es </w:t>
      </w:r>
    </w:p>
  </w:endnote>
  <w:endnote w:id="2">
    <w:p w14:paraId="591FF631"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rPr>
        <w:endnoteRef/>
      </w:r>
      <w:r w:rsidR="00067736" w:rsidRPr="00183E15">
        <w:rPr>
          <w:rFonts w:ascii="Arial" w:hAnsi="Arial" w:cs="Arial"/>
        </w:rPr>
        <w:t xml:space="preserve"> Kape-Kape. </w:t>
      </w:r>
      <w:r w:rsidR="00067736" w:rsidRPr="00183E15">
        <w:rPr>
          <w:rStyle w:val="markedcontent"/>
          <w:rFonts w:ascii="Arial" w:hAnsi="Arial" w:cs="Arial"/>
          <w:i/>
          <w:iCs/>
        </w:rPr>
        <w:t xml:space="preserve">Informe de migración ruta del migrante indígena 2021 </w:t>
      </w:r>
      <w:r w:rsidR="00067736" w:rsidRPr="00183E15">
        <w:rPr>
          <w:rStyle w:val="markedcontent"/>
          <w:rFonts w:ascii="Arial" w:hAnsi="Arial" w:cs="Arial"/>
        </w:rPr>
        <w:t xml:space="preserve">del mes de noviembre de 2021. </w:t>
      </w:r>
      <w:r w:rsidR="00067736" w:rsidRPr="00314F55">
        <w:rPr>
          <w:rStyle w:val="markedcontent"/>
          <w:rFonts w:ascii="Arial" w:hAnsi="Arial" w:cs="Arial"/>
          <w:lang w:val="en-US"/>
        </w:rPr>
        <w:t xml:space="preserve">Available at: </w:t>
      </w:r>
      <w:r w:rsidR="00CE541B">
        <w:fldChar w:fldCharType="begin"/>
      </w:r>
      <w:r w:rsidR="00CE541B" w:rsidRPr="00CE541B">
        <w:rPr>
          <w:lang w:val="en-US"/>
        </w:rPr>
        <w:instrText>HYPERLINK "https://kape-kape.one/wp-content/uploads/pdf/informe-de-migracion-2021_opt.pdf"</w:instrText>
      </w:r>
      <w:r w:rsidR="00CE541B">
        <w:fldChar w:fldCharType="separate"/>
      </w:r>
      <w:r w:rsidR="00067736" w:rsidRPr="00314F55">
        <w:rPr>
          <w:rStyle w:val="Hipervnculo"/>
          <w:rFonts w:ascii="Arial" w:hAnsi="Arial" w:cs="Arial"/>
          <w:lang w:val="en-US"/>
        </w:rPr>
        <w:t>https://kape-kape.one/wp-content/uploads/pdf/informe-de-migracion-2021_opt.pdf</w:t>
      </w:r>
      <w:r w:rsidR="00CE541B">
        <w:rPr>
          <w:rStyle w:val="Hipervnculo"/>
          <w:rFonts w:ascii="Arial" w:hAnsi="Arial" w:cs="Arial"/>
          <w:lang w:val="en-US"/>
        </w:rPr>
        <w:fldChar w:fldCharType="end"/>
      </w:r>
    </w:p>
  </w:endnote>
  <w:endnote w:id="3">
    <w:p w14:paraId="3A3494E3"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rPr>
        <w:endnoteRef/>
      </w:r>
      <w:r w:rsidR="00067736" w:rsidRPr="00314F55">
        <w:rPr>
          <w:rFonts w:ascii="Arial" w:hAnsi="Arial" w:cs="Arial"/>
          <w:lang w:val="en-US"/>
        </w:rPr>
        <w:t xml:space="preserve"> Kape-Kape. </w:t>
      </w:r>
      <w:r w:rsidR="00067736" w:rsidRPr="00314F55">
        <w:rPr>
          <w:rFonts w:ascii="Arial" w:hAnsi="Arial" w:cs="Arial"/>
          <w:i/>
          <w:iCs/>
          <w:lang w:val="en-US"/>
        </w:rPr>
        <w:t xml:space="preserve">Violence against indigenous women, one more manifestation of social inequality </w:t>
      </w:r>
      <w:r w:rsidR="00067736" w:rsidRPr="00314F55">
        <w:rPr>
          <w:rFonts w:ascii="Arial" w:hAnsi="Arial" w:cs="Arial"/>
          <w:lang w:val="en-US"/>
        </w:rPr>
        <w:t xml:space="preserve">June 2022. Available at </w:t>
      </w:r>
      <w:r w:rsidR="00CE541B">
        <w:fldChar w:fldCharType="begin"/>
      </w:r>
      <w:r w:rsidR="00CE541B" w:rsidRPr="00CE541B">
        <w:rPr>
          <w:lang w:val="en-US"/>
        </w:rPr>
        <w:instrText>HYPERLINK "https://kape-kape.one/wp-content/uploads/pdf/boletin-27-Violencia.contra.la.mujer.indigena.pdf"</w:instrText>
      </w:r>
      <w:r w:rsidR="00CE541B">
        <w:fldChar w:fldCharType="separate"/>
      </w:r>
      <w:r w:rsidR="00067736" w:rsidRPr="00314F55">
        <w:rPr>
          <w:rStyle w:val="Hipervnculo"/>
          <w:rFonts w:ascii="Arial" w:hAnsi="Arial" w:cs="Arial"/>
          <w:lang w:val="en-US"/>
        </w:rPr>
        <w:t>https://kape-kape.one/wp-content/uploads/pdf/boletin-27-Violencia.contra.la.mujer.indigena.pdf</w:t>
      </w:r>
      <w:r w:rsidR="00CE541B">
        <w:rPr>
          <w:rStyle w:val="Hipervnculo"/>
          <w:rFonts w:ascii="Arial" w:hAnsi="Arial" w:cs="Arial"/>
          <w:lang w:val="en-US"/>
        </w:rPr>
        <w:fldChar w:fldCharType="end"/>
      </w:r>
    </w:p>
  </w:endnote>
  <w:endnote w:id="4">
    <w:p w14:paraId="0E408F33"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rPr>
        <w:endnoteRef/>
      </w:r>
      <w:r w:rsidR="00830DE5" w:rsidRPr="00314F55">
        <w:rPr>
          <w:rFonts w:ascii="Arial" w:hAnsi="Arial" w:cs="Arial"/>
          <w:lang w:val="en-US"/>
        </w:rPr>
        <w:t xml:space="preserve"> Detailed findings of the Independent International Fact-Finding Mission on the Bolivarian Republic of Venezuela: </w:t>
      </w:r>
      <w:r w:rsidR="00830DE5" w:rsidRPr="00314F55">
        <w:rPr>
          <w:rFonts w:ascii="Arial" w:hAnsi="Arial" w:cs="Arial"/>
          <w:i/>
          <w:iCs/>
          <w:lang w:val="en-US"/>
        </w:rPr>
        <w:t>The Human Rights Situation in the Orinoco Mining Arc and Other Areas of the State of Bolivar</w:t>
      </w:r>
      <w:r w:rsidRPr="00314F55">
        <w:rPr>
          <w:rFonts w:ascii="Arial" w:hAnsi="Arial" w:cs="Arial"/>
          <w:lang w:val="en-US"/>
        </w:rPr>
        <w:t xml:space="preserve">, dated September </w:t>
      </w:r>
      <w:r w:rsidR="00830DE5" w:rsidRPr="00314F55">
        <w:rPr>
          <w:rFonts w:ascii="Arial" w:hAnsi="Arial" w:cs="Arial"/>
          <w:lang w:val="en-US"/>
        </w:rPr>
        <w:t>20</w:t>
      </w:r>
      <w:r w:rsidRPr="00314F55">
        <w:rPr>
          <w:rFonts w:ascii="Arial" w:hAnsi="Arial" w:cs="Arial"/>
          <w:lang w:val="en-US"/>
        </w:rPr>
        <w:t xml:space="preserve">, </w:t>
      </w:r>
      <w:r w:rsidR="00830DE5" w:rsidRPr="00314F55">
        <w:rPr>
          <w:rFonts w:ascii="Arial" w:hAnsi="Arial" w:cs="Arial"/>
          <w:lang w:val="en-US"/>
        </w:rPr>
        <w:t>2022. Paragraph 728</w:t>
      </w:r>
    </w:p>
  </w:endnote>
  <w:endnote w:id="5">
    <w:p w14:paraId="5DC25CFC"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rPr>
        <w:endnoteRef/>
      </w:r>
      <w:r w:rsidR="00183E15" w:rsidRPr="00314F55">
        <w:rPr>
          <w:rFonts w:ascii="Arial" w:hAnsi="Arial" w:cs="Arial"/>
          <w:lang w:val="en-US"/>
        </w:rPr>
        <w:t xml:space="preserve"> Kape-Kape. </w:t>
      </w:r>
      <w:r w:rsidR="00183E15" w:rsidRPr="00314F55">
        <w:rPr>
          <w:rStyle w:val="markedcontent"/>
          <w:rFonts w:ascii="Arial" w:hAnsi="Arial" w:cs="Arial"/>
          <w:i/>
          <w:iCs/>
          <w:lang w:val="en-US"/>
        </w:rPr>
        <w:t xml:space="preserve">Violence against Indigenous Women: Amazonas, Bolivar and Delta Amacuro States </w:t>
      </w:r>
      <w:r w:rsidR="00183E15" w:rsidRPr="00314F55">
        <w:rPr>
          <w:rStyle w:val="markedcontent"/>
          <w:rFonts w:ascii="Arial" w:hAnsi="Arial" w:cs="Arial"/>
          <w:lang w:val="en-US"/>
        </w:rPr>
        <w:t xml:space="preserve">for the year 2022. </w:t>
      </w:r>
      <w:r w:rsidR="00183E15" w:rsidRPr="00CE541B">
        <w:rPr>
          <w:rStyle w:val="markedcontent"/>
          <w:rFonts w:ascii="Arial" w:hAnsi="Arial" w:cs="Arial"/>
          <w:lang w:val="en-US"/>
        </w:rPr>
        <w:t xml:space="preserve">Available at </w:t>
      </w:r>
      <w:hyperlink r:id="rId1" w:history="1">
        <w:r w:rsidR="00183E15" w:rsidRPr="00CE541B">
          <w:rPr>
            <w:rStyle w:val="Hipervnculo"/>
            <w:rFonts w:ascii="Arial" w:hAnsi="Arial" w:cs="Arial"/>
            <w:lang w:val="en-US"/>
          </w:rPr>
          <w:t>https://kape-kape.one/wp-content/uploads/pdf/Violencia.hacia.la.mujer.indigena.2022.opt.pdf</w:t>
        </w:r>
      </w:hyperlink>
    </w:p>
  </w:endnote>
  <w:endnote w:id="6">
    <w:p w14:paraId="04761800"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rPr>
        <w:endnoteRef/>
      </w:r>
      <w:r w:rsidR="00183E15" w:rsidRPr="00314F55">
        <w:rPr>
          <w:rFonts w:ascii="Arial" w:hAnsi="Arial" w:cs="Arial"/>
          <w:lang w:val="en-US"/>
        </w:rPr>
        <w:t xml:space="preserve"> Ibidem</w:t>
      </w:r>
    </w:p>
  </w:endnote>
  <w:endnote w:id="7">
    <w:p w14:paraId="4183736B" w14:textId="77777777" w:rsidR="0028108B" w:rsidRPr="00CE541B" w:rsidRDefault="00314F55">
      <w:pPr>
        <w:pStyle w:val="Textonotaalfinal"/>
        <w:jc w:val="both"/>
        <w:rPr>
          <w:rFonts w:ascii="Arial" w:hAnsi="Arial" w:cs="Arial"/>
          <w:lang w:val="en-US"/>
        </w:rPr>
      </w:pPr>
      <w:r w:rsidRPr="00183E15">
        <w:rPr>
          <w:rStyle w:val="Refdenotaalfinal"/>
          <w:rFonts w:ascii="Arial" w:hAnsi="Arial" w:cs="Arial"/>
        </w:rPr>
        <w:endnoteRef/>
      </w:r>
      <w:r w:rsidR="00183E15" w:rsidRPr="00314F55">
        <w:rPr>
          <w:rFonts w:ascii="Arial" w:hAnsi="Arial" w:cs="Arial"/>
          <w:lang w:val="en-US"/>
        </w:rPr>
        <w:t xml:space="preserve"> Ibidem</w:t>
      </w:r>
    </w:p>
  </w:endnote>
  <w:endnote w:id="8">
    <w:p w14:paraId="6AEFAB48"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rPr>
        <w:endnoteRef/>
      </w:r>
      <w:r w:rsidRPr="00314F55">
        <w:rPr>
          <w:rFonts w:ascii="Arial" w:hAnsi="Arial" w:cs="Arial"/>
          <w:lang w:val="en-US"/>
        </w:rPr>
        <w:t xml:space="preserve"> Reports on the situation of human rights defenders in Venezuela from 2018 to 2022: </w:t>
      </w:r>
      <w:hyperlink r:id="rId2" w:history="1">
        <w:r w:rsidR="001E0C63" w:rsidRPr="00314F55">
          <w:rPr>
            <w:rStyle w:val="Hipervnculo"/>
            <w:rFonts w:ascii="Arial" w:hAnsi="Arial" w:cs="Arial"/>
            <w:lang w:val="en-US"/>
          </w:rPr>
          <w:t>https://cofavic.org/wp-content/uploads/2021/02/Informe-Venezuela-Enemigos-internos-COVID-2021-1.pdf</w:t>
        </w:r>
      </w:hyperlink>
      <w:r w:rsidR="001E0C63" w:rsidRPr="00314F55">
        <w:rPr>
          <w:rFonts w:ascii="Arial" w:hAnsi="Arial" w:cs="Arial"/>
          <w:lang w:val="en-US"/>
        </w:rPr>
        <w:t xml:space="preserve"> ; </w:t>
      </w:r>
      <w:r w:rsidRPr="00314F55">
        <w:rPr>
          <w:rFonts w:ascii="Arial" w:hAnsi="Arial" w:cs="Arial"/>
          <w:lang w:val="en-US"/>
        </w:rPr>
        <w:t xml:space="preserve">https://cofavic.org/wpcontent/uploads/2022/10/COFAVIC_Resumen_Agresiones_DefensaDDHH_ene_ago_2022_W.pdf  </w:t>
      </w:r>
    </w:p>
  </w:endnote>
  <w:endnote w:id="9">
    <w:p w14:paraId="078ADA14"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rPr>
        <w:endnoteRef/>
      </w:r>
      <w:r w:rsidRPr="00314F55">
        <w:rPr>
          <w:rFonts w:ascii="Arial" w:hAnsi="Arial" w:cs="Arial"/>
          <w:lang w:val="en-US"/>
        </w:rPr>
        <w:t xml:space="preserve"> COFAVIC. Serious restrictions again threaten the existence of NGOs.</w:t>
      </w:r>
    </w:p>
    <w:p w14:paraId="74DCDA8C" w14:textId="77777777" w:rsidR="0028108B" w:rsidRPr="00314F55" w:rsidRDefault="00CE541B">
      <w:pPr>
        <w:pStyle w:val="Textonotaalfinal"/>
        <w:jc w:val="both"/>
        <w:rPr>
          <w:rFonts w:ascii="Arial" w:hAnsi="Arial" w:cs="Arial"/>
          <w:lang w:val="en-US"/>
        </w:rPr>
      </w:pPr>
      <w:r>
        <w:fldChar w:fldCharType="begin"/>
      </w:r>
      <w:r w:rsidRPr="00CE541B">
        <w:rPr>
          <w:lang w:val="en-US"/>
        </w:rPr>
        <w:instrText>HYPE</w:instrText>
      </w:r>
      <w:r w:rsidRPr="00CE541B">
        <w:rPr>
          <w:lang w:val="en-US"/>
        </w:rPr>
        <w:instrText>RLINK "https://cofavic.org/wp-content/uploads/2021/04/COFAVIC_Graves_Restricciones-a-la-Sociedad-Civil.-2021DEF.pdf"</w:instrText>
      </w:r>
      <w:r>
        <w:fldChar w:fldCharType="separate"/>
      </w:r>
      <w:r w:rsidR="00137563" w:rsidRPr="00314F55">
        <w:rPr>
          <w:rStyle w:val="Hipervnculo"/>
          <w:rFonts w:ascii="Arial" w:hAnsi="Arial" w:cs="Arial"/>
          <w:lang w:val="en-US"/>
        </w:rPr>
        <w:t xml:space="preserve">https://cofavic.org/wp-content/uploads/2021/04/COFAVIC_Graves_Restricciones-a-la-Sociedad-Civil.-2021DEF.pdf </w:t>
      </w:r>
      <w:r>
        <w:rPr>
          <w:rStyle w:val="Hipervnculo"/>
          <w:rFonts w:ascii="Arial" w:hAnsi="Arial" w:cs="Arial"/>
          <w:lang w:val="en-US"/>
        </w:rPr>
        <w:fldChar w:fldCharType="end"/>
      </w:r>
    </w:p>
  </w:endnote>
  <w:endnote w:id="10">
    <w:p w14:paraId="57B93048" w14:textId="77777777" w:rsidR="0028108B" w:rsidRDefault="00314F55">
      <w:pPr>
        <w:pStyle w:val="Textonotaalfinal"/>
        <w:jc w:val="both"/>
        <w:rPr>
          <w:rFonts w:ascii="Arial" w:hAnsi="Arial" w:cs="Arial"/>
        </w:rPr>
      </w:pPr>
      <w:r w:rsidRPr="00183E15">
        <w:rPr>
          <w:rStyle w:val="Refdenotaalfinal"/>
          <w:rFonts w:ascii="Arial" w:hAnsi="Arial" w:cs="Arial"/>
        </w:rPr>
        <w:endnoteRef/>
      </w:r>
      <w:r w:rsidRPr="00183E15">
        <w:rPr>
          <w:rFonts w:ascii="Arial" w:hAnsi="Arial" w:cs="Arial"/>
        </w:rPr>
        <w:t xml:space="preserve"> Ibidem</w:t>
      </w:r>
    </w:p>
  </w:endnote>
  <w:endnote w:id="11">
    <w:p w14:paraId="767E2B12"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rPr>
        <w:endnoteRef/>
      </w:r>
      <w:r w:rsidRPr="00183E15">
        <w:rPr>
          <w:rFonts w:ascii="Arial" w:hAnsi="Arial" w:cs="Arial"/>
          <w:lang w:val="es-ES"/>
        </w:rPr>
        <w:t xml:space="preserve"> IPYS. Diario El Vistazo y su director víctimas de campañas de agravios nuevamente, dated August 15, 2022. </w:t>
      </w:r>
      <w:r w:rsidRPr="00314F55">
        <w:rPr>
          <w:rFonts w:ascii="Arial" w:hAnsi="Arial" w:cs="Arial"/>
          <w:lang w:val="en-US"/>
        </w:rPr>
        <w:t xml:space="preserve">Available at https://ipysvenezuela.org/alerta/alerta-ipysve-diario-el-vistazo-y-su-directora-victimas-de-campanas-de-agravios-nuevamente/ </w:t>
      </w:r>
    </w:p>
  </w:endnote>
  <w:endnote w:id="12">
    <w:p w14:paraId="61474779"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rPr>
        <w:endnoteRef/>
      </w:r>
      <w:r w:rsidRPr="00314F55">
        <w:rPr>
          <w:rFonts w:ascii="Arial" w:hAnsi="Arial" w:cs="Arial"/>
          <w:lang w:val="en-US"/>
        </w:rPr>
        <w:t xml:space="preserve"> Committee on the Elimination of Discrimination against Women. </w:t>
      </w:r>
      <w:r w:rsidRPr="00314F55">
        <w:rPr>
          <w:rFonts w:ascii="Arial" w:hAnsi="Arial" w:cs="Arial"/>
          <w:i/>
          <w:lang w:val="en-US"/>
        </w:rPr>
        <w:t xml:space="preserve">Replies of the Bolivarian Republic of Venezuela to the list of issues and questions relating to its ninth periodic report </w:t>
      </w:r>
      <w:r w:rsidRPr="00314F55">
        <w:rPr>
          <w:rFonts w:ascii="Arial" w:hAnsi="Arial" w:cs="Arial"/>
          <w:lang w:val="en-US"/>
        </w:rPr>
        <w:t>dated 24 October 2022. Paragraph 36</w:t>
      </w:r>
    </w:p>
  </w:endnote>
  <w:endnote w:id="13">
    <w:p w14:paraId="068DE991"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rPr>
        <w:endnoteRef/>
      </w:r>
      <w:r w:rsidRPr="00314F55">
        <w:rPr>
          <w:rFonts w:ascii="Arial" w:hAnsi="Arial" w:cs="Arial"/>
          <w:lang w:val="en-US"/>
        </w:rPr>
        <w:t xml:space="preserve"> Article 50.7 of the second partial reform of the Organic Law on the Right of Women to a Life Free of Violence (2021)</w:t>
      </w:r>
    </w:p>
  </w:endnote>
  <w:endnote w:id="14">
    <w:p w14:paraId="0D4615C7"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rPr>
        <w:endnoteRef/>
      </w:r>
      <w:r w:rsidRPr="00314F55">
        <w:rPr>
          <w:rFonts w:ascii="Arial" w:hAnsi="Arial" w:cs="Arial"/>
          <w:lang w:val="en-US"/>
        </w:rPr>
        <w:t xml:space="preserve"> COFAVIC. </w:t>
      </w:r>
      <w:r w:rsidRPr="00314F55">
        <w:rPr>
          <w:rFonts w:ascii="Arial" w:hAnsi="Arial" w:cs="Arial"/>
          <w:i/>
          <w:iCs/>
          <w:lang w:val="en-US"/>
        </w:rPr>
        <w:t xml:space="preserve">COFAVIC Report: Violence against Venezuelan women </w:t>
      </w:r>
      <w:r w:rsidRPr="00314F55">
        <w:rPr>
          <w:rFonts w:ascii="Arial" w:hAnsi="Arial" w:cs="Arial"/>
          <w:lang w:val="en-US"/>
        </w:rPr>
        <w:t xml:space="preserve">published in April 2022. Available at https://cofavic.org/informe-cofavic-violencia-contra-las-venezolanas/ </w:t>
      </w:r>
    </w:p>
  </w:endnote>
  <w:endnote w:id="15">
    <w:p w14:paraId="54BE2C50"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rPr>
        <w:endnoteRef/>
      </w:r>
      <w:r w:rsidR="00280933" w:rsidRPr="00314F55">
        <w:rPr>
          <w:rStyle w:val="markedcontent"/>
          <w:rFonts w:ascii="Arial" w:hAnsi="Arial" w:cs="Arial"/>
          <w:lang w:val="en-US"/>
        </w:rPr>
        <w:t>CEDAW</w:t>
      </w:r>
      <w:r w:rsidR="00067736" w:rsidRPr="00314F55">
        <w:rPr>
          <w:rStyle w:val="markedcontent"/>
          <w:rFonts w:ascii="Arial" w:hAnsi="Arial" w:cs="Arial"/>
          <w:lang w:val="en-US"/>
        </w:rPr>
        <w:t xml:space="preserve">. Ninth periodic report of the Bolivarian Republic of Venezuela due in 2018 under Article 18 of the Convention dated October 4, 2021. </w:t>
      </w:r>
    </w:p>
  </w:endnote>
  <w:endnote w:id="16">
    <w:p w14:paraId="1EB6DBAC"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rPr>
        <w:endnoteRef/>
      </w:r>
      <w:r w:rsidR="00067736" w:rsidRPr="00314F55">
        <w:rPr>
          <w:rFonts w:ascii="Arial" w:hAnsi="Arial" w:cs="Arial"/>
          <w:lang w:val="en-US"/>
        </w:rPr>
        <w:t xml:space="preserve"> Responses of the Bolivarian Republic of Venezuela to the list of issues and questions regarding its ninth periodic report dated 24 October 2022. </w:t>
      </w:r>
      <w:r w:rsidRPr="00314F55">
        <w:rPr>
          <w:rFonts w:ascii="Arial" w:hAnsi="Arial" w:cs="Arial"/>
          <w:lang w:val="en-US"/>
        </w:rPr>
        <w:t>Paragraph 31</w:t>
      </w:r>
    </w:p>
  </w:endnote>
  <w:endnote w:id="17">
    <w:p w14:paraId="68160A75"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rPr>
        <w:endnoteRef/>
      </w:r>
      <w:r w:rsidRPr="00314F55">
        <w:rPr>
          <w:rFonts w:ascii="Arial" w:hAnsi="Arial" w:cs="Arial"/>
          <w:lang w:val="en-US"/>
        </w:rPr>
        <w:t xml:space="preserve"> Detailed findings of the Independent International Fact-Finding Mission on the Bolivarian Republic of Venezuela dated September 16, 2021</w:t>
      </w:r>
      <w:r w:rsidR="007D0BDA" w:rsidRPr="00314F55">
        <w:rPr>
          <w:rFonts w:ascii="Arial" w:hAnsi="Arial" w:cs="Arial"/>
          <w:lang w:val="en-US"/>
        </w:rPr>
        <w:t xml:space="preserve">. Paragraph 193. Dispsonible at https://www.ohchr.org/sites/default/files/Documents/HRBodies/HRCouncil/FFMV/A-HRC-48-CRP.5_SP.pdf. </w:t>
      </w:r>
    </w:p>
  </w:endnote>
  <w:endnote w:id="18">
    <w:p w14:paraId="309C1474"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rPr>
        <w:endnoteRef/>
      </w:r>
      <w:r w:rsidR="00D733DB" w:rsidRPr="00314F55">
        <w:rPr>
          <w:rFonts w:ascii="Arial" w:hAnsi="Arial" w:cs="Arial"/>
          <w:lang w:val="en-US"/>
        </w:rPr>
        <w:t xml:space="preserve"> Ibid. Paragraph </w:t>
      </w:r>
      <w:r w:rsidRPr="00314F55">
        <w:rPr>
          <w:rFonts w:ascii="Arial" w:hAnsi="Arial" w:cs="Arial"/>
          <w:lang w:val="en-US"/>
        </w:rPr>
        <w:t>472</w:t>
      </w:r>
    </w:p>
  </w:endnote>
  <w:endnote w:id="19">
    <w:p w14:paraId="6EC979D5"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rPr>
        <w:endnoteRef/>
      </w:r>
      <w:r w:rsidR="00D733DB" w:rsidRPr="00314F55">
        <w:rPr>
          <w:rFonts w:ascii="Arial" w:hAnsi="Arial" w:cs="Arial"/>
          <w:lang w:val="en-US"/>
        </w:rPr>
        <w:t xml:space="preserve"> Ibid. Paragraph </w:t>
      </w:r>
      <w:r w:rsidRPr="00314F55">
        <w:rPr>
          <w:rFonts w:ascii="Arial" w:hAnsi="Arial" w:cs="Arial"/>
          <w:lang w:val="en-US"/>
        </w:rPr>
        <w:t>100</w:t>
      </w:r>
    </w:p>
  </w:endnote>
  <w:endnote w:id="20">
    <w:p w14:paraId="4253DC76"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rPr>
        <w:endnoteRef/>
      </w:r>
      <w:r w:rsidR="00280933" w:rsidRPr="00314F55">
        <w:rPr>
          <w:rStyle w:val="markedcontent"/>
          <w:rFonts w:ascii="Arial" w:hAnsi="Arial" w:cs="Arial"/>
          <w:lang w:val="en-US"/>
        </w:rPr>
        <w:t xml:space="preserve"> OHCHR </w:t>
      </w:r>
      <w:r w:rsidRPr="00314F55">
        <w:rPr>
          <w:rStyle w:val="markedcontent"/>
          <w:rFonts w:ascii="Arial" w:hAnsi="Arial" w:cs="Arial"/>
          <w:lang w:val="en-US"/>
        </w:rPr>
        <w:t xml:space="preserve"> Report</w:t>
      </w:r>
      <w:r w:rsidRPr="00314F55">
        <w:rPr>
          <w:rFonts w:ascii="Arial" w:hAnsi="Arial" w:cs="Arial"/>
          <w:lang w:val="en-US"/>
        </w:rPr>
        <w:t xml:space="preserve">. </w:t>
      </w:r>
      <w:r w:rsidRPr="00314F55">
        <w:rPr>
          <w:rStyle w:val="markedcontent"/>
          <w:rFonts w:ascii="Arial" w:hAnsi="Arial" w:cs="Arial"/>
          <w:lang w:val="en-US"/>
        </w:rPr>
        <w:t xml:space="preserve">Independence of the judicial system and access to justice in the Bolivarian Republic of Venezuela, also with respect to violations of economic and social rights, and human rights situation in the region of the Orinoco Mining Arc dated September 29, 2020. Available at </w:t>
      </w:r>
      <w:r w:rsidRPr="00314F55">
        <w:rPr>
          <w:rFonts w:ascii="Arial" w:hAnsi="Arial" w:cs="Arial"/>
          <w:lang w:val="en-US"/>
        </w:rPr>
        <w:t xml:space="preserve">https://documents-dds-ny.un.org/doc/UNDOC/GEN/G20/242/34/PDF/G2024234.pdf?OpenElement </w:t>
      </w:r>
    </w:p>
  </w:endnote>
  <w:endnote w:id="21">
    <w:p w14:paraId="263D6CEA"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rPr>
        <w:endnoteRef/>
      </w:r>
      <w:r w:rsidRPr="00314F55">
        <w:rPr>
          <w:rFonts w:ascii="Arial" w:hAnsi="Arial" w:cs="Arial"/>
          <w:lang w:val="en-US"/>
        </w:rPr>
        <w:t xml:space="preserve"> COFAVIC. Violence against Venezuelan women: Report on violent deaths of girls and women in Venezuela 2017-2021. Available at https://cofavic.org/?recursos=informe-violencia-contra-las-mujeres-2021_cofavic </w:t>
      </w:r>
    </w:p>
  </w:endnote>
  <w:endnote w:id="22">
    <w:p w14:paraId="1D8822E1"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rPr>
        <w:endnoteRef/>
      </w:r>
      <w:r w:rsidRPr="00314F55">
        <w:rPr>
          <w:rFonts w:ascii="Arial" w:hAnsi="Arial" w:cs="Arial"/>
          <w:lang w:val="en-US"/>
        </w:rPr>
        <w:t xml:space="preserve"> Detailed findings of the Independent International Mission. September 15, 2020. P. 273 Para. 1282. Retrieved from: </w:t>
      </w:r>
      <w:r w:rsidR="00CE541B">
        <w:fldChar w:fldCharType="begin"/>
      </w:r>
      <w:r w:rsidR="00CE541B" w:rsidRPr="00CE541B">
        <w:rPr>
          <w:lang w:val="en-US"/>
        </w:rPr>
        <w:instrText>HYPERLINK "https://www.ohchr.org/Documents/HRBodies/HRCouncil/FFMV/A_HRC_45_CRP.11_SP.pdf"</w:instrText>
      </w:r>
      <w:r w:rsidR="00CE541B">
        <w:fldChar w:fldCharType="separate"/>
      </w:r>
      <w:r w:rsidRPr="00314F55">
        <w:rPr>
          <w:rStyle w:val="Hipervnculo"/>
          <w:rFonts w:ascii="Arial" w:hAnsi="Arial" w:cs="Arial"/>
          <w:lang w:val="en-US"/>
        </w:rPr>
        <w:t>https:</w:t>
      </w:r>
      <w:r w:rsidR="00CE541B">
        <w:rPr>
          <w:rStyle w:val="Hipervnculo"/>
          <w:rFonts w:ascii="Arial" w:hAnsi="Arial" w:cs="Arial"/>
          <w:lang w:val="en-US"/>
        </w:rPr>
        <w:fldChar w:fldCharType="end"/>
      </w:r>
      <w:r w:rsidRPr="00314F55">
        <w:rPr>
          <w:rFonts w:ascii="Arial" w:hAnsi="Arial" w:cs="Arial"/>
          <w:lang w:val="en-US"/>
        </w:rPr>
        <w:t xml:space="preserve">//www.ohchr.org/Documents/HRBodies/HRCouncil/FFMV/A_HRC_45_CRP.11_SP.pdf </w:t>
      </w:r>
    </w:p>
  </w:endnote>
  <w:endnote w:id="23">
    <w:p w14:paraId="0AAECB5D" w14:textId="77777777" w:rsidR="0028108B" w:rsidRPr="00314F55" w:rsidRDefault="00314F55">
      <w:pPr>
        <w:pStyle w:val="Textonotaalfinal"/>
        <w:rPr>
          <w:rFonts w:ascii="Arial" w:hAnsi="Arial" w:cs="Arial"/>
          <w:lang w:val="en-US"/>
        </w:rPr>
      </w:pPr>
      <w:r w:rsidRPr="00183E15">
        <w:rPr>
          <w:rStyle w:val="Refdenotaalfinal"/>
          <w:rFonts w:ascii="Arial" w:hAnsi="Arial" w:cs="Arial"/>
        </w:rPr>
        <w:endnoteRef/>
      </w:r>
      <w:r w:rsidRPr="00314F55">
        <w:rPr>
          <w:rFonts w:ascii="Arial" w:hAnsi="Arial" w:cs="Arial"/>
          <w:lang w:val="en-US"/>
        </w:rPr>
        <w:t xml:space="preserve"> Ibid. Paragraph 286</w:t>
      </w:r>
    </w:p>
  </w:endnote>
  <w:endnote w:id="24">
    <w:p w14:paraId="6EBC560C" w14:textId="77777777" w:rsidR="0028108B" w:rsidRPr="00314F55" w:rsidRDefault="00314F55">
      <w:pPr>
        <w:pStyle w:val="Textonotaalfinal"/>
        <w:rPr>
          <w:rFonts w:ascii="Arial" w:hAnsi="Arial" w:cs="Arial"/>
          <w:lang w:val="en-US"/>
        </w:rPr>
      </w:pPr>
      <w:r w:rsidRPr="00183E15">
        <w:rPr>
          <w:rStyle w:val="Refdenotaalfinal"/>
          <w:rFonts w:ascii="Arial" w:hAnsi="Arial" w:cs="Arial"/>
        </w:rPr>
        <w:endnoteRef/>
      </w:r>
      <w:r w:rsidRPr="00314F55">
        <w:rPr>
          <w:rFonts w:ascii="Arial" w:hAnsi="Arial" w:cs="Arial"/>
          <w:lang w:val="en-US"/>
        </w:rPr>
        <w:t xml:space="preserve"> Ibid. Paragraph 1924</w:t>
      </w:r>
    </w:p>
  </w:endnote>
  <w:endnote w:id="25">
    <w:p w14:paraId="4A3DEB17" w14:textId="77777777" w:rsidR="0028108B" w:rsidRPr="00314F55" w:rsidRDefault="00314F55">
      <w:pPr>
        <w:pStyle w:val="Textonotaalfinal"/>
        <w:rPr>
          <w:rFonts w:ascii="Arial" w:hAnsi="Arial" w:cs="Arial"/>
          <w:lang w:val="en-US"/>
        </w:rPr>
      </w:pPr>
      <w:r w:rsidRPr="00183E15">
        <w:rPr>
          <w:rStyle w:val="Refdenotaalfinal"/>
          <w:rFonts w:ascii="Arial" w:hAnsi="Arial" w:cs="Arial"/>
        </w:rPr>
        <w:endnoteRef/>
      </w:r>
      <w:r w:rsidRPr="00314F55">
        <w:rPr>
          <w:rFonts w:ascii="Arial" w:hAnsi="Arial" w:cs="Arial"/>
          <w:lang w:val="en-US"/>
        </w:rPr>
        <w:t xml:space="preserve"> Ibid. Paragraph 1925</w:t>
      </w:r>
    </w:p>
  </w:endnote>
  <w:endnote w:id="26">
    <w:p w14:paraId="4470BE60" w14:textId="77777777" w:rsidR="0028108B" w:rsidRPr="00314F55" w:rsidRDefault="00314F55">
      <w:pPr>
        <w:pStyle w:val="Textonotaalfinal"/>
        <w:rPr>
          <w:rFonts w:ascii="Arial" w:hAnsi="Arial" w:cs="Arial"/>
          <w:lang w:val="en-US"/>
        </w:rPr>
      </w:pPr>
      <w:r w:rsidRPr="00183E15">
        <w:rPr>
          <w:rStyle w:val="Refdenotaalfinal"/>
          <w:rFonts w:ascii="Arial" w:hAnsi="Arial" w:cs="Arial"/>
        </w:rPr>
        <w:endnoteRef/>
      </w:r>
      <w:r w:rsidRPr="00314F55">
        <w:rPr>
          <w:rFonts w:ascii="Arial" w:hAnsi="Arial" w:cs="Arial"/>
          <w:lang w:val="en-US"/>
        </w:rPr>
        <w:t xml:space="preserve"> Ibid. Paragraph 1926</w:t>
      </w:r>
    </w:p>
  </w:endnote>
  <w:endnote w:id="27">
    <w:p w14:paraId="34444DBB"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lang w:val="es"/>
        </w:rPr>
        <w:endnoteRef/>
      </w:r>
      <w:r w:rsidRPr="00314F55">
        <w:rPr>
          <w:rFonts w:ascii="Arial" w:hAnsi="Arial" w:cs="Arial"/>
          <w:lang w:val="en-US"/>
        </w:rPr>
        <w:tab/>
        <w:t>OCHA, Situation Report, January-February 2022, https://reports.unocha.org/es/country/venezuela-bolivarian-republic-of/.</w:t>
      </w:r>
    </w:p>
  </w:endnote>
  <w:endnote w:id="28">
    <w:p w14:paraId="3B66C524"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rPr>
        <w:endnoteRef/>
      </w:r>
      <w:r w:rsidRPr="00314F55">
        <w:rPr>
          <w:rFonts w:ascii="Arial" w:hAnsi="Arial" w:cs="Arial"/>
          <w:lang w:val="en-US"/>
        </w:rPr>
        <w:t xml:space="preserve"> National survey of social perception of the LGBTIQ+ community in Venezuela/February, 2023. A lot of discrimination is perceived to trans-67% of respondents. </w:t>
      </w:r>
    </w:p>
  </w:endnote>
  <w:endnote w:id="29">
    <w:p w14:paraId="70A5D77B"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rPr>
        <w:endnoteRef/>
      </w:r>
      <w:r w:rsidRPr="00314F55">
        <w:rPr>
          <w:rFonts w:ascii="Arial" w:hAnsi="Arial" w:cs="Arial"/>
          <w:lang w:val="en-US"/>
        </w:rPr>
        <w:t xml:space="preserve"> Trans women are the population group with the greatest vulnerability to HIV due to the social marginalization imposed on them because their identity is not recognized, transphobia, discrimination, violence and criminalization have serious and harmful effects on their physical and mental health, making it difficult for them to access prevention and care services.</w:t>
      </w:r>
    </w:p>
  </w:endnote>
  <w:endnote w:id="30">
    <w:p w14:paraId="25488EFC"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rPr>
        <w:endnoteRef/>
      </w:r>
      <w:r w:rsidRPr="00314F55">
        <w:rPr>
          <w:rFonts w:ascii="Arial" w:hAnsi="Arial" w:cs="Arial"/>
          <w:lang w:val="en-US"/>
        </w:rPr>
        <w:t xml:space="preserve"> Global AIDS Monitoring 2021 Bolivarian Republic of Venezuela. MPPS</w:t>
      </w:r>
    </w:p>
  </w:endnote>
  <w:endnote w:id="31">
    <w:p w14:paraId="6BA2126A"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rPr>
        <w:endnoteRef/>
      </w:r>
      <w:r w:rsidRPr="00314F55">
        <w:rPr>
          <w:rFonts w:ascii="Arial" w:hAnsi="Arial" w:cs="Arial"/>
          <w:lang w:val="en-US"/>
        </w:rPr>
        <w:t xml:space="preserve"> UPR Report Venezuela. Situation of the human rights of people with HIV. July 2021</w:t>
      </w:r>
    </w:p>
  </w:endnote>
  <w:endnote w:id="32">
    <w:p w14:paraId="43A9678A"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rPr>
        <w:endnoteRef/>
      </w:r>
      <w:r w:rsidRPr="00314F55">
        <w:rPr>
          <w:rFonts w:ascii="Arial" w:hAnsi="Arial" w:cs="Arial"/>
          <w:lang w:val="en-US"/>
        </w:rPr>
        <w:t xml:space="preserve"> Kislinger,L. 2018. Report human rights of Venezuelan women with HIV/AIDS in the context of the health sector crisis. http://www.accsi.org.ve/accsi/wp-content/uploads/mujeres-y-vih-luisa-kislinger-definitivo.pdf</w:t>
      </w:r>
    </w:p>
  </w:endnote>
  <w:endnote w:id="33">
    <w:p w14:paraId="54F5FCDD"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rPr>
        <w:endnoteRef/>
      </w:r>
      <w:r w:rsidRPr="00314F55">
        <w:rPr>
          <w:rFonts w:ascii="Arial" w:hAnsi="Arial" w:cs="Arial"/>
          <w:lang w:val="en-US"/>
        </w:rPr>
        <w:t xml:space="preserve"> Global AIDS Monitoring 2021 Bolivarian Republic of Venezuela. MPPS</w:t>
      </w:r>
    </w:p>
  </w:endnote>
  <w:endnote w:id="34">
    <w:p w14:paraId="7BF27B0E" w14:textId="77777777" w:rsidR="0028108B" w:rsidRPr="00314F55" w:rsidRDefault="00314F55">
      <w:pPr>
        <w:pStyle w:val="Default"/>
        <w:jc w:val="both"/>
        <w:rPr>
          <w:rFonts w:ascii="Arial" w:hAnsi="Arial" w:cs="Arial"/>
          <w:sz w:val="20"/>
          <w:szCs w:val="20"/>
          <w:lang w:val="en-US"/>
        </w:rPr>
      </w:pPr>
      <w:r w:rsidRPr="00183E15">
        <w:rPr>
          <w:rStyle w:val="Refdenotaalfinal"/>
          <w:rFonts w:ascii="Arial" w:hAnsi="Arial" w:cs="Arial"/>
          <w:sz w:val="20"/>
          <w:szCs w:val="20"/>
        </w:rPr>
        <w:endnoteRef/>
      </w:r>
      <w:r w:rsidR="00280933" w:rsidRPr="00314F55">
        <w:rPr>
          <w:rFonts w:ascii="Arial" w:hAnsi="Arial" w:cs="Arial"/>
          <w:sz w:val="20"/>
          <w:szCs w:val="20"/>
          <w:lang w:val="en-US"/>
        </w:rPr>
        <w:t>CEDAW</w:t>
      </w:r>
      <w:r w:rsidRPr="00314F55">
        <w:rPr>
          <w:rFonts w:ascii="Arial" w:hAnsi="Arial" w:cs="Arial"/>
          <w:sz w:val="20"/>
          <w:szCs w:val="20"/>
          <w:lang w:val="en-US"/>
        </w:rPr>
        <w:t xml:space="preserve">. </w:t>
      </w:r>
      <w:r w:rsidRPr="00314F55">
        <w:rPr>
          <w:rFonts w:ascii="Arial" w:hAnsi="Arial" w:cs="Arial"/>
          <w:i/>
          <w:sz w:val="20"/>
          <w:szCs w:val="20"/>
          <w:lang w:val="en-US"/>
        </w:rPr>
        <w:t>Ninth periodic report of the Bolivarian Republic of Venezuela due in 2018 under Article 18 of the Convention on the Elimination of All Forms of Discrimination against Women</w:t>
      </w:r>
      <w:r w:rsidRPr="00314F55">
        <w:rPr>
          <w:rFonts w:ascii="Arial" w:hAnsi="Arial" w:cs="Arial"/>
          <w:sz w:val="20"/>
          <w:szCs w:val="20"/>
          <w:lang w:val="en-US"/>
        </w:rPr>
        <w:t>, dated June 9, 2021.</w:t>
      </w:r>
    </w:p>
  </w:endnote>
  <w:endnote w:id="35">
    <w:p w14:paraId="2067C0F3"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rPr>
        <w:endnoteRef/>
      </w:r>
      <w:r w:rsidRPr="00314F55">
        <w:rPr>
          <w:rFonts w:ascii="Arial" w:hAnsi="Arial" w:cs="Arial"/>
          <w:lang w:val="en-US"/>
        </w:rPr>
        <w:t xml:space="preserve"> CEDAW</w:t>
      </w:r>
      <w:r w:rsidR="00280933" w:rsidRPr="00314F55">
        <w:rPr>
          <w:rFonts w:ascii="Arial" w:hAnsi="Arial" w:cs="Arial"/>
          <w:lang w:val="en-US"/>
        </w:rPr>
        <w:t xml:space="preserve">, </w:t>
      </w:r>
      <w:r w:rsidRPr="00314F55">
        <w:rPr>
          <w:rFonts w:ascii="Arial" w:hAnsi="Arial" w:cs="Arial"/>
          <w:lang w:val="en-US"/>
        </w:rPr>
        <w:t xml:space="preserve">Concluding observations on the combined seventh and eighth periodic reports of the Bolivarian Republic of Venezuela, 14 November 2014, C/VEN/CO/7-8, para. 10. </w:t>
      </w:r>
    </w:p>
  </w:endnote>
  <w:endnote w:id="36">
    <w:p w14:paraId="4761DD4E"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rPr>
        <w:endnoteRef/>
      </w:r>
      <w:r w:rsidRPr="00314F55">
        <w:rPr>
          <w:rFonts w:ascii="Arial" w:hAnsi="Arial" w:cs="Arial"/>
          <w:i/>
          <w:iCs/>
          <w:lang w:val="en-US"/>
        </w:rPr>
        <w:t xml:space="preserve"> Ibid, </w:t>
      </w:r>
      <w:r w:rsidRPr="00314F55">
        <w:rPr>
          <w:rFonts w:ascii="Arial" w:hAnsi="Arial" w:cs="Arial"/>
          <w:lang w:val="en-US"/>
        </w:rPr>
        <w:t>para. 11</w:t>
      </w:r>
      <w:r w:rsidRPr="00314F55">
        <w:rPr>
          <w:rFonts w:ascii="Arial" w:hAnsi="Arial" w:cs="Arial"/>
          <w:i/>
          <w:iCs/>
          <w:lang w:val="en-US"/>
        </w:rPr>
        <w:t xml:space="preserve">, </w:t>
      </w:r>
      <w:r w:rsidRPr="00314F55">
        <w:rPr>
          <w:rFonts w:ascii="Arial" w:hAnsi="Arial" w:cs="Arial"/>
          <w:lang w:val="en-US"/>
        </w:rPr>
        <w:t>item e).</w:t>
      </w:r>
    </w:p>
  </w:endnote>
  <w:endnote w:id="37">
    <w:p w14:paraId="1073C790"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rPr>
        <w:endnoteRef/>
      </w:r>
      <w:r w:rsidRPr="00314F55">
        <w:rPr>
          <w:rFonts w:ascii="Arial" w:hAnsi="Arial" w:cs="Arial"/>
          <w:lang w:val="en-US"/>
        </w:rPr>
        <w:t xml:space="preserve"> IACHR, IACHR expresses deep concern over effect of Venezuela's denunciation of the American Convention, September 10, 2013. Available at: </w:t>
      </w:r>
      <w:r w:rsidR="00CE541B">
        <w:fldChar w:fldCharType="begin"/>
      </w:r>
      <w:r w:rsidR="00CE541B" w:rsidRPr="00CE541B">
        <w:rPr>
          <w:lang w:val="en-US"/>
        </w:rPr>
        <w:instrText>HYPERLINK "https://www.oas.org/es/cidh/prensa/comunicados/2013/064.asp"</w:instrText>
      </w:r>
      <w:r w:rsidR="00CE541B">
        <w:fldChar w:fldCharType="separate"/>
      </w:r>
      <w:r w:rsidRPr="00314F55">
        <w:rPr>
          <w:rStyle w:val="Hipervnculo"/>
          <w:rFonts w:ascii="Arial" w:hAnsi="Arial" w:cs="Arial"/>
          <w:lang w:val="en-US"/>
        </w:rPr>
        <w:t>https:</w:t>
      </w:r>
      <w:r w:rsidR="00CE541B">
        <w:rPr>
          <w:rStyle w:val="Hipervnculo"/>
          <w:rFonts w:ascii="Arial" w:hAnsi="Arial" w:cs="Arial"/>
          <w:lang w:val="en-US"/>
        </w:rPr>
        <w:fldChar w:fldCharType="end"/>
      </w:r>
      <w:r w:rsidRPr="00314F55">
        <w:rPr>
          <w:rFonts w:ascii="Arial" w:hAnsi="Arial" w:cs="Arial"/>
          <w:lang w:val="en-US"/>
        </w:rPr>
        <w:t xml:space="preserve">//www.oas.org/es/cidh/prensa/comunicados/2013/064.asp </w:t>
      </w:r>
    </w:p>
  </w:endnote>
  <w:endnote w:id="38">
    <w:p w14:paraId="44BBAB11"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rPr>
        <w:endnoteRef/>
      </w:r>
      <w:r w:rsidRPr="00314F55">
        <w:rPr>
          <w:rFonts w:ascii="Arial" w:hAnsi="Arial" w:cs="Arial"/>
          <w:lang w:val="en-US"/>
        </w:rPr>
        <w:t xml:space="preserve"> Denunciation of the OAS Charter by Venezuela dated April 27, 2017. Available at: </w:t>
      </w:r>
      <w:r w:rsidR="00CE541B">
        <w:fldChar w:fldCharType="begin"/>
      </w:r>
      <w:r w:rsidR="00CE541B" w:rsidRPr="00CE541B">
        <w:rPr>
          <w:lang w:val="en-US"/>
        </w:rPr>
        <w:instrText>HYPERLINK "http://www.oas.org/es/sla/ddi/docs/a-41_nota_venezuela_04-28-2017.pdf"</w:instrText>
      </w:r>
      <w:r w:rsidR="00CE541B">
        <w:fldChar w:fldCharType="separate"/>
      </w:r>
      <w:r w:rsidRPr="00314F55">
        <w:rPr>
          <w:rStyle w:val="Hipervnculo"/>
          <w:rFonts w:ascii="Arial" w:hAnsi="Arial" w:cs="Arial"/>
          <w:lang w:val="en-US"/>
        </w:rPr>
        <w:t>http:</w:t>
      </w:r>
      <w:r w:rsidR="00CE541B">
        <w:rPr>
          <w:rStyle w:val="Hipervnculo"/>
          <w:rFonts w:ascii="Arial" w:hAnsi="Arial" w:cs="Arial"/>
          <w:lang w:val="en-US"/>
        </w:rPr>
        <w:fldChar w:fldCharType="end"/>
      </w:r>
      <w:r w:rsidRPr="00314F55">
        <w:rPr>
          <w:rFonts w:ascii="Arial" w:hAnsi="Arial" w:cs="Arial"/>
          <w:lang w:val="en-US"/>
        </w:rPr>
        <w:t xml:space="preserve">//www.oas.org/es/sla/ddi/docs/a-41_nota_venezuela_04-28-2017.pdf </w:t>
      </w:r>
    </w:p>
  </w:endnote>
  <w:endnote w:id="39">
    <w:p w14:paraId="6E9E7727"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rPr>
        <w:endnoteRef/>
      </w:r>
      <w:r w:rsidRPr="00314F55">
        <w:rPr>
          <w:rFonts w:ascii="Arial" w:hAnsi="Arial" w:cs="Arial"/>
          <w:lang w:val="en-US"/>
        </w:rPr>
        <w:t xml:space="preserve"> I/A Court H.R., Case of López Soto et al. </w:t>
      </w:r>
      <w:r w:rsidRPr="00280933">
        <w:rPr>
          <w:rFonts w:ascii="Arial" w:hAnsi="Arial" w:cs="Arial"/>
          <w:lang w:val="es-MX"/>
        </w:rPr>
        <w:t xml:space="preserve">Case of López Soto et al. v. Venezuela. </w:t>
      </w:r>
      <w:r w:rsidRPr="00314F55">
        <w:rPr>
          <w:rFonts w:ascii="Arial" w:hAnsi="Arial" w:cs="Arial"/>
          <w:lang w:val="en-US"/>
        </w:rPr>
        <w:t>Merits, Reparations and Costs. Judgment of September 26, 2018. Series C No. 362.</w:t>
      </w:r>
    </w:p>
  </w:endnote>
  <w:endnote w:id="40">
    <w:p w14:paraId="504DF40D"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rPr>
        <w:endnoteRef/>
      </w:r>
      <w:r w:rsidRPr="00183E15">
        <w:rPr>
          <w:rFonts w:ascii="Arial" w:hAnsi="Arial" w:cs="Arial"/>
          <w:lang w:val="es-MX"/>
        </w:rPr>
        <w:t xml:space="preserve"> CEPAZ, </w:t>
      </w:r>
      <w:r w:rsidRPr="00183E15">
        <w:rPr>
          <w:rFonts w:ascii="Arial" w:hAnsi="Arial" w:cs="Arial"/>
          <w:i/>
          <w:lang w:val="es-MX"/>
        </w:rPr>
        <w:t xml:space="preserve">Ser mujer en Venezuela: Diagnóstico comunitario y propuestas de acción comunitaria. </w:t>
      </w:r>
      <w:r w:rsidRPr="00314F55">
        <w:rPr>
          <w:rFonts w:ascii="Arial" w:hAnsi="Arial" w:cs="Arial"/>
          <w:lang w:val="en-US"/>
        </w:rPr>
        <w:t>October 2022, Page 30.</w:t>
      </w:r>
    </w:p>
  </w:endnote>
  <w:endnote w:id="41">
    <w:p w14:paraId="59986B51" w14:textId="77777777" w:rsidR="0028108B" w:rsidRPr="00314F55" w:rsidRDefault="00314F55">
      <w:pPr>
        <w:pStyle w:val="Textonotaalfinal"/>
        <w:jc w:val="both"/>
        <w:rPr>
          <w:rFonts w:ascii="Arial" w:hAnsi="Arial" w:cs="Arial"/>
          <w:lang w:val="en-US"/>
        </w:rPr>
      </w:pPr>
      <w:r w:rsidRPr="00183E15">
        <w:rPr>
          <w:rStyle w:val="Refdenotaalfinal"/>
          <w:rFonts w:ascii="Arial" w:hAnsi="Arial" w:cs="Arial"/>
        </w:rPr>
        <w:endnoteRef/>
      </w:r>
      <w:r w:rsidR="00280933" w:rsidRPr="00314F55">
        <w:rPr>
          <w:rFonts w:ascii="Arial" w:hAnsi="Arial" w:cs="Arial"/>
          <w:lang w:val="en-US"/>
        </w:rPr>
        <w:t xml:space="preserve"> I/A Court H.R., Case of López Soto et al. </w:t>
      </w:r>
      <w:r w:rsidR="00280933" w:rsidRPr="00280933">
        <w:rPr>
          <w:rFonts w:ascii="Arial" w:hAnsi="Arial" w:cs="Arial"/>
          <w:lang w:val="es-MX"/>
        </w:rPr>
        <w:t xml:space="preserve">Case of López Soto et al. v. Venezuela. </w:t>
      </w:r>
      <w:r w:rsidR="00280933" w:rsidRPr="00314F55">
        <w:rPr>
          <w:rFonts w:ascii="Arial" w:hAnsi="Arial" w:cs="Arial"/>
          <w:lang w:val="en-US"/>
        </w:rPr>
        <w:t>Merits, Reparations and Costs. Judgment of September 26, 2018. Series C No. 362.</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6C9C4B" w14:textId="77777777" w:rsidR="00265903" w:rsidRDefault="00265903" w:rsidP="00244A9E">
      <w:pPr>
        <w:spacing w:after="0" w:line="240" w:lineRule="auto"/>
      </w:pPr>
      <w:r>
        <w:separator/>
      </w:r>
    </w:p>
  </w:footnote>
  <w:footnote w:type="continuationSeparator" w:id="0">
    <w:p w14:paraId="6476D9A6" w14:textId="77777777" w:rsidR="00265903" w:rsidRDefault="00265903" w:rsidP="00244A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82D95"/>
    <w:multiLevelType w:val="multilevel"/>
    <w:tmpl w:val="ECF4D68C"/>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C83C49"/>
    <w:multiLevelType w:val="hybridMultilevel"/>
    <w:tmpl w:val="03BA4B1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21AB5CE4"/>
    <w:multiLevelType w:val="multilevel"/>
    <w:tmpl w:val="C56C3F4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B44C89"/>
    <w:multiLevelType w:val="hybridMultilevel"/>
    <w:tmpl w:val="8A125116"/>
    <w:lvl w:ilvl="0" w:tplc="F1BED12E">
      <w:start w:val="6"/>
      <w:numFmt w:val="lowerLetter"/>
      <w:lvlText w:val="%1."/>
      <w:lvlJc w:val="left"/>
      <w:pPr>
        <w:ind w:left="1440" w:hanging="360"/>
      </w:pPr>
      <w:rPr>
        <w:rFonts w:hint="default"/>
      </w:rPr>
    </w:lvl>
    <w:lvl w:ilvl="1" w:tplc="200A0019" w:tentative="1">
      <w:start w:val="1"/>
      <w:numFmt w:val="lowerLetter"/>
      <w:lvlText w:val="%2."/>
      <w:lvlJc w:val="left"/>
      <w:pPr>
        <w:ind w:left="2160" w:hanging="360"/>
      </w:pPr>
    </w:lvl>
    <w:lvl w:ilvl="2" w:tplc="200A001B" w:tentative="1">
      <w:start w:val="1"/>
      <w:numFmt w:val="lowerRoman"/>
      <w:lvlText w:val="%3."/>
      <w:lvlJc w:val="right"/>
      <w:pPr>
        <w:ind w:left="2880" w:hanging="180"/>
      </w:pPr>
    </w:lvl>
    <w:lvl w:ilvl="3" w:tplc="200A000F" w:tentative="1">
      <w:start w:val="1"/>
      <w:numFmt w:val="decimal"/>
      <w:lvlText w:val="%4."/>
      <w:lvlJc w:val="left"/>
      <w:pPr>
        <w:ind w:left="3600" w:hanging="360"/>
      </w:pPr>
    </w:lvl>
    <w:lvl w:ilvl="4" w:tplc="200A0019" w:tentative="1">
      <w:start w:val="1"/>
      <w:numFmt w:val="lowerLetter"/>
      <w:lvlText w:val="%5."/>
      <w:lvlJc w:val="left"/>
      <w:pPr>
        <w:ind w:left="4320" w:hanging="360"/>
      </w:pPr>
    </w:lvl>
    <w:lvl w:ilvl="5" w:tplc="200A001B" w:tentative="1">
      <w:start w:val="1"/>
      <w:numFmt w:val="lowerRoman"/>
      <w:lvlText w:val="%6."/>
      <w:lvlJc w:val="right"/>
      <w:pPr>
        <w:ind w:left="5040" w:hanging="180"/>
      </w:pPr>
    </w:lvl>
    <w:lvl w:ilvl="6" w:tplc="200A000F" w:tentative="1">
      <w:start w:val="1"/>
      <w:numFmt w:val="decimal"/>
      <w:lvlText w:val="%7."/>
      <w:lvlJc w:val="left"/>
      <w:pPr>
        <w:ind w:left="5760" w:hanging="360"/>
      </w:pPr>
    </w:lvl>
    <w:lvl w:ilvl="7" w:tplc="200A0019" w:tentative="1">
      <w:start w:val="1"/>
      <w:numFmt w:val="lowerLetter"/>
      <w:lvlText w:val="%8."/>
      <w:lvlJc w:val="left"/>
      <w:pPr>
        <w:ind w:left="6480" w:hanging="360"/>
      </w:pPr>
    </w:lvl>
    <w:lvl w:ilvl="8" w:tplc="200A001B" w:tentative="1">
      <w:start w:val="1"/>
      <w:numFmt w:val="lowerRoman"/>
      <w:lvlText w:val="%9."/>
      <w:lvlJc w:val="right"/>
      <w:pPr>
        <w:ind w:left="7200" w:hanging="180"/>
      </w:pPr>
    </w:lvl>
  </w:abstractNum>
  <w:abstractNum w:abstractNumId="4" w15:restartNumberingAfterBreak="0">
    <w:nsid w:val="27F22144"/>
    <w:multiLevelType w:val="hybridMultilevel"/>
    <w:tmpl w:val="02D87010"/>
    <w:lvl w:ilvl="0" w:tplc="61E277D8">
      <w:start w:val="6"/>
      <w:numFmt w:val="lowerLetter"/>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5" w15:restartNumberingAfterBreak="0">
    <w:nsid w:val="2F325D48"/>
    <w:multiLevelType w:val="multilevel"/>
    <w:tmpl w:val="D12C2EDC"/>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0D46D5"/>
    <w:multiLevelType w:val="hybridMultilevel"/>
    <w:tmpl w:val="91420426"/>
    <w:lvl w:ilvl="0" w:tplc="200A0013">
      <w:start w:val="1"/>
      <w:numFmt w:val="upperRoman"/>
      <w:lvlText w:val="%1."/>
      <w:lvlJc w:val="righ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7" w15:restartNumberingAfterBreak="0">
    <w:nsid w:val="3C52520A"/>
    <w:multiLevelType w:val="hybridMultilevel"/>
    <w:tmpl w:val="E5A465A4"/>
    <w:lvl w:ilvl="0" w:tplc="42C61950">
      <w:start w:val="1"/>
      <w:numFmt w:val="upperRoman"/>
      <w:lvlText w:val="%1."/>
      <w:lvlJc w:val="right"/>
      <w:pPr>
        <w:ind w:left="720" w:hanging="360"/>
      </w:pPr>
      <w:rPr>
        <w:b/>
        <w:bCs/>
      </w:rPr>
    </w:lvl>
    <w:lvl w:ilvl="1" w:tplc="200A0019">
      <w:start w:val="1"/>
      <w:numFmt w:val="lowerLetter"/>
      <w:lvlText w:val="%2."/>
      <w:lvlJc w:val="left"/>
      <w:pPr>
        <w:ind w:left="1440" w:hanging="360"/>
      </w:pPr>
    </w:lvl>
    <w:lvl w:ilvl="2" w:tplc="200A0001">
      <w:start w:val="1"/>
      <w:numFmt w:val="bullet"/>
      <w:lvlText w:val=""/>
      <w:lvlJc w:val="left"/>
      <w:pPr>
        <w:ind w:left="720" w:hanging="360"/>
      </w:pPr>
      <w:rPr>
        <w:rFonts w:ascii="Symbol" w:hAnsi="Symbol" w:hint="default"/>
      </w:rPr>
    </w:lvl>
    <w:lvl w:ilvl="3" w:tplc="200A000F">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8" w15:restartNumberingAfterBreak="0">
    <w:nsid w:val="41824D46"/>
    <w:multiLevelType w:val="hybridMultilevel"/>
    <w:tmpl w:val="B914DC90"/>
    <w:lvl w:ilvl="0" w:tplc="200A0019">
      <w:start w:val="5"/>
      <w:numFmt w:val="lowerLetter"/>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9" w15:restartNumberingAfterBreak="0">
    <w:nsid w:val="539822BC"/>
    <w:multiLevelType w:val="hybridMultilevel"/>
    <w:tmpl w:val="154AFF08"/>
    <w:lvl w:ilvl="0" w:tplc="60CA8210">
      <w:start w:val="1"/>
      <w:numFmt w:val="decimal"/>
      <w:lvlText w:val="%1."/>
      <w:lvlJc w:val="left"/>
      <w:pPr>
        <w:ind w:left="1004" w:hanging="720"/>
      </w:pPr>
      <w:rPr>
        <w:rFonts w:ascii="Times New Roman" w:eastAsiaTheme="minorHAnsi" w:hAnsi="Times New Roman" w:cs="Times New Roman"/>
        <w:b w:val="0"/>
        <w:b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8D0D23"/>
    <w:multiLevelType w:val="multilevel"/>
    <w:tmpl w:val="32EAC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CC40420"/>
    <w:multiLevelType w:val="multilevel"/>
    <w:tmpl w:val="D728BC4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41367B9"/>
    <w:multiLevelType w:val="hybridMultilevel"/>
    <w:tmpl w:val="7C98398E"/>
    <w:lvl w:ilvl="0" w:tplc="200A0013">
      <w:start w:val="1"/>
      <w:numFmt w:val="upperRoman"/>
      <w:lvlText w:val="%1."/>
      <w:lvlJc w:val="right"/>
      <w:pPr>
        <w:ind w:left="720" w:hanging="360"/>
      </w:pPr>
      <w:rPr>
        <w:b/>
        <w:bCs/>
      </w:rPr>
    </w:lvl>
    <w:lvl w:ilvl="1" w:tplc="FFFFFFFF">
      <w:start w:val="1"/>
      <w:numFmt w:val="lowerLetter"/>
      <w:lvlText w:val="%2."/>
      <w:lvlJc w:val="left"/>
      <w:pPr>
        <w:ind w:left="1440" w:hanging="360"/>
      </w:pPr>
    </w:lvl>
    <w:lvl w:ilvl="2" w:tplc="FFFFFFFF">
      <w:start w:val="1"/>
      <w:numFmt w:val="bullet"/>
      <w:lvlText w:val=""/>
      <w:lvlJc w:val="left"/>
      <w:pPr>
        <w:ind w:left="720" w:hanging="360"/>
      </w:pPr>
      <w:rPr>
        <w:rFonts w:ascii="Symbol" w:hAnsi="Symbol" w:hint="default"/>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AC310BD"/>
    <w:multiLevelType w:val="hybridMultilevel"/>
    <w:tmpl w:val="A0686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E585425"/>
    <w:multiLevelType w:val="hybridMultilevel"/>
    <w:tmpl w:val="D3D62F18"/>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num w:numId="1" w16cid:durableId="895629612">
    <w:abstractNumId w:val="14"/>
  </w:num>
  <w:num w:numId="2" w16cid:durableId="186911406">
    <w:abstractNumId w:val="7"/>
  </w:num>
  <w:num w:numId="3" w16cid:durableId="1627391174">
    <w:abstractNumId w:val="12"/>
  </w:num>
  <w:num w:numId="4" w16cid:durableId="638457117">
    <w:abstractNumId w:val="9"/>
  </w:num>
  <w:num w:numId="5" w16cid:durableId="1392729312">
    <w:abstractNumId w:val="1"/>
  </w:num>
  <w:num w:numId="6" w16cid:durableId="1124230101">
    <w:abstractNumId w:val="4"/>
  </w:num>
  <w:num w:numId="7" w16cid:durableId="1735814472">
    <w:abstractNumId w:val="2"/>
  </w:num>
  <w:num w:numId="8" w16cid:durableId="386799195">
    <w:abstractNumId w:val="5"/>
  </w:num>
  <w:num w:numId="9" w16cid:durableId="531041634">
    <w:abstractNumId w:val="11"/>
  </w:num>
  <w:num w:numId="10" w16cid:durableId="870532326">
    <w:abstractNumId w:val="0"/>
  </w:num>
  <w:num w:numId="11" w16cid:durableId="340474565">
    <w:abstractNumId w:val="10"/>
  </w:num>
  <w:num w:numId="12" w16cid:durableId="520169754">
    <w:abstractNumId w:val="3"/>
  </w:num>
  <w:num w:numId="13" w16cid:durableId="1055735908">
    <w:abstractNumId w:val="6"/>
  </w:num>
  <w:num w:numId="14" w16cid:durableId="94401819">
    <w:abstractNumId w:val="8"/>
  </w:num>
  <w:num w:numId="15" w16cid:durableId="178935507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224"/>
    <w:rsid w:val="00067736"/>
    <w:rsid w:val="000B26BF"/>
    <w:rsid w:val="00137563"/>
    <w:rsid w:val="00160B0A"/>
    <w:rsid w:val="00183E15"/>
    <w:rsid w:val="001E0C63"/>
    <w:rsid w:val="001E1509"/>
    <w:rsid w:val="00244A9E"/>
    <w:rsid w:val="002554B8"/>
    <w:rsid w:val="00265903"/>
    <w:rsid w:val="00280933"/>
    <w:rsid w:val="0028108B"/>
    <w:rsid w:val="002E2C7D"/>
    <w:rsid w:val="00301D3C"/>
    <w:rsid w:val="00314F55"/>
    <w:rsid w:val="00317F5D"/>
    <w:rsid w:val="003B561B"/>
    <w:rsid w:val="003D5DF2"/>
    <w:rsid w:val="00420530"/>
    <w:rsid w:val="004B5A14"/>
    <w:rsid w:val="00516A67"/>
    <w:rsid w:val="005256E1"/>
    <w:rsid w:val="005314FB"/>
    <w:rsid w:val="00554565"/>
    <w:rsid w:val="005A2B85"/>
    <w:rsid w:val="005F769C"/>
    <w:rsid w:val="00604501"/>
    <w:rsid w:val="00613A0B"/>
    <w:rsid w:val="00615A68"/>
    <w:rsid w:val="00626D9D"/>
    <w:rsid w:val="00646F44"/>
    <w:rsid w:val="006645C7"/>
    <w:rsid w:val="00674C48"/>
    <w:rsid w:val="006B28ED"/>
    <w:rsid w:val="00701F62"/>
    <w:rsid w:val="00717A4C"/>
    <w:rsid w:val="007606AC"/>
    <w:rsid w:val="007A6C53"/>
    <w:rsid w:val="007D0BDA"/>
    <w:rsid w:val="00800AD8"/>
    <w:rsid w:val="00827224"/>
    <w:rsid w:val="008276BC"/>
    <w:rsid w:val="00830DE5"/>
    <w:rsid w:val="00890BEC"/>
    <w:rsid w:val="008B5D5C"/>
    <w:rsid w:val="008D247A"/>
    <w:rsid w:val="008F11D1"/>
    <w:rsid w:val="00903F1D"/>
    <w:rsid w:val="009346D4"/>
    <w:rsid w:val="00941630"/>
    <w:rsid w:val="00980FA0"/>
    <w:rsid w:val="009A78BD"/>
    <w:rsid w:val="00A0404F"/>
    <w:rsid w:val="00A51E93"/>
    <w:rsid w:val="00A53EDA"/>
    <w:rsid w:val="00A722AB"/>
    <w:rsid w:val="00A928F7"/>
    <w:rsid w:val="00AA1405"/>
    <w:rsid w:val="00AE6B3A"/>
    <w:rsid w:val="00AF53CD"/>
    <w:rsid w:val="00B10401"/>
    <w:rsid w:val="00B40C15"/>
    <w:rsid w:val="00BA0EEB"/>
    <w:rsid w:val="00BD05CB"/>
    <w:rsid w:val="00BF365F"/>
    <w:rsid w:val="00C5443C"/>
    <w:rsid w:val="00C758BC"/>
    <w:rsid w:val="00C84001"/>
    <w:rsid w:val="00CE541B"/>
    <w:rsid w:val="00CE7422"/>
    <w:rsid w:val="00D27012"/>
    <w:rsid w:val="00D733DB"/>
    <w:rsid w:val="00D90D4A"/>
    <w:rsid w:val="00D91141"/>
    <w:rsid w:val="00E70058"/>
    <w:rsid w:val="00F222D0"/>
    <w:rsid w:val="00F309F6"/>
    <w:rsid w:val="00F376FF"/>
    <w:rsid w:val="00F77786"/>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A0038"/>
  <w15:chartTrackingRefBased/>
  <w15:docId w15:val="{828D13E5-CC6D-4D42-AAA6-43C201716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V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22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27224"/>
    <w:pPr>
      <w:ind w:left="720"/>
      <w:contextualSpacing/>
    </w:pPr>
  </w:style>
  <w:style w:type="paragraph" w:styleId="Textonotapie">
    <w:name w:val="footnote text"/>
    <w:aliases w:val="5_G"/>
    <w:basedOn w:val="Normal"/>
    <w:link w:val="TextonotapieCar"/>
    <w:uiPriority w:val="99"/>
    <w:unhideWhenUsed/>
    <w:qFormat/>
    <w:rsid w:val="00244A9E"/>
    <w:pPr>
      <w:spacing w:after="0" w:line="240" w:lineRule="auto"/>
    </w:pPr>
    <w:rPr>
      <w:sz w:val="20"/>
      <w:szCs w:val="20"/>
      <w:lang w:val="es-ES_tradnl"/>
    </w:rPr>
  </w:style>
  <w:style w:type="character" w:customStyle="1" w:styleId="TextonotapieCar">
    <w:name w:val="Texto nota pie Car"/>
    <w:aliases w:val="5_G Car"/>
    <w:basedOn w:val="Fuentedeprrafopredeter"/>
    <w:link w:val="Textonotapie"/>
    <w:uiPriority w:val="99"/>
    <w:rsid w:val="00244A9E"/>
    <w:rPr>
      <w:sz w:val="20"/>
      <w:szCs w:val="20"/>
      <w:lang w:val="es-ES_tradnl"/>
    </w:rPr>
  </w:style>
  <w:style w:type="character" w:styleId="Refdenotaalpie">
    <w:name w:val="footnote reference"/>
    <w:aliases w:val="4_G"/>
    <w:basedOn w:val="Fuentedeprrafopredeter"/>
    <w:uiPriority w:val="99"/>
    <w:unhideWhenUsed/>
    <w:qFormat/>
    <w:rsid w:val="00244A9E"/>
    <w:rPr>
      <w:vertAlign w:val="superscript"/>
    </w:rPr>
  </w:style>
  <w:style w:type="paragraph" w:styleId="Textonotaalfinal">
    <w:name w:val="endnote text"/>
    <w:basedOn w:val="Normal"/>
    <w:link w:val="TextonotaalfinalCar"/>
    <w:uiPriority w:val="99"/>
    <w:semiHidden/>
    <w:unhideWhenUsed/>
    <w:rsid w:val="00244A9E"/>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244A9E"/>
    <w:rPr>
      <w:sz w:val="20"/>
      <w:szCs w:val="20"/>
    </w:rPr>
  </w:style>
  <w:style w:type="character" w:styleId="Refdenotaalfinal">
    <w:name w:val="endnote reference"/>
    <w:uiPriority w:val="99"/>
    <w:unhideWhenUsed/>
    <w:rsid w:val="00244A9E"/>
    <w:rPr>
      <w:vertAlign w:val="superscript"/>
    </w:rPr>
  </w:style>
  <w:style w:type="character" w:customStyle="1" w:styleId="Hipervnculo1">
    <w:name w:val="Hipervínculo1"/>
    <w:basedOn w:val="Fuentedeprrafopredeter"/>
    <w:uiPriority w:val="99"/>
    <w:unhideWhenUsed/>
    <w:rsid w:val="00244A9E"/>
    <w:rPr>
      <w:color w:val="0563C1"/>
      <w:u w:val="single"/>
    </w:rPr>
  </w:style>
  <w:style w:type="paragraph" w:customStyle="1" w:styleId="SingleTxtG">
    <w:name w:val="_ Single Txt_G"/>
    <w:basedOn w:val="Normal"/>
    <w:link w:val="SingleTxtGChar"/>
    <w:qFormat/>
    <w:rsid w:val="00A53EDA"/>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en-GB"/>
    </w:rPr>
  </w:style>
  <w:style w:type="character" w:customStyle="1" w:styleId="SingleTxtGChar">
    <w:name w:val="_ Single Txt_G Char"/>
    <w:link w:val="SingleTxtG"/>
    <w:locked/>
    <w:rsid w:val="00A53EDA"/>
    <w:rPr>
      <w:rFonts w:ascii="Times New Roman" w:hAnsi="Times New Roman" w:cs="Times New Roman"/>
      <w:sz w:val="20"/>
      <w:szCs w:val="20"/>
      <w:lang w:val="en-GB"/>
    </w:rPr>
  </w:style>
  <w:style w:type="character" w:styleId="Hipervnculo">
    <w:name w:val="Hyperlink"/>
    <w:basedOn w:val="Fuentedeprrafopredeter"/>
    <w:uiPriority w:val="99"/>
    <w:unhideWhenUsed/>
    <w:rsid w:val="007606AC"/>
    <w:rPr>
      <w:color w:val="0000FF"/>
      <w:u w:val="single"/>
    </w:rPr>
  </w:style>
  <w:style w:type="paragraph" w:customStyle="1" w:styleId="Default">
    <w:name w:val="Default"/>
    <w:rsid w:val="0042053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encinsinresolver1">
    <w:name w:val="Mención sin resolver1"/>
    <w:basedOn w:val="Fuentedeprrafopredeter"/>
    <w:uiPriority w:val="99"/>
    <w:semiHidden/>
    <w:unhideWhenUsed/>
    <w:rsid w:val="00BF365F"/>
    <w:rPr>
      <w:color w:val="605E5C"/>
      <w:shd w:val="clear" w:color="auto" w:fill="E1DFDD"/>
    </w:rPr>
  </w:style>
  <w:style w:type="paragraph" w:styleId="Textodeglobo">
    <w:name w:val="Balloon Text"/>
    <w:basedOn w:val="Normal"/>
    <w:link w:val="TextodegloboCar"/>
    <w:uiPriority w:val="99"/>
    <w:semiHidden/>
    <w:unhideWhenUsed/>
    <w:rsid w:val="008B5D5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B5D5C"/>
    <w:rPr>
      <w:rFonts w:ascii="Segoe UI" w:hAnsi="Segoe UI" w:cs="Segoe UI"/>
      <w:sz w:val="18"/>
      <w:szCs w:val="18"/>
    </w:rPr>
  </w:style>
  <w:style w:type="paragraph" w:styleId="Revisin">
    <w:name w:val="Revision"/>
    <w:hidden/>
    <w:uiPriority w:val="99"/>
    <w:semiHidden/>
    <w:rsid w:val="00554565"/>
    <w:pPr>
      <w:spacing w:after="0" w:line="240" w:lineRule="auto"/>
    </w:pPr>
  </w:style>
  <w:style w:type="character" w:styleId="Refdecomentario">
    <w:name w:val="annotation reference"/>
    <w:basedOn w:val="Fuentedeprrafopredeter"/>
    <w:uiPriority w:val="99"/>
    <w:semiHidden/>
    <w:unhideWhenUsed/>
    <w:rsid w:val="00554565"/>
    <w:rPr>
      <w:sz w:val="16"/>
      <w:szCs w:val="16"/>
    </w:rPr>
  </w:style>
  <w:style w:type="paragraph" w:styleId="Textocomentario">
    <w:name w:val="annotation text"/>
    <w:basedOn w:val="Normal"/>
    <w:link w:val="TextocomentarioCar"/>
    <w:uiPriority w:val="99"/>
    <w:semiHidden/>
    <w:unhideWhenUsed/>
    <w:rsid w:val="0055456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54565"/>
    <w:rPr>
      <w:sz w:val="20"/>
      <w:szCs w:val="20"/>
    </w:rPr>
  </w:style>
  <w:style w:type="paragraph" w:styleId="Asuntodelcomentario">
    <w:name w:val="annotation subject"/>
    <w:basedOn w:val="Textocomentario"/>
    <w:next w:val="Textocomentario"/>
    <w:link w:val="AsuntodelcomentarioCar"/>
    <w:uiPriority w:val="99"/>
    <w:semiHidden/>
    <w:unhideWhenUsed/>
    <w:rsid w:val="00554565"/>
    <w:rPr>
      <w:b/>
      <w:bCs/>
    </w:rPr>
  </w:style>
  <w:style w:type="character" w:customStyle="1" w:styleId="AsuntodelcomentarioCar">
    <w:name w:val="Asunto del comentario Car"/>
    <w:basedOn w:val="TextocomentarioCar"/>
    <w:link w:val="Asuntodelcomentario"/>
    <w:uiPriority w:val="99"/>
    <w:semiHidden/>
    <w:rsid w:val="00554565"/>
    <w:rPr>
      <w:b/>
      <w:bCs/>
      <w:sz w:val="20"/>
      <w:szCs w:val="20"/>
    </w:rPr>
  </w:style>
  <w:style w:type="paragraph" w:styleId="NormalWeb">
    <w:name w:val="Normal (Web)"/>
    <w:basedOn w:val="Normal"/>
    <w:uiPriority w:val="99"/>
    <w:unhideWhenUsed/>
    <w:rsid w:val="001E1509"/>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s1">
    <w:name w:val="s1"/>
    <w:basedOn w:val="Fuentedeprrafopredeter"/>
    <w:rsid w:val="00137563"/>
  </w:style>
  <w:style w:type="paragraph" w:customStyle="1" w:styleId="p2">
    <w:name w:val="p2"/>
    <w:basedOn w:val="Normal"/>
    <w:rsid w:val="00137563"/>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styleId="Mencinsinresolver">
    <w:name w:val="Unresolved Mention"/>
    <w:basedOn w:val="Fuentedeprrafopredeter"/>
    <w:uiPriority w:val="99"/>
    <w:semiHidden/>
    <w:unhideWhenUsed/>
    <w:rsid w:val="007D0BDA"/>
    <w:rPr>
      <w:color w:val="605E5C"/>
      <w:shd w:val="clear" w:color="auto" w:fill="E1DFDD"/>
    </w:rPr>
  </w:style>
  <w:style w:type="character" w:customStyle="1" w:styleId="markedcontent">
    <w:name w:val="markedcontent"/>
    <w:basedOn w:val="Fuentedeprrafopredeter"/>
    <w:rsid w:val="00604501"/>
  </w:style>
  <w:style w:type="paragraph" w:customStyle="1" w:styleId="pf0">
    <w:name w:val="pf0"/>
    <w:basedOn w:val="Normal"/>
    <w:rsid w:val="00B10401"/>
    <w:pPr>
      <w:spacing w:before="100" w:beforeAutospacing="1" w:after="100" w:afterAutospacing="1" w:line="240" w:lineRule="auto"/>
    </w:pPr>
    <w:rPr>
      <w:rFonts w:ascii="Times New Roman" w:eastAsia="Times New Roman" w:hAnsi="Times New Roman" w:cs="Times New Roman"/>
      <w:sz w:val="24"/>
      <w:szCs w:val="24"/>
      <w:lang w:eastAsia="es-VE"/>
    </w:rPr>
  </w:style>
  <w:style w:type="character" w:customStyle="1" w:styleId="cf01">
    <w:name w:val="cf01"/>
    <w:basedOn w:val="Fuentedeprrafopredeter"/>
    <w:rsid w:val="00B1040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201997">
      <w:bodyDiv w:val="1"/>
      <w:marLeft w:val="0"/>
      <w:marRight w:val="0"/>
      <w:marTop w:val="0"/>
      <w:marBottom w:val="0"/>
      <w:divBdr>
        <w:top w:val="none" w:sz="0" w:space="0" w:color="auto"/>
        <w:left w:val="none" w:sz="0" w:space="0" w:color="auto"/>
        <w:bottom w:val="none" w:sz="0" w:space="0" w:color="auto"/>
        <w:right w:val="none" w:sz="0" w:space="0" w:color="auto"/>
      </w:divBdr>
      <w:divsChild>
        <w:div w:id="882131546">
          <w:marLeft w:val="0"/>
          <w:marRight w:val="0"/>
          <w:marTop w:val="0"/>
          <w:marBottom w:val="0"/>
          <w:divBdr>
            <w:top w:val="none" w:sz="0" w:space="0" w:color="auto"/>
            <w:left w:val="none" w:sz="0" w:space="0" w:color="auto"/>
            <w:bottom w:val="none" w:sz="0" w:space="0" w:color="auto"/>
            <w:right w:val="none" w:sz="0" w:space="0" w:color="auto"/>
          </w:divBdr>
          <w:divsChild>
            <w:div w:id="1103644281">
              <w:marLeft w:val="0"/>
              <w:marRight w:val="0"/>
              <w:marTop w:val="0"/>
              <w:marBottom w:val="0"/>
              <w:divBdr>
                <w:top w:val="none" w:sz="0" w:space="0" w:color="auto"/>
                <w:left w:val="none" w:sz="0" w:space="0" w:color="auto"/>
                <w:bottom w:val="none" w:sz="0" w:space="0" w:color="auto"/>
                <w:right w:val="none" w:sz="0" w:space="0" w:color="auto"/>
              </w:divBdr>
              <w:divsChild>
                <w:div w:id="120417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823275">
      <w:bodyDiv w:val="1"/>
      <w:marLeft w:val="0"/>
      <w:marRight w:val="0"/>
      <w:marTop w:val="0"/>
      <w:marBottom w:val="0"/>
      <w:divBdr>
        <w:top w:val="none" w:sz="0" w:space="0" w:color="auto"/>
        <w:left w:val="none" w:sz="0" w:space="0" w:color="auto"/>
        <w:bottom w:val="none" w:sz="0" w:space="0" w:color="auto"/>
        <w:right w:val="none" w:sz="0" w:space="0" w:color="auto"/>
      </w:divBdr>
      <w:divsChild>
        <w:div w:id="1157108381">
          <w:marLeft w:val="0"/>
          <w:marRight w:val="0"/>
          <w:marTop w:val="0"/>
          <w:marBottom w:val="0"/>
          <w:divBdr>
            <w:top w:val="none" w:sz="0" w:space="0" w:color="auto"/>
            <w:left w:val="none" w:sz="0" w:space="0" w:color="auto"/>
            <w:bottom w:val="none" w:sz="0" w:space="0" w:color="auto"/>
            <w:right w:val="none" w:sz="0" w:space="0" w:color="auto"/>
          </w:divBdr>
          <w:divsChild>
            <w:div w:id="142158746">
              <w:marLeft w:val="0"/>
              <w:marRight w:val="0"/>
              <w:marTop w:val="0"/>
              <w:marBottom w:val="0"/>
              <w:divBdr>
                <w:top w:val="none" w:sz="0" w:space="0" w:color="auto"/>
                <w:left w:val="none" w:sz="0" w:space="0" w:color="auto"/>
                <w:bottom w:val="none" w:sz="0" w:space="0" w:color="auto"/>
                <w:right w:val="none" w:sz="0" w:space="0" w:color="auto"/>
              </w:divBdr>
              <w:divsChild>
                <w:div w:id="172956417">
                  <w:marLeft w:val="0"/>
                  <w:marRight w:val="0"/>
                  <w:marTop w:val="0"/>
                  <w:marBottom w:val="0"/>
                  <w:divBdr>
                    <w:top w:val="none" w:sz="0" w:space="0" w:color="auto"/>
                    <w:left w:val="none" w:sz="0" w:space="0" w:color="auto"/>
                    <w:bottom w:val="none" w:sz="0" w:space="0" w:color="auto"/>
                    <w:right w:val="none" w:sz="0" w:space="0" w:color="auto"/>
                  </w:divBdr>
                  <w:divsChild>
                    <w:div w:id="4163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990884">
      <w:bodyDiv w:val="1"/>
      <w:marLeft w:val="0"/>
      <w:marRight w:val="0"/>
      <w:marTop w:val="0"/>
      <w:marBottom w:val="0"/>
      <w:divBdr>
        <w:top w:val="none" w:sz="0" w:space="0" w:color="auto"/>
        <w:left w:val="none" w:sz="0" w:space="0" w:color="auto"/>
        <w:bottom w:val="none" w:sz="0" w:space="0" w:color="auto"/>
        <w:right w:val="none" w:sz="0" w:space="0" w:color="auto"/>
      </w:divBdr>
    </w:div>
    <w:div w:id="754127695">
      <w:bodyDiv w:val="1"/>
      <w:marLeft w:val="0"/>
      <w:marRight w:val="0"/>
      <w:marTop w:val="0"/>
      <w:marBottom w:val="0"/>
      <w:divBdr>
        <w:top w:val="none" w:sz="0" w:space="0" w:color="auto"/>
        <w:left w:val="none" w:sz="0" w:space="0" w:color="auto"/>
        <w:bottom w:val="none" w:sz="0" w:space="0" w:color="auto"/>
        <w:right w:val="none" w:sz="0" w:space="0" w:color="auto"/>
      </w:divBdr>
      <w:divsChild>
        <w:div w:id="1922325985">
          <w:marLeft w:val="0"/>
          <w:marRight w:val="0"/>
          <w:marTop w:val="0"/>
          <w:marBottom w:val="0"/>
          <w:divBdr>
            <w:top w:val="none" w:sz="0" w:space="0" w:color="auto"/>
            <w:left w:val="none" w:sz="0" w:space="0" w:color="auto"/>
            <w:bottom w:val="none" w:sz="0" w:space="0" w:color="auto"/>
            <w:right w:val="none" w:sz="0" w:space="0" w:color="auto"/>
          </w:divBdr>
          <w:divsChild>
            <w:div w:id="1310750604">
              <w:marLeft w:val="0"/>
              <w:marRight w:val="0"/>
              <w:marTop w:val="0"/>
              <w:marBottom w:val="0"/>
              <w:divBdr>
                <w:top w:val="none" w:sz="0" w:space="0" w:color="auto"/>
                <w:left w:val="none" w:sz="0" w:space="0" w:color="auto"/>
                <w:bottom w:val="none" w:sz="0" w:space="0" w:color="auto"/>
                <w:right w:val="none" w:sz="0" w:space="0" w:color="auto"/>
              </w:divBdr>
              <w:divsChild>
                <w:div w:id="145910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782332">
      <w:bodyDiv w:val="1"/>
      <w:marLeft w:val="0"/>
      <w:marRight w:val="0"/>
      <w:marTop w:val="0"/>
      <w:marBottom w:val="0"/>
      <w:divBdr>
        <w:top w:val="none" w:sz="0" w:space="0" w:color="auto"/>
        <w:left w:val="none" w:sz="0" w:space="0" w:color="auto"/>
        <w:bottom w:val="none" w:sz="0" w:space="0" w:color="auto"/>
        <w:right w:val="none" w:sz="0" w:space="0" w:color="auto"/>
      </w:divBdr>
      <w:divsChild>
        <w:div w:id="429400675">
          <w:marLeft w:val="0"/>
          <w:marRight w:val="0"/>
          <w:marTop w:val="0"/>
          <w:marBottom w:val="0"/>
          <w:divBdr>
            <w:top w:val="none" w:sz="0" w:space="0" w:color="auto"/>
            <w:left w:val="none" w:sz="0" w:space="0" w:color="auto"/>
            <w:bottom w:val="none" w:sz="0" w:space="0" w:color="auto"/>
            <w:right w:val="none" w:sz="0" w:space="0" w:color="auto"/>
          </w:divBdr>
          <w:divsChild>
            <w:div w:id="1758018308">
              <w:marLeft w:val="0"/>
              <w:marRight w:val="0"/>
              <w:marTop w:val="0"/>
              <w:marBottom w:val="0"/>
              <w:divBdr>
                <w:top w:val="none" w:sz="0" w:space="0" w:color="auto"/>
                <w:left w:val="none" w:sz="0" w:space="0" w:color="auto"/>
                <w:bottom w:val="none" w:sz="0" w:space="0" w:color="auto"/>
                <w:right w:val="none" w:sz="0" w:space="0" w:color="auto"/>
              </w:divBdr>
              <w:divsChild>
                <w:div w:id="142496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172939">
      <w:bodyDiv w:val="1"/>
      <w:marLeft w:val="0"/>
      <w:marRight w:val="0"/>
      <w:marTop w:val="0"/>
      <w:marBottom w:val="0"/>
      <w:divBdr>
        <w:top w:val="none" w:sz="0" w:space="0" w:color="auto"/>
        <w:left w:val="none" w:sz="0" w:space="0" w:color="auto"/>
        <w:bottom w:val="none" w:sz="0" w:space="0" w:color="auto"/>
        <w:right w:val="none" w:sz="0" w:space="0" w:color="auto"/>
      </w:divBdr>
    </w:div>
    <w:div w:id="1252621984">
      <w:bodyDiv w:val="1"/>
      <w:marLeft w:val="0"/>
      <w:marRight w:val="0"/>
      <w:marTop w:val="0"/>
      <w:marBottom w:val="0"/>
      <w:divBdr>
        <w:top w:val="none" w:sz="0" w:space="0" w:color="auto"/>
        <w:left w:val="none" w:sz="0" w:space="0" w:color="auto"/>
        <w:bottom w:val="none" w:sz="0" w:space="0" w:color="auto"/>
        <w:right w:val="none" w:sz="0" w:space="0" w:color="auto"/>
      </w:divBdr>
    </w:div>
    <w:div w:id="1604342122">
      <w:bodyDiv w:val="1"/>
      <w:marLeft w:val="0"/>
      <w:marRight w:val="0"/>
      <w:marTop w:val="0"/>
      <w:marBottom w:val="0"/>
      <w:divBdr>
        <w:top w:val="none" w:sz="0" w:space="0" w:color="auto"/>
        <w:left w:val="none" w:sz="0" w:space="0" w:color="auto"/>
        <w:bottom w:val="none" w:sz="0" w:space="0" w:color="auto"/>
        <w:right w:val="none" w:sz="0" w:space="0" w:color="auto"/>
      </w:divBdr>
    </w:div>
    <w:div w:id="1699508795">
      <w:bodyDiv w:val="1"/>
      <w:marLeft w:val="0"/>
      <w:marRight w:val="0"/>
      <w:marTop w:val="0"/>
      <w:marBottom w:val="0"/>
      <w:divBdr>
        <w:top w:val="none" w:sz="0" w:space="0" w:color="auto"/>
        <w:left w:val="none" w:sz="0" w:space="0" w:color="auto"/>
        <w:bottom w:val="none" w:sz="0" w:space="0" w:color="auto"/>
        <w:right w:val="none" w:sz="0" w:space="0" w:color="auto"/>
      </w:divBdr>
      <w:divsChild>
        <w:div w:id="1855420127">
          <w:marLeft w:val="0"/>
          <w:marRight w:val="0"/>
          <w:marTop w:val="0"/>
          <w:marBottom w:val="0"/>
          <w:divBdr>
            <w:top w:val="none" w:sz="0" w:space="0" w:color="auto"/>
            <w:left w:val="none" w:sz="0" w:space="0" w:color="auto"/>
            <w:bottom w:val="none" w:sz="0" w:space="0" w:color="auto"/>
            <w:right w:val="none" w:sz="0" w:space="0" w:color="auto"/>
          </w:divBdr>
          <w:divsChild>
            <w:div w:id="424810040">
              <w:marLeft w:val="0"/>
              <w:marRight w:val="0"/>
              <w:marTop w:val="0"/>
              <w:marBottom w:val="0"/>
              <w:divBdr>
                <w:top w:val="none" w:sz="0" w:space="0" w:color="auto"/>
                <w:left w:val="none" w:sz="0" w:space="0" w:color="auto"/>
                <w:bottom w:val="none" w:sz="0" w:space="0" w:color="auto"/>
                <w:right w:val="none" w:sz="0" w:space="0" w:color="auto"/>
              </w:divBdr>
              <w:divsChild>
                <w:div w:id="128484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642238">
      <w:bodyDiv w:val="1"/>
      <w:marLeft w:val="0"/>
      <w:marRight w:val="0"/>
      <w:marTop w:val="0"/>
      <w:marBottom w:val="0"/>
      <w:divBdr>
        <w:top w:val="none" w:sz="0" w:space="0" w:color="auto"/>
        <w:left w:val="none" w:sz="0" w:space="0" w:color="auto"/>
        <w:bottom w:val="none" w:sz="0" w:space="0" w:color="auto"/>
        <w:right w:val="none" w:sz="0" w:space="0" w:color="auto"/>
      </w:divBdr>
    </w:div>
    <w:div w:id="1996687024">
      <w:bodyDiv w:val="1"/>
      <w:marLeft w:val="0"/>
      <w:marRight w:val="0"/>
      <w:marTop w:val="0"/>
      <w:marBottom w:val="0"/>
      <w:divBdr>
        <w:top w:val="none" w:sz="0" w:space="0" w:color="auto"/>
        <w:left w:val="none" w:sz="0" w:space="0" w:color="auto"/>
        <w:bottom w:val="none" w:sz="0" w:space="0" w:color="auto"/>
        <w:right w:val="none" w:sz="0" w:space="0" w:color="auto"/>
      </w:divBdr>
      <w:divsChild>
        <w:div w:id="776750198">
          <w:marLeft w:val="0"/>
          <w:marRight w:val="0"/>
          <w:marTop w:val="0"/>
          <w:marBottom w:val="0"/>
          <w:divBdr>
            <w:top w:val="none" w:sz="0" w:space="0" w:color="auto"/>
            <w:left w:val="none" w:sz="0" w:space="0" w:color="auto"/>
            <w:bottom w:val="none" w:sz="0" w:space="0" w:color="auto"/>
            <w:right w:val="none" w:sz="0" w:space="0" w:color="auto"/>
          </w:divBdr>
          <w:divsChild>
            <w:div w:id="1509905184">
              <w:marLeft w:val="0"/>
              <w:marRight w:val="0"/>
              <w:marTop w:val="0"/>
              <w:marBottom w:val="0"/>
              <w:divBdr>
                <w:top w:val="none" w:sz="0" w:space="0" w:color="auto"/>
                <w:left w:val="none" w:sz="0" w:space="0" w:color="auto"/>
                <w:bottom w:val="none" w:sz="0" w:space="0" w:color="auto"/>
                <w:right w:val="none" w:sz="0" w:space="0" w:color="auto"/>
              </w:divBdr>
              <w:divsChild>
                <w:div w:id="400374513">
                  <w:marLeft w:val="0"/>
                  <w:marRight w:val="0"/>
                  <w:marTop w:val="0"/>
                  <w:marBottom w:val="0"/>
                  <w:divBdr>
                    <w:top w:val="none" w:sz="0" w:space="0" w:color="auto"/>
                    <w:left w:val="none" w:sz="0" w:space="0" w:color="auto"/>
                    <w:bottom w:val="none" w:sz="0" w:space="0" w:color="auto"/>
                    <w:right w:val="none" w:sz="0" w:space="0" w:color="auto"/>
                  </w:divBdr>
                </w:div>
              </w:divsChild>
            </w:div>
            <w:div w:id="474832303">
              <w:marLeft w:val="0"/>
              <w:marRight w:val="0"/>
              <w:marTop w:val="0"/>
              <w:marBottom w:val="0"/>
              <w:divBdr>
                <w:top w:val="none" w:sz="0" w:space="0" w:color="auto"/>
                <w:left w:val="none" w:sz="0" w:space="0" w:color="auto"/>
                <w:bottom w:val="none" w:sz="0" w:space="0" w:color="auto"/>
                <w:right w:val="none" w:sz="0" w:space="0" w:color="auto"/>
              </w:divBdr>
              <w:divsChild>
                <w:div w:id="44886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38798">
          <w:marLeft w:val="0"/>
          <w:marRight w:val="0"/>
          <w:marTop w:val="0"/>
          <w:marBottom w:val="0"/>
          <w:divBdr>
            <w:top w:val="none" w:sz="0" w:space="0" w:color="auto"/>
            <w:left w:val="none" w:sz="0" w:space="0" w:color="auto"/>
            <w:bottom w:val="none" w:sz="0" w:space="0" w:color="auto"/>
            <w:right w:val="none" w:sz="0" w:space="0" w:color="auto"/>
          </w:divBdr>
          <w:divsChild>
            <w:div w:id="1125393854">
              <w:marLeft w:val="0"/>
              <w:marRight w:val="0"/>
              <w:marTop w:val="0"/>
              <w:marBottom w:val="0"/>
              <w:divBdr>
                <w:top w:val="none" w:sz="0" w:space="0" w:color="auto"/>
                <w:left w:val="none" w:sz="0" w:space="0" w:color="auto"/>
                <w:bottom w:val="none" w:sz="0" w:space="0" w:color="auto"/>
                <w:right w:val="none" w:sz="0" w:space="0" w:color="auto"/>
              </w:divBdr>
              <w:divsChild>
                <w:div w:id="27328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endnotes.xml.rels><?xml version="1.0" encoding="UTF-8" standalone="yes"?>
<Relationships xmlns="http://schemas.openxmlformats.org/package/2006/relationships"><Relationship Id="rId2" Type="http://schemas.openxmlformats.org/officeDocument/2006/relationships/hyperlink" Target="https://cofavic.org/wp-content/uploads/2021/02/Informe-Venezuela-Enemigos-internos-COVID-2021-1.pdf" TargetMode="External"/><Relationship Id="rId1" Type="http://schemas.openxmlformats.org/officeDocument/2006/relationships/hyperlink" Target="https://kape-kape.one/wp-content/uploads/pdf/Violencia.hacia.la.mujer.indigena.2022.opt.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5C5CD-8B5A-3243-8FFA-17B9CE57A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5225</Words>
  <Characters>28738</Characters>
  <Application>Microsoft Office Word</Application>
  <DocSecurity>0</DocSecurity>
  <Lines>239</Lines>
  <Paragraphs>67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Subero</dc:creator>
  <cp:keywords>, docId:7421A928BC23A8B4D302296FBB1E235E</cp:keywords>
  <dc:description/>
  <cp:lastModifiedBy>Karla Subero</cp:lastModifiedBy>
  <cp:revision>3</cp:revision>
  <cp:lastPrinted>2023-03-28T20:27:00Z</cp:lastPrinted>
  <dcterms:created xsi:type="dcterms:W3CDTF">2023-04-07T20:24:00Z</dcterms:created>
  <dcterms:modified xsi:type="dcterms:W3CDTF">2023-05-02T14:33:00Z</dcterms:modified>
</cp:coreProperties>
</file>