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F69F8" w14:textId="4545934D" w:rsidR="003F57E4" w:rsidRPr="003F57E4" w:rsidRDefault="00D12975" w:rsidP="00124E0C">
      <w:pPr>
        <w:pStyle w:val="BFrontcovermaintitle"/>
        <w:rPr>
          <w:rFonts w:eastAsia="MS Mincho"/>
          <w:shd w:val="clear" w:color="auto" w:fill="FFFF00"/>
        </w:rPr>
      </w:pPr>
      <w:r>
        <w:rPr>
          <w:rFonts w:eastAsia="MS Mincho"/>
          <w:shd w:val="clear" w:color="auto" w:fill="FFFF00"/>
        </w:rPr>
        <w:t>URUGUAY</w:t>
      </w:r>
      <w:r w:rsidR="003F57E4" w:rsidRPr="003F57E4">
        <w:rPr>
          <w:rFonts w:eastAsia="MS Mincho"/>
          <w:shd w:val="clear" w:color="auto" w:fill="FFFF00"/>
        </w:rPr>
        <w:t> </w:t>
      </w:r>
    </w:p>
    <w:p w14:paraId="49AFA854" w14:textId="476DFD13" w:rsidR="003E0EBD" w:rsidRPr="003E0EBD" w:rsidRDefault="00CD6F41" w:rsidP="003E0EBD">
      <w:pPr>
        <w:pStyle w:val="BSubtitle"/>
        <w:rPr>
          <w:sz w:val="44"/>
          <w:szCs w:val="44"/>
        </w:rPr>
      </w:pPr>
      <w:r>
        <w:rPr>
          <w:sz w:val="44"/>
          <w:szCs w:val="44"/>
        </w:rPr>
        <w:t xml:space="preserve">submission to the un </w:t>
      </w:r>
      <w:r w:rsidR="003E0EBD" w:rsidRPr="003E0EBD">
        <w:rPr>
          <w:sz w:val="44"/>
          <w:szCs w:val="44"/>
        </w:rPr>
        <w:t>COMMITTEE ON ECONOMIC, SOCIAL AND CULTURAL RIGHTS</w:t>
      </w:r>
    </w:p>
    <w:p w14:paraId="1E9CEDB2" w14:textId="77777777" w:rsidR="003E0EBD" w:rsidRPr="003E0EBD" w:rsidRDefault="003E0EBD" w:rsidP="003E0EBD">
      <w:pPr>
        <w:pStyle w:val="BSubtitle"/>
        <w:rPr>
          <w:sz w:val="44"/>
          <w:szCs w:val="44"/>
        </w:rPr>
      </w:pPr>
      <w:r w:rsidRPr="003E0EBD">
        <w:rPr>
          <w:sz w:val="44"/>
          <w:szCs w:val="44"/>
        </w:rPr>
        <w:t>79</w:t>
      </w:r>
      <w:r w:rsidRPr="003E0EBD">
        <w:rPr>
          <w:sz w:val="44"/>
          <w:szCs w:val="44"/>
          <w:vertAlign w:val="superscript"/>
        </w:rPr>
        <w:t>TH</w:t>
      </w:r>
      <w:r w:rsidRPr="003E0EBD">
        <w:rPr>
          <w:sz w:val="44"/>
          <w:szCs w:val="44"/>
        </w:rPr>
        <w:t xml:space="preserve"> SESSION, 9 FEBRUARY - 6 MARCH 2026</w:t>
      </w:r>
    </w:p>
    <w:p w14:paraId="6A390AF0" w14:textId="77777777" w:rsidR="002136E5" w:rsidRDefault="002136E5" w:rsidP="003E0EBD">
      <w:pPr>
        <w:pStyle w:val="BSubtitle"/>
      </w:pPr>
    </w:p>
    <w:p w14:paraId="29658BE8" w14:textId="77777777" w:rsidR="002136E5" w:rsidRDefault="002136E5" w:rsidP="003E0EBD">
      <w:pPr>
        <w:pStyle w:val="BSubtitle"/>
      </w:pPr>
    </w:p>
    <w:p w14:paraId="37B4FA48" w14:textId="77777777" w:rsidR="002136E5" w:rsidRDefault="002136E5" w:rsidP="003E0EBD">
      <w:pPr>
        <w:pStyle w:val="BSubtitle"/>
      </w:pPr>
    </w:p>
    <w:p w14:paraId="34F25C12" w14:textId="77777777" w:rsidR="00065FFC" w:rsidRDefault="00065FFC" w:rsidP="00B0223B"/>
    <w:p w14:paraId="50C2F60E" w14:textId="77777777" w:rsidR="00065FFC" w:rsidRDefault="002136E5" w:rsidP="002136E5">
      <w:pPr>
        <w:jc w:val="center"/>
      </w:pPr>
      <w:r w:rsidRPr="002136E5">
        <w:rPr>
          <w:noProof/>
        </w:rPr>
        <w:drawing>
          <wp:inline distT="0" distB="0" distL="0" distR="0" wp14:anchorId="37304812" wp14:editId="5249B966">
            <wp:extent cx="2447925" cy="4120054"/>
            <wp:effectExtent l="0" t="0" r="0" b="0"/>
            <wp:docPr id="2002623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52163" cy="4127186"/>
                    </a:xfrm>
                    <a:prstGeom prst="rect">
                      <a:avLst/>
                    </a:prstGeom>
                    <a:noFill/>
                    <a:ln>
                      <a:noFill/>
                    </a:ln>
                  </pic:spPr>
                </pic:pic>
              </a:graphicData>
            </a:graphic>
          </wp:inline>
        </w:drawing>
      </w:r>
    </w:p>
    <w:p w14:paraId="626656EB" w14:textId="77777777" w:rsidR="00162896" w:rsidRDefault="00065FFC" w:rsidP="00065FFC">
      <w:pPr>
        <w:pStyle w:val="BContentsheading"/>
      </w:pPr>
      <w:r w:rsidRPr="00065FFC">
        <w:lastRenderedPageBreak/>
        <w:t>Contents</w:t>
      </w:r>
    </w:p>
    <w:p w14:paraId="516F0F7B" w14:textId="738C2906" w:rsidR="00A94ED8" w:rsidRDefault="00346173">
      <w:pPr>
        <w:pStyle w:val="TOC1"/>
        <w:rPr>
          <w:rFonts w:asciiTheme="minorHAnsi" w:eastAsiaTheme="minorEastAsia" w:hAnsiTheme="minorHAnsi" w:cstheme="minorBidi"/>
          <w:b w:val="0"/>
          <w:bCs w:val="0"/>
          <w:caps w:val="0"/>
          <w:color w:val="auto"/>
          <w:kern w:val="2"/>
          <w:sz w:val="24"/>
          <w:szCs w:val="24"/>
          <w:u w:val="none"/>
          <w14:ligatures w14:val="standardContextual"/>
        </w:rPr>
      </w:pPr>
      <w:r w:rsidRPr="00B61AFE">
        <w:fldChar w:fldCharType="begin"/>
      </w:r>
      <w:r w:rsidRPr="00B61AFE">
        <w:instrText xml:space="preserve"> TOC \h \z \t "B Heading (no numbers),1,B Numbered Heading,1,B Subheading (no numbers),2,B Numbered Subheading,2" </w:instrText>
      </w:r>
      <w:r w:rsidRPr="00B61AFE">
        <w:fldChar w:fldCharType="separate"/>
      </w:r>
      <w:hyperlink w:anchor="_Toc219213616" w:history="1">
        <w:r w:rsidR="00A94ED8" w:rsidRPr="00724318">
          <w:rPr>
            <w:rStyle w:val="Hyperlink"/>
          </w:rPr>
          <w:t>1.</w:t>
        </w:r>
        <w:r w:rsidR="00A94ED8">
          <w:rPr>
            <w:rFonts w:asciiTheme="minorHAnsi" w:eastAsiaTheme="minorEastAsia" w:hAnsiTheme="minorHAnsi" w:cstheme="minorBidi"/>
            <w:b w:val="0"/>
            <w:bCs w:val="0"/>
            <w:caps w:val="0"/>
            <w:color w:val="auto"/>
            <w:kern w:val="2"/>
            <w:sz w:val="24"/>
            <w:szCs w:val="24"/>
            <w:u w:val="none"/>
            <w14:ligatures w14:val="standardContextual"/>
          </w:rPr>
          <w:tab/>
        </w:r>
        <w:r w:rsidR="00A94ED8" w:rsidRPr="00724318">
          <w:rPr>
            <w:rStyle w:val="Hyperlink"/>
          </w:rPr>
          <w:t>INTRODUCTION</w:t>
        </w:r>
        <w:r w:rsidR="00A94ED8">
          <w:rPr>
            <w:webHidden/>
          </w:rPr>
          <w:tab/>
        </w:r>
        <w:r w:rsidR="00A94ED8">
          <w:rPr>
            <w:webHidden/>
          </w:rPr>
          <w:fldChar w:fldCharType="begin"/>
        </w:r>
        <w:r w:rsidR="00A94ED8">
          <w:rPr>
            <w:webHidden/>
          </w:rPr>
          <w:instrText xml:space="preserve"> PAGEREF _Toc219213616 \h </w:instrText>
        </w:r>
        <w:r w:rsidR="00A94ED8">
          <w:rPr>
            <w:webHidden/>
          </w:rPr>
        </w:r>
        <w:r w:rsidR="00A94ED8">
          <w:rPr>
            <w:webHidden/>
          </w:rPr>
          <w:fldChar w:fldCharType="separate"/>
        </w:r>
        <w:r w:rsidR="00A94ED8">
          <w:rPr>
            <w:webHidden/>
          </w:rPr>
          <w:t>3</w:t>
        </w:r>
        <w:r w:rsidR="00A94ED8">
          <w:rPr>
            <w:webHidden/>
          </w:rPr>
          <w:fldChar w:fldCharType="end"/>
        </w:r>
      </w:hyperlink>
    </w:p>
    <w:p w14:paraId="2CB1B5C1" w14:textId="4ABF9336" w:rsidR="00A94ED8" w:rsidRDefault="00A94ED8">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19213617" w:history="1">
        <w:r w:rsidRPr="00724318">
          <w:rPr>
            <w:rStyle w:val="Hyperlink"/>
          </w:rPr>
          <w:t>2.</w:t>
        </w:r>
        <w:r>
          <w:rPr>
            <w:rFonts w:asciiTheme="minorHAnsi" w:eastAsiaTheme="minorEastAsia" w:hAnsiTheme="minorHAnsi" w:cstheme="minorBidi"/>
            <w:b w:val="0"/>
            <w:bCs w:val="0"/>
            <w:caps w:val="0"/>
            <w:color w:val="auto"/>
            <w:kern w:val="2"/>
            <w:sz w:val="24"/>
            <w:szCs w:val="24"/>
            <w:u w:val="none"/>
            <w14:ligatures w14:val="standardContextual"/>
          </w:rPr>
          <w:tab/>
        </w:r>
        <w:r w:rsidRPr="00724318">
          <w:rPr>
            <w:rStyle w:val="Hyperlink"/>
          </w:rPr>
          <w:t>GENDER EQUALITY</w:t>
        </w:r>
        <w:r>
          <w:rPr>
            <w:webHidden/>
          </w:rPr>
          <w:tab/>
        </w:r>
        <w:r>
          <w:rPr>
            <w:webHidden/>
          </w:rPr>
          <w:fldChar w:fldCharType="begin"/>
        </w:r>
        <w:r>
          <w:rPr>
            <w:webHidden/>
          </w:rPr>
          <w:instrText xml:space="preserve"> PAGEREF _Toc219213617 \h </w:instrText>
        </w:r>
        <w:r>
          <w:rPr>
            <w:webHidden/>
          </w:rPr>
        </w:r>
        <w:r>
          <w:rPr>
            <w:webHidden/>
          </w:rPr>
          <w:fldChar w:fldCharType="separate"/>
        </w:r>
        <w:r>
          <w:rPr>
            <w:webHidden/>
          </w:rPr>
          <w:t>3</w:t>
        </w:r>
        <w:r>
          <w:rPr>
            <w:webHidden/>
          </w:rPr>
          <w:fldChar w:fldCharType="end"/>
        </w:r>
      </w:hyperlink>
    </w:p>
    <w:p w14:paraId="38967F4F" w14:textId="5B3D68FE" w:rsidR="00A94ED8" w:rsidRDefault="00A94ED8">
      <w:pPr>
        <w:pStyle w:val="TOC2"/>
        <w:rPr>
          <w:rFonts w:asciiTheme="minorHAnsi" w:eastAsiaTheme="minorEastAsia" w:hAnsiTheme="minorHAnsi" w:cstheme="minorBidi"/>
          <w:bCs w:val="0"/>
          <w:kern w:val="2"/>
          <w:sz w:val="24"/>
          <w:u w:val="none"/>
          <w14:ligatures w14:val="standardContextual"/>
        </w:rPr>
      </w:pPr>
      <w:hyperlink w:anchor="_Toc219213618" w:history="1">
        <w:r w:rsidRPr="00724318">
          <w:rPr>
            <w:rStyle w:val="Hyperlink"/>
          </w:rPr>
          <w:t>2.1</w:t>
        </w:r>
        <w:r>
          <w:rPr>
            <w:rFonts w:asciiTheme="minorHAnsi" w:eastAsiaTheme="minorEastAsia" w:hAnsiTheme="minorHAnsi" w:cstheme="minorBidi"/>
            <w:bCs w:val="0"/>
            <w:kern w:val="2"/>
            <w:sz w:val="24"/>
            <w:u w:val="none"/>
            <w14:ligatures w14:val="standardContextual"/>
          </w:rPr>
          <w:tab/>
        </w:r>
        <w:r w:rsidRPr="00724318">
          <w:rPr>
            <w:rStyle w:val="Hyperlink"/>
          </w:rPr>
          <w:t>Right to care</w:t>
        </w:r>
        <w:r>
          <w:rPr>
            <w:webHidden/>
          </w:rPr>
          <w:tab/>
        </w:r>
        <w:r>
          <w:rPr>
            <w:webHidden/>
          </w:rPr>
          <w:fldChar w:fldCharType="begin"/>
        </w:r>
        <w:r>
          <w:rPr>
            <w:webHidden/>
          </w:rPr>
          <w:instrText xml:space="preserve"> PAGEREF _Toc219213618 \h </w:instrText>
        </w:r>
        <w:r>
          <w:rPr>
            <w:webHidden/>
          </w:rPr>
        </w:r>
        <w:r>
          <w:rPr>
            <w:webHidden/>
          </w:rPr>
          <w:fldChar w:fldCharType="separate"/>
        </w:r>
        <w:r>
          <w:rPr>
            <w:webHidden/>
          </w:rPr>
          <w:t>3</w:t>
        </w:r>
        <w:r>
          <w:rPr>
            <w:webHidden/>
          </w:rPr>
          <w:fldChar w:fldCharType="end"/>
        </w:r>
      </w:hyperlink>
    </w:p>
    <w:p w14:paraId="009EDD82" w14:textId="1E5E9C49" w:rsidR="00A94ED8" w:rsidRDefault="00A94ED8">
      <w:pPr>
        <w:pStyle w:val="TOC2"/>
        <w:rPr>
          <w:rFonts w:asciiTheme="minorHAnsi" w:eastAsiaTheme="minorEastAsia" w:hAnsiTheme="minorHAnsi" w:cstheme="minorBidi"/>
          <w:bCs w:val="0"/>
          <w:kern w:val="2"/>
          <w:sz w:val="24"/>
          <w:u w:val="none"/>
          <w14:ligatures w14:val="standardContextual"/>
        </w:rPr>
      </w:pPr>
      <w:hyperlink w:anchor="_Toc219213619" w:history="1">
        <w:r w:rsidRPr="00724318">
          <w:rPr>
            <w:rStyle w:val="Hyperlink"/>
          </w:rPr>
          <w:t>2.2</w:t>
        </w:r>
        <w:r>
          <w:rPr>
            <w:rFonts w:asciiTheme="minorHAnsi" w:eastAsiaTheme="minorEastAsia" w:hAnsiTheme="minorHAnsi" w:cstheme="minorBidi"/>
            <w:bCs w:val="0"/>
            <w:kern w:val="2"/>
            <w:sz w:val="24"/>
            <w:u w:val="none"/>
            <w14:ligatures w14:val="standardContextual"/>
          </w:rPr>
          <w:tab/>
        </w:r>
        <w:r w:rsidRPr="00724318">
          <w:rPr>
            <w:rStyle w:val="Hyperlink"/>
          </w:rPr>
          <w:t>Gender - based violence</w:t>
        </w:r>
        <w:r>
          <w:rPr>
            <w:webHidden/>
          </w:rPr>
          <w:tab/>
        </w:r>
        <w:r>
          <w:rPr>
            <w:webHidden/>
          </w:rPr>
          <w:fldChar w:fldCharType="begin"/>
        </w:r>
        <w:r>
          <w:rPr>
            <w:webHidden/>
          </w:rPr>
          <w:instrText xml:space="preserve"> PAGEREF _Toc219213619 \h </w:instrText>
        </w:r>
        <w:r>
          <w:rPr>
            <w:webHidden/>
          </w:rPr>
        </w:r>
        <w:r>
          <w:rPr>
            <w:webHidden/>
          </w:rPr>
          <w:fldChar w:fldCharType="separate"/>
        </w:r>
        <w:r>
          <w:rPr>
            <w:webHidden/>
          </w:rPr>
          <w:t>4</w:t>
        </w:r>
        <w:r>
          <w:rPr>
            <w:webHidden/>
          </w:rPr>
          <w:fldChar w:fldCharType="end"/>
        </w:r>
      </w:hyperlink>
    </w:p>
    <w:p w14:paraId="69A4759A" w14:textId="0B1953AF" w:rsidR="00A94ED8" w:rsidRDefault="00A94ED8">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19213620" w:history="1">
        <w:r w:rsidRPr="00724318">
          <w:rPr>
            <w:rStyle w:val="Hyperlink"/>
          </w:rPr>
          <w:t>3.</w:t>
        </w:r>
        <w:r>
          <w:rPr>
            <w:rFonts w:asciiTheme="minorHAnsi" w:eastAsiaTheme="minorEastAsia" w:hAnsiTheme="minorHAnsi" w:cstheme="minorBidi"/>
            <w:b w:val="0"/>
            <w:bCs w:val="0"/>
            <w:caps w:val="0"/>
            <w:color w:val="auto"/>
            <w:kern w:val="2"/>
            <w:sz w:val="24"/>
            <w:szCs w:val="24"/>
            <w:u w:val="none"/>
            <w14:ligatures w14:val="standardContextual"/>
          </w:rPr>
          <w:tab/>
        </w:r>
        <w:r w:rsidRPr="00724318">
          <w:rPr>
            <w:rStyle w:val="Hyperlink"/>
          </w:rPr>
          <w:t>SEXUAL AND REPRODUCTIVE RIGHTS: PREGNANCY IN CHILDREN UNDER 15 YEARS OF AGE</w:t>
        </w:r>
        <w:r>
          <w:rPr>
            <w:webHidden/>
          </w:rPr>
          <w:tab/>
        </w:r>
        <w:r>
          <w:rPr>
            <w:webHidden/>
          </w:rPr>
          <w:fldChar w:fldCharType="begin"/>
        </w:r>
        <w:r>
          <w:rPr>
            <w:webHidden/>
          </w:rPr>
          <w:instrText xml:space="preserve"> PAGEREF _Toc219213620 \h </w:instrText>
        </w:r>
        <w:r>
          <w:rPr>
            <w:webHidden/>
          </w:rPr>
        </w:r>
        <w:r>
          <w:rPr>
            <w:webHidden/>
          </w:rPr>
          <w:fldChar w:fldCharType="separate"/>
        </w:r>
        <w:r>
          <w:rPr>
            <w:webHidden/>
          </w:rPr>
          <w:t>5</w:t>
        </w:r>
        <w:r>
          <w:rPr>
            <w:webHidden/>
          </w:rPr>
          <w:fldChar w:fldCharType="end"/>
        </w:r>
      </w:hyperlink>
    </w:p>
    <w:p w14:paraId="654089AF" w14:textId="13877F8C" w:rsidR="00A94ED8" w:rsidRDefault="00A94ED8">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19213621" w:history="1">
        <w:r w:rsidRPr="00724318">
          <w:rPr>
            <w:rStyle w:val="Hyperlink"/>
          </w:rPr>
          <w:t>4.</w:t>
        </w:r>
        <w:r>
          <w:rPr>
            <w:rFonts w:asciiTheme="minorHAnsi" w:eastAsiaTheme="minorEastAsia" w:hAnsiTheme="minorHAnsi" w:cstheme="minorBidi"/>
            <w:b w:val="0"/>
            <w:bCs w:val="0"/>
            <w:caps w:val="0"/>
            <w:color w:val="auto"/>
            <w:kern w:val="2"/>
            <w:sz w:val="24"/>
            <w:szCs w:val="24"/>
            <w:u w:val="none"/>
            <w14:ligatures w14:val="standardContextual"/>
          </w:rPr>
          <w:tab/>
        </w:r>
        <w:r w:rsidRPr="00724318">
          <w:rPr>
            <w:rStyle w:val="Hyperlink"/>
          </w:rPr>
          <w:t>MARRIAGES OF CHILDREN UNDER 18</w:t>
        </w:r>
        <w:r>
          <w:rPr>
            <w:webHidden/>
          </w:rPr>
          <w:tab/>
        </w:r>
        <w:r>
          <w:rPr>
            <w:webHidden/>
          </w:rPr>
          <w:fldChar w:fldCharType="begin"/>
        </w:r>
        <w:r>
          <w:rPr>
            <w:webHidden/>
          </w:rPr>
          <w:instrText xml:space="preserve"> PAGEREF _Toc219213621 \h </w:instrText>
        </w:r>
        <w:r>
          <w:rPr>
            <w:webHidden/>
          </w:rPr>
        </w:r>
        <w:r>
          <w:rPr>
            <w:webHidden/>
          </w:rPr>
          <w:fldChar w:fldCharType="separate"/>
        </w:r>
        <w:r>
          <w:rPr>
            <w:webHidden/>
          </w:rPr>
          <w:t>5</w:t>
        </w:r>
        <w:r>
          <w:rPr>
            <w:webHidden/>
          </w:rPr>
          <w:fldChar w:fldCharType="end"/>
        </w:r>
      </w:hyperlink>
    </w:p>
    <w:p w14:paraId="77EEE3B9" w14:textId="168EB390" w:rsidR="00A94ED8" w:rsidRDefault="00A94ED8">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19213622" w:history="1">
        <w:r w:rsidRPr="00724318">
          <w:rPr>
            <w:rStyle w:val="Hyperlink"/>
          </w:rPr>
          <w:t>5.</w:t>
        </w:r>
        <w:r>
          <w:rPr>
            <w:rFonts w:asciiTheme="minorHAnsi" w:eastAsiaTheme="minorEastAsia" w:hAnsiTheme="minorHAnsi" w:cstheme="minorBidi"/>
            <w:b w:val="0"/>
            <w:bCs w:val="0"/>
            <w:caps w:val="0"/>
            <w:color w:val="auto"/>
            <w:kern w:val="2"/>
            <w:sz w:val="24"/>
            <w:szCs w:val="24"/>
            <w:u w:val="none"/>
            <w14:ligatures w14:val="standardContextual"/>
          </w:rPr>
          <w:tab/>
        </w:r>
        <w:r w:rsidRPr="00724318">
          <w:rPr>
            <w:rStyle w:val="Hyperlink"/>
          </w:rPr>
          <w:t>MENTAL HEALTH</w:t>
        </w:r>
        <w:r>
          <w:rPr>
            <w:webHidden/>
          </w:rPr>
          <w:tab/>
        </w:r>
        <w:r>
          <w:rPr>
            <w:webHidden/>
          </w:rPr>
          <w:fldChar w:fldCharType="begin"/>
        </w:r>
        <w:r>
          <w:rPr>
            <w:webHidden/>
          </w:rPr>
          <w:instrText xml:space="preserve"> PAGEREF _Toc219213622 \h </w:instrText>
        </w:r>
        <w:r>
          <w:rPr>
            <w:webHidden/>
          </w:rPr>
        </w:r>
        <w:r>
          <w:rPr>
            <w:webHidden/>
          </w:rPr>
          <w:fldChar w:fldCharType="separate"/>
        </w:r>
        <w:r>
          <w:rPr>
            <w:webHidden/>
          </w:rPr>
          <w:t>6</w:t>
        </w:r>
        <w:r>
          <w:rPr>
            <w:webHidden/>
          </w:rPr>
          <w:fldChar w:fldCharType="end"/>
        </w:r>
      </w:hyperlink>
    </w:p>
    <w:p w14:paraId="22A338A7" w14:textId="2AB948CA" w:rsidR="00A94ED8" w:rsidRDefault="00A94ED8">
      <w:pPr>
        <w:pStyle w:val="TOC2"/>
        <w:rPr>
          <w:rFonts w:asciiTheme="minorHAnsi" w:eastAsiaTheme="minorEastAsia" w:hAnsiTheme="minorHAnsi" w:cstheme="minorBidi"/>
          <w:bCs w:val="0"/>
          <w:kern w:val="2"/>
          <w:sz w:val="24"/>
          <w:u w:val="none"/>
          <w14:ligatures w14:val="standardContextual"/>
        </w:rPr>
      </w:pPr>
      <w:hyperlink w:anchor="_Toc219213623" w:history="1">
        <w:r w:rsidRPr="00724318">
          <w:rPr>
            <w:rStyle w:val="Hyperlink"/>
          </w:rPr>
          <w:t>5.1</w:t>
        </w:r>
        <w:r>
          <w:rPr>
            <w:rFonts w:asciiTheme="minorHAnsi" w:eastAsiaTheme="minorEastAsia" w:hAnsiTheme="minorHAnsi" w:cstheme="minorBidi"/>
            <w:bCs w:val="0"/>
            <w:kern w:val="2"/>
            <w:sz w:val="24"/>
            <w:u w:val="none"/>
            <w14:ligatures w14:val="standardContextual"/>
          </w:rPr>
          <w:tab/>
        </w:r>
        <w:r w:rsidRPr="00724318">
          <w:rPr>
            <w:rStyle w:val="Hyperlink"/>
          </w:rPr>
          <w:t>Regulation of Law 19529 on mental health</w:t>
        </w:r>
        <w:r>
          <w:rPr>
            <w:webHidden/>
          </w:rPr>
          <w:tab/>
        </w:r>
        <w:r>
          <w:rPr>
            <w:webHidden/>
          </w:rPr>
          <w:fldChar w:fldCharType="begin"/>
        </w:r>
        <w:r>
          <w:rPr>
            <w:webHidden/>
          </w:rPr>
          <w:instrText xml:space="preserve"> PAGEREF _Toc219213623 \h </w:instrText>
        </w:r>
        <w:r>
          <w:rPr>
            <w:webHidden/>
          </w:rPr>
        </w:r>
        <w:r>
          <w:rPr>
            <w:webHidden/>
          </w:rPr>
          <w:fldChar w:fldCharType="separate"/>
        </w:r>
        <w:r>
          <w:rPr>
            <w:webHidden/>
          </w:rPr>
          <w:t>6</w:t>
        </w:r>
        <w:r>
          <w:rPr>
            <w:webHidden/>
          </w:rPr>
          <w:fldChar w:fldCharType="end"/>
        </w:r>
      </w:hyperlink>
    </w:p>
    <w:p w14:paraId="6AC12FAA" w14:textId="6ACACC1B" w:rsidR="00A94ED8" w:rsidRDefault="00A94ED8">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19213624" w:history="1">
        <w:r w:rsidRPr="00724318">
          <w:rPr>
            <w:rStyle w:val="Hyperlink"/>
          </w:rPr>
          <w:t>6.</w:t>
        </w:r>
        <w:r>
          <w:rPr>
            <w:rFonts w:asciiTheme="minorHAnsi" w:eastAsiaTheme="minorEastAsia" w:hAnsiTheme="minorHAnsi" w:cstheme="minorBidi"/>
            <w:b w:val="0"/>
            <w:bCs w:val="0"/>
            <w:caps w:val="0"/>
            <w:color w:val="auto"/>
            <w:kern w:val="2"/>
            <w:sz w:val="24"/>
            <w:szCs w:val="24"/>
            <w:u w:val="none"/>
            <w14:ligatures w14:val="standardContextual"/>
          </w:rPr>
          <w:tab/>
        </w:r>
        <w:r w:rsidRPr="00724318">
          <w:rPr>
            <w:rStyle w:val="Hyperlink"/>
          </w:rPr>
          <w:t>RIGHT TO A HEALTHY ENVIRONMENT/RIGHT TO WATER</w:t>
        </w:r>
        <w:r>
          <w:rPr>
            <w:webHidden/>
          </w:rPr>
          <w:tab/>
        </w:r>
        <w:r>
          <w:rPr>
            <w:webHidden/>
          </w:rPr>
          <w:fldChar w:fldCharType="begin"/>
        </w:r>
        <w:r>
          <w:rPr>
            <w:webHidden/>
          </w:rPr>
          <w:instrText xml:space="preserve"> PAGEREF _Toc219213624 \h </w:instrText>
        </w:r>
        <w:r>
          <w:rPr>
            <w:webHidden/>
          </w:rPr>
        </w:r>
        <w:r>
          <w:rPr>
            <w:webHidden/>
          </w:rPr>
          <w:fldChar w:fldCharType="separate"/>
        </w:r>
        <w:r>
          <w:rPr>
            <w:webHidden/>
          </w:rPr>
          <w:t>7</w:t>
        </w:r>
        <w:r>
          <w:rPr>
            <w:webHidden/>
          </w:rPr>
          <w:fldChar w:fldCharType="end"/>
        </w:r>
      </w:hyperlink>
    </w:p>
    <w:p w14:paraId="104E7429" w14:textId="3AF72E34" w:rsidR="00A94ED8" w:rsidRDefault="00A94ED8">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19213625" w:history="1">
        <w:r w:rsidRPr="00724318">
          <w:rPr>
            <w:rStyle w:val="Hyperlink"/>
          </w:rPr>
          <w:t>7.</w:t>
        </w:r>
        <w:r>
          <w:rPr>
            <w:rFonts w:asciiTheme="minorHAnsi" w:eastAsiaTheme="minorEastAsia" w:hAnsiTheme="minorHAnsi" w:cstheme="minorBidi"/>
            <w:b w:val="0"/>
            <w:bCs w:val="0"/>
            <w:caps w:val="0"/>
            <w:color w:val="auto"/>
            <w:kern w:val="2"/>
            <w:sz w:val="24"/>
            <w:szCs w:val="24"/>
            <w:u w:val="none"/>
            <w14:ligatures w14:val="standardContextual"/>
          </w:rPr>
          <w:tab/>
        </w:r>
        <w:r w:rsidRPr="00724318">
          <w:rPr>
            <w:rStyle w:val="Hyperlink"/>
          </w:rPr>
          <w:t>RECOMMENDATIONS</w:t>
        </w:r>
        <w:r>
          <w:rPr>
            <w:webHidden/>
          </w:rPr>
          <w:tab/>
        </w:r>
        <w:r>
          <w:rPr>
            <w:webHidden/>
          </w:rPr>
          <w:fldChar w:fldCharType="begin"/>
        </w:r>
        <w:r>
          <w:rPr>
            <w:webHidden/>
          </w:rPr>
          <w:instrText xml:space="preserve"> PAGEREF _Toc219213625 \h </w:instrText>
        </w:r>
        <w:r>
          <w:rPr>
            <w:webHidden/>
          </w:rPr>
        </w:r>
        <w:r>
          <w:rPr>
            <w:webHidden/>
          </w:rPr>
          <w:fldChar w:fldCharType="separate"/>
        </w:r>
        <w:r>
          <w:rPr>
            <w:webHidden/>
          </w:rPr>
          <w:t>7</w:t>
        </w:r>
        <w:r>
          <w:rPr>
            <w:webHidden/>
          </w:rPr>
          <w:fldChar w:fldCharType="end"/>
        </w:r>
      </w:hyperlink>
    </w:p>
    <w:p w14:paraId="07672122" w14:textId="2CCB15D9" w:rsidR="001153D5" w:rsidRDefault="00346173" w:rsidP="001153D5">
      <w:pPr>
        <w:pStyle w:val="BBodyText"/>
        <w:rPr>
          <w:rFonts w:asciiTheme="majorHAnsi" w:hAnsiTheme="majorHAnsi"/>
          <w:b/>
          <w:caps/>
          <w:noProof/>
          <w:color w:val="000000" w:themeColor="text1"/>
          <w:sz w:val="17"/>
          <w:szCs w:val="22"/>
          <w:u w:val="single"/>
          <w:lang w:eastAsia="en-GB"/>
        </w:rPr>
      </w:pPr>
      <w:r w:rsidRPr="00B61AFE">
        <w:rPr>
          <w:rFonts w:asciiTheme="majorHAnsi" w:hAnsiTheme="majorHAnsi"/>
          <w:b/>
          <w:caps/>
          <w:noProof/>
          <w:color w:val="000000" w:themeColor="text1"/>
          <w:sz w:val="17"/>
          <w:szCs w:val="22"/>
          <w:u w:val="single"/>
          <w:lang w:eastAsia="en-GB"/>
        </w:rPr>
        <w:fldChar w:fldCharType="end"/>
      </w:r>
    </w:p>
    <w:p w14:paraId="1A6EB86C" w14:textId="77777777" w:rsidR="002136E5" w:rsidRDefault="002136E5" w:rsidP="001153D5">
      <w:pPr>
        <w:pStyle w:val="BBodyText"/>
      </w:pPr>
      <w:r w:rsidRPr="00065FFC">
        <w:rPr>
          <w:b/>
          <w:bCs w:val="0"/>
          <w:noProof/>
        </w:rPr>
        <mc:AlternateContent>
          <mc:Choice Requires="wps">
            <w:drawing>
              <wp:anchor distT="0" distB="0" distL="114300" distR="114300" simplePos="0" relativeHeight="251658248" behindDoc="0" locked="1" layoutInCell="1" allowOverlap="0" wp14:anchorId="715A563E" wp14:editId="21BB35B9">
                <wp:simplePos x="0" y="0"/>
                <wp:positionH relativeFrom="margin">
                  <wp:posOffset>2739390</wp:posOffset>
                </wp:positionH>
                <wp:positionV relativeFrom="page">
                  <wp:posOffset>5779135</wp:posOffset>
                </wp:positionV>
                <wp:extent cx="2886075" cy="3079115"/>
                <wp:effectExtent l="0" t="0" r="9525" b="6985"/>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886075" cy="3079115"/>
                        </a:xfrm>
                        <a:prstGeom prst="rect">
                          <a:avLst/>
                        </a:prstGeom>
                        <a:solidFill>
                          <a:sysClr val="window" lastClr="FFFFFF"/>
                        </a:solidFill>
                        <a:ln w="6350">
                          <a:noFill/>
                        </a:ln>
                      </wps:spPr>
                      <wps:txbx>
                        <w:txbxContent>
                          <w:p w14:paraId="79347BCE" w14:textId="2F5F2BC9" w:rsidR="002136E5" w:rsidRPr="00F76C52" w:rsidRDefault="00914ECA" w:rsidP="002136E5">
                            <w:pPr>
                              <w:pStyle w:val="Babstract"/>
                            </w:pPr>
                            <w:r w:rsidRPr="00914ECA">
                              <w:rPr>
                                <w:rFonts w:ascii="Tahoma" w:hAnsi="Tahoma" w:cs="Tahoma"/>
                              </w:rPr>
                              <w:t>Amnesty International has prepared this submission in advance of the review of Uruguay by the Committee on Economic, Social and Cultural Rights at its 79</w:t>
                            </w:r>
                            <w:r w:rsidRPr="00914ECA">
                              <w:rPr>
                                <w:rFonts w:ascii="Tahoma" w:hAnsi="Tahoma" w:cs="Tahoma"/>
                                <w:vertAlign w:val="superscript"/>
                              </w:rPr>
                              <w:t>th</w:t>
                            </w:r>
                            <w:r w:rsidRPr="00914ECA">
                              <w:rPr>
                                <w:rFonts w:ascii="Tahoma" w:hAnsi="Tahoma" w:cs="Tahoma"/>
                              </w:rPr>
                              <w:t xml:space="preserve"> session in February -March 2026. It focuses on gender equality, including gender-based violence and the right to care, sexual and reproductive rights including difficulties and obstacles in preventing, addressing and repairing situations of child pregnancy, child and forced marriage, access to mental health services, and the right to a healthy environment. However, it is not an exhaustive list of the organization’s concerns.</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5A563E" id="_x0000_t202" coordsize="21600,21600" o:spt="202" path="m,l,21600r21600,l21600,xe">
                <v:stroke joinstyle="miter"/>
                <v:path gradientshapeok="t" o:connecttype="rect"/>
              </v:shapetype>
              <v:shape id="Text Box 7" o:spid="_x0000_s1026" type="#_x0000_t202" style="position:absolute;margin-left:215.7pt;margin-top:455.05pt;width:227.25pt;height:242.45pt;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UV8UAIAAJIEAAAOAAAAZHJzL2Uyb0RvYy54bWysVE1v2zAMvQ/YfxB0X+2kSdMacYosRYYB&#10;QVugHXpWZDk2JouaqMTOfv0oxflYt9OwHBRSpEi+R9LT+67RbKcc1mByPrhKOVNGQlGbTc6/vS4/&#10;3XKGXphCaDAq53uF/H728cO0tZkaQgW6UI5REINZa3NeeW+zJEFZqUbgFVhlyFiCa4Qn1W2SwomW&#10;ojc6GabpTdKCK6wDqRDp9uFg5LMYvyyV9E9licoznXOqzcfTxXMdzmQ2FdnGCVvVsi9D/EMVjagN&#10;JT2FehBesK2r/wjV1NIBQumvJDQJlGUtVcRAaAbpOzQvlbAqYiFy0J5owv8XVj7uXuyzY777DB01&#10;MIJAuwL5HZmBRSXMRs3REpHBSnQlrcWsfxZoxgwpQMDela4J/4SKUSyie3+iWHWeSboc3t7epJMx&#10;Z5Js1+nkbjAYx6jn59ah/6KgYUHIuaPUsSqxW6EPBYjs6BKyIei6WNZaR2WPC+3YTlC7aUoKaDnT&#10;Aj1d5nwZf322355pw9qc31yP05jJQIh3SKVND/mAMuD13bojYxDXUOyJPQeHwUIrlzVVvaKUz8LR&#10;JBEJtB3+iY5SAyWBXuKsAvfzb/fBnxpMVs5amsyc44+tcIqQfDXU+rvBaBRGOSqj8WRIiru0rC8t&#10;ZtssgNgY0B5aGcXg7/VRLB00b7RE85CVTMJIyp3z9VFc+MO+0BJKNZ9HJxpeK/zKvFh5HJrQk9fu&#10;TTjbN85Tzx/hOMMie9e/g29omoH51kNZx+aeWe15p8GPPe+XNGzWpR69zp+S2S8AAAD//wMAUEsD&#10;BBQABgAIAAAAIQBHfUd64wAAAAwBAAAPAAAAZHJzL2Rvd25yZXYueG1sTI/BTsMwEETvSPyDtUjc&#10;qB3aghPiVKhSEBLqgYJA3JzYJKHxOordJvw9ywmOq3maeZtvZtezkx1D51FBshDALNbedNgoeH0p&#10;rySwEDUa3Xu0Cr5tgE1xfpbrzPgJn+1pHxtGJRgyraCNccg4D3VrnQ4LP1ik7NOPTkc6x4abUU9U&#10;7np+LcQNd7pDWmj1YLetrQ/7o1PwcCt3KU5P24NEXb2V7+XXx2Ov1OXFfH8HLNo5/sHwq0/qUJBT&#10;5Y9oAusVrJbJilAFaSISYERIuU6BVYQu07UAXuT8/xPFDwAAAP//AwBQSwECLQAUAAYACAAAACEA&#10;toM4kv4AAADhAQAAEwAAAAAAAAAAAAAAAAAAAAAAW0NvbnRlbnRfVHlwZXNdLnhtbFBLAQItABQA&#10;BgAIAAAAIQA4/SH/1gAAAJQBAAALAAAAAAAAAAAAAAAAAC8BAABfcmVscy8ucmVsc1BLAQItABQA&#10;BgAIAAAAIQCk5UV8UAIAAJIEAAAOAAAAAAAAAAAAAAAAAC4CAABkcnMvZTJvRG9jLnhtbFBLAQIt&#10;ABQABgAIAAAAIQBHfUd64wAAAAwBAAAPAAAAAAAAAAAAAAAAAKoEAABkcnMvZG93bnJldi54bWxQ&#10;SwUGAAAAAAQABADzAAAAugUAAAAA&#10;" o:allowoverlap="f" fillcolor="window" stroked="f" strokeweight=".5pt">
                <o:lock v:ext="edit" aspectratio="t"/>
                <v:textbox>
                  <w:txbxContent>
                    <w:p w14:paraId="79347BCE" w14:textId="2F5F2BC9" w:rsidR="002136E5" w:rsidRPr="00F76C52" w:rsidRDefault="00914ECA" w:rsidP="002136E5">
                      <w:pPr>
                        <w:pStyle w:val="Babstract"/>
                      </w:pPr>
                      <w:r w:rsidRPr="00914ECA">
                        <w:rPr>
                          <w:rFonts w:ascii="Tahoma" w:hAnsi="Tahoma" w:cs="Tahoma"/>
                        </w:rPr>
                        <w:t>Amnesty International has prepared this submission in advance of the review of Uruguay by the Committee on Economic, Social and Cultural Rights at its 79</w:t>
                      </w:r>
                      <w:r w:rsidRPr="00914ECA">
                        <w:rPr>
                          <w:rFonts w:ascii="Tahoma" w:hAnsi="Tahoma" w:cs="Tahoma"/>
                          <w:vertAlign w:val="superscript"/>
                        </w:rPr>
                        <w:t>th</w:t>
                      </w:r>
                      <w:r w:rsidRPr="00914ECA">
                        <w:rPr>
                          <w:rFonts w:ascii="Tahoma" w:hAnsi="Tahoma" w:cs="Tahoma"/>
                        </w:rPr>
                        <w:t xml:space="preserve"> session in February -March 2026. It focuses on gender equality, including gender-based violence and the right to care, sexual and reproductive rights including difficulties and obstacles in preventing, addressing and repairing situations of child pregnancy, child and forced marriage, access to mental health services, and the right to a healthy environment. However, it is not an exhaustive list of the organization’s concerns.</w:t>
                      </w:r>
                    </w:p>
                  </w:txbxContent>
                </v:textbox>
                <w10:wrap anchorx="margin" anchory="page"/>
                <w10:anchorlock/>
              </v:shape>
            </w:pict>
          </mc:Fallback>
        </mc:AlternateContent>
      </w:r>
    </w:p>
    <w:p w14:paraId="24A5BB03" w14:textId="77777777" w:rsidR="00B92A58" w:rsidRPr="00B92A58" w:rsidRDefault="00B92A58" w:rsidP="00B92A58"/>
    <w:p w14:paraId="05042947" w14:textId="77777777" w:rsidR="00B92A58" w:rsidRPr="00B92A58" w:rsidRDefault="00B92A58" w:rsidP="00B92A58"/>
    <w:p w14:paraId="0BB02B57" w14:textId="77777777" w:rsidR="00B92A58" w:rsidRPr="00B92A58" w:rsidRDefault="00B92A58" w:rsidP="00B92A58"/>
    <w:p w14:paraId="007B51F8" w14:textId="77777777" w:rsidR="00B92A58" w:rsidRDefault="00B92A58" w:rsidP="00B92A58">
      <w:pPr>
        <w:rPr>
          <w:bCs/>
          <w:color w:val="auto"/>
          <w:sz w:val="21"/>
          <w:szCs w:val="24"/>
        </w:rPr>
      </w:pPr>
    </w:p>
    <w:p w14:paraId="160454C3" w14:textId="77777777" w:rsidR="00B92A58" w:rsidRDefault="00B92A58" w:rsidP="00B92A58">
      <w:pPr>
        <w:tabs>
          <w:tab w:val="left" w:pos="2169"/>
        </w:tabs>
        <w:rPr>
          <w:bCs/>
          <w:color w:val="auto"/>
          <w:sz w:val="21"/>
          <w:szCs w:val="24"/>
        </w:rPr>
      </w:pPr>
      <w:r>
        <w:rPr>
          <w:bCs/>
          <w:color w:val="auto"/>
          <w:sz w:val="21"/>
          <w:szCs w:val="24"/>
        </w:rPr>
        <w:tab/>
      </w:r>
    </w:p>
    <w:p w14:paraId="3F348320" w14:textId="77777777" w:rsidR="00B92A58" w:rsidRPr="00B92A58" w:rsidRDefault="00B92A58" w:rsidP="00B92A58">
      <w:pPr>
        <w:tabs>
          <w:tab w:val="left" w:pos="2169"/>
        </w:tabs>
        <w:sectPr w:rsidR="00B92A58" w:rsidRPr="00B92A58" w:rsidSect="00DA7998">
          <w:footerReference w:type="default" r:id="rId9"/>
          <w:footerReference w:type="first" r:id="rId10"/>
          <w:pgSz w:w="11906" w:h="16838" w:code="9"/>
          <w:pgMar w:top="1474" w:right="1418" w:bottom="1418" w:left="1418" w:header="709" w:footer="709" w:gutter="0"/>
          <w:cols w:space="708"/>
          <w:titlePg/>
          <w:docGrid w:linePitch="360"/>
        </w:sectPr>
      </w:pPr>
      <w:r>
        <w:tab/>
      </w:r>
    </w:p>
    <w:p w14:paraId="1D551CB2" w14:textId="77777777" w:rsidR="0012150E" w:rsidRPr="0012150E" w:rsidRDefault="0012150E" w:rsidP="0036340D">
      <w:pPr>
        <w:pStyle w:val="BNumberedHeading"/>
        <w:tabs>
          <w:tab w:val="clear" w:pos="567"/>
          <w:tab w:val="left" w:pos="0"/>
        </w:tabs>
        <w:ind w:left="0" w:firstLine="0"/>
      </w:pPr>
      <w:bookmarkStart w:id="0" w:name="_Toc219117620"/>
      <w:bookmarkStart w:id="1" w:name="_Toc219213616"/>
      <w:r w:rsidRPr="0012150E">
        <w:lastRenderedPageBreak/>
        <w:t>INTRODUCTION</w:t>
      </w:r>
      <w:bookmarkEnd w:id="0"/>
      <w:bookmarkEnd w:id="1"/>
    </w:p>
    <w:p w14:paraId="653AA8E9" w14:textId="77777777" w:rsidR="0012150E" w:rsidRPr="0012150E" w:rsidRDefault="0012150E" w:rsidP="0036340D">
      <w:pPr>
        <w:pStyle w:val="BBodyText"/>
        <w:tabs>
          <w:tab w:val="left" w:pos="0"/>
        </w:tabs>
      </w:pPr>
      <w:r w:rsidRPr="0012150E">
        <w:t>Amnesty International has prepared this submission in advance of the review of Uruguay by the Committee on Economic, Social and Cultural Rights at its 79</w:t>
      </w:r>
      <w:r w:rsidRPr="0012150E">
        <w:rPr>
          <w:vertAlign w:val="superscript"/>
        </w:rPr>
        <w:t>th</w:t>
      </w:r>
      <w:r w:rsidRPr="0012150E">
        <w:t xml:space="preserve"> session in February -March 2026. It focuses on gender equality, including gender-based violence and the right to care, sexual and reproductive rights including difficulties and obstacles in preventing, addressing and repairing situations of child pregnancy, child and forced marriage, access to mental health services, and the right to a healthy environment. However, it is not an exhaustive list of the organization’s concerns. </w:t>
      </w:r>
    </w:p>
    <w:p w14:paraId="166EE117" w14:textId="77777777" w:rsidR="0012150E" w:rsidRPr="0012150E" w:rsidRDefault="0012150E" w:rsidP="0036340D">
      <w:pPr>
        <w:pStyle w:val="BNumberedHeading"/>
        <w:tabs>
          <w:tab w:val="clear" w:pos="567"/>
          <w:tab w:val="left" w:pos="0"/>
        </w:tabs>
        <w:ind w:left="0" w:firstLine="0"/>
      </w:pPr>
      <w:bookmarkStart w:id="2" w:name="_Toc219117621"/>
      <w:bookmarkStart w:id="3" w:name="_Toc219213617"/>
      <w:r w:rsidRPr="0012150E">
        <w:t>GENDER EQUALITY</w:t>
      </w:r>
      <w:bookmarkEnd w:id="2"/>
      <w:bookmarkEnd w:id="3"/>
      <w:r w:rsidRPr="0012150E">
        <w:t xml:space="preserve"> </w:t>
      </w:r>
    </w:p>
    <w:p w14:paraId="36BDFF28" w14:textId="77777777" w:rsidR="0012150E" w:rsidRPr="0012150E" w:rsidRDefault="0012150E" w:rsidP="0036340D">
      <w:pPr>
        <w:pStyle w:val="BNumberedSubheading"/>
        <w:tabs>
          <w:tab w:val="left" w:pos="0"/>
        </w:tabs>
        <w:ind w:left="0" w:firstLine="0"/>
      </w:pPr>
      <w:bookmarkStart w:id="4" w:name="_Toc219117622"/>
      <w:bookmarkStart w:id="5" w:name="_Toc219213618"/>
      <w:r w:rsidRPr="0012150E">
        <w:t>Right to care</w:t>
      </w:r>
      <w:bookmarkEnd w:id="4"/>
      <w:bookmarkEnd w:id="5"/>
    </w:p>
    <w:p w14:paraId="31F2662B" w14:textId="18BD28E0" w:rsidR="00B13055" w:rsidRPr="0012150E" w:rsidRDefault="0012150E" w:rsidP="0036340D">
      <w:pPr>
        <w:pStyle w:val="BBodyText"/>
        <w:tabs>
          <w:tab w:val="left" w:pos="0"/>
        </w:tabs>
      </w:pPr>
      <w:r w:rsidRPr="0012150E">
        <w:t xml:space="preserve">The right to care is a comprehensive right that is linked to other ESC rights such as right to health, to work and to social security. The Inter American </w:t>
      </w:r>
      <w:proofErr w:type="spellStart"/>
      <w:r w:rsidRPr="0012150E">
        <w:t>Comission</w:t>
      </w:r>
      <w:proofErr w:type="spellEnd"/>
      <w:r w:rsidRPr="0012150E">
        <w:t xml:space="preserve"> on Human Rights (IACHR) has approved an Advisory Opinion</w:t>
      </w:r>
      <w:r w:rsidR="00B13055" w:rsidRPr="0012150E">
        <w:rPr>
          <w:vertAlign w:val="superscript"/>
        </w:rPr>
        <w:footnoteReference w:id="2"/>
      </w:r>
      <w:r w:rsidR="00B13055" w:rsidRPr="0012150E">
        <w:t xml:space="preserve"> about the content and scope of the Right to care. In addition, Un Special Procedures, the Special Rapporteur on Economic, Social and Cultural Rights of the IACHR, and the IACHR delivered a joint statement</w:t>
      </w:r>
      <w:r w:rsidR="00B13055" w:rsidRPr="0012150E">
        <w:rPr>
          <w:vertAlign w:val="superscript"/>
        </w:rPr>
        <w:footnoteReference w:id="3"/>
      </w:r>
      <w:r w:rsidR="00B13055" w:rsidRPr="0012150E">
        <w:t xml:space="preserve"> in which call to States to recognize and guarantee the right to care.</w:t>
      </w:r>
    </w:p>
    <w:p w14:paraId="11567E69" w14:textId="77777777" w:rsidR="00B13055" w:rsidRPr="0012150E" w:rsidRDefault="00B13055" w:rsidP="0036340D">
      <w:pPr>
        <w:pStyle w:val="BBodyText"/>
        <w:tabs>
          <w:tab w:val="left" w:pos="0"/>
        </w:tabs>
      </w:pPr>
      <w:r w:rsidRPr="0012150E">
        <w:t xml:space="preserve">Although Uruguay has advanced in recognizing this right, ten years after the creation of the National Integrated Care System (SNIC) through Law 19,353, it has been found to be functioning poorly by </w:t>
      </w:r>
      <w:proofErr w:type="spellStart"/>
      <w:r w:rsidRPr="0012150E">
        <w:t>organisations</w:t>
      </w:r>
      <w:proofErr w:type="spellEnd"/>
      <w:r w:rsidRPr="0012150E">
        <w:t xml:space="preserve"> monitoring its performance (see further below). The SNIC's target population is unable to access the care specified in the law, thereby violating their right to care and other related rights particularly the right to health.</w:t>
      </w:r>
    </w:p>
    <w:p w14:paraId="26802AD5" w14:textId="77777777" w:rsidR="00B13055" w:rsidRPr="0012150E" w:rsidRDefault="00B13055" w:rsidP="0036340D">
      <w:pPr>
        <w:pStyle w:val="BBodyText"/>
        <w:tabs>
          <w:tab w:val="left" w:pos="0"/>
        </w:tabs>
      </w:pPr>
      <w:r w:rsidRPr="0012150E">
        <w:t>The SNIC's fundamental objective is to promote the comprehensive development of autonomy, care, and assistance for people in situations of dependency, promoting actions and measures aimed at designing public policies that constitute a model of solidarity and shared responsibility between families, the State, the community, and the market. It is urgent and imperative that the Uruguayan State guarantee the population in situations of severe dependency immediate access to care and the possibility of having personal assistants. In this context it is essential that evaluation visits be resumed, which will facilitate the process of access to care for those who need it.</w:t>
      </w:r>
    </w:p>
    <w:p w14:paraId="4D28D8D0" w14:textId="77777777" w:rsidR="00B13055" w:rsidRPr="0012150E" w:rsidRDefault="00B13055" w:rsidP="0036340D">
      <w:pPr>
        <w:pStyle w:val="BBodyText"/>
        <w:tabs>
          <w:tab w:val="left" w:pos="0"/>
        </w:tabs>
      </w:pPr>
      <w:r w:rsidRPr="0012150E">
        <w:t xml:space="preserve">Uruguay does not guarantee children with severe dependency access to the Personal Assistants’ </w:t>
      </w:r>
      <w:proofErr w:type="spellStart"/>
      <w:r w:rsidRPr="0012150E">
        <w:t>program</w:t>
      </w:r>
      <w:proofErr w:type="spellEnd"/>
      <w:r w:rsidRPr="0012150E">
        <w:t xml:space="preserve"> which could facilitate their educational inclusion. The Program’s coverage must therefore be expanded based on age for children in early childhood.</w:t>
      </w:r>
    </w:p>
    <w:p w14:paraId="65F77A62" w14:textId="77777777" w:rsidR="00B13055" w:rsidRPr="0012150E" w:rsidRDefault="00B13055" w:rsidP="0036340D">
      <w:pPr>
        <w:pStyle w:val="BBodyText"/>
        <w:tabs>
          <w:tab w:val="left" w:pos="0"/>
        </w:tabs>
        <w:rPr>
          <w:lang w:val="en-US"/>
        </w:rPr>
      </w:pPr>
      <w:r w:rsidRPr="0012150E">
        <w:rPr>
          <w:lang w:val="en-US"/>
        </w:rPr>
        <w:t>According to official data, coverage for children aged 5 and under increased by 4.7% from 2020 to 2024, from 61,485 to 64,387. However, according to the 2023 Census, the population in that age group was 178,467, meaning coverage is only 36% (just one in three)</w:t>
      </w:r>
      <w:r w:rsidRPr="0012150E">
        <w:rPr>
          <w:vertAlign w:val="superscript"/>
          <w:lang w:val="en-US"/>
        </w:rPr>
        <w:footnoteReference w:id="4"/>
      </w:r>
      <w:r w:rsidRPr="0012150E">
        <w:rPr>
          <w:lang w:val="en-US"/>
        </w:rPr>
        <w:t>.</w:t>
      </w:r>
    </w:p>
    <w:p w14:paraId="57D7AD10" w14:textId="77777777" w:rsidR="00B13055" w:rsidRPr="0012150E" w:rsidRDefault="00B13055" w:rsidP="0036340D">
      <w:pPr>
        <w:pStyle w:val="BBodyText"/>
        <w:tabs>
          <w:tab w:val="left" w:pos="0"/>
        </w:tabs>
      </w:pPr>
      <w:r w:rsidRPr="0012150E">
        <w:t xml:space="preserve">This situation has a disproportionately </w:t>
      </w:r>
      <w:proofErr w:type="spellStart"/>
      <w:r w:rsidRPr="0012150E">
        <w:t>directimpact</w:t>
      </w:r>
      <w:proofErr w:type="spellEnd"/>
      <w:r w:rsidRPr="0012150E">
        <w:t xml:space="preserve"> on the lives of women and girls, who are those devoting most time to unpaid care work. According to the survey on the time use and unpaid care work conducted by the National Women's Institute and the National Statistics Institute, 61.4% of women's total workload comprises unpaid care work, while for men, it is 35.9%.</w:t>
      </w:r>
    </w:p>
    <w:p w14:paraId="7A3EC325" w14:textId="61198163" w:rsidR="00B13055" w:rsidRPr="0012150E" w:rsidRDefault="00B13055" w:rsidP="0036340D">
      <w:pPr>
        <w:pStyle w:val="BBodyText"/>
        <w:tabs>
          <w:tab w:val="left" w:pos="0"/>
        </w:tabs>
      </w:pPr>
      <w:r w:rsidRPr="0012150E">
        <w:lastRenderedPageBreak/>
        <w:t>Likewise, the results of this survey show that the rate of participation of women in care work and domestic tasks is 87.3%, while for men it is 75.6%.</w:t>
      </w:r>
      <w:r w:rsidRPr="0012150E">
        <w:rPr>
          <w:vertAlign w:val="superscript"/>
        </w:rPr>
        <w:footnoteReference w:id="5"/>
      </w:r>
    </w:p>
    <w:p w14:paraId="54D163D7" w14:textId="77777777" w:rsidR="00B13055" w:rsidRPr="0012150E" w:rsidRDefault="00B13055" w:rsidP="0036340D">
      <w:pPr>
        <w:pStyle w:val="BBodyText"/>
        <w:tabs>
          <w:tab w:val="left" w:pos="0"/>
        </w:tabs>
      </w:pPr>
      <w:proofErr w:type="gramStart"/>
      <w:r w:rsidRPr="0012150E">
        <w:t>On the occasion of</w:t>
      </w:r>
      <w:proofErr w:type="gramEnd"/>
      <w:r w:rsidRPr="0012150E">
        <w:t xml:space="preserve"> the new government, which began its term on March 1, 2025, Red </w:t>
      </w:r>
      <w:proofErr w:type="spellStart"/>
      <w:r w:rsidRPr="0012150E">
        <w:t>Procuidados</w:t>
      </w:r>
      <w:proofErr w:type="spellEnd"/>
      <w:r w:rsidRPr="0012150E">
        <w:t>, an organization that monitors the effective functioning of the SNIC, published a letter addressed to the president, Yamandú Orsi, emphasizing the concern of civil society organizations about the current situation of the SNIC.</w:t>
      </w:r>
      <w:r w:rsidRPr="0012150E">
        <w:rPr>
          <w:vertAlign w:val="superscript"/>
        </w:rPr>
        <w:footnoteReference w:id="6"/>
      </w:r>
    </w:p>
    <w:p w14:paraId="3A934F8C" w14:textId="77777777" w:rsidR="00B13055" w:rsidRPr="0012150E" w:rsidRDefault="00B13055" w:rsidP="0036340D">
      <w:pPr>
        <w:pStyle w:val="BBodyText"/>
        <w:tabs>
          <w:tab w:val="left" w:pos="0"/>
        </w:tabs>
      </w:pPr>
      <w:r w:rsidRPr="0012150E">
        <w:t>Specifically, emphasis should be placed on the need for the third stage of SNIC implementation to prioritize its consolidation as a universal system, whilst, guaranteeing financial and organizational sustainability.</w:t>
      </w:r>
    </w:p>
    <w:p w14:paraId="2A75C041" w14:textId="77777777" w:rsidR="00B13055" w:rsidRPr="0012150E" w:rsidRDefault="00B13055" w:rsidP="0036340D">
      <w:pPr>
        <w:pStyle w:val="BBodyText"/>
        <w:tabs>
          <w:tab w:val="left" w:pos="0"/>
        </w:tabs>
      </w:pPr>
      <w:r w:rsidRPr="0012150E">
        <w:t>This should include the restoration of the previous structure of the National Care Secretariat as the main coordination body of the SNIC, by reversing the modifications introduced by the previous administration.</w:t>
      </w:r>
    </w:p>
    <w:p w14:paraId="506FA024" w14:textId="77777777" w:rsidR="00B13055" w:rsidRPr="0012150E" w:rsidRDefault="00B13055" w:rsidP="0036340D">
      <w:pPr>
        <w:pStyle w:val="BBodyText"/>
        <w:tabs>
          <w:tab w:val="left" w:pos="0"/>
        </w:tabs>
      </w:pPr>
      <w:r w:rsidRPr="0012150E">
        <w:t>In October 2025, the SNIC</w:t>
      </w:r>
      <w:r w:rsidRPr="0012150E" w:rsidDel="00010582">
        <w:t xml:space="preserve"> presented the National Care Plan 2026–2030. However, it is </w:t>
      </w:r>
      <w:r w:rsidRPr="0012150E">
        <w:t xml:space="preserve">unclear what are </w:t>
      </w:r>
      <w:r w:rsidRPr="0012150E" w:rsidDel="00001995">
        <w:t xml:space="preserve">the stages of implementation of the Plan and how civil society </w:t>
      </w:r>
      <w:r w:rsidRPr="0012150E">
        <w:t>will be involved in that process.</w:t>
      </w:r>
      <w:r w:rsidRPr="0012150E">
        <w:rPr>
          <w:vertAlign w:val="superscript"/>
        </w:rPr>
        <w:footnoteReference w:id="7"/>
      </w:r>
      <w:r w:rsidRPr="0012150E">
        <w:t xml:space="preserve"> </w:t>
      </w:r>
    </w:p>
    <w:p w14:paraId="18FCACB3" w14:textId="77777777" w:rsidR="00B13055" w:rsidRPr="0012150E" w:rsidRDefault="00B13055" w:rsidP="0036340D">
      <w:pPr>
        <w:pStyle w:val="BBodyText"/>
        <w:tabs>
          <w:tab w:val="left" w:pos="0"/>
        </w:tabs>
      </w:pPr>
      <w:proofErr w:type="gramStart"/>
      <w:r w:rsidRPr="0012150E">
        <w:t>As long as</w:t>
      </w:r>
      <w:proofErr w:type="gramEnd"/>
      <w:r w:rsidRPr="0012150E">
        <w:t xml:space="preserve"> the Uruguayan State does not effectively implement the SNIC, not only will the rights of people in situations of dependency be violated, but also the rights of women and girls who are disproportionately spending time on unpaid care work and hence mainly affected by the ongoing unacceptable   situation.</w:t>
      </w:r>
    </w:p>
    <w:p w14:paraId="307A1D41" w14:textId="77777777" w:rsidR="00B13055" w:rsidRPr="0012150E" w:rsidRDefault="00B13055" w:rsidP="0036340D">
      <w:pPr>
        <w:pStyle w:val="BBodyText"/>
        <w:tabs>
          <w:tab w:val="left" w:pos="0"/>
        </w:tabs>
        <w:rPr>
          <w:b/>
        </w:rPr>
      </w:pPr>
    </w:p>
    <w:p w14:paraId="57C1125D" w14:textId="77777777" w:rsidR="00B13055" w:rsidRPr="0012150E" w:rsidRDefault="00B13055" w:rsidP="0036340D">
      <w:pPr>
        <w:pStyle w:val="BNumberedSubheading"/>
        <w:tabs>
          <w:tab w:val="left" w:pos="0"/>
        </w:tabs>
        <w:ind w:left="0" w:firstLine="0"/>
      </w:pPr>
      <w:bookmarkStart w:id="6" w:name="_Toc219117623"/>
      <w:bookmarkStart w:id="7" w:name="_Toc219213619"/>
      <w:r w:rsidRPr="0012150E">
        <w:t>Gender - based violence</w:t>
      </w:r>
      <w:bookmarkEnd w:id="6"/>
      <w:bookmarkEnd w:id="7"/>
    </w:p>
    <w:p w14:paraId="5042E882" w14:textId="77777777" w:rsidR="00B13055" w:rsidRPr="0012150E" w:rsidRDefault="00B13055" w:rsidP="0036340D">
      <w:pPr>
        <w:pStyle w:val="BBodyText"/>
        <w:tabs>
          <w:tab w:val="left" w:pos="0"/>
        </w:tabs>
      </w:pPr>
      <w:r w:rsidRPr="0012150E">
        <w:t>Uruguay continues to be a hostile country for women and girls living within its borders. According to information provided by the Minister of the Interior,</w:t>
      </w:r>
      <w:r w:rsidRPr="0012150E">
        <w:rPr>
          <w:vertAlign w:val="superscript"/>
        </w:rPr>
        <w:footnoteReference w:id="8"/>
      </w:r>
      <w:r w:rsidRPr="0012150E">
        <w:t xml:space="preserve"> reports of domestic violence and gender-based violence had increased with 19% over the last 10 years, from 29,785 reports in 2015 to 35,443 reports in 2025. Between January and October 2025, 117 complaints were filed per day, which means one complaint every 12 minutes.</w:t>
      </w:r>
    </w:p>
    <w:p w14:paraId="43705008" w14:textId="77777777" w:rsidR="00B13055" w:rsidRPr="0012150E" w:rsidRDefault="00B13055" w:rsidP="0036340D">
      <w:pPr>
        <w:pStyle w:val="BBodyText"/>
        <w:tabs>
          <w:tab w:val="left" w:pos="0"/>
        </w:tabs>
      </w:pPr>
      <w:r w:rsidRPr="0012150E">
        <w:t>Regarding data on femicides (the killings of women in a context of gender-based violence), according to the Minister of the Interior, there have been variations over the last 10 years, with 2022 being the year with the highest number of victims, with 24 cases, and 2025 year marking the lowest number, with 16 cases.</w:t>
      </w:r>
    </w:p>
    <w:p w14:paraId="1114568A" w14:textId="77777777" w:rsidR="00B13055" w:rsidRPr="0012150E" w:rsidRDefault="00B13055" w:rsidP="0036340D">
      <w:pPr>
        <w:pStyle w:val="BBodyText"/>
        <w:tabs>
          <w:tab w:val="left" w:pos="0"/>
        </w:tabs>
      </w:pPr>
      <w:r w:rsidRPr="0012150E">
        <w:t>Within this context, between January and October 2025:</w:t>
      </w:r>
    </w:p>
    <w:p w14:paraId="5448A561" w14:textId="77777777" w:rsidR="00B13055" w:rsidRPr="0012150E" w:rsidRDefault="00B13055" w:rsidP="0036340D">
      <w:pPr>
        <w:pStyle w:val="BBodyText"/>
        <w:numPr>
          <w:ilvl w:val="0"/>
          <w:numId w:val="35"/>
        </w:numPr>
        <w:tabs>
          <w:tab w:val="left" w:pos="0"/>
        </w:tabs>
        <w:ind w:left="0" w:firstLine="0"/>
      </w:pPr>
      <w:r w:rsidRPr="0012150E">
        <w:t>every 11 days a woman was killed, or an attempt was made to kill a woman because of her gender.</w:t>
      </w:r>
    </w:p>
    <w:p w14:paraId="01FD4B64" w14:textId="77777777" w:rsidR="00B13055" w:rsidRPr="0012150E" w:rsidRDefault="00B13055" w:rsidP="0036340D">
      <w:pPr>
        <w:pStyle w:val="BBodyText"/>
        <w:numPr>
          <w:ilvl w:val="0"/>
          <w:numId w:val="35"/>
        </w:numPr>
        <w:tabs>
          <w:tab w:val="left" w:pos="0"/>
        </w:tabs>
        <w:ind w:left="0" w:firstLine="0"/>
      </w:pPr>
      <w:r w:rsidRPr="0012150E">
        <w:t>regarding homicides of children and adolescents in the domestic violence context, 37% of victims were killed in a context of vicarious violence.</w:t>
      </w:r>
    </w:p>
    <w:p w14:paraId="13D25944" w14:textId="77777777" w:rsidR="00B13055" w:rsidRPr="0012150E" w:rsidRDefault="00B13055" w:rsidP="0036340D">
      <w:pPr>
        <w:pStyle w:val="BBodyText"/>
        <w:tabs>
          <w:tab w:val="left" w:pos="0"/>
        </w:tabs>
      </w:pPr>
      <w:r w:rsidRPr="0012150E">
        <w:t xml:space="preserve">Gender-based violence in the country is closely linked to the obstacles that </w:t>
      </w:r>
      <w:proofErr w:type="gramStart"/>
      <w:r w:rsidRPr="0012150E">
        <w:t>still persist</w:t>
      </w:r>
      <w:proofErr w:type="gramEnd"/>
      <w:r w:rsidRPr="0012150E">
        <w:t xml:space="preserve"> in the application of the Gender-Based Violence Act (19,580) due to the lack of allocation of the necessary resources for the creation of multi-purpose courts capable of dealing with all matters related to gender-based violence.</w:t>
      </w:r>
    </w:p>
    <w:p w14:paraId="07B73F7A" w14:textId="77777777" w:rsidR="00B13055" w:rsidRPr="0012150E" w:rsidRDefault="00B13055" w:rsidP="0036340D">
      <w:pPr>
        <w:pStyle w:val="BNumberedHeading"/>
        <w:tabs>
          <w:tab w:val="clear" w:pos="567"/>
          <w:tab w:val="left" w:pos="0"/>
        </w:tabs>
        <w:ind w:left="0" w:firstLine="0"/>
      </w:pPr>
      <w:bookmarkStart w:id="8" w:name="_Toc219117624"/>
      <w:bookmarkStart w:id="9" w:name="_Toc219213620"/>
      <w:r w:rsidRPr="0012150E">
        <w:t>SEXUAL AND REPRODUCTIVE RIGHTS: PREGNANCY IN CHILDREN UNDER 15 YEARS OF AGE</w:t>
      </w:r>
      <w:bookmarkEnd w:id="8"/>
      <w:bookmarkEnd w:id="9"/>
    </w:p>
    <w:p w14:paraId="685426CE" w14:textId="77777777" w:rsidR="00B13055" w:rsidRPr="0012150E" w:rsidRDefault="00B13055" w:rsidP="0036340D">
      <w:pPr>
        <w:pStyle w:val="BBodyText"/>
        <w:tabs>
          <w:tab w:val="left" w:pos="0"/>
        </w:tabs>
      </w:pPr>
      <w:r w:rsidRPr="0012150E">
        <w:t>Uruguay continues to face difficulties and obstacles in guaranteeing sexual and reproductive rights of children and adolescents including by failing to prevent, address and provide remedies in cases of child pregnancy.</w:t>
      </w:r>
    </w:p>
    <w:p w14:paraId="5E722A3F" w14:textId="77777777" w:rsidR="00B13055" w:rsidRPr="0012150E" w:rsidRDefault="00B13055" w:rsidP="0036340D">
      <w:pPr>
        <w:pStyle w:val="BBodyText"/>
        <w:tabs>
          <w:tab w:val="left" w:pos="0"/>
        </w:tabs>
      </w:pPr>
      <w:r w:rsidRPr="0012150E">
        <w:t>According to information provided by the State Health Services Administration (ASSE), between May 2021 and April 2024, 190 girls and adolescents under 15 years of age were pregnant. Between May 2023 and April 2024, 71 cases of pregnant girls and adolescents under 15 years of age were identified.</w:t>
      </w:r>
      <w:r w:rsidRPr="0012150E">
        <w:rPr>
          <w:vertAlign w:val="superscript"/>
        </w:rPr>
        <w:footnoteReference w:id="9"/>
      </w:r>
    </w:p>
    <w:p w14:paraId="0AE4EA96" w14:textId="77777777" w:rsidR="00B13055" w:rsidRPr="0012150E" w:rsidRDefault="00B13055" w:rsidP="0036340D">
      <w:pPr>
        <w:pStyle w:val="BBodyText"/>
        <w:tabs>
          <w:tab w:val="left" w:pos="0"/>
        </w:tabs>
      </w:pPr>
      <w:r w:rsidRPr="0012150E">
        <w:t>The authorities also indicated that, of these 190 cases, 39%were the result of sexual abuse, 39% occurred in non-abusive peer relationships and in the remaining 22% of cases, an abusive relationship could not be ruled out.</w:t>
      </w:r>
    </w:p>
    <w:p w14:paraId="554A4193" w14:textId="77777777" w:rsidR="00B13055" w:rsidRPr="0012150E" w:rsidRDefault="00B13055" w:rsidP="0036340D">
      <w:pPr>
        <w:pStyle w:val="BBodyText"/>
        <w:tabs>
          <w:tab w:val="left" w:pos="0"/>
        </w:tabs>
      </w:pPr>
      <w:r w:rsidRPr="0012150E">
        <w:t xml:space="preserve">It was also reported that 81% of pregnant girls and adolescents under the age of 15 were attending school, while 48% had a history of being </w:t>
      </w:r>
      <w:proofErr w:type="spellStart"/>
      <w:r w:rsidRPr="0012150E">
        <w:t>violenc</w:t>
      </w:r>
      <w:proofErr w:type="spellEnd"/>
      <w:r w:rsidRPr="0012150E">
        <w:t xml:space="preserve"> survivors, including sexual abuse.</w:t>
      </w:r>
    </w:p>
    <w:p w14:paraId="6C9FE020" w14:textId="77777777" w:rsidR="00B13055" w:rsidRPr="0012150E" w:rsidRDefault="00B13055" w:rsidP="0036340D">
      <w:pPr>
        <w:pStyle w:val="BBodyText"/>
        <w:tabs>
          <w:tab w:val="left" w:pos="0"/>
        </w:tabs>
      </w:pPr>
      <w:r w:rsidRPr="0012150E">
        <w:t xml:space="preserve">In December 2024, the National Committee for the Eradication of Commercial and Non-Commercial Sexual Exploitation of Children and Adolescents (CONAPEES) indicated that cases of commercial sexual exploitation of children and adolescents increased by 24% in 2024, reaching 346 situations. The authorities indicated that there may be an </w:t>
      </w:r>
      <w:proofErr w:type="spellStart"/>
      <w:r w:rsidRPr="0012150E">
        <w:t>underreporting</w:t>
      </w:r>
      <w:proofErr w:type="spellEnd"/>
      <w:r w:rsidRPr="0012150E">
        <w:t xml:space="preserve"> of these data on the understanding that these situations are occurring in digital environments, and such cases present more difficulties in ensuring follow-up and investigation.</w:t>
      </w:r>
      <w:r w:rsidRPr="0012150E">
        <w:rPr>
          <w:vertAlign w:val="superscript"/>
        </w:rPr>
        <w:footnoteReference w:id="10"/>
      </w:r>
    </w:p>
    <w:p w14:paraId="52EEF4CC" w14:textId="30267FAE" w:rsidR="00B13055" w:rsidRPr="0012150E" w:rsidRDefault="00B13055" w:rsidP="0036340D">
      <w:pPr>
        <w:pStyle w:val="BBodyText"/>
        <w:tabs>
          <w:tab w:val="left" w:pos="0"/>
        </w:tabs>
      </w:pPr>
      <w:r w:rsidRPr="0012150E">
        <w:t>It is the duty of the State to implement comprehensive and adequate policies for the prevention of violence, abuse and mistreatment of children and adolescents, so that they can enjoy a dignified life free of violence and discrimination. Furthermore, comprehensive sexuality education programmes in schools are not mandatory and do not provide universal coverage and there are no prospects of changing the curricula of public, private, religious or secular primary or secondary schools.</w:t>
      </w:r>
    </w:p>
    <w:p w14:paraId="343225FA" w14:textId="77777777" w:rsidR="00B13055" w:rsidRPr="0012150E" w:rsidRDefault="00B13055" w:rsidP="0036340D">
      <w:pPr>
        <w:pStyle w:val="BNumberedHeading"/>
        <w:tabs>
          <w:tab w:val="clear" w:pos="567"/>
          <w:tab w:val="left" w:pos="0"/>
        </w:tabs>
        <w:ind w:left="0" w:firstLine="0"/>
      </w:pPr>
      <w:bookmarkStart w:id="10" w:name="_Toc219117625"/>
      <w:bookmarkStart w:id="11" w:name="_Toc219213621"/>
      <w:r w:rsidRPr="0012150E">
        <w:t>MARRIAGES OF CHILDREN UNDER 18</w:t>
      </w:r>
      <w:bookmarkEnd w:id="10"/>
      <w:bookmarkEnd w:id="11"/>
      <w:r w:rsidRPr="0012150E">
        <w:t xml:space="preserve"> </w:t>
      </w:r>
    </w:p>
    <w:p w14:paraId="11141586" w14:textId="77777777" w:rsidR="00B13055" w:rsidRPr="0012150E" w:rsidDel="00253FDC" w:rsidRDefault="00B13055" w:rsidP="0036340D">
      <w:pPr>
        <w:pStyle w:val="BBodyText"/>
        <w:tabs>
          <w:tab w:val="left" w:pos="0"/>
        </w:tabs>
      </w:pPr>
      <w:r w:rsidRPr="0012150E">
        <w:t>In Uruguay, Article 91 of the Civil Code establishes 16 as the minimum age for marriage, whereas international standards recommend establishing that the minimum age for marriage is 18, with exceptions at an earlier age allowed in exceptional circumstances (but never below 16 years), which are clearly defined in law and permitted only by a court of law upon full, free and informed consent of the child or both children who appear in person before the court.</w:t>
      </w:r>
      <w:r w:rsidRPr="0012150E">
        <w:rPr>
          <w:vertAlign w:val="superscript"/>
        </w:rPr>
        <w:footnoteReference w:id="11"/>
      </w:r>
      <w:r w:rsidRPr="0012150E">
        <w:t xml:space="preserve"> In this context, the CRC</w:t>
      </w:r>
      <w:r w:rsidRPr="0012150E">
        <w:rPr>
          <w:vertAlign w:val="superscript"/>
        </w:rPr>
        <w:footnoteReference w:id="12"/>
      </w:r>
      <w:r w:rsidRPr="0012150E">
        <w:t xml:space="preserve"> and CEDAW</w:t>
      </w:r>
      <w:r w:rsidRPr="0012150E">
        <w:rPr>
          <w:vertAlign w:val="superscript"/>
        </w:rPr>
        <w:footnoteReference w:id="13"/>
      </w:r>
      <w:r w:rsidRPr="0012150E">
        <w:t xml:space="preserve"> have expressed its concern at the permanence of this norm in Uruguayan legislation and recommended that Article 91 of the Civil Code be amended to establish 18 as the minimum age for marriage. </w:t>
      </w:r>
    </w:p>
    <w:p w14:paraId="7730B0D1" w14:textId="79595873" w:rsidR="00B13055" w:rsidRPr="0012150E" w:rsidRDefault="00B13055" w:rsidP="0036340D">
      <w:pPr>
        <w:pStyle w:val="BBodyText"/>
        <w:tabs>
          <w:tab w:val="left" w:pos="0"/>
        </w:tabs>
        <w:rPr>
          <w:lang w:val="en"/>
        </w:rPr>
      </w:pPr>
      <w:r w:rsidRPr="0012150E">
        <w:t xml:space="preserve">In August 2025, the Senate Chamber </w:t>
      </w:r>
      <w:proofErr w:type="spellStart"/>
      <w:r w:rsidRPr="0012150E">
        <w:t>approveda</w:t>
      </w:r>
      <w:proofErr w:type="spellEnd"/>
      <w:r w:rsidRPr="0012150E">
        <w:t xml:space="preserve"> bill that stablishes 18 as the minimum age for marriage, while in December 2025, the Representative Chamber reaffirmed its approval, </w:t>
      </w:r>
      <w:r w:rsidRPr="0012150E">
        <w:rPr>
          <w:lang w:val="en"/>
        </w:rPr>
        <w:t>with exceptions for minors aged 16 and 17 who have prior judicial authorization</w:t>
      </w:r>
      <w:r w:rsidRPr="0012150E">
        <w:rPr>
          <w:vertAlign w:val="superscript"/>
          <w:lang w:val="en"/>
        </w:rPr>
        <w:footnoteReference w:id="14"/>
      </w:r>
      <w:r w:rsidRPr="0012150E">
        <w:rPr>
          <w:lang w:val="en"/>
        </w:rPr>
        <w:t>.</w:t>
      </w:r>
    </w:p>
    <w:p w14:paraId="6509032A" w14:textId="4E38F6C5" w:rsidR="00B13055" w:rsidRPr="0036340D" w:rsidRDefault="00B13055" w:rsidP="0036340D">
      <w:pPr>
        <w:pStyle w:val="BNumberedHeading"/>
        <w:tabs>
          <w:tab w:val="clear" w:pos="567"/>
          <w:tab w:val="left" w:pos="0"/>
        </w:tabs>
        <w:ind w:left="0" w:firstLine="0"/>
      </w:pPr>
      <w:bookmarkStart w:id="12" w:name="_Toc219117626"/>
      <w:bookmarkStart w:id="13" w:name="_Toc219213622"/>
      <w:r w:rsidRPr="0012150E">
        <w:t>MENTAL HEALTH</w:t>
      </w:r>
      <w:bookmarkEnd w:id="12"/>
      <w:bookmarkEnd w:id="13"/>
    </w:p>
    <w:p w14:paraId="25CB5640" w14:textId="77777777" w:rsidR="00B13055" w:rsidRPr="0012150E" w:rsidRDefault="00B13055" w:rsidP="0036340D">
      <w:pPr>
        <w:pStyle w:val="BBodyText"/>
        <w:tabs>
          <w:tab w:val="left" w:pos="0"/>
        </w:tabs>
      </w:pPr>
      <w:r w:rsidRPr="0012150E">
        <w:t>Access to mental health services in Uruguay continues to face obstacles in the country, for people in need of mental health services, directly impacting the increase in suicide rates.</w:t>
      </w:r>
    </w:p>
    <w:p w14:paraId="376A8D58" w14:textId="77777777" w:rsidR="00B13055" w:rsidRPr="0012150E" w:rsidRDefault="00B13055" w:rsidP="0036340D">
      <w:pPr>
        <w:pStyle w:val="BBodyText"/>
        <w:tabs>
          <w:tab w:val="left" w:pos="0"/>
        </w:tabs>
      </w:pPr>
      <w:r w:rsidRPr="0012150E">
        <w:t>According to figures presented by the Pan American Health Organization, Uruguay has one of the highest suicide rates in Latin America, at 24.8 people per 100,000 inhabitants. There is an average of 16 deaths per week due to suicide in Uruguay, an average of two people per day</w:t>
      </w:r>
      <w:r w:rsidRPr="0012150E">
        <w:rPr>
          <w:vertAlign w:val="superscript"/>
        </w:rPr>
        <w:footnoteReference w:id="15"/>
      </w:r>
      <w:r w:rsidRPr="0012150E">
        <w:t>.</w:t>
      </w:r>
    </w:p>
    <w:p w14:paraId="315409E4" w14:textId="77777777" w:rsidR="00B13055" w:rsidRPr="0012150E" w:rsidRDefault="00B13055" w:rsidP="0036340D">
      <w:pPr>
        <w:pStyle w:val="BBodyText"/>
        <w:tabs>
          <w:tab w:val="left" w:pos="0"/>
        </w:tabs>
      </w:pPr>
      <w:r w:rsidRPr="0012150E">
        <w:t>According to information published by the Ministry of Public Health</w:t>
      </w:r>
      <w:r w:rsidRPr="0012150E">
        <w:rPr>
          <w:vertAlign w:val="superscript"/>
        </w:rPr>
        <w:footnoteReference w:id="16"/>
      </w:r>
      <w:r w:rsidRPr="0012150E">
        <w:t xml:space="preserve">, the suicide rate in 2024 was 21.35 per 100,000 inhabitants, representing a slight decrease from the peak recorded in 2022 (23.2). However, the overall trend since 2000 continues to rise. </w:t>
      </w:r>
    </w:p>
    <w:p w14:paraId="6DC72C97" w14:textId="77777777" w:rsidR="00B13055" w:rsidRPr="0012150E" w:rsidRDefault="00B13055" w:rsidP="0036340D">
      <w:pPr>
        <w:pStyle w:val="BBodyText"/>
        <w:tabs>
          <w:tab w:val="left" w:pos="0"/>
        </w:tabs>
      </w:pPr>
      <w:r w:rsidRPr="0012150E">
        <w:t>Analysis by gender shows a persistent difference: in 2024, the rate was 33.3 for men and 10.1 for women, a gap that has remained consistent since 2000.</w:t>
      </w:r>
    </w:p>
    <w:p w14:paraId="4FE6FD4D" w14:textId="77777777" w:rsidR="00B13055" w:rsidRPr="0012150E" w:rsidRDefault="00B13055" w:rsidP="0036340D">
      <w:pPr>
        <w:pStyle w:val="BBodyText"/>
        <w:tabs>
          <w:tab w:val="left" w:pos="0"/>
        </w:tabs>
      </w:pPr>
      <w:r w:rsidRPr="0012150E">
        <w:t>In terms of age distribution, the highest rates were recorded among older people. The 85-89 age group had a rate of 38.2 per 100,000 inhabitants, followed by those over 90 (37.6). Third place was occupied by the 20-24 age group, with a rate of 33.2, the highest ever recorded for this age group. This data underscores the need to continue strengthening prevention strategies aimed at both old and young people.</w:t>
      </w:r>
    </w:p>
    <w:p w14:paraId="1A38B53A" w14:textId="77777777" w:rsidR="00B13055" w:rsidRPr="0012150E" w:rsidRDefault="00B13055" w:rsidP="0036340D">
      <w:pPr>
        <w:pStyle w:val="BNumberedSubheading"/>
        <w:tabs>
          <w:tab w:val="left" w:pos="0"/>
        </w:tabs>
        <w:ind w:left="0" w:firstLine="0"/>
      </w:pPr>
      <w:bookmarkStart w:id="14" w:name="_Toc219117627"/>
      <w:bookmarkStart w:id="15" w:name="_Toc219213623"/>
      <w:r w:rsidRPr="0012150E">
        <w:t>Regulation of Law 19529 on mental health</w:t>
      </w:r>
      <w:bookmarkEnd w:id="14"/>
      <w:bookmarkEnd w:id="15"/>
    </w:p>
    <w:p w14:paraId="0C8D3EE0" w14:textId="48282C7E" w:rsidR="00B13055" w:rsidRPr="0012150E" w:rsidRDefault="00B13055" w:rsidP="0036340D">
      <w:pPr>
        <w:pStyle w:val="BBodyText"/>
        <w:tabs>
          <w:tab w:val="left" w:pos="0"/>
        </w:tabs>
      </w:pPr>
      <w:r w:rsidRPr="0012150E">
        <w:t>Eight years after the of Law 19,529 on mental health entered into force, it has still not been fully implemented.</w:t>
      </w:r>
    </w:p>
    <w:p w14:paraId="3DCB32D7" w14:textId="77777777" w:rsidR="00B13055" w:rsidRPr="0012150E" w:rsidRDefault="00B13055" w:rsidP="0036340D">
      <w:pPr>
        <w:pStyle w:val="BBodyText"/>
        <w:tabs>
          <w:tab w:val="left" w:pos="0"/>
        </w:tabs>
      </w:pPr>
      <w:r w:rsidRPr="0012150E">
        <w:t>Although provisions related to hospitalization notifications and the creation of the Intersectoral Commission on Mental Health have been elaborated the latter has yet to be created, and the former implemented.</w:t>
      </w:r>
    </w:p>
    <w:p w14:paraId="0187A4B8" w14:textId="44FBF691" w:rsidR="00B13055" w:rsidRPr="0012150E" w:rsidRDefault="00B13055" w:rsidP="0036340D">
      <w:pPr>
        <w:pStyle w:val="BBodyText"/>
        <w:tabs>
          <w:tab w:val="left" w:pos="0"/>
        </w:tabs>
      </w:pPr>
      <w:r w:rsidRPr="0012150E">
        <w:t xml:space="preserve">Provisions referring to the establishment of alternative arrangements to institutionalization for users of the mental health system have yet to be elaborated </w:t>
      </w:r>
    </w:p>
    <w:p w14:paraId="4BC6DDFE" w14:textId="77777777" w:rsidR="00B13055" w:rsidRPr="0012150E" w:rsidRDefault="00B13055" w:rsidP="0036340D">
      <w:pPr>
        <w:pStyle w:val="BBodyText"/>
        <w:tabs>
          <w:tab w:val="left" w:pos="0"/>
        </w:tabs>
      </w:pPr>
      <w:r w:rsidRPr="0012150E">
        <w:t xml:space="preserve">This situation has had a serious negative impact on access to mental health services. </w:t>
      </w:r>
    </w:p>
    <w:p w14:paraId="3CCCD15D" w14:textId="77777777" w:rsidR="00B13055" w:rsidRPr="0012150E" w:rsidRDefault="00B13055" w:rsidP="0036340D">
      <w:pPr>
        <w:pStyle w:val="BBodyText"/>
        <w:tabs>
          <w:tab w:val="left" w:pos="0"/>
        </w:tabs>
      </w:pPr>
      <w:r w:rsidRPr="0012150E">
        <w:t>Furthermore, no progress has been made in the process of deinstitutionalization, including a timetable for the closure of psychiatric institutions, as provided for by law.</w:t>
      </w:r>
    </w:p>
    <w:p w14:paraId="4FA20BFF" w14:textId="77777777" w:rsidR="00B13055" w:rsidRPr="0012150E" w:rsidRDefault="00B13055" w:rsidP="0036340D">
      <w:pPr>
        <w:pStyle w:val="BBodyText"/>
        <w:tabs>
          <w:tab w:val="left" w:pos="0"/>
        </w:tabs>
      </w:pPr>
      <w:r w:rsidRPr="0012150E">
        <w:t>According to a report published by the National Commission for Oversight of Mental Health Care</w:t>
      </w:r>
      <w:r w:rsidRPr="0012150E">
        <w:rPr>
          <w:vertAlign w:val="superscript"/>
        </w:rPr>
        <w:footnoteReference w:id="17"/>
      </w:r>
      <w:r w:rsidRPr="0012150E">
        <w:t xml:space="preserve">, intersectoral services continue to be one of the weakest aspects. This is reflected, for example, in </w:t>
      </w:r>
      <w:proofErr w:type="gramStart"/>
      <w:r w:rsidRPr="0012150E">
        <w:t>the  slowness</w:t>
      </w:r>
      <w:proofErr w:type="gramEnd"/>
      <w:r w:rsidRPr="0012150E">
        <w:t xml:space="preserve"> with which mechanisms and spaces for intervention have been created to enable the definitive closure of monovalent services delivery of more rehabilitation processes, and the comprehensive social inclusion of those affected. Similarly, shortcomings in an intersectoral approach hinder health promotion and the early detection of the most prevalent mental health problems, marked by clear geographic inequalities. </w:t>
      </w:r>
    </w:p>
    <w:p w14:paraId="5CBD7A0C" w14:textId="0CA88F8F" w:rsidR="00B13055" w:rsidRPr="0012150E" w:rsidRDefault="00B13055" w:rsidP="0036340D">
      <w:pPr>
        <w:pStyle w:val="BBodyText"/>
        <w:tabs>
          <w:tab w:val="left" w:pos="0"/>
        </w:tabs>
      </w:pPr>
      <w:r w:rsidRPr="0012150E">
        <w:t>At the time of writing this report, parliament was discussing the draft budget bill for the period 2025–2029, which still does not include specific allocations for the schedule for closing psychiatric institutions.</w:t>
      </w:r>
    </w:p>
    <w:p w14:paraId="5A53DAFC" w14:textId="057489E5" w:rsidR="00B13055" w:rsidRPr="0036340D" w:rsidRDefault="00B13055" w:rsidP="0036340D">
      <w:pPr>
        <w:pStyle w:val="BNumberedHeading"/>
        <w:tabs>
          <w:tab w:val="clear" w:pos="567"/>
          <w:tab w:val="left" w:pos="0"/>
        </w:tabs>
        <w:ind w:left="0" w:firstLine="0"/>
      </w:pPr>
      <w:bookmarkStart w:id="16" w:name="_Toc219117628"/>
      <w:bookmarkStart w:id="17" w:name="_Toc219213624"/>
      <w:r w:rsidRPr="0012150E">
        <w:t>RIGHT TO A HEALTHY ENVIRONMENT/RIGHT TO WATER</w:t>
      </w:r>
      <w:bookmarkEnd w:id="16"/>
      <w:bookmarkEnd w:id="17"/>
    </w:p>
    <w:p w14:paraId="5E04E0C5" w14:textId="77777777" w:rsidR="00B13055" w:rsidRPr="0012150E" w:rsidRDefault="00B13055" w:rsidP="0036340D">
      <w:pPr>
        <w:pStyle w:val="BBodyText"/>
        <w:tabs>
          <w:tab w:val="left" w:pos="0"/>
        </w:tabs>
      </w:pPr>
      <w:r w:rsidRPr="0012150E">
        <w:t xml:space="preserve">In August 2024, the installation of a multinational corporation's data </w:t>
      </w:r>
      <w:proofErr w:type="spellStart"/>
      <w:r w:rsidRPr="0012150E">
        <w:t>center</w:t>
      </w:r>
      <w:proofErr w:type="spellEnd"/>
      <w:r w:rsidRPr="0012150E">
        <w:t xml:space="preserve"> in Uruguay was confirmed by the government</w:t>
      </w:r>
      <w:r w:rsidRPr="0012150E">
        <w:rPr>
          <w:vertAlign w:val="superscript"/>
        </w:rPr>
        <w:footnoteReference w:id="18"/>
      </w:r>
      <w:r w:rsidRPr="0012150E">
        <w:t xml:space="preserve"> , raising concerns about its impact on human rights and the environment, as well as the potential tax exemptions the company will receive.</w:t>
      </w:r>
    </w:p>
    <w:p w14:paraId="4E646F3D" w14:textId="77777777" w:rsidR="00B13055" w:rsidRPr="0012150E" w:rsidRDefault="00B13055" w:rsidP="0036340D">
      <w:pPr>
        <w:pStyle w:val="BBodyText"/>
        <w:tabs>
          <w:tab w:val="left" w:pos="0"/>
        </w:tabs>
      </w:pPr>
      <w:r w:rsidRPr="0012150E">
        <w:t xml:space="preserve">States must ensure that their taxation policies and measures contribute to addressing the climate crisis in a human rights-consistent manner. This has several different dimensions, for example ensuring that polluters pay for environmental harms, incentivizing green technologies and renewable energy sources, influencing individual and corporate behaviour </w:t>
      </w:r>
      <w:proofErr w:type="gramStart"/>
      <w:r w:rsidRPr="0012150E">
        <w:t>with regard to</w:t>
      </w:r>
      <w:proofErr w:type="gramEnd"/>
      <w:r w:rsidRPr="0012150E">
        <w:t xml:space="preserve"> greenhouse gas emissions, and compensating for harms. Taxation policies designed to address the climate crisis must equally consider the impact on people affected by such measures.</w:t>
      </w:r>
    </w:p>
    <w:p w14:paraId="39588100" w14:textId="77777777" w:rsidR="00B13055" w:rsidRPr="0012150E" w:rsidRDefault="00B13055" w:rsidP="0036340D">
      <w:pPr>
        <w:pStyle w:val="BBodyText"/>
        <w:tabs>
          <w:tab w:val="left" w:pos="0"/>
        </w:tabs>
      </w:pPr>
      <w:r w:rsidRPr="0012150E">
        <w:t xml:space="preserve">Although the project represents a major investment in economic terms and in jobs for the country, it is essential that the government </w:t>
      </w:r>
      <w:proofErr w:type="spellStart"/>
      <w:r w:rsidRPr="0012150E">
        <w:t>analyze</w:t>
      </w:r>
      <w:proofErr w:type="spellEnd"/>
      <w:r w:rsidRPr="0012150E">
        <w:t xml:space="preserve"> every aspect of this planned facility </w:t>
      </w:r>
      <w:proofErr w:type="gramStart"/>
      <w:r w:rsidRPr="0012150E">
        <w:t>in order to</w:t>
      </w:r>
      <w:proofErr w:type="gramEnd"/>
      <w:r w:rsidRPr="0012150E">
        <w:t xml:space="preserve"> guarantee the well-being of the population living in the vicinity of the site where the data </w:t>
      </w:r>
      <w:proofErr w:type="spellStart"/>
      <w:r w:rsidRPr="0012150E">
        <w:t>center</w:t>
      </w:r>
      <w:proofErr w:type="spellEnd"/>
      <w:r w:rsidRPr="0012150E">
        <w:t xml:space="preserve"> will be built. In this regard, the government’s own Ministry of the Environment has expressed its concern about the potential environmental damage caused by the data </w:t>
      </w:r>
      <w:proofErr w:type="spellStart"/>
      <w:r w:rsidRPr="0012150E">
        <w:t>center</w:t>
      </w:r>
      <w:proofErr w:type="spellEnd"/>
      <w:r w:rsidRPr="0012150E">
        <w:t xml:space="preserve"> in terms of air pollution and water consumption. </w:t>
      </w:r>
    </w:p>
    <w:p w14:paraId="25AA4B0F" w14:textId="6D942760" w:rsidR="00B13055" w:rsidRPr="0012150E" w:rsidRDefault="00B13055" w:rsidP="0036340D">
      <w:pPr>
        <w:pStyle w:val="BBodyText"/>
        <w:tabs>
          <w:tab w:val="left" w:pos="0"/>
        </w:tabs>
      </w:pPr>
      <w:r w:rsidRPr="0012150E">
        <w:t>Amnesty International has submitted requests for access to public information to the Ministry of the Environment regarding the tax benefits that the company will receive, but at the time of writing this report, no satisfactory response had been received on this issue, on the basis that the information related to this</w:t>
      </w:r>
      <w:r>
        <w:t xml:space="preserve"> </w:t>
      </w:r>
      <w:r w:rsidRPr="0012150E">
        <w:t>project has been declared confidential.</w:t>
      </w:r>
    </w:p>
    <w:p w14:paraId="6A644E55" w14:textId="77777777" w:rsidR="0012150E" w:rsidRPr="0012150E" w:rsidRDefault="00B13055" w:rsidP="0036340D">
      <w:pPr>
        <w:pStyle w:val="BBodyText"/>
        <w:tabs>
          <w:tab w:val="left" w:pos="0"/>
        </w:tabs>
      </w:pPr>
      <w:r w:rsidRPr="0012150E">
        <w:t xml:space="preserve">More broadly, </w:t>
      </w:r>
      <w:proofErr w:type="gramStart"/>
      <w:r w:rsidRPr="0012150E">
        <w:t>with regard to</w:t>
      </w:r>
      <w:proofErr w:type="gramEnd"/>
      <w:r w:rsidRPr="0012150E">
        <w:t xml:space="preserve"> the quality of drinking water in Uruguay, Amnesty International carried out, in 2024, a Strategic Mapping of Environmental Impact Projects</w:t>
      </w:r>
      <w:r w:rsidRPr="0012150E">
        <w:rPr>
          <w:vertAlign w:val="superscript"/>
        </w:rPr>
        <w:footnoteReference w:id="19"/>
      </w:r>
      <w:r w:rsidRPr="0012150E">
        <w:t>,</w:t>
      </w:r>
      <w:r w:rsidR="0012150E" w:rsidRPr="0012150E">
        <w:t xml:space="preserve"> which identified </w:t>
      </w:r>
      <w:proofErr w:type="gramStart"/>
      <w:r w:rsidR="0012150E" w:rsidRPr="0012150E">
        <w:t>a number of</w:t>
      </w:r>
      <w:proofErr w:type="gramEnd"/>
      <w:r w:rsidR="0012150E" w:rsidRPr="0012150E">
        <w:t xml:space="preserve"> ongoing or planned initiatives that pose significant risks in terms of the environment and related human rights such as the rights to water and health.</w:t>
      </w:r>
    </w:p>
    <w:p w14:paraId="251E13AF" w14:textId="77777777" w:rsidR="0012150E" w:rsidRPr="0012150E" w:rsidRDefault="0012150E" w:rsidP="0036340D">
      <w:pPr>
        <w:pStyle w:val="BBodyText"/>
        <w:tabs>
          <w:tab w:val="left" w:pos="0"/>
        </w:tabs>
      </w:pPr>
    </w:p>
    <w:p w14:paraId="0DE5DD45" w14:textId="77777777" w:rsidR="0012150E" w:rsidRPr="0012150E" w:rsidRDefault="0012150E" w:rsidP="0036340D">
      <w:pPr>
        <w:pStyle w:val="BBodyText"/>
        <w:tabs>
          <w:tab w:val="left" w:pos="0"/>
        </w:tabs>
      </w:pPr>
      <w:r w:rsidRPr="0012150E">
        <w:t>In this regard, it was found that 89% of the samples taken from Laguna del Cisne in Canelones, which supplies more than 100,000 people, contained pesticides. Laguna Merín, in the department of Cerro Largo, has high levels of pollution due to 90 identified agrochemicals.</w:t>
      </w:r>
    </w:p>
    <w:p w14:paraId="5F5D84A1" w14:textId="74F8A49D" w:rsidR="0012150E" w:rsidRPr="0012150E" w:rsidRDefault="0012150E" w:rsidP="0036340D">
      <w:pPr>
        <w:pStyle w:val="BNumberedHeading"/>
        <w:tabs>
          <w:tab w:val="clear" w:pos="567"/>
          <w:tab w:val="left" w:pos="0"/>
        </w:tabs>
        <w:ind w:left="0" w:firstLine="0"/>
      </w:pPr>
      <w:bookmarkStart w:id="18" w:name="_Toc219117629"/>
      <w:bookmarkStart w:id="19" w:name="_Toc219213625"/>
      <w:r w:rsidRPr="0012150E">
        <w:t>RECOMMENDATIONS</w:t>
      </w:r>
      <w:bookmarkEnd w:id="18"/>
      <w:bookmarkEnd w:id="19"/>
    </w:p>
    <w:p w14:paraId="6D48A083" w14:textId="06E162C8" w:rsidR="0012150E" w:rsidRPr="0012150E" w:rsidRDefault="0012150E" w:rsidP="0036340D">
      <w:pPr>
        <w:pStyle w:val="BBodyText"/>
        <w:tabs>
          <w:tab w:val="left" w:pos="0"/>
        </w:tabs>
      </w:pPr>
      <w:r w:rsidRPr="0012150E">
        <w:t>Amnesty International urges the Uruguayan authorities to:</w:t>
      </w:r>
    </w:p>
    <w:p w14:paraId="1642AB04" w14:textId="77777777" w:rsidR="0012150E" w:rsidRPr="0012150E" w:rsidRDefault="0012150E" w:rsidP="0036340D">
      <w:pPr>
        <w:pStyle w:val="BBodyText"/>
        <w:tabs>
          <w:tab w:val="left" w:pos="0"/>
        </w:tabs>
      </w:pPr>
      <w:r w:rsidRPr="0012150E">
        <w:rPr>
          <w:b/>
        </w:rPr>
        <w:t>Right to Care</w:t>
      </w:r>
    </w:p>
    <w:p w14:paraId="16A781D0" w14:textId="77777777" w:rsidR="0012150E" w:rsidRPr="0012150E" w:rsidRDefault="0012150E" w:rsidP="00994538">
      <w:pPr>
        <w:pStyle w:val="BBodyText"/>
        <w:numPr>
          <w:ilvl w:val="0"/>
          <w:numId w:val="36"/>
        </w:numPr>
        <w:tabs>
          <w:tab w:val="left" w:pos="0"/>
        </w:tabs>
      </w:pPr>
      <w:r w:rsidRPr="0012150E">
        <w:t>Conduct a genuine and comprehensive public consultation on the right to care and the financing of the SNIC to establish possible strategies for its long-term sustainability including the various possible sources of financing.</w:t>
      </w:r>
    </w:p>
    <w:p w14:paraId="332BB55F" w14:textId="77777777" w:rsidR="0012150E" w:rsidRPr="0012150E" w:rsidRDefault="0012150E" w:rsidP="0036340D">
      <w:pPr>
        <w:pStyle w:val="BBodyText"/>
        <w:numPr>
          <w:ilvl w:val="0"/>
          <w:numId w:val="36"/>
        </w:numPr>
        <w:tabs>
          <w:tab w:val="left" w:pos="0"/>
        </w:tabs>
        <w:ind w:left="0" w:firstLine="0"/>
      </w:pPr>
      <w:r w:rsidRPr="0012150E">
        <w:t>Reestablish and restructure the National Care Secretariat as the main coordination body of the SNIC</w:t>
      </w:r>
    </w:p>
    <w:p w14:paraId="2ED9C8D1" w14:textId="77777777" w:rsidR="0012150E" w:rsidRPr="0012150E" w:rsidRDefault="0012150E" w:rsidP="0036340D">
      <w:pPr>
        <w:pStyle w:val="BBodyText"/>
        <w:numPr>
          <w:ilvl w:val="0"/>
          <w:numId w:val="36"/>
        </w:numPr>
        <w:tabs>
          <w:tab w:val="left" w:pos="0"/>
        </w:tabs>
        <w:ind w:left="0" w:firstLine="0"/>
      </w:pPr>
      <w:r w:rsidRPr="0012150E">
        <w:t>Clarify the implementation process for the National Care Plan and ensure effective consultation with civil society</w:t>
      </w:r>
    </w:p>
    <w:p w14:paraId="73F9C274" w14:textId="77777777" w:rsidR="0012150E" w:rsidRPr="0012150E" w:rsidRDefault="0012150E" w:rsidP="0036340D">
      <w:pPr>
        <w:pStyle w:val="BBodyText"/>
        <w:tabs>
          <w:tab w:val="left" w:pos="0"/>
        </w:tabs>
        <w:rPr>
          <w:b/>
        </w:rPr>
      </w:pPr>
    </w:p>
    <w:p w14:paraId="4FA5D5C0" w14:textId="77777777" w:rsidR="0012150E" w:rsidRPr="0012150E" w:rsidRDefault="0012150E" w:rsidP="0036340D">
      <w:pPr>
        <w:pStyle w:val="BBodyText"/>
        <w:tabs>
          <w:tab w:val="left" w:pos="0"/>
        </w:tabs>
        <w:rPr>
          <w:b/>
        </w:rPr>
      </w:pPr>
      <w:r w:rsidRPr="0012150E">
        <w:rPr>
          <w:b/>
        </w:rPr>
        <w:t>Gender-based violence</w:t>
      </w:r>
    </w:p>
    <w:p w14:paraId="2805F919" w14:textId="77777777" w:rsidR="0012150E" w:rsidRPr="0012150E" w:rsidRDefault="0012150E" w:rsidP="0036340D">
      <w:pPr>
        <w:pStyle w:val="BBodyText"/>
        <w:numPr>
          <w:ilvl w:val="0"/>
          <w:numId w:val="31"/>
        </w:numPr>
        <w:tabs>
          <w:tab w:val="left" w:pos="0"/>
        </w:tabs>
        <w:ind w:left="0" w:firstLine="0"/>
      </w:pPr>
      <w:r w:rsidRPr="0012150E">
        <w:t xml:space="preserve">Allocate the necessary budget for the effective implementation of the measures contained in the Gender-Based Violence Act (19.580). </w:t>
      </w:r>
    </w:p>
    <w:p w14:paraId="0831FF77" w14:textId="77777777" w:rsidR="0012150E" w:rsidRPr="0012150E" w:rsidRDefault="0012150E" w:rsidP="0036340D">
      <w:pPr>
        <w:pStyle w:val="BBodyText"/>
        <w:tabs>
          <w:tab w:val="left" w:pos="0"/>
        </w:tabs>
      </w:pPr>
    </w:p>
    <w:p w14:paraId="0122215F" w14:textId="77777777" w:rsidR="0012150E" w:rsidRPr="0012150E" w:rsidRDefault="0012150E" w:rsidP="0036340D">
      <w:pPr>
        <w:pStyle w:val="BBodyText"/>
        <w:tabs>
          <w:tab w:val="left" w:pos="0"/>
        </w:tabs>
        <w:rPr>
          <w:b/>
        </w:rPr>
      </w:pPr>
      <w:r w:rsidRPr="0012150E">
        <w:rPr>
          <w:b/>
        </w:rPr>
        <w:t>Mental Health</w:t>
      </w:r>
    </w:p>
    <w:p w14:paraId="1566E247" w14:textId="77777777" w:rsidR="0012150E" w:rsidRPr="0012150E" w:rsidRDefault="0012150E" w:rsidP="0036340D">
      <w:pPr>
        <w:pStyle w:val="BBodyText"/>
        <w:numPr>
          <w:ilvl w:val="0"/>
          <w:numId w:val="32"/>
        </w:numPr>
        <w:tabs>
          <w:tab w:val="left" w:pos="0"/>
        </w:tabs>
        <w:ind w:left="0" w:firstLine="0"/>
      </w:pPr>
      <w:r w:rsidRPr="0012150E">
        <w:t>Regulate Law 19.529 in its entirety, moving toward a process of deinstitutionalization which is adequately resourced.</w:t>
      </w:r>
    </w:p>
    <w:p w14:paraId="27036A14" w14:textId="77777777" w:rsidR="0012150E" w:rsidRPr="0012150E" w:rsidRDefault="0012150E" w:rsidP="0036340D">
      <w:pPr>
        <w:pStyle w:val="BBodyText"/>
        <w:numPr>
          <w:ilvl w:val="0"/>
          <w:numId w:val="32"/>
        </w:numPr>
        <w:tabs>
          <w:tab w:val="left" w:pos="0"/>
        </w:tabs>
        <w:ind w:left="0" w:firstLine="0"/>
      </w:pPr>
      <w:r w:rsidRPr="0012150E">
        <w:t xml:space="preserve">Develop </w:t>
      </w:r>
      <w:proofErr w:type="spellStart"/>
      <w:r w:rsidRPr="0012150E">
        <w:t>programs</w:t>
      </w:r>
      <w:proofErr w:type="spellEnd"/>
      <w:r w:rsidRPr="0012150E">
        <w:t xml:space="preserve"> to promote mental health and well-being, including addressing suicide prevention.</w:t>
      </w:r>
    </w:p>
    <w:p w14:paraId="49094DA8" w14:textId="77777777" w:rsidR="0012150E" w:rsidRPr="0012150E" w:rsidRDefault="0012150E" w:rsidP="0036340D">
      <w:pPr>
        <w:pStyle w:val="BBodyText"/>
        <w:numPr>
          <w:ilvl w:val="0"/>
          <w:numId w:val="32"/>
        </w:numPr>
        <w:tabs>
          <w:tab w:val="left" w:pos="0"/>
        </w:tabs>
        <w:ind w:left="0" w:firstLine="0"/>
      </w:pPr>
      <w:r w:rsidRPr="0012150E">
        <w:t>Establish and adequately resource the Intersectoral Commission on Mental Health whilst strengthening the intersectoral approach to addressing mental health needs</w:t>
      </w:r>
    </w:p>
    <w:p w14:paraId="04F4F3B3" w14:textId="77777777" w:rsidR="0012150E" w:rsidRPr="0012150E" w:rsidRDefault="0012150E" w:rsidP="0036340D">
      <w:pPr>
        <w:pStyle w:val="BBodyText"/>
        <w:tabs>
          <w:tab w:val="left" w:pos="0"/>
        </w:tabs>
      </w:pPr>
    </w:p>
    <w:p w14:paraId="4435C4BD" w14:textId="77777777" w:rsidR="0012150E" w:rsidRPr="0012150E" w:rsidRDefault="0012150E" w:rsidP="0036340D">
      <w:pPr>
        <w:pStyle w:val="BBodyText"/>
        <w:tabs>
          <w:tab w:val="left" w:pos="0"/>
        </w:tabs>
        <w:rPr>
          <w:b/>
        </w:rPr>
      </w:pPr>
      <w:r w:rsidRPr="0012150E">
        <w:rPr>
          <w:b/>
        </w:rPr>
        <w:t>Sexual and reproductives rights</w:t>
      </w:r>
    </w:p>
    <w:p w14:paraId="5DC94EAA" w14:textId="77777777" w:rsidR="0012150E" w:rsidRPr="0012150E" w:rsidRDefault="0012150E" w:rsidP="0036340D">
      <w:pPr>
        <w:pStyle w:val="BBodyText"/>
        <w:numPr>
          <w:ilvl w:val="0"/>
          <w:numId w:val="33"/>
        </w:numPr>
        <w:tabs>
          <w:tab w:val="left" w:pos="0"/>
        </w:tabs>
        <w:ind w:left="0" w:firstLine="0"/>
      </w:pPr>
      <w:r w:rsidRPr="0012150E">
        <w:t>Promote and guarantee the sexual and reproductive rights of all, in particular children and adolescents.</w:t>
      </w:r>
    </w:p>
    <w:p w14:paraId="0EDBBEF4" w14:textId="77777777" w:rsidR="0012150E" w:rsidRPr="0012150E" w:rsidRDefault="0012150E" w:rsidP="0036340D">
      <w:pPr>
        <w:pStyle w:val="BBodyText"/>
        <w:numPr>
          <w:ilvl w:val="0"/>
          <w:numId w:val="33"/>
        </w:numPr>
        <w:tabs>
          <w:tab w:val="left" w:pos="0"/>
        </w:tabs>
        <w:ind w:left="0" w:firstLine="0"/>
      </w:pPr>
      <w:r w:rsidRPr="0012150E">
        <w:t>Strengthen the child protection system including in the sectors of education, health, and the justice system to tackle child pregnancy and motherhood, with a special emphasis on prevention, care, and redress in cases of sexual abuse and violence against children and adolescents.</w:t>
      </w:r>
    </w:p>
    <w:p w14:paraId="1F395F66" w14:textId="77777777" w:rsidR="0012150E" w:rsidRPr="0012150E" w:rsidRDefault="0012150E" w:rsidP="0036340D">
      <w:pPr>
        <w:pStyle w:val="BBodyText"/>
        <w:numPr>
          <w:ilvl w:val="0"/>
          <w:numId w:val="33"/>
        </w:numPr>
        <w:tabs>
          <w:tab w:val="left" w:pos="0"/>
        </w:tabs>
        <w:ind w:left="0" w:firstLine="0"/>
      </w:pPr>
      <w:r w:rsidRPr="0012150E">
        <w:t xml:space="preserve">Advance a reform of the Civil Code to establish 18 as the minimum age for marriage, prioritizing the best interests of children in Uruguay and bringing legislation in line with UN treaty bodies’ recommendations. </w:t>
      </w:r>
    </w:p>
    <w:p w14:paraId="770D8DD7" w14:textId="77777777" w:rsidR="0012150E" w:rsidRPr="0012150E" w:rsidRDefault="0012150E" w:rsidP="0036340D">
      <w:pPr>
        <w:pStyle w:val="BBodyText"/>
        <w:tabs>
          <w:tab w:val="left" w:pos="0"/>
        </w:tabs>
      </w:pPr>
    </w:p>
    <w:p w14:paraId="5E075D60" w14:textId="77777777" w:rsidR="0012150E" w:rsidRPr="0012150E" w:rsidRDefault="0012150E" w:rsidP="0036340D">
      <w:pPr>
        <w:pStyle w:val="BBodyText"/>
        <w:tabs>
          <w:tab w:val="left" w:pos="0"/>
        </w:tabs>
        <w:rPr>
          <w:b/>
        </w:rPr>
      </w:pPr>
      <w:r w:rsidRPr="0012150E">
        <w:rPr>
          <w:b/>
        </w:rPr>
        <w:t>Right to a healthy environment/right to water</w:t>
      </w:r>
    </w:p>
    <w:p w14:paraId="5B9617D8" w14:textId="77777777" w:rsidR="0012150E" w:rsidRPr="0012150E" w:rsidRDefault="0012150E" w:rsidP="0036340D">
      <w:pPr>
        <w:pStyle w:val="BBodyText"/>
        <w:numPr>
          <w:ilvl w:val="0"/>
          <w:numId w:val="34"/>
        </w:numPr>
        <w:tabs>
          <w:tab w:val="left" w:pos="0"/>
        </w:tabs>
        <w:ind w:left="0" w:firstLine="0"/>
      </w:pPr>
      <w:r w:rsidRPr="0012150E">
        <w:t>Ensure that all multinational projects and ventures are subject to EIAs before being approved, and the contracts signed by the State with these companies are not designated as confidential or classified but are fully transparent comprehensive access to information about their terms and conditions.</w:t>
      </w:r>
    </w:p>
    <w:p w14:paraId="281DAFDB" w14:textId="77777777" w:rsidR="0012150E" w:rsidRPr="0012150E" w:rsidRDefault="0012150E" w:rsidP="0036340D">
      <w:pPr>
        <w:pStyle w:val="BBodyText"/>
        <w:numPr>
          <w:ilvl w:val="0"/>
          <w:numId w:val="34"/>
        </w:numPr>
        <w:tabs>
          <w:tab w:val="left" w:pos="0"/>
        </w:tabs>
        <w:ind w:left="0" w:firstLine="0"/>
      </w:pPr>
      <w:r w:rsidRPr="0012150E">
        <w:t>Take the necessary fiscal and tax policies to compensate and mitigate potential environmental harms, to address the climate crisis and provide fiscal space for progressive realization of human rights.</w:t>
      </w:r>
    </w:p>
    <w:p w14:paraId="15F03E1A" w14:textId="77777777" w:rsidR="0012150E" w:rsidRPr="0012150E" w:rsidRDefault="0012150E" w:rsidP="0036340D">
      <w:pPr>
        <w:pStyle w:val="BBodyText"/>
        <w:numPr>
          <w:ilvl w:val="0"/>
          <w:numId w:val="34"/>
        </w:numPr>
        <w:tabs>
          <w:tab w:val="left" w:pos="0"/>
        </w:tabs>
        <w:ind w:left="0" w:firstLine="0"/>
      </w:pPr>
      <w:r w:rsidRPr="0012150E">
        <w:t>Seriously address the issues of water quality and access across the country, with a focus on consolidating a secure and sustainable system for supplying uncontaminated water for personal and domestic use that has the capacity to meet growing demands.</w:t>
      </w:r>
    </w:p>
    <w:p w14:paraId="31638EE9" w14:textId="77777777" w:rsidR="0012150E" w:rsidRPr="006B44F3" w:rsidRDefault="0012150E" w:rsidP="0036340D">
      <w:pPr>
        <w:pStyle w:val="BBodyText"/>
        <w:tabs>
          <w:tab w:val="left" w:pos="0"/>
        </w:tabs>
      </w:pPr>
    </w:p>
    <w:p w14:paraId="27441026" w14:textId="77777777" w:rsidR="002136E5" w:rsidRDefault="002136E5" w:rsidP="00661C0B">
      <w:pPr>
        <w:pStyle w:val="BBodyText"/>
        <w:rPr>
          <w:lang w:eastAsia="en-GB"/>
        </w:rPr>
        <w:sectPr w:rsidR="002136E5" w:rsidSect="00DA7998">
          <w:footerReference w:type="first" r:id="rId11"/>
          <w:pgSz w:w="11906" w:h="16838" w:code="9"/>
          <w:pgMar w:top="1474" w:right="1418" w:bottom="1418" w:left="1418" w:header="709" w:footer="709" w:gutter="0"/>
          <w:cols w:space="708"/>
          <w:titlePg/>
          <w:docGrid w:linePitch="360"/>
        </w:sectPr>
      </w:pPr>
    </w:p>
    <w:p w14:paraId="792C4E3A" w14:textId="77777777" w:rsidR="00085AA0" w:rsidRPr="009C6598" w:rsidRDefault="008D2844" w:rsidP="00661C0B">
      <w:pPr>
        <w:pStyle w:val="BBodyText"/>
        <w:rPr>
          <w:lang w:eastAsia="en-GB"/>
        </w:rPr>
      </w:pPr>
      <w:r>
        <w:rPr>
          <w:noProof/>
        </w:rPr>
        <mc:AlternateContent>
          <mc:Choice Requires="wps">
            <w:drawing>
              <wp:anchor distT="0" distB="0" distL="114300" distR="114300" simplePos="0" relativeHeight="251658241" behindDoc="0" locked="0" layoutInCell="1" allowOverlap="1" wp14:anchorId="1B758715" wp14:editId="06CBF69E">
                <wp:simplePos x="0" y="0"/>
                <wp:positionH relativeFrom="column">
                  <wp:posOffset>-253365</wp:posOffset>
                </wp:positionH>
                <wp:positionV relativeFrom="paragraph">
                  <wp:posOffset>238125</wp:posOffset>
                </wp:positionV>
                <wp:extent cx="6647180" cy="472821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728210"/>
                        </a:xfrm>
                        <a:prstGeom prst="rect">
                          <a:avLst/>
                        </a:prstGeom>
                        <a:noFill/>
                        <a:ln w="6350">
                          <a:noFill/>
                        </a:ln>
                      </wps:spPr>
                      <wps:txbx>
                        <w:txbxContent>
                          <w:p w14:paraId="28A94393"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00922883" w14:textId="77777777" w:rsidR="008D2844" w:rsidRPr="001556CD" w:rsidRDefault="008D2844" w:rsidP="00991AB5">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758715" id="Text Box 1" o:spid="_x0000_s1027" type="#_x0000_t202" style="position:absolute;margin-left:-19.95pt;margin-top:18.75pt;width:523.4pt;height:37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RkwGgIAADQEAAAOAAAAZHJzL2Uyb0RvYy54bWysU02P2yAQvVfqf0DcG8dpNkmtOKt0V6kq&#10;RbsrZas9EwwxEmYokNjpr++A86VtT1UvMDDDfLz3mN93jSYH4bwCU9J8MKREGA6VMruS/nhdfZpR&#10;4gMzFdNgREmPwtP7xccP89YWYgQ16Eo4gkmML1pb0joEW2SZ57VomB+AFQadElzDAh7dLqscazF7&#10;o7PRcDjJWnCVdcCF93j72DvpIuWXUvDwLKUXgeiSYm8hrS6t27hmizkrdo7ZWvFTG+wfumiYMlj0&#10;kuqRBUb2Tv2RqlHcgQcZBhyaDKRUXKQZcJp8+G6aTc2sSLMgON5eYPL/Ly1/OmzsiyOh+wodEhgB&#10;aa0vPF7GeTrpmrhjpwT9COHxApvoAuF4OZmMp/kMXRx94+loNsoTsNn1uXU+fBPQkGiU1CEvCS52&#10;WPuAJTH0HBKrGVgprRM32pAWS3y+G6YHFw++0AYfXpuNVui2HVHVzSBbqI44n4Oeem/5SmEPa+bD&#10;C3PINfaN+g3PuEgNWAtOFiU1uF9/u4/xSAF6KWlROyX1P/fMCUr0d4PkfMnH4yi2dBjfTUd4cLee&#10;7a3H7JsHQHnm+FMsT2aMD/psSgfNG8p8GauiixmOtUsazuZD6BWN34SL5TIFobwsC2uzsTymjqhG&#10;hF+7N+bsiYaADD7BWWWseMdGH9vzsdwHkCpRFXHuUT3Bj9JMDJ6+UdT+7TlFXT/74jcAAAD//wMA&#10;UEsDBBQABgAIAAAAIQCJ1AC/4gAAAAsBAAAPAAAAZHJzL2Rvd25yZXYueG1sTI/BTsJAEIbvJr7D&#10;Zky8wZYSpNROCWlCTIweQC7ett2hbezO1u4C1ad3OeFxZr78/zfZejSdONPgWssIs2kEgriyuuUa&#10;4fCxnSQgnFesVWeZEH7IwTq/v8tUqu2Fd3Te+1qEEHapQmi871MpXdWQUW5qe+JwO9rBKB/GoZZ6&#10;UJcQbjoZR9GTNKrl0NConoqGqq/9ySC8Ftt3tStjk/x2xcvbcdN/Hz4XiI8P4+YZhKfR32C46gd1&#10;yINTaU+snegQJvPVKqAI8+UCxBUIdWFTIiyTeAYyz+T/H/I/AAAA//8DAFBLAQItABQABgAIAAAA&#10;IQC2gziS/gAAAOEBAAATAAAAAAAAAAAAAAAAAAAAAABbQ29udGVudF9UeXBlc10ueG1sUEsBAi0A&#10;FAAGAAgAAAAhADj9If/WAAAAlAEAAAsAAAAAAAAAAAAAAAAALwEAAF9yZWxzLy5yZWxzUEsBAi0A&#10;FAAGAAgAAAAhAObVGTAaAgAANAQAAA4AAAAAAAAAAAAAAAAALgIAAGRycy9lMm9Eb2MueG1sUEsB&#10;Ai0AFAAGAAgAAAAhAInUAL/iAAAACwEAAA8AAAAAAAAAAAAAAAAAdAQAAGRycy9kb3ducmV2Lnht&#10;bFBLBQYAAAAABAAEAPMAAACDBQAAAAA=&#10;" filled="f" stroked="f" strokeweight=".5pt">
                <v:textbox>
                  <w:txbxContent>
                    <w:p w14:paraId="28A94393"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00922883" w14:textId="77777777" w:rsidR="008D2844" w:rsidRPr="001556CD" w:rsidRDefault="008D2844" w:rsidP="00991AB5">
                      <w:pPr>
                        <w:pStyle w:val="BBodyText"/>
                        <w:tabs>
                          <w:tab w:val="left" w:pos="1200"/>
                        </w:tabs>
                        <w:rPr>
                          <w:rFonts w:ascii="Amnesty Trade Gothic" w:hAnsi="Amnesty Trade Gothic"/>
                          <w:noProof/>
                          <w:color w:val="000000"/>
                        </w:rPr>
                      </w:pPr>
                    </w:p>
                  </w:txbxContent>
                </v:textbox>
                <w10:wrap type="square"/>
              </v:shape>
            </w:pict>
          </mc:Fallback>
        </mc:AlternateContent>
      </w:r>
    </w:p>
    <w:p w14:paraId="33C211C3" w14:textId="77777777" w:rsidR="00EE3C56" w:rsidRPr="00065FFC" w:rsidRDefault="002731B3" w:rsidP="00DB64F9">
      <w:pPr>
        <w:pStyle w:val="BBodyText"/>
        <w:tabs>
          <w:tab w:val="left" w:pos="1200"/>
        </w:tabs>
      </w:pPr>
      <w:r>
        <w:rPr>
          <w:rFonts w:ascii="Amnesty Trade Gothic" w:hAnsi="Amnesty Trade Gothic"/>
          <w:noProof/>
          <w:color w:val="000000"/>
        </w:rPr>
        <mc:AlternateContent>
          <mc:Choice Requires="wps">
            <w:drawing>
              <wp:anchor distT="0" distB="0" distL="114300" distR="114300" simplePos="0" relativeHeight="251658245" behindDoc="0" locked="0" layoutInCell="1" allowOverlap="1" wp14:anchorId="59C0B189" wp14:editId="5067C011">
                <wp:simplePos x="0" y="0"/>
                <wp:positionH relativeFrom="column">
                  <wp:posOffset>-164546</wp:posOffset>
                </wp:positionH>
                <wp:positionV relativeFrom="paragraph">
                  <wp:posOffset>5713730</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72A79E83"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2CC4862B" wp14:editId="0A5BE576">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2"/>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3" w:history="1">
                              <w:r w:rsidRPr="00D4065A">
                                <w:rPr>
                                  <w:rStyle w:val="Hyperlink"/>
                                  <w:rFonts w:ascii="Amnesty Trade Gothic Cn" w:hAnsi="Amnesty Trade Gothic Cn"/>
                                  <w:b/>
                                  <w:bCs/>
                                  <w:color w:val="auto"/>
                                  <w:szCs w:val="21"/>
                                  <w:lang w:val="en-GB"/>
                                </w:rPr>
                                <w:t>info@amnesty.org</w:t>
                              </w:r>
                            </w:hyperlink>
                          </w:p>
                          <w:p w14:paraId="237905BB" w14:textId="77777777" w:rsidR="004E5E19" w:rsidRPr="00D4065A" w:rsidRDefault="004E5E19" w:rsidP="004E5E19">
                            <w:pPr>
                              <w:pStyle w:val="BBodyText"/>
                              <w:jc w:val="center"/>
                              <w:rPr>
                                <w:rStyle w:val="Hyperlink"/>
                                <w:rFonts w:ascii="Amnesty Trade Gothic Cn" w:hAnsi="Amnesty Trade Gothic Cn"/>
                                <w:color w:val="auto"/>
                              </w:rPr>
                            </w:pPr>
                            <w:hyperlink r:id="rId14" w:history="1">
                              <w:r w:rsidRPr="00D4065A">
                                <w:rPr>
                                  <w:rFonts w:ascii="Amnesty Trade Gothic Cn" w:hAnsi="Amnesty Trade Gothic Cn"/>
                                  <w:noProof/>
                                  <w:vertAlign w:val="subscript"/>
                                </w:rPr>
                                <w:drawing>
                                  <wp:inline distT="0" distB="0" distL="0" distR="0" wp14:anchorId="027E8F13" wp14:editId="4C439003">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5"/>
                                            <a:stretch>
                                              <a:fillRect/>
                                            </a:stretch>
                                          </pic:blipFill>
                                          <pic:spPr>
                                            <a:xfrm>
                                              <a:off x="0" y="0"/>
                                              <a:ext cx="290598" cy="290598"/>
                                            </a:xfrm>
                                            <a:prstGeom prst="rect">
                                              <a:avLst/>
                                            </a:prstGeom>
                                          </pic:spPr>
                                        </pic:pic>
                                      </a:graphicData>
                                    </a:graphic>
                                  </wp:inline>
                                </w:drawing>
                              </w:r>
                              <w:r w:rsidRPr="00D4065A">
                                <w:rPr>
                                  <w:rFonts w:ascii="Amnesty Trade Gothic Cn" w:hAnsi="Amnesty Trade Gothic Cn"/>
                                </w:rPr>
                                <w:br/>
                              </w:r>
                              <w:r w:rsidRPr="00D4065A">
                                <w:rPr>
                                  <w:rStyle w:val="Hyperlink"/>
                                  <w:rFonts w:ascii="Amnesty Trade Gothic Cn" w:hAnsi="Amnesty Trade Gothic Cn"/>
                                  <w:color w:val="auto"/>
                                </w:rPr>
                                <w:t>facebook.com/</w:t>
                              </w:r>
                              <w:r w:rsidRPr="00D4065A">
                                <w:rPr>
                                  <w:rStyle w:val="Hyperlink"/>
                                  <w:rFonts w:ascii="Amnesty Trade Gothic Cn" w:hAnsi="Amnesty Trade Gothic Cn"/>
                                  <w:color w:val="auto"/>
                                </w:rPr>
                                <w:br/>
                              </w:r>
                              <w:proofErr w:type="spellStart"/>
                              <w:r w:rsidRPr="00D4065A">
                                <w:rPr>
                                  <w:rStyle w:val="Hyperlink"/>
                                  <w:rFonts w:ascii="Amnesty Trade Gothic Cn" w:hAnsi="Amnesty Trade Gothic Cn"/>
                                  <w:b/>
                                  <w:bCs w:val="0"/>
                                  <w:color w:val="auto"/>
                                </w:rPr>
                                <w:t>AmnestyGlobal</w:t>
                              </w:r>
                              <w:proofErr w:type="spellEnd"/>
                            </w:hyperlink>
                          </w:p>
                          <w:p w14:paraId="74DDA515"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56F8A133" wp14:editId="1B4D17C4">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6"/>
                                          <a:stretch>
                                            <a:fillRect/>
                                          </a:stretch>
                                        </pic:blipFill>
                                        <pic:spPr>
                                          <a:xfrm>
                                            <a:off x="0" y="0"/>
                                            <a:ext cx="342194" cy="343682"/>
                                          </a:xfrm>
                                          <a:prstGeom prst="rect">
                                            <a:avLst/>
                                          </a:prstGeom>
                                        </pic:spPr>
                                      </pic:pic>
                                    </a:graphicData>
                                  </a:graphic>
                                </wp:inline>
                              </w:drawing>
                            </w:r>
                          </w:p>
                          <w:p w14:paraId="761301C6"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237FF8A" w14:textId="77777777" w:rsidR="004E5E19" w:rsidRDefault="004E5E19"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9C0B189" id="Text Box 27" o:spid="_x0000_s1028" type="#_x0000_t202" style="position:absolute;margin-left:-12.95pt;margin-top:449.9pt;width:133.75pt;height:142.3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3k1HAIAADQEAAAOAAAAZHJzL2Uyb0RvYy54bWysU01vGyEQvVfqf0Dc6127tuOsvI7cRK4q&#10;RUkkJ8oZs+BFYhkK2Lvur+/A+ktpT1UvMDDDfLz3mN91jSZ74bwCU9LhIKdEGA6VMtuSvr2uvswo&#10;8YGZimkwoqQH4end4vOneWsLMYIadCUcwSTGF60taR2CLbLM81o0zA/ACoNOCa5hAY9um1WOtZi9&#10;0dkoz6dZC66yDrjwHm8feiddpPxSCh6epfQiEF1S7C2k1aV1E9dsMWfF1jFbK35sg/1DFw1TBoue&#10;Uz2wwMjOqT9SNYo78CDDgEOTgZSKizQDTjPMP0yzrpkVaRYEx9szTP7/peVP+7V9cSR036BDAiMg&#10;rfWFx8s4TyddE3fslKAfITycYRNdIDw+mt7OpqMJJRx9w1l+MxtPYp7s8tw6H74LaEg0SuqQlwQX&#10;2z/60IeeQmI1AyuldeJGG9KWdPp1kqcHZw8m1wZrXJqNVug2HVFVSUenQTZQHXA+Bz313vKVwh4e&#10;mQ8vzCHXOBLqNzzjIjVgLThalNTgfv3tPsYjBeilpEXtlNT/3DEnKNE/DJJzOxyPo9jSYTy5GeHB&#10;XXs21x6za+4B5TnEn2J5MmN80CdTOmjeUebLWBVdzHCsXdJwMu9Dr2j8JlwslykI5WVZeDRry2Pq&#10;iGpE+LV7Z84eaQjI4BOcVMaKD2z0sT0fy10AqRJVEece1SP8KM1E9vEbRe1fn1PU5bMvfgMAAP//&#10;AwBQSwMEFAAGAAgAAAAhAD3zAxbjAAAADAEAAA8AAABkcnMvZG93bnJldi54bWxMj01Lw0AURfeC&#10;/2F4grt2ktCUJGZSSqAIoovWbty9ZKZJcD5iZtpGf73PlV0+3uHec8vNbDS7qMkPzgqIlxEwZVsn&#10;B9sJOL7vFhkwH9BK1M4qAd/Kw6a6vyuxkO5q9+pyCB2jEOsLFNCHMBac+7ZXBv3SjcrS7+Qmg4HO&#10;qeNywiuFG82TKFpzg4Olhh5HVfeq/TycjYCXeveG+yYx2Y+un19P2/Hr+JEK8fgwb5+ABTWHfxj+&#10;9EkdKnJq3NlKz7SARZLmhArI8pw2EJGs4jWwhtA4W6XAq5Lfjqh+AQAA//8DAFBLAQItABQABgAI&#10;AAAAIQC2gziS/gAAAOEBAAATAAAAAAAAAAAAAAAAAAAAAABbQ29udGVudF9UeXBlc10ueG1sUEsB&#10;Ai0AFAAGAAgAAAAhADj9If/WAAAAlAEAAAsAAAAAAAAAAAAAAAAALwEAAF9yZWxzLy5yZWxzUEsB&#10;Ai0AFAAGAAgAAAAhAHEPeTUcAgAANAQAAA4AAAAAAAAAAAAAAAAALgIAAGRycy9lMm9Eb2MueG1s&#10;UEsBAi0AFAAGAAgAAAAhAD3zAxbjAAAADAEAAA8AAAAAAAAAAAAAAAAAdgQAAGRycy9kb3ducmV2&#10;LnhtbFBLBQYAAAAABAAEAPMAAACGBQAAAAA=&#10;" filled="f" stroked="f" strokeweight=".5pt">
                <v:textbox>
                  <w:txbxContent>
                    <w:p w14:paraId="72A79E83"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2CC4862B" wp14:editId="0A5BE576">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2"/>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7" w:history="1">
                        <w:r w:rsidRPr="00D4065A">
                          <w:rPr>
                            <w:rStyle w:val="Hyperlink"/>
                            <w:rFonts w:ascii="Amnesty Trade Gothic Cn" w:hAnsi="Amnesty Trade Gothic Cn"/>
                            <w:b/>
                            <w:bCs/>
                            <w:color w:val="auto"/>
                            <w:szCs w:val="21"/>
                            <w:lang w:val="en-GB"/>
                          </w:rPr>
                          <w:t>info@amnesty.org</w:t>
                        </w:r>
                      </w:hyperlink>
                    </w:p>
                    <w:p w14:paraId="237905BB" w14:textId="77777777" w:rsidR="004E5E19" w:rsidRPr="00D4065A" w:rsidRDefault="004E5E19" w:rsidP="004E5E19">
                      <w:pPr>
                        <w:pStyle w:val="BBodyText"/>
                        <w:jc w:val="center"/>
                        <w:rPr>
                          <w:rStyle w:val="Hyperlink"/>
                          <w:rFonts w:ascii="Amnesty Trade Gothic Cn" w:hAnsi="Amnesty Trade Gothic Cn"/>
                          <w:color w:val="auto"/>
                        </w:rPr>
                      </w:pPr>
                      <w:hyperlink r:id="rId18" w:history="1">
                        <w:r w:rsidRPr="00D4065A">
                          <w:rPr>
                            <w:rFonts w:ascii="Amnesty Trade Gothic Cn" w:hAnsi="Amnesty Trade Gothic Cn"/>
                            <w:noProof/>
                            <w:vertAlign w:val="subscript"/>
                          </w:rPr>
                          <w:drawing>
                            <wp:inline distT="0" distB="0" distL="0" distR="0" wp14:anchorId="027E8F13" wp14:editId="4C439003">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5"/>
                                      <a:stretch>
                                        <a:fillRect/>
                                      </a:stretch>
                                    </pic:blipFill>
                                    <pic:spPr>
                                      <a:xfrm>
                                        <a:off x="0" y="0"/>
                                        <a:ext cx="290598" cy="290598"/>
                                      </a:xfrm>
                                      <a:prstGeom prst="rect">
                                        <a:avLst/>
                                      </a:prstGeom>
                                    </pic:spPr>
                                  </pic:pic>
                                </a:graphicData>
                              </a:graphic>
                            </wp:inline>
                          </w:drawing>
                        </w:r>
                        <w:r w:rsidRPr="00D4065A">
                          <w:rPr>
                            <w:rFonts w:ascii="Amnesty Trade Gothic Cn" w:hAnsi="Amnesty Trade Gothic Cn"/>
                          </w:rPr>
                          <w:br/>
                        </w:r>
                        <w:r w:rsidRPr="00D4065A">
                          <w:rPr>
                            <w:rStyle w:val="Hyperlink"/>
                            <w:rFonts w:ascii="Amnesty Trade Gothic Cn" w:hAnsi="Amnesty Trade Gothic Cn"/>
                            <w:color w:val="auto"/>
                          </w:rPr>
                          <w:t>facebook.com/</w:t>
                        </w:r>
                        <w:r w:rsidRPr="00D4065A">
                          <w:rPr>
                            <w:rStyle w:val="Hyperlink"/>
                            <w:rFonts w:ascii="Amnesty Trade Gothic Cn" w:hAnsi="Amnesty Trade Gothic Cn"/>
                            <w:color w:val="auto"/>
                          </w:rPr>
                          <w:br/>
                        </w:r>
                        <w:proofErr w:type="spellStart"/>
                        <w:r w:rsidRPr="00D4065A">
                          <w:rPr>
                            <w:rStyle w:val="Hyperlink"/>
                            <w:rFonts w:ascii="Amnesty Trade Gothic Cn" w:hAnsi="Amnesty Trade Gothic Cn"/>
                            <w:b/>
                            <w:bCs w:val="0"/>
                            <w:color w:val="auto"/>
                          </w:rPr>
                          <w:t>AmnestyGlobal</w:t>
                        </w:r>
                        <w:proofErr w:type="spellEnd"/>
                      </w:hyperlink>
                    </w:p>
                    <w:p w14:paraId="74DDA515"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56F8A133" wp14:editId="1B4D17C4">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6"/>
                                    <a:stretch>
                                      <a:fillRect/>
                                    </a:stretch>
                                  </pic:blipFill>
                                  <pic:spPr>
                                    <a:xfrm>
                                      <a:off x="0" y="0"/>
                                      <a:ext cx="342194" cy="343682"/>
                                    </a:xfrm>
                                    <a:prstGeom prst="rect">
                                      <a:avLst/>
                                    </a:prstGeom>
                                  </pic:spPr>
                                </pic:pic>
                              </a:graphicData>
                            </a:graphic>
                          </wp:inline>
                        </w:drawing>
                      </w:r>
                    </w:p>
                    <w:p w14:paraId="761301C6"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237FF8A" w14:textId="77777777" w:rsidR="004E5E19" w:rsidRDefault="004E5E19" w:rsidP="004E5E19">
                      <w:pPr>
                        <w:jc w:val="center"/>
                      </w:pPr>
                    </w:p>
                  </w:txbxContent>
                </v:textbox>
              </v:shape>
            </w:pict>
          </mc:Fallback>
        </mc:AlternateContent>
      </w:r>
      <w:r w:rsidR="004F2B82" w:rsidRPr="00EE3C56">
        <w:rPr>
          <w:rFonts w:ascii="Amnesty Trade Gothic" w:hAnsi="Amnesty Trade Gothic"/>
          <w:noProof/>
          <w:color w:val="000000"/>
        </w:rPr>
        <mc:AlternateContent>
          <mc:Choice Requires="wps">
            <w:drawing>
              <wp:anchor distT="0" distB="0" distL="114300" distR="114300" simplePos="0" relativeHeight="251658242" behindDoc="0" locked="0" layoutInCell="1" allowOverlap="1" wp14:anchorId="37402A36" wp14:editId="33A031E2">
                <wp:simplePos x="0" y="0"/>
                <wp:positionH relativeFrom="column">
                  <wp:posOffset>3924489</wp:posOffset>
                </wp:positionH>
                <wp:positionV relativeFrom="paragraph">
                  <wp:posOffset>5441964</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19BDC070"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1F8C4934"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63E1126D"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19" w:history="1">
                              <w:r w:rsidRPr="000660E7">
                                <w:rPr>
                                  <w:rStyle w:val="Hyperlink"/>
                                  <w:sz w:val="16"/>
                                  <w:szCs w:val="16"/>
                                </w:rPr>
                                <w:t>permissions page</w:t>
                              </w:r>
                            </w:hyperlink>
                            <w:r w:rsidRPr="000660E7">
                              <w:rPr>
                                <w:sz w:val="16"/>
                                <w:szCs w:val="16"/>
                              </w:rPr>
                              <w:t xml:space="preserve"> on Amnesty International’s website.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402A36" id="Text Box 45" o:spid="_x0000_s1029" type="#_x0000_t202" style="position:absolute;margin-left:309pt;margin-top:428.5pt;width:177pt;height:164.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y40ZQIAALoEAAAOAAAAZHJzL2Uyb0RvYy54bWysVE1v2zAMvQ/YfxB0X+2kST+MOEWWIsOA&#10;rC3QDj0rshwbk0VNVGJnv76U7LRZt9OwHBRJpB7Jx0fPbrpGs71yWIPJ+egs5UwZCUVttjn//rT6&#10;dMUZemEKocGonB8U8pv5xw+z1mZqDBXoQjlGIAaz1ua88t5mSYKyUo3AM7DKkLEE1whPR7dNCida&#10;Qm90Mk7Ti6QFV1gHUiHS7W1v5POIX5ZK+vuyROWZzjnl5uPq4roJazKfiWzrhK1qOaQh/iGLRtSG&#10;gr5C3Qov2M7Vf0A1tXSAUPozCU0CZVlLFWugakbpu2oeK2FVrIXIQftKE/4/WHm3f7QPjvnuM3TU&#10;wFgE2jXIH8gMLCthtmqBlogMVqIraS1mw7NAM2ZIAKH2rnRN+KeqGGER3YdXilXnmaTL8XhyeZ2S&#10;SZJtnF5dTUfTiPr23Dr0XxQ0LGxy7ih0zErs1+hDAiI7uoRoCLouVrXW8XDApXZsL6jdpJICWs60&#10;QE+XOV/FX8TSu+YbFL3f9TSlhHpgjO9jjN9wtWFtzi/Op2l8biAE7J9oM3DS0xAI8d2mY3WR8/MA&#10;G242UByIZQe9ANHKVU3VrSm1B+FIccQITZG/p6XUQLFg2HFWgfv1t/vgT0IgK2ctKTjn+HMnnKKK&#10;vxqSyPVoMgmSj4fJ9HJMB3dq2ZxazK5ZArE2onm1Mm6Dv9fHbemgeaZhW4SoZBJGUuyc++N26fu5&#10;omGVarGITiRyK/zaPFp5FFfo3VP3LJwdGuxJG3dw1LrI3vW59w3NNbDYeSjrKII3Vgf6aUBi34Zh&#10;DhN4eo5eb5+c+QsAAAD//wMAUEsDBBQABgAIAAAAIQDzXqSE3gAAAAwBAAAPAAAAZHJzL2Rvd25y&#10;ZXYueG1sTI/BTsMwEETvSPyDtUi9UScVbZ0Qp0KI3qGNOLvx4gRiO4rdxvTrWU5wm9E+zc5Uu2QH&#10;dsEp9N5JyJcZMHSt170zEprj/l4AC1E5rQbvUMI3BtjVtzeVKrWf3RteDtEwCnGhVBK6GMeS89B2&#10;aFVY+hEd3T78ZFUkOxmuJzVTuB34Kss23Kre0YdOjfjcYft1OFsJr006vovP9NBYNC/XcJ17Xxgp&#10;F3fp6RFYxBT/YPitT9Whpk4nf3Y6sEHCJhe0JUoQ6y0JIortisSJ0FysC+B1xf+PqH8AAAD//wMA&#10;UEsBAi0AFAAGAAgAAAAhALaDOJL+AAAA4QEAABMAAAAAAAAAAAAAAAAAAAAAAFtDb250ZW50X1R5&#10;cGVzXS54bWxQSwECLQAUAAYACAAAACEAOP0h/9YAAACUAQAACwAAAAAAAAAAAAAAAAAvAQAAX3Jl&#10;bHMvLnJlbHNQSwECLQAUAAYACAAAACEAPH8uNGUCAAC6BAAADgAAAAAAAAAAAAAAAAAuAgAAZHJz&#10;L2Uyb0RvYy54bWxQSwECLQAUAAYACAAAACEA816khN4AAAAMAQAADwAAAAAAAAAAAAAAAAC/BAAA&#10;ZHJzL2Rvd25yZXYueG1sUEsFBgAAAAAEAAQA8wAAAMoFAAAAAA==&#10;" fillcolor="#f2f2f2" stroked="f" strokeweight=".5pt">
                <o:lock v:ext="edit" aspectratio="t"/>
                <v:textbox>
                  <w:txbxContent>
                    <w:p w14:paraId="19BDC070"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1F8C4934"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63E1126D"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0" w:history="1">
                        <w:r w:rsidRPr="000660E7">
                          <w:rPr>
                            <w:rStyle w:val="Hyperlink"/>
                            <w:sz w:val="16"/>
                            <w:szCs w:val="16"/>
                          </w:rPr>
                          <w:t>permissions page</w:t>
                        </w:r>
                      </w:hyperlink>
                      <w:r w:rsidRPr="000660E7">
                        <w:rPr>
                          <w:sz w:val="16"/>
                          <w:szCs w:val="16"/>
                        </w:rPr>
                        <w:t xml:space="preserve"> on Amnesty International’s website. </w:t>
                      </w:r>
                    </w:p>
                  </w:txbxContent>
                </v:textbox>
              </v:shape>
            </w:pict>
          </mc:Fallback>
        </mc:AlternateContent>
      </w:r>
      <w:r w:rsidR="00D90830">
        <w:rPr>
          <w:rFonts w:ascii="Amnesty Trade Gothic Cn" w:hAnsi="Amnesty Trade Gothic Cn"/>
          <w:b/>
          <w:noProof/>
        </w:rPr>
        <w:drawing>
          <wp:anchor distT="0" distB="0" distL="114300" distR="114300" simplePos="0" relativeHeight="251658246" behindDoc="0" locked="0" layoutInCell="1" allowOverlap="1" wp14:anchorId="23A683E5" wp14:editId="461EA508">
            <wp:simplePos x="0" y="0"/>
            <wp:positionH relativeFrom="column">
              <wp:posOffset>1997156</wp:posOffset>
            </wp:positionH>
            <wp:positionV relativeFrom="paragraph">
              <wp:posOffset>5634990</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64820" cy="464820"/>
                    </a:xfrm>
                    <a:prstGeom prst="rect">
                      <a:avLst/>
                    </a:prstGeom>
                  </pic:spPr>
                </pic:pic>
              </a:graphicData>
            </a:graphic>
          </wp:anchor>
        </w:drawing>
      </w:r>
      <w:r w:rsidR="00D90830">
        <w:rPr>
          <w:rFonts w:ascii="Amnesty Trade Gothic" w:hAnsi="Amnesty Trade Gothic"/>
          <w:noProof/>
          <w:color w:val="000000"/>
        </w:rPr>
        <mc:AlternateContent>
          <mc:Choice Requires="wps">
            <w:drawing>
              <wp:anchor distT="0" distB="0" distL="114300" distR="114300" simplePos="0" relativeHeight="251658244" behindDoc="0" locked="0" layoutInCell="1" allowOverlap="1" wp14:anchorId="20AE10A1" wp14:editId="50C0B978">
                <wp:simplePos x="0" y="0"/>
                <wp:positionH relativeFrom="column">
                  <wp:posOffset>1605429</wp:posOffset>
                </wp:positionH>
                <wp:positionV relativeFrom="paragraph">
                  <wp:posOffset>5970905</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4F67BBB4"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5998B531"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779585CD" wp14:editId="3E3B143E">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556260" cy="556260"/>
                                          </a:xfrm>
                                          <a:prstGeom prst="rect">
                                            <a:avLst/>
                                          </a:prstGeom>
                                        </pic:spPr>
                                      </pic:pic>
                                    </a:graphicData>
                                  </a:graphic>
                                </wp:inline>
                              </w:drawing>
                            </w:r>
                          </w:p>
                          <w:p w14:paraId="526BF99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1353A33A" w14:textId="77777777" w:rsidR="0081658E" w:rsidRPr="00C8441B" w:rsidRDefault="0081658E" w:rsidP="00C8441B">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AE10A1" id="Text Box 26" o:spid="_x0000_s1030" type="#_x0000_t202" style="position:absolute;margin-left:126.4pt;margin-top:470.15pt;width:100.15pt;height:130.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fUPGwIAADQEAAAOAAAAZHJzL2Uyb0RvYy54bWysU01vGyEQvVfqf0Dc6911badZeR25iVxV&#10;ipJITpUzZsGLxDIUsHfdX9+B9ZfSnqpeYGCG+XjvMb/rW032wnkFpqLFKKdEGA61MtuK/nhdffpC&#10;iQ/M1EyDERU9CE/vFh8/zDtbijE0oGvhCCYxvuxsRZsQbJllnjeiZX4EVhh0SnAtC3h026x2rMPs&#10;rc7GeT7LOnC1dcCF93j7MDjpIuWXUvDwLKUXgeiKYm8hrS6tm7hmizkrt47ZRvFjG+wfumiZMlj0&#10;nOqBBUZ2Tv2RqlXcgQcZRhzaDKRUXKQZcJoifzfNumFWpFkQHG/PMPn/l5Y/7df2xZHQf4UeCYyA&#10;dNaXHi/jPL10bdyxU4J+hPBwhk30gfD4aHxT3OZTSjj6itkMB5nFPNnluXU+fBPQkmhU1CEvCS62&#10;f/RhCD2FxGoGVkrrxI02pKvo7PM0Tw/OHkyuDda4NBut0G96ouqKTk6DbKA+4HwOBuq95SuFPTwy&#10;H16YQ65xJNRveMZFasBacLQoacD9+tt9jEcK0EtJh9qpqP+5Y05Qor8bJOe2mEyi2NJhMr0Z48Fd&#10;ezbXHrNr7wHlWeBPsTyZMT7okykdtG8o82Wsii5mONauaDiZ92FQNH4TLpbLFITysiw8mrXlMXVE&#10;NSL82r8xZ480BGTwCU4qY+U7NobYgY/lLoBUiaqI84DqEX6UZiL7+I2i9q/PKery2Re/AQAA//8D&#10;AFBLAwQUAAYACAAAACEAP7Iz5eMAAAAMAQAADwAAAGRycy9kb3ducmV2LnhtbEyPwU7DMBBE70j8&#10;g7VI3Kgdt4ES4lRVpAoJ0UNLL9yc2E0i4nWI3Tbw9SwnOK7maeZtvppcz852DJ1HBclMALNYe9Nh&#10;o+DwtrlbAgtRo9G9R6vgywZYFddXuc6Mv+DOnvexYVSCIdMK2hiHjPNQt9bpMPODRcqOfnQ60jk2&#10;3Iz6QuWu51KIe+50h7TQ6sGWra0/9ien4KXcbPWukm753ZfPr8f18Hl4T5W6vZnWT8CineIfDL/6&#10;pA4FOVX+hCawXoFMJalHBY8LMQdGxCKdJ8AqQqVIHoAXOf//RPEDAAD//wMAUEsBAi0AFAAGAAgA&#10;AAAhALaDOJL+AAAA4QEAABMAAAAAAAAAAAAAAAAAAAAAAFtDb250ZW50X1R5cGVzXS54bWxQSwEC&#10;LQAUAAYACAAAACEAOP0h/9YAAACUAQAACwAAAAAAAAAAAAAAAAAvAQAAX3JlbHMvLnJlbHNQSwEC&#10;LQAUAAYACAAAACEAldn1DxsCAAA0BAAADgAAAAAAAAAAAAAAAAAuAgAAZHJzL2Uyb0RvYy54bWxQ&#10;SwECLQAUAAYACAAAACEAP7Iz5eMAAAAMAQAADwAAAAAAAAAAAAAAAAB1BAAAZHJzL2Rvd25yZXYu&#10;eG1sUEsFBgAAAAAEAAQA8wAAAIUFAAAAAA==&#10;" filled="f" stroked="f" strokeweight=".5pt">
                <v:textbox>
                  <w:txbxContent>
                    <w:p w14:paraId="4F67BBB4"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5998B531"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779585CD" wp14:editId="3E3B143E">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556260" cy="556260"/>
                                    </a:xfrm>
                                    <a:prstGeom prst="rect">
                                      <a:avLst/>
                                    </a:prstGeom>
                                  </pic:spPr>
                                </pic:pic>
                              </a:graphicData>
                            </a:graphic>
                          </wp:inline>
                        </w:drawing>
                      </w:r>
                    </w:p>
                    <w:p w14:paraId="526BF99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1353A33A" w14:textId="77777777" w:rsidR="0081658E" w:rsidRPr="00C8441B" w:rsidRDefault="0081658E" w:rsidP="00C8441B">
                      <w:pPr>
                        <w:rPr>
                          <w:sz w:val="14"/>
                          <w:szCs w:val="14"/>
                        </w:rPr>
                      </w:pPr>
                    </w:p>
                  </w:txbxContent>
                </v:textbox>
              </v:shape>
            </w:pict>
          </mc:Fallback>
        </mc:AlternateContent>
      </w:r>
      <w:r w:rsidR="007A577D">
        <w:rPr>
          <w:rFonts w:ascii="Amnesty Trade Gothic" w:hAnsi="Amnesty Trade Gothic"/>
          <w:noProof/>
          <w:color w:val="000000"/>
        </w:rPr>
        <mc:AlternateContent>
          <mc:Choice Requires="wps">
            <w:drawing>
              <wp:anchor distT="0" distB="0" distL="114300" distR="114300" simplePos="0" relativeHeight="251658247" behindDoc="0" locked="0" layoutInCell="1" allowOverlap="1" wp14:anchorId="0C98074A" wp14:editId="3F5C5B6E">
                <wp:simplePos x="0" y="0"/>
                <wp:positionH relativeFrom="column">
                  <wp:posOffset>321364</wp:posOffset>
                </wp:positionH>
                <wp:positionV relativeFrom="paragraph">
                  <wp:posOffset>5414726</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27BE3BAA"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8039FE8" w14:textId="77777777" w:rsidR="007A577D" w:rsidRDefault="007A57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C98074A" id="Text Box 12" o:spid="_x0000_s1031" type="#_x0000_t202" style="position:absolute;margin-left:25.3pt;margin-top:426.35pt;width:177.7pt;height:25.75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3tHAIAADMEAAAOAAAAZHJzL2Uyb0RvYy54bWysU8tu2zAQvBfoPxC817IV23EEy4GbwEWB&#10;IAngFDnTFGkJILksSVtyv75Lyi+kPRW9ULvc1T5mhvP7TiuyF843YEo6GgwpEYZD1ZhtSX+8rb7M&#10;KPGBmYopMKKkB+Hp/eLzp3lrC5FDDaoSjmAR44vWlrQOwRZZ5nktNPMDsMJgUILTLKDrtlnlWIvV&#10;tcry4XCateAq64AL7/H2sQ/SRaovpeDhRUovAlElxdlCOl06N/HMFnNWbB2zdcOPY7B/mEKzxmDT&#10;c6lHFhjZueaPUrrhDjzIMOCgM5Cy4SLtgNuMhh+2WdfMirQLguPtGSb//8ry5/3avjoSuq/QIYER&#10;kNb6wuNl3KeTTscvTkowjhAezrCJLhCOl3k+mc5Gt5RwjN3k09n4LpbJLn9b58M3AZpEo6QOaUlo&#10;sf2TD33qKSU2M7BqlErUKEPakk5vJsP0wzmCxZXBHpdZoxW6TUeaqqST0x4bqA64noOeeW/5qsEZ&#10;npgPr8wh1bgRyje84CEVYC84WpTU4H797T7mIwMYpaRF6ZTU/9wxJyhR3w1yczcaj6PWkjOe3Obo&#10;uOvI5jpidvoBUJ0jfCiWJzPmB3UypQP9jipfxq4YYoZj75KGk/kQekHjK+FiuUxJqC7LwpNZWx5L&#10;R1Qjwm/dO3P2SENAAp/hJDJWfGCjz+35WO4CyCZRFXHuUT3Cj8pMZB9fUZT+tZ+yLm998RsAAP//&#10;AwBQSwMEFAAGAAgAAAAhAI+ols7iAAAACgEAAA8AAABkcnMvZG93bnJldi54bWxMj8tOwzAQRfdI&#10;/IM1SOyoTdSEEOJUVaQKCcGipRt2k3iaRPgRYrcNfD1mVZajObr33HI1G81ONPnBWQn3CwGMbOvU&#10;YDsJ+/fNXQ7MB7QKtbMk4Zs8rKrrqxIL5c52S6dd6FgMsb5ACX0IY8G5b3sy6BduJBt/BzcZDPGc&#10;Oq4mPMdwo3kiRMYNDjY29DhS3VP7uTsaCS/15g23TWLyH10/vx7W49f+I5Xy9mZePwELNIcLDH/6&#10;UR2q6NS4o1WeaQmpyCIpIU+TB2ARWIosjmskPIplArwq+f8J1S8AAAD//wMAUEsBAi0AFAAGAAgA&#10;AAAhALaDOJL+AAAA4QEAABMAAAAAAAAAAAAAAAAAAAAAAFtDb250ZW50X1R5cGVzXS54bWxQSwEC&#10;LQAUAAYACAAAACEAOP0h/9YAAACUAQAACwAAAAAAAAAAAAAAAAAvAQAAX3JlbHMvLnJlbHNQSwEC&#10;LQAUAAYACAAAACEA/ut97RwCAAAzBAAADgAAAAAAAAAAAAAAAAAuAgAAZHJzL2Uyb0RvYy54bWxQ&#10;SwECLQAUAAYACAAAACEAj6iWzuIAAAAKAQAADwAAAAAAAAAAAAAAAAB2BAAAZHJzL2Rvd25yZXYu&#10;eG1sUEsFBgAAAAAEAAQA8wAAAIUFAAAAAA==&#10;" filled="f" stroked="f" strokeweight=".5pt">
                <v:textbox>
                  <w:txbxContent>
                    <w:p w14:paraId="27BE3BAA"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8039FE8" w14:textId="77777777" w:rsidR="007A577D" w:rsidRDefault="007A577D"/>
                  </w:txbxContent>
                </v:textbox>
              </v:shape>
            </w:pict>
          </mc:Fallback>
        </mc:AlternateContent>
      </w:r>
      <w:r w:rsidR="00140418">
        <w:rPr>
          <w:rFonts w:ascii="Amnesty Trade Gothic" w:hAnsi="Amnesty Trade Gothic"/>
          <w:noProof/>
          <w:color w:val="000000"/>
        </w:rPr>
        <mc:AlternateContent>
          <mc:Choice Requires="wps">
            <w:drawing>
              <wp:anchor distT="0" distB="0" distL="114300" distR="114300" simplePos="0" relativeHeight="251658243" behindDoc="0" locked="0" layoutInCell="1" allowOverlap="1" wp14:anchorId="552C519E" wp14:editId="2043FF41">
                <wp:simplePos x="0" y="0"/>
                <wp:positionH relativeFrom="column">
                  <wp:posOffset>-254513</wp:posOffset>
                </wp:positionH>
                <wp:positionV relativeFrom="paragraph">
                  <wp:posOffset>8333024</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6340C8A0" w14:textId="09AB0967" w:rsidR="0081658E" w:rsidRPr="00392F19" w:rsidRDefault="0081658E" w:rsidP="0081658E">
                            <w:pPr>
                              <w:pStyle w:val="BCopyrightsmallprint"/>
                              <w:rPr>
                                <w:rStyle w:val="Boldbodycharacter"/>
                                <w:sz w:val="21"/>
                                <w:szCs w:val="21"/>
                              </w:rPr>
                            </w:pPr>
                            <w:r w:rsidRPr="00392F19">
                              <w:rPr>
                                <w:sz w:val="21"/>
                                <w:szCs w:val="21"/>
                              </w:rPr>
                              <w:t xml:space="preserve">Index: </w:t>
                            </w:r>
                            <w:r w:rsidR="007A2F80" w:rsidRPr="007A2F80">
                              <w:rPr>
                                <w:b/>
                                <w:bCs w:val="0"/>
                                <w:sz w:val="21"/>
                                <w:szCs w:val="21"/>
                              </w:rPr>
                              <w:t>AMR 52/0604/2026</w:t>
                            </w:r>
                          </w:p>
                          <w:p w14:paraId="475D82B5" w14:textId="48077849" w:rsidR="0081658E" w:rsidRPr="00392F19" w:rsidRDefault="0081658E" w:rsidP="0081658E">
                            <w:pPr>
                              <w:pStyle w:val="BCopyrightsmallprint"/>
                              <w:rPr>
                                <w:sz w:val="21"/>
                                <w:szCs w:val="21"/>
                              </w:rPr>
                            </w:pPr>
                            <w:r w:rsidRPr="00392F19">
                              <w:rPr>
                                <w:sz w:val="21"/>
                                <w:szCs w:val="21"/>
                              </w:rPr>
                              <w:t xml:space="preserve">Publication: </w:t>
                            </w:r>
                            <w:r w:rsidR="00A4139B">
                              <w:rPr>
                                <w:rStyle w:val="Boldbodycharacter"/>
                                <w:sz w:val="21"/>
                                <w:szCs w:val="21"/>
                              </w:rPr>
                              <w:t>January</w:t>
                            </w:r>
                            <w:r w:rsidR="002136E5">
                              <w:rPr>
                                <w:rStyle w:val="Boldbodycharacter"/>
                                <w:sz w:val="21"/>
                                <w:szCs w:val="21"/>
                              </w:rPr>
                              <w:t xml:space="preserve"> 202</w:t>
                            </w:r>
                            <w:r w:rsidR="00A4139B">
                              <w:rPr>
                                <w:rStyle w:val="Boldbodycharacter"/>
                                <w:sz w:val="21"/>
                                <w:szCs w:val="21"/>
                              </w:rPr>
                              <w:t>6</w:t>
                            </w:r>
                          </w:p>
                          <w:p w14:paraId="696C38C3" w14:textId="77777777" w:rsidR="0081658E" w:rsidRPr="002136E5" w:rsidRDefault="0081658E" w:rsidP="0081658E">
                            <w:pPr>
                              <w:pStyle w:val="BCopyrightsmallprint"/>
                              <w:rPr>
                                <w:sz w:val="21"/>
                                <w:szCs w:val="21"/>
                              </w:rPr>
                            </w:pPr>
                            <w:r w:rsidRPr="00392F19">
                              <w:rPr>
                                <w:sz w:val="21"/>
                                <w:szCs w:val="21"/>
                              </w:rPr>
                              <w:t xml:space="preserve">Original </w:t>
                            </w:r>
                            <w:r w:rsidRPr="002136E5">
                              <w:rPr>
                                <w:sz w:val="21"/>
                                <w:szCs w:val="21"/>
                              </w:rPr>
                              <w:t xml:space="preserve">language: </w:t>
                            </w:r>
                            <w:r w:rsidRPr="002136E5">
                              <w:rPr>
                                <w:rFonts w:ascii="Amnesty Trade Gothic" w:hAnsi="Amnesty Trade Gothic"/>
                                <w:b/>
                                <w:sz w:val="21"/>
                                <w:szCs w:val="21"/>
                              </w:rPr>
                              <w:t>English</w:t>
                            </w:r>
                          </w:p>
                          <w:p w14:paraId="77CA76F7" w14:textId="1563C742" w:rsidR="00140418" w:rsidRPr="000660E7" w:rsidRDefault="00140418" w:rsidP="00140418">
                            <w:pPr>
                              <w:pStyle w:val="BCopyrightsmallprint"/>
                              <w:rPr>
                                <w:sz w:val="16"/>
                                <w:szCs w:val="16"/>
                              </w:rPr>
                            </w:pPr>
                            <w:r w:rsidRPr="002136E5">
                              <w:rPr>
                                <w:sz w:val="16"/>
                                <w:szCs w:val="16"/>
                              </w:rPr>
                              <w:t>© Amnesty International 20</w:t>
                            </w:r>
                            <w:r w:rsidR="002136E5" w:rsidRPr="002136E5">
                              <w:rPr>
                                <w:sz w:val="16"/>
                                <w:szCs w:val="16"/>
                              </w:rPr>
                              <w:t>2</w:t>
                            </w:r>
                            <w:r w:rsidR="00A4139B">
                              <w:rPr>
                                <w:sz w:val="16"/>
                                <w:szCs w:val="16"/>
                              </w:rPr>
                              <w:t>6</w:t>
                            </w:r>
                          </w:p>
                          <w:p w14:paraId="2D42D1AD" w14:textId="77777777" w:rsidR="0081658E" w:rsidRDefault="008165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2C519E" id="Text Box 25" o:spid="_x0000_s1032" type="#_x0000_t202" style="position:absolute;margin-left:-20.05pt;margin-top:656.15pt;width:178.55pt;height:73.2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mwVMQIAAFsEAAAOAAAAZHJzL2Uyb0RvYy54bWysVE2P2jAQvVfqf7B8L4EU2CUirCgrqkpo&#10;dyW22rNxbLDkeFzbkNBf37HDV7c9Vb04Y8/4eebNm0wf2lqTg3BegSnpoNenRBgOlTLbkn5/XX66&#10;p8QHZiqmwYiSHoWnD7OPH6aNLUQOO9CVcARBjC8aW9JdCLbIMs93oma+B1YYdEpwNQu4dduscqxB&#10;9Fpneb8/zhpwlXXAhfd4+tg56SzhSyl4eJbSi0B0STG3kFaX1k1cs9mUFVvH7E7xUxrsH7KomTL4&#10;6AXqkQVG9k79AVUr7sCDDD0OdQZSKi5SDVjNoP+umvWOWZFqQXK8vdDk/x8sfzqs7Ysjof0CLTYw&#10;EtJYX3g8jPW00tXxi5kS9COFxwttog2E42Gej+9G9yNKOPom+WQyHkaY7HrbOh++CqhJNErqsC2J&#10;LXZY+dCFnkPiYx60qpZK67SJUhAL7ciBYRN1SDki+G9R2pCmpOPPo34CNhCvd8jaYC7XmqIV2k1L&#10;VIUXzvVuoDoiDQ46hXjLlwpzXTEfXphDSWDlKPPwjIvUgG/ByaJkB+7n385jPHYKvZQ0KLGS+h97&#10;5gQl+pvBHk4Gw2HUZNoMR3c5btytZ3PrMft6AUjAAAfK8mTG+KDPpnRQv+E0zOOr6GKG49slDWdz&#10;ETrh4zRxMZ+nIFShZWFl1pZH6Eh47MRr+8acPbUrYKOf4CxGVrzrWhcbbxqY7wNIlVoaee5YPdGP&#10;Ck6iOE1bHJHbfYq6/hNmvwAAAP//AwBQSwMEFAAGAAgAAAAhAL7z28zkAAAADQEAAA8AAABkcnMv&#10;ZG93bnJldi54bWxMj0tPwzAQhO9I/Adrkbig1knT0ijEqRDiIfVGw0Pc3HhJIuJ1FLtJ+PcsJzju&#10;zKfZmXw3206MOPjWkYJ4GYFAqpxpqVbwUj4sUhA+aDK6c4QKvtHDrjg/y3Vm3ETPOB5CLTiEfKYV&#10;NCH0mZS+atBqv3Q9EnufbrA68DnU0gx64nDbyVUUXUurW+IPje7xrsHq63CyCj6u6ve9nx9fp2ST&#10;9PdPY7l9M6VSlxfz7Q2IgHP4g+G3PleHgjsd3YmMF52CxTqKGWUjiVcJCEaSeMvzjiytN2kKssjl&#10;/xXFDwAAAP//AwBQSwECLQAUAAYACAAAACEAtoM4kv4AAADhAQAAEwAAAAAAAAAAAAAAAAAAAAAA&#10;W0NvbnRlbnRfVHlwZXNdLnhtbFBLAQItABQABgAIAAAAIQA4/SH/1gAAAJQBAAALAAAAAAAAAAAA&#10;AAAAAC8BAABfcmVscy8ucmVsc1BLAQItABQABgAIAAAAIQABdmwVMQIAAFsEAAAOAAAAAAAAAAAA&#10;AAAAAC4CAABkcnMvZTJvRG9jLnhtbFBLAQItABQABgAIAAAAIQC+89vM5AAAAA0BAAAPAAAAAAAA&#10;AAAAAAAAAIsEAABkcnMvZG93bnJldi54bWxQSwUGAAAAAAQABADzAAAAnAUAAAAA&#10;" fillcolor="white [3201]" stroked="f" strokeweight=".5pt">
                <v:textbox>
                  <w:txbxContent>
                    <w:p w14:paraId="6340C8A0" w14:textId="09AB0967" w:rsidR="0081658E" w:rsidRPr="00392F19" w:rsidRDefault="0081658E" w:rsidP="0081658E">
                      <w:pPr>
                        <w:pStyle w:val="BCopyrightsmallprint"/>
                        <w:rPr>
                          <w:rStyle w:val="Boldbodycharacter"/>
                          <w:sz w:val="21"/>
                          <w:szCs w:val="21"/>
                        </w:rPr>
                      </w:pPr>
                      <w:r w:rsidRPr="00392F19">
                        <w:rPr>
                          <w:sz w:val="21"/>
                          <w:szCs w:val="21"/>
                        </w:rPr>
                        <w:t xml:space="preserve">Index: </w:t>
                      </w:r>
                      <w:r w:rsidR="007A2F80" w:rsidRPr="007A2F80">
                        <w:rPr>
                          <w:b/>
                          <w:bCs w:val="0"/>
                          <w:sz w:val="21"/>
                          <w:szCs w:val="21"/>
                        </w:rPr>
                        <w:t>AMR 52/0604/2026</w:t>
                      </w:r>
                    </w:p>
                    <w:p w14:paraId="475D82B5" w14:textId="48077849" w:rsidR="0081658E" w:rsidRPr="00392F19" w:rsidRDefault="0081658E" w:rsidP="0081658E">
                      <w:pPr>
                        <w:pStyle w:val="BCopyrightsmallprint"/>
                        <w:rPr>
                          <w:sz w:val="21"/>
                          <w:szCs w:val="21"/>
                        </w:rPr>
                      </w:pPr>
                      <w:r w:rsidRPr="00392F19">
                        <w:rPr>
                          <w:sz w:val="21"/>
                          <w:szCs w:val="21"/>
                        </w:rPr>
                        <w:t xml:space="preserve">Publication: </w:t>
                      </w:r>
                      <w:r w:rsidR="00A4139B">
                        <w:rPr>
                          <w:rStyle w:val="Boldbodycharacter"/>
                          <w:sz w:val="21"/>
                          <w:szCs w:val="21"/>
                        </w:rPr>
                        <w:t>January</w:t>
                      </w:r>
                      <w:r w:rsidR="002136E5">
                        <w:rPr>
                          <w:rStyle w:val="Boldbodycharacter"/>
                          <w:sz w:val="21"/>
                          <w:szCs w:val="21"/>
                        </w:rPr>
                        <w:t xml:space="preserve"> 202</w:t>
                      </w:r>
                      <w:r w:rsidR="00A4139B">
                        <w:rPr>
                          <w:rStyle w:val="Boldbodycharacter"/>
                          <w:sz w:val="21"/>
                          <w:szCs w:val="21"/>
                        </w:rPr>
                        <w:t>6</w:t>
                      </w:r>
                    </w:p>
                    <w:p w14:paraId="696C38C3" w14:textId="77777777" w:rsidR="0081658E" w:rsidRPr="002136E5" w:rsidRDefault="0081658E" w:rsidP="0081658E">
                      <w:pPr>
                        <w:pStyle w:val="BCopyrightsmallprint"/>
                        <w:rPr>
                          <w:sz w:val="21"/>
                          <w:szCs w:val="21"/>
                        </w:rPr>
                      </w:pPr>
                      <w:r w:rsidRPr="00392F19">
                        <w:rPr>
                          <w:sz w:val="21"/>
                          <w:szCs w:val="21"/>
                        </w:rPr>
                        <w:t xml:space="preserve">Original </w:t>
                      </w:r>
                      <w:r w:rsidRPr="002136E5">
                        <w:rPr>
                          <w:sz w:val="21"/>
                          <w:szCs w:val="21"/>
                        </w:rPr>
                        <w:t xml:space="preserve">language: </w:t>
                      </w:r>
                      <w:r w:rsidRPr="002136E5">
                        <w:rPr>
                          <w:rFonts w:ascii="Amnesty Trade Gothic" w:hAnsi="Amnesty Trade Gothic"/>
                          <w:b/>
                          <w:sz w:val="21"/>
                          <w:szCs w:val="21"/>
                        </w:rPr>
                        <w:t>English</w:t>
                      </w:r>
                    </w:p>
                    <w:p w14:paraId="77CA76F7" w14:textId="1563C742" w:rsidR="00140418" w:rsidRPr="000660E7" w:rsidRDefault="00140418" w:rsidP="00140418">
                      <w:pPr>
                        <w:pStyle w:val="BCopyrightsmallprint"/>
                        <w:rPr>
                          <w:sz w:val="16"/>
                          <w:szCs w:val="16"/>
                        </w:rPr>
                      </w:pPr>
                      <w:r w:rsidRPr="002136E5">
                        <w:rPr>
                          <w:sz w:val="16"/>
                          <w:szCs w:val="16"/>
                        </w:rPr>
                        <w:t>© Amnesty International 20</w:t>
                      </w:r>
                      <w:r w:rsidR="002136E5" w:rsidRPr="002136E5">
                        <w:rPr>
                          <w:sz w:val="16"/>
                          <w:szCs w:val="16"/>
                        </w:rPr>
                        <w:t>2</w:t>
                      </w:r>
                      <w:r w:rsidR="00A4139B">
                        <w:rPr>
                          <w:sz w:val="16"/>
                          <w:szCs w:val="16"/>
                        </w:rPr>
                        <w:t>6</w:t>
                      </w:r>
                    </w:p>
                    <w:p w14:paraId="2D42D1AD" w14:textId="77777777" w:rsidR="0081658E" w:rsidRDefault="0081658E"/>
                  </w:txbxContent>
                </v:textbox>
              </v:shape>
            </w:pict>
          </mc:Fallback>
        </mc:AlternateContent>
      </w:r>
      <w:r w:rsidR="00140418" w:rsidRPr="00EE3C56">
        <w:rPr>
          <w:rFonts w:ascii="Amnesty Trade Gothic" w:hAnsi="Amnesty Trade Gothic"/>
          <w:noProof/>
          <w:color w:val="000000"/>
        </w:rPr>
        <mc:AlternateContent>
          <mc:Choice Requires="wps">
            <w:drawing>
              <wp:anchor distT="0" distB="0" distL="114300" distR="114300" simplePos="0" relativeHeight="251658240" behindDoc="0" locked="0" layoutInCell="1" allowOverlap="1" wp14:anchorId="6BA426D2" wp14:editId="137227B3">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02CC61FF" w14:textId="77777777" w:rsidR="00116223" w:rsidRPr="00D4065A" w:rsidRDefault="00116223"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A426D2" id="Text Box 44" o:spid="_x0000_s1033" type="#_x0000_t202" style="position:absolute;margin-left:-12.1pt;margin-top:520.85pt;width:259.8pt;height:16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iJ3ZgIAALoEAAAOAAAAZHJzL2Uyb0RvYy54bWysVMFu2zAMvQ/YPwi6r3bSpE2MOkWWIsOA&#10;rC3QDj0rshwbk0VNVGJnX19Kdtqu22lYDookUo/k46OvrrtGs4NyWIPJ+egs5UwZCUVtdjn//rj+&#10;NOMMvTCF0GBUzo8K+fXi44er1mZqDBXoQjlGIAaz1ua88t5mSYKyUo3AM7DKkLEE1whPR7dLCida&#10;Qm90Mk7Ti6QFV1gHUiHS7U1v5IuIX5ZK+ruyROWZzjnl5uPq4roNa7K4EtnOCVvVckhD/EMWjagN&#10;BX2BuhFesL2r/4BqaukAofRnEpoEyrKWKtZA1YzSd9U8VMKqWAuRg/aFJvx/sPL28GDvHfPdZ+io&#10;gbEItBuQP5AZWFXC7NQSLREZrERX0lrMhmeBZsyQAELtXema8E9VMcIiuo8vFKvOM0mX5+P5fHJB&#10;Jkm2cTqbTUfTiPr63Dr0XxQ0LGxy7ih0zEocNuhDAiI7uYRoCLou1rXW8XDElXbsIKjdpJICWs60&#10;QE+XOV/HX8TS++YbFL3ffJqmUQgEjPF9jPEbrjaszfnF+TSNzw2EgH0u2gyc9DQEQny37Vhd5Pwy&#10;lBZutlAciWUHvQDRynVN1W0otXvhSHHECE2Rv6Ol1ECxYNhxVoH79bf74E9CICtnLSk45/hzL5yi&#10;ir8aksh8NJkEycfDZHo5poN7a9m+tZh9swJibUTzamXcBn+vT9vSQfNEw7YMUckkjKTYOfen7cr3&#10;c0XDKtVyGZ1I5Fb4jXmw8iSu0LvH7kk4OzTYkzZu4aR1kb3rc+8bmmtgufdQ1lEEr6wO9NOAxL4N&#10;wxwm8O05er1+chbPAAAA//8DAFBLAwQUAAYACAAAACEALX4OrN8AAAANAQAADwAAAGRycy9kb3du&#10;cmV2LnhtbEyPy07DMBBF90j8gzVI7Fq7wfSRxqkQgj20EWs3HpKU2I5itzH9eoYVLGfu0Z0zxS7Z&#10;nl1wDJ13ChZzAQxd7U3nGgXV4XW2Bhaidkb33qGCbwywK29vCp0bP7l3vOxjw6jEhVwraGMccs5D&#10;3aLVYe4HdJR9+tHqSOPYcDPqicptzzMhltzqztGFVg/43GL9tT9bBW9VOnysT0lWFpuXa7hOnd80&#10;St3fpactsIgp/sHwq0/qUJLT0Z+dCaxXMMtkRigFQi5WwAiRm0cJ7Eirh5VYAi8L/v+L8gcAAP//&#10;AwBQSwECLQAUAAYACAAAACEAtoM4kv4AAADhAQAAEwAAAAAAAAAAAAAAAAAAAAAAW0NvbnRlbnRf&#10;VHlwZXNdLnhtbFBLAQItABQABgAIAAAAIQA4/SH/1gAAAJQBAAALAAAAAAAAAAAAAAAAAC8BAABf&#10;cmVscy8ucmVsc1BLAQItABQABgAIAAAAIQB33iJ3ZgIAALoEAAAOAAAAAAAAAAAAAAAAAC4CAABk&#10;cnMvZTJvRG9jLnhtbFBLAQItABQABgAIAAAAIQAtfg6s3wAAAA0BAAAPAAAAAAAAAAAAAAAAAMAE&#10;AABkcnMvZG93bnJldi54bWxQSwUGAAAAAAQABADzAAAAzAUAAAAA&#10;" fillcolor="#f2f2f2" stroked="f" strokeweight=".5pt">
                <o:lock v:ext="edit" aspectratio="t"/>
                <v:textbox>
                  <w:txbxContent>
                    <w:p w14:paraId="02CC61FF" w14:textId="77777777" w:rsidR="00116223" w:rsidRPr="00D4065A" w:rsidRDefault="00116223" w:rsidP="0081658E">
                      <w:pPr>
                        <w:pStyle w:val="BBodyText"/>
                        <w:rPr>
                          <w:rFonts w:ascii="Amnesty Trade Gothic Cn" w:hAnsi="Amnesty Trade Gothic Cn"/>
                          <w:b/>
                          <w:bCs w:val="0"/>
                        </w:rPr>
                      </w:pPr>
                    </w:p>
                  </w:txbxContent>
                </v:textbox>
                <w10:wrap type="through" anchory="page"/>
              </v:shape>
            </w:pict>
          </mc:Fallback>
        </mc:AlternateContent>
      </w:r>
    </w:p>
    <w:sectPr w:rsidR="00EE3C56" w:rsidRPr="00065FFC" w:rsidSect="00DA7998">
      <w:footerReference w:type="first" r:id="rId25"/>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03200" w14:textId="77777777" w:rsidR="00D12975" w:rsidRDefault="00D12975" w:rsidP="003A7195">
      <w:r>
        <w:separator/>
      </w:r>
    </w:p>
  </w:endnote>
  <w:endnote w:type="continuationSeparator" w:id="0">
    <w:p w14:paraId="4B2CF959" w14:textId="77777777" w:rsidR="00D12975" w:rsidRDefault="00D12975" w:rsidP="003A7195">
      <w:r>
        <w:continuationSeparator/>
      </w:r>
    </w:p>
  </w:endnote>
  <w:endnote w:type="continuationNotice" w:id="1">
    <w:p w14:paraId="5A25C046" w14:textId="77777777" w:rsidR="00D12975" w:rsidRDefault="00D129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panose1 w:val="020B0403040303020004"/>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mnesty Trade Gothic Cn">
    <w:panose1 w:val="020B0506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mnesty Trade Gothic">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CBED3" w14:textId="285391E7" w:rsidR="005B4CE5" w:rsidRPr="00914551" w:rsidRDefault="00914ECA" w:rsidP="005B4CE5">
    <w:pPr>
      <w:pStyle w:val="BFootertitle"/>
      <w:spacing w:before="160"/>
    </w:pPr>
    <w:r>
      <w:t>URUGUAY</w:t>
    </w:r>
  </w:p>
  <w:p w14:paraId="1BEBA047" w14:textId="77777777" w:rsidR="00CD6F41" w:rsidRPr="00CD6F41" w:rsidRDefault="00FD713D" w:rsidP="00CD6F41">
    <w:pPr>
      <w:pStyle w:val="BFooterbriefingsubtitle"/>
      <w:rPr>
        <w:lang w:val="en-GB"/>
      </w:rPr>
    </w:pPr>
    <w:r>
      <w:t>SUBMISSION TO THE COMMITTEE ON ECONOMIC, social and cultural rights</w:t>
    </w:r>
    <w:r w:rsidR="009F51CA">
      <w:t xml:space="preserve">, </w:t>
    </w:r>
    <w:r w:rsidR="00CD6F41" w:rsidRPr="00CD6F41">
      <w:rPr>
        <w:lang w:val="en-GB"/>
      </w:rPr>
      <w:t>79</w:t>
    </w:r>
    <w:r w:rsidR="00CD6F41" w:rsidRPr="00CD6F41">
      <w:rPr>
        <w:vertAlign w:val="superscript"/>
        <w:lang w:val="en-GB"/>
      </w:rPr>
      <w:t>TH</w:t>
    </w:r>
    <w:r w:rsidR="00CD6F41" w:rsidRPr="00CD6F41">
      <w:rPr>
        <w:lang w:val="en-GB"/>
      </w:rPr>
      <w:t xml:space="preserve"> SESSION, 9 FEBRUARY - 6 MARCH 2026</w:t>
    </w:r>
  </w:p>
  <w:p w14:paraId="2B417AE5" w14:textId="397096AA" w:rsidR="005B4CE5" w:rsidRPr="00CD6F41" w:rsidRDefault="005B4CE5" w:rsidP="005B4CE5">
    <w:pPr>
      <w:pStyle w:val="BFooterbriefingsubtitle"/>
      <w:rPr>
        <w:lang w:val="en-GB"/>
      </w:rPr>
    </w:pPr>
  </w:p>
  <w:p w14:paraId="0A147FA8" w14:textId="77777777" w:rsidR="005B4CE5" w:rsidRPr="003E2AA1" w:rsidRDefault="005B4CE5" w:rsidP="005B4CE5">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sidRPr="003E2AA1">
      <w:rPr>
        <w:rFonts w:ascii="Amnesty Trade Gothic Cn" w:hAnsi="Amnesty Trade Gothic Cn"/>
      </w:rPr>
      <w:t>2</w:t>
    </w:r>
    <w:r w:rsidRPr="003E2AA1">
      <w:rPr>
        <w:rFonts w:ascii="Amnesty Trade Gothic Cn" w:hAnsi="Amnesty Trade Gothic Cn"/>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21A54" w14:textId="77777777" w:rsidR="003A7195" w:rsidRDefault="009055DA">
    <w:pPr>
      <w:pStyle w:val="Footer"/>
    </w:pPr>
    <w:r w:rsidRPr="00CB0FBD">
      <w:rPr>
        <w:noProof/>
        <w:lang w:eastAsia="en-GB"/>
      </w:rPr>
      <w:drawing>
        <wp:anchor distT="0" distB="0" distL="114300" distR="114300" simplePos="0" relativeHeight="251658240" behindDoc="0" locked="1" layoutInCell="1" allowOverlap="1" wp14:anchorId="3F566F39" wp14:editId="71F5A6AF">
          <wp:simplePos x="0" y="0"/>
          <wp:positionH relativeFrom="page">
            <wp:posOffset>5604510</wp:posOffset>
          </wp:positionH>
          <wp:positionV relativeFrom="page">
            <wp:posOffset>9468485</wp:posOffset>
          </wp:positionV>
          <wp:extent cx="1468755" cy="626110"/>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96502" w14:textId="77777777" w:rsidR="0036340D" w:rsidRPr="00914551" w:rsidRDefault="0036340D" w:rsidP="0036340D">
    <w:pPr>
      <w:pStyle w:val="BFootertitle"/>
      <w:spacing w:before="160"/>
    </w:pPr>
    <w:r>
      <w:t>URUGUAY</w:t>
    </w:r>
  </w:p>
  <w:p w14:paraId="33F4ED25" w14:textId="77777777" w:rsidR="0036340D" w:rsidRPr="00CD6F41" w:rsidRDefault="0036340D" w:rsidP="0036340D">
    <w:pPr>
      <w:pStyle w:val="BFooterbriefingsubtitle"/>
      <w:rPr>
        <w:lang w:val="en-GB"/>
      </w:rPr>
    </w:pPr>
    <w:r>
      <w:t xml:space="preserve">SUBMISSION TO THE COMMITTEE ON ECONOMIC, social and cultural rights, </w:t>
    </w:r>
    <w:r w:rsidRPr="00CD6F41">
      <w:rPr>
        <w:lang w:val="en-GB"/>
      </w:rPr>
      <w:t>79</w:t>
    </w:r>
    <w:r w:rsidRPr="00CD6F41">
      <w:rPr>
        <w:vertAlign w:val="superscript"/>
        <w:lang w:val="en-GB"/>
      </w:rPr>
      <w:t>TH</w:t>
    </w:r>
    <w:r w:rsidRPr="00CD6F41">
      <w:rPr>
        <w:lang w:val="en-GB"/>
      </w:rPr>
      <w:t xml:space="preserve"> SESSION, 9 FEBRUARY - 6 MARCH 2026</w:t>
    </w:r>
  </w:p>
  <w:p w14:paraId="563A821A" w14:textId="77777777" w:rsidR="0036340D" w:rsidRPr="00CD6F41" w:rsidRDefault="0036340D" w:rsidP="0036340D">
    <w:pPr>
      <w:pStyle w:val="BFooterbriefingsubtitle"/>
      <w:rPr>
        <w:lang w:val="en-GB"/>
      </w:rPr>
    </w:pPr>
  </w:p>
  <w:p w14:paraId="057C5E0A" w14:textId="0DEF474D" w:rsidR="002136E5" w:rsidRPr="0036340D" w:rsidRDefault="0036340D" w:rsidP="0036340D">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Pr>
        <w:rFonts w:ascii="Amnesty Trade Gothic Cn" w:hAnsi="Amnesty Trade Gothic Cn"/>
      </w:rPr>
      <w:t>9</w:t>
    </w:r>
    <w:r w:rsidRPr="003E2AA1">
      <w:rPr>
        <w:rFonts w:ascii="Amnesty Trade Gothic Cn" w:hAnsi="Amnesty Trade Gothic Cn"/>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8519A" w14:textId="77777777" w:rsidR="002136E5" w:rsidRDefault="002136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EEABD" w14:textId="77777777" w:rsidR="00D12975" w:rsidRDefault="00D12975" w:rsidP="003A7195">
      <w:r>
        <w:separator/>
      </w:r>
    </w:p>
  </w:footnote>
  <w:footnote w:type="continuationSeparator" w:id="0">
    <w:p w14:paraId="3582C8FC" w14:textId="77777777" w:rsidR="00D12975" w:rsidRDefault="00D12975" w:rsidP="003A7195">
      <w:r>
        <w:continuationSeparator/>
      </w:r>
    </w:p>
  </w:footnote>
  <w:footnote w:type="continuationNotice" w:id="1">
    <w:p w14:paraId="46AE34F5" w14:textId="77777777" w:rsidR="00D12975" w:rsidRDefault="00D12975"/>
  </w:footnote>
  <w:footnote w:id="2">
    <w:p w14:paraId="65BD37E6" w14:textId="77777777" w:rsidR="00B13055" w:rsidRPr="00E65E0C" w:rsidRDefault="00B13055" w:rsidP="00E65E0C">
      <w:pPr>
        <w:pStyle w:val="FootnoteText"/>
        <w:spacing w:after="0"/>
        <w:jc w:val="both"/>
        <w:rPr>
          <w:rFonts w:asciiTheme="minorHAnsi" w:eastAsia="-apple-system" w:hAnsiTheme="minorHAnsi" w:cs="Tahoma"/>
          <w:color w:val="333333"/>
          <w:sz w:val="16"/>
          <w:szCs w:val="16"/>
        </w:rPr>
      </w:pPr>
      <w:r w:rsidRPr="00E65E0C">
        <w:rPr>
          <w:rStyle w:val="FootnoteReference"/>
          <w:rFonts w:asciiTheme="minorHAnsi" w:hAnsiTheme="minorHAnsi" w:cs="Tahoma"/>
          <w:sz w:val="16"/>
          <w:szCs w:val="16"/>
          <w:lang w:val="es-ES"/>
        </w:rPr>
        <w:footnoteRef/>
      </w:r>
      <w:r w:rsidRPr="00E65E0C">
        <w:rPr>
          <w:rFonts w:asciiTheme="minorHAnsi" w:hAnsiTheme="minorHAnsi" w:cs="Tahoma"/>
          <w:sz w:val="16"/>
          <w:szCs w:val="16"/>
        </w:rPr>
        <w:t xml:space="preserve"> IAHRC (12/06/2025) Advisory Opinion on </w:t>
      </w:r>
      <w:r w:rsidRPr="00E65E0C">
        <w:rPr>
          <w:rFonts w:asciiTheme="minorHAnsi" w:eastAsia="-apple-system" w:hAnsiTheme="minorHAnsi" w:cs="Tahoma"/>
          <w:color w:val="333333"/>
          <w:sz w:val="16"/>
          <w:szCs w:val="16"/>
        </w:rPr>
        <w:t xml:space="preserve">The Content and Scope of the Right to Care and its Interrelationship with Other Rights. Available in: </w:t>
      </w:r>
      <w:hyperlink r:id="rId1" w:history="1">
        <w:r w:rsidRPr="00E65E0C">
          <w:rPr>
            <w:rStyle w:val="Hyperlink"/>
            <w:rFonts w:asciiTheme="minorHAnsi" w:hAnsiTheme="minorHAnsi" w:cs="Tahoma"/>
            <w:sz w:val="16"/>
            <w:szCs w:val="16"/>
          </w:rPr>
          <w:t>https://jurisprudencia.corteidh.or.cr/en/vid/1088056961</w:t>
        </w:r>
      </w:hyperlink>
    </w:p>
  </w:footnote>
  <w:footnote w:id="3">
    <w:p w14:paraId="27166220" w14:textId="77777777" w:rsidR="00B13055" w:rsidRPr="00E65E0C" w:rsidRDefault="00B13055" w:rsidP="00E65E0C">
      <w:pPr>
        <w:pStyle w:val="FootnoteText"/>
        <w:spacing w:after="0"/>
        <w:jc w:val="both"/>
        <w:rPr>
          <w:rFonts w:asciiTheme="minorHAnsi" w:eastAsia="Times New Roman" w:hAnsiTheme="minorHAnsi" w:cs="Tahoma"/>
          <w:sz w:val="16"/>
          <w:szCs w:val="16"/>
          <w:lang w:val="en-US"/>
        </w:rPr>
      </w:pPr>
      <w:r w:rsidRPr="00E65E0C">
        <w:rPr>
          <w:rStyle w:val="FootnoteReference"/>
          <w:rFonts w:asciiTheme="minorHAnsi" w:hAnsiTheme="minorHAnsi" w:cs="Tahoma"/>
          <w:sz w:val="16"/>
          <w:szCs w:val="16"/>
          <w:lang w:val="es-ES"/>
        </w:rPr>
        <w:footnoteRef/>
      </w:r>
      <w:r w:rsidRPr="00E65E0C">
        <w:rPr>
          <w:rFonts w:asciiTheme="minorHAnsi" w:hAnsiTheme="minorHAnsi" w:cs="Tahoma"/>
          <w:sz w:val="16"/>
          <w:szCs w:val="16"/>
          <w:lang w:val="en-US"/>
        </w:rPr>
        <w:t xml:space="preserve"> OHCHR (1/05/2025) </w:t>
      </w:r>
      <w:r w:rsidRPr="00E65E0C">
        <w:rPr>
          <w:rFonts w:asciiTheme="minorHAnsi" w:eastAsia="Times New Roman" w:hAnsiTheme="minorHAnsi" w:cs="Tahoma"/>
          <w:sz w:val="16"/>
          <w:szCs w:val="16"/>
          <w:lang w:val="en-US"/>
        </w:rPr>
        <w:t xml:space="preserve">Joint Statement on the Recognition of the Right to Care and the Freedom of Association of Women Workers. Available in: </w:t>
      </w:r>
      <w:hyperlink r:id="rId2" w:history="1">
        <w:r w:rsidRPr="00E65E0C">
          <w:rPr>
            <w:rStyle w:val="Hyperlink"/>
            <w:rFonts w:asciiTheme="minorHAnsi" w:hAnsiTheme="minorHAnsi" w:cs="Tahoma"/>
            <w:sz w:val="16"/>
            <w:szCs w:val="16"/>
            <w:lang w:val="en-US"/>
          </w:rPr>
          <w:t>https://www.ohchr.org/sites/default/files/documents/issues/association/statements/Joint%20Statement%20on%20the%20Recognition%20of%20the%20Right%20to%20Care_FINAL.pdf</w:t>
        </w:r>
      </w:hyperlink>
    </w:p>
  </w:footnote>
  <w:footnote w:id="4">
    <w:p w14:paraId="20BF2ADC" w14:textId="77777777" w:rsidR="00B13055" w:rsidRPr="00E65E0C" w:rsidRDefault="00B13055" w:rsidP="00E65E0C">
      <w:pPr>
        <w:pStyle w:val="FootnoteText"/>
        <w:spacing w:after="0"/>
        <w:jc w:val="both"/>
        <w:rPr>
          <w:rFonts w:asciiTheme="minorHAnsi" w:eastAsia="Tahoma" w:hAnsiTheme="minorHAnsi" w:cs="Tahoma"/>
          <w:color w:val="0563C1" w:themeColor="hyperlink"/>
          <w:sz w:val="16"/>
          <w:szCs w:val="16"/>
          <w:u w:val="single"/>
          <w:lang w:val="en-US"/>
        </w:rPr>
      </w:pPr>
      <w:r w:rsidRPr="00E65E0C">
        <w:rPr>
          <w:rStyle w:val="FootnoteReference"/>
          <w:rFonts w:asciiTheme="minorHAnsi" w:eastAsia="Tahoma" w:hAnsiTheme="minorHAnsi" w:cs="Tahoma"/>
          <w:sz w:val="16"/>
          <w:szCs w:val="16"/>
          <w:lang w:val="es-ES"/>
        </w:rPr>
        <w:footnoteRef/>
      </w:r>
      <w:r w:rsidRPr="00E65E0C">
        <w:rPr>
          <w:rFonts w:asciiTheme="minorHAnsi" w:eastAsia="Tahoma" w:hAnsiTheme="minorHAnsi" w:cs="Tahoma"/>
          <w:sz w:val="16"/>
          <w:szCs w:val="16"/>
          <w:lang w:val="es-ES"/>
        </w:rPr>
        <w:t xml:space="preserve"> Care </w:t>
      </w:r>
      <w:proofErr w:type="spellStart"/>
      <w:r w:rsidRPr="00E65E0C">
        <w:rPr>
          <w:rFonts w:asciiTheme="minorHAnsi" w:eastAsia="Tahoma" w:hAnsiTheme="minorHAnsi" w:cs="Tahoma"/>
          <w:sz w:val="16"/>
          <w:szCs w:val="16"/>
          <w:lang w:val="es-ES"/>
        </w:rPr>
        <w:t>System</w:t>
      </w:r>
      <w:proofErr w:type="spellEnd"/>
      <w:r w:rsidRPr="00E65E0C">
        <w:rPr>
          <w:rFonts w:asciiTheme="minorHAnsi" w:eastAsia="Tahoma" w:hAnsiTheme="minorHAnsi" w:cs="Tahoma"/>
          <w:sz w:val="16"/>
          <w:szCs w:val="16"/>
          <w:lang w:val="es-ES"/>
        </w:rPr>
        <w:t xml:space="preserve"> (26/02/2025) Informe Quinquenal 2020-2024 - Sistema de Cuidados. </w:t>
      </w:r>
      <w:r w:rsidRPr="00E65E0C">
        <w:rPr>
          <w:rFonts w:asciiTheme="minorHAnsi" w:eastAsia="Tahoma" w:hAnsiTheme="minorHAnsi" w:cs="Tahoma"/>
          <w:sz w:val="16"/>
          <w:szCs w:val="16"/>
          <w:lang w:val="en-US"/>
        </w:rPr>
        <w:t xml:space="preserve">Available in: </w:t>
      </w:r>
      <w:hyperlink r:id="rId3" w:history="1">
        <w:r w:rsidRPr="00E65E0C">
          <w:rPr>
            <w:rStyle w:val="Hyperlink"/>
            <w:rFonts w:asciiTheme="minorHAnsi" w:eastAsia="Tahoma" w:hAnsiTheme="minorHAnsi" w:cs="Tahoma"/>
            <w:sz w:val="16"/>
            <w:szCs w:val="16"/>
            <w:lang w:val="en-US"/>
          </w:rPr>
          <w:t>https://www.gub.uy/sistema-cuidados/comunicacion/publicaciones/informe-quinquenal-2020-2024-sistema-cuidados</w:t>
        </w:r>
      </w:hyperlink>
    </w:p>
  </w:footnote>
  <w:footnote w:id="5">
    <w:p w14:paraId="3C8B213F" w14:textId="77777777" w:rsidR="00B13055" w:rsidRPr="00E65E0C" w:rsidRDefault="00B13055" w:rsidP="00E65E0C">
      <w:pPr>
        <w:rPr>
          <w:rFonts w:asciiTheme="minorHAnsi" w:hAnsiTheme="minorHAnsi" w:cs="Tahoma"/>
          <w:sz w:val="16"/>
          <w:szCs w:val="16"/>
        </w:rPr>
      </w:pPr>
      <w:r w:rsidRPr="00E65E0C">
        <w:rPr>
          <w:rStyle w:val="FootnoteReference"/>
          <w:rFonts w:asciiTheme="minorHAnsi" w:hAnsiTheme="minorHAnsi"/>
          <w:sz w:val="16"/>
          <w:szCs w:val="16"/>
        </w:rPr>
        <w:footnoteRef/>
      </w:r>
      <w:r w:rsidRPr="00E65E0C">
        <w:rPr>
          <w:rFonts w:asciiTheme="minorHAnsi" w:hAnsiTheme="minorHAnsi"/>
          <w:sz w:val="16"/>
          <w:szCs w:val="16"/>
          <w:lang w:val="es-ES"/>
        </w:rPr>
        <w:t xml:space="preserve"> </w:t>
      </w:r>
      <w:r w:rsidRPr="00E65E0C">
        <w:rPr>
          <w:rFonts w:asciiTheme="minorHAnsi" w:hAnsiTheme="minorHAnsi" w:cs="Tahoma"/>
          <w:sz w:val="16"/>
          <w:szCs w:val="16"/>
          <w:lang w:val="es-ES"/>
        </w:rPr>
        <w:t xml:space="preserve">Mides. “Presentación encuesta uso del tiempo y trabajo no remunerado”. </w:t>
      </w:r>
      <w:r w:rsidRPr="00E65E0C">
        <w:rPr>
          <w:rFonts w:asciiTheme="minorHAnsi" w:hAnsiTheme="minorHAnsi" w:cs="Tahoma"/>
          <w:sz w:val="16"/>
          <w:szCs w:val="16"/>
        </w:rPr>
        <w:t xml:space="preserve">Available in: </w:t>
      </w:r>
    </w:p>
    <w:p w14:paraId="40873166" w14:textId="77777777" w:rsidR="00B13055" w:rsidRPr="00E65E0C" w:rsidRDefault="00B13055" w:rsidP="00E65E0C">
      <w:pPr>
        <w:rPr>
          <w:rFonts w:asciiTheme="minorHAnsi" w:hAnsiTheme="minorHAnsi" w:cs="Tahoma"/>
          <w:sz w:val="16"/>
          <w:szCs w:val="16"/>
        </w:rPr>
      </w:pPr>
      <w:hyperlink r:id="rId4" w:history="1">
        <w:r w:rsidRPr="00E65E0C">
          <w:rPr>
            <w:rStyle w:val="Hyperlink"/>
            <w:rFonts w:asciiTheme="minorHAnsi" w:hAnsiTheme="minorHAnsi" w:cs="Tahoma"/>
            <w:sz w:val="16"/>
            <w:szCs w:val="16"/>
          </w:rPr>
          <w:t>https://www.gub.uy/ministerio-desarrollo-social/politicas-y-gestion/presentacion-encuesta-del-uso-del-tiempo-trabajo-remunerado</w:t>
        </w:r>
      </w:hyperlink>
    </w:p>
  </w:footnote>
  <w:footnote w:id="6">
    <w:p w14:paraId="1D7EE2C9" w14:textId="77777777" w:rsidR="00B13055" w:rsidRPr="00E65E0C" w:rsidRDefault="00B13055" w:rsidP="00E65E0C">
      <w:pPr>
        <w:rPr>
          <w:rFonts w:asciiTheme="minorHAnsi" w:hAnsiTheme="minorHAnsi" w:cs="Tahoma"/>
          <w:sz w:val="16"/>
          <w:szCs w:val="16"/>
        </w:rPr>
      </w:pPr>
      <w:r w:rsidRPr="00E65E0C">
        <w:rPr>
          <w:rStyle w:val="FootnoteReference"/>
          <w:rFonts w:asciiTheme="minorHAnsi" w:hAnsiTheme="minorHAnsi" w:cs="Tahoma"/>
          <w:sz w:val="16"/>
          <w:szCs w:val="16"/>
        </w:rPr>
        <w:footnoteRef/>
      </w:r>
      <w:r w:rsidRPr="00E65E0C">
        <w:rPr>
          <w:rFonts w:asciiTheme="minorHAnsi" w:hAnsiTheme="minorHAnsi" w:cs="Tahoma"/>
          <w:sz w:val="16"/>
          <w:szCs w:val="16"/>
          <w:lang w:val="es-ES"/>
        </w:rPr>
        <w:t xml:space="preserve"> Red </w:t>
      </w:r>
      <w:proofErr w:type="spellStart"/>
      <w:r w:rsidRPr="00E65E0C">
        <w:rPr>
          <w:rFonts w:asciiTheme="minorHAnsi" w:hAnsiTheme="minorHAnsi" w:cs="Tahoma"/>
          <w:sz w:val="16"/>
          <w:szCs w:val="16"/>
          <w:lang w:val="es-ES"/>
        </w:rPr>
        <w:t>Procuidados</w:t>
      </w:r>
      <w:proofErr w:type="spellEnd"/>
      <w:r w:rsidRPr="00E65E0C">
        <w:rPr>
          <w:rFonts w:asciiTheme="minorHAnsi" w:hAnsiTheme="minorHAnsi" w:cs="Tahoma"/>
          <w:sz w:val="16"/>
          <w:szCs w:val="16"/>
          <w:lang w:val="es-ES"/>
        </w:rPr>
        <w:t xml:space="preserve"> (19/12/2024). “Carta abierta al presidente electo </w:t>
      </w:r>
      <w:proofErr w:type="spellStart"/>
      <w:r w:rsidRPr="00E65E0C">
        <w:rPr>
          <w:rFonts w:asciiTheme="minorHAnsi" w:hAnsiTheme="minorHAnsi" w:cs="Tahoma"/>
          <w:sz w:val="16"/>
          <w:szCs w:val="16"/>
          <w:lang w:val="es-ES"/>
        </w:rPr>
        <w:t>Yamandú</w:t>
      </w:r>
      <w:proofErr w:type="spellEnd"/>
      <w:r w:rsidRPr="00E65E0C">
        <w:rPr>
          <w:rFonts w:asciiTheme="minorHAnsi" w:hAnsiTheme="minorHAnsi" w:cs="Tahoma"/>
          <w:sz w:val="16"/>
          <w:szCs w:val="16"/>
          <w:lang w:val="es-ES"/>
        </w:rPr>
        <w:t xml:space="preserve"> Orsi”. </w:t>
      </w:r>
      <w:r w:rsidRPr="00E65E0C">
        <w:rPr>
          <w:rFonts w:asciiTheme="minorHAnsi" w:hAnsiTheme="minorHAnsi" w:cs="Tahoma"/>
          <w:sz w:val="16"/>
          <w:szCs w:val="16"/>
        </w:rPr>
        <w:t xml:space="preserve">Available in: </w:t>
      </w:r>
      <w:hyperlink r:id="rId5" w:history="1">
        <w:r w:rsidRPr="00E65E0C">
          <w:rPr>
            <w:rStyle w:val="Hyperlink"/>
            <w:rFonts w:asciiTheme="minorHAnsi" w:hAnsiTheme="minorHAnsi" w:cs="Tahoma"/>
            <w:sz w:val="16"/>
            <w:szCs w:val="16"/>
          </w:rPr>
          <w:t>http://www.redprocuidados.org.uy/carta-abierta-al-presidente-electo-yamandu-orsi/</w:t>
        </w:r>
      </w:hyperlink>
    </w:p>
  </w:footnote>
  <w:footnote w:id="7">
    <w:p w14:paraId="27CEEC7F" w14:textId="77777777" w:rsidR="00B13055" w:rsidRPr="00E65E0C" w:rsidRDefault="00B13055" w:rsidP="00E65E0C">
      <w:pPr>
        <w:pStyle w:val="FootnoteText"/>
        <w:spacing w:after="0"/>
        <w:rPr>
          <w:rFonts w:asciiTheme="minorHAnsi" w:hAnsiTheme="minorHAnsi" w:cs="Tahoma"/>
          <w:sz w:val="16"/>
          <w:szCs w:val="16"/>
        </w:rPr>
      </w:pPr>
      <w:r w:rsidRPr="00E65E0C">
        <w:rPr>
          <w:rStyle w:val="FootnoteReference"/>
          <w:rFonts w:asciiTheme="minorHAnsi" w:hAnsiTheme="minorHAnsi"/>
          <w:sz w:val="16"/>
          <w:szCs w:val="16"/>
          <w:lang w:val="es-ES"/>
        </w:rPr>
        <w:footnoteRef/>
      </w:r>
      <w:r w:rsidRPr="00E65E0C">
        <w:rPr>
          <w:rFonts w:asciiTheme="minorHAnsi" w:hAnsiTheme="minorHAnsi"/>
          <w:sz w:val="16"/>
          <w:szCs w:val="16"/>
        </w:rPr>
        <w:t xml:space="preserve"> </w:t>
      </w:r>
      <w:r w:rsidRPr="00E65E0C">
        <w:rPr>
          <w:rFonts w:asciiTheme="minorHAnsi" w:hAnsiTheme="minorHAnsi" w:cs="Tahoma"/>
          <w:sz w:val="16"/>
          <w:szCs w:val="16"/>
        </w:rPr>
        <w:t xml:space="preserve">National Care Plan 2026 – 2030 (28/10/25). Available in: </w:t>
      </w:r>
      <w:hyperlink r:id="rId6">
        <w:r w:rsidRPr="00E65E0C">
          <w:rPr>
            <w:rStyle w:val="Hyperlink"/>
            <w:rFonts w:asciiTheme="minorHAnsi" w:hAnsiTheme="minorHAnsi" w:cs="Tahoma"/>
            <w:sz w:val="16"/>
            <w:szCs w:val="16"/>
          </w:rPr>
          <w:t>https://www.gub.uy/sistema-cuidados/comunicacion/publicaciones/plan-nacional-cuidados-2026-2030</w:t>
        </w:r>
      </w:hyperlink>
    </w:p>
  </w:footnote>
  <w:footnote w:id="8">
    <w:p w14:paraId="485395CF" w14:textId="12AC5249" w:rsidR="00B13055" w:rsidRPr="00E65E0C" w:rsidRDefault="00B13055" w:rsidP="00E65E0C">
      <w:pPr>
        <w:pStyle w:val="Heading2"/>
        <w:spacing w:before="0" w:line="240" w:lineRule="auto"/>
        <w:rPr>
          <w:rFonts w:asciiTheme="minorHAnsi" w:hAnsiTheme="minorHAnsi" w:cs="Tahoma"/>
          <w:b w:val="0"/>
          <w:color w:val="000000"/>
          <w:sz w:val="16"/>
          <w:szCs w:val="16"/>
        </w:rPr>
      </w:pPr>
      <w:r w:rsidRPr="00E65E0C">
        <w:rPr>
          <w:rStyle w:val="FootnoteReference"/>
          <w:rFonts w:asciiTheme="minorHAnsi" w:hAnsiTheme="minorHAnsi" w:cs="Tahoma"/>
          <w:b w:val="0"/>
          <w:sz w:val="16"/>
          <w:szCs w:val="16"/>
          <w:lang w:val="es-ES"/>
        </w:rPr>
        <w:footnoteRef/>
      </w:r>
      <w:r w:rsidRPr="00E65E0C">
        <w:rPr>
          <w:rFonts w:asciiTheme="minorHAnsi" w:hAnsiTheme="minorHAnsi" w:cs="Tahoma"/>
          <w:b w:val="0"/>
          <w:sz w:val="16"/>
          <w:szCs w:val="16"/>
          <w:lang w:val="es-ES"/>
        </w:rPr>
        <w:t xml:space="preserve"> </w:t>
      </w:r>
      <w:proofErr w:type="spellStart"/>
      <w:r w:rsidR="00C92160" w:rsidRPr="00E65E0C">
        <w:rPr>
          <w:rFonts w:asciiTheme="minorHAnsi" w:hAnsiTheme="minorHAnsi" w:cs="Tahoma"/>
          <w:b w:val="0"/>
          <w:caps w:val="0"/>
          <w:sz w:val="16"/>
          <w:szCs w:val="16"/>
          <w:lang w:val="es-ES"/>
        </w:rPr>
        <w:t>Minister</w:t>
      </w:r>
      <w:proofErr w:type="spellEnd"/>
      <w:r w:rsidR="00C92160" w:rsidRPr="00E65E0C">
        <w:rPr>
          <w:rFonts w:asciiTheme="minorHAnsi" w:hAnsiTheme="minorHAnsi" w:cs="Tahoma"/>
          <w:b w:val="0"/>
          <w:caps w:val="0"/>
          <w:sz w:val="16"/>
          <w:szCs w:val="16"/>
          <w:lang w:val="es-ES"/>
        </w:rPr>
        <w:t xml:space="preserve"> of the interior (21/11/25): </w:t>
      </w:r>
      <w:r w:rsidRPr="00E65E0C">
        <w:rPr>
          <w:rFonts w:asciiTheme="minorHAnsi" w:hAnsiTheme="minorHAnsi" w:cs="Tahoma"/>
          <w:b w:val="0"/>
          <w:sz w:val="16"/>
          <w:szCs w:val="16"/>
          <w:lang w:val="es-ES"/>
        </w:rPr>
        <w:t>2</w:t>
      </w:r>
      <w:r w:rsidR="00C92160" w:rsidRPr="00E65E0C">
        <w:rPr>
          <w:rFonts w:asciiTheme="minorHAnsi" w:hAnsiTheme="minorHAnsi" w:cs="Tahoma"/>
          <w:b w:val="0"/>
          <w:caps w:val="0"/>
          <w:color w:val="000000"/>
          <w:sz w:val="16"/>
          <w:szCs w:val="16"/>
          <w:lang w:val="es-ES"/>
        </w:rPr>
        <w:t xml:space="preserve">el ministerio del interior presentó los principales indicadores de violencia doméstica y de género”. </w:t>
      </w:r>
      <w:r w:rsidR="00C92160" w:rsidRPr="00E65E0C">
        <w:rPr>
          <w:rFonts w:asciiTheme="minorHAnsi" w:hAnsiTheme="minorHAnsi" w:cs="Tahoma"/>
          <w:b w:val="0"/>
          <w:caps w:val="0"/>
          <w:color w:val="000000"/>
          <w:sz w:val="16"/>
          <w:szCs w:val="16"/>
        </w:rPr>
        <w:t xml:space="preserve">Available in: </w:t>
      </w:r>
      <w:hyperlink r:id="rId7">
        <w:r w:rsidR="00C92160" w:rsidRPr="00E65E0C">
          <w:rPr>
            <w:rStyle w:val="Hyperlink"/>
            <w:rFonts w:asciiTheme="minorHAnsi" w:hAnsiTheme="minorHAnsi" w:cs="Tahoma"/>
            <w:b w:val="0"/>
            <w:caps w:val="0"/>
            <w:sz w:val="16"/>
            <w:szCs w:val="16"/>
          </w:rPr>
          <w:t>https://www.gub.uy/ministerio-interior/comunicacion/noticias/ministerio-del-interior-presento-principales-indicadores-violencia-domestica</w:t>
        </w:r>
      </w:hyperlink>
      <w:r w:rsidR="00C92160" w:rsidRPr="00E65E0C">
        <w:rPr>
          <w:rFonts w:asciiTheme="minorHAnsi" w:hAnsiTheme="minorHAnsi"/>
          <w:b w:val="0"/>
          <w:sz w:val="16"/>
          <w:szCs w:val="16"/>
        </w:rPr>
        <w:t xml:space="preserve"> </w:t>
      </w:r>
    </w:p>
  </w:footnote>
  <w:footnote w:id="9">
    <w:p w14:paraId="49A6FF97" w14:textId="77777777" w:rsidR="00B13055" w:rsidRPr="00E65E0C" w:rsidRDefault="00B13055" w:rsidP="00E65E0C">
      <w:pPr>
        <w:pStyle w:val="FootnoteText"/>
        <w:spacing w:after="0"/>
        <w:jc w:val="both"/>
        <w:rPr>
          <w:rFonts w:asciiTheme="minorHAnsi" w:hAnsiTheme="minorHAnsi" w:cs="Tahoma"/>
          <w:sz w:val="16"/>
          <w:szCs w:val="16"/>
          <w:lang w:val="es-ES"/>
        </w:rPr>
      </w:pPr>
      <w:r w:rsidRPr="00E65E0C">
        <w:rPr>
          <w:rStyle w:val="FootnoteReference"/>
          <w:rFonts w:asciiTheme="minorHAnsi" w:hAnsiTheme="minorHAnsi" w:cs="Tahoma"/>
          <w:sz w:val="16"/>
          <w:szCs w:val="16"/>
        </w:rPr>
        <w:footnoteRef/>
      </w:r>
      <w:r w:rsidRPr="00E65E0C">
        <w:rPr>
          <w:rFonts w:asciiTheme="minorHAnsi" w:hAnsiTheme="minorHAnsi" w:cs="Tahoma"/>
          <w:sz w:val="16"/>
          <w:szCs w:val="16"/>
          <w:lang w:val="es-ES"/>
        </w:rPr>
        <w:t xml:space="preserve"> </w:t>
      </w:r>
      <w:r w:rsidRPr="00E65E0C">
        <w:rPr>
          <w:rFonts w:asciiTheme="minorHAnsi" w:eastAsia="Calibri" w:hAnsiTheme="minorHAnsi" w:cs="Tahoma"/>
          <w:sz w:val="16"/>
          <w:szCs w:val="16"/>
          <w:lang w:val="es-ES"/>
        </w:rPr>
        <w:t xml:space="preserve">ASSE (06/12/2024) “ASSE presentó avances en implementación de estrategia de notificación y análisis de niñas y adolescentes menores de 15 años en situación de embarazo” </w:t>
      </w:r>
      <w:proofErr w:type="spellStart"/>
      <w:r w:rsidRPr="00E65E0C">
        <w:rPr>
          <w:rFonts w:asciiTheme="minorHAnsi" w:eastAsia="Calibri" w:hAnsiTheme="minorHAnsi" w:cs="Tahoma"/>
          <w:sz w:val="16"/>
          <w:szCs w:val="16"/>
          <w:lang w:val="es-ES"/>
        </w:rPr>
        <w:t>Available</w:t>
      </w:r>
      <w:proofErr w:type="spellEnd"/>
      <w:r w:rsidRPr="00E65E0C">
        <w:rPr>
          <w:rFonts w:asciiTheme="minorHAnsi" w:eastAsia="Calibri" w:hAnsiTheme="minorHAnsi" w:cs="Tahoma"/>
          <w:sz w:val="16"/>
          <w:szCs w:val="16"/>
          <w:lang w:val="es-ES"/>
        </w:rPr>
        <w:t xml:space="preserve"> in: </w:t>
      </w:r>
      <w:hyperlink r:id="rId8">
        <w:r w:rsidRPr="00E65E0C">
          <w:rPr>
            <w:rFonts w:asciiTheme="minorHAnsi" w:eastAsia="Calibri" w:hAnsiTheme="minorHAnsi" w:cs="Tahoma"/>
            <w:sz w:val="16"/>
            <w:szCs w:val="16"/>
            <w:lang w:val="es-ES"/>
          </w:rPr>
          <w:t xml:space="preserve"> </w:t>
        </w:r>
      </w:hyperlink>
      <w:hyperlink r:id="rId9">
        <w:r w:rsidRPr="00E65E0C">
          <w:rPr>
            <w:rFonts w:asciiTheme="minorHAnsi" w:eastAsia="Calibri" w:hAnsiTheme="minorHAnsi" w:cs="Tahoma"/>
            <w:color w:val="0000FF"/>
            <w:sz w:val="16"/>
            <w:szCs w:val="16"/>
            <w:u w:val="single"/>
            <w:lang w:val="es-ES"/>
          </w:rPr>
          <w:t>https://www.asse.com.uy/contenido/ASSE-presento-avances-en-implementacion-de-estrategia-de-notificacion-y-analisis-de-ninas-y-adolescentes-menores-de-15-anos-en-situacion-de-embarazo-14981</w:t>
        </w:r>
      </w:hyperlink>
    </w:p>
  </w:footnote>
  <w:footnote w:id="10">
    <w:p w14:paraId="26A81215" w14:textId="77777777" w:rsidR="00B13055" w:rsidRPr="00E65E0C" w:rsidRDefault="00B13055" w:rsidP="00E65E0C">
      <w:pPr>
        <w:pStyle w:val="FootnoteText"/>
        <w:spacing w:after="0"/>
        <w:jc w:val="both"/>
        <w:rPr>
          <w:rFonts w:asciiTheme="minorHAnsi" w:hAnsiTheme="minorHAnsi" w:cs="Tahoma"/>
          <w:sz w:val="16"/>
          <w:szCs w:val="16"/>
          <w:lang w:val="es-ES"/>
        </w:rPr>
      </w:pPr>
      <w:r w:rsidRPr="00E65E0C">
        <w:rPr>
          <w:rStyle w:val="FootnoteReference"/>
          <w:rFonts w:asciiTheme="minorHAnsi" w:hAnsiTheme="minorHAnsi" w:cs="Tahoma"/>
          <w:sz w:val="16"/>
          <w:szCs w:val="16"/>
        </w:rPr>
        <w:footnoteRef/>
      </w:r>
      <w:r w:rsidRPr="00E65E0C">
        <w:rPr>
          <w:rFonts w:asciiTheme="minorHAnsi" w:hAnsiTheme="minorHAnsi" w:cs="Tahoma"/>
          <w:sz w:val="16"/>
          <w:szCs w:val="16"/>
          <w:lang w:val="es-ES"/>
        </w:rPr>
        <w:t xml:space="preserve"> </w:t>
      </w:r>
      <w:r w:rsidRPr="00E65E0C">
        <w:rPr>
          <w:rFonts w:asciiTheme="minorHAnsi" w:eastAsia="Calibri" w:hAnsiTheme="minorHAnsi" w:cs="Tahoma"/>
          <w:sz w:val="16"/>
          <w:szCs w:val="16"/>
          <w:lang w:val="es-ES"/>
        </w:rPr>
        <w:t xml:space="preserve">La Diaria (5/12/2024) “Los casos de explotación sexual de niñas, niños y adolescentes aumentaron 24% en 2024” </w:t>
      </w:r>
      <w:proofErr w:type="spellStart"/>
      <w:r w:rsidRPr="00E65E0C">
        <w:rPr>
          <w:rFonts w:asciiTheme="minorHAnsi" w:eastAsia="Calibri" w:hAnsiTheme="minorHAnsi" w:cs="Tahoma"/>
          <w:sz w:val="16"/>
          <w:szCs w:val="16"/>
          <w:lang w:val="es-ES"/>
        </w:rPr>
        <w:t>Available</w:t>
      </w:r>
      <w:proofErr w:type="spellEnd"/>
      <w:r w:rsidRPr="00E65E0C">
        <w:rPr>
          <w:rFonts w:asciiTheme="minorHAnsi" w:eastAsia="Calibri" w:hAnsiTheme="minorHAnsi" w:cs="Tahoma"/>
          <w:sz w:val="16"/>
          <w:szCs w:val="16"/>
          <w:lang w:val="es-ES"/>
        </w:rPr>
        <w:t xml:space="preserve"> in: </w:t>
      </w:r>
      <w:hyperlink r:id="rId10">
        <w:r w:rsidRPr="00E65E0C">
          <w:rPr>
            <w:rFonts w:asciiTheme="minorHAnsi" w:eastAsia="Calibri" w:hAnsiTheme="minorHAnsi" w:cs="Tahoma"/>
            <w:color w:val="0000FF"/>
            <w:sz w:val="16"/>
            <w:szCs w:val="16"/>
            <w:u w:val="single"/>
            <w:lang w:val="es-ES"/>
          </w:rPr>
          <w:t>https://ladiaria.com.uy/feminismos/articulo/2024/12/los-casos-de-explotacion-sexual-de-ninas-ninos-y-adolescentes-aumentaron-24-en-2024/</w:t>
        </w:r>
      </w:hyperlink>
    </w:p>
  </w:footnote>
  <w:footnote w:id="11">
    <w:p w14:paraId="18CA7B62" w14:textId="77777777" w:rsidR="00B13055" w:rsidRPr="00E65E0C" w:rsidRDefault="00B13055" w:rsidP="00E65E0C">
      <w:pPr>
        <w:pStyle w:val="FootnoteText"/>
        <w:spacing w:after="0"/>
        <w:rPr>
          <w:rFonts w:asciiTheme="minorHAnsi" w:hAnsiTheme="minorHAnsi"/>
          <w:sz w:val="16"/>
          <w:szCs w:val="16"/>
          <w:lang w:val="en-US"/>
        </w:rPr>
      </w:pPr>
      <w:r w:rsidRPr="00E65E0C">
        <w:rPr>
          <w:rStyle w:val="FootnoteReference"/>
          <w:rFonts w:asciiTheme="minorHAnsi" w:hAnsiTheme="minorHAnsi"/>
          <w:sz w:val="16"/>
          <w:szCs w:val="16"/>
          <w:lang w:val="en-US"/>
        </w:rPr>
        <w:footnoteRef/>
      </w:r>
      <w:r w:rsidRPr="00E65E0C">
        <w:rPr>
          <w:rFonts w:asciiTheme="minorHAnsi" w:hAnsiTheme="minorHAnsi"/>
          <w:sz w:val="16"/>
          <w:szCs w:val="16"/>
          <w:lang w:val="en-US"/>
        </w:rPr>
        <w:t xml:space="preserve"> Joint general recommendation/general comment No. 31 of the Committee on the Elimination of Discrimination against Women and No. 18 of the Committee on the Rights of the Child on harmful practices, 14 November 2014, CEDAW/C/GC/31-CRC/C/GC/18, para. 54 (f). </w:t>
      </w:r>
    </w:p>
  </w:footnote>
  <w:footnote w:id="12">
    <w:p w14:paraId="2AEC2A95" w14:textId="77777777" w:rsidR="00B13055" w:rsidRPr="00E65E0C" w:rsidRDefault="00B13055" w:rsidP="00E65E0C">
      <w:pPr>
        <w:pStyle w:val="FootnoteText"/>
        <w:spacing w:after="0"/>
        <w:rPr>
          <w:rFonts w:asciiTheme="minorHAnsi" w:hAnsiTheme="minorHAnsi" w:cs="Tahoma"/>
          <w:sz w:val="16"/>
          <w:szCs w:val="16"/>
        </w:rPr>
      </w:pPr>
      <w:r w:rsidRPr="00E65E0C">
        <w:rPr>
          <w:rStyle w:val="FootnoteReference"/>
          <w:rFonts w:asciiTheme="minorHAnsi" w:hAnsiTheme="minorHAnsi" w:cs="Tahoma"/>
          <w:sz w:val="16"/>
          <w:szCs w:val="16"/>
        </w:rPr>
        <w:footnoteRef/>
      </w:r>
      <w:r w:rsidRPr="00E65E0C">
        <w:rPr>
          <w:rFonts w:asciiTheme="minorHAnsi" w:hAnsiTheme="minorHAnsi" w:cs="Tahoma"/>
          <w:sz w:val="16"/>
          <w:szCs w:val="16"/>
        </w:rPr>
        <w:t xml:space="preserve"> CRC Concluding Observations (03/05/15) “Paragraph 21 – Observation 22”. Available in: </w:t>
      </w:r>
      <w:hyperlink r:id="rId11" w:history="1">
        <w:r w:rsidRPr="00E65E0C">
          <w:rPr>
            <w:rStyle w:val="Hyperlink"/>
            <w:rFonts w:asciiTheme="minorHAnsi" w:hAnsiTheme="minorHAnsi" w:cs="Tahoma"/>
            <w:sz w:val="16"/>
            <w:szCs w:val="16"/>
          </w:rPr>
          <w:t>https://tbinternet.ohchr.org/_layouts/15/treatybodyexternal/Download.aspx?symbolno=CRC%2FC%2FURY%2FCO%2F3-5&amp;Lang=en</w:t>
        </w:r>
      </w:hyperlink>
    </w:p>
  </w:footnote>
  <w:footnote w:id="13">
    <w:p w14:paraId="412A50A6" w14:textId="77777777" w:rsidR="00B13055" w:rsidRPr="00E65E0C" w:rsidRDefault="00B13055" w:rsidP="00E65E0C">
      <w:pPr>
        <w:rPr>
          <w:rFonts w:asciiTheme="minorHAnsi" w:hAnsiTheme="minorHAnsi"/>
          <w:sz w:val="16"/>
          <w:szCs w:val="16"/>
        </w:rPr>
      </w:pPr>
      <w:r w:rsidRPr="00E65E0C">
        <w:rPr>
          <w:rStyle w:val="FootnoteReference"/>
          <w:rFonts w:asciiTheme="minorHAnsi" w:hAnsiTheme="minorHAnsi" w:cs="Tahoma"/>
          <w:sz w:val="16"/>
          <w:szCs w:val="16"/>
        </w:rPr>
        <w:footnoteRef/>
      </w:r>
      <w:r w:rsidRPr="00E65E0C">
        <w:rPr>
          <w:rFonts w:asciiTheme="minorHAnsi" w:hAnsiTheme="minorHAnsi" w:cs="Tahoma"/>
          <w:sz w:val="16"/>
          <w:szCs w:val="16"/>
        </w:rPr>
        <w:t xml:space="preserve"> CEDAW Concluding Observations (10/30/23) “Observation 46 a” Available in: </w:t>
      </w:r>
      <w:hyperlink r:id="rId12">
        <w:r w:rsidRPr="00E65E0C">
          <w:rPr>
            <w:rFonts w:asciiTheme="minorHAnsi" w:eastAsia="Calibri" w:hAnsiTheme="minorHAnsi" w:cs="Tahoma"/>
            <w:color w:val="0563C1"/>
            <w:sz w:val="16"/>
            <w:szCs w:val="16"/>
            <w:u w:val="single"/>
          </w:rPr>
          <w:t>https://tbinternet.ohchr.org/_layouts/15/treatybodyexternal/Download.aspx?symbolno=CEDAW%2FC%2FURY%2FCO%2F10&amp;Lang=en</w:t>
        </w:r>
      </w:hyperlink>
    </w:p>
  </w:footnote>
  <w:footnote w:id="14">
    <w:p w14:paraId="60DC0D77" w14:textId="77777777" w:rsidR="00B13055" w:rsidRPr="00994538" w:rsidRDefault="00B13055" w:rsidP="00E65E0C">
      <w:pPr>
        <w:pStyle w:val="FootnoteText"/>
        <w:spacing w:after="0"/>
        <w:jc w:val="both"/>
        <w:rPr>
          <w:rFonts w:asciiTheme="minorHAnsi" w:eastAsia="Tahoma" w:hAnsiTheme="minorHAnsi" w:cs="Tahoma"/>
          <w:color w:val="0563C1" w:themeColor="hyperlink"/>
          <w:sz w:val="16"/>
          <w:szCs w:val="16"/>
          <w:u w:val="single"/>
          <w:lang w:val="en-US"/>
        </w:rPr>
      </w:pPr>
      <w:r w:rsidRPr="00994538">
        <w:rPr>
          <w:rStyle w:val="FootnoteReference"/>
          <w:rFonts w:asciiTheme="minorHAnsi" w:hAnsiTheme="minorHAnsi" w:cs="Tahoma"/>
          <w:sz w:val="16"/>
          <w:szCs w:val="16"/>
          <w:lang w:val="es-ES"/>
        </w:rPr>
        <w:footnoteRef/>
      </w:r>
      <w:r w:rsidRPr="00994538">
        <w:rPr>
          <w:rFonts w:asciiTheme="minorHAnsi" w:hAnsiTheme="minorHAnsi" w:cs="Tahoma"/>
          <w:sz w:val="16"/>
          <w:szCs w:val="16"/>
          <w:lang w:val="es-ES"/>
        </w:rPr>
        <w:t xml:space="preserve"> La Diaria (2/12/2025) </w:t>
      </w:r>
      <w:r w:rsidRPr="00994538">
        <w:rPr>
          <w:rFonts w:asciiTheme="minorHAnsi" w:eastAsia="Tahoma" w:hAnsiTheme="minorHAnsi" w:cs="Tahoma"/>
          <w:color w:val="262626" w:themeColor="text1" w:themeTint="D9"/>
          <w:sz w:val="16"/>
          <w:szCs w:val="16"/>
          <w:lang w:val="es-ES"/>
        </w:rPr>
        <w:t xml:space="preserve">Diputados aprobó el proyecto de ley que establece los 18 años como edad mínima para contraer matrimonio. </w:t>
      </w:r>
      <w:r w:rsidRPr="00994538">
        <w:rPr>
          <w:rFonts w:asciiTheme="minorHAnsi" w:eastAsia="Tahoma" w:hAnsiTheme="minorHAnsi" w:cs="Tahoma"/>
          <w:color w:val="262626" w:themeColor="text1" w:themeTint="D9"/>
          <w:sz w:val="16"/>
          <w:szCs w:val="16"/>
          <w:lang w:val="en-US"/>
        </w:rPr>
        <w:t xml:space="preserve">Available in: </w:t>
      </w:r>
      <w:hyperlink r:id="rId13" w:history="1">
        <w:r w:rsidRPr="00994538">
          <w:rPr>
            <w:rStyle w:val="Hyperlink"/>
            <w:rFonts w:asciiTheme="minorHAnsi" w:eastAsia="Tahoma" w:hAnsiTheme="minorHAnsi" w:cs="Tahoma"/>
            <w:sz w:val="16"/>
            <w:szCs w:val="16"/>
            <w:lang w:val="en-US"/>
          </w:rPr>
          <w:t>https://ladiaria.com.uy/politica/articulo/2025/12/diputados-aprobo-el-proyecto-de-ley-que-establece-los-18-anos-como-edad-minima-para-contraer-matrimonio/</w:t>
        </w:r>
      </w:hyperlink>
    </w:p>
  </w:footnote>
  <w:footnote w:id="15">
    <w:p w14:paraId="0F64C4D4" w14:textId="77777777" w:rsidR="00B13055" w:rsidRPr="00994538" w:rsidRDefault="00B13055" w:rsidP="00E65E0C">
      <w:pPr>
        <w:rPr>
          <w:rFonts w:asciiTheme="minorHAnsi" w:hAnsiTheme="minorHAnsi" w:cs="Tahoma"/>
          <w:sz w:val="16"/>
          <w:szCs w:val="16"/>
        </w:rPr>
      </w:pPr>
      <w:r w:rsidRPr="00994538">
        <w:rPr>
          <w:rStyle w:val="FootnoteReference"/>
          <w:rFonts w:asciiTheme="minorHAnsi" w:hAnsiTheme="minorHAnsi" w:cs="Tahoma"/>
          <w:sz w:val="16"/>
          <w:szCs w:val="16"/>
        </w:rPr>
        <w:footnoteRef/>
      </w:r>
      <w:r w:rsidRPr="00994538">
        <w:rPr>
          <w:rFonts w:asciiTheme="minorHAnsi" w:hAnsiTheme="minorHAnsi" w:cs="Tahoma"/>
          <w:sz w:val="16"/>
          <w:szCs w:val="16"/>
          <w:lang w:val="es-ES"/>
        </w:rPr>
        <w:t xml:space="preserve"> Pan American Health organization (16/9/2024). “Cada semana, 16 uruguayos se quitan la vida: una campaña busca cambiar esta realidad”. </w:t>
      </w:r>
      <w:r w:rsidRPr="00994538">
        <w:rPr>
          <w:rFonts w:asciiTheme="minorHAnsi" w:hAnsiTheme="minorHAnsi" w:cs="Tahoma"/>
          <w:sz w:val="16"/>
          <w:szCs w:val="16"/>
        </w:rPr>
        <w:t xml:space="preserve">Available in: </w:t>
      </w:r>
      <w:hyperlink r:id="rId14" w:history="1">
        <w:r w:rsidRPr="00994538">
          <w:rPr>
            <w:rStyle w:val="Hyperlink"/>
            <w:rFonts w:asciiTheme="minorHAnsi" w:hAnsiTheme="minorHAnsi" w:cs="Tahoma"/>
            <w:sz w:val="16"/>
            <w:szCs w:val="16"/>
          </w:rPr>
          <w:t>https://www.paho.org/es/noticias/16-9-2024-cada-semana-16-uruguayos-se-quitan-vida-campana-busca-cambiar-esta-realidad</w:t>
        </w:r>
      </w:hyperlink>
      <w:r w:rsidRPr="00994538">
        <w:rPr>
          <w:rFonts w:asciiTheme="minorHAnsi" w:hAnsiTheme="minorHAnsi" w:cs="Tahoma"/>
          <w:sz w:val="16"/>
          <w:szCs w:val="16"/>
        </w:rPr>
        <w:t xml:space="preserve">. </w:t>
      </w:r>
    </w:p>
  </w:footnote>
  <w:footnote w:id="16">
    <w:p w14:paraId="27DFA84C" w14:textId="5BD720CD" w:rsidR="00B13055" w:rsidRPr="00C32410" w:rsidRDefault="00B13055" w:rsidP="00E65E0C">
      <w:pPr>
        <w:pStyle w:val="Heading2"/>
        <w:spacing w:before="0" w:line="240" w:lineRule="auto"/>
        <w:rPr>
          <w:rFonts w:asciiTheme="minorHAnsi" w:hAnsiTheme="minorHAnsi"/>
          <w:b w:val="0"/>
          <w:sz w:val="16"/>
          <w:szCs w:val="16"/>
          <w:lang w:val="es-ES"/>
        </w:rPr>
      </w:pPr>
      <w:r w:rsidRPr="00994538">
        <w:rPr>
          <w:rStyle w:val="FootnoteReference"/>
          <w:rFonts w:asciiTheme="minorHAnsi" w:hAnsiTheme="minorHAnsi" w:cs="Tahoma"/>
          <w:b w:val="0"/>
          <w:sz w:val="16"/>
          <w:szCs w:val="16"/>
        </w:rPr>
        <w:footnoteRef/>
      </w:r>
      <w:r w:rsidRPr="00994538">
        <w:rPr>
          <w:rFonts w:asciiTheme="minorHAnsi" w:hAnsiTheme="minorHAnsi" w:cs="Tahoma"/>
          <w:b w:val="0"/>
          <w:sz w:val="16"/>
          <w:szCs w:val="16"/>
        </w:rPr>
        <w:t xml:space="preserve"> </w:t>
      </w:r>
      <w:r w:rsidR="00482741" w:rsidRPr="00994538">
        <w:rPr>
          <w:rFonts w:asciiTheme="minorHAnsi" w:hAnsiTheme="minorHAnsi" w:cs="Tahoma"/>
          <w:b w:val="0"/>
          <w:caps w:val="0"/>
          <w:sz w:val="16"/>
          <w:szCs w:val="16"/>
        </w:rPr>
        <w:t>M</w:t>
      </w:r>
      <w:r w:rsidR="0093165E" w:rsidRPr="00994538">
        <w:rPr>
          <w:rFonts w:asciiTheme="minorHAnsi" w:hAnsiTheme="minorHAnsi" w:cs="Tahoma"/>
          <w:b w:val="0"/>
          <w:caps w:val="0"/>
          <w:sz w:val="16"/>
          <w:szCs w:val="16"/>
        </w:rPr>
        <w:t>inister of public health (17/07/25) “</w:t>
      </w:r>
      <w:proofErr w:type="spellStart"/>
      <w:r w:rsidR="0093165E" w:rsidRPr="00994538">
        <w:rPr>
          <w:rFonts w:asciiTheme="minorHAnsi" w:eastAsia="Times New Roman" w:hAnsiTheme="minorHAnsi" w:cs="Tahoma"/>
          <w:b w:val="0"/>
          <w:caps w:val="0"/>
          <w:color w:val="000000"/>
          <w:sz w:val="16"/>
          <w:szCs w:val="16"/>
          <w:lang w:eastAsia="es-MX"/>
        </w:rPr>
        <w:t>Suicidios</w:t>
      </w:r>
      <w:proofErr w:type="spellEnd"/>
      <w:r w:rsidR="0093165E" w:rsidRPr="00994538">
        <w:rPr>
          <w:rFonts w:asciiTheme="minorHAnsi" w:eastAsia="Times New Roman" w:hAnsiTheme="minorHAnsi" w:cs="Tahoma"/>
          <w:b w:val="0"/>
          <w:caps w:val="0"/>
          <w:color w:val="000000"/>
          <w:sz w:val="16"/>
          <w:szCs w:val="16"/>
          <w:lang w:eastAsia="es-MX"/>
        </w:rPr>
        <w:t xml:space="preserve"> en Uruguay. </w:t>
      </w:r>
      <w:r w:rsidR="0093165E" w:rsidRPr="00994538">
        <w:rPr>
          <w:rFonts w:asciiTheme="minorHAnsi" w:eastAsia="Times New Roman" w:hAnsiTheme="minorHAnsi" w:cs="Tahoma"/>
          <w:b w:val="0"/>
          <w:caps w:val="0"/>
          <w:color w:val="000000"/>
          <w:sz w:val="16"/>
          <w:szCs w:val="16"/>
          <w:lang w:val="es-UY" w:eastAsia="es-MX"/>
        </w:rPr>
        <w:t>Nueva orientación de las políticas públicas ante evolución negativa</w:t>
      </w:r>
      <w:r w:rsidRPr="00994538">
        <w:rPr>
          <w:rFonts w:asciiTheme="minorHAnsi" w:eastAsia="Times New Roman" w:hAnsiTheme="minorHAnsi" w:cs="Tahoma"/>
          <w:b w:val="0"/>
          <w:color w:val="000000"/>
          <w:sz w:val="16"/>
          <w:szCs w:val="16"/>
          <w:lang w:val="es-UY" w:eastAsia="es-MX"/>
        </w:rPr>
        <w:t xml:space="preserve">”. </w:t>
      </w:r>
      <w:proofErr w:type="spellStart"/>
      <w:r w:rsidR="006C26CD" w:rsidRPr="00994538">
        <w:rPr>
          <w:rFonts w:asciiTheme="minorHAnsi" w:eastAsia="Times New Roman" w:hAnsiTheme="minorHAnsi" w:cs="Tahoma"/>
          <w:b w:val="0"/>
          <w:caps w:val="0"/>
          <w:color w:val="000000"/>
          <w:sz w:val="16"/>
          <w:szCs w:val="16"/>
          <w:lang w:val="es-UY" w:eastAsia="es-MX"/>
        </w:rPr>
        <w:t>available</w:t>
      </w:r>
      <w:proofErr w:type="spellEnd"/>
      <w:r w:rsidR="006C26CD" w:rsidRPr="00994538">
        <w:rPr>
          <w:rFonts w:asciiTheme="minorHAnsi" w:eastAsia="Times New Roman" w:hAnsiTheme="minorHAnsi" w:cs="Tahoma"/>
          <w:b w:val="0"/>
          <w:caps w:val="0"/>
          <w:color w:val="000000"/>
          <w:sz w:val="16"/>
          <w:szCs w:val="16"/>
          <w:lang w:val="es-UY" w:eastAsia="es-MX"/>
        </w:rPr>
        <w:t xml:space="preserve"> in</w:t>
      </w:r>
      <w:r w:rsidRPr="00994538">
        <w:rPr>
          <w:rFonts w:asciiTheme="minorHAnsi" w:eastAsia="Times New Roman" w:hAnsiTheme="minorHAnsi" w:cs="Tahoma"/>
          <w:b w:val="0"/>
          <w:color w:val="000000"/>
          <w:sz w:val="16"/>
          <w:szCs w:val="16"/>
          <w:lang w:val="es-UY" w:eastAsia="es-MX"/>
        </w:rPr>
        <w:t xml:space="preserve">: </w:t>
      </w:r>
      <w:hyperlink r:id="rId15" w:history="1">
        <w:r w:rsidR="00994538" w:rsidRPr="00994538">
          <w:rPr>
            <w:rStyle w:val="Hyperlink"/>
            <w:rFonts w:asciiTheme="minorHAnsi" w:eastAsia="Times New Roman" w:hAnsiTheme="minorHAnsi" w:cs="Tahoma"/>
            <w:b w:val="0"/>
            <w:caps w:val="0"/>
            <w:sz w:val="16"/>
            <w:szCs w:val="16"/>
            <w:lang w:val="es-UY" w:eastAsia="es-MX"/>
          </w:rPr>
          <w:t>https://www.gub.uy/ministerio-salud-publica/comunicacion/noticias/suicidios-uruguay-nueva-orientacion-politicas-publicas-ante-evolucion#:~:text=la%2520tasa%2520de%2520suicidio%2520en,a%c3%b1o%25202000%2520contin%c3%baa%2520en%2520ascenso</w:t>
        </w:r>
      </w:hyperlink>
      <w:r w:rsidR="00994538" w:rsidRPr="00994538">
        <w:rPr>
          <w:rFonts w:asciiTheme="minorHAnsi" w:eastAsia="Times New Roman" w:hAnsiTheme="minorHAnsi" w:cs="Tahoma"/>
          <w:b w:val="0"/>
          <w:caps w:val="0"/>
          <w:color w:val="000000"/>
          <w:sz w:val="16"/>
          <w:szCs w:val="16"/>
          <w:lang w:val="es-UY" w:eastAsia="es-MX"/>
        </w:rPr>
        <w:t>.</w:t>
      </w:r>
      <w:r w:rsidR="00994538">
        <w:rPr>
          <w:rFonts w:asciiTheme="minorHAnsi" w:eastAsia="Times New Roman" w:hAnsiTheme="minorHAnsi" w:cs="Tahoma"/>
          <w:b w:val="0"/>
          <w:caps w:val="0"/>
          <w:color w:val="000000"/>
          <w:sz w:val="16"/>
          <w:szCs w:val="16"/>
          <w:lang w:val="es-UY" w:eastAsia="es-MX"/>
        </w:rPr>
        <w:t xml:space="preserve"> </w:t>
      </w:r>
    </w:p>
  </w:footnote>
  <w:footnote w:id="17">
    <w:p w14:paraId="37767EB5" w14:textId="52A9CCDB" w:rsidR="00B13055" w:rsidRPr="00C32410" w:rsidRDefault="00B13055" w:rsidP="00E65E0C">
      <w:pPr>
        <w:rPr>
          <w:rFonts w:asciiTheme="minorHAnsi" w:hAnsiTheme="minorHAnsi" w:cs="Tahoma"/>
          <w:color w:val="000000"/>
          <w:sz w:val="16"/>
          <w:szCs w:val="16"/>
        </w:rPr>
      </w:pPr>
      <w:r w:rsidRPr="00E65E0C">
        <w:rPr>
          <w:rStyle w:val="FootnoteReference"/>
          <w:rFonts w:asciiTheme="minorHAnsi" w:hAnsiTheme="minorHAnsi"/>
          <w:sz w:val="16"/>
          <w:szCs w:val="16"/>
        </w:rPr>
        <w:footnoteRef/>
      </w:r>
      <w:r w:rsidRPr="00E65E0C">
        <w:rPr>
          <w:rFonts w:asciiTheme="minorHAnsi" w:hAnsiTheme="minorHAnsi"/>
          <w:sz w:val="16"/>
          <w:szCs w:val="16"/>
        </w:rPr>
        <w:t xml:space="preserve"> </w:t>
      </w:r>
      <w:r w:rsidRPr="00E65E0C">
        <w:rPr>
          <w:rFonts w:asciiTheme="minorHAnsi" w:hAnsiTheme="minorHAnsi" w:cs="Tahoma"/>
          <w:sz w:val="16"/>
          <w:szCs w:val="16"/>
        </w:rPr>
        <w:t xml:space="preserve">National Commission for Oversight of Mental Health Care. </w:t>
      </w:r>
      <w:r w:rsidRPr="00E65E0C">
        <w:rPr>
          <w:rFonts w:asciiTheme="minorHAnsi" w:hAnsiTheme="minorHAnsi" w:cs="Tahoma"/>
          <w:sz w:val="16"/>
          <w:szCs w:val="16"/>
          <w:lang w:val="es-ES"/>
        </w:rPr>
        <w:t>“</w:t>
      </w:r>
      <w:r w:rsidRPr="00E65E0C">
        <w:rPr>
          <w:rFonts w:asciiTheme="minorHAnsi" w:hAnsiTheme="minorHAnsi" w:cs="Tahoma"/>
          <w:color w:val="000000"/>
          <w:sz w:val="16"/>
          <w:szCs w:val="16"/>
          <w:lang w:val="es-ES"/>
        </w:rPr>
        <w:t xml:space="preserve">Puntos críticos en la implementación de la Ley 19529: la mirada de la CNCASM. </w:t>
      </w:r>
      <w:proofErr w:type="spellStart"/>
      <w:r w:rsidRPr="00C32410">
        <w:rPr>
          <w:rFonts w:asciiTheme="minorHAnsi" w:hAnsiTheme="minorHAnsi" w:cs="Tahoma"/>
          <w:color w:val="000000"/>
          <w:sz w:val="16"/>
          <w:szCs w:val="16"/>
        </w:rPr>
        <w:t>Revisión</w:t>
      </w:r>
      <w:proofErr w:type="spellEnd"/>
      <w:r w:rsidRPr="00C32410">
        <w:rPr>
          <w:rFonts w:asciiTheme="minorHAnsi" w:hAnsiTheme="minorHAnsi" w:cs="Tahoma"/>
          <w:color w:val="000000"/>
          <w:sz w:val="16"/>
          <w:szCs w:val="16"/>
        </w:rPr>
        <w:t xml:space="preserve"> 2025” Available on: </w:t>
      </w:r>
      <w:hyperlink r:id="rId16" w:history="1">
        <w:r w:rsidRPr="00C32410">
          <w:rPr>
            <w:rStyle w:val="Hyperlink"/>
            <w:rFonts w:asciiTheme="minorHAnsi" w:hAnsiTheme="minorHAnsi" w:cs="Tahoma"/>
            <w:sz w:val="16"/>
            <w:szCs w:val="16"/>
          </w:rPr>
          <w:t>https://www.psicologos.org.uy/wp-content/uploads/2025/09/Comision-Contralor-Salud-Mental-puntos-criticos-2025.pdf</w:t>
        </w:r>
      </w:hyperlink>
    </w:p>
  </w:footnote>
  <w:footnote w:id="18">
    <w:p w14:paraId="74FD7C5F" w14:textId="77777777" w:rsidR="00B13055" w:rsidRPr="00E65E0C" w:rsidRDefault="00B13055" w:rsidP="00E65E0C">
      <w:pPr>
        <w:pStyle w:val="FootnoteText"/>
        <w:spacing w:after="0"/>
        <w:jc w:val="both"/>
        <w:rPr>
          <w:rFonts w:asciiTheme="minorHAnsi" w:eastAsia="Tahoma" w:hAnsiTheme="minorHAnsi" w:cs="Tahoma"/>
          <w:sz w:val="16"/>
          <w:szCs w:val="16"/>
          <w:lang w:val="es-ES"/>
        </w:rPr>
      </w:pPr>
      <w:r w:rsidRPr="00E65E0C">
        <w:rPr>
          <w:rStyle w:val="FootnoteReference"/>
          <w:rFonts w:asciiTheme="minorHAnsi" w:hAnsiTheme="minorHAnsi" w:cs="Tahoma"/>
          <w:sz w:val="16"/>
          <w:szCs w:val="16"/>
          <w:lang w:val="es-ES"/>
        </w:rPr>
        <w:footnoteRef/>
      </w:r>
      <w:r w:rsidRPr="00E65E0C">
        <w:rPr>
          <w:rFonts w:asciiTheme="minorHAnsi" w:hAnsiTheme="minorHAnsi" w:cs="Tahoma"/>
          <w:sz w:val="16"/>
          <w:szCs w:val="16"/>
          <w:lang w:val="en-US"/>
        </w:rPr>
        <w:t xml:space="preserve"> </w:t>
      </w:r>
      <w:r w:rsidRPr="00E65E0C">
        <w:rPr>
          <w:rFonts w:asciiTheme="minorHAnsi" w:eastAsia="Tahoma" w:hAnsiTheme="minorHAnsi" w:cs="Tahoma"/>
          <w:sz w:val="16"/>
          <w:szCs w:val="16"/>
          <w:lang w:val="en-US"/>
        </w:rPr>
        <w:t xml:space="preserve">Minister of Industry, Energy and Minning (30/08/24). </w:t>
      </w:r>
      <w:r w:rsidRPr="00E65E0C">
        <w:rPr>
          <w:rFonts w:asciiTheme="minorHAnsi" w:eastAsia="Tahoma" w:hAnsiTheme="minorHAnsi" w:cs="Tahoma"/>
          <w:sz w:val="16"/>
          <w:szCs w:val="16"/>
          <w:lang w:val="es-ES"/>
        </w:rPr>
        <w:t>Google instaló piedra fundamental de centro de datos que construirá en el Parque de las Ciencias.</w:t>
      </w:r>
    </w:p>
  </w:footnote>
  <w:footnote w:id="19">
    <w:p w14:paraId="57E7B6E6" w14:textId="68183464" w:rsidR="00B13055" w:rsidRPr="00E65E0C" w:rsidRDefault="00B13055" w:rsidP="00E65E0C">
      <w:pPr>
        <w:pStyle w:val="FootnoteText"/>
        <w:spacing w:after="0"/>
        <w:rPr>
          <w:rFonts w:asciiTheme="minorHAnsi" w:hAnsiTheme="minorHAnsi" w:cs="Tahoma"/>
          <w:sz w:val="16"/>
          <w:szCs w:val="16"/>
        </w:rPr>
      </w:pPr>
      <w:r w:rsidRPr="00E65E0C">
        <w:rPr>
          <w:rStyle w:val="FootnoteReference"/>
          <w:rFonts w:asciiTheme="minorHAnsi" w:hAnsiTheme="minorHAnsi" w:cs="Tahoma"/>
          <w:sz w:val="16"/>
          <w:szCs w:val="16"/>
          <w:lang w:val="es-ES"/>
        </w:rPr>
        <w:footnoteRef/>
      </w:r>
      <w:r w:rsidRPr="00E65E0C">
        <w:rPr>
          <w:rFonts w:asciiTheme="minorHAnsi" w:hAnsiTheme="minorHAnsi" w:cs="Tahoma"/>
          <w:sz w:val="16"/>
          <w:szCs w:val="16"/>
        </w:rPr>
        <w:t xml:space="preserve"> Amnesty International Uruguay (</w:t>
      </w:r>
      <w:proofErr w:type="spellStart"/>
      <w:r w:rsidRPr="00E65E0C">
        <w:rPr>
          <w:rFonts w:asciiTheme="minorHAnsi" w:hAnsiTheme="minorHAnsi" w:cs="Tahoma"/>
          <w:sz w:val="16"/>
          <w:szCs w:val="16"/>
        </w:rPr>
        <w:t>october</w:t>
      </w:r>
      <w:proofErr w:type="spellEnd"/>
      <w:r w:rsidRPr="00E65E0C">
        <w:rPr>
          <w:rFonts w:asciiTheme="minorHAnsi" w:hAnsiTheme="minorHAnsi" w:cs="Tahoma"/>
          <w:sz w:val="16"/>
          <w:szCs w:val="16"/>
        </w:rPr>
        <w:t xml:space="preserve"> – </w:t>
      </w:r>
      <w:proofErr w:type="spellStart"/>
      <w:r w:rsidRPr="00E65E0C">
        <w:rPr>
          <w:rFonts w:asciiTheme="minorHAnsi" w:hAnsiTheme="minorHAnsi" w:cs="Tahoma"/>
          <w:sz w:val="16"/>
          <w:szCs w:val="16"/>
        </w:rPr>
        <w:t>november</w:t>
      </w:r>
      <w:proofErr w:type="spellEnd"/>
      <w:r w:rsidRPr="00E65E0C">
        <w:rPr>
          <w:rFonts w:asciiTheme="minorHAnsi" w:hAnsiTheme="minorHAnsi" w:cs="Tahoma"/>
          <w:sz w:val="16"/>
          <w:szCs w:val="16"/>
        </w:rPr>
        <w:t xml:space="preserve"> 2024</w:t>
      </w:r>
      <w:proofErr w:type="gramStart"/>
      <w:r w:rsidRPr="00E65E0C">
        <w:rPr>
          <w:rFonts w:asciiTheme="minorHAnsi" w:hAnsiTheme="minorHAnsi" w:cs="Tahoma"/>
          <w:sz w:val="16"/>
          <w:szCs w:val="16"/>
        </w:rPr>
        <w:t>)</w:t>
      </w:r>
      <w:r w:rsidR="00A4139B">
        <w:rPr>
          <w:rFonts w:asciiTheme="minorHAnsi" w:hAnsiTheme="minorHAnsi" w:cs="Tahoma"/>
          <w:sz w:val="16"/>
          <w:szCs w:val="16"/>
        </w:rPr>
        <w:t xml:space="preserve"> </w:t>
      </w:r>
      <w:r w:rsidRPr="00E65E0C">
        <w:rPr>
          <w:rFonts w:asciiTheme="minorHAnsi" w:hAnsiTheme="minorHAnsi" w:cs="Tahoma"/>
          <w:sz w:val="16"/>
          <w:szCs w:val="16"/>
        </w:rPr>
        <w:t>”Environmental</w:t>
      </w:r>
      <w:proofErr w:type="gramEnd"/>
      <w:r w:rsidRPr="00E65E0C">
        <w:rPr>
          <w:rFonts w:asciiTheme="minorHAnsi" w:hAnsiTheme="minorHAnsi" w:cs="Tahoma"/>
          <w:sz w:val="16"/>
          <w:szCs w:val="16"/>
        </w:rPr>
        <w:t xml:space="preserve"> impact in Uruguay”. Available in: </w:t>
      </w:r>
      <w:hyperlink r:id="rId17">
        <w:r w:rsidRPr="00E65E0C">
          <w:rPr>
            <w:rStyle w:val="Hyperlink"/>
            <w:rFonts w:asciiTheme="minorHAnsi" w:hAnsiTheme="minorHAnsi" w:cs="Tahoma"/>
            <w:sz w:val="16"/>
            <w:szCs w:val="16"/>
          </w:rPr>
          <w:t>https://amnistia.org.uy/wp-content/uploads/2025/10/Resumen-ejecutivo-Impacto-ambiental-UY_032025.pdf</w:t>
        </w:r>
      </w:hyperlink>
    </w:p>
    <w:p w14:paraId="6F608AE4" w14:textId="77777777" w:rsidR="00B13055" w:rsidRPr="00E65E0C" w:rsidRDefault="00B13055" w:rsidP="00E65E0C">
      <w:pPr>
        <w:pStyle w:val="FootnoteText"/>
        <w:spacing w:after="0"/>
        <w:rPr>
          <w:rFonts w:asciiTheme="minorHAnsi" w:hAnsiTheme="minorHAnsi"/>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A553DF8"/>
    <w:multiLevelType w:val="hybridMultilevel"/>
    <w:tmpl w:val="75967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E45E15"/>
    <w:multiLevelType w:val="hybridMultilevel"/>
    <w:tmpl w:val="6BE481F4"/>
    <w:lvl w:ilvl="0" w:tplc="9620BDF8">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6D4526"/>
    <w:multiLevelType w:val="multilevel"/>
    <w:tmpl w:val="1E342C4C"/>
    <w:lvl w:ilvl="0">
      <w:start w:val="1"/>
      <w:numFmt w:val="decimal"/>
      <w:pStyle w:val="BNumberedHeading"/>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52B819D4"/>
    <w:multiLevelType w:val="hybridMultilevel"/>
    <w:tmpl w:val="37BA423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783D8C"/>
    <w:multiLevelType w:val="hybridMultilevel"/>
    <w:tmpl w:val="A8B6E4D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8B2365B"/>
    <w:multiLevelType w:val="hybridMultilevel"/>
    <w:tmpl w:val="21FC3E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5" w15:restartNumberingAfterBreak="0">
    <w:nsid w:val="6DD00CFC"/>
    <w:multiLevelType w:val="hybridMultilevel"/>
    <w:tmpl w:val="7DD492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376409">
    <w:abstractNumId w:val="24"/>
  </w:num>
  <w:num w:numId="2" w16cid:durableId="585578797">
    <w:abstractNumId w:val="24"/>
  </w:num>
  <w:num w:numId="3" w16cid:durableId="1953398399">
    <w:abstractNumId w:val="24"/>
  </w:num>
  <w:num w:numId="4" w16cid:durableId="2050834943">
    <w:abstractNumId w:val="24"/>
  </w:num>
  <w:num w:numId="5" w16cid:durableId="2086104889">
    <w:abstractNumId w:val="24"/>
  </w:num>
  <w:num w:numId="6" w16cid:durableId="941568261">
    <w:abstractNumId w:val="24"/>
  </w:num>
  <w:num w:numId="7" w16cid:durableId="1193149750">
    <w:abstractNumId w:val="24"/>
  </w:num>
  <w:num w:numId="8" w16cid:durableId="1445811119">
    <w:abstractNumId w:val="24"/>
  </w:num>
  <w:num w:numId="9" w16cid:durableId="651561670">
    <w:abstractNumId w:val="22"/>
  </w:num>
  <w:num w:numId="10" w16cid:durableId="1860191260">
    <w:abstractNumId w:val="26"/>
  </w:num>
  <w:num w:numId="11" w16cid:durableId="853567293">
    <w:abstractNumId w:val="28"/>
  </w:num>
  <w:num w:numId="12" w16cid:durableId="920602135">
    <w:abstractNumId w:val="12"/>
  </w:num>
  <w:num w:numId="13" w16cid:durableId="1566990208">
    <w:abstractNumId w:val="14"/>
  </w:num>
  <w:num w:numId="14" w16cid:durableId="1876966676">
    <w:abstractNumId w:val="10"/>
  </w:num>
  <w:num w:numId="15" w16cid:durableId="1659571782">
    <w:abstractNumId w:val="11"/>
  </w:num>
  <w:num w:numId="16" w16cid:durableId="1144540707">
    <w:abstractNumId w:val="27"/>
  </w:num>
  <w:num w:numId="17" w16cid:durableId="723795444">
    <w:abstractNumId w:val="20"/>
  </w:num>
  <w:num w:numId="18" w16cid:durableId="694035282">
    <w:abstractNumId w:val="9"/>
  </w:num>
  <w:num w:numId="19" w16cid:durableId="357580766">
    <w:abstractNumId w:val="7"/>
  </w:num>
  <w:num w:numId="20" w16cid:durableId="1078788325">
    <w:abstractNumId w:val="6"/>
  </w:num>
  <w:num w:numId="21" w16cid:durableId="1771243487">
    <w:abstractNumId w:val="5"/>
  </w:num>
  <w:num w:numId="22" w16cid:durableId="931863928">
    <w:abstractNumId w:val="4"/>
  </w:num>
  <w:num w:numId="23" w16cid:durableId="984239419">
    <w:abstractNumId w:val="8"/>
  </w:num>
  <w:num w:numId="24" w16cid:durableId="566234366">
    <w:abstractNumId w:val="3"/>
  </w:num>
  <w:num w:numId="25" w16cid:durableId="1431044472">
    <w:abstractNumId w:val="2"/>
  </w:num>
  <w:num w:numId="26" w16cid:durableId="1807893994">
    <w:abstractNumId w:val="1"/>
  </w:num>
  <w:num w:numId="27" w16cid:durableId="834802586">
    <w:abstractNumId w:val="0"/>
  </w:num>
  <w:num w:numId="28" w16cid:durableId="1743064786">
    <w:abstractNumId w:val="13"/>
  </w:num>
  <w:num w:numId="29" w16cid:durableId="1405301222">
    <w:abstractNumId w:val="18"/>
  </w:num>
  <w:num w:numId="30" w16cid:durableId="1277982086">
    <w:abstractNumId w:val="15"/>
  </w:num>
  <w:num w:numId="31" w16cid:durableId="579028028">
    <w:abstractNumId w:val="23"/>
  </w:num>
  <w:num w:numId="32" w16cid:durableId="954170551">
    <w:abstractNumId w:val="19"/>
  </w:num>
  <w:num w:numId="33" w16cid:durableId="711224836">
    <w:abstractNumId w:val="21"/>
  </w:num>
  <w:num w:numId="34" w16cid:durableId="1655641208">
    <w:abstractNumId w:val="25"/>
  </w:num>
  <w:num w:numId="35" w16cid:durableId="24183218">
    <w:abstractNumId w:val="17"/>
  </w:num>
  <w:num w:numId="36" w16cid:durableId="98227194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02"/>
    <w:rsid w:val="0001250D"/>
    <w:rsid w:val="00021154"/>
    <w:rsid w:val="00021885"/>
    <w:rsid w:val="00022B80"/>
    <w:rsid w:val="000259F7"/>
    <w:rsid w:val="00025AFD"/>
    <w:rsid w:val="00031C00"/>
    <w:rsid w:val="000357E2"/>
    <w:rsid w:val="0005087E"/>
    <w:rsid w:val="000604C6"/>
    <w:rsid w:val="00065FFC"/>
    <w:rsid w:val="000660E7"/>
    <w:rsid w:val="0006664D"/>
    <w:rsid w:val="0006667A"/>
    <w:rsid w:val="00070657"/>
    <w:rsid w:val="0007677B"/>
    <w:rsid w:val="000808AF"/>
    <w:rsid w:val="00081537"/>
    <w:rsid w:val="0008415F"/>
    <w:rsid w:val="00085AA0"/>
    <w:rsid w:val="00090DB1"/>
    <w:rsid w:val="000922C7"/>
    <w:rsid w:val="000946B9"/>
    <w:rsid w:val="000A1082"/>
    <w:rsid w:val="000B3317"/>
    <w:rsid w:val="000B3BD6"/>
    <w:rsid w:val="000B7EEA"/>
    <w:rsid w:val="000C2825"/>
    <w:rsid w:val="000C59BD"/>
    <w:rsid w:val="000C5B09"/>
    <w:rsid w:val="000D2BD5"/>
    <w:rsid w:val="000F5DC9"/>
    <w:rsid w:val="00106694"/>
    <w:rsid w:val="001078C8"/>
    <w:rsid w:val="00112CAF"/>
    <w:rsid w:val="00113E91"/>
    <w:rsid w:val="001140D3"/>
    <w:rsid w:val="001153D5"/>
    <w:rsid w:val="00116223"/>
    <w:rsid w:val="0012150E"/>
    <w:rsid w:val="001231E9"/>
    <w:rsid w:val="00124E0C"/>
    <w:rsid w:val="00125850"/>
    <w:rsid w:val="001263C5"/>
    <w:rsid w:val="00126A84"/>
    <w:rsid w:val="00130C4E"/>
    <w:rsid w:val="00131015"/>
    <w:rsid w:val="00132E35"/>
    <w:rsid w:val="00133535"/>
    <w:rsid w:val="00136468"/>
    <w:rsid w:val="00137621"/>
    <w:rsid w:val="00140418"/>
    <w:rsid w:val="0014349E"/>
    <w:rsid w:val="0015226A"/>
    <w:rsid w:val="00154926"/>
    <w:rsid w:val="0016172B"/>
    <w:rsid w:val="00162896"/>
    <w:rsid w:val="00163908"/>
    <w:rsid w:val="0016768A"/>
    <w:rsid w:val="001822A9"/>
    <w:rsid w:val="00183E7F"/>
    <w:rsid w:val="00186073"/>
    <w:rsid w:val="0018795D"/>
    <w:rsid w:val="0019203A"/>
    <w:rsid w:val="00195520"/>
    <w:rsid w:val="001A03AE"/>
    <w:rsid w:val="001A0E99"/>
    <w:rsid w:val="001A1A6A"/>
    <w:rsid w:val="001B2B26"/>
    <w:rsid w:val="001C36E1"/>
    <w:rsid w:val="001C5866"/>
    <w:rsid w:val="001D411B"/>
    <w:rsid w:val="001D51A7"/>
    <w:rsid w:val="001D5317"/>
    <w:rsid w:val="001D7D31"/>
    <w:rsid w:val="001E449A"/>
    <w:rsid w:val="001E76B1"/>
    <w:rsid w:val="001E7BBB"/>
    <w:rsid w:val="001F0F4A"/>
    <w:rsid w:val="001F392A"/>
    <w:rsid w:val="001F6ADE"/>
    <w:rsid w:val="00210F45"/>
    <w:rsid w:val="002136E5"/>
    <w:rsid w:val="002146C5"/>
    <w:rsid w:val="00217DDF"/>
    <w:rsid w:val="00220669"/>
    <w:rsid w:val="0022451F"/>
    <w:rsid w:val="00231581"/>
    <w:rsid w:val="00232DD3"/>
    <w:rsid w:val="00243174"/>
    <w:rsid w:val="002541A8"/>
    <w:rsid w:val="00254FC0"/>
    <w:rsid w:val="002603C2"/>
    <w:rsid w:val="0026103D"/>
    <w:rsid w:val="00262EB8"/>
    <w:rsid w:val="00263834"/>
    <w:rsid w:val="00266153"/>
    <w:rsid w:val="002710FE"/>
    <w:rsid w:val="00272FBA"/>
    <w:rsid w:val="002731B3"/>
    <w:rsid w:val="00280E63"/>
    <w:rsid w:val="00284B69"/>
    <w:rsid w:val="002959EB"/>
    <w:rsid w:val="00295C31"/>
    <w:rsid w:val="0029650E"/>
    <w:rsid w:val="00297B06"/>
    <w:rsid w:val="002A4507"/>
    <w:rsid w:val="002A76CF"/>
    <w:rsid w:val="002B5487"/>
    <w:rsid w:val="002B5E67"/>
    <w:rsid w:val="002C1757"/>
    <w:rsid w:val="002C26F6"/>
    <w:rsid w:val="002C4B9C"/>
    <w:rsid w:val="002C4EAA"/>
    <w:rsid w:val="002C6498"/>
    <w:rsid w:val="002D4EDE"/>
    <w:rsid w:val="002E05E9"/>
    <w:rsid w:val="002E4CC8"/>
    <w:rsid w:val="002E7F19"/>
    <w:rsid w:val="002F23A4"/>
    <w:rsid w:val="002F283E"/>
    <w:rsid w:val="002F5913"/>
    <w:rsid w:val="002F6FCC"/>
    <w:rsid w:val="003002FD"/>
    <w:rsid w:val="00301EE2"/>
    <w:rsid w:val="003047FD"/>
    <w:rsid w:val="00306C0E"/>
    <w:rsid w:val="00311291"/>
    <w:rsid w:val="00313DC6"/>
    <w:rsid w:val="00315190"/>
    <w:rsid w:val="003159EB"/>
    <w:rsid w:val="00315AAE"/>
    <w:rsid w:val="00317C85"/>
    <w:rsid w:val="00321055"/>
    <w:rsid w:val="0032480A"/>
    <w:rsid w:val="003345F7"/>
    <w:rsid w:val="00335368"/>
    <w:rsid w:val="003408CB"/>
    <w:rsid w:val="00342011"/>
    <w:rsid w:val="003454C8"/>
    <w:rsid w:val="00346173"/>
    <w:rsid w:val="0035046C"/>
    <w:rsid w:val="00350C78"/>
    <w:rsid w:val="00352EB8"/>
    <w:rsid w:val="00355567"/>
    <w:rsid w:val="003618E5"/>
    <w:rsid w:val="0036340D"/>
    <w:rsid w:val="00363BFE"/>
    <w:rsid w:val="00364BCD"/>
    <w:rsid w:val="00365804"/>
    <w:rsid w:val="00376059"/>
    <w:rsid w:val="00391D04"/>
    <w:rsid w:val="00392F19"/>
    <w:rsid w:val="003A1382"/>
    <w:rsid w:val="003A412F"/>
    <w:rsid w:val="003A7195"/>
    <w:rsid w:val="003B1E1B"/>
    <w:rsid w:val="003B366A"/>
    <w:rsid w:val="003B4525"/>
    <w:rsid w:val="003C499F"/>
    <w:rsid w:val="003C5F3A"/>
    <w:rsid w:val="003D3442"/>
    <w:rsid w:val="003D4123"/>
    <w:rsid w:val="003D61B4"/>
    <w:rsid w:val="003E0EBD"/>
    <w:rsid w:val="003E2AA1"/>
    <w:rsid w:val="003E7C09"/>
    <w:rsid w:val="003F20BF"/>
    <w:rsid w:val="003F57E4"/>
    <w:rsid w:val="003F5ED3"/>
    <w:rsid w:val="003F6CBC"/>
    <w:rsid w:val="00401691"/>
    <w:rsid w:val="00410A85"/>
    <w:rsid w:val="00413312"/>
    <w:rsid w:val="004172C3"/>
    <w:rsid w:val="0042150F"/>
    <w:rsid w:val="00423306"/>
    <w:rsid w:val="00424BBC"/>
    <w:rsid w:val="00425F1E"/>
    <w:rsid w:val="00425FE9"/>
    <w:rsid w:val="004325EC"/>
    <w:rsid w:val="0044168B"/>
    <w:rsid w:val="00442E70"/>
    <w:rsid w:val="00457E73"/>
    <w:rsid w:val="0046084F"/>
    <w:rsid w:val="00461301"/>
    <w:rsid w:val="0046532B"/>
    <w:rsid w:val="00465463"/>
    <w:rsid w:val="00471BAD"/>
    <w:rsid w:val="004736CE"/>
    <w:rsid w:val="0048111D"/>
    <w:rsid w:val="00482741"/>
    <w:rsid w:val="00482BF3"/>
    <w:rsid w:val="00484563"/>
    <w:rsid w:val="004864DC"/>
    <w:rsid w:val="00486C42"/>
    <w:rsid w:val="004953E8"/>
    <w:rsid w:val="004A5972"/>
    <w:rsid w:val="004A5CF5"/>
    <w:rsid w:val="004A6A03"/>
    <w:rsid w:val="004B00C1"/>
    <w:rsid w:val="004B041C"/>
    <w:rsid w:val="004B24A7"/>
    <w:rsid w:val="004C01CF"/>
    <w:rsid w:val="004C01F4"/>
    <w:rsid w:val="004C33B2"/>
    <w:rsid w:val="004C6D9E"/>
    <w:rsid w:val="004D279E"/>
    <w:rsid w:val="004E0D0A"/>
    <w:rsid w:val="004E3F54"/>
    <w:rsid w:val="004E5E19"/>
    <w:rsid w:val="004F2B82"/>
    <w:rsid w:val="004F41F5"/>
    <w:rsid w:val="00505990"/>
    <w:rsid w:val="00506088"/>
    <w:rsid w:val="00506147"/>
    <w:rsid w:val="00506C83"/>
    <w:rsid w:val="00507292"/>
    <w:rsid w:val="00507A8D"/>
    <w:rsid w:val="0051177D"/>
    <w:rsid w:val="00511F2A"/>
    <w:rsid w:val="00512576"/>
    <w:rsid w:val="005148F8"/>
    <w:rsid w:val="00514A8A"/>
    <w:rsid w:val="0051756F"/>
    <w:rsid w:val="00524A26"/>
    <w:rsid w:val="00526609"/>
    <w:rsid w:val="005309BB"/>
    <w:rsid w:val="00531BAC"/>
    <w:rsid w:val="00542848"/>
    <w:rsid w:val="00547487"/>
    <w:rsid w:val="00550480"/>
    <w:rsid w:val="00552DA7"/>
    <w:rsid w:val="005542B1"/>
    <w:rsid w:val="00556F7B"/>
    <w:rsid w:val="00560D5E"/>
    <w:rsid w:val="0056576E"/>
    <w:rsid w:val="005673F7"/>
    <w:rsid w:val="00575CFA"/>
    <w:rsid w:val="005761EA"/>
    <w:rsid w:val="00577572"/>
    <w:rsid w:val="005805A9"/>
    <w:rsid w:val="00580C70"/>
    <w:rsid w:val="00581876"/>
    <w:rsid w:val="00596471"/>
    <w:rsid w:val="00597411"/>
    <w:rsid w:val="005A2CDF"/>
    <w:rsid w:val="005A4670"/>
    <w:rsid w:val="005A6C3C"/>
    <w:rsid w:val="005B0527"/>
    <w:rsid w:val="005B3B02"/>
    <w:rsid w:val="005B4CE5"/>
    <w:rsid w:val="005B6A4A"/>
    <w:rsid w:val="005C14E2"/>
    <w:rsid w:val="005C57D4"/>
    <w:rsid w:val="005C58FF"/>
    <w:rsid w:val="005C759A"/>
    <w:rsid w:val="005D106B"/>
    <w:rsid w:val="005D3676"/>
    <w:rsid w:val="005D3A1B"/>
    <w:rsid w:val="005D5C6F"/>
    <w:rsid w:val="005E5767"/>
    <w:rsid w:val="005E6F94"/>
    <w:rsid w:val="005F5691"/>
    <w:rsid w:val="0060415B"/>
    <w:rsid w:val="00607A4C"/>
    <w:rsid w:val="006154D8"/>
    <w:rsid w:val="00615A29"/>
    <w:rsid w:val="006164DC"/>
    <w:rsid w:val="00620197"/>
    <w:rsid w:val="00624209"/>
    <w:rsid w:val="006247AA"/>
    <w:rsid w:val="00625E6A"/>
    <w:rsid w:val="00636E70"/>
    <w:rsid w:val="0064277D"/>
    <w:rsid w:val="00651242"/>
    <w:rsid w:val="00651A22"/>
    <w:rsid w:val="00656B9B"/>
    <w:rsid w:val="006570CD"/>
    <w:rsid w:val="0065763F"/>
    <w:rsid w:val="00661C0B"/>
    <w:rsid w:val="00662C5D"/>
    <w:rsid w:val="0066349A"/>
    <w:rsid w:val="00663EEA"/>
    <w:rsid w:val="006655C0"/>
    <w:rsid w:val="00666420"/>
    <w:rsid w:val="00676CAC"/>
    <w:rsid w:val="00681143"/>
    <w:rsid w:val="006820C6"/>
    <w:rsid w:val="0068394F"/>
    <w:rsid w:val="006878AC"/>
    <w:rsid w:val="00690A68"/>
    <w:rsid w:val="00691739"/>
    <w:rsid w:val="00692FB2"/>
    <w:rsid w:val="006934DD"/>
    <w:rsid w:val="0069644B"/>
    <w:rsid w:val="00696B4C"/>
    <w:rsid w:val="006A05B0"/>
    <w:rsid w:val="006A12A3"/>
    <w:rsid w:val="006A33A9"/>
    <w:rsid w:val="006A3D0F"/>
    <w:rsid w:val="006B1D9C"/>
    <w:rsid w:val="006B273A"/>
    <w:rsid w:val="006B273B"/>
    <w:rsid w:val="006B44F3"/>
    <w:rsid w:val="006C26CD"/>
    <w:rsid w:val="006D26B1"/>
    <w:rsid w:val="006D7894"/>
    <w:rsid w:val="006E4064"/>
    <w:rsid w:val="006E5F23"/>
    <w:rsid w:val="006F2A33"/>
    <w:rsid w:val="006F41F0"/>
    <w:rsid w:val="006F4625"/>
    <w:rsid w:val="006F5182"/>
    <w:rsid w:val="006F729A"/>
    <w:rsid w:val="007000E2"/>
    <w:rsid w:val="00705969"/>
    <w:rsid w:val="00712C7F"/>
    <w:rsid w:val="0072109E"/>
    <w:rsid w:val="00725146"/>
    <w:rsid w:val="007279B6"/>
    <w:rsid w:val="007304C2"/>
    <w:rsid w:val="00735443"/>
    <w:rsid w:val="0073651F"/>
    <w:rsid w:val="00742EE9"/>
    <w:rsid w:val="00743842"/>
    <w:rsid w:val="00751603"/>
    <w:rsid w:val="0075296D"/>
    <w:rsid w:val="0075717A"/>
    <w:rsid w:val="0075741F"/>
    <w:rsid w:val="0076197C"/>
    <w:rsid w:val="00762378"/>
    <w:rsid w:val="007706BA"/>
    <w:rsid w:val="00772F7D"/>
    <w:rsid w:val="007765EF"/>
    <w:rsid w:val="00777E96"/>
    <w:rsid w:val="00780136"/>
    <w:rsid w:val="0078125C"/>
    <w:rsid w:val="00782841"/>
    <w:rsid w:val="00782C2D"/>
    <w:rsid w:val="00782D0F"/>
    <w:rsid w:val="00784336"/>
    <w:rsid w:val="00785C64"/>
    <w:rsid w:val="00791E7E"/>
    <w:rsid w:val="007930D0"/>
    <w:rsid w:val="0079376A"/>
    <w:rsid w:val="00795C79"/>
    <w:rsid w:val="007975C7"/>
    <w:rsid w:val="00797AC1"/>
    <w:rsid w:val="007A1863"/>
    <w:rsid w:val="007A2F80"/>
    <w:rsid w:val="007A577D"/>
    <w:rsid w:val="007A7750"/>
    <w:rsid w:val="007B0778"/>
    <w:rsid w:val="007B7274"/>
    <w:rsid w:val="007C116E"/>
    <w:rsid w:val="007C2D0D"/>
    <w:rsid w:val="007C3D92"/>
    <w:rsid w:val="007C431D"/>
    <w:rsid w:val="007C528E"/>
    <w:rsid w:val="007C632C"/>
    <w:rsid w:val="007C6C3F"/>
    <w:rsid w:val="007D096D"/>
    <w:rsid w:val="007D1698"/>
    <w:rsid w:val="007D1AE8"/>
    <w:rsid w:val="007D2CC8"/>
    <w:rsid w:val="007E442C"/>
    <w:rsid w:val="007E4B97"/>
    <w:rsid w:val="007E5AEF"/>
    <w:rsid w:val="007F3308"/>
    <w:rsid w:val="007F3C4C"/>
    <w:rsid w:val="00800BD5"/>
    <w:rsid w:val="008027CC"/>
    <w:rsid w:val="0080466E"/>
    <w:rsid w:val="00810C01"/>
    <w:rsid w:val="008129AE"/>
    <w:rsid w:val="0081473E"/>
    <w:rsid w:val="008150CC"/>
    <w:rsid w:val="0081658E"/>
    <w:rsid w:val="00817CB7"/>
    <w:rsid w:val="00820E39"/>
    <w:rsid w:val="00821E10"/>
    <w:rsid w:val="00830B02"/>
    <w:rsid w:val="0083175A"/>
    <w:rsid w:val="008424EC"/>
    <w:rsid w:val="00842FBC"/>
    <w:rsid w:val="00844605"/>
    <w:rsid w:val="008453D1"/>
    <w:rsid w:val="008532A2"/>
    <w:rsid w:val="0085693D"/>
    <w:rsid w:val="0086029C"/>
    <w:rsid w:val="0086048F"/>
    <w:rsid w:val="0086381A"/>
    <w:rsid w:val="00864E37"/>
    <w:rsid w:val="00865E1A"/>
    <w:rsid w:val="008732DF"/>
    <w:rsid w:val="008767CB"/>
    <w:rsid w:val="00881CC4"/>
    <w:rsid w:val="00882303"/>
    <w:rsid w:val="00885D28"/>
    <w:rsid w:val="008946FB"/>
    <w:rsid w:val="00895609"/>
    <w:rsid w:val="008A2963"/>
    <w:rsid w:val="008B1FF0"/>
    <w:rsid w:val="008B241C"/>
    <w:rsid w:val="008B3697"/>
    <w:rsid w:val="008C5E2A"/>
    <w:rsid w:val="008D0969"/>
    <w:rsid w:val="008D157E"/>
    <w:rsid w:val="008D2844"/>
    <w:rsid w:val="008D738F"/>
    <w:rsid w:val="008E169D"/>
    <w:rsid w:val="008E6226"/>
    <w:rsid w:val="008E7903"/>
    <w:rsid w:val="008E7CF2"/>
    <w:rsid w:val="008F00FC"/>
    <w:rsid w:val="008F138A"/>
    <w:rsid w:val="008F20A9"/>
    <w:rsid w:val="008F73F6"/>
    <w:rsid w:val="00900248"/>
    <w:rsid w:val="00902A92"/>
    <w:rsid w:val="00902F16"/>
    <w:rsid w:val="009055DA"/>
    <w:rsid w:val="009071EE"/>
    <w:rsid w:val="00914ECA"/>
    <w:rsid w:val="00917A5A"/>
    <w:rsid w:val="009254DD"/>
    <w:rsid w:val="0093165E"/>
    <w:rsid w:val="00941599"/>
    <w:rsid w:val="0094789C"/>
    <w:rsid w:val="00947912"/>
    <w:rsid w:val="00951603"/>
    <w:rsid w:val="0095511C"/>
    <w:rsid w:val="0095521F"/>
    <w:rsid w:val="00961312"/>
    <w:rsid w:val="00962784"/>
    <w:rsid w:val="009645AB"/>
    <w:rsid w:val="0097095E"/>
    <w:rsid w:val="00970D4C"/>
    <w:rsid w:val="009730BD"/>
    <w:rsid w:val="00973F85"/>
    <w:rsid w:val="00981DD2"/>
    <w:rsid w:val="00991AB5"/>
    <w:rsid w:val="00994538"/>
    <w:rsid w:val="009A0CBC"/>
    <w:rsid w:val="009A3965"/>
    <w:rsid w:val="009A6D60"/>
    <w:rsid w:val="009A6F95"/>
    <w:rsid w:val="009B141F"/>
    <w:rsid w:val="009C24A1"/>
    <w:rsid w:val="009C6598"/>
    <w:rsid w:val="009C7548"/>
    <w:rsid w:val="009D38F3"/>
    <w:rsid w:val="009E0814"/>
    <w:rsid w:val="009E3F41"/>
    <w:rsid w:val="009E5B43"/>
    <w:rsid w:val="009E5CD2"/>
    <w:rsid w:val="009E6786"/>
    <w:rsid w:val="009F20B2"/>
    <w:rsid w:val="009F51CA"/>
    <w:rsid w:val="009F603B"/>
    <w:rsid w:val="009F6BAA"/>
    <w:rsid w:val="009F7136"/>
    <w:rsid w:val="009F756E"/>
    <w:rsid w:val="009F7FE7"/>
    <w:rsid w:val="00A008E9"/>
    <w:rsid w:val="00A131DD"/>
    <w:rsid w:val="00A138BD"/>
    <w:rsid w:val="00A17087"/>
    <w:rsid w:val="00A2033A"/>
    <w:rsid w:val="00A22524"/>
    <w:rsid w:val="00A31034"/>
    <w:rsid w:val="00A354A1"/>
    <w:rsid w:val="00A361D0"/>
    <w:rsid w:val="00A373E9"/>
    <w:rsid w:val="00A4139B"/>
    <w:rsid w:val="00A41BBA"/>
    <w:rsid w:val="00A44D23"/>
    <w:rsid w:val="00A5109B"/>
    <w:rsid w:val="00A52768"/>
    <w:rsid w:val="00A52E32"/>
    <w:rsid w:val="00A6153A"/>
    <w:rsid w:val="00A64BD0"/>
    <w:rsid w:val="00A72775"/>
    <w:rsid w:val="00A916B2"/>
    <w:rsid w:val="00A92C02"/>
    <w:rsid w:val="00A93A4E"/>
    <w:rsid w:val="00A94ED8"/>
    <w:rsid w:val="00A96594"/>
    <w:rsid w:val="00AA354E"/>
    <w:rsid w:val="00AA45E1"/>
    <w:rsid w:val="00AA6BA7"/>
    <w:rsid w:val="00AA6C22"/>
    <w:rsid w:val="00AB0170"/>
    <w:rsid w:val="00AB0F34"/>
    <w:rsid w:val="00AB224A"/>
    <w:rsid w:val="00AB4821"/>
    <w:rsid w:val="00AB5196"/>
    <w:rsid w:val="00AC5A52"/>
    <w:rsid w:val="00AC7F90"/>
    <w:rsid w:val="00AD1D3F"/>
    <w:rsid w:val="00AD2583"/>
    <w:rsid w:val="00AD7989"/>
    <w:rsid w:val="00AE5421"/>
    <w:rsid w:val="00AE6573"/>
    <w:rsid w:val="00AE7D00"/>
    <w:rsid w:val="00AF0168"/>
    <w:rsid w:val="00AF3B21"/>
    <w:rsid w:val="00AF4B66"/>
    <w:rsid w:val="00B00D7A"/>
    <w:rsid w:val="00B0223B"/>
    <w:rsid w:val="00B05860"/>
    <w:rsid w:val="00B07E94"/>
    <w:rsid w:val="00B124C1"/>
    <w:rsid w:val="00B12535"/>
    <w:rsid w:val="00B13055"/>
    <w:rsid w:val="00B13504"/>
    <w:rsid w:val="00B15D70"/>
    <w:rsid w:val="00B2691C"/>
    <w:rsid w:val="00B3222A"/>
    <w:rsid w:val="00B33BCE"/>
    <w:rsid w:val="00B61AFE"/>
    <w:rsid w:val="00B632E8"/>
    <w:rsid w:val="00B64F84"/>
    <w:rsid w:val="00B702DD"/>
    <w:rsid w:val="00B7100E"/>
    <w:rsid w:val="00B772D5"/>
    <w:rsid w:val="00B80C70"/>
    <w:rsid w:val="00B830F7"/>
    <w:rsid w:val="00B92A58"/>
    <w:rsid w:val="00B93717"/>
    <w:rsid w:val="00B946FF"/>
    <w:rsid w:val="00B97309"/>
    <w:rsid w:val="00BA23EB"/>
    <w:rsid w:val="00BB031B"/>
    <w:rsid w:val="00BB1C71"/>
    <w:rsid w:val="00BC3FCB"/>
    <w:rsid w:val="00BC7BD9"/>
    <w:rsid w:val="00BD07B1"/>
    <w:rsid w:val="00BD139E"/>
    <w:rsid w:val="00BD175B"/>
    <w:rsid w:val="00BE030D"/>
    <w:rsid w:val="00BE10DC"/>
    <w:rsid w:val="00BE1493"/>
    <w:rsid w:val="00BE3701"/>
    <w:rsid w:val="00BE57D1"/>
    <w:rsid w:val="00BF1CC6"/>
    <w:rsid w:val="00BF2E8D"/>
    <w:rsid w:val="00BF4869"/>
    <w:rsid w:val="00BF799E"/>
    <w:rsid w:val="00C02A18"/>
    <w:rsid w:val="00C074C2"/>
    <w:rsid w:val="00C16CC3"/>
    <w:rsid w:val="00C172ED"/>
    <w:rsid w:val="00C219BE"/>
    <w:rsid w:val="00C246D9"/>
    <w:rsid w:val="00C32410"/>
    <w:rsid w:val="00C3287C"/>
    <w:rsid w:val="00C3289F"/>
    <w:rsid w:val="00C36179"/>
    <w:rsid w:val="00C37B37"/>
    <w:rsid w:val="00C41D97"/>
    <w:rsid w:val="00C43020"/>
    <w:rsid w:val="00C46866"/>
    <w:rsid w:val="00C53C76"/>
    <w:rsid w:val="00C6112B"/>
    <w:rsid w:val="00C61BB7"/>
    <w:rsid w:val="00C6391A"/>
    <w:rsid w:val="00C63CDC"/>
    <w:rsid w:val="00C65095"/>
    <w:rsid w:val="00C6674F"/>
    <w:rsid w:val="00C738E5"/>
    <w:rsid w:val="00C824B5"/>
    <w:rsid w:val="00C8441B"/>
    <w:rsid w:val="00C92160"/>
    <w:rsid w:val="00C9790D"/>
    <w:rsid w:val="00CA0DA3"/>
    <w:rsid w:val="00CA2524"/>
    <w:rsid w:val="00CB4453"/>
    <w:rsid w:val="00CB4F4E"/>
    <w:rsid w:val="00CC014D"/>
    <w:rsid w:val="00CD6F41"/>
    <w:rsid w:val="00CE56F4"/>
    <w:rsid w:val="00CE795F"/>
    <w:rsid w:val="00CF1451"/>
    <w:rsid w:val="00CF1A91"/>
    <w:rsid w:val="00CF2F2F"/>
    <w:rsid w:val="00CF4A36"/>
    <w:rsid w:val="00D008BD"/>
    <w:rsid w:val="00D121AC"/>
    <w:rsid w:val="00D12975"/>
    <w:rsid w:val="00D157EC"/>
    <w:rsid w:val="00D15AF7"/>
    <w:rsid w:val="00D172EF"/>
    <w:rsid w:val="00D22B76"/>
    <w:rsid w:val="00D3200C"/>
    <w:rsid w:val="00D32933"/>
    <w:rsid w:val="00D35769"/>
    <w:rsid w:val="00D4065A"/>
    <w:rsid w:val="00D51E44"/>
    <w:rsid w:val="00D52AA7"/>
    <w:rsid w:val="00D53899"/>
    <w:rsid w:val="00D60846"/>
    <w:rsid w:val="00D6093F"/>
    <w:rsid w:val="00D6346E"/>
    <w:rsid w:val="00D70E36"/>
    <w:rsid w:val="00D7128C"/>
    <w:rsid w:val="00D73A4B"/>
    <w:rsid w:val="00D80EE1"/>
    <w:rsid w:val="00D81E9E"/>
    <w:rsid w:val="00D87D91"/>
    <w:rsid w:val="00D90830"/>
    <w:rsid w:val="00D929FA"/>
    <w:rsid w:val="00DA7998"/>
    <w:rsid w:val="00DB43E8"/>
    <w:rsid w:val="00DB64F9"/>
    <w:rsid w:val="00DB6939"/>
    <w:rsid w:val="00DB6ED7"/>
    <w:rsid w:val="00DC5C46"/>
    <w:rsid w:val="00DC7082"/>
    <w:rsid w:val="00DD3CCC"/>
    <w:rsid w:val="00DE06BC"/>
    <w:rsid w:val="00DE19B7"/>
    <w:rsid w:val="00DF132C"/>
    <w:rsid w:val="00DF2D2B"/>
    <w:rsid w:val="00DF3C9E"/>
    <w:rsid w:val="00DF585A"/>
    <w:rsid w:val="00DF7982"/>
    <w:rsid w:val="00E02FEE"/>
    <w:rsid w:val="00E049FE"/>
    <w:rsid w:val="00E056B3"/>
    <w:rsid w:val="00E105E7"/>
    <w:rsid w:val="00E226FA"/>
    <w:rsid w:val="00E230C4"/>
    <w:rsid w:val="00E24A2D"/>
    <w:rsid w:val="00E31933"/>
    <w:rsid w:val="00E3223D"/>
    <w:rsid w:val="00E33427"/>
    <w:rsid w:val="00E350B8"/>
    <w:rsid w:val="00E3733D"/>
    <w:rsid w:val="00E46ACE"/>
    <w:rsid w:val="00E50346"/>
    <w:rsid w:val="00E50DC9"/>
    <w:rsid w:val="00E60E45"/>
    <w:rsid w:val="00E630D5"/>
    <w:rsid w:val="00E64EB5"/>
    <w:rsid w:val="00E65296"/>
    <w:rsid w:val="00E65E0C"/>
    <w:rsid w:val="00E660B6"/>
    <w:rsid w:val="00E672DC"/>
    <w:rsid w:val="00E764BD"/>
    <w:rsid w:val="00E816B7"/>
    <w:rsid w:val="00E8209D"/>
    <w:rsid w:val="00E91854"/>
    <w:rsid w:val="00E92348"/>
    <w:rsid w:val="00E93F77"/>
    <w:rsid w:val="00E9433D"/>
    <w:rsid w:val="00E965B6"/>
    <w:rsid w:val="00E96BCC"/>
    <w:rsid w:val="00EA1109"/>
    <w:rsid w:val="00EA243E"/>
    <w:rsid w:val="00EA3C51"/>
    <w:rsid w:val="00EA643D"/>
    <w:rsid w:val="00EA6B7F"/>
    <w:rsid w:val="00EB4A4A"/>
    <w:rsid w:val="00EB5121"/>
    <w:rsid w:val="00EB527B"/>
    <w:rsid w:val="00EC41A9"/>
    <w:rsid w:val="00EC462E"/>
    <w:rsid w:val="00EC4F29"/>
    <w:rsid w:val="00ED183A"/>
    <w:rsid w:val="00ED4369"/>
    <w:rsid w:val="00ED4D01"/>
    <w:rsid w:val="00ED770F"/>
    <w:rsid w:val="00EE02A8"/>
    <w:rsid w:val="00EE3C56"/>
    <w:rsid w:val="00EE6FA0"/>
    <w:rsid w:val="00EE7F7B"/>
    <w:rsid w:val="00EF1389"/>
    <w:rsid w:val="00EF1CA2"/>
    <w:rsid w:val="00EF2B33"/>
    <w:rsid w:val="00F06EBF"/>
    <w:rsid w:val="00F1413C"/>
    <w:rsid w:val="00F146AD"/>
    <w:rsid w:val="00F15084"/>
    <w:rsid w:val="00F16B15"/>
    <w:rsid w:val="00F234FC"/>
    <w:rsid w:val="00F23ABE"/>
    <w:rsid w:val="00F26799"/>
    <w:rsid w:val="00F30C72"/>
    <w:rsid w:val="00F3427D"/>
    <w:rsid w:val="00F374C5"/>
    <w:rsid w:val="00F379E9"/>
    <w:rsid w:val="00F407E1"/>
    <w:rsid w:val="00F41217"/>
    <w:rsid w:val="00F41619"/>
    <w:rsid w:val="00F47693"/>
    <w:rsid w:val="00F47ABC"/>
    <w:rsid w:val="00F507D3"/>
    <w:rsid w:val="00F52821"/>
    <w:rsid w:val="00F54B00"/>
    <w:rsid w:val="00F60155"/>
    <w:rsid w:val="00F60EFF"/>
    <w:rsid w:val="00F708A6"/>
    <w:rsid w:val="00F73053"/>
    <w:rsid w:val="00F8479C"/>
    <w:rsid w:val="00F84C25"/>
    <w:rsid w:val="00F87828"/>
    <w:rsid w:val="00F91C6C"/>
    <w:rsid w:val="00F95BFA"/>
    <w:rsid w:val="00FA29BD"/>
    <w:rsid w:val="00FA57B9"/>
    <w:rsid w:val="00FB221B"/>
    <w:rsid w:val="00FB7091"/>
    <w:rsid w:val="00FB74B0"/>
    <w:rsid w:val="00FC714D"/>
    <w:rsid w:val="00FD0454"/>
    <w:rsid w:val="00FD713D"/>
    <w:rsid w:val="00FE2105"/>
    <w:rsid w:val="00FE27DA"/>
    <w:rsid w:val="00FE3EC1"/>
    <w:rsid w:val="00FE7394"/>
    <w:rsid w:val="00FF09EE"/>
    <w:rsid w:val="00FF571D"/>
    <w:rsid w:val="00FF7D8B"/>
    <w:rsid w:val="0CB78E25"/>
    <w:rsid w:val="14C05273"/>
    <w:rsid w:val="1E92632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2F314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mnesty Trade Gothic Light" w:eastAsiaTheme="minorHAnsi" w:hAnsi="Amnesty Trade Gothic Light" w:cs="Arial"/>
        <w:color w:val="000000" w:themeColor="text1"/>
        <w:lang w:val="en-GB"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3E0EBD"/>
    <w:pPr>
      <w:suppressAutoHyphens/>
      <w:spacing w:line="440" w:lineRule="exact"/>
    </w:pPr>
    <w:rPr>
      <w:rFonts w:ascii="Amnesty Trade Gothic Cn" w:eastAsia="MS Mincho" w:hAnsi="Amnesty Trade Gothic Cn"/>
      <w:bCs/>
      <w:caps/>
      <w:noProof/>
      <w:sz w:val="40"/>
      <w:szCs w:val="40"/>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AB5196"/>
    <w:pPr>
      <w:keepNext/>
      <w:numPr>
        <w:numId w:val="29"/>
      </w:numPr>
      <w:tabs>
        <w:tab w:val="left" w:pos="567"/>
      </w:tabs>
      <w:suppressAutoHyphens/>
      <w:spacing w:before="480" w:line="420" w:lineRule="exact"/>
      <w:ind w:left="567" w:hanging="720"/>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6664D"/>
    <w:pPr>
      <w:numPr>
        <w:ilvl w:val="1"/>
        <w:numId w:val="29"/>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uiPriority w:val="99"/>
    <w:semiHidden/>
    <w:qFormat/>
    <w:rsid w:val="001D411B"/>
    <w:pPr>
      <w:spacing w:after="60"/>
    </w:pPr>
    <w:rPr>
      <w:sz w:val="14"/>
      <w:szCs w:val="24"/>
    </w:rPr>
  </w:style>
  <w:style w:type="character" w:customStyle="1" w:styleId="FootnoteTextChar">
    <w:name w:val="Footnote Text Char"/>
    <w:basedOn w:val="DefaultParagraphFont"/>
    <w:link w:val="FootnoteText"/>
    <w:uiPriority w:val="99"/>
    <w:semiHidden/>
    <w:rsid w:val="001D411B"/>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AB5196"/>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lang w:val="en-US"/>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lang w:val="en-US"/>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lang w:val="en-US"/>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lang w:val="en-US"/>
    </w:rPr>
  </w:style>
  <w:style w:type="character" w:styleId="FootnoteReference">
    <w:name w:val="footnote reference"/>
    <w:basedOn w:val="DefaultParagraphFont"/>
    <w:uiPriority w:val="99"/>
    <w:semiHidden/>
    <w:rsid w:val="00DE06BC"/>
    <w:rPr>
      <w:vertAlign w:val="superscript"/>
    </w:rPr>
  </w:style>
  <w:style w:type="table" w:styleId="TableGrid">
    <w:name w:val="Table Grid"/>
    <w:basedOn w:val="TableNormal"/>
    <w:uiPriority w:val="59"/>
    <w:rsid w:val="00EC4F2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lang w:val="en-US"/>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346173"/>
    <w:pPr>
      <w:spacing w:line="259" w:lineRule="auto"/>
      <w:outlineLvl w:val="9"/>
    </w:pPr>
    <w:rPr>
      <w:lang w:val="en-US"/>
    </w:rPr>
  </w:style>
  <w:style w:type="paragraph" w:styleId="EndnoteText">
    <w:name w:val="endnote text"/>
    <w:basedOn w:val="Normal"/>
    <w:link w:val="EndnoteTextChar"/>
    <w:uiPriority w:val="99"/>
    <w:semiHidden/>
    <w:unhideWhenUsed/>
    <w:rsid w:val="0012150E"/>
    <w:rPr>
      <w:rFonts w:asciiTheme="minorHAnsi" w:hAnsiTheme="minorHAnsi" w:cstheme="minorBidi"/>
      <w:color w:val="auto"/>
      <w:kern w:val="2"/>
      <w:lang w:val="es-ES_tradnl"/>
      <w14:ligatures w14:val="standardContextual"/>
    </w:rPr>
  </w:style>
  <w:style w:type="character" w:customStyle="1" w:styleId="EndnoteTextChar">
    <w:name w:val="Endnote Text Char"/>
    <w:basedOn w:val="DefaultParagraphFont"/>
    <w:link w:val="EndnoteText"/>
    <w:uiPriority w:val="99"/>
    <w:semiHidden/>
    <w:rsid w:val="0012150E"/>
    <w:rPr>
      <w:rFonts w:asciiTheme="minorHAnsi" w:hAnsiTheme="minorHAnsi" w:cstheme="minorBidi"/>
      <w:color w:val="auto"/>
      <w:kern w:val="2"/>
      <w:lang w:val="es-ES_tradnl"/>
      <w14:ligatures w14:val="standardContextual"/>
    </w:rPr>
  </w:style>
  <w:style w:type="character" w:styleId="EndnoteReference">
    <w:name w:val="endnote reference"/>
    <w:basedOn w:val="DefaultParagraphFont"/>
    <w:uiPriority w:val="99"/>
    <w:semiHidden/>
    <w:unhideWhenUsed/>
    <w:rsid w:val="001215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796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info@amnesty.org" TargetMode="External"/><Relationship Id="rId18" Type="http://schemas.openxmlformats.org/officeDocument/2006/relationships/hyperlink" Target="http://www.facebook.com/AmnestyGloba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mailto:info@amnesty.org"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www.amnesty.org/en/about-us/permiss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9.sv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8.png"/><Relationship Id="rId10" Type="http://schemas.openxmlformats.org/officeDocument/2006/relationships/footer" Target="footer2.xml"/><Relationship Id="rId19" Type="http://schemas.openxmlformats.org/officeDocument/2006/relationships/hyperlink" Target="https://www.amnesty.org/en/about-us/permission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facebook.com/AmnestyGlobal" TargetMode="External"/><Relationship Id="rId22" Type="http://schemas.openxmlformats.org/officeDocument/2006/relationships/image" Target="media/image7.svg"/><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asse.com.uy/contenido/ASSE-presento-avances-en-implementacion-de-estrategia-de-notificacion-y-analisis-de-ninas-y-adolescentes-menores-de-15-anos-en-situacion-de-embarazo-14981" TargetMode="External"/><Relationship Id="rId13" Type="http://schemas.openxmlformats.org/officeDocument/2006/relationships/hyperlink" Target="https://ladiaria.com.uy/politica/articulo/2025/12/diputados-aprobo-el-proyecto-de-ley-que-establece-los-18-anos-como-edad-minima-para-contraer-matrimonio/" TargetMode="External"/><Relationship Id="rId3" Type="http://schemas.openxmlformats.org/officeDocument/2006/relationships/hyperlink" Target="https://www.gub.uy/sistema-cuidados/comunicacion/publicaciones/informe-quinquenal-2020-2024-sistema-cuidados" TargetMode="External"/><Relationship Id="rId7" Type="http://schemas.openxmlformats.org/officeDocument/2006/relationships/hyperlink" Target="https://www.gub.uy/ministerio-interior/comunicacion/noticias/ministerio-del-interior-presento-principales-indicadores-violencia-domestica" TargetMode="External"/><Relationship Id="rId12" Type="http://schemas.openxmlformats.org/officeDocument/2006/relationships/hyperlink" Target="https://tbinternet.ohchr.org/_layouts/15/treatybodyexternal/Download.aspx?symbolno=CEDAW%2FC%2FURY%2FCO%2F10&amp;Lang=en" TargetMode="External"/><Relationship Id="rId17" Type="http://schemas.openxmlformats.org/officeDocument/2006/relationships/hyperlink" Target="https://amnistia.org.uy/wp-content/uploads/2025/10/Resumen-ejecutivo-Impacto-ambiental-UY_032025.pdf" TargetMode="External"/><Relationship Id="rId2" Type="http://schemas.openxmlformats.org/officeDocument/2006/relationships/hyperlink" Target="https://www.ohchr.org/sites/default/files/documents/issues/association/statements/Joint%20Statement%20on%20the%20Recognition%20of%20the%20Right%20to%20Care_FINAL.pdf" TargetMode="External"/><Relationship Id="rId16" Type="http://schemas.openxmlformats.org/officeDocument/2006/relationships/hyperlink" Target="https://www.psicologos.org.uy/wp-content/uploads/2025/09/Comision-Contralor-Salud-Mental-puntos-criticos-2025.pdf" TargetMode="External"/><Relationship Id="rId1" Type="http://schemas.openxmlformats.org/officeDocument/2006/relationships/hyperlink" Target="https://jurisprudencia.corteidh.or.cr/en/vid/1088056961" TargetMode="External"/><Relationship Id="rId6" Type="http://schemas.openxmlformats.org/officeDocument/2006/relationships/hyperlink" Target="https://www.gub.uy/sistema-cuidados/comunicacion/publicaciones/plan-nacional-cuidados-2026-2030" TargetMode="External"/><Relationship Id="rId11" Type="http://schemas.openxmlformats.org/officeDocument/2006/relationships/hyperlink" Target="https://tbinternet.ohchr.org/_layouts/15/treatybodyexternal/Download.aspx?symbolno=CRC%2FC%2FURY%2FCO%2F3-5&amp;Lang=en" TargetMode="External"/><Relationship Id="rId5" Type="http://schemas.openxmlformats.org/officeDocument/2006/relationships/hyperlink" Target="http://www.redprocuidados.org.uy/carta-abierta-al-presidente-electo-yamandu-orsi/" TargetMode="External"/><Relationship Id="rId15" Type="http://schemas.openxmlformats.org/officeDocument/2006/relationships/hyperlink" Target="https://www.gub.uy/ministerio-salud-publica/comunicacion/noticias/suicidios-uruguay-nueva-orientacion-politicas-publicas-ante-evolucion#:~:text=La%2520tasa%2520de%2520suicidio%2520en,a%C3%B1o%25202000%2520contin%C3%BAa%2520en%2520ascenso" TargetMode="External"/><Relationship Id="rId10" Type="http://schemas.openxmlformats.org/officeDocument/2006/relationships/hyperlink" Target="https://ladiaria.com.uy/feminismos/articulo/2024/12/los-casos-de-explotacion-sexual-de-ninas-ninos-y-adolescentes-aumentaron-24-en-2024/" TargetMode="External"/><Relationship Id="rId4" Type="http://schemas.openxmlformats.org/officeDocument/2006/relationships/hyperlink" Target="https://www.gub.uy/ministerio-desarrollo-social/politicas-y-gestion/presentacion-encuesta-del-uso-del-tiempo-trabajo-remunerado" TargetMode="External"/><Relationship Id="rId9" Type="http://schemas.openxmlformats.org/officeDocument/2006/relationships/hyperlink" Target="https://www.asse.com.uy/contenido/ASSE-presento-avances-en-implementacion-de-estrategia-de-notificacion-y-analisis-de-ninas-y-adolescentes-menores-de-15-anos-en-situacion-de-embarazo-14981" TargetMode="External"/><Relationship Id="rId14" Type="http://schemas.openxmlformats.org/officeDocument/2006/relationships/hyperlink" Target="https://www.paho.org/es/noticias/16-9-2024-cada-semana-16-uruguayos-se-quitan-vida-campana-busca-cambiar-esta-realidad"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90BE9-7516-4B53-8231-16B1014D8E1D}">
  <ds:schemaRefs>
    <ds:schemaRef ds:uri="http://schemas.openxmlformats.org/officeDocument/2006/bibliography"/>
  </ds:schemaRefs>
</ds:datastoreItem>
</file>

<file path=docMetadata/LabelInfo.xml><?xml version="1.0" encoding="utf-8"?>
<clbl:labelList xmlns:clbl="http://schemas.microsoft.com/office/2020/mipLabelMetadata">
  <clbl:label id="{c2dbf829-378d-44c1-b47a-1c043924ddf3}" enabled="0" method="" siteId="{c2dbf829-378d-44c1-b47a-1c043924ddf3}" removed="1"/>
</clbl:labelList>
</file>

<file path=docProps/app.xml><?xml version="1.0" encoding="utf-8"?>
<Properties xmlns="http://schemas.openxmlformats.org/officeDocument/2006/extended-properties" xmlns:vt="http://schemas.openxmlformats.org/officeDocument/2006/docPropsVTypes">
  <Template>Normal</Template>
  <TotalTime>0</TotalTime>
  <Pages>9</Pages>
  <Words>2681</Words>
  <Characters>15287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2026-01-13T15:25:00Z</dcterms:created>
  <dcterms:modified xsi:type="dcterms:W3CDTF">2026-01-13T15:25:00Z</dcterms:modified>
</cp:coreProperties>
</file>