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ind w:left="800" w:hanging="400"/>
        <w:jc w:val="center"/>
        <w:rPr>
          <w:sz w:val="32"/>
          <w:szCs w:val="32"/>
        </w:rPr>
      </w:pPr>
      <w:r>
        <w:rPr>
          <w:rFonts w:hint="eastAsia"/>
          <w:sz w:val="32"/>
          <w:szCs w:val="32"/>
        </w:rPr>
        <w:t>N</w:t>
      </w:r>
      <w:r>
        <w:rPr>
          <w:sz w:val="32"/>
          <w:szCs w:val="32"/>
        </w:rPr>
        <w:t xml:space="preserve">GO </w:t>
      </w:r>
      <w:r>
        <w:rPr>
          <w:sz w:val="32"/>
          <w:szCs w:val="32"/>
        </w:rPr>
        <w:t>Report</w:t>
      </w:r>
      <w:r>
        <w:rPr>
          <w:sz w:val="32"/>
          <w:szCs w:val="32"/>
        </w:rPr>
        <w:t xml:space="preserve"> for the </w:t>
      </w:r>
      <w:r>
        <w:rPr>
          <w:sz w:val="32"/>
          <w:szCs w:val="32"/>
        </w:rPr>
        <w:t>CESC</w:t>
      </w:r>
      <w:r>
        <w:rPr>
          <w:sz w:val="32"/>
          <w:szCs w:val="32"/>
        </w:rPr>
        <w:t>R</w:t>
      </w:r>
      <w:r>
        <w:rPr>
          <w:sz w:val="32"/>
          <w:szCs w:val="32"/>
        </w:rPr>
        <w:t xml:space="preserve"> </w:t>
      </w:r>
      <w:r>
        <w:rPr>
          <w:sz w:val="32"/>
          <w:szCs w:val="32"/>
        </w:rPr>
        <w:t>Pre</w:t>
      </w:r>
      <w:r>
        <w:rPr>
          <w:sz w:val="32"/>
          <w:szCs w:val="32"/>
        </w:rPr>
        <w:t>-</w:t>
      </w:r>
      <w:r>
        <w:rPr>
          <w:sz w:val="32"/>
          <w:szCs w:val="32"/>
        </w:rPr>
        <w:t>Session</w:t>
      </w:r>
      <w:r>
        <w:rPr>
          <w:sz w:val="32"/>
          <w:szCs w:val="32"/>
        </w:rPr>
        <w:t xml:space="preserve"> on </w:t>
      </w:r>
      <w:r>
        <w:rPr>
          <w:sz w:val="32"/>
          <w:szCs w:val="32"/>
        </w:rPr>
        <w:t>Laos</w:t>
      </w:r>
    </w:p>
    <w:p>
      <w:pPr>
        <w:ind w:left="800" w:hanging="400"/>
        <w:jc w:val="center"/>
        <w:rPr>
          <w:sz w:val="32"/>
          <w:szCs w:val="32"/>
        </w:rPr>
      </w:pPr>
      <w:r>
        <w:rPr>
          <w:sz w:val="32"/>
          <w:szCs w:val="32"/>
        </w:rPr>
        <w:t>(KTNC Watch</w:t>
      </w:r>
      <w:r>
        <w:rPr>
          <w:lang w:eastAsia="ko-KR"/>
          <w:sz w:val="32"/>
          <w:szCs w:val="32"/>
          <w:rtl w:val="off"/>
        </w:rPr>
        <w:t xml:space="preserve"> &amp; Manushya Foundation</w:t>
      </w:r>
      <w:r>
        <w:rPr>
          <w:sz w:val="32"/>
          <w:szCs w:val="32"/>
        </w:rPr>
        <w:t>)</w:t>
      </w:r>
    </w:p>
    <w:p>
      <w:pPr>
        <w:ind w:left="800" w:hanging="400"/>
        <w:rPr>
          <w:rFonts w:hint="eastAsia"/>
        </w:rPr>
      </w:pPr>
    </w:p>
    <w:p>
      <w:pPr>
        <w:rPr>
          <w:rFonts w:ascii="Times New Roman" w:hAnsi="Times New Roman" w:cs="Times New Roman" w:hint="eastAsia"/>
          <w:b/>
          <w:bCs/>
          <w:color w:val="000000"/>
          <w:sz w:val="22"/>
        </w:rPr>
      </w:pPr>
    </w:p>
    <w:p>
      <w:pPr>
        <w:pStyle w:val="a3"/>
        <w:ind w:leftChars="0"/>
        <w:numPr>
          <w:ilvl w:val="0"/>
          <w:numId w:val="1"/>
        </w:numPr>
        <w:rPr>
          <w:rFonts w:ascii="Times New Roman" w:hAnsi="Times New Roman" w:cs="Times New Roman"/>
          <w:b/>
          <w:bCs/>
          <w:color w:val="000000"/>
          <w:sz w:val="22"/>
        </w:rPr>
      </w:pPr>
      <w:r>
        <w:rPr>
          <w:rFonts w:ascii="Times New Roman" w:hAnsi="Times New Roman" w:cs="Times New Roman"/>
          <w:b/>
          <w:bCs/>
          <w:color w:val="000000"/>
          <w:sz w:val="22"/>
        </w:rPr>
        <w:t>I</w:t>
      </w:r>
      <w:r>
        <w:rPr>
          <w:rFonts w:ascii="Times New Roman" w:hAnsi="Times New Roman" w:cs="Times New Roman"/>
          <w:b/>
          <w:bCs/>
          <w:color w:val="000000"/>
          <w:sz w:val="22"/>
        </w:rPr>
        <w:t>ntroduction to the organization</w:t>
      </w:r>
      <w:r>
        <w:rPr>
          <w:rFonts w:ascii="Times New Roman" w:hAnsi="Times New Roman" w:cs="Times New Roman" w:hint="eastAsia"/>
          <w:b/>
          <w:bCs/>
          <w:color w:val="000000"/>
          <w:sz w:val="22"/>
        </w:rPr>
        <w:t>(</w:t>
      </w:r>
      <w:r>
        <w:rPr>
          <w:rFonts w:ascii="Times New Roman" w:hAnsi="Times New Roman" w:cs="Times New Roman"/>
          <w:b/>
          <w:bCs/>
          <w:color w:val="000000"/>
          <w:sz w:val="22"/>
        </w:rPr>
        <w:t>s</w:t>
      </w:r>
      <w:r>
        <w:rPr>
          <w:rFonts w:ascii="Times New Roman" w:hAnsi="Times New Roman" w:cs="Times New Roman" w:hint="eastAsia"/>
          <w:b/>
          <w:bCs/>
          <w:color w:val="000000"/>
          <w:sz w:val="22"/>
        </w:rPr>
        <w:t>)</w:t>
      </w:r>
      <w:r>
        <w:rPr>
          <w:rFonts w:ascii="Times New Roman" w:hAnsi="Times New Roman" w:cs="Times New Roman"/>
          <w:b/>
          <w:bCs/>
          <w:color w:val="000000"/>
          <w:sz w:val="22"/>
        </w:rPr>
        <w:t xml:space="preserve"> submitting this parallel report to the pre-sessional working </w:t>
      </w:r>
      <w:r>
        <w:rPr>
          <w:rFonts w:ascii="Times New Roman" w:hAnsi="Times New Roman" w:cs="Times New Roman"/>
          <w:b/>
          <w:bCs/>
          <w:color w:val="000000"/>
          <w:sz w:val="22"/>
        </w:rPr>
        <w:t>group</w:t>
      </w:r>
    </w:p>
    <w:p>
      <w:pPr>
        <w:rPr>
          <w:rFonts w:ascii="Times New Roman" w:hAnsi="Times New Roman" w:cs="Times New Roman"/>
          <w:color w:val="000000"/>
          <w:sz w:val="22"/>
        </w:rPr>
      </w:pPr>
    </w:p>
    <w:p>
      <w:pPr>
        <w:pStyle w:val="11"/>
        <w:numPr>
          <w:ilvl w:val="2"/>
          <w:numId w:val="1"/>
        </w:numPr>
        <w:spacing w:after="240" w:before="240"/>
        <w:rPr>
          <w:lang w:eastAsia="ko-KR"/>
          <w:rFonts w:ascii="Times New Roman" w:eastAsia="Times New Roman" w:hAnsi="Times New Roman" w:cs="Times New Roman" w:hint="eastAsia"/>
          <w:color w:val="000000"/>
          <w:rtl w:val="off"/>
        </w:rPr>
      </w:pPr>
      <w:r>
        <w:rPr>
          <w:rFonts w:ascii="Times New Roman" w:hAnsi="Times New Roman" w:cs="Times New Roman" w:hint="eastAsia"/>
          <w:color w:val="000000"/>
        </w:rPr>
        <w:t>Korean Transnational Corporations Watch (</w:t>
      </w:r>
      <w:r>
        <w:rPr>
          <w:rFonts w:ascii="Times New Roman" w:eastAsia="Times New Roman" w:hAnsi="Times New Roman" w:cs="Times New Roman"/>
          <w:color w:val="000000"/>
        </w:rPr>
        <w:t>KTNC Watch</w:t>
      </w:r>
      <w:r>
        <w:rPr>
          <w:rFonts w:ascii="Times New Roman" w:hAnsi="Times New Roman" w:cs="Times New Roman" w:hint="eastAsia"/>
          <w:color w:val="000000"/>
        </w:rPr>
        <w:t>)</w:t>
      </w:r>
      <w:r>
        <w:rPr>
          <w:rFonts w:ascii="Times New Roman" w:eastAsia="Times New Roman" w:hAnsi="Times New Roman" w:cs="Times New Roman"/>
          <w:color w:val="000000"/>
        </w:rPr>
        <w:t xml:space="preserve"> is </w:t>
      </w:r>
      <w:r>
        <w:rPr>
          <w:rFonts w:ascii="Times New Roman" w:eastAsia="Times New Roman" w:hAnsi="Times New Roman" w:cs="Times New Roman" w:hint="eastAsia"/>
          <w:color w:val="000000"/>
        </w:rPr>
        <w:t>a network based in the Republic of Korea including</w:t>
      </w:r>
      <w:r>
        <w:rPr>
          <w:rFonts w:ascii="Times New Roman" w:eastAsia="Times New Roman" w:hAnsi="Times New Roman" w:cs="Times New Roman"/>
          <w:color w:val="000000"/>
        </w:rPr>
        <w:t xml:space="preserve"> human rights, labor, environmental, and public interest law organizations that work together to deal with the various human rights and environmental issues caused by Korean multinational corporations.</w:t>
      </w:r>
    </w:p>
    <w:p>
      <w:pPr>
        <w:pStyle w:val="11"/>
        <w:numPr>
          <w:ilvl w:val="2"/>
          <w:numId w:val="1"/>
        </w:numPr>
        <w:spacing w:after="240" w:before="240"/>
        <w:rPr>
          <w:rFonts w:ascii="Times New Roman" w:hAnsi="Times New Roman" w:cs="Times New Roman"/>
          <w:color w:val="000000"/>
        </w:rPr>
      </w:pPr>
      <w:r>
        <w:rPr>
          <w:caps w:val="off"/>
          <w:rFonts w:ascii="Times New Roman" w:eastAsia="Times New Roman" w:hAnsi="Times New Roman" w:cs="Times New Roman"/>
          <w:b w:val="0"/>
          <w:i w:val="0"/>
          <w:sz w:val="22"/>
        </w:rPr>
        <w:t>Manushya Foundation is an Intersectional Feminist organization that reinforces the power of humans and is a leading force in the fight for Corporate Accountability and Climate Justice in Laos. Since 2018, Manushya has been supporting the survivors of the Attapeu dam collapse, seeking justice on their behalf before the United Nations. In Laos, Manushya tirelessly advocates for a shift away from harmful hydropower projects and for the adoption of a Just, Inclusive, Green, and Feminist Transition.</w:t>
      </w:r>
    </w:p>
    <w:p>
      <w:pPr>
        <w:pStyle w:val="11"/>
        <w:spacing w:after="240" w:before="240"/>
        <w:rPr>
          <w:rFonts w:ascii="Times New Roman" w:hAnsi="Times New Roman" w:cs="Times New Roman"/>
          <w:color w:val="000000"/>
        </w:rPr>
      </w:pPr>
    </w:p>
    <w:p>
      <w:pPr>
        <w:rPr>
          <w:rFonts w:ascii="Times New Roman" w:hAnsi="Times New Roman" w:cs="Times New Roman"/>
          <w:color w:val="000000"/>
          <w:sz w:val="22"/>
        </w:rPr>
      </w:pPr>
    </w:p>
    <w:p>
      <w:pPr>
        <w:pStyle w:val="a3"/>
        <w:ind w:leftChars="0"/>
        <w:numPr>
          <w:ilvl w:val="0"/>
          <w:numId w:val="1"/>
        </w:numPr>
        <w:rPr>
          <w:rFonts w:ascii="Times New Roman" w:hAnsi="Times New Roman" w:cs="Times New Roman"/>
          <w:b/>
          <w:bCs/>
          <w:color w:val="000000"/>
          <w:sz w:val="22"/>
        </w:rPr>
      </w:pPr>
      <w:r>
        <w:rPr>
          <w:rFonts w:ascii="Times New Roman" w:hAnsi="Times New Roman" w:cs="Times New Roman"/>
          <w:b/>
          <w:bCs/>
          <w:color w:val="000000"/>
          <w:sz w:val="22"/>
        </w:rPr>
        <w:t>Issues regarding the right of everyone to an adequa</w:t>
      </w:r>
      <w:r>
        <w:rPr>
          <w:rFonts w:ascii="Times New Roman" w:hAnsi="Times New Roman" w:cs="Times New Roman"/>
          <w:b/>
          <w:bCs/>
          <w:color w:val="000000"/>
          <w:sz w:val="22"/>
        </w:rPr>
        <w:t>te standard of living, including adequate food, clothing and housing, and to the continuous improvement of living conditions (article 11) in the aftermath of the Xe-Pian Xe-Namnoy dam collapse</w:t>
      </w:r>
    </w:p>
    <w:p>
      <w:pPr>
        <w:rPr>
          <w:rFonts w:ascii="Times New Roman" w:hAnsi="Times New Roman" w:cs="Times New Roman"/>
          <w:color w:val="000000"/>
          <w:sz w:val="22"/>
        </w:rPr>
      </w:pPr>
    </w:p>
    <w:p>
      <w:pPr>
        <w:pStyle w:val="11"/>
        <w:numPr>
          <w:ilvl w:val="1"/>
          <w:numId w:val="1"/>
        </w:numPr>
        <w:spacing w:after="240" w:before="240"/>
        <w:rPr>
          <w:rFonts w:ascii="Times New Roman" w:eastAsia="Times New Roman" w:hAnsi="Times New Roman" w:cs="Times New Roman"/>
          <w:b/>
          <w:color w:val="000000"/>
          <w:u w:val="single" w:color="auto"/>
        </w:rPr>
      </w:pPr>
      <w:r>
        <w:rPr>
          <w:rFonts w:ascii="Times New Roman" w:eastAsia="Times New Roman" w:hAnsi="Times New Roman" w:cs="Times New Roman"/>
          <w:b/>
          <w:color w:val="000000"/>
          <w:u w:val="single" w:color="auto"/>
        </w:rPr>
        <w:t xml:space="preserve">Lao dam disaster: lack of effective remedy for survivors five </w:t>
      </w:r>
      <w:r>
        <w:rPr>
          <w:rFonts w:ascii="Times New Roman" w:eastAsia="Times New Roman" w:hAnsi="Times New Roman" w:cs="Times New Roman"/>
          <w:b/>
          <w:color w:val="000000"/>
          <w:u w:val="single" w:color="auto"/>
        </w:rPr>
        <w:t>years on</w:t>
      </w:r>
    </w:p>
    <w:p>
      <w:pPr>
        <w:pStyle w:val="11"/>
        <w:spacing w:after="240" w:before="240"/>
        <w:rPr>
          <w:rFonts w:ascii="Times New Roman" w:hAnsi="Times New Roman" w:cs="Times New Roman"/>
          <w:color w:val="000000"/>
        </w:rPr>
      </w:pPr>
      <w:r>
        <w:rPr>
          <w:rFonts w:ascii="Times New Roman" w:eastAsia="Times New Roman" w:hAnsi="Times New Roman" w:cs="Times New Roman"/>
          <w:color w:val="000000"/>
        </w:rPr>
        <w:t>On July 23, 2018, the auxiliary dam (Saddle D) of the Xe-Pian Xe-Namnoy hydroelectric power project in Laos collapsed, killing 71 people, displacing thousands, and flooding homes and villages. Five years after this tragic incident, the survivors h</w:t>
      </w:r>
      <w:r>
        <w:rPr>
          <w:rFonts w:ascii="Times New Roman" w:eastAsia="Times New Roman" w:hAnsi="Times New Roman" w:cs="Times New Roman"/>
          <w:color w:val="000000"/>
        </w:rPr>
        <w:t xml:space="preserve">ave still not received adequate compensation or remedy and continue to suffer from the impacts of the disaster. </w:t>
      </w:r>
    </w:p>
    <w:p>
      <w:pPr>
        <w:pStyle w:val="11"/>
        <w:spacing w:after="240" w:before="240"/>
        <w:rPr>
          <w:rFonts w:ascii="Times New Roman" w:hAnsi="Times New Roman" w:cs="Times New Roman"/>
          <w:color w:val="000000"/>
        </w:rPr>
      </w:pPr>
      <w:r>
        <w:rPr>
          <w:rFonts w:ascii="Times New Roman" w:eastAsia="Times New Roman" w:hAnsi="Times New Roman" w:cs="Times New Roman"/>
          <w:color w:val="000000"/>
        </w:rPr>
        <w:t xml:space="preserve">The project developer PNPC is a joint venture formed in March 2012 by SK </w:t>
      </w:r>
      <w:r>
        <w:rPr>
          <w:rFonts w:ascii="Times New Roman" w:hAnsi="Times New Roman" w:cs="Times New Roman" w:hint="eastAsia"/>
          <w:color w:val="000000"/>
        </w:rPr>
        <w:t xml:space="preserve">Ecoplant (formerly SK </w:t>
      </w:r>
      <w:r>
        <w:rPr>
          <w:rFonts w:ascii="Times New Roman" w:eastAsia="Times New Roman" w:hAnsi="Times New Roman" w:cs="Times New Roman"/>
          <w:color w:val="000000"/>
        </w:rPr>
        <w:t>Engineering and Construction (SK E&amp;C)</w:t>
      </w:r>
      <w:r>
        <w:rPr>
          <w:rFonts w:ascii="Times New Roman" w:hAnsi="Times New Roman" w:cs="Times New Roman" w:hint="eastAsia"/>
          <w:color w:val="000000"/>
        </w:rPr>
        <w:t>)</w:t>
      </w:r>
      <w:r>
        <w:rPr>
          <w:rFonts w:ascii="Times New Roman" w:eastAsia="Times New Roman" w:hAnsi="Times New Roman" w:cs="Times New Roman"/>
          <w:color w:val="000000"/>
        </w:rPr>
        <w:t>, Korea We</w:t>
      </w:r>
      <w:r>
        <w:rPr>
          <w:rFonts w:ascii="Times New Roman" w:eastAsia="Times New Roman" w:hAnsi="Times New Roman" w:cs="Times New Roman"/>
          <w:color w:val="000000"/>
        </w:rPr>
        <w:t>stern Power (KOWEPO), </w:t>
      </w:r>
      <w:r>
        <w:fldChar w:fldCharType="begin"/>
      </w:r>
      <w:r>
        <w:instrText xml:space="preserve"> HYPERLINK "https://www.globaldata.com/company-profile/Unipro/" </w:instrText>
      </w:r>
      <w:r>
        <w:fldChar w:fldCharType="separate"/>
      </w:r>
      <w:r>
        <w:rPr>
          <w:rFonts w:ascii="Times New Roman" w:eastAsia="Times New Roman" w:hAnsi="Times New Roman" w:cs="Times New Roman"/>
          <w:color w:val="000000"/>
        </w:rPr>
        <w:t>Ratchaburi Electricity Generating Holding</w:t>
      </w:r>
      <w:r>
        <w:fldChar w:fldCharType="end"/>
      </w:r>
      <w:r>
        <w:rPr>
          <w:rFonts w:ascii="Times New Roman" w:eastAsia="Times New Roman" w:hAnsi="Times New Roman" w:cs="Times New Roman"/>
          <w:color w:val="000000"/>
        </w:rPr>
        <w:t> (RATCH) and Lao Holding State Enterprise (LHSE). SK E</w:t>
      </w:r>
      <w:r>
        <w:rPr>
          <w:rFonts w:ascii="Times New Roman" w:eastAsia="Times New Roman" w:hAnsi="Times New Roman" w:cs="Times New Roman" w:hint="eastAsia"/>
          <w:color w:val="000000"/>
        </w:rPr>
        <w:t>coplant</w:t>
      </w:r>
      <w:r>
        <w:rPr>
          <w:rFonts w:ascii="Times New Roman" w:eastAsia="Times New Roman" w:hAnsi="Times New Roman" w:cs="Times New Roman"/>
          <w:color w:val="000000"/>
        </w:rPr>
        <w:t xml:space="preserve"> holds a 2</w:t>
      </w:r>
      <w:r>
        <w:rPr>
          <w:rFonts w:ascii="Times New Roman" w:hAnsi="Times New Roman" w:cs="Times New Roman" w:hint="eastAsia"/>
          <w:color w:val="000000"/>
        </w:rPr>
        <w:t>6</w:t>
      </w:r>
      <w:r>
        <w:rPr>
          <w:rFonts w:ascii="Times New Roman" w:eastAsia="Times New Roman" w:hAnsi="Times New Roman" w:cs="Times New Roman"/>
          <w:color w:val="000000"/>
        </w:rPr>
        <w:t xml:space="preserve">% stake in </w:t>
      </w:r>
      <w:r>
        <w:rPr>
          <w:rFonts w:ascii="Times New Roman" w:eastAsia="Times New Roman" w:hAnsi="Times New Roman" w:cs="Times New Roman"/>
          <w:color w:val="000000"/>
        </w:rPr>
        <w:t>PNPC, LHSE a 2</w:t>
      </w:r>
      <w:r>
        <w:rPr>
          <w:rFonts w:ascii="Times New Roman" w:hAnsi="Times New Roman" w:cs="Times New Roman" w:hint="eastAsia"/>
          <w:color w:val="000000"/>
        </w:rPr>
        <w:t>4</w:t>
      </w:r>
      <w:r>
        <w:rPr>
          <w:rFonts w:ascii="Times New Roman" w:eastAsia="Times New Roman" w:hAnsi="Times New Roman" w:cs="Times New Roman"/>
          <w:color w:val="000000"/>
        </w:rPr>
        <w:t>%, and RATCH and KOWEPO equally own the remaining share in the </w:t>
      </w:r>
      <w:r>
        <w:fldChar w:fldCharType="begin"/>
      </w:r>
      <w:r>
        <w:instrText xml:space="preserve"> HYPERLINK "https://www.power-technology.com/contractors/powerplant/" </w:instrText>
      </w:r>
      <w:r>
        <w:fldChar w:fldCharType="separate"/>
      </w:r>
      <w:r>
        <w:rPr>
          <w:rFonts w:ascii="Times New Roman" w:eastAsia="Times New Roman" w:hAnsi="Times New Roman" w:cs="Times New Roman"/>
          <w:color w:val="000000"/>
        </w:rPr>
        <w:t>power plant</w:t>
      </w:r>
      <w:r>
        <w:fldChar w:fldCharType="end"/>
      </w:r>
      <w:r>
        <w:rPr>
          <w:rFonts w:ascii="Times New Roman" w:eastAsia="Times New Roman" w:hAnsi="Times New Roman" w:cs="Times New Roman"/>
          <w:color w:val="000000"/>
        </w:rPr>
        <w:t>.</w:t>
      </w:r>
      <w:r>
        <w:rPr>
          <w:rFonts w:ascii="Times New Roman" w:hAnsi="Times New Roman" w:cs="Times New Roman" w:hint="eastAsia"/>
          <w:color w:val="000000"/>
        </w:rPr>
        <w:t xml:space="preserve"> LHSE</w:t>
      </w:r>
      <w:r>
        <w:rPr>
          <w:rFonts w:ascii="Times New Roman" w:hAnsi="Times New Roman" w:cs="Times New Roman"/>
          <w:color w:val="000000"/>
        </w:rPr>
        <w:t>’</w:t>
      </w:r>
      <w:r>
        <w:rPr>
          <w:rFonts w:ascii="Times New Roman" w:hAnsi="Times New Roman" w:cs="Times New Roman" w:hint="eastAsia"/>
          <w:color w:val="000000"/>
        </w:rPr>
        <w:t xml:space="preserve">s share in the joint venture was financed through a </w:t>
      </w:r>
      <w:r>
        <w:rPr>
          <w:rFonts w:ascii="Times New Roman" w:hAnsi="Times New Roman" w:cs="Times New Roman" w:hint="eastAsia"/>
          <w:color w:val="000000"/>
        </w:rPr>
        <w:t xml:space="preserve">concessional loan from the Economic Development Cooperation Fund which is managed by the Export-Import Bank of Korea. </w:t>
      </w:r>
      <w:r>
        <w:rPr>
          <w:rFonts w:ascii="Times New Roman" w:eastAsia="Times New Roman" w:hAnsi="Times New Roman" w:cs="Times New Roman"/>
          <w:color w:val="000000"/>
        </w:rPr>
        <w:t xml:space="preserve">PNPC </w:t>
      </w:r>
      <w:r>
        <w:rPr>
          <w:rFonts w:ascii="Times New Roman" w:hAnsi="Times New Roman" w:cs="Times New Roman" w:hint="eastAsia"/>
          <w:color w:val="000000"/>
        </w:rPr>
        <w:t xml:space="preserve">is scheduled to </w:t>
      </w:r>
      <w:r>
        <w:rPr>
          <w:rFonts w:ascii="Times New Roman" w:eastAsia="Times New Roman" w:hAnsi="Times New Roman" w:cs="Times New Roman"/>
          <w:color w:val="000000"/>
        </w:rPr>
        <w:t>transfer the operations and management of the project to the Government of Laos upon the completion of the 27-year co</w:t>
      </w:r>
      <w:r>
        <w:rPr>
          <w:rFonts w:ascii="Times New Roman" w:eastAsia="Times New Roman" w:hAnsi="Times New Roman" w:cs="Times New Roman"/>
          <w:color w:val="000000"/>
        </w:rPr>
        <w:t>ncession period</w:t>
      </w:r>
      <w:r>
        <w:rPr>
          <w:rFonts w:ascii="Times New Roman" w:hAnsi="Times New Roman" w:cs="Times New Roman" w:hint="eastAsia"/>
          <w:color w:val="000000"/>
        </w:rPr>
        <w:t xml:space="preserve">. </w:t>
      </w:r>
      <w:r>
        <w:rPr>
          <w:rFonts w:ascii="Times New Roman" w:eastAsia="Times New Roman" w:hAnsi="Times New Roman" w:cs="Times New Roman"/>
          <w:color w:val="000000"/>
        </w:rPr>
        <w:t xml:space="preserve">SK </w:t>
      </w:r>
      <w:r>
        <w:rPr>
          <w:rFonts w:ascii="Times New Roman" w:hAnsi="Times New Roman" w:cs="Times New Roman" w:hint="eastAsia"/>
          <w:color w:val="000000"/>
        </w:rPr>
        <w:t>Ecoplant</w:t>
      </w:r>
      <w:r>
        <w:rPr>
          <w:rFonts w:ascii="Times New Roman" w:eastAsia="Times New Roman" w:hAnsi="Times New Roman" w:cs="Times New Roman"/>
          <w:color w:val="000000"/>
        </w:rPr>
        <w:t xml:space="preserve"> was awarded the engineering, procurement and construction contract for the project construction while KOWEPCO was awarded the operations and maintenance contract for 27 years. Ratch is responsible for the supervision of the pro</w:t>
      </w:r>
      <w:r>
        <w:rPr>
          <w:rFonts w:ascii="Times New Roman" w:eastAsia="Times New Roman" w:hAnsi="Times New Roman" w:cs="Times New Roman"/>
          <w:color w:val="000000"/>
        </w:rPr>
        <w:t>ject construction.</w:t>
      </w:r>
    </w:p>
    <w:p>
      <w:pPr>
        <w:pStyle w:val="11"/>
        <w:numPr>
          <w:ilvl w:val="1"/>
          <w:numId w:val="1"/>
        </w:numPr>
        <w:spacing w:after="240" w:before="240"/>
        <w:rPr>
          <w:rFonts w:ascii="Times New Roman" w:eastAsia="Times New Roman" w:hAnsi="Times New Roman" w:cs="Times New Roman"/>
          <w:b/>
          <w:color w:val="000000"/>
          <w:u w:val="single" w:color="auto"/>
        </w:rPr>
      </w:pPr>
      <w:r>
        <w:rPr>
          <w:rFonts w:ascii="Times New Roman" w:hAnsi="Times New Roman" w:cs="Times New Roman" w:hint="eastAsia"/>
          <w:b/>
          <w:color w:val="000000"/>
          <w:u w:val="single" w:color="auto"/>
        </w:rPr>
        <w:t xml:space="preserve">Lack of accountability </w:t>
      </w:r>
      <w:r>
        <w:rPr>
          <w:rFonts w:ascii="Times New Roman" w:eastAsia="Times New Roman" w:hAnsi="Times New Roman" w:cs="Times New Roman"/>
          <w:b/>
          <w:color w:val="000000"/>
          <w:u w:val="single" w:color="auto"/>
        </w:rPr>
        <w:t>for the disaster</w:t>
      </w:r>
    </w:p>
    <w:p>
      <w:pPr>
        <w:pStyle w:val="11"/>
        <w:spacing w:after="240" w:before="240"/>
        <w:rPr>
          <w:rFonts w:ascii="Times New Roman" w:hAnsi="Times New Roman" w:cs="Times New Roman"/>
          <w:color w:val="000000"/>
        </w:rPr>
      </w:pPr>
      <w:r>
        <w:rPr>
          <w:rFonts w:ascii="Times New Roman" w:eastAsia="Times New Roman" w:hAnsi="Times New Roman" w:cs="Times New Roman"/>
          <w:color w:val="000000"/>
        </w:rPr>
        <w:t>On May 28, 2019, the Independent Expert Panel (IEP) of the National Investigation Committee established by the Lao government released the</w:t>
      </w:r>
      <w:r>
        <w:fldChar w:fldCharType="begin"/>
      </w:r>
      <w:r>
        <w:instrText xml:space="preserve"> HYPERLINK "https://www.researchgate.net/publication/340795009_Failure_of_Saddle_Dam_Xe-Pian_Xe-Namnoy_Project_Executive_Summary" </w:instrText>
      </w:r>
      <w:r>
        <w:fldChar w:fldCharType="separate"/>
      </w:r>
      <w:r>
        <w:rPr>
          <w:rFonts w:ascii="Times New Roman" w:eastAsia="Times New Roman" w:hAnsi="Times New Roman" w:cs="Times New Roman"/>
          <w:color w:val="000000"/>
        </w:rPr>
        <w:t xml:space="preserve"> </w:t>
      </w:r>
      <w:r>
        <w:fldChar w:fldCharType="end"/>
      </w:r>
      <w:r>
        <w:fldChar w:fldCharType="begin"/>
      </w:r>
      <w:r>
        <w:instrText xml:space="preserve"> HYPERLINK "https://www.researchgate.net/publication/340795009_Failure_of_Saddle_Dam_Xe-Pian_Xe-Namnoy_Project_Executive_Summary" </w:instrText>
      </w:r>
      <w:r>
        <w:fldChar w:fldCharType="separate"/>
      </w:r>
      <w:r>
        <w:rPr>
          <w:rFonts w:ascii="Times New Roman" w:eastAsia="Times New Roman" w:hAnsi="Times New Roman" w:cs="Times New Roman"/>
          <w:color w:val="000000"/>
          <w:u w:val="single" w:color="auto"/>
        </w:rPr>
        <w:t xml:space="preserve">results of </w:t>
      </w:r>
      <w:r>
        <w:rPr>
          <w:rFonts w:ascii="Times New Roman" w:eastAsia="Times New Roman" w:hAnsi="Times New Roman" w:cs="Times New Roman"/>
          <w:color w:val="000000"/>
          <w:u w:val="single" w:color="auto"/>
        </w:rPr>
        <w:t>its investigation</w:t>
      </w:r>
      <w:r>
        <w:fldChar w:fldCharType="end"/>
      </w:r>
      <w:r>
        <w:rPr>
          <w:rFonts w:ascii="Times New Roman" w:eastAsia="Times New Roman" w:hAnsi="Times New Roman" w:cs="Times New Roman"/>
          <w:color w:val="000000"/>
        </w:rPr>
        <w:t>, stating that the Xe-Pian Xe-Namnoy Dam collapse could have been prevented by proper measures to secure the foundation.</w:t>
      </w:r>
      <w:r>
        <w:rPr>
          <w:rFonts w:ascii="Times New Roman" w:hAnsi="Times New Roman" w:cs="Times New Roman" w:hint="eastAsia"/>
          <w:color w:val="000000"/>
        </w:rPr>
        <w:t xml:space="preserve"> </w:t>
      </w:r>
    </w:p>
    <w:p>
      <w:pPr>
        <w:pStyle w:val="11"/>
        <w:spacing w:after="240" w:before="240"/>
        <w:rPr>
          <w:rFonts w:ascii="Times New Roman" w:hAnsi="Times New Roman" w:cs="Times New Roman"/>
          <w:color w:val="000000"/>
        </w:rPr>
      </w:pPr>
      <w:r>
        <w:rPr>
          <w:rFonts w:ascii="Times New Roman" w:hAnsi="Times New Roman" w:cs="Times New Roman" w:hint="eastAsia"/>
          <w:color w:val="000000"/>
        </w:rPr>
        <w:t>However SK Ecoplant immediately released a statement claiming that the conclusi</w:t>
      </w:r>
      <w:r>
        <w:rPr>
          <w:rFonts w:ascii="Times New Roman" w:hAnsi="Times New Roman" w:cs="Times New Roman" w:hint="eastAsia"/>
          <w:color w:val="000000"/>
        </w:rPr>
        <w:t>on by the IEP lacked scientific basis, even though the IEP had been comprised of internationally acclaimed hydraulic construction experts.</w:t>
      </w:r>
    </w:p>
    <w:p>
      <w:pPr>
        <w:pStyle w:val="11"/>
        <w:spacing w:after="240" w:before="240"/>
        <w:rPr>
          <w:rFonts w:ascii="Times New Roman" w:hAnsi="Times New Roman" w:cs="Times New Roman"/>
          <w:color w:val="000000"/>
        </w:rPr>
      </w:pPr>
      <w:r>
        <w:rPr>
          <w:rFonts w:ascii="Times New Roman" w:hAnsi="Times New Roman" w:cs="Times New Roman" w:hint="eastAsia"/>
          <w:color w:val="000000"/>
        </w:rPr>
        <w:t>There have been no further efforts to clarify responsibility and communicate the progress and results of such efforts</w:t>
      </w:r>
      <w:r>
        <w:rPr>
          <w:rFonts w:ascii="Times New Roman" w:hAnsi="Times New Roman" w:cs="Times New Roman" w:hint="eastAsia"/>
          <w:color w:val="000000"/>
        </w:rPr>
        <w:t xml:space="preserve"> to the affected communities since. </w:t>
      </w:r>
      <w:r>
        <w:rPr>
          <w:rFonts w:ascii="Times New Roman" w:hAnsi="Times New Roman" w:cs="Times New Roman"/>
          <w:color w:val="000000"/>
        </w:rPr>
        <w:t xml:space="preserve">The full report of the IEP was not made public. </w:t>
      </w:r>
      <w:r>
        <w:rPr>
          <w:rFonts w:ascii="Times New Roman" w:hAnsi="Times New Roman" w:cs="Times New Roman" w:hint="eastAsia"/>
          <w:color w:val="000000"/>
        </w:rPr>
        <w:t xml:space="preserve">Meanwhile </w:t>
      </w:r>
      <w:r>
        <w:rPr>
          <w:rFonts w:ascii="Times New Roman" w:eastAsia="Times New Roman" w:hAnsi="Times New Roman" w:cs="Times New Roman"/>
          <w:color w:val="000000"/>
        </w:rPr>
        <w:t xml:space="preserve">SK Ecoplant, the constructor of the Xe-Pian Xe-Namnoy hydroelectric power project, has filed an international arbitration in Singapore against PNPC, arguing that </w:t>
      </w:r>
      <w:r>
        <w:rPr>
          <w:rFonts w:ascii="Times New Roman" w:eastAsia="Times New Roman" w:hAnsi="Times New Roman" w:cs="Times New Roman"/>
          <w:color w:val="000000"/>
        </w:rPr>
        <w:t xml:space="preserve">the collapse was not caused by faulty construction but by a natural disaster (force majeure), and that it should be </w:t>
      </w:r>
      <w:r>
        <w:rPr>
          <w:rFonts w:ascii="Times New Roman" w:hAnsi="Times New Roman" w:cs="Times New Roman" w:hint="eastAsia"/>
          <w:color w:val="000000"/>
        </w:rPr>
        <w:t>reimbursed for the expenses for restoration of the dam and compensation, which it had provided to PNPC in the form of a loan. The progress o</w:t>
      </w:r>
      <w:r>
        <w:rPr>
          <w:rFonts w:ascii="Times New Roman" w:hAnsi="Times New Roman" w:cs="Times New Roman" w:hint="eastAsia"/>
          <w:color w:val="000000"/>
        </w:rPr>
        <w:t xml:space="preserve">f the international arbitration is kept behind closed doors and </w:t>
      </w:r>
      <w:r>
        <w:rPr>
          <w:rFonts w:ascii="Times New Roman" w:hAnsi="Times New Roman" w:cs="Times New Roman"/>
          <w:color w:val="000000"/>
        </w:rPr>
        <w:t>neither</w:t>
      </w:r>
      <w:r>
        <w:rPr>
          <w:rFonts w:ascii="Times New Roman" w:hAnsi="Times New Roman" w:cs="Times New Roman" w:hint="eastAsia"/>
          <w:color w:val="000000"/>
        </w:rPr>
        <w:t xml:space="preserve"> disclosed to the public </w:t>
      </w:r>
      <w:r>
        <w:rPr>
          <w:rFonts w:ascii="Times New Roman" w:hAnsi="Times New Roman" w:cs="Times New Roman"/>
          <w:color w:val="000000"/>
        </w:rPr>
        <w:t>n</w:t>
      </w:r>
      <w:r>
        <w:rPr>
          <w:rFonts w:ascii="Times New Roman" w:hAnsi="Times New Roman" w:cs="Times New Roman" w:hint="eastAsia"/>
          <w:color w:val="000000"/>
        </w:rPr>
        <w:t>or the affected communities.</w:t>
      </w:r>
    </w:p>
    <w:p>
      <w:pPr>
        <w:pStyle w:val="11"/>
        <w:numPr>
          <w:ilvl w:val="1"/>
          <w:numId w:val="1"/>
        </w:numPr>
        <w:spacing w:after="240" w:before="240"/>
        <w:rPr>
          <w:rFonts w:ascii="Times New Roman" w:eastAsia="Times New Roman" w:hAnsi="Times New Roman" w:cs="Times New Roman"/>
          <w:b/>
          <w:color w:val="000000"/>
          <w:u w:val="single" w:color="auto"/>
        </w:rPr>
      </w:pPr>
      <w:r>
        <w:rPr>
          <w:rFonts w:ascii="Times New Roman" w:eastAsia="Times New Roman" w:hAnsi="Times New Roman" w:cs="Times New Roman"/>
          <w:b/>
          <w:color w:val="000000"/>
          <w:u w:val="single" w:color="auto"/>
        </w:rPr>
        <w:t>The majority of compensation money was paid to the Lao government, not the affected Communities</w:t>
      </w:r>
    </w:p>
    <w:p>
      <w:pPr>
        <w:pStyle w:val="11"/>
        <w:spacing w:after="240" w:before="240"/>
        <w:rPr>
          <w:rFonts w:ascii="Times New Roman" w:eastAsia="Times New Roman" w:hAnsi="Times New Roman" w:cs="Times New Roman"/>
          <w:color w:val="000000"/>
        </w:rPr>
      </w:pPr>
      <w:r>
        <w:rPr>
          <w:rFonts w:ascii="Times New Roman" w:eastAsia="Times New Roman" w:hAnsi="Times New Roman" w:cs="Times New Roman"/>
          <w:color w:val="000000"/>
        </w:rPr>
        <w:t>PNPC, the project developer of the</w:t>
      </w:r>
      <w:r>
        <w:rPr>
          <w:rFonts w:ascii="Times New Roman" w:eastAsia="Times New Roman" w:hAnsi="Times New Roman" w:cs="Times New Roman"/>
          <w:color w:val="000000"/>
        </w:rPr>
        <w:t xml:space="preserve"> Xe-Pian Xe-Namnoy Dam in Laos, stated in a letter submitted to UN human rights experts on August 30, 2022, that it had provided a total of $91.2 million for compensation. However, according to PNPC’s internal records, the majority of the compensation ($64</w:t>
      </w:r>
      <w:r>
        <w:rPr>
          <w:rFonts w:ascii="Times New Roman" w:eastAsia="Times New Roman" w:hAnsi="Times New Roman" w:cs="Times New Roman"/>
          <w:color w:val="000000"/>
        </w:rPr>
        <w:t xml:space="preserve">.87 million, or about 71% of the total) was paid to the Lao government, not to the affected people. (See annex.) </w:t>
      </w:r>
    </w:p>
    <w:p>
      <w:pPr>
        <w:pStyle w:val="11"/>
        <w:spacing w:after="240" w:before="240"/>
        <w:rPr>
          <w:rFonts w:ascii="Times New Roman" w:eastAsia="Times New Roman" w:hAnsi="Times New Roman" w:cs="Times New Roman"/>
          <w:color w:val="000000"/>
        </w:rPr>
      </w:pPr>
      <w:r>
        <w:rPr>
          <w:rFonts w:ascii="Times New Roman" w:eastAsia="Times New Roman" w:hAnsi="Times New Roman" w:cs="Times New Roman"/>
          <w:color w:val="000000"/>
        </w:rPr>
        <w:t xml:space="preserve">This is because all the compensation for housing, land, infrastructure, etc. lost and damaged in the disaster was paid to the Lao government. </w:t>
      </w:r>
      <w:r>
        <w:rPr>
          <w:rFonts w:ascii="Times New Roman" w:eastAsia="Times New Roman" w:hAnsi="Times New Roman" w:cs="Times New Roman"/>
          <w:color w:val="000000"/>
        </w:rPr>
        <w:t xml:space="preserve">The Lao government designed a "Master Plan" to clear the rainforest and to build new cities and had PNPC pay for the development. It appears that the compensation process prioritized the development needs of the Lao government over the effective remedy of </w:t>
      </w:r>
      <w:r>
        <w:rPr>
          <w:rFonts w:ascii="Times New Roman" w:eastAsia="Times New Roman" w:hAnsi="Times New Roman" w:cs="Times New Roman"/>
          <w:color w:val="000000"/>
        </w:rPr>
        <w:t>the survivors. Meanwhile, there is no public information on how the Lao government spent the money it received from PNPC nor the specifics of the “Master Plan”.</w:t>
      </w:r>
    </w:p>
    <w:p>
      <w:pPr>
        <w:pStyle w:val="11"/>
        <w:spacing w:after="240" w:before="240"/>
        <w:rPr>
          <w:rFonts w:ascii="Times New Roman" w:eastAsia="Times New Roman" w:hAnsi="Times New Roman" w:cs="Times New Roman"/>
          <w:color w:val="000000"/>
        </w:rPr>
      </w:pPr>
      <w:r>
        <w:rPr>
          <w:rFonts w:ascii="Times New Roman" w:eastAsia="Times New Roman" w:hAnsi="Times New Roman" w:cs="Times New Roman"/>
          <w:color w:val="000000"/>
        </w:rPr>
        <w:t>According to PNPC, it has paid some monetary compensation to affected villagers for loss of lif</w:t>
      </w:r>
      <w:r>
        <w:rPr>
          <w:rFonts w:ascii="Times New Roman" w:eastAsia="Times New Roman" w:hAnsi="Times New Roman" w:cs="Times New Roman"/>
          <w:color w:val="000000"/>
        </w:rPr>
        <w:t>e and property damage. However, as of June this year, PNPC stated in an email to KTNC Watch, a network of trade unions and civil society organizations based in South Korea, that compensation for valuables and other items of emotional value, which were wash</w:t>
      </w:r>
      <w:r>
        <w:rPr>
          <w:rFonts w:ascii="Times New Roman" w:eastAsia="Times New Roman" w:hAnsi="Times New Roman" w:cs="Times New Roman"/>
          <w:color w:val="000000"/>
        </w:rPr>
        <w:t>ed away by the flood but not included in the property damage evaluation, is yet to be completed. There has been no compensation for the psychological damage caused by the tragedy, nor any support for trauma recovery.</w:t>
      </w:r>
    </w:p>
    <w:p>
      <w:pPr>
        <w:pStyle w:val="11"/>
        <w:numPr>
          <w:ilvl w:val="1"/>
          <w:numId w:val="1"/>
        </w:numPr>
        <w:spacing w:after="240" w:before="240"/>
        <w:rPr>
          <w:rFonts w:ascii="Times New Roman" w:eastAsia="Times New Roman" w:hAnsi="Times New Roman" w:cs="Times New Roman"/>
          <w:b/>
          <w:color w:val="000000"/>
          <w:u w:val="single" w:color="auto"/>
        </w:rPr>
      </w:pPr>
      <w:r>
        <w:rPr>
          <w:rFonts w:ascii="Times New Roman" w:eastAsia="Times New Roman" w:hAnsi="Times New Roman" w:cs="Times New Roman"/>
          <w:b/>
          <w:color w:val="000000"/>
          <w:u w:val="single" w:color="auto"/>
        </w:rPr>
        <w:t>Survivors are uprooted from their longt</w:t>
      </w:r>
      <w:r>
        <w:rPr>
          <w:rFonts w:ascii="Times New Roman" w:eastAsia="Times New Roman" w:hAnsi="Times New Roman" w:cs="Times New Roman"/>
          <w:b/>
          <w:color w:val="000000"/>
          <w:u w:val="single" w:color="auto"/>
        </w:rPr>
        <w:t>ime homeland, and left without sustainable livelihood</w:t>
      </w:r>
    </w:p>
    <w:p>
      <w:pPr>
        <w:pStyle w:val="11"/>
        <w:spacing w:after="240" w:before="240"/>
        <w:rPr>
          <w:rFonts w:ascii="Times New Roman" w:eastAsia="Times New Roman" w:hAnsi="Times New Roman" w:cs="Times New Roman"/>
          <w:color w:val="000000"/>
        </w:rPr>
      </w:pPr>
      <w:r>
        <w:rPr>
          <w:rFonts w:ascii="Times New Roman" w:eastAsia="Times New Roman" w:hAnsi="Times New Roman" w:cs="Times New Roman"/>
          <w:color w:val="000000"/>
        </w:rPr>
        <w:t>According to KTNC Watch’s interviews with the survivors, the survivors were relocated to unfamiliar lands and are not provided with sustainable livelihoods.</w:t>
      </w:r>
    </w:p>
    <w:p>
      <w:pPr>
        <w:pStyle w:val="11"/>
        <w:spacing w:after="240" w:before="240"/>
        <w:rPr>
          <w:rFonts w:ascii="Times New Roman" w:eastAsia="Times New Roman" w:hAnsi="Times New Roman" w:cs="Times New Roman"/>
          <w:color w:val="000000"/>
        </w:rPr>
      </w:pPr>
      <w:r>
        <w:rPr>
          <w:rFonts w:ascii="Times New Roman" w:eastAsia="Times New Roman" w:hAnsi="Times New Roman" w:cs="Times New Roman"/>
          <w:color w:val="000000"/>
        </w:rPr>
        <w:t>People in the affected villages have traditio</w:t>
      </w:r>
      <w:r>
        <w:rPr>
          <w:rFonts w:ascii="Times New Roman" w:eastAsia="Times New Roman" w:hAnsi="Times New Roman" w:cs="Times New Roman"/>
          <w:color w:val="000000"/>
        </w:rPr>
        <w:t>nally made a living from rice farming along the Xe Pian River, but PNPC built residential complexes far from their original homes, in accordance with the Lao government's "Master Plan". Most of the affected villagers were displaced to the newly built compl</w:t>
      </w:r>
      <w:r>
        <w:rPr>
          <w:rFonts w:ascii="Times New Roman" w:eastAsia="Times New Roman" w:hAnsi="Times New Roman" w:cs="Times New Roman"/>
          <w:color w:val="000000"/>
        </w:rPr>
        <w:t>exes without choice.</w:t>
      </w:r>
    </w:p>
    <w:p>
      <w:pPr>
        <w:pStyle w:val="11"/>
        <w:spacing w:after="240" w:before="240"/>
        <w:rPr>
          <w:rFonts w:ascii="Times New Roman" w:eastAsia="Times New Roman" w:hAnsi="Times New Roman" w:cs="Times New Roman"/>
          <w:color w:val="000000"/>
        </w:rPr>
      </w:pPr>
      <w:r>
        <w:rPr>
          <w:rFonts w:ascii="Times New Roman" w:eastAsia="Times New Roman" w:hAnsi="Times New Roman" w:cs="Times New Roman"/>
          <w:color w:val="000000"/>
        </w:rPr>
        <w:t>As the displaced survivors have lost their traditional livelihood, the Lao government has given them plots of cleared forest. But it turned out that the land is not suitable for rice cultivation. The villagers are now unable to grow th</w:t>
      </w:r>
      <w:r>
        <w:rPr>
          <w:rFonts w:ascii="Times New Roman" w:eastAsia="Times New Roman" w:hAnsi="Times New Roman" w:cs="Times New Roman"/>
          <w:color w:val="000000"/>
        </w:rPr>
        <w:t>eir own rice and are instead forced to grow and sell commodity crops such as cassava or lease the land to plantation corporations at a minimal rent as suggested by authorities</w:t>
      </w:r>
      <w:r>
        <w:rPr>
          <w:rFonts w:ascii="Times New Roman" w:hAnsi="Times New Roman" w:cs="Times New Roman" w:hint="eastAsia"/>
          <w:color w:val="000000"/>
        </w:rPr>
        <w:t xml:space="preserve"> in line with a </w:t>
      </w:r>
      <w:r>
        <w:rPr>
          <w:rFonts w:ascii="Times New Roman" w:hAnsi="Times New Roman" w:cs="Times New Roman"/>
          <w:color w:val="000000"/>
        </w:rPr>
        <w:t>“</w:t>
      </w:r>
      <w:r>
        <w:rPr>
          <w:rFonts w:ascii="Times New Roman" w:hAnsi="Times New Roman" w:cs="Times New Roman" w:hint="eastAsia"/>
          <w:color w:val="000000"/>
        </w:rPr>
        <w:t>2+3 policy</w:t>
      </w:r>
      <w:r>
        <w:rPr>
          <w:rFonts w:ascii="Times New Roman" w:hAnsi="Times New Roman" w:cs="Times New Roman"/>
          <w:color w:val="000000"/>
        </w:rPr>
        <w:t>”</w:t>
      </w:r>
      <w:r>
        <w:rPr>
          <w:rFonts w:ascii="Times New Roman" w:hAnsi="Times New Roman" w:cs="Times New Roman" w:hint="eastAsia"/>
          <w:color w:val="000000"/>
        </w:rPr>
        <w:t xml:space="preserve"> implemented by the government, according to which the local people are supposed to provide land and labor, and the plantation corporations are supposed to provide capital, technical knowhow and marketing</w:t>
      </w:r>
      <w:r>
        <w:rPr>
          <w:rFonts w:ascii="Times New Roman" w:eastAsia="Times New Roman" w:hAnsi="Times New Roman" w:cs="Times New Roman"/>
          <w:color w:val="000000"/>
        </w:rPr>
        <w:t>. However, many of the affected people had been livi</w:t>
      </w:r>
      <w:r>
        <w:rPr>
          <w:rFonts w:ascii="Times New Roman" w:eastAsia="Times New Roman" w:hAnsi="Times New Roman" w:cs="Times New Roman"/>
          <w:color w:val="000000"/>
        </w:rPr>
        <w:t>ng self-sufficient lives; some of them did not even have personal savings accounts prior to the disaster. Consequently, it is nearly impossible for the affected villagers to suddenly become commercial farmers</w:t>
      </w:r>
      <w:r>
        <w:rPr>
          <w:rFonts w:ascii="Times New Roman" w:hAnsi="Times New Roman" w:cs="Times New Roman" w:hint="eastAsia"/>
          <w:color w:val="000000"/>
        </w:rPr>
        <w:t>. Also the 2+3 policy appears neither sustainabl</w:t>
      </w:r>
      <w:r>
        <w:rPr>
          <w:rFonts w:ascii="Times New Roman" w:hAnsi="Times New Roman" w:cs="Times New Roman" w:hint="eastAsia"/>
          <w:color w:val="000000"/>
        </w:rPr>
        <w:t xml:space="preserve">e nor favorable to the local communities, turning them into low wage laborers on their own land. </w:t>
      </w:r>
      <w:r>
        <w:rPr>
          <w:rFonts w:ascii="Times New Roman" w:eastAsia="Times New Roman" w:hAnsi="Times New Roman" w:cs="Times New Roman"/>
          <w:color w:val="000000"/>
        </w:rPr>
        <w:t xml:space="preserve">In short, not only have the survivors of the dam's collapse been forced to relocate, but they are not provided with sustainable livelihoods. It is doubtful if </w:t>
      </w:r>
      <w:r>
        <w:rPr>
          <w:rFonts w:ascii="Times New Roman" w:eastAsia="Times New Roman" w:hAnsi="Times New Roman" w:cs="Times New Roman"/>
          <w:color w:val="000000"/>
        </w:rPr>
        <w:t>the survivors were properly consulted in the relocation process.</w:t>
      </w:r>
    </w:p>
    <w:p>
      <w:pPr>
        <w:pStyle w:val="11"/>
        <w:spacing w:after="240" w:before="240"/>
        <w:rPr>
          <w:rFonts w:ascii="Times New Roman" w:eastAsia="Times New Roman" w:hAnsi="Times New Roman" w:cs="Times New Roman"/>
          <w:b/>
          <w:color w:val="000000"/>
        </w:rPr>
      </w:pPr>
    </w:p>
    <w:p>
      <w:pPr>
        <w:pStyle w:val="a3"/>
        <w:ind w:leftChars="0"/>
        <w:numPr>
          <w:ilvl w:val="0"/>
          <w:numId w:val="1"/>
        </w:numPr>
        <w:rPr>
          <w:rFonts w:ascii="Times New Roman" w:eastAsia="Times New Roman" w:hAnsi="Times New Roman" w:cs="Times New Roman"/>
          <w:b/>
          <w:color w:val="000000"/>
          <w:sz w:val="22"/>
        </w:rPr>
      </w:pPr>
      <w:r>
        <w:rPr>
          <w:rFonts w:ascii="Times New Roman" w:hAnsi="Times New Roman" w:cs="Times New Roman"/>
          <w:b/>
          <w:color w:val="000000"/>
          <w:sz w:val="22"/>
        </w:rPr>
        <w:t xml:space="preserve">Suggested Questions </w:t>
      </w:r>
    </w:p>
    <w:p>
      <w:pPr>
        <w:rPr>
          <w:rFonts w:ascii="Times New Roman" w:hAnsi="Times New Roman" w:cs="Times New Roman"/>
          <w:b/>
          <w:color w:val="000000"/>
          <w:sz w:val="22"/>
        </w:rPr>
      </w:pPr>
    </w:p>
    <w:p>
      <w:pPr>
        <w:pStyle w:val="11"/>
        <w:numPr>
          <w:ilvl w:val="2"/>
          <w:numId w:val="1"/>
        </w:numPr>
        <w:spacing w:after="240" w:before="240"/>
        <w:rPr>
          <w:rFonts w:ascii="Times New Roman" w:hAnsi="Times New Roman" w:cs="Times New Roman"/>
          <w:bCs/>
          <w:color w:val="000000"/>
        </w:rPr>
      </w:pPr>
      <w:r>
        <w:rPr>
          <w:rFonts w:ascii="Times New Roman" w:hAnsi="Times New Roman" w:cs="Times New Roman" w:hint="eastAsia"/>
          <w:bCs/>
          <w:color w:val="000000"/>
        </w:rPr>
        <w:t>W</w:t>
      </w:r>
      <w:r>
        <w:rPr>
          <w:rFonts w:ascii="Times New Roman" w:hAnsi="Times New Roman" w:cs="Times New Roman"/>
          <w:bCs/>
          <w:color w:val="000000"/>
        </w:rPr>
        <w:t xml:space="preserve">hat steps did the government undertake </w:t>
      </w:r>
      <w:r>
        <w:rPr>
          <w:rFonts w:ascii="Times New Roman" w:hAnsi="Times New Roman" w:cs="Times New Roman" w:hint="eastAsia"/>
          <w:bCs/>
          <w:color w:val="000000"/>
        </w:rPr>
        <w:t xml:space="preserve">and what steps is it planning </w:t>
      </w:r>
      <w:r>
        <w:rPr>
          <w:rFonts w:ascii="Times New Roman" w:hAnsi="Times New Roman" w:cs="Times New Roman"/>
          <w:bCs/>
          <w:color w:val="000000"/>
        </w:rPr>
        <w:t xml:space="preserve">to provide the affected communities with information on the cause </w:t>
      </w:r>
      <w:r>
        <w:rPr>
          <w:rFonts w:ascii="Times New Roman" w:hAnsi="Times New Roman" w:cs="Times New Roman"/>
          <w:bCs/>
          <w:color w:val="000000"/>
        </w:rPr>
        <w:t xml:space="preserve">and responsibility of the collapse of saddle dam D of the Xe-Pian Xe-Namnoy Dam? </w:t>
      </w:r>
    </w:p>
    <w:p>
      <w:pPr>
        <w:pStyle w:val="11"/>
        <w:numPr>
          <w:ilvl w:val="2"/>
          <w:numId w:val="1"/>
        </w:numPr>
        <w:spacing w:after="240" w:before="240"/>
        <w:rPr>
          <w:rFonts w:ascii="Times New Roman" w:hAnsi="Times New Roman" w:cs="Times New Roman"/>
          <w:bCs/>
          <w:color w:val="000000"/>
        </w:rPr>
      </w:pPr>
      <w:r>
        <w:rPr>
          <w:rFonts w:ascii="Times New Roman" w:hAnsi="Times New Roman" w:cs="Times New Roman" w:hint="eastAsia"/>
          <w:bCs/>
          <w:color w:val="000000"/>
        </w:rPr>
        <w:t xml:space="preserve">What steps did the government undertake and what steps is it planning to ensure full accountability of the responsible parties </w:t>
      </w:r>
      <w:r>
        <w:rPr>
          <w:rFonts w:ascii="Times New Roman" w:hAnsi="Times New Roman" w:cs="Times New Roman"/>
          <w:bCs/>
          <w:color w:val="000000"/>
        </w:rPr>
        <w:t>vis-à-vis</w:t>
      </w:r>
      <w:r>
        <w:rPr>
          <w:rFonts w:ascii="Times New Roman" w:hAnsi="Times New Roman" w:cs="Times New Roman" w:hint="eastAsia"/>
          <w:bCs/>
          <w:color w:val="000000"/>
        </w:rPr>
        <w:t xml:space="preserve"> the affected communities, including c</w:t>
      </w:r>
      <w:r>
        <w:rPr>
          <w:rFonts w:ascii="Times New Roman" w:hAnsi="Times New Roman" w:cs="Times New Roman" w:hint="eastAsia"/>
          <w:bCs/>
          <w:color w:val="000000"/>
        </w:rPr>
        <w:t xml:space="preserve">riminal prosecution, official apology, full reparation and prevention of </w:t>
      </w:r>
      <w:r>
        <w:rPr>
          <w:rFonts w:ascii="Times New Roman" w:hAnsi="Times New Roman" w:cs="Times New Roman"/>
          <w:bCs/>
          <w:color w:val="000000"/>
        </w:rPr>
        <w:t>reoccurrence</w:t>
      </w:r>
      <w:r>
        <w:rPr>
          <w:rFonts w:ascii="Times New Roman" w:hAnsi="Times New Roman" w:cs="Times New Roman" w:hint="eastAsia"/>
          <w:bCs/>
          <w:color w:val="000000"/>
        </w:rPr>
        <w:t>?</w:t>
      </w:r>
    </w:p>
    <w:p>
      <w:pPr>
        <w:pStyle w:val="11"/>
        <w:numPr>
          <w:ilvl w:val="2"/>
          <w:numId w:val="1"/>
        </w:numPr>
        <w:spacing w:after="240" w:before="240"/>
        <w:rPr>
          <w:rFonts w:ascii="Times New Roman" w:hAnsi="Times New Roman" w:cs="Times New Roman"/>
          <w:bCs/>
          <w:color w:val="000000"/>
        </w:rPr>
      </w:pPr>
      <w:r>
        <w:rPr>
          <w:rFonts w:ascii="Times New Roman" w:hAnsi="Times New Roman" w:cs="Times New Roman"/>
          <w:bCs/>
          <w:color w:val="000000"/>
        </w:rPr>
        <w:t>Does the government have plans to publish the full report of the IEP?</w:t>
      </w:r>
    </w:p>
    <w:p>
      <w:pPr>
        <w:pStyle w:val="11"/>
        <w:numPr>
          <w:ilvl w:val="2"/>
          <w:numId w:val="1"/>
        </w:numPr>
        <w:spacing w:after="240" w:before="240"/>
        <w:rPr>
          <w:rFonts w:ascii="Times New Roman" w:hAnsi="Times New Roman" w:cs="Times New Roman"/>
          <w:bCs/>
          <w:color w:val="000000"/>
        </w:rPr>
      </w:pPr>
      <w:r>
        <w:rPr>
          <w:rFonts w:ascii="Times New Roman" w:hAnsi="Times New Roman" w:cs="Times New Roman" w:hint="eastAsia"/>
          <w:bCs/>
          <w:color w:val="000000"/>
        </w:rPr>
        <w:t>W</w:t>
      </w:r>
      <w:r>
        <w:rPr>
          <w:rFonts w:ascii="Times New Roman" w:hAnsi="Times New Roman" w:cs="Times New Roman"/>
          <w:bCs/>
          <w:color w:val="000000"/>
        </w:rPr>
        <w:t>hat steps did the government undertake and what steps is it planning to ensure that the affected c</w:t>
      </w:r>
      <w:r>
        <w:rPr>
          <w:rFonts w:ascii="Times New Roman" w:hAnsi="Times New Roman" w:cs="Times New Roman"/>
          <w:bCs/>
          <w:color w:val="000000"/>
        </w:rPr>
        <w:t>ommunities are provided with full reparation including psychological damages and trauma support, and prioritizing the demands and needs of the survivors?</w:t>
      </w:r>
    </w:p>
    <w:p>
      <w:pPr>
        <w:pStyle w:val="11"/>
        <w:numPr>
          <w:ilvl w:val="2"/>
          <w:numId w:val="1"/>
        </w:numPr>
        <w:spacing w:after="240" w:before="240"/>
        <w:rPr>
          <w:rFonts w:ascii="Times New Roman" w:hAnsi="Times New Roman" w:cs="Times New Roman"/>
          <w:bCs/>
          <w:color w:val="000000"/>
        </w:rPr>
      </w:pPr>
      <w:r>
        <w:rPr>
          <w:rFonts w:ascii="Times New Roman" w:hAnsi="Times New Roman" w:cs="Times New Roman" w:hint="eastAsia"/>
          <w:bCs/>
          <w:color w:val="000000"/>
        </w:rPr>
        <w:t>D</w:t>
      </w:r>
      <w:r>
        <w:rPr>
          <w:rFonts w:ascii="Times New Roman" w:hAnsi="Times New Roman" w:cs="Times New Roman"/>
          <w:bCs/>
          <w:color w:val="000000"/>
        </w:rPr>
        <w:t>id the government disclose transparently and publicly how the compensation paid by PNPC to the govern</w:t>
      </w:r>
      <w:r>
        <w:rPr>
          <w:rFonts w:ascii="Times New Roman" w:hAnsi="Times New Roman" w:cs="Times New Roman"/>
          <w:bCs/>
          <w:color w:val="000000"/>
        </w:rPr>
        <w:t>ment was spent and the details of the Master Plan? If not, does it have any plans to do so?</w:t>
      </w:r>
    </w:p>
    <w:p>
      <w:pPr>
        <w:pStyle w:val="11"/>
        <w:numPr>
          <w:ilvl w:val="2"/>
          <w:numId w:val="1"/>
        </w:numPr>
        <w:spacing w:after="240" w:before="240"/>
        <w:rPr>
          <w:rFonts w:ascii="Times New Roman" w:hAnsi="Times New Roman" w:cs="Times New Roman"/>
          <w:bCs/>
          <w:color w:val="000000"/>
        </w:rPr>
      </w:pPr>
      <w:r>
        <w:rPr>
          <w:rFonts w:ascii="Times New Roman" w:hAnsi="Times New Roman" w:cs="Times New Roman"/>
          <w:bCs/>
          <w:color w:val="000000"/>
        </w:rPr>
        <w:t xml:space="preserve">Does the government have plans to restore the rice fields that were destroyed by the flood? </w:t>
      </w:r>
    </w:p>
    <w:p>
      <w:pPr>
        <w:pStyle w:val="11"/>
        <w:numPr>
          <w:ilvl w:val="2"/>
          <w:numId w:val="1"/>
        </w:numPr>
        <w:spacing w:after="240" w:before="240"/>
        <w:rPr>
          <w:rFonts w:ascii="Times New Roman" w:hAnsi="Times New Roman" w:cs="Times New Roman"/>
          <w:bCs/>
          <w:color w:val="000000"/>
        </w:rPr>
      </w:pPr>
      <w:r>
        <w:rPr>
          <w:rFonts w:ascii="Times New Roman" w:hAnsi="Times New Roman" w:cs="Times New Roman"/>
          <w:bCs/>
          <w:color w:val="000000"/>
        </w:rPr>
        <w:t>How does the government plan to ensure that the affected communities ar</w:t>
      </w:r>
      <w:r>
        <w:rPr>
          <w:rFonts w:ascii="Times New Roman" w:hAnsi="Times New Roman" w:cs="Times New Roman"/>
          <w:bCs/>
          <w:color w:val="000000"/>
        </w:rPr>
        <w:t>e provided with sustainable livelihoods?</w:t>
      </w:r>
      <w:r>
        <w:rPr>
          <w:rFonts w:ascii="Times New Roman" w:hAnsi="Times New Roman" w:cs="Times New Roman" w:hint="eastAsia"/>
          <w:bCs/>
          <w:color w:val="000000"/>
        </w:rPr>
        <w:t xml:space="preserve"> Please provide details.</w:t>
      </w:r>
    </w:p>
    <w:p>
      <w:pPr>
        <w:pStyle w:val="11"/>
        <w:ind w:left="800"/>
        <w:spacing w:after="240" w:before="240"/>
        <w:rPr>
          <w:rFonts w:ascii="Times New Roman" w:hAnsi="Times New Roman" w:cs="Times New Roman"/>
          <w:bCs/>
          <w:color w:val="000000"/>
        </w:rPr>
      </w:pPr>
    </w:p>
    <w:p>
      <w:pPr>
        <w:pStyle w:val="11"/>
        <w:spacing w:after="240" w:before="240"/>
        <w:rPr>
          <w:rFonts w:ascii="Times New Roman" w:eastAsia="Times New Roman" w:hAnsi="Times New Roman" w:cs="Times New Roman"/>
          <w:color w:val="000000"/>
        </w:rPr>
      </w:pPr>
      <w:r>
        <w:rPr>
          <w:rFonts w:ascii="Times New Roman" w:eastAsia="Times New Roman" w:hAnsi="Times New Roman" w:cs="Times New Roman"/>
          <w:b/>
          <w:color w:val="000000"/>
        </w:rPr>
        <w:t xml:space="preserve">Annex 1. Status of Compensation paid by PNPC     </w:t>
      </w:r>
      <w:r>
        <w:rPr>
          <w:rFonts w:ascii="Times New Roman" w:eastAsia="Times New Roman" w:hAnsi="Times New Roman" w:cs="Times New Roman"/>
          <w:b/>
          <w:color w:val="000000"/>
        </w:rPr>
        <w:tab/>
      </w:r>
      <w:r>
        <w:rPr>
          <w:rFonts w:ascii="Times New Roman" w:eastAsia="Times New Roman" w:hAnsi="Times New Roman" w:cs="Times New Roman"/>
          <w:b/>
          <w:color w:val="000000"/>
        </w:rPr>
        <w:br/>
      </w:r>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rPr>
        <w:t>*Source: Korean Western Power (KOWEPO)</w:t>
      </w:r>
    </w:p>
    <w:tbl>
      <w:tblPr>
        <w:tblW w:w="8865" w:type="dxa"/>
        <w:tblInd w:w="100" w:type="dxa"/>
        <w:tblBorders>
          <w:top w:val="nil"/>
          <w:left w:val="nil"/>
          <w:bottom w:val="nil"/>
          <w:right w:val="nil"/>
          <w:insideH w:val="nil"/>
          <w:insideV w:val="nil"/>
        </w:tblBorders>
        <w:tblLook w:val="0600" w:firstRow="0" w:lastRow="0" w:firstColumn="0" w:lastColumn="0" w:noHBand="1" w:noVBand="1"/>
        <w:tblLayout w:type="fixed"/>
        <w:tblCellMar>
          <w:left w:w="10" w:type="dxa"/>
          <w:right w:w="10" w:type="dxa"/>
        </w:tblCellMar>
      </w:tblPr>
      <w:tblGrid>
        <w:gridCol w:w="1560"/>
        <w:gridCol w:w="1695"/>
        <w:gridCol w:w="1440"/>
        <w:gridCol w:w="1320"/>
        <w:gridCol w:w="1320"/>
        <w:gridCol w:w="1530"/>
      </w:tblGrid>
      <w:tr>
        <w:tblPrEx>
          <w:tblCellMar>
            <w:top w:w="0" w:type="dxa"/>
            <w:bottom w:w="0" w:type="dxa"/>
          </w:tblCellMar>
        </w:tblPrEx>
        <w:trPr>
          <w:trHeight w:val="1065" w:hRule="atLeast"/>
        </w:trPr>
        <w:tc>
          <w:tcPr>
            <w:tcW w:w="3255" w:type="dxa"/>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pPr>
              <w:pStyle w:val="11"/>
              <w:jc w:val="center"/>
              <w:spacing w:before="240"/>
              <w:rPr>
                <w:rFonts w:ascii="Times New Roman" w:eastAsia="Times New Roman" w:hAnsi="Times New Roman" w:cs="Times New Roman"/>
                <w:color w:val="000000"/>
              </w:rPr>
            </w:pPr>
            <w:r>
              <w:rPr>
                <w:rFonts w:ascii="Times New Roman" w:eastAsia="Times New Roman" w:hAnsi="Times New Roman" w:cs="Times New Roman"/>
                <w:color w:val="000000"/>
              </w:rPr>
              <w:t>Category</w:t>
            </w:r>
          </w:p>
        </w:tc>
        <w:tc>
          <w:tcPr>
            <w:tcW w:w="144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pPr>
              <w:pStyle w:val="11"/>
              <w:jc w:val="center"/>
              <w:spacing w:before="240"/>
              <w:rPr>
                <w:rFonts w:ascii="Times New Roman" w:eastAsia="Times New Roman" w:hAnsi="Times New Roman" w:cs="Times New Roman"/>
                <w:color w:val="000000"/>
              </w:rPr>
            </w:pPr>
            <w:r>
              <w:rPr>
                <w:rFonts w:ascii="Times New Roman" w:eastAsia="Times New Roman" w:hAnsi="Times New Roman" w:cs="Times New Roman"/>
                <w:color w:val="000000"/>
              </w:rPr>
              <w:t>The amount paid</w:t>
            </w:r>
          </w:p>
          <w:p>
            <w:pPr>
              <w:pStyle w:val="11"/>
              <w:jc w:val="center"/>
              <w:spacing w:before="240"/>
              <w:rPr>
                <w:rFonts w:ascii="Times New Roman" w:eastAsia="Times New Roman" w:hAnsi="Times New Roman" w:cs="Times New Roman"/>
                <w:color w:val="000000"/>
              </w:rPr>
            </w:pPr>
            <w:r>
              <w:rPr>
                <w:rFonts w:ascii="Times New Roman" w:eastAsia="Times New Roman" w:hAnsi="Times New Roman" w:cs="Times New Roman"/>
                <w:color w:val="000000"/>
              </w:rPr>
              <w:t>(1 mil USD)</w:t>
            </w:r>
          </w:p>
        </w:tc>
        <w:tc>
          <w:tcPr>
            <w:tcW w:w="132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pPr>
              <w:pStyle w:val="11"/>
              <w:jc w:val="center"/>
              <w:spacing w:before="240"/>
              <w:rPr>
                <w:rFonts w:ascii="Times New Roman" w:eastAsia="Times New Roman" w:hAnsi="Times New Roman" w:cs="Times New Roman"/>
                <w:color w:val="000000"/>
              </w:rPr>
            </w:pPr>
            <w:r>
              <w:rPr>
                <w:rFonts w:ascii="Times New Roman" w:eastAsia="Times New Roman" w:hAnsi="Times New Roman" w:cs="Times New Roman"/>
                <w:color w:val="000000"/>
              </w:rPr>
              <w:t>Payment rate</w:t>
            </w:r>
          </w:p>
          <w:p>
            <w:pPr>
              <w:pStyle w:val="11"/>
              <w:jc w:val="center"/>
              <w:spacing w:before="240"/>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32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pPr>
              <w:pStyle w:val="11"/>
              <w:jc w:val="center"/>
              <w:spacing w:before="240"/>
              <w:rPr>
                <w:rFonts w:ascii="Times New Roman" w:eastAsia="Times New Roman" w:hAnsi="Times New Roman" w:cs="Times New Roman"/>
                <w:color w:val="000000"/>
              </w:rPr>
            </w:pPr>
            <w:r>
              <w:rPr>
                <w:rFonts w:ascii="Times New Roman" w:eastAsia="Times New Roman" w:hAnsi="Times New Roman" w:cs="Times New Roman"/>
                <w:color w:val="000000"/>
              </w:rPr>
              <w:t>Subject of the payment</w:t>
            </w:r>
          </w:p>
        </w:tc>
        <w:tc>
          <w:tcPr>
            <w:tcW w:w="153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pPr>
              <w:pStyle w:val="11"/>
              <w:jc w:val="center"/>
              <w:spacing w:before="240"/>
              <w:rPr>
                <w:rFonts w:ascii="Times New Roman" w:eastAsia="Times New Roman" w:hAnsi="Times New Roman" w:cs="Times New Roman"/>
                <w:color w:val="000000"/>
              </w:rPr>
            </w:pPr>
            <w:r>
              <w:rPr>
                <w:rFonts w:ascii="Times New Roman" w:eastAsia="Times New Roman" w:hAnsi="Times New Roman" w:cs="Times New Roman"/>
                <w:color w:val="000000"/>
              </w:rPr>
              <w:t xml:space="preserve">Payment </w:t>
            </w:r>
            <w:r>
              <w:rPr>
                <w:rFonts w:ascii="Times New Roman" w:eastAsia="Times New Roman" w:hAnsi="Times New Roman" w:cs="Times New Roman"/>
                <w:color w:val="000000"/>
              </w:rPr>
              <w:t>completion date</w:t>
            </w:r>
          </w:p>
        </w:tc>
      </w:tr>
      <w:tr>
        <w:tblPrEx>
          <w:tblCellMar>
            <w:top w:w="0" w:type="dxa"/>
            <w:bottom w:w="0" w:type="dxa"/>
          </w:tblCellMar>
        </w:tblPrEx>
        <w:trPr>
          <w:trHeight w:val="555" w:hRule="atLeast"/>
        </w:trPr>
        <w:tc>
          <w:tcPr>
            <w:tcW w:w="1560"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Third-party compensation</w:t>
            </w:r>
          </w:p>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(or Direct Compensation)</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1. damage of human life[1]</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1.003078</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The victim</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June 2019</w:t>
            </w:r>
          </w:p>
        </w:tc>
      </w:tr>
      <w:tr>
        <w:tblPrEx>
          <w:tblCellMar>
            <w:top w:w="0" w:type="dxa"/>
            <w:bottom w:w="0" w:type="dxa"/>
          </w:tblCellMar>
        </w:tblPrEx>
        <w:trPr>
          <w:trHeight w:val="555" w:hRule="atLeast"/>
        </w:trPr>
        <w:tc>
          <w:tcPr>
            <w:tcW w:w="1560" w:type="dxa"/>
            <w:vMerge w:val="continu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pPr>
              <w:pStyle w:val="11"/>
              <w:rPr>
                <w:rFonts w:ascii="Times New Roman" w:hAnsi="Times New Roman" w:cs="Times New Roman"/>
                <w:color w:val="000000"/>
              </w:rPr>
            </w:pP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2-1. damage of housing</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11.500000</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Lao Govt.</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January 2021</w:t>
            </w:r>
          </w:p>
        </w:tc>
      </w:tr>
      <w:tr>
        <w:tblPrEx>
          <w:tblCellMar>
            <w:top w:w="0" w:type="dxa"/>
            <w:bottom w:w="0" w:type="dxa"/>
          </w:tblCellMar>
        </w:tblPrEx>
        <w:trPr>
          <w:trHeight w:val="825" w:hRule="atLeast"/>
        </w:trPr>
        <w:tc>
          <w:tcPr>
            <w:tcW w:w="1560" w:type="dxa"/>
            <w:vMerge w:val="continu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pPr>
              <w:pStyle w:val="11"/>
              <w:rPr>
                <w:rFonts w:ascii="Times New Roman" w:hAnsi="Times New Roman" w:cs="Times New Roman"/>
                <w:color w:val="000000"/>
              </w:rPr>
            </w:pP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2-2. other domestic damages[2]</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14.648915</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The victim</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November 2021</w:t>
            </w:r>
          </w:p>
        </w:tc>
      </w:tr>
      <w:tr>
        <w:tblPrEx>
          <w:tblCellMar>
            <w:top w:w="0" w:type="dxa"/>
            <w:bottom w:w="0" w:type="dxa"/>
          </w:tblCellMar>
        </w:tblPrEx>
        <w:trPr>
          <w:trHeight w:val="285" w:hRule="atLeast"/>
        </w:trPr>
        <w:tc>
          <w:tcPr>
            <w:tcW w:w="1560" w:type="dxa"/>
            <w:vMerge w:val="continu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pPr>
              <w:pStyle w:val="11"/>
              <w:rPr>
                <w:rFonts w:ascii="Times New Roman" w:hAnsi="Times New Roman" w:cs="Times New Roman"/>
                <w:color w:val="000000"/>
              </w:rPr>
            </w:pP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3. Business[3]</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10.727924</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The victim</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January 2020</w:t>
            </w:r>
          </w:p>
        </w:tc>
      </w:tr>
      <w:tr>
        <w:tblPrEx>
          <w:tblCellMar>
            <w:top w:w="0" w:type="dxa"/>
            <w:bottom w:w="0" w:type="dxa"/>
          </w:tblCellMar>
        </w:tblPrEx>
        <w:trPr>
          <w:trHeight w:val="555" w:hRule="atLeast"/>
        </w:trPr>
        <w:tc>
          <w:tcPr>
            <w:tcW w:w="1560" w:type="dxa"/>
            <w:vMerge w:val="continu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pPr>
              <w:pStyle w:val="11"/>
              <w:rPr>
                <w:rFonts w:ascii="Times New Roman" w:hAnsi="Times New Roman" w:cs="Times New Roman"/>
                <w:color w:val="000000"/>
              </w:rPr>
            </w:pP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4. infrastructure</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8.127274</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Lao Govt.</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October 2020</w:t>
            </w:r>
          </w:p>
        </w:tc>
      </w:tr>
      <w:tr>
        <w:tblPrEx>
          <w:tblCellMar>
            <w:top w:w="0" w:type="dxa"/>
            <w:bottom w:w="0" w:type="dxa"/>
          </w:tblCellMar>
        </w:tblPrEx>
        <w:trPr>
          <w:trHeight w:val="555" w:hRule="atLeast"/>
        </w:trPr>
        <w:tc>
          <w:tcPr>
            <w:tcW w:w="1560" w:type="dxa"/>
            <w:vMerge w:val="continu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pPr>
              <w:pStyle w:val="11"/>
              <w:rPr>
                <w:rFonts w:ascii="Times New Roman" w:hAnsi="Times New Roman" w:cs="Times New Roman"/>
                <w:color w:val="000000"/>
              </w:rPr>
            </w:pP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5. Environment</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9.401966</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Lao Govt.</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December 2020</w:t>
            </w:r>
          </w:p>
        </w:tc>
      </w:tr>
      <w:tr>
        <w:tblPrEx>
          <w:tblCellMar>
            <w:top w:w="0" w:type="dxa"/>
            <w:bottom w:w="0" w:type="dxa"/>
          </w:tblCellMar>
        </w:tblPrEx>
        <w:trPr>
          <w:trHeight w:val="285" w:hRule="atLeast"/>
        </w:trPr>
        <w:tc>
          <w:tcPr>
            <w:tcW w:w="1560" w:type="dxa"/>
            <w:vMerge w:val="continu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pPr>
              <w:pStyle w:val="11"/>
              <w:rPr>
                <w:rFonts w:ascii="Times New Roman" w:hAnsi="Times New Roman" w:cs="Times New Roman"/>
                <w:color w:val="000000"/>
              </w:rPr>
            </w:pP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Total</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55.409157</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tc>
      </w:tr>
      <w:tr>
        <w:tblPrEx>
          <w:tblCellMar>
            <w:top w:w="0" w:type="dxa"/>
            <w:bottom w:w="0" w:type="dxa"/>
          </w:tblCellMar>
        </w:tblPrEx>
        <w:trPr>
          <w:trHeight w:val="1335" w:hRule="atLeast"/>
        </w:trPr>
        <w:tc>
          <w:tcPr>
            <w:tcW w:w="1560"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Masterplan</w:t>
            </w:r>
          </w:p>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(or Indirect Compensation)</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 xml:space="preserve">1-1. </w:t>
            </w:r>
            <w:r>
              <w:rPr>
                <w:rFonts w:ascii="Times New Roman" w:eastAsia="Times New Roman" w:hAnsi="Times New Roman" w:cs="Times New Roman"/>
                <w:color w:val="000000"/>
              </w:rPr>
              <w:t>Permanent Housing</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13.000000</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Lao Govt. &amp;</w:t>
            </w:r>
          </w:p>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The victims</w:t>
            </w:r>
          </w:p>
        </w:tc>
        <w:tc>
          <w:tcPr>
            <w:tcW w:w="1530"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Paid upon Lao Govt.’s request;</w:t>
            </w:r>
            <w:r>
              <w:rPr>
                <w:rFonts w:ascii="Times New Roman" w:eastAsia="Times New Roman" w:hAnsi="Times New Roman" w:cs="Times New Roman"/>
                <w:color w:val="000000"/>
              </w:rPr>
              <w:br/>
            </w:r>
            <w:r>
              <w:rPr>
                <w:rFonts w:ascii="Times New Roman" w:eastAsia="Times New Roman" w:hAnsi="Times New Roman" w:cs="Times New Roman"/>
                <w:color w:val="000000"/>
              </w:rPr>
              <w:t xml:space="preserve"> paid in 5 installments from April 2021 to July 2022.</w:t>
            </w:r>
          </w:p>
        </w:tc>
      </w:tr>
      <w:tr>
        <w:tblPrEx>
          <w:tblCellMar>
            <w:top w:w="0" w:type="dxa"/>
            <w:bottom w:w="0" w:type="dxa"/>
          </w:tblCellMar>
        </w:tblPrEx>
        <w:trPr>
          <w:trHeight w:val="1095" w:hRule="atLeast"/>
        </w:trPr>
        <w:tc>
          <w:tcPr>
            <w:tcW w:w="1560" w:type="dxa"/>
            <w:vMerge w:val="continu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pPr>
              <w:pStyle w:val="11"/>
              <w:rPr>
                <w:rFonts w:ascii="Times New Roman" w:hAnsi="Times New Roman" w:cs="Times New Roman"/>
                <w:color w:val="000000"/>
              </w:rPr>
            </w:pP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1-2. Road, bridges, waterworks, etc.</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6.063402</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Lao Govt.</w:t>
            </w:r>
          </w:p>
        </w:tc>
        <w:tc>
          <w:tcPr>
            <w:tcW w:w="1530" w:type="dxa"/>
            <w:vMerge w:val="continu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pPr>
              <w:pStyle w:val="11"/>
              <w:rPr>
                <w:rFonts w:ascii="Times New Roman" w:hAnsi="Times New Roman" w:cs="Times New Roman"/>
                <w:color w:val="000000"/>
              </w:rPr>
            </w:pPr>
          </w:p>
        </w:tc>
      </w:tr>
      <w:tr>
        <w:tblPrEx>
          <w:tblCellMar>
            <w:top w:w="0" w:type="dxa"/>
            <w:bottom w:w="0" w:type="dxa"/>
          </w:tblCellMar>
        </w:tblPrEx>
        <w:trPr>
          <w:trHeight w:val="825" w:hRule="atLeast"/>
        </w:trPr>
        <w:tc>
          <w:tcPr>
            <w:tcW w:w="1560" w:type="dxa"/>
            <w:vMerge w:val="continu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pPr>
              <w:pStyle w:val="11"/>
              <w:widowControl w:val="off"/>
              <w:pBdr>
                <w:between w:val="nil"/>
                <w:top w:val="nil"/>
                <w:left w:val="nil"/>
                <w:bottom w:val="nil"/>
                <w:right w:val="nil"/>
              </w:pBdr>
              <w:rPr>
                <w:rFonts w:ascii="Times New Roman" w:hAnsi="Times New Roman" w:cs="Times New Roman"/>
                <w:color w:val="000000"/>
              </w:rPr>
            </w:pP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2.Civil engineering work, etc.</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5.293489</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 xml:space="preserve">Lao </w:t>
            </w:r>
            <w:r>
              <w:rPr>
                <w:rFonts w:ascii="Times New Roman" w:eastAsia="Times New Roman" w:hAnsi="Times New Roman" w:cs="Times New Roman"/>
                <w:color w:val="000000"/>
              </w:rPr>
              <w:t>Govt.</w:t>
            </w:r>
          </w:p>
        </w:tc>
        <w:tc>
          <w:tcPr>
            <w:tcW w:w="1530" w:type="dxa"/>
            <w:vMerge w:val="continu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pPr>
              <w:pStyle w:val="11"/>
              <w:rPr>
                <w:rFonts w:ascii="Times New Roman" w:hAnsi="Times New Roman" w:cs="Times New Roman"/>
                <w:color w:val="000000"/>
              </w:rPr>
            </w:pPr>
          </w:p>
        </w:tc>
      </w:tr>
      <w:tr>
        <w:tblPrEx>
          <w:tblCellMar>
            <w:top w:w="0" w:type="dxa"/>
            <w:bottom w:w="0" w:type="dxa"/>
          </w:tblCellMar>
        </w:tblPrEx>
        <w:trPr>
          <w:trHeight w:val="555" w:hRule="atLeast"/>
        </w:trPr>
        <w:tc>
          <w:tcPr>
            <w:tcW w:w="1560" w:type="dxa"/>
            <w:vMerge w:val="continu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pPr>
              <w:pStyle w:val="11"/>
              <w:widowControl w:val="off"/>
              <w:pBdr>
                <w:between w:val="nil"/>
                <w:top w:val="nil"/>
                <w:left w:val="nil"/>
                <w:bottom w:val="nil"/>
                <w:right w:val="nil"/>
              </w:pBdr>
              <w:rPr>
                <w:rFonts w:ascii="Times New Roman" w:hAnsi="Times New Roman" w:cs="Times New Roman"/>
                <w:color w:val="000000"/>
              </w:rPr>
            </w:pP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3. Warehouse, etc.</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7.650261</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Lao Govt.</w:t>
            </w:r>
          </w:p>
        </w:tc>
        <w:tc>
          <w:tcPr>
            <w:tcW w:w="1530" w:type="dxa"/>
            <w:vMerge w:val="continu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pPr>
              <w:pStyle w:val="11"/>
              <w:rPr>
                <w:rFonts w:ascii="Times New Roman" w:hAnsi="Times New Roman" w:cs="Times New Roman"/>
                <w:color w:val="000000"/>
              </w:rPr>
            </w:pPr>
          </w:p>
        </w:tc>
      </w:tr>
      <w:tr>
        <w:tblPrEx>
          <w:tblCellMar>
            <w:top w:w="0" w:type="dxa"/>
            <w:bottom w:w="0" w:type="dxa"/>
          </w:tblCellMar>
        </w:tblPrEx>
        <w:trPr>
          <w:trHeight w:val="285" w:hRule="atLeast"/>
        </w:trPr>
        <w:tc>
          <w:tcPr>
            <w:tcW w:w="1560" w:type="dxa"/>
            <w:vMerge w:val="continu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pPr>
              <w:pStyle w:val="11"/>
              <w:widowControl w:val="off"/>
              <w:pBdr>
                <w:between w:val="nil"/>
                <w:top w:val="nil"/>
                <w:left w:val="nil"/>
                <w:bottom w:val="nil"/>
                <w:right w:val="nil"/>
              </w:pBdr>
              <w:rPr>
                <w:rFonts w:ascii="Times New Roman" w:hAnsi="Times New Roman" w:cs="Times New Roman"/>
                <w:color w:val="000000"/>
              </w:rPr>
            </w:pP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4. school</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0.361532</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Lao Govt.</w:t>
            </w:r>
          </w:p>
        </w:tc>
        <w:tc>
          <w:tcPr>
            <w:tcW w:w="1530" w:type="dxa"/>
            <w:vMerge w:val="continu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pPr>
              <w:pStyle w:val="11"/>
              <w:rPr>
                <w:rFonts w:ascii="Times New Roman" w:hAnsi="Times New Roman" w:cs="Times New Roman"/>
                <w:color w:val="000000"/>
              </w:rPr>
            </w:pPr>
          </w:p>
        </w:tc>
      </w:tr>
      <w:tr>
        <w:tblPrEx>
          <w:tblCellMar>
            <w:top w:w="0" w:type="dxa"/>
            <w:bottom w:w="0" w:type="dxa"/>
          </w:tblCellMar>
        </w:tblPrEx>
        <w:trPr>
          <w:trHeight w:val="285" w:hRule="atLeast"/>
        </w:trPr>
        <w:tc>
          <w:tcPr>
            <w:tcW w:w="1560" w:type="dxa"/>
            <w:vMerge w:val="continu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pPr>
              <w:pStyle w:val="11"/>
              <w:widowControl w:val="off"/>
              <w:pBdr>
                <w:between w:val="nil"/>
                <w:top w:val="nil"/>
                <w:left w:val="nil"/>
                <w:bottom w:val="nil"/>
                <w:right w:val="nil"/>
              </w:pBdr>
              <w:rPr>
                <w:rFonts w:ascii="Times New Roman" w:hAnsi="Times New Roman" w:cs="Times New Roman"/>
                <w:color w:val="000000"/>
              </w:rPr>
            </w:pP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5. Electricity</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3.224556</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Lao Govt.</w:t>
            </w:r>
          </w:p>
        </w:tc>
        <w:tc>
          <w:tcPr>
            <w:tcW w:w="1530" w:type="dxa"/>
            <w:vMerge w:val="continu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pPr>
              <w:pStyle w:val="11"/>
              <w:rPr>
                <w:rFonts w:ascii="Times New Roman" w:hAnsi="Times New Roman" w:cs="Times New Roman"/>
                <w:color w:val="000000"/>
              </w:rPr>
            </w:pPr>
          </w:p>
        </w:tc>
      </w:tr>
      <w:tr>
        <w:tblPrEx>
          <w:tblCellMar>
            <w:top w:w="0" w:type="dxa"/>
            <w:bottom w:w="0" w:type="dxa"/>
          </w:tblCellMar>
        </w:tblPrEx>
        <w:trPr>
          <w:trHeight w:val="555" w:hRule="atLeast"/>
        </w:trPr>
        <w:tc>
          <w:tcPr>
            <w:tcW w:w="1560" w:type="dxa"/>
            <w:vMerge w:val="continu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pPr>
              <w:pStyle w:val="11"/>
              <w:widowControl w:val="off"/>
              <w:pBdr>
                <w:between w:val="nil"/>
                <w:top w:val="nil"/>
                <w:left w:val="nil"/>
                <w:bottom w:val="nil"/>
                <w:right w:val="nil"/>
              </w:pBdr>
              <w:rPr>
                <w:rFonts w:ascii="Times New Roman" w:hAnsi="Times New Roman" w:cs="Times New Roman"/>
                <w:color w:val="000000"/>
              </w:rPr>
            </w:pP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6. Medical facilities</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0.257172</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Lao Govt.</w:t>
            </w:r>
          </w:p>
        </w:tc>
        <w:tc>
          <w:tcPr>
            <w:tcW w:w="1530" w:type="dxa"/>
            <w:vMerge w:val="continu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pPr>
              <w:pStyle w:val="11"/>
              <w:rPr>
                <w:rFonts w:ascii="Times New Roman" w:hAnsi="Times New Roman" w:cs="Times New Roman"/>
                <w:color w:val="000000"/>
              </w:rPr>
            </w:pPr>
          </w:p>
        </w:tc>
      </w:tr>
      <w:tr>
        <w:tblPrEx>
          <w:tblCellMar>
            <w:top w:w="0" w:type="dxa"/>
            <w:bottom w:w="0" w:type="dxa"/>
          </w:tblCellMar>
        </w:tblPrEx>
        <w:trPr>
          <w:trHeight w:val="285" w:hRule="atLeast"/>
        </w:trPr>
        <w:tc>
          <w:tcPr>
            <w:tcW w:w="1560" w:type="dxa"/>
            <w:vMerge w:val="continu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pPr>
              <w:pStyle w:val="11"/>
              <w:widowControl w:val="off"/>
              <w:pBdr>
                <w:between w:val="nil"/>
                <w:top w:val="nil"/>
                <w:left w:val="nil"/>
                <w:bottom w:val="nil"/>
                <w:right w:val="nil"/>
              </w:pBdr>
              <w:rPr>
                <w:rFonts w:ascii="Times New Roman" w:hAnsi="Times New Roman" w:cs="Times New Roman"/>
                <w:color w:val="000000"/>
              </w:rPr>
            </w:pP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Total</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35.850412</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13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pPr>
              <w:pStyle w:val="11"/>
              <w:spacing w:before="240"/>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tc>
      </w:tr>
    </w:tbl>
    <w:p>
      <w:pPr>
        <w:pStyle w:val="11"/>
        <w:spacing w:after="240" w:before="240"/>
        <w:rPr>
          <w:rFonts w:ascii="Times New Roman" w:hAnsi="Times New Roman" w:cs="Times New Roman"/>
          <w:color w:val="000000"/>
        </w:rPr>
      </w:pPr>
      <w:r>
        <w:rPr>
          <w:rFonts w:ascii="Times New Roman" w:hAnsi="Times New Roman" w:cs="Times New Roman"/>
          <w:color w:val="000000"/>
        </w:rPr>
        <w:pict>
          <v:rect id="1025" style="margin-left:0pt;margin-top:0pt;width:0pt;height:1.5pt;mso-position-horizontal-relative:column;mso-position-vertical-relative:line;z-index:0" o:hrpct="1000" o:hralign="center" o:hrstd="t" o:hrnoshade="f" o:hr="t" o:allowincell="t" filled="t" fillcolor="#a0a0a0" stroked="f"/>
        </w:pict>
      </w:r>
    </w:p>
    <w:p>
      <w:pPr>
        <w:pStyle w:val="11"/>
        <w:spacing w:after="240" w:before="240"/>
        <w:rPr>
          <w:rFonts w:ascii="Times New Roman" w:eastAsia="Times New Roman" w:hAnsi="Times New Roman" w:cs="Times New Roman"/>
          <w:color w:val="000000"/>
        </w:rPr>
      </w:pPr>
      <w:r>
        <w:rPr>
          <w:rFonts w:ascii="Times New Roman" w:eastAsia="Times New Roman" w:hAnsi="Times New Roman" w:cs="Times New Roman"/>
          <w:color w:val="000000"/>
        </w:rPr>
        <w:t xml:space="preserve">[1] PNPC has paid compensation of $10,000 per </w:t>
      </w:r>
      <w:r>
        <w:rPr>
          <w:rFonts w:ascii="Times New Roman" w:eastAsia="Times New Roman" w:hAnsi="Times New Roman" w:cs="Times New Roman"/>
          <w:color w:val="000000"/>
        </w:rPr>
        <w:t>person for the 71 deceased, and paid 28 orphaned children compensation money calculated at 1,100,000 KIP (about $57) for each month remaining until each child reaches the age of 18.</w:t>
      </w:r>
    </w:p>
    <w:p>
      <w:pPr>
        <w:pStyle w:val="11"/>
        <w:spacing w:after="240" w:before="240"/>
        <w:rPr>
          <w:rFonts w:ascii="Times New Roman" w:eastAsia="Times New Roman" w:hAnsi="Times New Roman" w:cs="Times New Roman"/>
          <w:color w:val="000000"/>
        </w:rPr>
      </w:pPr>
      <w:r>
        <w:rPr>
          <w:rFonts w:ascii="Times New Roman" w:eastAsia="Times New Roman" w:hAnsi="Times New Roman" w:cs="Times New Roman"/>
          <w:color w:val="000000"/>
        </w:rPr>
        <w:t>[2] Refers to the affected household's property damage, except for the dam</w:t>
      </w:r>
      <w:r>
        <w:rPr>
          <w:rFonts w:ascii="Times New Roman" w:eastAsia="Times New Roman" w:hAnsi="Times New Roman" w:cs="Times New Roman"/>
          <w:color w:val="000000"/>
        </w:rPr>
        <w:t>ages to housing (vehicles, outbuildings, valuables, etc.).</w:t>
      </w:r>
    </w:p>
    <w:p>
      <w:pPr>
        <w:pStyle w:val="11"/>
        <w:spacing w:after="240" w:before="240"/>
        <w:rPr>
          <w:rFonts w:ascii="Times New Roman" w:eastAsia="Times New Roman" w:hAnsi="Times New Roman" w:cs="Times New Roman"/>
          <w:color w:val="000000"/>
        </w:rPr>
      </w:pPr>
      <w:r>
        <w:rPr>
          <w:rFonts w:ascii="Times New Roman" w:eastAsia="Times New Roman" w:hAnsi="Times New Roman" w:cs="Times New Roman"/>
          <w:color w:val="000000"/>
        </w:rPr>
        <w:t>[3] Refers to compensation for business enterprises that operated within the affected area.</w:t>
      </w:r>
    </w:p>
    <w:p>
      <w:pPr>
        <w:pStyle w:val="11"/>
        <w:spacing w:after="240" w:before="240"/>
        <w:rPr>
          <w:rFonts w:ascii="Times New Roman" w:eastAsia="Times New Roman" w:hAnsi="Times New Roman" w:cs="Times New Roman"/>
          <w:color w:val="000000"/>
        </w:rPr>
      </w:pPr>
    </w:p>
    <w:p>
      <w:pPr>
        <w:pStyle w:val="11"/>
        <w:rPr>
          <w:rFonts w:ascii="Times New Roman" w:eastAsia="Times New Roman" w:hAnsi="Times New Roman" w:cs="Times New Roman"/>
          <w:color w:val="000000"/>
        </w:rPr>
      </w:pPr>
    </w:p>
    <w:p>
      <w:pPr>
        <w:rPr>
          <w:rFonts w:ascii="Times New Roman" w:hAnsi="Times New Roman" w:cs="Times New Roman"/>
          <w:color w:val="000000"/>
          <w:sz w:val="22"/>
        </w:rPr>
      </w:pPr>
    </w:p>
    <w:sectPr>
      <w:pgSz w:w="11906" w:h="16838"/>
      <w:pgMar w:top="1701" w:right="1440" w:bottom="1440" w:left="1440" w:header="851" w:footer="99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00"/>
    <w:notTrueType w:val="false"/>
    <w:sig w:usb0="E0002EFF" w:usb1="C000785B" w:usb2="00000009" w:usb3="00000001" w:csb0="400001FF" w:csb1="FFFF0000"/>
  </w:font>
  <w:font w:name="Arial">
    <w:panose1 w:val="020B0604020202020204"/>
    <w:family w:val="swiss"/>
    <w:charset w:val="00"/>
    <w:notTrueType w:val="false"/>
    <w:sig w:usb0="E0002EFF" w:usb1="C000785B" w:usb2="00000009" w:usb3="00000001" w:csb0="400001FF" w:csb1="FFFF0000"/>
  </w:font>
  <w:font w:name="굴림">
    <w:panose1 w:val="020B0600000101010101"/>
    <w:family w:val="modern"/>
    <w:charset w:val="81"/>
    <w:notTrueType w:val="false"/>
    <w:sig w:usb0="B00002AF" w:usb1="69D77CFB" w:usb2="00000030" w:usb3="00000001" w:csb0="4008009F" w:csb1="DFD7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1ffd5245"/>
    <w:multiLevelType w:val="hybridMultilevel"/>
    <w:tmpl w:val="f000da04"/>
    <w:lvl w:ilvl="0" w:tplc="409000f">
      <w:start w:val="1"/>
      <w:lvlText w:val="%1."/>
      <w:lvlJc w:val="left"/>
      <w:pPr>
        <w:ind w:left="800" w:hanging="400"/>
      </w:pPr>
    </w:lvl>
    <w:lvl w:ilvl="1" w:tplc="4090019">
      <w:start w:val="1"/>
      <w:numFmt w:val="upperLetter"/>
      <w:lvlText w:val="%2."/>
      <w:lvlJc w:val="left"/>
      <w:pPr>
        <w:ind w:left="1200" w:hanging="400"/>
      </w:pPr>
    </w:lvl>
    <w:lvl w:ilvl="2" w:tplc="409001b">
      <w:start w:val="1"/>
      <w:numFmt w:val="lowerRoman"/>
      <w:lvlText w:val="%3."/>
      <w:lvlJc w:val="right"/>
      <w:pPr>
        <w:ind w:left="1600" w:hanging="400"/>
      </w:pPr>
    </w:lvl>
    <w:lvl w:ilvl="3" w:tentative="on" w:tplc="409000f">
      <w:start w:val="1"/>
      <w:lvlText w:val="%4."/>
      <w:lvlJc w:val="left"/>
      <w:pPr>
        <w:ind w:left="2000" w:hanging="400"/>
      </w:pPr>
    </w:lvl>
    <w:lvl w:ilvl="4" w:tentative="on" w:tplc="4090019">
      <w:start w:val="1"/>
      <w:numFmt w:val="upperLetter"/>
      <w:lvlText w:val="%5."/>
      <w:lvlJc w:val="left"/>
      <w:pPr>
        <w:ind w:left="2400" w:hanging="400"/>
      </w:pPr>
    </w:lvl>
    <w:lvl w:ilvl="5" w:tentative="on" w:tplc="409001b">
      <w:start w:val="1"/>
      <w:numFmt w:val="lowerRoman"/>
      <w:lvlText w:val="%6."/>
      <w:lvlJc w:val="right"/>
      <w:pPr>
        <w:ind w:left="2800" w:hanging="400"/>
      </w:pPr>
    </w:lvl>
    <w:lvl w:ilvl="6" w:tentative="on" w:tplc="409000f">
      <w:start w:val="1"/>
      <w:lvlText w:val="%7."/>
      <w:lvlJc w:val="left"/>
      <w:pPr>
        <w:ind w:left="3200" w:hanging="400"/>
      </w:pPr>
    </w:lvl>
    <w:lvl w:ilvl="7" w:tentative="on" w:tplc="4090019">
      <w:start w:val="1"/>
      <w:numFmt w:val="upperLetter"/>
      <w:lvlText w:val="%8."/>
      <w:lvlJc w:val="left"/>
      <w:pPr>
        <w:ind w:left="3600" w:hanging="400"/>
      </w:pPr>
    </w:lvl>
    <w:lvl w:ilvl="8" w:tentative="on" w:tplc="409001b">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Cs w:val="22"/>
        <w:kern w:val="2"/>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8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52" w:qFormat="1"/>
    <w:lsdException w:name="Emphasis" w:uiPriority="5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37"/>
    <w:lsdException w:name="Table Theme" w:semiHidden="1" w:unhideWhenUsed="1"/>
    <w:lsdException w:name="Placeholder Text" w:semiHidden="1"/>
    <w:lsdException w:name="No Spacing" w:uiPriority="1" w:qFormat="1"/>
    <w:lsdException w:name="Light Shading" w:uiPriority="150"/>
    <w:lsdException w:name="Light List" w:uiPriority="151"/>
    <w:lsdException w:name="Light Grid" w:uiPriority="152"/>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150"/>
    <w:lsdException w:name="Light List Accent 1" w:uiPriority="151"/>
    <w:lsdException w:name="Light Grid Accent 1" w:uiPriority="152"/>
    <w:lsdException w:name="Medium Shading 1 Accent 1"/>
    <w:lsdException w:name="Medium Shading 2 Accent 1" w:uiPriority="0"/>
    <w:lsdException w:name="Medium List 1 Accent 1" w:uiPriority="0"/>
    <w:lsdException w:name="Revision" w:semiHidden="1"/>
    <w:lsdException w:name="List Paragraph" w:uiPriority="82" w:qFormat="1"/>
    <w:lsdException w:name="Quote" w:uiPriority="65" w:qFormat="1"/>
    <w:lsdException w:name="Intense Quote" w:uiPriority="72"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150"/>
    <w:lsdException w:name="Light List Accent 2" w:uiPriority="151"/>
    <w:lsdException w:name="Light Grid Accent 2" w:uiPriority="152"/>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150"/>
    <w:lsdException w:name="Light List Accent 3" w:uiPriority="151"/>
    <w:lsdException w:name="Light Grid Accent 3" w:uiPriority="152"/>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150"/>
    <w:lsdException w:name="Light List Accent 4" w:uiPriority="151"/>
    <w:lsdException w:name="Light Grid Accent 4" w:uiPriority="152"/>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150"/>
    <w:lsdException w:name="Light List Accent 5" w:uiPriority="151"/>
    <w:lsdException w:name="Light Grid Accent 5" w:uiPriority="152"/>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150"/>
    <w:lsdException w:name="Light List Accent 6" w:uiPriority="151"/>
    <w:lsdException w:name="Light Grid Accent 6" w:uiPriority="152"/>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off"/>
      <w:autoSpaceDN w:val="off"/>
      <w:widowControl w:val="off"/>
      <w:wordWrap w:val="off"/>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표준 표1"/>
    <w:uiPriority w:val="99"/>
    <w:qFormat/>
    <w:semiHidden/>
    <w:unhideWhenUsed/>
    <w:tblPr>
      <w:tblInd w:w="0" w:type="dxa"/>
      <w:tblCellMar>
        <w:top w:w="0" w:type="dxa"/>
        <w:left w:w="108" w:type="dxa"/>
        <w:bottom w:w="0" w:type="dxa"/>
        <w:right w:w="108" w:type="dxa"/>
      </w:tblCellMar>
    </w:tblPr>
  </w:style>
  <w:style w:type="numbering" w:customStyle="1" w:styleId="10">
    <w:name w:val="목록 없음1"/>
    <w:uiPriority w:val="99"/>
    <w:semiHidden/>
    <w:unhideWhenUsed/>
  </w:style>
  <w:style w:type="paragraph" w:customStyle="1" w:styleId="11">
    <w:name w:val="표준1"/>
    <w:pPr>
      <w:spacing w:line="276" w:lineRule="auto"/>
    </w:pPr>
    <w:rPr>
      <w:rFonts w:ascii="Arial" w:hAnsi="Arial" w:cs="Arial"/>
      <w:sz w:val="22"/>
      <w:kern w:val="0"/>
    </w:rPr>
  </w:style>
  <w:style w:type="paragraph" w:styleId="a3">
    <w:name w:val="List Paragraph"/>
    <w:uiPriority w:val="34"/>
    <w:basedOn w:val="a"/>
    <w:qFormat/>
    <w:pPr>
      <w:ind w:leftChars="400" w:left="800"/>
    </w:pPr>
  </w:style>
  <w:style w:type="paragraph" w:customStyle="1" w:styleId="12">
    <w:name w:val="일반 (웹)1"/>
    <w:uiPriority w:val="99"/>
    <w:basedOn w:val="a"/>
    <w:semiHidden/>
    <w:unhideWhenUsed/>
    <w:pPr>
      <w:autoSpaceDE/>
      <w:autoSpaceDN/>
      <w:widowControl/>
      <w:wordWrap/>
      <w:jc w:val="left"/>
      <w:spacing w:after="100" w:afterAutospacing="1" w:before="100" w:beforeAutospacing="1"/>
    </w:pPr>
    <w:rPr>
      <w:rFonts w:ascii="굴림" w:eastAsia="굴림" w:hAnsi="굴림" w:cs="굴림"/>
      <w:sz w:val="24"/>
      <w:szCs w:val="24"/>
      <w:kern w:val="0"/>
    </w:rPr>
  </w:style>
  <w:style w:type="character" w:customStyle="1" w:styleId="13">
    <w:name w:val="하이퍼링크1"/>
    <w:uiPriority w:val="99"/>
    <w:basedOn w:val="a0"/>
    <w:semiHidden/>
    <w:unhideWhenUsed/>
    <w:rPr>
      <w:color w:val="0000FF"/>
      <w:u w:val="single" w:color="auto"/>
    </w:rPr>
  </w:style>
  <w:style w:type="paragraph" w:customStyle="1" w:styleId="14">
    <w:name w:val="머리글1"/>
    <w:uiPriority w:val="99"/>
    <w:basedOn w:val="a"/>
    <w:link w:val="Char"/>
    <w:semiHidden/>
    <w:unhideWhenUsed/>
    <w:pPr>
      <w:snapToGrid w:val="0"/>
      <w:tabs>
        <w:tab w:val="center" w:pos="4513"/>
        <w:tab w:val="right" w:pos="9026"/>
      </w:tabs>
    </w:pPr>
  </w:style>
  <w:style w:type="character" w:customStyle="1" w:styleId="Char">
    <w:name w:val="머리글 Char"/>
    <w:uiPriority w:val="99"/>
    <w:basedOn w:val="a0"/>
    <w:link w:val="14"/>
    <w:semiHidden/>
  </w:style>
  <w:style w:type="paragraph" w:customStyle="1" w:styleId="15">
    <w:name w:val="바닥글1"/>
    <w:uiPriority w:val="99"/>
    <w:basedOn w:val="a"/>
    <w:link w:val="Char0"/>
    <w:semiHidden/>
    <w:unhideWhenUsed/>
    <w:pPr>
      <w:snapToGrid w:val="0"/>
      <w:tabs>
        <w:tab w:val="center" w:pos="4513"/>
        <w:tab w:val="right" w:pos="9026"/>
      </w:tabs>
    </w:pPr>
  </w:style>
  <w:style w:type="character" w:customStyle="1" w:styleId="Char0">
    <w:name w:val="바닥글 Char"/>
    <w:uiPriority w:val="99"/>
    <w:basedOn w:val="a0"/>
    <w:link w:val="15"/>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numbering" Target="numbering.xml" /><Relationship Id="rId6"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quest</dc:creator>
  <cp:keywords/>
  <dc:description/>
  <cp:lastModifiedBy>quest</cp:lastModifiedBy>
  <cp:revision>1</cp:revision>
  <dcterms:created xsi:type="dcterms:W3CDTF">2023-08-07T05:30:00Z</dcterms:created>
  <dcterms:modified xsi:type="dcterms:W3CDTF">2023-08-07T21:43:53Z</dcterms:modified>
  <cp:version>1100.0100.01</cp:version>
</cp:coreProperties>
</file>