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F4404" w:rsidRDefault="00C64CC3">
      <w:pPr>
        <w:spacing w:line="360" w:lineRule="auto"/>
        <w:jc w:val="both"/>
        <w:rPr>
          <w:b/>
          <w:color w:val="202124"/>
          <w:shd w:val="clear" w:color="auto" w:fill="FF9900"/>
        </w:rPr>
      </w:pPr>
      <w:r>
        <w:rPr>
          <w:b/>
          <w:color w:val="202124"/>
          <w:highlight w:val="white"/>
        </w:rPr>
        <w:t xml:space="preserve">La Educación Intercultural Bilingüe en el Perú </w:t>
      </w:r>
    </w:p>
    <w:p w14:paraId="00000002" w14:textId="77777777" w:rsidR="003F4404" w:rsidRDefault="003F4404">
      <w:pPr>
        <w:spacing w:line="360" w:lineRule="auto"/>
        <w:jc w:val="both"/>
        <w:rPr>
          <w:color w:val="202124"/>
          <w:shd w:val="clear" w:color="auto" w:fill="FF9900"/>
        </w:rPr>
      </w:pPr>
    </w:p>
    <w:p w14:paraId="00000003" w14:textId="77777777" w:rsidR="003F4404" w:rsidRDefault="00C64CC3">
      <w:pPr>
        <w:spacing w:line="360" w:lineRule="auto"/>
        <w:jc w:val="both"/>
        <w:rPr>
          <w:color w:val="202124"/>
        </w:rPr>
      </w:pPr>
      <w:r>
        <w:rPr>
          <w:color w:val="202124"/>
          <w:highlight w:val="white"/>
        </w:rPr>
        <w:t xml:space="preserve">En el Perú, alrededor de 16% de la población manifiesta haber aprendido una lengua originaria en su niñez. Si a ello le sumamos el hecho de que en nuestro país existen 55 pueblos indígenas u originarios, 51 de los cuales son pueblos amazónicos; y 19 familias lingüísticas, representadas en 48 lenguas originarias (44 amazónicas y 4 andinas), </w:t>
      </w:r>
      <w:r>
        <w:rPr>
          <w:color w:val="202124"/>
        </w:rPr>
        <w:t xml:space="preserve">podemos entender la importancia de contar con una educación intercultural bilingüe (EIB) de calidad. </w:t>
      </w:r>
    </w:p>
    <w:p w14:paraId="00000004" w14:textId="77777777" w:rsidR="003F4404" w:rsidRDefault="003F4404">
      <w:pPr>
        <w:spacing w:line="360" w:lineRule="auto"/>
        <w:jc w:val="both"/>
        <w:rPr>
          <w:color w:val="202124"/>
          <w:shd w:val="clear" w:color="auto" w:fill="FF9900"/>
        </w:rPr>
      </w:pPr>
    </w:p>
    <w:p w14:paraId="00000005" w14:textId="77777777" w:rsidR="003F4404" w:rsidRDefault="00C64CC3">
      <w:pPr>
        <w:spacing w:line="360" w:lineRule="auto"/>
        <w:jc w:val="both"/>
        <w:rPr>
          <w:color w:val="202124"/>
        </w:rPr>
      </w:pPr>
      <w:r>
        <w:rPr>
          <w:color w:val="202124"/>
        </w:rPr>
        <w:t xml:space="preserve">De acuerdo con la definición contenida en el Decreto Supremo </w:t>
      </w:r>
      <w:proofErr w:type="spellStart"/>
      <w:r>
        <w:rPr>
          <w:color w:val="202124"/>
        </w:rPr>
        <w:t>N°</w:t>
      </w:r>
      <w:proofErr w:type="spellEnd"/>
      <w:r>
        <w:rPr>
          <w:color w:val="202124"/>
        </w:rPr>
        <w:t xml:space="preserve"> 006-2016-MINEDU, que aprobó la Política Sectorial de Educación Intercultural y Educación Intercultural Bilingüe, la EIB puede ser entendida como el conjunto de directrices orientadas a formar personas de pueblos originarios a través de una educación que toma en cuenta su herencia cultural y conocimientos tradicionales. Es decir, no solo propone la enseñanza de y en una lengua originaria, además del castellano (entendida esta última como herramienta de comunicación a nivel nacional), sino que es igual de relevante el componente intercultural, el cual implica la validación de las propias costumbres, conocimientos tradicionales y estructuras organizativas de las comunidades. </w:t>
      </w:r>
    </w:p>
    <w:p w14:paraId="00000006" w14:textId="77777777" w:rsidR="003F4404" w:rsidRDefault="003F4404">
      <w:pPr>
        <w:spacing w:line="360" w:lineRule="auto"/>
        <w:jc w:val="both"/>
        <w:rPr>
          <w:color w:val="202124"/>
          <w:shd w:val="clear" w:color="auto" w:fill="FF9900"/>
        </w:rPr>
      </w:pPr>
    </w:p>
    <w:p w14:paraId="00000007" w14:textId="77777777" w:rsidR="003F4404" w:rsidRDefault="00C64CC3">
      <w:pPr>
        <w:spacing w:line="360" w:lineRule="auto"/>
        <w:jc w:val="both"/>
        <w:rPr>
          <w:color w:val="202124"/>
          <w:highlight w:val="yellow"/>
        </w:rPr>
      </w:pPr>
      <w:r>
        <w:rPr>
          <w:color w:val="202124"/>
        </w:rPr>
        <w:t xml:space="preserve">En consecuencia, la EIB encuentra su razón de ser muy enraizada en la diversidad cultural y lingüística de nuestro país. Responde a una necesidad real y visible que en la práctica se encuentra con limitaciones de diversos tipos (territorial, presupuestal, entre otras) que dificultan la materialización de cualquiera de los componentes de la EIB. Nos interesa, en especial, el componente intercultural que, aparentemente, constituye </w:t>
      </w:r>
      <w:proofErr w:type="gramStart"/>
      <w:r>
        <w:rPr>
          <w:color w:val="202124"/>
        </w:rPr>
        <w:t>el principal limitante</w:t>
      </w:r>
      <w:proofErr w:type="gramEnd"/>
      <w:r>
        <w:rPr>
          <w:color w:val="202124"/>
        </w:rPr>
        <w:t xml:space="preserve"> de la calidad de la educación que se ofrece y termina haciendo de esta un privilegio y no el derecho universal que debe ser. </w:t>
      </w:r>
    </w:p>
    <w:p w14:paraId="00000008" w14:textId="77777777" w:rsidR="003F4404" w:rsidRDefault="003F4404">
      <w:pPr>
        <w:shd w:val="clear" w:color="auto" w:fill="FFFFFF"/>
        <w:spacing w:line="360" w:lineRule="auto"/>
        <w:jc w:val="both"/>
        <w:rPr>
          <w:color w:val="202124"/>
          <w:highlight w:val="green"/>
        </w:rPr>
      </w:pPr>
    </w:p>
    <w:p w14:paraId="00000009" w14:textId="18F5A14D" w:rsidR="003F4404" w:rsidRDefault="005931DB">
      <w:pPr>
        <w:shd w:val="clear" w:color="auto" w:fill="FFFFFF"/>
        <w:spacing w:line="360" w:lineRule="auto"/>
        <w:jc w:val="both"/>
        <w:rPr>
          <w:color w:val="202124"/>
        </w:rPr>
      </w:pPr>
      <w:r>
        <w:rPr>
          <w:color w:val="202124"/>
        </w:rPr>
        <w:t>En el documento de trabajo elaborado,</w:t>
      </w:r>
      <w:r w:rsidR="00C64CC3">
        <w:rPr>
          <w:color w:val="202124"/>
        </w:rPr>
        <w:t xml:space="preserve"> comentamos las principales normas que regulan la materia. Además de la Ley </w:t>
      </w:r>
      <w:proofErr w:type="spellStart"/>
      <w:r w:rsidR="00C64CC3">
        <w:rPr>
          <w:color w:val="202124"/>
        </w:rPr>
        <w:t>N°</w:t>
      </w:r>
      <w:proofErr w:type="spellEnd"/>
      <w:r w:rsidR="00C64CC3">
        <w:rPr>
          <w:color w:val="202124"/>
        </w:rPr>
        <w:t xml:space="preserve"> 28044, Ley General de Educación, cuyo artículo 20 señala las características que debe tener la EIB, en el Perú contamos con tres normas principales sobre el tema: 1) la Política Sectorial de Educación Intercultural y Educación Intercultural Bilingüe, que establece objetivos generales a través de cuatro ejes para la prestación del servicio; 2) el Plan Nacional de Educación Intercultural Bilingüe, aprobado mediante Resolución Ministerial </w:t>
      </w:r>
      <w:proofErr w:type="spellStart"/>
      <w:r w:rsidR="00C64CC3">
        <w:rPr>
          <w:color w:val="202124"/>
        </w:rPr>
        <w:t>N°</w:t>
      </w:r>
      <w:proofErr w:type="spellEnd"/>
      <w:r w:rsidR="00C64CC3">
        <w:rPr>
          <w:color w:val="202124"/>
        </w:rPr>
        <w:t xml:space="preserve"> 629-2016-MINEDU, y que, estableciendo resultados específicos e indicadores, busca ser un documento más práctico; y, 3) el Modelo de Servicio Educativo Intercultural Bilingüe, aprobado mediante Resolución Ministerial </w:t>
      </w:r>
      <w:proofErr w:type="spellStart"/>
      <w:r w:rsidR="00C64CC3">
        <w:rPr>
          <w:color w:val="202124"/>
        </w:rPr>
        <w:t>N°</w:t>
      </w:r>
      <w:proofErr w:type="spellEnd"/>
      <w:r w:rsidR="00C64CC3">
        <w:rPr>
          <w:color w:val="202124"/>
        </w:rPr>
        <w:t xml:space="preserve"> 519-2018-MINEDU, que contiene lo que debe ofrecer una institución educativa de EIB para atender la demanda de manera pertinente. </w:t>
      </w:r>
    </w:p>
    <w:p w14:paraId="0000000A" w14:textId="77777777" w:rsidR="003F4404" w:rsidRDefault="003F4404">
      <w:pPr>
        <w:shd w:val="clear" w:color="auto" w:fill="FFFFFF"/>
        <w:spacing w:line="360" w:lineRule="auto"/>
        <w:jc w:val="both"/>
        <w:rPr>
          <w:color w:val="202124"/>
        </w:rPr>
      </w:pPr>
    </w:p>
    <w:p w14:paraId="0000000B" w14:textId="77777777" w:rsidR="003F4404" w:rsidRDefault="00C64CC3">
      <w:pPr>
        <w:shd w:val="clear" w:color="auto" w:fill="FFFFFF"/>
        <w:spacing w:line="360" w:lineRule="auto"/>
        <w:jc w:val="both"/>
        <w:rPr>
          <w:color w:val="202124"/>
          <w:highlight w:val="white"/>
        </w:rPr>
      </w:pPr>
      <w:r>
        <w:rPr>
          <w:color w:val="202124"/>
          <w:highlight w:val="white"/>
        </w:rPr>
        <w:t xml:space="preserve">Por otra parte, desde la declaratoria del estado de emergencia nacional debido al Covid-19 en marzo de 2020, el sector educación ha producido gran variedad de normas en un intento de adaptar la manera en la que se prestarán los servicios educativos para que estos se adecuen a las normas sanitarias. Entre ellas podemos mencionar, de manera general, las normas que contienen modificaciones presupuestales dentro del Ministerio de Educación para hacer frente a la pandemia y la adquisición de </w:t>
      </w:r>
      <w:proofErr w:type="spellStart"/>
      <w:r>
        <w:rPr>
          <w:color w:val="202124"/>
          <w:highlight w:val="white"/>
        </w:rPr>
        <w:t>tablets</w:t>
      </w:r>
      <w:proofErr w:type="spellEnd"/>
      <w:r>
        <w:rPr>
          <w:color w:val="202124"/>
          <w:highlight w:val="white"/>
        </w:rPr>
        <w:t xml:space="preserve"> que permitan continuar con la escolaridad de manera remota a aquellas personas que no cuentan con dispositivos electrónicos. Sin embargo, debemos resaltar que las normas que contienen directrices para la atención de diversidades, entre ellas la EIB, son muy pocas y escuetas. En paralelo, la falta de recojo de información sobre la propagación del virus en las diferentes regiones del país impidió que se aplicaran las normas emitidas sobre prestación semipresencial del servicio educativo en zonas rurales con baja o nula presencia de casos de Covid-19. Finalmente, ninguna norma específica sobre EIB en el contexto de la pandemia fue emitida a lo largo del 2020. </w:t>
      </w:r>
    </w:p>
    <w:p w14:paraId="0000000C" w14:textId="77777777" w:rsidR="003F4404" w:rsidRDefault="003F4404">
      <w:pPr>
        <w:shd w:val="clear" w:color="auto" w:fill="FFFFFF"/>
        <w:spacing w:line="360" w:lineRule="auto"/>
        <w:jc w:val="both"/>
        <w:rPr>
          <w:color w:val="202124"/>
          <w:highlight w:val="yellow"/>
        </w:rPr>
      </w:pPr>
    </w:p>
    <w:p w14:paraId="0000000D" w14:textId="77777777" w:rsidR="003F4404" w:rsidRDefault="00C64CC3">
      <w:pPr>
        <w:shd w:val="clear" w:color="auto" w:fill="FFFFFF"/>
        <w:spacing w:line="360" w:lineRule="auto"/>
        <w:jc w:val="both"/>
        <w:rPr>
          <w:color w:val="202124"/>
        </w:rPr>
      </w:pPr>
      <w:r>
        <w:rPr>
          <w:color w:val="202124"/>
        </w:rPr>
        <w:t xml:space="preserve">Ante esta situación, las organizaciones indígenas no se hicieron esperar y manifestaron sus reclamos a través de comunicados en los que instaban a los gobiernos regionales a un mayor involucramiento en la Política Sectorial de EIB, así como a una mayor participación y espacios de fiscalización por parte de los pueblos indígenas en los procesos de elección de docentes de EIB. Asimismo, han vuelto a tomar protagonismo algunas demandas anteriores a la pandemia, como el caso de la inclusión de maestros de EIB que no cuenten con un título profesional pero que pertenezcan a pueblos indígenas, lo que ayudaría a superar la brecha de docentes de EIB existente a la fecha. Si bien el Estado todavía no ha respondido a estas solicitudes, desde el Ministerio de Educación se ha intentado adecuar la prestación del servicio educativo hacia una EIB incorporando actividades en lenguas originarias a través del programa “Aprendo en casa”. Evidentemente, esta medida resulta insuficiente. </w:t>
      </w:r>
    </w:p>
    <w:p w14:paraId="0000000E" w14:textId="77777777" w:rsidR="003F4404" w:rsidRDefault="003F4404">
      <w:pPr>
        <w:shd w:val="clear" w:color="auto" w:fill="FFFFFF"/>
        <w:spacing w:line="360" w:lineRule="auto"/>
        <w:jc w:val="both"/>
        <w:rPr>
          <w:color w:val="202124"/>
          <w:highlight w:val="yellow"/>
        </w:rPr>
      </w:pPr>
    </w:p>
    <w:p w14:paraId="0000000F" w14:textId="531E7BAE" w:rsidR="003F4404" w:rsidRDefault="00C64CC3">
      <w:pPr>
        <w:shd w:val="clear" w:color="auto" w:fill="FFFFFF"/>
        <w:spacing w:line="360" w:lineRule="auto"/>
        <w:jc w:val="both"/>
        <w:rPr>
          <w:color w:val="202124"/>
        </w:rPr>
      </w:pPr>
      <w:r>
        <w:rPr>
          <w:color w:val="202124"/>
        </w:rPr>
        <w:t xml:space="preserve">Consideramos que los esfuerzos </w:t>
      </w:r>
      <w:r w:rsidR="00B3340E">
        <w:rPr>
          <w:color w:val="202124"/>
        </w:rPr>
        <w:t xml:space="preserve">realizados en el primer año de </w:t>
      </w:r>
      <w:r w:rsidR="0092534C">
        <w:rPr>
          <w:color w:val="202124"/>
        </w:rPr>
        <w:t xml:space="preserve">educación remota </w:t>
      </w:r>
      <w:r>
        <w:rPr>
          <w:color w:val="202124"/>
        </w:rPr>
        <w:t xml:space="preserve">no </w:t>
      </w:r>
      <w:r w:rsidR="00B3340E">
        <w:rPr>
          <w:color w:val="202124"/>
        </w:rPr>
        <w:t>fueron</w:t>
      </w:r>
      <w:r>
        <w:rPr>
          <w:color w:val="202124"/>
        </w:rPr>
        <w:t xml:space="preserve"> suficientes</w:t>
      </w:r>
      <w:r w:rsidR="0092534C">
        <w:rPr>
          <w:color w:val="202124"/>
        </w:rPr>
        <w:t xml:space="preserve"> y que no se tomó en consideración la realidad de los estudiantes pertenecientes a pueblos indígenas, dejando de lado su derecho a una educación de calidad en un contexto como el de la pandemia ocasionada por el Covid-19. </w:t>
      </w:r>
      <w:r w:rsidR="00B3340E">
        <w:rPr>
          <w:color w:val="202124"/>
        </w:rPr>
        <w:t xml:space="preserve"> </w:t>
      </w:r>
      <w:r w:rsidR="0092534C">
        <w:rPr>
          <w:color w:val="202124"/>
        </w:rPr>
        <w:t>En ese sentido,</w:t>
      </w:r>
      <w:r w:rsidR="00B3340E">
        <w:rPr>
          <w:color w:val="202124"/>
        </w:rPr>
        <w:t xml:space="preserve"> el documento </w:t>
      </w:r>
      <w:r w:rsidR="0092534C">
        <w:rPr>
          <w:color w:val="202124"/>
        </w:rPr>
        <w:t xml:space="preserve">de trabajo elaborado contiene hallazgos y </w:t>
      </w:r>
      <w:r>
        <w:rPr>
          <w:color w:val="202124"/>
        </w:rPr>
        <w:t xml:space="preserve">recomendaciones </w:t>
      </w:r>
      <w:r w:rsidR="0092534C">
        <w:rPr>
          <w:color w:val="202124"/>
        </w:rPr>
        <w:t>que pretenden esbozar un primer</w:t>
      </w:r>
      <w:r>
        <w:rPr>
          <w:color w:val="202124"/>
        </w:rPr>
        <w:t xml:space="preserve"> esfuerzo </w:t>
      </w:r>
      <w:r w:rsidR="0092534C">
        <w:rPr>
          <w:color w:val="202124"/>
        </w:rPr>
        <w:t xml:space="preserve">que </w:t>
      </w:r>
      <w:r>
        <w:rPr>
          <w:color w:val="202124"/>
        </w:rPr>
        <w:t xml:space="preserve">deberá ser nutrido </w:t>
      </w:r>
      <w:r w:rsidR="0092534C">
        <w:rPr>
          <w:color w:val="202124"/>
        </w:rPr>
        <w:t>en</w:t>
      </w:r>
      <w:r>
        <w:rPr>
          <w:color w:val="202124"/>
        </w:rPr>
        <w:t xml:space="preserve"> el tiempo, tomando en cuenta los análisis que emita el sector Educación sobre el desempeño y efectividad de las medidas adoptadas durante e</w:t>
      </w:r>
      <w:r w:rsidR="0092534C">
        <w:rPr>
          <w:color w:val="202124"/>
        </w:rPr>
        <w:t>l</w:t>
      </w:r>
      <w:r>
        <w:rPr>
          <w:color w:val="202124"/>
        </w:rPr>
        <w:t xml:space="preserve"> primer año de educación remota</w:t>
      </w:r>
      <w:r w:rsidR="0092534C">
        <w:rPr>
          <w:color w:val="202124"/>
        </w:rPr>
        <w:t xml:space="preserve"> (2020)</w:t>
      </w:r>
      <w:r>
        <w:rPr>
          <w:color w:val="202124"/>
        </w:rPr>
        <w:t xml:space="preserve">. </w:t>
      </w:r>
    </w:p>
    <w:p w14:paraId="537B98E7" w14:textId="47A5B5D3" w:rsidR="0092534C" w:rsidRDefault="0092534C">
      <w:pPr>
        <w:shd w:val="clear" w:color="auto" w:fill="FFFFFF"/>
        <w:spacing w:line="360" w:lineRule="auto"/>
        <w:jc w:val="both"/>
        <w:rPr>
          <w:color w:val="202124"/>
        </w:rPr>
      </w:pPr>
    </w:p>
    <w:p w14:paraId="71F5D825" w14:textId="1BDA414A" w:rsidR="0092534C" w:rsidRPr="0092534C" w:rsidRDefault="0092534C" w:rsidP="0092534C">
      <w:pPr>
        <w:shd w:val="clear" w:color="auto" w:fill="FFFFFF"/>
        <w:spacing w:line="360" w:lineRule="auto"/>
        <w:jc w:val="both"/>
        <w:rPr>
          <w:color w:val="202124"/>
        </w:rPr>
      </w:pPr>
      <w:r>
        <w:rPr>
          <w:color w:val="202124"/>
        </w:rPr>
        <w:lastRenderedPageBreak/>
        <w:t xml:space="preserve">De manera general, </w:t>
      </w:r>
      <w:r w:rsidR="00961915">
        <w:rPr>
          <w:color w:val="202124"/>
        </w:rPr>
        <w:t>el documento concluye que si bien e</w:t>
      </w:r>
      <w:r w:rsidRPr="0092534C">
        <w:rPr>
          <w:color w:val="202124"/>
        </w:rPr>
        <w:t>n el Perú contamos con instrumentos relevantes</w:t>
      </w:r>
      <w:r w:rsidR="00961915">
        <w:rPr>
          <w:color w:val="202124"/>
        </w:rPr>
        <w:t xml:space="preserve"> para la EIB</w:t>
      </w:r>
      <w:r w:rsidRPr="0092534C">
        <w:rPr>
          <w:color w:val="202124"/>
        </w:rPr>
        <w:t xml:space="preserve"> como </w:t>
      </w:r>
      <w:r w:rsidR="00961915">
        <w:rPr>
          <w:color w:val="202124"/>
        </w:rPr>
        <w:t xml:space="preserve">lo es </w:t>
      </w:r>
      <w:r w:rsidRPr="0092534C">
        <w:rPr>
          <w:color w:val="202124"/>
        </w:rPr>
        <w:t xml:space="preserve">el Modelo de Servicio Educativo Intercultural Bilingüe, </w:t>
      </w:r>
      <w:r w:rsidR="00961915">
        <w:rPr>
          <w:color w:val="202124"/>
        </w:rPr>
        <w:t xml:space="preserve">el cual contiene </w:t>
      </w:r>
      <w:r w:rsidRPr="0092534C">
        <w:rPr>
          <w:color w:val="202124"/>
        </w:rPr>
        <w:t xml:space="preserve">directrices para </w:t>
      </w:r>
      <w:r w:rsidR="00961915">
        <w:rPr>
          <w:color w:val="202124"/>
        </w:rPr>
        <w:t>su</w:t>
      </w:r>
      <w:r w:rsidRPr="0092534C">
        <w:rPr>
          <w:color w:val="202124"/>
        </w:rPr>
        <w:t xml:space="preserve"> implementación, no contamos con vías concretas para ejecutarlas. Para conseguirlo, </w:t>
      </w:r>
      <w:r w:rsidR="00961915">
        <w:rPr>
          <w:color w:val="202124"/>
        </w:rPr>
        <w:t>es necesario</w:t>
      </w:r>
      <w:r w:rsidRPr="0092534C">
        <w:rPr>
          <w:color w:val="202124"/>
        </w:rPr>
        <w:t xml:space="preserve"> plasmar en instrumentos concretos el componente pedagógico contenido en el Modelo, es decir: i) desarrollar una </w:t>
      </w:r>
      <w:proofErr w:type="spellStart"/>
      <w:r w:rsidRPr="0092534C">
        <w:rPr>
          <w:color w:val="202124"/>
        </w:rPr>
        <w:t>currícula</w:t>
      </w:r>
      <w:proofErr w:type="spellEnd"/>
      <w:r w:rsidRPr="0092534C">
        <w:rPr>
          <w:color w:val="202124"/>
        </w:rPr>
        <w:t xml:space="preserve"> desde una perspectiva intercultural; </w:t>
      </w:r>
      <w:proofErr w:type="spellStart"/>
      <w:r w:rsidRPr="0092534C">
        <w:rPr>
          <w:color w:val="202124"/>
        </w:rPr>
        <w:t>ii</w:t>
      </w:r>
      <w:proofErr w:type="spellEnd"/>
      <w:r w:rsidRPr="0092534C">
        <w:rPr>
          <w:color w:val="202124"/>
        </w:rPr>
        <w:t xml:space="preserve">) que los saberes ancestrales sean un instrumento prioritario de la pedagogía intercultural; </w:t>
      </w:r>
      <w:proofErr w:type="spellStart"/>
      <w:r w:rsidRPr="0092534C">
        <w:rPr>
          <w:color w:val="202124"/>
        </w:rPr>
        <w:t>iii</w:t>
      </w:r>
      <w:proofErr w:type="spellEnd"/>
      <w:r w:rsidRPr="0092534C">
        <w:rPr>
          <w:color w:val="202124"/>
        </w:rPr>
        <w:t xml:space="preserve">) asegurar el bilingüismo en los estudiantes; y, </w:t>
      </w:r>
      <w:proofErr w:type="spellStart"/>
      <w:r w:rsidRPr="0092534C">
        <w:rPr>
          <w:color w:val="202124"/>
        </w:rPr>
        <w:t>iv</w:t>
      </w:r>
      <w:proofErr w:type="spellEnd"/>
      <w:r w:rsidRPr="0092534C">
        <w:rPr>
          <w:color w:val="202124"/>
        </w:rPr>
        <w:t xml:space="preserve">) incorporar los espacios de la comunidad como fuente importante de aprendizaje. </w:t>
      </w:r>
    </w:p>
    <w:p w14:paraId="7F71FC86" w14:textId="77777777" w:rsidR="0092534C" w:rsidRPr="0092534C" w:rsidRDefault="0092534C" w:rsidP="0092534C">
      <w:pPr>
        <w:shd w:val="clear" w:color="auto" w:fill="FFFFFF"/>
        <w:spacing w:line="360" w:lineRule="auto"/>
        <w:jc w:val="both"/>
        <w:rPr>
          <w:color w:val="202124"/>
        </w:rPr>
      </w:pPr>
      <w:r w:rsidRPr="0092534C">
        <w:rPr>
          <w:color w:val="202124"/>
        </w:rPr>
        <w:t xml:space="preserve"> </w:t>
      </w:r>
    </w:p>
    <w:p w14:paraId="3B3D4CAC" w14:textId="1CE1348B" w:rsidR="0092534C" w:rsidRPr="00B3340E" w:rsidRDefault="0092534C" w:rsidP="0092534C">
      <w:pPr>
        <w:shd w:val="clear" w:color="auto" w:fill="FFFFFF"/>
        <w:spacing w:line="360" w:lineRule="auto"/>
        <w:jc w:val="both"/>
        <w:rPr>
          <w:color w:val="202124"/>
        </w:rPr>
      </w:pPr>
      <w:r w:rsidRPr="0092534C">
        <w:rPr>
          <w:color w:val="202124"/>
        </w:rPr>
        <w:t xml:space="preserve">En ese sentido, se requiere partir de que el Minedu genere un espacio de articulación con instituciones, organizaciones de pueblos indígenas y comunidades, para la implementación del modelo. Asimismo, brindar asistencia técnica a los </w:t>
      </w:r>
      <w:r w:rsidR="003B6CCB">
        <w:rPr>
          <w:color w:val="202124"/>
        </w:rPr>
        <w:t>gobiernos regionales</w:t>
      </w:r>
      <w:r w:rsidRPr="0092534C">
        <w:rPr>
          <w:color w:val="202124"/>
        </w:rPr>
        <w:t xml:space="preserve"> en el diseño y gestión de sus políticas de EIB. Por su parte, las </w:t>
      </w:r>
      <w:r w:rsidR="003B6CCB">
        <w:rPr>
          <w:color w:val="202124"/>
        </w:rPr>
        <w:t xml:space="preserve">direcciones regionales de educación - </w:t>
      </w:r>
      <w:r w:rsidRPr="0092534C">
        <w:rPr>
          <w:color w:val="202124"/>
        </w:rPr>
        <w:t xml:space="preserve">DRE deberán planificar el uso de las lenguas originarias en las instituciones educativas de la región, a través de una categorización sociolingüística que oriente a </w:t>
      </w:r>
      <w:r w:rsidR="003B6CCB">
        <w:rPr>
          <w:color w:val="202124"/>
        </w:rPr>
        <w:t xml:space="preserve">la </w:t>
      </w:r>
      <w:r w:rsidR="003B6CCB" w:rsidRPr="003B6CCB">
        <w:rPr>
          <w:color w:val="202124"/>
        </w:rPr>
        <w:t>Unidad de Gestión Educativa Local</w:t>
      </w:r>
      <w:r w:rsidRPr="0092534C">
        <w:rPr>
          <w:color w:val="202124"/>
        </w:rPr>
        <w:t>. Corresponderá a estas últimas incorporar los saberes ancestrales en el currículo, a través de la generación de espacios de participación a nivel local. Serán también las encargadas de la retroalimentación del Modelo mediante el recojo de información actualizada de las instituciones educativas en la forma en que se atiende la EIB</w:t>
      </w:r>
      <w:r w:rsidR="00961915">
        <w:rPr>
          <w:color w:val="202124"/>
        </w:rPr>
        <w:t>.</w:t>
      </w:r>
      <w:r w:rsidR="003B6CCB">
        <w:rPr>
          <w:color w:val="202124"/>
        </w:rPr>
        <w:t xml:space="preserve"> </w:t>
      </w:r>
    </w:p>
    <w:p w14:paraId="00000010" w14:textId="77777777" w:rsidR="003F4404" w:rsidRDefault="003F4404">
      <w:pPr>
        <w:rPr>
          <w:rFonts w:ascii="Roboto" w:eastAsia="Roboto" w:hAnsi="Roboto" w:cs="Roboto"/>
          <w:color w:val="202124"/>
          <w:sz w:val="20"/>
          <w:szCs w:val="20"/>
          <w:highlight w:val="white"/>
        </w:rPr>
      </w:pPr>
    </w:p>
    <w:sectPr w:rsidR="003F440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404"/>
    <w:rsid w:val="003B6CCB"/>
    <w:rsid w:val="003F4404"/>
    <w:rsid w:val="005931DB"/>
    <w:rsid w:val="0092534C"/>
    <w:rsid w:val="00961915"/>
    <w:rsid w:val="00990A04"/>
    <w:rsid w:val="00B3340E"/>
    <w:rsid w:val="00C64CC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01B78"/>
  <w15:docId w15:val="{22977AFC-CD36-4645-8C04-26E9F4335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419" w:eastAsia="es-P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42F451-7563-4BED-AE24-D18CEDC0DDBB}"/>
</file>

<file path=customXml/itemProps2.xml><?xml version="1.0" encoding="utf-8"?>
<ds:datastoreItem xmlns:ds="http://schemas.openxmlformats.org/officeDocument/2006/customXml" ds:itemID="{C0429AF3-9054-4EAC-B1EC-4C9158A9869A}"/>
</file>

<file path=customXml/itemProps3.xml><?xml version="1.0" encoding="utf-8"?>
<ds:datastoreItem xmlns:ds="http://schemas.openxmlformats.org/officeDocument/2006/customXml" ds:itemID="{67C5DD07-8BCF-4E52-9DA6-CE4E2AA3B8B3}"/>
</file>

<file path=docProps/app.xml><?xml version="1.0" encoding="utf-8"?>
<Properties xmlns="http://schemas.openxmlformats.org/officeDocument/2006/extended-properties" xmlns:vt="http://schemas.openxmlformats.org/officeDocument/2006/docPropsVTypes">
  <Template>Normal</Template>
  <TotalTime>111</TotalTime>
  <Pages>3</Pages>
  <Words>1098</Words>
  <Characters>6045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Sánchez</dc:creator>
  <cp:lastModifiedBy>Melissa Sánchez</cp:lastModifiedBy>
  <cp:revision>4</cp:revision>
  <dcterms:created xsi:type="dcterms:W3CDTF">2021-07-13T01:06:00Z</dcterms:created>
  <dcterms:modified xsi:type="dcterms:W3CDTF">2021-07-15T02:03:00Z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