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04B44F" w14:textId="77777777" w:rsidR="00235C8C" w:rsidRPr="00C01919" w:rsidRDefault="00235C8C" w:rsidP="00320A01">
      <w:pPr>
        <w:spacing w:line="240" w:lineRule="auto"/>
        <w:rPr>
          <w:rFonts w:ascii="Times New Roman" w:eastAsia="Calibri" w:hAnsi="Times New Roman" w:cs="Times New Roman"/>
          <w:sz w:val="24"/>
          <w:szCs w:val="24"/>
        </w:rPr>
      </w:pPr>
    </w:p>
    <w:p w14:paraId="24863356" w14:textId="77777777" w:rsidR="00235C8C" w:rsidRPr="00C01919" w:rsidRDefault="00235C8C" w:rsidP="00320A01">
      <w:pPr>
        <w:spacing w:line="240" w:lineRule="auto"/>
        <w:ind w:left="-15"/>
        <w:jc w:val="right"/>
        <w:rPr>
          <w:rFonts w:ascii="Times New Roman" w:eastAsia="Calibri" w:hAnsi="Times New Roman" w:cs="Times New Roman"/>
          <w:b/>
          <w:i/>
          <w:sz w:val="24"/>
          <w:szCs w:val="24"/>
        </w:rPr>
      </w:pPr>
    </w:p>
    <w:p w14:paraId="4B6C2EA7" w14:textId="77777777" w:rsidR="00235C8C" w:rsidRPr="00C01919" w:rsidRDefault="00235C8C" w:rsidP="00320A01">
      <w:pPr>
        <w:spacing w:line="240" w:lineRule="auto"/>
        <w:ind w:left="-15"/>
        <w:jc w:val="right"/>
        <w:rPr>
          <w:rFonts w:ascii="Times New Roman" w:eastAsia="Calibri" w:hAnsi="Times New Roman" w:cs="Times New Roman"/>
          <w:b/>
          <w:i/>
          <w:sz w:val="24"/>
          <w:szCs w:val="24"/>
        </w:rPr>
      </w:pPr>
    </w:p>
    <w:p w14:paraId="1046904B" w14:textId="77777777" w:rsidR="00235C8C" w:rsidRPr="00C01919" w:rsidRDefault="00235C8C" w:rsidP="00320A01">
      <w:pPr>
        <w:spacing w:line="240" w:lineRule="auto"/>
        <w:ind w:left="-15"/>
        <w:jc w:val="right"/>
        <w:rPr>
          <w:rFonts w:ascii="Times New Roman" w:eastAsia="Calibri" w:hAnsi="Times New Roman" w:cs="Times New Roman"/>
          <w:b/>
          <w:i/>
          <w:sz w:val="24"/>
          <w:szCs w:val="24"/>
        </w:rPr>
      </w:pPr>
    </w:p>
    <w:p w14:paraId="7E1A35A1" w14:textId="77777777" w:rsidR="00235C8C" w:rsidRPr="00C01919" w:rsidRDefault="00235C8C" w:rsidP="00320A01">
      <w:pPr>
        <w:spacing w:line="240" w:lineRule="auto"/>
        <w:ind w:left="-15"/>
        <w:jc w:val="right"/>
        <w:rPr>
          <w:rFonts w:ascii="Times New Roman" w:eastAsia="Calibri" w:hAnsi="Times New Roman" w:cs="Times New Roman"/>
          <w:b/>
          <w:i/>
          <w:sz w:val="24"/>
          <w:szCs w:val="24"/>
        </w:rPr>
      </w:pPr>
    </w:p>
    <w:p w14:paraId="4E885E05" w14:textId="77777777" w:rsidR="00235C8C" w:rsidRPr="00C01919" w:rsidRDefault="00235C8C" w:rsidP="00320A01">
      <w:pPr>
        <w:spacing w:line="240" w:lineRule="auto"/>
        <w:ind w:left="-15"/>
        <w:jc w:val="right"/>
        <w:rPr>
          <w:rFonts w:ascii="Times New Roman" w:eastAsia="Calibri" w:hAnsi="Times New Roman" w:cs="Times New Roman"/>
          <w:b/>
          <w:i/>
          <w:sz w:val="24"/>
          <w:szCs w:val="24"/>
        </w:rPr>
      </w:pPr>
    </w:p>
    <w:p w14:paraId="608BBB75" w14:textId="77777777" w:rsidR="00235C8C" w:rsidRPr="00C01919" w:rsidRDefault="00235C8C" w:rsidP="00320A01">
      <w:pPr>
        <w:spacing w:line="240" w:lineRule="auto"/>
        <w:ind w:left="-15"/>
        <w:jc w:val="right"/>
        <w:rPr>
          <w:rFonts w:ascii="Times New Roman" w:eastAsia="Calibri" w:hAnsi="Times New Roman" w:cs="Times New Roman"/>
          <w:b/>
          <w:i/>
          <w:sz w:val="24"/>
          <w:szCs w:val="24"/>
        </w:rPr>
      </w:pPr>
    </w:p>
    <w:p w14:paraId="6BA368F1" w14:textId="77777777" w:rsidR="00235C8C" w:rsidRPr="00C01919" w:rsidRDefault="00235C8C" w:rsidP="00320A01">
      <w:pPr>
        <w:spacing w:line="240" w:lineRule="auto"/>
        <w:ind w:left="-15"/>
        <w:jc w:val="right"/>
        <w:rPr>
          <w:rFonts w:ascii="Times New Roman" w:eastAsia="Calibri" w:hAnsi="Times New Roman" w:cs="Times New Roman"/>
          <w:b/>
          <w:i/>
          <w:sz w:val="24"/>
          <w:szCs w:val="24"/>
        </w:rPr>
      </w:pPr>
    </w:p>
    <w:p w14:paraId="76FDE5E6" w14:textId="77777777" w:rsidR="00235C8C" w:rsidRPr="00C01919" w:rsidRDefault="00235C8C" w:rsidP="00320A01">
      <w:pPr>
        <w:spacing w:line="240" w:lineRule="auto"/>
        <w:ind w:left="-15"/>
        <w:jc w:val="right"/>
        <w:rPr>
          <w:rFonts w:ascii="Times New Roman" w:eastAsia="Calibri" w:hAnsi="Times New Roman" w:cs="Times New Roman"/>
          <w:b/>
          <w:i/>
          <w:sz w:val="24"/>
          <w:szCs w:val="24"/>
        </w:rPr>
      </w:pPr>
    </w:p>
    <w:p w14:paraId="0569AE9B" w14:textId="77777777" w:rsidR="00235C8C" w:rsidRPr="00C01919" w:rsidRDefault="00235C8C" w:rsidP="00320A01">
      <w:pPr>
        <w:spacing w:line="240" w:lineRule="auto"/>
        <w:ind w:left="-15"/>
        <w:jc w:val="right"/>
        <w:rPr>
          <w:rFonts w:ascii="Times New Roman" w:eastAsia="Calibri" w:hAnsi="Times New Roman" w:cs="Times New Roman"/>
          <w:b/>
          <w:i/>
          <w:sz w:val="24"/>
          <w:szCs w:val="24"/>
        </w:rPr>
      </w:pPr>
    </w:p>
    <w:p w14:paraId="425C2223" w14:textId="77777777" w:rsidR="00235C8C" w:rsidRPr="00C01919" w:rsidRDefault="00235C8C" w:rsidP="00320A01">
      <w:pPr>
        <w:spacing w:line="240" w:lineRule="auto"/>
        <w:ind w:left="-15"/>
        <w:jc w:val="right"/>
        <w:rPr>
          <w:rFonts w:ascii="Times New Roman" w:eastAsia="Calibri" w:hAnsi="Times New Roman" w:cs="Times New Roman"/>
          <w:b/>
          <w:i/>
          <w:sz w:val="24"/>
          <w:szCs w:val="24"/>
        </w:rPr>
      </w:pPr>
    </w:p>
    <w:p w14:paraId="63966A89" w14:textId="77777777" w:rsidR="00235C8C" w:rsidRPr="00C01919" w:rsidRDefault="00235C8C" w:rsidP="00320A01">
      <w:pPr>
        <w:spacing w:line="240" w:lineRule="auto"/>
        <w:ind w:left="-15"/>
        <w:jc w:val="right"/>
        <w:rPr>
          <w:rFonts w:ascii="Times New Roman" w:eastAsia="Calibri" w:hAnsi="Times New Roman" w:cs="Times New Roman"/>
          <w:b/>
          <w:i/>
          <w:sz w:val="24"/>
          <w:szCs w:val="24"/>
        </w:rPr>
      </w:pPr>
    </w:p>
    <w:p w14:paraId="1C81F119" w14:textId="77777777" w:rsidR="00235C8C" w:rsidRPr="00C01919" w:rsidRDefault="00000000" w:rsidP="00320A01">
      <w:pPr>
        <w:spacing w:line="240" w:lineRule="auto"/>
        <w:ind w:left="-15"/>
        <w:jc w:val="center"/>
        <w:rPr>
          <w:rFonts w:ascii="Times New Roman" w:eastAsia="Calibri" w:hAnsi="Times New Roman" w:cs="Times New Roman"/>
          <w:b/>
          <w:i/>
          <w:sz w:val="24"/>
          <w:szCs w:val="24"/>
        </w:rPr>
      </w:pPr>
      <w:r w:rsidRPr="00C01919">
        <w:rPr>
          <w:rFonts w:ascii="Times New Roman" w:eastAsia="Calibri" w:hAnsi="Times New Roman" w:cs="Times New Roman"/>
          <w:b/>
          <w:i/>
          <w:noProof/>
          <w:sz w:val="24"/>
          <w:szCs w:val="24"/>
        </w:rPr>
        <w:drawing>
          <wp:inline distT="114300" distB="114300" distL="114300" distR="114300" wp14:anchorId="336FB107" wp14:editId="5EE727EB">
            <wp:extent cx="4735956" cy="1125906"/>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4735956" cy="1125906"/>
                    </a:xfrm>
                    <a:prstGeom prst="rect">
                      <a:avLst/>
                    </a:prstGeom>
                    <a:ln/>
                  </pic:spPr>
                </pic:pic>
              </a:graphicData>
            </a:graphic>
          </wp:inline>
        </w:drawing>
      </w:r>
    </w:p>
    <w:p w14:paraId="400B1211" w14:textId="77777777" w:rsidR="00235C8C" w:rsidRPr="00C01919" w:rsidRDefault="00235C8C" w:rsidP="00320A01">
      <w:pPr>
        <w:spacing w:before="240" w:after="240" w:line="240" w:lineRule="auto"/>
        <w:rPr>
          <w:rFonts w:ascii="Times New Roman" w:eastAsia="Calibri" w:hAnsi="Times New Roman" w:cs="Times New Roman"/>
          <w:b/>
          <w:i/>
          <w:sz w:val="24"/>
          <w:szCs w:val="24"/>
        </w:rPr>
      </w:pPr>
    </w:p>
    <w:p w14:paraId="03C0E2AE" w14:textId="77777777" w:rsidR="00235C8C" w:rsidRPr="00C01919" w:rsidRDefault="00000000" w:rsidP="00320A01">
      <w:pPr>
        <w:spacing w:line="240" w:lineRule="auto"/>
        <w:jc w:val="center"/>
        <w:rPr>
          <w:rFonts w:ascii="Times New Roman" w:eastAsia="Calibri" w:hAnsi="Times New Roman" w:cs="Times New Roman"/>
          <w:b/>
          <w:sz w:val="24"/>
          <w:szCs w:val="24"/>
        </w:rPr>
      </w:pPr>
      <w:r w:rsidRPr="00C01919">
        <w:rPr>
          <w:rFonts w:ascii="Times New Roman" w:eastAsia="Calibri" w:hAnsi="Times New Roman" w:cs="Times New Roman"/>
          <w:b/>
          <w:sz w:val="24"/>
          <w:szCs w:val="24"/>
        </w:rPr>
        <w:t>Migrant-Rights.org Submission to the Committee on the Elimination of Discrimination Against Women in Kuwait</w:t>
      </w:r>
    </w:p>
    <w:p w14:paraId="19C4F226" w14:textId="77777777" w:rsidR="00235C8C" w:rsidRPr="00C01919" w:rsidRDefault="00235C8C" w:rsidP="00320A01">
      <w:pPr>
        <w:spacing w:line="240" w:lineRule="auto"/>
        <w:jc w:val="center"/>
        <w:rPr>
          <w:rFonts w:ascii="Times New Roman" w:eastAsia="Calibri" w:hAnsi="Times New Roman" w:cs="Times New Roman"/>
          <w:b/>
          <w:sz w:val="24"/>
          <w:szCs w:val="24"/>
        </w:rPr>
      </w:pPr>
    </w:p>
    <w:p w14:paraId="338A537A" w14:textId="77777777" w:rsidR="00235C8C" w:rsidRPr="00C01919" w:rsidRDefault="00235C8C" w:rsidP="00320A01">
      <w:pPr>
        <w:spacing w:line="240" w:lineRule="auto"/>
        <w:jc w:val="center"/>
        <w:rPr>
          <w:rFonts w:ascii="Times New Roman" w:eastAsia="Calibri" w:hAnsi="Times New Roman" w:cs="Times New Roman"/>
          <w:b/>
          <w:sz w:val="24"/>
          <w:szCs w:val="24"/>
        </w:rPr>
      </w:pPr>
    </w:p>
    <w:p w14:paraId="5CB14796" w14:textId="77777777" w:rsidR="00235C8C" w:rsidRPr="00C01919" w:rsidRDefault="00235C8C" w:rsidP="00320A01">
      <w:pPr>
        <w:spacing w:before="240" w:after="240" w:line="240" w:lineRule="auto"/>
        <w:rPr>
          <w:rFonts w:ascii="Times New Roman" w:eastAsia="Calibri" w:hAnsi="Times New Roman" w:cs="Times New Roman"/>
          <w:i/>
          <w:sz w:val="24"/>
          <w:szCs w:val="24"/>
        </w:rPr>
      </w:pPr>
    </w:p>
    <w:p w14:paraId="18141E49" w14:textId="77777777" w:rsidR="00235C8C" w:rsidRPr="00C01919" w:rsidRDefault="00235C8C" w:rsidP="00320A01">
      <w:pPr>
        <w:spacing w:before="240" w:after="240" w:line="240" w:lineRule="auto"/>
        <w:rPr>
          <w:rFonts w:ascii="Times New Roman" w:eastAsia="Calibri" w:hAnsi="Times New Roman" w:cs="Times New Roman"/>
          <w:i/>
          <w:sz w:val="24"/>
          <w:szCs w:val="24"/>
        </w:rPr>
      </w:pPr>
    </w:p>
    <w:p w14:paraId="56DA935C" w14:textId="0EAE50C7" w:rsidR="00235C8C" w:rsidRPr="00C01919" w:rsidRDefault="00000000" w:rsidP="00320A01">
      <w:pPr>
        <w:spacing w:before="240" w:after="240" w:line="240" w:lineRule="auto"/>
        <w:rPr>
          <w:rFonts w:ascii="Times New Roman" w:eastAsia="Calibri" w:hAnsi="Times New Roman" w:cs="Times New Roman"/>
          <w:sz w:val="24"/>
          <w:szCs w:val="24"/>
        </w:rPr>
      </w:pPr>
      <w:r w:rsidRPr="00C01919">
        <w:rPr>
          <w:rFonts w:ascii="Times New Roman" w:eastAsia="Calibri" w:hAnsi="Times New Roman" w:cs="Times New Roman"/>
          <w:sz w:val="24"/>
          <w:szCs w:val="24"/>
        </w:rPr>
        <w:t xml:space="preserve">Session: </w:t>
      </w:r>
      <w:r w:rsidR="004A475F">
        <w:rPr>
          <w:b/>
        </w:rPr>
        <w:t>P</w:t>
      </w:r>
      <w:r w:rsidR="004A475F" w:rsidRPr="00142774">
        <w:rPr>
          <w:b/>
        </w:rPr>
        <w:t xml:space="preserve">re-sessional </w:t>
      </w:r>
      <w:r w:rsidR="004A475F">
        <w:rPr>
          <w:b/>
        </w:rPr>
        <w:t>Working G</w:t>
      </w:r>
      <w:r w:rsidR="004A475F" w:rsidRPr="00142774">
        <w:rPr>
          <w:b/>
        </w:rPr>
        <w:t xml:space="preserve">roup for the </w:t>
      </w:r>
      <w:r w:rsidR="004A475F">
        <w:rPr>
          <w:b/>
        </w:rPr>
        <w:t>86</w:t>
      </w:r>
      <w:r w:rsidR="004A475F" w:rsidRPr="006E3A4C">
        <w:rPr>
          <w:b/>
          <w:vertAlign w:val="superscript"/>
        </w:rPr>
        <w:t>th</w:t>
      </w:r>
      <w:r w:rsidR="004A475F" w:rsidRPr="00142774">
        <w:rPr>
          <w:b/>
        </w:rPr>
        <w:t xml:space="preserve"> session</w:t>
      </w:r>
    </w:p>
    <w:p w14:paraId="1A541D25" w14:textId="77777777" w:rsidR="00235C8C" w:rsidRPr="00C01919" w:rsidRDefault="00000000" w:rsidP="00320A01">
      <w:pPr>
        <w:spacing w:before="240" w:after="240" w:line="240" w:lineRule="auto"/>
        <w:rPr>
          <w:rFonts w:ascii="Times New Roman" w:eastAsia="Calibri" w:hAnsi="Times New Roman" w:cs="Times New Roman"/>
          <w:sz w:val="24"/>
          <w:szCs w:val="24"/>
        </w:rPr>
      </w:pPr>
      <w:r w:rsidRPr="00C01919">
        <w:rPr>
          <w:rFonts w:ascii="Times New Roman" w:eastAsia="Calibri" w:hAnsi="Times New Roman" w:cs="Times New Roman"/>
          <w:sz w:val="24"/>
          <w:szCs w:val="24"/>
        </w:rPr>
        <w:t>Submitted on: January 30, 2023</w:t>
      </w:r>
    </w:p>
    <w:p w14:paraId="27EEDD6C" w14:textId="77777777" w:rsidR="00235C8C" w:rsidRPr="00C01919" w:rsidRDefault="00000000" w:rsidP="00320A01">
      <w:pPr>
        <w:spacing w:before="240" w:after="240" w:line="240" w:lineRule="auto"/>
        <w:rPr>
          <w:rFonts w:ascii="Times New Roman" w:eastAsia="Calibri" w:hAnsi="Times New Roman" w:cs="Times New Roman"/>
          <w:sz w:val="24"/>
          <w:szCs w:val="24"/>
        </w:rPr>
      </w:pPr>
      <w:r w:rsidRPr="00C01919">
        <w:rPr>
          <w:rFonts w:ascii="Times New Roman" w:eastAsia="Calibri" w:hAnsi="Times New Roman" w:cs="Times New Roman"/>
          <w:sz w:val="24"/>
          <w:szCs w:val="24"/>
        </w:rPr>
        <w:t>Contact details: info@migrant-rights.org</w:t>
      </w:r>
    </w:p>
    <w:p w14:paraId="11B14EEE" w14:textId="77777777" w:rsidR="00235C8C" w:rsidRPr="00C01919" w:rsidRDefault="00000000" w:rsidP="00320A01">
      <w:pPr>
        <w:spacing w:before="240" w:after="240" w:line="240" w:lineRule="auto"/>
        <w:rPr>
          <w:rFonts w:ascii="Times New Roman" w:eastAsia="Calibri" w:hAnsi="Times New Roman" w:cs="Times New Roman"/>
          <w:i/>
          <w:sz w:val="24"/>
          <w:szCs w:val="24"/>
        </w:rPr>
      </w:pPr>
      <w:r w:rsidRPr="00C01919">
        <w:rPr>
          <w:rFonts w:ascii="Times New Roman" w:eastAsia="Calibri" w:hAnsi="Times New Roman" w:cs="Times New Roman"/>
          <w:sz w:val="24"/>
          <w:szCs w:val="24"/>
        </w:rPr>
        <w:t>Consent to publish on CEDAW website: Yes</w:t>
      </w:r>
    </w:p>
    <w:p w14:paraId="5A2DBA01" w14:textId="77777777" w:rsidR="00235C8C" w:rsidRPr="00C01919" w:rsidRDefault="00235C8C" w:rsidP="00320A01">
      <w:pPr>
        <w:spacing w:before="240" w:after="240" w:line="240" w:lineRule="auto"/>
        <w:rPr>
          <w:rFonts w:ascii="Times New Roman" w:eastAsia="Calibri" w:hAnsi="Times New Roman" w:cs="Times New Roman"/>
          <w:i/>
          <w:sz w:val="24"/>
          <w:szCs w:val="24"/>
        </w:rPr>
      </w:pPr>
    </w:p>
    <w:p w14:paraId="2745A563" w14:textId="77777777" w:rsidR="00235C8C" w:rsidRPr="00C01919" w:rsidRDefault="00235C8C" w:rsidP="00320A01">
      <w:pPr>
        <w:spacing w:before="240" w:after="240" w:line="240" w:lineRule="auto"/>
        <w:rPr>
          <w:rFonts w:ascii="Times New Roman" w:eastAsia="Calibri" w:hAnsi="Times New Roman" w:cs="Times New Roman"/>
          <w:i/>
          <w:sz w:val="24"/>
          <w:szCs w:val="24"/>
        </w:rPr>
      </w:pPr>
    </w:p>
    <w:p w14:paraId="35E68575" w14:textId="77777777" w:rsidR="00235C8C" w:rsidRPr="00C01919" w:rsidRDefault="00235C8C" w:rsidP="00320A01">
      <w:pPr>
        <w:spacing w:before="240" w:after="240" w:line="240" w:lineRule="auto"/>
        <w:rPr>
          <w:rFonts w:ascii="Times New Roman" w:eastAsia="Calibri" w:hAnsi="Times New Roman" w:cs="Times New Roman"/>
          <w:sz w:val="24"/>
          <w:szCs w:val="24"/>
        </w:rPr>
      </w:pPr>
    </w:p>
    <w:p w14:paraId="679A9FB6" w14:textId="77777777" w:rsidR="00235C8C" w:rsidRPr="00C01919" w:rsidRDefault="00235C8C" w:rsidP="00320A01">
      <w:pPr>
        <w:spacing w:before="240" w:after="240" w:line="240" w:lineRule="auto"/>
        <w:rPr>
          <w:rFonts w:ascii="Times New Roman" w:eastAsia="Calibri" w:hAnsi="Times New Roman" w:cs="Times New Roman"/>
          <w:sz w:val="24"/>
          <w:szCs w:val="24"/>
        </w:rPr>
      </w:pPr>
    </w:p>
    <w:p w14:paraId="31EDEA86" w14:textId="77777777" w:rsidR="00235C8C" w:rsidRPr="00C01919" w:rsidRDefault="00235C8C" w:rsidP="00320A01">
      <w:pPr>
        <w:spacing w:before="240" w:after="240" w:line="240" w:lineRule="auto"/>
        <w:rPr>
          <w:rFonts w:ascii="Times New Roman" w:eastAsia="Calibri" w:hAnsi="Times New Roman" w:cs="Times New Roman"/>
          <w:sz w:val="24"/>
          <w:szCs w:val="24"/>
        </w:rPr>
      </w:pPr>
    </w:p>
    <w:p w14:paraId="0F4AF59E" w14:textId="77777777" w:rsidR="00235C8C" w:rsidRPr="00C01919" w:rsidRDefault="00235C8C" w:rsidP="00320A01">
      <w:pPr>
        <w:spacing w:before="240" w:after="240" w:line="240" w:lineRule="auto"/>
        <w:rPr>
          <w:rFonts w:ascii="Times New Roman" w:eastAsia="Calibri" w:hAnsi="Times New Roman" w:cs="Times New Roman"/>
          <w:sz w:val="24"/>
          <w:szCs w:val="24"/>
        </w:rPr>
      </w:pPr>
    </w:p>
    <w:p w14:paraId="46F3C723" w14:textId="61BBFA8D" w:rsidR="00CD0A9D" w:rsidRDefault="00CD0A9D" w:rsidP="00CD0A9D">
      <w:pPr>
        <w:rPr>
          <w:b/>
          <w:bCs/>
        </w:rPr>
      </w:pPr>
      <w:bookmarkStart w:id="0" w:name="_vb55qv9ua178" w:colFirst="0" w:colLast="0"/>
      <w:bookmarkEnd w:id="0"/>
      <w:r>
        <w:rPr>
          <w:b/>
          <w:bCs/>
        </w:rPr>
        <w:t>TABLE OF CONTENTS</w:t>
      </w:r>
    </w:p>
    <w:p w14:paraId="0387D96E" w14:textId="77777777" w:rsidR="00CD0A9D" w:rsidRPr="00CD0A9D" w:rsidRDefault="00CD0A9D" w:rsidP="00CD0A9D">
      <w:pPr>
        <w:rPr>
          <w:b/>
          <w:bCs/>
        </w:rPr>
      </w:pPr>
    </w:p>
    <w:sdt>
      <w:sdtPr>
        <w:rPr>
          <w:rFonts w:ascii="Times New Roman" w:hAnsi="Times New Roman" w:cs="Times New Roman"/>
          <w:sz w:val="24"/>
          <w:szCs w:val="24"/>
        </w:rPr>
        <w:id w:val="1132830275"/>
        <w:docPartObj>
          <w:docPartGallery w:val="Table of Contents"/>
          <w:docPartUnique/>
        </w:docPartObj>
      </w:sdtPr>
      <w:sdtContent>
        <w:p w14:paraId="17B9028E" w14:textId="6D937F8A" w:rsidR="00CD0A9D" w:rsidRDefault="00000000">
          <w:pPr>
            <w:pStyle w:val="TOC4"/>
            <w:tabs>
              <w:tab w:val="right" w:pos="9350"/>
            </w:tabs>
            <w:rPr>
              <w:rFonts w:asciiTheme="minorHAnsi" w:eastAsiaTheme="minorEastAsia" w:hAnsiTheme="minorHAnsi" w:cstheme="minorBidi"/>
              <w:noProof/>
              <w:sz w:val="24"/>
              <w:szCs w:val="24"/>
              <w:lang w:val="en-US"/>
            </w:rPr>
          </w:pPr>
          <w:r w:rsidRPr="00C01919">
            <w:rPr>
              <w:rFonts w:ascii="Times New Roman" w:hAnsi="Times New Roman" w:cs="Times New Roman"/>
              <w:sz w:val="24"/>
              <w:szCs w:val="24"/>
            </w:rPr>
            <w:fldChar w:fldCharType="begin"/>
          </w:r>
          <w:r w:rsidRPr="00C01919">
            <w:rPr>
              <w:rFonts w:ascii="Times New Roman" w:hAnsi="Times New Roman" w:cs="Times New Roman"/>
              <w:sz w:val="24"/>
              <w:szCs w:val="24"/>
            </w:rPr>
            <w:instrText xml:space="preserve"> TOC \h \u \z </w:instrText>
          </w:r>
          <w:r w:rsidRPr="00C01919">
            <w:rPr>
              <w:rFonts w:ascii="Times New Roman" w:hAnsi="Times New Roman" w:cs="Times New Roman"/>
              <w:sz w:val="24"/>
              <w:szCs w:val="24"/>
            </w:rPr>
            <w:fldChar w:fldCharType="separate"/>
          </w:r>
          <w:hyperlink w:anchor="_Toc125987899" w:history="1">
            <w:r w:rsidR="00CD0A9D" w:rsidRPr="00E751FC">
              <w:rPr>
                <w:rStyle w:val="Hyperlink"/>
                <w:rFonts w:ascii="Times New Roman" w:eastAsia="Calibri" w:hAnsi="Times New Roman" w:cs="Times New Roman"/>
                <w:b/>
                <w:noProof/>
              </w:rPr>
              <w:t>Introduction</w:t>
            </w:r>
            <w:r w:rsidR="00CD0A9D">
              <w:rPr>
                <w:noProof/>
                <w:webHidden/>
              </w:rPr>
              <w:tab/>
            </w:r>
            <w:r w:rsidR="00CD0A9D">
              <w:rPr>
                <w:noProof/>
                <w:webHidden/>
              </w:rPr>
              <w:fldChar w:fldCharType="begin"/>
            </w:r>
            <w:r w:rsidR="00CD0A9D">
              <w:rPr>
                <w:noProof/>
                <w:webHidden/>
              </w:rPr>
              <w:instrText xml:space="preserve"> PAGEREF _Toc125987899 \h </w:instrText>
            </w:r>
            <w:r w:rsidR="00CD0A9D">
              <w:rPr>
                <w:noProof/>
                <w:webHidden/>
              </w:rPr>
            </w:r>
            <w:r w:rsidR="00CD0A9D">
              <w:rPr>
                <w:noProof/>
                <w:webHidden/>
              </w:rPr>
              <w:fldChar w:fldCharType="separate"/>
            </w:r>
            <w:r w:rsidR="004A475F">
              <w:rPr>
                <w:noProof/>
                <w:webHidden/>
              </w:rPr>
              <w:t>2</w:t>
            </w:r>
            <w:r w:rsidR="00CD0A9D">
              <w:rPr>
                <w:noProof/>
                <w:webHidden/>
              </w:rPr>
              <w:fldChar w:fldCharType="end"/>
            </w:r>
          </w:hyperlink>
        </w:p>
        <w:p w14:paraId="2FA3ACE5" w14:textId="5085F59D" w:rsidR="00CD0A9D" w:rsidRDefault="00000000">
          <w:pPr>
            <w:pStyle w:val="TOC4"/>
            <w:tabs>
              <w:tab w:val="right" w:pos="9350"/>
            </w:tabs>
            <w:rPr>
              <w:rFonts w:asciiTheme="minorHAnsi" w:eastAsiaTheme="minorEastAsia" w:hAnsiTheme="minorHAnsi" w:cstheme="minorBidi"/>
              <w:noProof/>
              <w:sz w:val="24"/>
              <w:szCs w:val="24"/>
              <w:lang w:val="en-US"/>
            </w:rPr>
          </w:pPr>
          <w:hyperlink w:anchor="_Toc125987900" w:history="1">
            <w:r w:rsidR="00CD0A9D" w:rsidRPr="00E751FC">
              <w:rPr>
                <w:rStyle w:val="Hyperlink"/>
                <w:rFonts w:ascii="Times New Roman" w:eastAsia="Calibri" w:hAnsi="Times New Roman" w:cs="Times New Roman"/>
                <w:b/>
                <w:noProof/>
              </w:rPr>
              <w:t>Article 1 and 2 (Policy measures)</w:t>
            </w:r>
            <w:r w:rsidR="00CD0A9D">
              <w:rPr>
                <w:noProof/>
                <w:webHidden/>
              </w:rPr>
              <w:tab/>
            </w:r>
            <w:r w:rsidR="00CD0A9D">
              <w:rPr>
                <w:noProof/>
                <w:webHidden/>
              </w:rPr>
              <w:fldChar w:fldCharType="begin"/>
            </w:r>
            <w:r w:rsidR="00CD0A9D">
              <w:rPr>
                <w:noProof/>
                <w:webHidden/>
              </w:rPr>
              <w:instrText xml:space="preserve"> PAGEREF _Toc125987900 \h </w:instrText>
            </w:r>
            <w:r w:rsidR="00CD0A9D">
              <w:rPr>
                <w:noProof/>
                <w:webHidden/>
              </w:rPr>
            </w:r>
            <w:r w:rsidR="00CD0A9D">
              <w:rPr>
                <w:noProof/>
                <w:webHidden/>
              </w:rPr>
              <w:fldChar w:fldCharType="separate"/>
            </w:r>
            <w:r w:rsidR="004A475F">
              <w:rPr>
                <w:noProof/>
                <w:webHidden/>
              </w:rPr>
              <w:t>4</w:t>
            </w:r>
            <w:r w:rsidR="00CD0A9D">
              <w:rPr>
                <w:noProof/>
                <w:webHidden/>
              </w:rPr>
              <w:fldChar w:fldCharType="end"/>
            </w:r>
          </w:hyperlink>
        </w:p>
        <w:p w14:paraId="352CA695" w14:textId="488296BC" w:rsidR="00CD0A9D" w:rsidRDefault="00000000">
          <w:pPr>
            <w:pStyle w:val="TOC4"/>
            <w:tabs>
              <w:tab w:val="right" w:pos="9350"/>
            </w:tabs>
            <w:rPr>
              <w:rFonts w:asciiTheme="minorHAnsi" w:eastAsiaTheme="minorEastAsia" w:hAnsiTheme="minorHAnsi" w:cstheme="minorBidi"/>
              <w:noProof/>
              <w:sz w:val="24"/>
              <w:szCs w:val="24"/>
              <w:lang w:val="en-US"/>
            </w:rPr>
          </w:pPr>
          <w:hyperlink w:anchor="_Toc125987901" w:history="1">
            <w:r w:rsidR="00CD0A9D" w:rsidRPr="00E751FC">
              <w:rPr>
                <w:rStyle w:val="Hyperlink"/>
                <w:rFonts w:ascii="Times New Roman" w:eastAsia="Calibri" w:hAnsi="Times New Roman" w:cs="Times New Roman"/>
                <w:b/>
                <w:noProof/>
              </w:rPr>
              <w:t>Article 6 (Trafficking and exploitation of prostitution)</w:t>
            </w:r>
            <w:r w:rsidR="00CD0A9D">
              <w:rPr>
                <w:noProof/>
                <w:webHidden/>
              </w:rPr>
              <w:tab/>
            </w:r>
            <w:r w:rsidR="00CD0A9D">
              <w:rPr>
                <w:noProof/>
                <w:webHidden/>
              </w:rPr>
              <w:fldChar w:fldCharType="begin"/>
            </w:r>
            <w:r w:rsidR="00CD0A9D">
              <w:rPr>
                <w:noProof/>
                <w:webHidden/>
              </w:rPr>
              <w:instrText xml:space="preserve"> PAGEREF _Toc125987901 \h </w:instrText>
            </w:r>
            <w:r w:rsidR="00CD0A9D">
              <w:rPr>
                <w:noProof/>
                <w:webHidden/>
              </w:rPr>
            </w:r>
            <w:r w:rsidR="00CD0A9D">
              <w:rPr>
                <w:noProof/>
                <w:webHidden/>
              </w:rPr>
              <w:fldChar w:fldCharType="separate"/>
            </w:r>
            <w:r w:rsidR="004A475F">
              <w:rPr>
                <w:noProof/>
                <w:webHidden/>
              </w:rPr>
              <w:t>4</w:t>
            </w:r>
            <w:r w:rsidR="00CD0A9D">
              <w:rPr>
                <w:noProof/>
                <w:webHidden/>
              </w:rPr>
              <w:fldChar w:fldCharType="end"/>
            </w:r>
          </w:hyperlink>
        </w:p>
        <w:p w14:paraId="0CFF705C" w14:textId="5298B393" w:rsidR="00CD0A9D" w:rsidRDefault="00000000">
          <w:pPr>
            <w:pStyle w:val="TOC4"/>
            <w:tabs>
              <w:tab w:val="right" w:pos="9350"/>
            </w:tabs>
            <w:rPr>
              <w:rFonts w:asciiTheme="minorHAnsi" w:eastAsiaTheme="minorEastAsia" w:hAnsiTheme="minorHAnsi" w:cstheme="minorBidi"/>
              <w:noProof/>
              <w:sz w:val="24"/>
              <w:szCs w:val="24"/>
              <w:lang w:val="en-US"/>
            </w:rPr>
          </w:pPr>
          <w:hyperlink w:anchor="_Toc125987902" w:history="1">
            <w:r w:rsidR="00CD0A9D" w:rsidRPr="00E751FC">
              <w:rPr>
                <w:rStyle w:val="Hyperlink"/>
                <w:rFonts w:ascii="Times New Roman" w:eastAsia="Calibri" w:hAnsi="Times New Roman" w:cs="Times New Roman"/>
                <w:b/>
                <w:noProof/>
              </w:rPr>
              <w:t>Article 11 (Employment)</w:t>
            </w:r>
            <w:r w:rsidR="00CD0A9D">
              <w:rPr>
                <w:noProof/>
                <w:webHidden/>
              </w:rPr>
              <w:tab/>
            </w:r>
            <w:r w:rsidR="00CD0A9D">
              <w:rPr>
                <w:noProof/>
                <w:webHidden/>
              </w:rPr>
              <w:fldChar w:fldCharType="begin"/>
            </w:r>
            <w:r w:rsidR="00CD0A9D">
              <w:rPr>
                <w:noProof/>
                <w:webHidden/>
              </w:rPr>
              <w:instrText xml:space="preserve"> PAGEREF _Toc125987902 \h </w:instrText>
            </w:r>
            <w:r w:rsidR="00CD0A9D">
              <w:rPr>
                <w:noProof/>
                <w:webHidden/>
              </w:rPr>
            </w:r>
            <w:r w:rsidR="00CD0A9D">
              <w:rPr>
                <w:noProof/>
                <w:webHidden/>
              </w:rPr>
              <w:fldChar w:fldCharType="separate"/>
            </w:r>
            <w:r w:rsidR="004A475F">
              <w:rPr>
                <w:noProof/>
                <w:webHidden/>
              </w:rPr>
              <w:t>6</w:t>
            </w:r>
            <w:r w:rsidR="00CD0A9D">
              <w:rPr>
                <w:noProof/>
                <w:webHidden/>
              </w:rPr>
              <w:fldChar w:fldCharType="end"/>
            </w:r>
          </w:hyperlink>
        </w:p>
        <w:p w14:paraId="3E861ED0" w14:textId="4755E2A5" w:rsidR="00CD0A9D" w:rsidRDefault="00000000">
          <w:pPr>
            <w:pStyle w:val="TOC4"/>
            <w:tabs>
              <w:tab w:val="right" w:pos="9350"/>
            </w:tabs>
            <w:rPr>
              <w:rFonts w:asciiTheme="minorHAnsi" w:eastAsiaTheme="minorEastAsia" w:hAnsiTheme="minorHAnsi" w:cstheme="minorBidi"/>
              <w:noProof/>
              <w:sz w:val="24"/>
              <w:szCs w:val="24"/>
              <w:lang w:val="en-US"/>
            </w:rPr>
          </w:pPr>
          <w:hyperlink w:anchor="_Toc125987903" w:history="1">
            <w:r w:rsidR="00CD0A9D" w:rsidRPr="00E751FC">
              <w:rPr>
                <w:rStyle w:val="Hyperlink"/>
                <w:rFonts w:ascii="Times New Roman" w:eastAsia="Calibri" w:hAnsi="Times New Roman" w:cs="Times New Roman"/>
                <w:b/>
                <w:noProof/>
              </w:rPr>
              <w:t>Article 12 (Health)</w:t>
            </w:r>
            <w:r w:rsidR="00CD0A9D">
              <w:rPr>
                <w:noProof/>
                <w:webHidden/>
              </w:rPr>
              <w:tab/>
            </w:r>
            <w:r w:rsidR="00CD0A9D">
              <w:rPr>
                <w:noProof/>
                <w:webHidden/>
              </w:rPr>
              <w:fldChar w:fldCharType="begin"/>
            </w:r>
            <w:r w:rsidR="00CD0A9D">
              <w:rPr>
                <w:noProof/>
                <w:webHidden/>
              </w:rPr>
              <w:instrText xml:space="preserve"> PAGEREF _Toc125987903 \h </w:instrText>
            </w:r>
            <w:r w:rsidR="00CD0A9D">
              <w:rPr>
                <w:noProof/>
                <w:webHidden/>
              </w:rPr>
            </w:r>
            <w:r w:rsidR="00CD0A9D">
              <w:rPr>
                <w:noProof/>
                <w:webHidden/>
              </w:rPr>
              <w:fldChar w:fldCharType="separate"/>
            </w:r>
            <w:r w:rsidR="004A475F">
              <w:rPr>
                <w:noProof/>
                <w:webHidden/>
              </w:rPr>
              <w:t>7</w:t>
            </w:r>
            <w:r w:rsidR="00CD0A9D">
              <w:rPr>
                <w:noProof/>
                <w:webHidden/>
              </w:rPr>
              <w:fldChar w:fldCharType="end"/>
            </w:r>
          </w:hyperlink>
        </w:p>
        <w:p w14:paraId="3A58DD8A" w14:textId="1230F73F" w:rsidR="00CD0A9D" w:rsidRDefault="00000000">
          <w:pPr>
            <w:pStyle w:val="TOC4"/>
            <w:tabs>
              <w:tab w:val="right" w:pos="9350"/>
            </w:tabs>
            <w:rPr>
              <w:rFonts w:asciiTheme="minorHAnsi" w:eastAsiaTheme="minorEastAsia" w:hAnsiTheme="minorHAnsi" w:cstheme="minorBidi"/>
              <w:noProof/>
              <w:sz w:val="24"/>
              <w:szCs w:val="24"/>
              <w:lang w:val="en-US"/>
            </w:rPr>
          </w:pPr>
          <w:hyperlink w:anchor="_Toc125987904" w:history="1">
            <w:r w:rsidR="00CD0A9D" w:rsidRPr="00E751FC">
              <w:rPr>
                <w:rStyle w:val="Hyperlink"/>
                <w:rFonts w:ascii="Times New Roman" w:eastAsia="Calibri" w:hAnsi="Times New Roman" w:cs="Times New Roman"/>
                <w:b/>
                <w:noProof/>
              </w:rPr>
              <w:t>Article 9 (Nationality)</w:t>
            </w:r>
            <w:r w:rsidR="00CD0A9D">
              <w:rPr>
                <w:noProof/>
                <w:webHidden/>
              </w:rPr>
              <w:tab/>
            </w:r>
            <w:r w:rsidR="00CD0A9D">
              <w:rPr>
                <w:noProof/>
                <w:webHidden/>
              </w:rPr>
              <w:fldChar w:fldCharType="begin"/>
            </w:r>
            <w:r w:rsidR="00CD0A9D">
              <w:rPr>
                <w:noProof/>
                <w:webHidden/>
              </w:rPr>
              <w:instrText xml:space="preserve"> PAGEREF _Toc125987904 \h </w:instrText>
            </w:r>
            <w:r w:rsidR="00CD0A9D">
              <w:rPr>
                <w:noProof/>
                <w:webHidden/>
              </w:rPr>
            </w:r>
            <w:r w:rsidR="00CD0A9D">
              <w:rPr>
                <w:noProof/>
                <w:webHidden/>
              </w:rPr>
              <w:fldChar w:fldCharType="separate"/>
            </w:r>
            <w:r w:rsidR="004A475F">
              <w:rPr>
                <w:noProof/>
                <w:webHidden/>
              </w:rPr>
              <w:t>9</w:t>
            </w:r>
            <w:r w:rsidR="00CD0A9D">
              <w:rPr>
                <w:noProof/>
                <w:webHidden/>
              </w:rPr>
              <w:fldChar w:fldCharType="end"/>
            </w:r>
          </w:hyperlink>
        </w:p>
        <w:p w14:paraId="7E37D803" w14:textId="7658A147" w:rsidR="00CD0A9D" w:rsidRDefault="00000000">
          <w:pPr>
            <w:pStyle w:val="TOC4"/>
            <w:tabs>
              <w:tab w:val="right" w:pos="9350"/>
            </w:tabs>
            <w:rPr>
              <w:rFonts w:asciiTheme="minorHAnsi" w:eastAsiaTheme="minorEastAsia" w:hAnsiTheme="minorHAnsi" w:cstheme="minorBidi"/>
              <w:noProof/>
              <w:sz w:val="24"/>
              <w:szCs w:val="24"/>
              <w:lang w:val="en-US"/>
            </w:rPr>
          </w:pPr>
          <w:hyperlink w:anchor="_Toc125987905" w:history="1">
            <w:r w:rsidR="00CD0A9D" w:rsidRPr="00E751FC">
              <w:rPr>
                <w:rStyle w:val="Hyperlink"/>
                <w:rFonts w:ascii="Times New Roman" w:eastAsia="Calibri" w:hAnsi="Times New Roman" w:cs="Times New Roman"/>
                <w:b/>
                <w:noProof/>
              </w:rPr>
              <w:t>Recommendations</w:t>
            </w:r>
            <w:r w:rsidR="00CD0A9D">
              <w:rPr>
                <w:noProof/>
                <w:webHidden/>
              </w:rPr>
              <w:tab/>
            </w:r>
            <w:r w:rsidR="00CD0A9D">
              <w:rPr>
                <w:noProof/>
                <w:webHidden/>
              </w:rPr>
              <w:fldChar w:fldCharType="begin"/>
            </w:r>
            <w:r w:rsidR="00CD0A9D">
              <w:rPr>
                <w:noProof/>
                <w:webHidden/>
              </w:rPr>
              <w:instrText xml:space="preserve"> PAGEREF _Toc125987905 \h </w:instrText>
            </w:r>
            <w:r w:rsidR="00CD0A9D">
              <w:rPr>
                <w:noProof/>
                <w:webHidden/>
              </w:rPr>
            </w:r>
            <w:r w:rsidR="00CD0A9D">
              <w:rPr>
                <w:noProof/>
                <w:webHidden/>
              </w:rPr>
              <w:fldChar w:fldCharType="separate"/>
            </w:r>
            <w:r w:rsidR="004A475F">
              <w:rPr>
                <w:noProof/>
                <w:webHidden/>
              </w:rPr>
              <w:t>9</w:t>
            </w:r>
            <w:r w:rsidR="00CD0A9D">
              <w:rPr>
                <w:noProof/>
                <w:webHidden/>
              </w:rPr>
              <w:fldChar w:fldCharType="end"/>
            </w:r>
          </w:hyperlink>
        </w:p>
        <w:p w14:paraId="6B9FFD55" w14:textId="3F66E5F9" w:rsidR="00235C8C" w:rsidRPr="00C01919" w:rsidRDefault="00000000" w:rsidP="00320A01">
          <w:pPr>
            <w:tabs>
              <w:tab w:val="right" w:pos="9360"/>
            </w:tabs>
            <w:spacing w:before="60" w:after="80" w:line="240" w:lineRule="auto"/>
            <w:ind w:left="360"/>
            <w:rPr>
              <w:rFonts w:ascii="Times New Roman" w:eastAsia="Calibri" w:hAnsi="Times New Roman" w:cs="Times New Roman"/>
              <w:sz w:val="24"/>
              <w:szCs w:val="24"/>
            </w:rPr>
          </w:pPr>
          <w:r w:rsidRPr="00C01919">
            <w:rPr>
              <w:rFonts w:ascii="Times New Roman" w:hAnsi="Times New Roman" w:cs="Times New Roman"/>
              <w:sz w:val="24"/>
              <w:szCs w:val="24"/>
            </w:rPr>
            <w:fldChar w:fldCharType="end"/>
          </w:r>
        </w:p>
      </w:sdtContent>
    </w:sdt>
    <w:p w14:paraId="73C686D5" w14:textId="77777777" w:rsidR="00235C8C" w:rsidRPr="00C01919" w:rsidRDefault="00235C8C" w:rsidP="00320A01">
      <w:pPr>
        <w:spacing w:line="240" w:lineRule="auto"/>
        <w:rPr>
          <w:rFonts w:ascii="Times New Roman" w:eastAsia="Calibri" w:hAnsi="Times New Roman" w:cs="Times New Roman"/>
          <w:b/>
          <w:sz w:val="24"/>
          <w:szCs w:val="24"/>
        </w:rPr>
      </w:pPr>
    </w:p>
    <w:p w14:paraId="222F9B62" w14:textId="77777777" w:rsidR="00235C8C" w:rsidRPr="00C01919" w:rsidRDefault="00235C8C" w:rsidP="00320A01">
      <w:pPr>
        <w:pStyle w:val="Heading3"/>
        <w:spacing w:before="240" w:after="240" w:line="240" w:lineRule="auto"/>
        <w:rPr>
          <w:rFonts w:ascii="Times New Roman" w:eastAsia="Calibri" w:hAnsi="Times New Roman" w:cs="Times New Roman"/>
          <w:b/>
          <w:sz w:val="24"/>
          <w:szCs w:val="24"/>
        </w:rPr>
      </w:pPr>
      <w:bookmarkStart w:id="1" w:name="_597fs3fwehfo" w:colFirst="0" w:colLast="0"/>
      <w:bookmarkEnd w:id="1"/>
    </w:p>
    <w:p w14:paraId="275EF11C" w14:textId="00C268F0" w:rsidR="00235C8C" w:rsidRPr="00C01919" w:rsidRDefault="00000000" w:rsidP="00320A01">
      <w:pPr>
        <w:pStyle w:val="Heading4"/>
        <w:spacing w:after="240" w:line="240" w:lineRule="auto"/>
        <w:rPr>
          <w:rFonts w:ascii="Times New Roman" w:eastAsia="Calibri" w:hAnsi="Times New Roman" w:cs="Times New Roman"/>
          <w:b/>
        </w:rPr>
      </w:pPr>
      <w:bookmarkStart w:id="2" w:name="_rggdwdasmubq" w:colFirst="0" w:colLast="0"/>
      <w:bookmarkStart w:id="3" w:name="_Toc125987899"/>
      <w:bookmarkEnd w:id="2"/>
      <w:r w:rsidRPr="00C01919">
        <w:rPr>
          <w:rFonts w:ascii="Times New Roman" w:eastAsia="Calibri" w:hAnsi="Times New Roman" w:cs="Times New Roman"/>
          <w:b/>
        </w:rPr>
        <w:t>Introduction</w:t>
      </w:r>
      <w:bookmarkStart w:id="4" w:name="_d1kafoofgh9g" w:colFirst="0" w:colLast="0"/>
      <w:bookmarkEnd w:id="3"/>
      <w:bookmarkEnd w:id="4"/>
    </w:p>
    <w:p w14:paraId="477C2567" w14:textId="78282928" w:rsidR="00235C8C" w:rsidRPr="00C5414D" w:rsidRDefault="00000000" w:rsidP="00C5414D">
      <w:pPr>
        <w:numPr>
          <w:ilvl w:val="0"/>
          <w:numId w:val="1"/>
        </w:numPr>
        <w:spacing w:before="240" w:after="240" w:line="240" w:lineRule="auto"/>
        <w:rPr>
          <w:rFonts w:ascii="Times New Roman" w:eastAsia="Calibri" w:hAnsi="Times New Roman" w:cs="Times New Roman"/>
          <w:sz w:val="24"/>
          <w:szCs w:val="24"/>
        </w:rPr>
      </w:pPr>
      <w:r w:rsidRPr="00C01919">
        <w:rPr>
          <w:rFonts w:ascii="Times New Roman" w:eastAsia="Calibri" w:hAnsi="Times New Roman" w:cs="Times New Roman"/>
          <w:sz w:val="24"/>
          <w:szCs w:val="24"/>
        </w:rPr>
        <w:t xml:space="preserve">Migrant-Rights.org is a GCC-based advocacy </w:t>
      </w:r>
      <w:proofErr w:type="spellStart"/>
      <w:r w:rsidRPr="00C01919">
        <w:rPr>
          <w:rFonts w:ascii="Times New Roman" w:eastAsia="Calibri" w:hAnsi="Times New Roman" w:cs="Times New Roman"/>
          <w:sz w:val="24"/>
          <w:szCs w:val="24"/>
        </w:rPr>
        <w:t>organisation</w:t>
      </w:r>
      <w:proofErr w:type="spellEnd"/>
      <w:r w:rsidRPr="00C01919">
        <w:rPr>
          <w:rFonts w:ascii="Times New Roman" w:eastAsia="Calibri" w:hAnsi="Times New Roman" w:cs="Times New Roman"/>
          <w:sz w:val="24"/>
          <w:szCs w:val="24"/>
        </w:rPr>
        <w:t xml:space="preserve"> that aims to advance the rights of migrant workers. For over 15 years, we have documented and spotlighted emerging migrant rights issues and abuses across the GCC; worked closely with key stakeholders across the ecosystem, supporting them to implement our recommendations in their unique contexts; and nurtured interregional networks of migrant rights </w:t>
      </w:r>
      <w:proofErr w:type="spellStart"/>
      <w:r w:rsidRPr="00C01919">
        <w:rPr>
          <w:rFonts w:ascii="Times New Roman" w:eastAsia="Calibri" w:hAnsi="Times New Roman" w:cs="Times New Roman"/>
          <w:sz w:val="24"/>
          <w:szCs w:val="24"/>
        </w:rPr>
        <w:t>organisations</w:t>
      </w:r>
      <w:proofErr w:type="spellEnd"/>
      <w:r w:rsidRPr="00C01919">
        <w:rPr>
          <w:rFonts w:ascii="Times New Roman" w:eastAsia="Calibri" w:hAnsi="Times New Roman" w:cs="Times New Roman"/>
          <w:sz w:val="24"/>
          <w:szCs w:val="24"/>
        </w:rPr>
        <w:t>, to strengthen solidarity, knowledge sharing and community support.</w:t>
      </w:r>
    </w:p>
    <w:p w14:paraId="08036CCD" w14:textId="6B396975" w:rsidR="00235C8C" w:rsidRPr="00C5414D" w:rsidRDefault="00000000" w:rsidP="00C5414D">
      <w:pPr>
        <w:numPr>
          <w:ilvl w:val="0"/>
          <w:numId w:val="1"/>
        </w:numPr>
        <w:spacing w:before="240" w:after="240" w:line="240" w:lineRule="auto"/>
        <w:rPr>
          <w:rFonts w:ascii="Times New Roman" w:eastAsia="Calibri" w:hAnsi="Times New Roman" w:cs="Times New Roman"/>
          <w:sz w:val="24"/>
          <w:szCs w:val="24"/>
        </w:rPr>
      </w:pPr>
      <w:r w:rsidRPr="00C01919">
        <w:rPr>
          <w:rFonts w:ascii="Times New Roman" w:eastAsia="Calibri" w:hAnsi="Times New Roman" w:cs="Times New Roman"/>
          <w:sz w:val="24"/>
          <w:szCs w:val="24"/>
        </w:rPr>
        <w:t xml:space="preserve">Migrant-Rights.org works closely with migrant workers, non-governmental </w:t>
      </w:r>
      <w:proofErr w:type="spellStart"/>
      <w:r w:rsidRPr="00C01919">
        <w:rPr>
          <w:rFonts w:ascii="Times New Roman" w:eastAsia="Calibri" w:hAnsi="Times New Roman" w:cs="Times New Roman"/>
          <w:sz w:val="24"/>
          <w:szCs w:val="24"/>
        </w:rPr>
        <w:t>organisations</w:t>
      </w:r>
      <w:proofErr w:type="spellEnd"/>
      <w:r w:rsidRPr="00C01919">
        <w:rPr>
          <w:rFonts w:ascii="Times New Roman" w:eastAsia="Calibri" w:hAnsi="Times New Roman" w:cs="Times New Roman"/>
          <w:sz w:val="24"/>
          <w:szCs w:val="24"/>
        </w:rPr>
        <w:t xml:space="preserve">, activists, and civil society </w:t>
      </w:r>
      <w:proofErr w:type="spellStart"/>
      <w:r w:rsidRPr="00C01919">
        <w:rPr>
          <w:rFonts w:ascii="Times New Roman" w:eastAsia="Calibri" w:hAnsi="Times New Roman" w:cs="Times New Roman"/>
          <w:sz w:val="24"/>
          <w:szCs w:val="24"/>
        </w:rPr>
        <w:t>organisations</w:t>
      </w:r>
      <w:proofErr w:type="spellEnd"/>
      <w:r w:rsidRPr="00C01919">
        <w:rPr>
          <w:rFonts w:ascii="Times New Roman" w:eastAsia="Calibri" w:hAnsi="Times New Roman" w:cs="Times New Roman"/>
          <w:sz w:val="24"/>
          <w:szCs w:val="24"/>
        </w:rPr>
        <w:t xml:space="preserve"> in Kuwait. The information and analysis provided in this shadow report are based on our reporting on the country and our engagement with the above stakeholders.</w:t>
      </w:r>
    </w:p>
    <w:p w14:paraId="06719F1D" w14:textId="640DE21F" w:rsidR="00235C8C" w:rsidRPr="00C01919" w:rsidRDefault="00000000" w:rsidP="00320A01">
      <w:pPr>
        <w:numPr>
          <w:ilvl w:val="0"/>
          <w:numId w:val="1"/>
        </w:numPr>
        <w:spacing w:before="240" w:after="240" w:line="240" w:lineRule="auto"/>
        <w:rPr>
          <w:rFonts w:ascii="Times New Roman" w:eastAsia="Calibri" w:hAnsi="Times New Roman" w:cs="Times New Roman"/>
          <w:sz w:val="24"/>
          <w:szCs w:val="24"/>
        </w:rPr>
      </w:pPr>
      <w:r w:rsidRPr="00C01919">
        <w:rPr>
          <w:rFonts w:ascii="Times New Roman" w:eastAsia="Calibri" w:hAnsi="Times New Roman" w:cs="Times New Roman"/>
          <w:sz w:val="24"/>
          <w:szCs w:val="24"/>
        </w:rPr>
        <w:t>Discrimination and violence against women are widespread in Kuwait, being both codified in Kuwaiti law and prevalent in the culture.</w:t>
      </w:r>
      <w:r w:rsidRPr="00C01919">
        <w:rPr>
          <w:rFonts w:ascii="Times New Roman" w:eastAsia="Calibri" w:hAnsi="Times New Roman" w:cs="Times New Roman"/>
          <w:sz w:val="24"/>
          <w:szCs w:val="24"/>
          <w:vertAlign w:val="superscript"/>
        </w:rPr>
        <w:footnoteReference w:id="1"/>
      </w:r>
      <w:r w:rsidRPr="00C01919">
        <w:rPr>
          <w:rFonts w:ascii="Times New Roman" w:eastAsia="Calibri" w:hAnsi="Times New Roman" w:cs="Times New Roman"/>
          <w:sz w:val="24"/>
          <w:szCs w:val="24"/>
        </w:rPr>
        <w:t xml:space="preserve"> While all women experience discrimination, the vulnerability varies across several intersecting factors such as nationality, race, ethnicity and social class, with low-income migrant women, and female domestic workers, in particular, the least protected. While the most prevalent forms of exploitation include wage theft, overwork, and sexual abuse, the recurrent torture and murder of migrant domestic workers in Kuwait also provide harrowing evidence of the protection gaps endured by this group.</w:t>
      </w:r>
      <w:r w:rsidRPr="00C01919">
        <w:rPr>
          <w:rFonts w:ascii="Times New Roman" w:eastAsia="Calibri" w:hAnsi="Times New Roman" w:cs="Times New Roman"/>
          <w:sz w:val="24"/>
          <w:szCs w:val="24"/>
          <w:vertAlign w:val="superscript"/>
        </w:rPr>
        <w:footnoteReference w:id="2"/>
      </w:r>
      <w:r w:rsidRPr="00C01919">
        <w:rPr>
          <w:rFonts w:ascii="Times New Roman" w:eastAsia="Calibri" w:hAnsi="Times New Roman" w:cs="Times New Roman"/>
          <w:sz w:val="24"/>
          <w:szCs w:val="24"/>
        </w:rPr>
        <w:t xml:space="preserve"> </w:t>
      </w:r>
    </w:p>
    <w:p w14:paraId="4FF1C1B6" w14:textId="77777777" w:rsidR="00235C8C" w:rsidRPr="00C01919" w:rsidRDefault="00235C8C" w:rsidP="00320A01">
      <w:pPr>
        <w:spacing w:before="240" w:after="240" w:line="240" w:lineRule="auto"/>
        <w:ind w:left="720"/>
        <w:rPr>
          <w:rFonts w:ascii="Times New Roman" w:eastAsia="Calibri" w:hAnsi="Times New Roman" w:cs="Times New Roman"/>
          <w:sz w:val="24"/>
          <w:szCs w:val="24"/>
        </w:rPr>
      </w:pPr>
    </w:p>
    <w:p w14:paraId="2CEFE1AD" w14:textId="2349B502" w:rsidR="00235C8C" w:rsidRPr="00C5414D" w:rsidRDefault="00000000" w:rsidP="00C5414D">
      <w:pPr>
        <w:numPr>
          <w:ilvl w:val="0"/>
          <w:numId w:val="1"/>
        </w:numPr>
        <w:spacing w:before="240" w:after="240" w:line="240" w:lineRule="auto"/>
        <w:rPr>
          <w:rFonts w:ascii="Times New Roman" w:eastAsia="Calibri" w:hAnsi="Times New Roman" w:cs="Times New Roman"/>
          <w:sz w:val="24"/>
          <w:szCs w:val="24"/>
        </w:rPr>
      </w:pPr>
      <w:r w:rsidRPr="00C01919">
        <w:rPr>
          <w:rFonts w:ascii="Times New Roman" w:eastAsia="Calibri" w:hAnsi="Times New Roman" w:cs="Times New Roman"/>
          <w:sz w:val="24"/>
          <w:szCs w:val="24"/>
        </w:rPr>
        <w:t>According to the most recent statistics from Kuwait's Central Statistical Bureau, there were 996,761 migrant women in Kuwait at the start of 2022, accounting for around 58% of all women in Kuwait.</w:t>
      </w:r>
      <w:r w:rsidRPr="00C01919">
        <w:rPr>
          <w:rFonts w:ascii="Times New Roman" w:eastAsia="Calibri" w:hAnsi="Times New Roman" w:cs="Times New Roman"/>
          <w:sz w:val="24"/>
          <w:szCs w:val="24"/>
          <w:vertAlign w:val="superscript"/>
        </w:rPr>
        <w:footnoteReference w:id="3"/>
      </w:r>
      <w:r w:rsidRPr="00C01919">
        <w:rPr>
          <w:rFonts w:ascii="Times New Roman" w:eastAsia="Calibri" w:hAnsi="Times New Roman" w:cs="Times New Roman"/>
          <w:sz w:val="24"/>
          <w:szCs w:val="24"/>
        </w:rPr>
        <w:t xml:space="preserve"> Domestic workers account for the majority of female employment in Kuwait, and it was recently estimated that domestic work accounts for 30% of all employment in the country.</w:t>
      </w:r>
      <w:r w:rsidRPr="00C01919">
        <w:rPr>
          <w:rFonts w:ascii="Times New Roman" w:eastAsia="Calibri" w:hAnsi="Times New Roman" w:cs="Times New Roman"/>
          <w:sz w:val="24"/>
          <w:szCs w:val="24"/>
          <w:vertAlign w:val="superscript"/>
        </w:rPr>
        <w:footnoteReference w:id="4"/>
      </w:r>
      <w:r w:rsidRPr="00C01919">
        <w:rPr>
          <w:rFonts w:ascii="Times New Roman" w:eastAsia="Calibri" w:hAnsi="Times New Roman" w:cs="Times New Roman"/>
          <w:sz w:val="24"/>
          <w:szCs w:val="24"/>
        </w:rPr>
        <w:t xml:space="preserve"> In 2021, female migrant domestic workers numbered close to 300,000. The number is likely far higher, as many domestic workers work without documentation. </w:t>
      </w:r>
      <w:r w:rsidRPr="00C01919">
        <w:rPr>
          <w:rFonts w:ascii="Times New Roman" w:eastAsia="Calibri" w:hAnsi="Times New Roman" w:cs="Times New Roman"/>
          <w:sz w:val="24"/>
          <w:szCs w:val="24"/>
          <w:vertAlign w:val="superscript"/>
        </w:rPr>
        <w:footnoteReference w:id="5"/>
      </w:r>
      <w:r w:rsidRPr="00C01919">
        <w:rPr>
          <w:rFonts w:ascii="Times New Roman" w:eastAsia="Calibri" w:hAnsi="Times New Roman" w:cs="Times New Roman"/>
          <w:sz w:val="24"/>
          <w:szCs w:val="24"/>
        </w:rPr>
        <w:t xml:space="preserve"> </w:t>
      </w:r>
    </w:p>
    <w:p w14:paraId="09B1729B" w14:textId="77777777" w:rsidR="00235C8C" w:rsidRPr="00C01919" w:rsidRDefault="00000000" w:rsidP="00320A01">
      <w:pPr>
        <w:numPr>
          <w:ilvl w:val="0"/>
          <w:numId w:val="1"/>
        </w:numPr>
        <w:spacing w:before="240" w:after="240" w:line="240" w:lineRule="auto"/>
        <w:rPr>
          <w:rFonts w:ascii="Times New Roman" w:eastAsia="Calibri" w:hAnsi="Times New Roman" w:cs="Times New Roman"/>
          <w:sz w:val="24"/>
          <w:szCs w:val="24"/>
        </w:rPr>
      </w:pPr>
      <w:r w:rsidRPr="00C01919">
        <w:rPr>
          <w:rFonts w:ascii="Times New Roman" w:eastAsia="Calibri" w:hAnsi="Times New Roman" w:cs="Times New Roman"/>
          <w:sz w:val="24"/>
          <w:szCs w:val="24"/>
        </w:rPr>
        <w:t>Kuwait signed and ratified the Convention on the Elimination of all Forms of Discrimination Against Women (CEDAW) in 1994 through the Amiri Decree 24/1994, but maintains 3 specific reservations. The reservations entered are:</w:t>
      </w:r>
    </w:p>
    <w:p w14:paraId="77866618" w14:textId="77777777" w:rsidR="00235C8C" w:rsidRPr="00C01919" w:rsidRDefault="00235C8C" w:rsidP="00320A01">
      <w:pPr>
        <w:spacing w:line="240" w:lineRule="auto"/>
        <w:rPr>
          <w:rFonts w:ascii="Times New Roman" w:eastAsia="Calibri" w:hAnsi="Times New Roman" w:cs="Times New Roman"/>
          <w:sz w:val="24"/>
          <w:szCs w:val="24"/>
        </w:rPr>
      </w:pPr>
    </w:p>
    <w:p w14:paraId="7A0792FD" w14:textId="03A8BCFF" w:rsidR="00235C8C" w:rsidRPr="00C01919" w:rsidRDefault="00000000" w:rsidP="00320A01">
      <w:pPr>
        <w:numPr>
          <w:ilvl w:val="0"/>
          <w:numId w:val="2"/>
        </w:numPr>
        <w:spacing w:line="240" w:lineRule="auto"/>
        <w:rPr>
          <w:rFonts w:ascii="Times New Roman" w:eastAsia="Calibri" w:hAnsi="Times New Roman" w:cs="Times New Roman"/>
          <w:sz w:val="24"/>
          <w:szCs w:val="24"/>
        </w:rPr>
      </w:pPr>
      <w:r w:rsidRPr="00C01919">
        <w:rPr>
          <w:rFonts w:ascii="Times New Roman" w:eastAsia="Calibri" w:hAnsi="Times New Roman" w:cs="Times New Roman"/>
          <w:sz w:val="24"/>
          <w:szCs w:val="24"/>
        </w:rPr>
        <w:t xml:space="preserve">Article 9 (2) states that women should enjoy the same rights as men in terms of passing citizenship to their children </w:t>
      </w:r>
    </w:p>
    <w:p w14:paraId="0F9EDFE3" w14:textId="77777777" w:rsidR="00235C8C" w:rsidRPr="00C01919" w:rsidRDefault="00000000" w:rsidP="00320A01">
      <w:pPr>
        <w:numPr>
          <w:ilvl w:val="0"/>
          <w:numId w:val="2"/>
        </w:numPr>
        <w:spacing w:line="240" w:lineRule="auto"/>
        <w:rPr>
          <w:rFonts w:ascii="Times New Roman" w:eastAsia="Calibri" w:hAnsi="Times New Roman" w:cs="Times New Roman"/>
          <w:sz w:val="24"/>
          <w:szCs w:val="24"/>
        </w:rPr>
      </w:pPr>
      <w:r w:rsidRPr="00C01919">
        <w:rPr>
          <w:rFonts w:ascii="Times New Roman" w:eastAsia="Calibri" w:hAnsi="Times New Roman" w:cs="Times New Roman"/>
          <w:sz w:val="24"/>
          <w:szCs w:val="24"/>
        </w:rPr>
        <w:t>Article 16 (f) concerning children’s rights</w:t>
      </w:r>
    </w:p>
    <w:p w14:paraId="5CFFB133" w14:textId="77777777" w:rsidR="00235C8C" w:rsidRPr="00C01919" w:rsidRDefault="00000000" w:rsidP="00320A01">
      <w:pPr>
        <w:numPr>
          <w:ilvl w:val="0"/>
          <w:numId w:val="2"/>
        </w:numPr>
        <w:spacing w:line="240" w:lineRule="auto"/>
        <w:rPr>
          <w:rFonts w:ascii="Times New Roman" w:eastAsia="Calibri" w:hAnsi="Times New Roman" w:cs="Times New Roman"/>
          <w:sz w:val="24"/>
          <w:szCs w:val="24"/>
        </w:rPr>
      </w:pPr>
      <w:r w:rsidRPr="00C01919">
        <w:rPr>
          <w:rFonts w:ascii="Times New Roman" w:eastAsia="Calibri" w:hAnsi="Times New Roman" w:cs="Times New Roman"/>
          <w:sz w:val="24"/>
          <w:szCs w:val="24"/>
        </w:rPr>
        <w:t xml:space="preserve">Article 29 (1) and relates to disputes and arbitration </w:t>
      </w:r>
    </w:p>
    <w:p w14:paraId="583DD209" w14:textId="77777777" w:rsidR="00235C8C" w:rsidRPr="00C01919" w:rsidRDefault="00235C8C" w:rsidP="00320A01">
      <w:pPr>
        <w:spacing w:line="240" w:lineRule="auto"/>
        <w:rPr>
          <w:rFonts w:ascii="Times New Roman" w:eastAsia="Calibri" w:hAnsi="Times New Roman" w:cs="Times New Roman"/>
          <w:sz w:val="24"/>
          <w:szCs w:val="24"/>
        </w:rPr>
      </w:pPr>
    </w:p>
    <w:p w14:paraId="56AF7B4F" w14:textId="77777777" w:rsidR="00235C8C" w:rsidRPr="00C01919" w:rsidRDefault="00000000" w:rsidP="00320A01">
      <w:pPr>
        <w:spacing w:before="240" w:after="240" w:line="240" w:lineRule="auto"/>
        <w:rPr>
          <w:rFonts w:ascii="Times New Roman" w:eastAsia="Calibri" w:hAnsi="Times New Roman" w:cs="Times New Roman"/>
          <w:sz w:val="24"/>
          <w:szCs w:val="24"/>
        </w:rPr>
      </w:pPr>
      <w:r w:rsidRPr="00C01919">
        <w:rPr>
          <w:rFonts w:ascii="Times New Roman" w:eastAsia="Calibri" w:hAnsi="Times New Roman" w:cs="Times New Roman"/>
          <w:sz w:val="24"/>
          <w:szCs w:val="24"/>
        </w:rPr>
        <w:t>Furthermore, Kuwait did not ratify the optional protocol of preventing violence against women.</w:t>
      </w:r>
    </w:p>
    <w:p w14:paraId="20247B7E" w14:textId="3DBE7C52" w:rsidR="00F86586" w:rsidRDefault="00000000" w:rsidP="00F86586">
      <w:pPr>
        <w:numPr>
          <w:ilvl w:val="0"/>
          <w:numId w:val="1"/>
        </w:numPr>
        <w:spacing w:line="240" w:lineRule="auto"/>
        <w:rPr>
          <w:rFonts w:ascii="Times New Roman" w:eastAsia="Calibri" w:hAnsi="Times New Roman" w:cs="Times New Roman"/>
          <w:sz w:val="24"/>
          <w:szCs w:val="24"/>
        </w:rPr>
      </w:pPr>
      <w:r w:rsidRPr="00C01919">
        <w:rPr>
          <w:rFonts w:ascii="Times New Roman" w:eastAsia="Calibri" w:hAnsi="Times New Roman" w:cs="Times New Roman"/>
          <w:sz w:val="24"/>
          <w:szCs w:val="24"/>
        </w:rPr>
        <w:t>Since ratifying CEDAW, Kuwait has taken some steps to limit discrimination and violence against women, including the 2021 law against domestic violence.</w:t>
      </w:r>
      <w:r w:rsidRPr="00C01919">
        <w:rPr>
          <w:rFonts w:ascii="Times New Roman" w:eastAsia="Calibri" w:hAnsi="Times New Roman" w:cs="Times New Roman"/>
          <w:sz w:val="24"/>
          <w:szCs w:val="24"/>
          <w:vertAlign w:val="superscript"/>
        </w:rPr>
        <w:footnoteReference w:id="6"/>
      </w:r>
      <w:r w:rsidRPr="00C01919">
        <w:rPr>
          <w:rFonts w:ascii="Times New Roman" w:eastAsia="Calibri" w:hAnsi="Times New Roman" w:cs="Times New Roman"/>
          <w:sz w:val="24"/>
          <w:szCs w:val="24"/>
        </w:rPr>
        <w:t xml:space="preserve"> However, the penal code has various statutes that discriminate against women and many protections continue to exclude migrant women either in law or practice. Migrant-</w:t>
      </w:r>
      <w:proofErr w:type="spellStart"/>
      <w:r w:rsidRPr="00C01919">
        <w:rPr>
          <w:rFonts w:ascii="Times New Roman" w:eastAsia="Calibri" w:hAnsi="Times New Roman" w:cs="Times New Roman"/>
          <w:sz w:val="24"/>
          <w:szCs w:val="24"/>
        </w:rPr>
        <w:t>Rights.org’s</w:t>
      </w:r>
      <w:proofErr w:type="spellEnd"/>
      <w:r w:rsidRPr="00C01919">
        <w:rPr>
          <w:rFonts w:ascii="Times New Roman" w:eastAsia="Calibri" w:hAnsi="Times New Roman" w:cs="Times New Roman"/>
          <w:sz w:val="24"/>
          <w:szCs w:val="24"/>
        </w:rPr>
        <w:t xml:space="preserve"> submission expresses concerns about Kuwait’s implementation of its treaty obligations as a state party to the CEDAW, particularly as they relate to migrant women. </w:t>
      </w:r>
    </w:p>
    <w:p w14:paraId="4FB42B95" w14:textId="77777777" w:rsidR="00F86586" w:rsidRDefault="00F86586" w:rsidP="00F86586">
      <w:pPr>
        <w:spacing w:line="240" w:lineRule="auto"/>
        <w:ind w:left="720"/>
        <w:rPr>
          <w:rFonts w:ascii="Times New Roman" w:eastAsia="Calibri" w:hAnsi="Times New Roman" w:cs="Times New Roman"/>
          <w:sz w:val="24"/>
          <w:szCs w:val="24"/>
        </w:rPr>
      </w:pPr>
    </w:p>
    <w:p w14:paraId="3414BBA9" w14:textId="3DE0358D" w:rsidR="00F86586" w:rsidRPr="00F86586" w:rsidRDefault="00F86586" w:rsidP="00F86586">
      <w:pPr>
        <w:numPr>
          <w:ilvl w:val="0"/>
          <w:numId w:val="1"/>
        </w:numPr>
        <w:tabs>
          <w:tab w:val="num" w:pos="720"/>
        </w:tabs>
        <w:spacing w:line="240" w:lineRule="auto"/>
        <w:rPr>
          <w:rFonts w:ascii="Times New Roman" w:eastAsia="Calibri" w:hAnsi="Times New Roman" w:cs="Times New Roman"/>
          <w:sz w:val="24"/>
          <w:szCs w:val="24"/>
          <w:lang w:val="en-US"/>
        </w:rPr>
      </w:pPr>
      <w:r w:rsidRPr="00F86586">
        <w:rPr>
          <w:rFonts w:ascii="Times New Roman" w:eastAsia="Calibri" w:hAnsi="Times New Roman" w:cs="Times New Roman"/>
          <w:sz w:val="24"/>
          <w:szCs w:val="24"/>
          <w:lang w:val="en-US"/>
        </w:rPr>
        <w:t xml:space="preserve">This submission will examine Kuwait's compliance with CEDAW regarding issues related to articles 1, 2, 6, </w:t>
      </w:r>
      <w:r w:rsidR="00802AF9">
        <w:rPr>
          <w:rFonts w:ascii="Times New Roman" w:eastAsia="Calibri" w:hAnsi="Times New Roman" w:cs="Times New Roman"/>
          <w:sz w:val="24"/>
          <w:szCs w:val="24"/>
          <w:lang w:val="en-US"/>
        </w:rPr>
        <w:t xml:space="preserve">9, </w:t>
      </w:r>
      <w:r w:rsidRPr="00F86586">
        <w:rPr>
          <w:rFonts w:ascii="Times New Roman" w:eastAsia="Calibri" w:hAnsi="Times New Roman" w:cs="Times New Roman"/>
          <w:sz w:val="24"/>
          <w:szCs w:val="24"/>
          <w:lang w:val="en-US"/>
        </w:rPr>
        <w:t>11, and 12 of the Convention, and will make recommendations to the Kuwaiti government for each of the articles. Migrant-Rights.org welcomes any requests from the Committee to discuss and/or provide further detail regarding this submission.</w:t>
      </w:r>
    </w:p>
    <w:p w14:paraId="0245867D" w14:textId="4368DDFF" w:rsidR="00235C8C" w:rsidRDefault="00235C8C" w:rsidP="008A462F">
      <w:pPr>
        <w:spacing w:line="240" w:lineRule="auto"/>
        <w:rPr>
          <w:rFonts w:ascii="Times New Roman" w:eastAsia="Calibri" w:hAnsi="Times New Roman" w:cs="Times New Roman"/>
          <w:sz w:val="24"/>
          <w:szCs w:val="24"/>
        </w:rPr>
      </w:pPr>
    </w:p>
    <w:p w14:paraId="16823D41" w14:textId="77777777" w:rsidR="008A462F" w:rsidRPr="00C01919" w:rsidRDefault="008A462F" w:rsidP="008A462F">
      <w:pPr>
        <w:pStyle w:val="Heading4"/>
        <w:spacing w:after="240" w:line="240" w:lineRule="auto"/>
        <w:rPr>
          <w:rFonts w:ascii="Times New Roman" w:eastAsia="Calibri" w:hAnsi="Times New Roman" w:cs="Times New Roman"/>
        </w:rPr>
      </w:pPr>
      <w:bookmarkStart w:id="5" w:name="_Toc125987900"/>
      <w:r w:rsidRPr="00C01919">
        <w:rPr>
          <w:rFonts w:ascii="Times New Roman" w:eastAsia="Calibri" w:hAnsi="Times New Roman" w:cs="Times New Roman"/>
          <w:b/>
        </w:rPr>
        <w:lastRenderedPageBreak/>
        <w:t>Article 1 and 2 (Policy measures)</w:t>
      </w:r>
      <w:bookmarkEnd w:id="5"/>
      <w:r w:rsidRPr="00C01919">
        <w:rPr>
          <w:rFonts w:ascii="Times New Roman" w:eastAsia="Calibri" w:hAnsi="Times New Roman" w:cs="Times New Roman"/>
          <w:b/>
        </w:rPr>
        <w:tab/>
      </w:r>
    </w:p>
    <w:p w14:paraId="1D749EA9" w14:textId="77777777" w:rsidR="008A462F" w:rsidRPr="00C01919" w:rsidRDefault="008A462F" w:rsidP="008A462F">
      <w:pPr>
        <w:spacing w:line="240" w:lineRule="auto"/>
        <w:rPr>
          <w:rFonts w:ascii="Times New Roman" w:eastAsia="Calibri" w:hAnsi="Times New Roman" w:cs="Times New Roman"/>
          <w:sz w:val="24"/>
          <w:szCs w:val="24"/>
        </w:rPr>
      </w:pPr>
    </w:p>
    <w:p w14:paraId="1DF78E24" w14:textId="77777777" w:rsidR="008A462F" w:rsidRPr="00C01919" w:rsidRDefault="008A462F" w:rsidP="008A462F">
      <w:pPr>
        <w:numPr>
          <w:ilvl w:val="0"/>
          <w:numId w:val="5"/>
        </w:numPr>
        <w:spacing w:line="240" w:lineRule="auto"/>
        <w:rPr>
          <w:rFonts w:ascii="Times New Roman" w:eastAsia="Calibri" w:hAnsi="Times New Roman" w:cs="Times New Roman"/>
          <w:sz w:val="24"/>
          <w:szCs w:val="24"/>
        </w:rPr>
      </w:pPr>
      <w:r w:rsidRPr="00C01919">
        <w:rPr>
          <w:rFonts w:ascii="Times New Roman" w:eastAsia="Calibri" w:hAnsi="Times New Roman" w:cs="Times New Roman"/>
          <w:sz w:val="24"/>
          <w:szCs w:val="24"/>
        </w:rPr>
        <w:t>The State party’s report (CEDAW/C/KWT/6, para 13) claims that Article 7 of Kuwait’s constitution provides “justice, liberty and equality</w:t>
      </w:r>
      <w:r>
        <w:rPr>
          <w:rFonts w:ascii="Times New Roman" w:eastAsia="Calibri" w:hAnsi="Times New Roman" w:cs="Times New Roman"/>
          <w:sz w:val="24"/>
          <w:szCs w:val="24"/>
        </w:rPr>
        <w:t>.</w:t>
      </w:r>
      <w:r w:rsidRPr="00C01919">
        <w:rPr>
          <w:rFonts w:ascii="Times New Roman" w:eastAsia="Calibri" w:hAnsi="Times New Roman" w:cs="Times New Roman"/>
          <w:sz w:val="24"/>
          <w:szCs w:val="24"/>
        </w:rPr>
        <w:t xml:space="preserve">” However, Article 7 only concerns equality for </w:t>
      </w:r>
      <w:r w:rsidRPr="00C01919">
        <w:rPr>
          <w:rFonts w:ascii="Times New Roman" w:eastAsia="Calibri" w:hAnsi="Times New Roman" w:cs="Times New Roman"/>
          <w:i/>
          <w:sz w:val="24"/>
          <w:szCs w:val="24"/>
        </w:rPr>
        <w:t>citizens (emphasis added)</w:t>
      </w:r>
      <w:r w:rsidRPr="00C01919">
        <w:rPr>
          <w:rFonts w:ascii="Times New Roman" w:eastAsia="Calibri" w:hAnsi="Times New Roman" w:cs="Times New Roman"/>
          <w:sz w:val="24"/>
          <w:szCs w:val="24"/>
        </w:rPr>
        <w:t xml:space="preserve">, and does not mention non-citizens who constitute nearly 70% of the total population of Kuwait. </w:t>
      </w:r>
    </w:p>
    <w:p w14:paraId="3D14BF43" w14:textId="77777777" w:rsidR="008A462F" w:rsidRPr="00C01919" w:rsidRDefault="008A462F" w:rsidP="008A462F">
      <w:pPr>
        <w:spacing w:line="240" w:lineRule="auto"/>
        <w:ind w:left="720"/>
        <w:rPr>
          <w:rFonts w:ascii="Times New Roman" w:eastAsia="Calibri" w:hAnsi="Times New Roman" w:cs="Times New Roman"/>
          <w:sz w:val="24"/>
          <w:szCs w:val="24"/>
        </w:rPr>
      </w:pPr>
    </w:p>
    <w:p w14:paraId="5FFA526B" w14:textId="77777777" w:rsidR="008A462F" w:rsidRPr="00C01919" w:rsidRDefault="008A462F" w:rsidP="008A462F">
      <w:pPr>
        <w:numPr>
          <w:ilvl w:val="0"/>
          <w:numId w:val="5"/>
        </w:numPr>
        <w:spacing w:line="240" w:lineRule="auto"/>
        <w:rPr>
          <w:rFonts w:ascii="Times New Roman" w:eastAsia="Calibri" w:hAnsi="Times New Roman" w:cs="Times New Roman"/>
          <w:sz w:val="24"/>
          <w:szCs w:val="24"/>
        </w:rPr>
      </w:pPr>
      <w:r w:rsidRPr="00C01919">
        <w:rPr>
          <w:rFonts w:ascii="Times New Roman" w:eastAsia="Calibri" w:hAnsi="Times New Roman" w:cs="Times New Roman"/>
          <w:sz w:val="24"/>
          <w:szCs w:val="24"/>
        </w:rPr>
        <w:t>Migrant women workers who make up the majority of the female workforce in Kuwait are not included in Kuwait’s Social Security Law No. 61 of 1976, which provides a basic safety net and protection for workers. The latter law is only reserved for Kuwaiti citizens.</w:t>
      </w:r>
    </w:p>
    <w:p w14:paraId="2138ADFC" w14:textId="77777777" w:rsidR="008A462F" w:rsidRPr="00C01919" w:rsidRDefault="008A462F" w:rsidP="008A462F">
      <w:pPr>
        <w:spacing w:line="240" w:lineRule="auto"/>
        <w:rPr>
          <w:rFonts w:ascii="Times New Roman" w:eastAsia="Calibri" w:hAnsi="Times New Roman" w:cs="Times New Roman"/>
          <w:sz w:val="24"/>
          <w:szCs w:val="24"/>
        </w:rPr>
      </w:pPr>
    </w:p>
    <w:p w14:paraId="7F4D8DE9" w14:textId="0358CADE" w:rsidR="008A462F" w:rsidRPr="00C5414D" w:rsidRDefault="008A462F" w:rsidP="00C5414D">
      <w:pPr>
        <w:numPr>
          <w:ilvl w:val="0"/>
          <w:numId w:val="5"/>
        </w:numPr>
        <w:spacing w:line="240" w:lineRule="auto"/>
        <w:rPr>
          <w:rFonts w:ascii="Times New Roman" w:eastAsia="Calibri" w:hAnsi="Times New Roman" w:cs="Times New Roman"/>
          <w:sz w:val="24"/>
          <w:szCs w:val="24"/>
        </w:rPr>
      </w:pPr>
      <w:r w:rsidRPr="00C01919">
        <w:rPr>
          <w:rFonts w:ascii="Times New Roman" w:eastAsia="Calibri" w:hAnsi="Times New Roman" w:cs="Times New Roman"/>
          <w:sz w:val="24"/>
          <w:szCs w:val="24"/>
        </w:rPr>
        <w:t>Kuwait has signed but not activated Law No. 16 of 2020 concerning protection from domestic violence. Lack of adequate protection remains acute, and is evident in the recent murders of women by family members following the passage of the law.</w:t>
      </w:r>
      <w:r w:rsidRPr="00C01919">
        <w:rPr>
          <w:rFonts w:ascii="Times New Roman" w:eastAsia="Calibri" w:hAnsi="Times New Roman" w:cs="Times New Roman"/>
          <w:sz w:val="24"/>
          <w:szCs w:val="24"/>
          <w:vertAlign w:val="superscript"/>
        </w:rPr>
        <w:footnoteReference w:id="7"/>
      </w:r>
      <w:r w:rsidRPr="00C01919">
        <w:rPr>
          <w:rFonts w:ascii="Times New Roman" w:eastAsia="Calibri" w:hAnsi="Times New Roman" w:cs="Times New Roman"/>
          <w:sz w:val="24"/>
          <w:szCs w:val="24"/>
        </w:rPr>
        <w:t xml:space="preserve"> In fact, Kuwait’s Penal Code (Article 153) allows for reduced sentences for </w:t>
      </w:r>
      <w:proofErr w:type="spellStart"/>
      <w:r w:rsidRPr="00C01919">
        <w:rPr>
          <w:rFonts w:ascii="Times New Roman" w:eastAsia="Calibri" w:hAnsi="Times New Roman" w:cs="Times New Roman"/>
          <w:sz w:val="24"/>
          <w:szCs w:val="24"/>
        </w:rPr>
        <w:t>honour</w:t>
      </w:r>
      <w:proofErr w:type="spellEnd"/>
      <w:r w:rsidRPr="00C01919">
        <w:rPr>
          <w:rFonts w:ascii="Times New Roman" w:eastAsia="Calibri" w:hAnsi="Times New Roman" w:cs="Times New Roman"/>
          <w:sz w:val="24"/>
          <w:szCs w:val="24"/>
        </w:rPr>
        <w:t xml:space="preserve"> killings of women, while Article 182 of the Penal Code exempts rapists from punishment if they marry their victim. Disciplinary beatings are also allowed by the Penal Code’s Article 29.</w:t>
      </w:r>
    </w:p>
    <w:p w14:paraId="5D4A1E9A" w14:textId="77777777" w:rsidR="008A462F" w:rsidRPr="00C01919" w:rsidRDefault="008A462F" w:rsidP="008A462F">
      <w:pPr>
        <w:spacing w:line="240" w:lineRule="auto"/>
        <w:ind w:left="720"/>
        <w:rPr>
          <w:rFonts w:ascii="Times New Roman" w:eastAsia="Calibri" w:hAnsi="Times New Roman" w:cs="Times New Roman"/>
          <w:sz w:val="24"/>
          <w:szCs w:val="24"/>
        </w:rPr>
      </w:pPr>
    </w:p>
    <w:p w14:paraId="7F84D6A1" w14:textId="77777777" w:rsidR="008A462F" w:rsidRPr="00C01919" w:rsidRDefault="008A462F" w:rsidP="008A462F">
      <w:pPr>
        <w:numPr>
          <w:ilvl w:val="0"/>
          <w:numId w:val="5"/>
        </w:numPr>
        <w:spacing w:line="240" w:lineRule="auto"/>
        <w:rPr>
          <w:rFonts w:ascii="Times New Roman" w:eastAsia="Calibri" w:hAnsi="Times New Roman" w:cs="Times New Roman"/>
          <w:sz w:val="24"/>
          <w:szCs w:val="24"/>
        </w:rPr>
      </w:pPr>
      <w:r w:rsidRPr="00C01919">
        <w:rPr>
          <w:rFonts w:ascii="Times New Roman" w:eastAsia="Calibri" w:hAnsi="Times New Roman" w:cs="Times New Roman"/>
          <w:sz w:val="24"/>
          <w:szCs w:val="24"/>
        </w:rPr>
        <w:t>According to Article 5 of Law No. 16 of 2020 concerning protection from domestic violence, the Kuwaiti State is required to provide shelter to survivors of domestic violence. However, the Kuwaiti government does not operate any type of shelter for victims of spousal or other domestic abuse.</w:t>
      </w:r>
      <w:r w:rsidRPr="00C01919">
        <w:rPr>
          <w:rFonts w:ascii="Times New Roman" w:eastAsia="Calibri" w:hAnsi="Times New Roman" w:cs="Times New Roman"/>
          <w:sz w:val="24"/>
          <w:szCs w:val="24"/>
          <w:vertAlign w:val="superscript"/>
        </w:rPr>
        <w:footnoteReference w:id="8"/>
      </w:r>
      <w:r w:rsidRPr="00C01919">
        <w:rPr>
          <w:rFonts w:ascii="Times New Roman" w:eastAsia="Calibri" w:hAnsi="Times New Roman" w:cs="Times New Roman"/>
          <w:sz w:val="24"/>
          <w:szCs w:val="24"/>
        </w:rPr>
        <w:t xml:space="preserve"> </w:t>
      </w:r>
    </w:p>
    <w:p w14:paraId="29196624" w14:textId="77777777" w:rsidR="008A462F" w:rsidRPr="00F86586" w:rsidRDefault="008A462F" w:rsidP="008A462F">
      <w:pPr>
        <w:spacing w:line="240" w:lineRule="auto"/>
        <w:rPr>
          <w:rFonts w:ascii="Times New Roman" w:eastAsia="Calibri" w:hAnsi="Times New Roman" w:cs="Times New Roman"/>
          <w:sz w:val="24"/>
          <w:szCs w:val="24"/>
        </w:rPr>
      </w:pPr>
    </w:p>
    <w:p w14:paraId="5925292C" w14:textId="7981ABCC" w:rsidR="00235C8C" w:rsidRPr="00C01919" w:rsidRDefault="00000000" w:rsidP="00320A01">
      <w:pPr>
        <w:pStyle w:val="Heading4"/>
        <w:spacing w:line="240" w:lineRule="auto"/>
        <w:rPr>
          <w:rFonts w:ascii="Times New Roman" w:eastAsia="Calibri" w:hAnsi="Times New Roman" w:cs="Times New Roman"/>
          <w:b/>
        </w:rPr>
      </w:pPr>
      <w:bookmarkStart w:id="6" w:name="_oswqawfp0u55" w:colFirst="0" w:colLast="0"/>
      <w:bookmarkStart w:id="7" w:name="_Toc125987901"/>
      <w:bookmarkEnd w:id="6"/>
      <w:r w:rsidRPr="00C01919">
        <w:rPr>
          <w:rFonts w:ascii="Times New Roman" w:eastAsia="Calibri" w:hAnsi="Times New Roman" w:cs="Times New Roman"/>
          <w:b/>
        </w:rPr>
        <w:t>Article 6 (Trafficking and exploitation of prostitution)</w:t>
      </w:r>
      <w:bookmarkEnd w:id="7"/>
    </w:p>
    <w:p w14:paraId="01A97493" w14:textId="77777777" w:rsidR="00235C8C" w:rsidRPr="00C01919" w:rsidRDefault="00235C8C" w:rsidP="00320A01">
      <w:pPr>
        <w:spacing w:line="240" w:lineRule="auto"/>
        <w:rPr>
          <w:rFonts w:ascii="Times New Roman" w:eastAsia="Calibri" w:hAnsi="Times New Roman" w:cs="Times New Roman"/>
          <w:sz w:val="24"/>
          <w:szCs w:val="24"/>
        </w:rPr>
      </w:pPr>
    </w:p>
    <w:p w14:paraId="5CE9DAFB" w14:textId="33531971" w:rsidR="00235C8C" w:rsidRPr="00C01919" w:rsidRDefault="00000000" w:rsidP="008A462F">
      <w:pPr>
        <w:numPr>
          <w:ilvl w:val="0"/>
          <w:numId w:val="5"/>
        </w:numPr>
        <w:spacing w:line="240" w:lineRule="auto"/>
        <w:rPr>
          <w:rFonts w:ascii="Times New Roman" w:eastAsia="Calibri" w:hAnsi="Times New Roman" w:cs="Times New Roman"/>
          <w:sz w:val="24"/>
          <w:szCs w:val="24"/>
        </w:rPr>
      </w:pPr>
      <w:r w:rsidRPr="00C01919">
        <w:rPr>
          <w:rFonts w:ascii="Times New Roman" w:eastAsia="Calibri" w:hAnsi="Times New Roman" w:cs="Times New Roman"/>
          <w:sz w:val="24"/>
          <w:szCs w:val="24"/>
        </w:rPr>
        <w:t>According to the United States State Department’s Trafficking in Persons (TIP) report 2022, the Kuwaiti government does not fully meet the minimum standards for the elimination of trafficking. Kuwait was hence downgraded to the “tier 2 watch list” from “tier 2</w:t>
      </w:r>
      <w:r w:rsidR="00C5414D">
        <w:rPr>
          <w:rFonts w:ascii="Times New Roman" w:eastAsia="Calibri" w:hAnsi="Times New Roman" w:cs="Times New Roman"/>
          <w:sz w:val="24"/>
          <w:szCs w:val="24"/>
        </w:rPr>
        <w:t>.</w:t>
      </w:r>
      <w:r w:rsidRPr="00C01919">
        <w:rPr>
          <w:rFonts w:ascii="Times New Roman" w:eastAsia="Calibri" w:hAnsi="Times New Roman" w:cs="Times New Roman"/>
          <w:sz w:val="24"/>
          <w:szCs w:val="24"/>
        </w:rPr>
        <w:t>”</w:t>
      </w:r>
      <w:r w:rsidRPr="00C01919">
        <w:rPr>
          <w:rFonts w:ascii="Times New Roman" w:eastAsia="Calibri" w:hAnsi="Times New Roman" w:cs="Times New Roman"/>
          <w:sz w:val="24"/>
          <w:szCs w:val="24"/>
          <w:vertAlign w:val="superscript"/>
        </w:rPr>
        <w:footnoteReference w:id="9"/>
      </w:r>
      <w:r w:rsidRPr="00C01919">
        <w:rPr>
          <w:rFonts w:ascii="Times New Roman" w:eastAsia="Calibri" w:hAnsi="Times New Roman" w:cs="Times New Roman"/>
          <w:sz w:val="24"/>
          <w:szCs w:val="24"/>
        </w:rPr>
        <w:t xml:space="preserve"> </w:t>
      </w:r>
    </w:p>
    <w:p w14:paraId="1282B624" w14:textId="77777777" w:rsidR="00235C8C" w:rsidRPr="00C01919" w:rsidRDefault="00235C8C" w:rsidP="00320A01">
      <w:pPr>
        <w:spacing w:line="240" w:lineRule="auto"/>
        <w:ind w:left="720"/>
        <w:rPr>
          <w:rFonts w:ascii="Times New Roman" w:eastAsia="Calibri" w:hAnsi="Times New Roman" w:cs="Times New Roman"/>
          <w:sz w:val="24"/>
          <w:szCs w:val="24"/>
        </w:rPr>
      </w:pPr>
    </w:p>
    <w:p w14:paraId="3B9231AF" w14:textId="77777777" w:rsidR="00235C8C" w:rsidRPr="00C01919" w:rsidRDefault="00000000" w:rsidP="008A462F">
      <w:pPr>
        <w:numPr>
          <w:ilvl w:val="0"/>
          <w:numId w:val="5"/>
        </w:numPr>
        <w:spacing w:line="240" w:lineRule="auto"/>
        <w:rPr>
          <w:rFonts w:ascii="Times New Roman" w:eastAsia="Calibri" w:hAnsi="Times New Roman" w:cs="Times New Roman"/>
          <w:sz w:val="24"/>
          <w:szCs w:val="24"/>
        </w:rPr>
      </w:pPr>
      <w:r w:rsidRPr="00C01919">
        <w:rPr>
          <w:rFonts w:ascii="Times New Roman" w:eastAsia="Calibri" w:hAnsi="Times New Roman" w:cs="Times New Roman"/>
          <w:sz w:val="24"/>
          <w:szCs w:val="24"/>
        </w:rPr>
        <w:t xml:space="preserve">The Kuwaiti government regularly detains, prosecutes, and deports potential or unidentified trafficking victims, including those fleeing forced </w:t>
      </w:r>
      <w:proofErr w:type="spellStart"/>
      <w:r w:rsidRPr="00C01919">
        <w:rPr>
          <w:rFonts w:ascii="Times New Roman" w:eastAsia="Calibri" w:hAnsi="Times New Roman" w:cs="Times New Roman"/>
          <w:sz w:val="24"/>
          <w:szCs w:val="24"/>
        </w:rPr>
        <w:t>labour</w:t>
      </w:r>
      <w:proofErr w:type="spellEnd"/>
      <w:r w:rsidRPr="00C01919">
        <w:rPr>
          <w:rFonts w:ascii="Times New Roman" w:eastAsia="Calibri" w:hAnsi="Times New Roman" w:cs="Times New Roman"/>
          <w:sz w:val="24"/>
          <w:szCs w:val="24"/>
        </w:rPr>
        <w:t xml:space="preserve">, without screening </w:t>
      </w:r>
      <w:r w:rsidRPr="00C01919">
        <w:rPr>
          <w:rFonts w:ascii="Times New Roman" w:eastAsia="Calibri" w:hAnsi="Times New Roman" w:cs="Times New Roman"/>
          <w:sz w:val="24"/>
          <w:szCs w:val="24"/>
        </w:rPr>
        <w:lastRenderedPageBreak/>
        <w:t>for trafficking indicators.</w:t>
      </w:r>
      <w:r w:rsidRPr="00C01919">
        <w:rPr>
          <w:rFonts w:ascii="Times New Roman" w:eastAsia="Calibri" w:hAnsi="Times New Roman" w:cs="Times New Roman"/>
          <w:sz w:val="24"/>
          <w:szCs w:val="24"/>
          <w:vertAlign w:val="superscript"/>
        </w:rPr>
        <w:footnoteReference w:id="10"/>
      </w:r>
      <w:r w:rsidRPr="00C01919">
        <w:rPr>
          <w:rFonts w:ascii="Times New Roman" w:eastAsia="Calibri" w:hAnsi="Times New Roman" w:cs="Times New Roman"/>
          <w:sz w:val="24"/>
          <w:szCs w:val="24"/>
        </w:rPr>
        <w:t xml:space="preserve"> In 2022, the Kuwaiti government deported an estimated 30,000 migrants, many of whom were women.</w:t>
      </w:r>
      <w:r w:rsidRPr="00C01919">
        <w:rPr>
          <w:rFonts w:ascii="Times New Roman" w:eastAsia="Calibri" w:hAnsi="Times New Roman" w:cs="Times New Roman"/>
          <w:sz w:val="24"/>
          <w:szCs w:val="24"/>
          <w:vertAlign w:val="superscript"/>
        </w:rPr>
        <w:footnoteReference w:id="11"/>
      </w:r>
      <w:r w:rsidRPr="00C01919">
        <w:rPr>
          <w:rFonts w:ascii="Times New Roman" w:eastAsia="Calibri" w:hAnsi="Times New Roman" w:cs="Times New Roman"/>
          <w:sz w:val="24"/>
          <w:szCs w:val="24"/>
        </w:rPr>
        <w:t xml:space="preserve"> </w:t>
      </w:r>
    </w:p>
    <w:p w14:paraId="7288DFA9" w14:textId="77777777" w:rsidR="00235C8C" w:rsidRPr="00C01919" w:rsidRDefault="00235C8C" w:rsidP="00320A01">
      <w:pPr>
        <w:spacing w:line="240" w:lineRule="auto"/>
        <w:ind w:left="720"/>
        <w:rPr>
          <w:rFonts w:ascii="Times New Roman" w:eastAsia="Calibri" w:hAnsi="Times New Roman" w:cs="Times New Roman"/>
          <w:sz w:val="24"/>
          <w:szCs w:val="24"/>
        </w:rPr>
      </w:pPr>
    </w:p>
    <w:p w14:paraId="07F9557A" w14:textId="77777777" w:rsidR="00235C8C" w:rsidRPr="00C01919" w:rsidRDefault="00000000" w:rsidP="008A462F">
      <w:pPr>
        <w:numPr>
          <w:ilvl w:val="0"/>
          <w:numId w:val="5"/>
        </w:numPr>
        <w:spacing w:line="240" w:lineRule="auto"/>
        <w:rPr>
          <w:rFonts w:ascii="Times New Roman" w:eastAsia="Calibri" w:hAnsi="Times New Roman" w:cs="Times New Roman"/>
          <w:sz w:val="24"/>
          <w:szCs w:val="24"/>
        </w:rPr>
      </w:pPr>
      <w:r w:rsidRPr="00C01919">
        <w:rPr>
          <w:rFonts w:ascii="Times New Roman" w:eastAsia="Calibri" w:hAnsi="Times New Roman" w:cs="Times New Roman"/>
          <w:sz w:val="24"/>
          <w:szCs w:val="24"/>
        </w:rPr>
        <w:t xml:space="preserve">Despite the fact that Kuwait's domestic worker and </w:t>
      </w:r>
      <w:proofErr w:type="spellStart"/>
      <w:r w:rsidRPr="00C01919">
        <w:rPr>
          <w:rFonts w:ascii="Times New Roman" w:eastAsia="Calibri" w:hAnsi="Times New Roman" w:cs="Times New Roman"/>
          <w:sz w:val="24"/>
          <w:szCs w:val="24"/>
        </w:rPr>
        <w:t>labour</w:t>
      </w:r>
      <w:proofErr w:type="spellEnd"/>
      <w:r w:rsidRPr="00C01919">
        <w:rPr>
          <w:rFonts w:ascii="Times New Roman" w:eastAsia="Calibri" w:hAnsi="Times New Roman" w:cs="Times New Roman"/>
          <w:sz w:val="24"/>
          <w:szCs w:val="24"/>
        </w:rPr>
        <w:t xml:space="preserve"> laws forbid passport confiscation, the practice persists in Kuwait, and the government continues to handle cases of passport confiscation administratively rather than investigating them as potential trafficking cases.</w:t>
      </w:r>
      <w:r w:rsidRPr="00C01919">
        <w:rPr>
          <w:rFonts w:ascii="Times New Roman" w:eastAsia="Calibri" w:hAnsi="Times New Roman" w:cs="Times New Roman"/>
          <w:sz w:val="24"/>
          <w:szCs w:val="24"/>
          <w:vertAlign w:val="superscript"/>
        </w:rPr>
        <w:footnoteReference w:id="12"/>
      </w:r>
    </w:p>
    <w:p w14:paraId="0350DF33" w14:textId="77777777" w:rsidR="00235C8C" w:rsidRPr="00C01919" w:rsidRDefault="00235C8C" w:rsidP="00320A01">
      <w:pPr>
        <w:spacing w:line="240" w:lineRule="auto"/>
        <w:ind w:left="720"/>
        <w:rPr>
          <w:rFonts w:ascii="Times New Roman" w:eastAsia="Calibri" w:hAnsi="Times New Roman" w:cs="Times New Roman"/>
          <w:sz w:val="24"/>
          <w:szCs w:val="24"/>
        </w:rPr>
      </w:pPr>
    </w:p>
    <w:p w14:paraId="508F4BA4" w14:textId="77777777" w:rsidR="00235C8C" w:rsidRPr="00C01919" w:rsidRDefault="00000000" w:rsidP="008A462F">
      <w:pPr>
        <w:numPr>
          <w:ilvl w:val="0"/>
          <w:numId w:val="5"/>
        </w:numPr>
        <w:spacing w:line="240" w:lineRule="auto"/>
        <w:rPr>
          <w:rFonts w:ascii="Times New Roman" w:eastAsia="Calibri" w:hAnsi="Times New Roman" w:cs="Times New Roman"/>
          <w:sz w:val="24"/>
          <w:szCs w:val="24"/>
        </w:rPr>
      </w:pPr>
      <w:r w:rsidRPr="00C01919">
        <w:rPr>
          <w:rFonts w:ascii="Times New Roman" w:eastAsia="Calibri" w:hAnsi="Times New Roman" w:cs="Times New Roman"/>
          <w:sz w:val="24"/>
          <w:szCs w:val="24"/>
        </w:rPr>
        <w:t xml:space="preserve">The Kuwaiti Penal Code </w:t>
      </w:r>
      <w:proofErr w:type="spellStart"/>
      <w:r w:rsidRPr="00C01919">
        <w:rPr>
          <w:rFonts w:ascii="Times New Roman" w:eastAsia="Calibri" w:hAnsi="Times New Roman" w:cs="Times New Roman"/>
          <w:sz w:val="24"/>
          <w:szCs w:val="24"/>
        </w:rPr>
        <w:t>criminalises</w:t>
      </w:r>
      <w:proofErr w:type="spellEnd"/>
      <w:r w:rsidRPr="00C01919">
        <w:rPr>
          <w:rFonts w:ascii="Times New Roman" w:eastAsia="Calibri" w:hAnsi="Times New Roman" w:cs="Times New Roman"/>
          <w:sz w:val="24"/>
          <w:szCs w:val="24"/>
        </w:rPr>
        <w:t xml:space="preserve"> all aspects of sex work. Migrant women accused of prostitution are routinely arrested and deported. Kuwait’s anti-trafficking policies conflate both sex trafficking and sex work, rather than addressing the vulnerabilities faced by sex workers and the protection they need.</w:t>
      </w:r>
      <w:r w:rsidRPr="00C01919">
        <w:rPr>
          <w:rFonts w:ascii="Times New Roman" w:eastAsia="Calibri" w:hAnsi="Times New Roman" w:cs="Times New Roman"/>
          <w:sz w:val="24"/>
          <w:szCs w:val="24"/>
          <w:vertAlign w:val="superscript"/>
        </w:rPr>
        <w:footnoteReference w:id="13"/>
      </w:r>
    </w:p>
    <w:p w14:paraId="2455C18D" w14:textId="77777777" w:rsidR="00235C8C" w:rsidRPr="00C01919" w:rsidRDefault="00235C8C" w:rsidP="00320A01">
      <w:pPr>
        <w:spacing w:line="240" w:lineRule="auto"/>
        <w:rPr>
          <w:rFonts w:ascii="Times New Roman" w:eastAsia="Calibri" w:hAnsi="Times New Roman" w:cs="Times New Roman"/>
          <w:sz w:val="24"/>
          <w:szCs w:val="24"/>
        </w:rPr>
      </w:pPr>
    </w:p>
    <w:p w14:paraId="08EF0914" w14:textId="77777777" w:rsidR="00235C8C" w:rsidRPr="00C01919" w:rsidRDefault="00000000" w:rsidP="008A462F">
      <w:pPr>
        <w:numPr>
          <w:ilvl w:val="0"/>
          <w:numId w:val="5"/>
        </w:numPr>
        <w:spacing w:line="240" w:lineRule="auto"/>
        <w:rPr>
          <w:rFonts w:ascii="Times New Roman" w:eastAsia="Calibri" w:hAnsi="Times New Roman" w:cs="Times New Roman"/>
          <w:sz w:val="24"/>
          <w:szCs w:val="24"/>
        </w:rPr>
      </w:pPr>
      <w:r w:rsidRPr="00C01919">
        <w:rPr>
          <w:rFonts w:ascii="Times New Roman" w:eastAsia="Calibri" w:hAnsi="Times New Roman" w:cs="Times New Roman"/>
          <w:sz w:val="24"/>
          <w:szCs w:val="24"/>
        </w:rPr>
        <w:t>Due to the criminalization of prostitution, sex workers in Kuwait are vulnerable to abuse and fear reporting situations of trafficking and violence, as they fear arrest and deportation.</w:t>
      </w:r>
    </w:p>
    <w:p w14:paraId="553C0959" w14:textId="77777777" w:rsidR="00235C8C" w:rsidRPr="00C01919" w:rsidRDefault="00235C8C" w:rsidP="00320A01">
      <w:pPr>
        <w:spacing w:line="240" w:lineRule="auto"/>
        <w:rPr>
          <w:rFonts w:ascii="Times New Roman" w:eastAsia="Calibri" w:hAnsi="Times New Roman" w:cs="Times New Roman"/>
          <w:sz w:val="24"/>
          <w:szCs w:val="24"/>
        </w:rPr>
      </w:pPr>
    </w:p>
    <w:p w14:paraId="7B3F874D" w14:textId="77777777" w:rsidR="00235C8C" w:rsidRPr="00C01919" w:rsidRDefault="00000000" w:rsidP="008A462F">
      <w:pPr>
        <w:numPr>
          <w:ilvl w:val="0"/>
          <w:numId w:val="5"/>
        </w:numPr>
        <w:spacing w:line="240" w:lineRule="auto"/>
        <w:rPr>
          <w:rFonts w:ascii="Times New Roman" w:eastAsia="Calibri" w:hAnsi="Times New Roman" w:cs="Times New Roman"/>
          <w:sz w:val="24"/>
          <w:szCs w:val="24"/>
        </w:rPr>
      </w:pPr>
      <w:r w:rsidRPr="00C01919">
        <w:rPr>
          <w:rFonts w:ascii="Times New Roman" w:eastAsia="Calibri" w:hAnsi="Times New Roman" w:cs="Times New Roman"/>
          <w:sz w:val="24"/>
          <w:szCs w:val="24"/>
        </w:rPr>
        <w:t xml:space="preserve">Though Kuwait’s 2013 anti-trafficking law </w:t>
      </w:r>
      <w:proofErr w:type="spellStart"/>
      <w:r w:rsidRPr="00C01919">
        <w:rPr>
          <w:rFonts w:ascii="Times New Roman" w:eastAsia="Calibri" w:hAnsi="Times New Roman" w:cs="Times New Roman"/>
          <w:sz w:val="24"/>
          <w:szCs w:val="24"/>
        </w:rPr>
        <w:t>criminalises</w:t>
      </w:r>
      <w:proofErr w:type="spellEnd"/>
      <w:r w:rsidRPr="00C01919">
        <w:rPr>
          <w:rFonts w:ascii="Times New Roman" w:eastAsia="Calibri" w:hAnsi="Times New Roman" w:cs="Times New Roman"/>
          <w:sz w:val="24"/>
          <w:szCs w:val="24"/>
        </w:rPr>
        <w:t xml:space="preserve"> </w:t>
      </w:r>
      <w:proofErr w:type="spellStart"/>
      <w:r w:rsidRPr="00C01919">
        <w:rPr>
          <w:rFonts w:ascii="Times New Roman" w:eastAsia="Calibri" w:hAnsi="Times New Roman" w:cs="Times New Roman"/>
          <w:sz w:val="24"/>
          <w:szCs w:val="24"/>
        </w:rPr>
        <w:t>labour</w:t>
      </w:r>
      <w:proofErr w:type="spellEnd"/>
      <w:r w:rsidRPr="00C01919">
        <w:rPr>
          <w:rFonts w:ascii="Times New Roman" w:eastAsia="Calibri" w:hAnsi="Times New Roman" w:cs="Times New Roman"/>
          <w:sz w:val="24"/>
          <w:szCs w:val="24"/>
        </w:rPr>
        <w:t xml:space="preserve"> trafficking, Kuwait continues to treat indicators of forced </w:t>
      </w:r>
      <w:proofErr w:type="spellStart"/>
      <w:r w:rsidRPr="00C01919">
        <w:rPr>
          <w:rFonts w:ascii="Times New Roman" w:eastAsia="Calibri" w:hAnsi="Times New Roman" w:cs="Times New Roman"/>
          <w:sz w:val="24"/>
          <w:szCs w:val="24"/>
        </w:rPr>
        <w:t>labour</w:t>
      </w:r>
      <w:proofErr w:type="spellEnd"/>
      <w:r w:rsidRPr="00C01919">
        <w:rPr>
          <w:rFonts w:ascii="Times New Roman" w:eastAsia="Calibri" w:hAnsi="Times New Roman" w:cs="Times New Roman"/>
          <w:sz w:val="24"/>
          <w:szCs w:val="24"/>
        </w:rPr>
        <w:t xml:space="preserve"> administratively as </w:t>
      </w:r>
      <w:proofErr w:type="spellStart"/>
      <w:r w:rsidRPr="00C01919">
        <w:rPr>
          <w:rFonts w:ascii="Times New Roman" w:eastAsia="Calibri" w:hAnsi="Times New Roman" w:cs="Times New Roman"/>
          <w:sz w:val="24"/>
          <w:szCs w:val="24"/>
        </w:rPr>
        <w:t>labour</w:t>
      </w:r>
      <w:proofErr w:type="spellEnd"/>
      <w:r w:rsidRPr="00C01919">
        <w:rPr>
          <w:rFonts w:ascii="Times New Roman" w:eastAsia="Calibri" w:hAnsi="Times New Roman" w:cs="Times New Roman"/>
          <w:sz w:val="24"/>
          <w:szCs w:val="24"/>
        </w:rPr>
        <w:t xml:space="preserve"> law violations, rather than investigating them as potential trafficking cases. For the first time since adopting the anti-trafficking law, Kuwait reported one forced </w:t>
      </w:r>
      <w:proofErr w:type="spellStart"/>
      <w:r w:rsidRPr="00C01919">
        <w:rPr>
          <w:rFonts w:ascii="Times New Roman" w:eastAsia="Calibri" w:hAnsi="Times New Roman" w:cs="Times New Roman"/>
          <w:sz w:val="24"/>
          <w:szCs w:val="24"/>
        </w:rPr>
        <w:t>labour</w:t>
      </w:r>
      <w:proofErr w:type="spellEnd"/>
      <w:r w:rsidRPr="00C01919">
        <w:rPr>
          <w:rFonts w:ascii="Times New Roman" w:eastAsia="Calibri" w:hAnsi="Times New Roman" w:cs="Times New Roman"/>
          <w:sz w:val="24"/>
          <w:szCs w:val="24"/>
        </w:rPr>
        <w:t xml:space="preserve"> conviction under its anti-trafficking law in a high-profile 2021 case.</w:t>
      </w:r>
      <w:r w:rsidRPr="00C01919">
        <w:rPr>
          <w:rFonts w:ascii="Times New Roman" w:eastAsia="Calibri" w:hAnsi="Times New Roman" w:cs="Times New Roman"/>
          <w:sz w:val="24"/>
          <w:szCs w:val="24"/>
          <w:vertAlign w:val="superscript"/>
        </w:rPr>
        <w:footnoteReference w:id="14"/>
      </w:r>
    </w:p>
    <w:p w14:paraId="4F368B5C" w14:textId="77777777" w:rsidR="00235C8C" w:rsidRPr="00C01919" w:rsidRDefault="00235C8C" w:rsidP="00320A01">
      <w:pPr>
        <w:spacing w:line="240" w:lineRule="auto"/>
        <w:ind w:left="720"/>
        <w:rPr>
          <w:rFonts w:ascii="Times New Roman" w:eastAsia="Calibri" w:hAnsi="Times New Roman" w:cs="Times New Roman"/>
          <w:sz w:val="24"/>
          <w:szCs w:val="24"/>
        </w:rPr>
      </w:pPr>
    </w:p>
    <w:p w14:paraId="7A8D21F5" w14:textId="77777777" w:rsidR="00235C8C" w:rsidRPr="00C01919" w:rsidRDefault="00000000" w:rsidP="008A462F">
      <w:pPr>
        <w:numPr>
          <w:ilvl w:val="0"/>
          <w:numId w:val="5"/>
        </w:numPr>
        <w:spacing w:line="240" w:lineRule="auto"/>
        <w:rPr>
          <w:rFonts w:ascii="Times New Roman" w:eastAsia="Calibri" w:hAnsi="Times New Roman" w:cs="Times New Roman"/>
          <w:sz w:val="24"/>
          <w:szCs w:val="24"/>
        </w:rPr>
      </w:pPr>
      <w:r w:rsidRPr="00C01919">
        <w:rPr>
          <w:rFonts w:ascii="Times New Roman" w:eastAsia="Calibri" w:hAnsi="Times New Roman" w:cs="Times New Roman"/>
          <w:sz w:val="24"/>
          <w:szCs w:val="24"/>
        </w:rPr>
        <w:t>Kuwait has recently increased its efforts to combat visa trading, which involves migrants purchasing free visas in order to look for employment or work for multiple employers. However, instead of assisting and screening workers on free visas as potential victims of human trafficking, the Kuwaiti government routinely detains and deports them. Furthermore, the Kuwaiti government has not meaningfully reformed any aspects of the Kafala system that make visa trading possible or appealing to migrant workers in the first place.</w:t>
      </w:r>
      <w:r w:rsidRPr="00C01919">
        <w:rPr>
          <w:rFonts w:ascii="Times New Roman" w:eastAsia="Calibri" w:hAnsi="Times New Roman" w:cs="Times New Roman"/>
          <w:sz w:val="24"/>
          <w:szCs w:val="24"/>
          <w:vertAlign w:val="superscript"/>
        </w:rPr>
        <w:footnoteReference w:id="15"/>
      </w:r>
    </w:p>
    <w:p w14:paraId="135CB688" w14:textId="77777777" w:rsidR="00235C8C" w:rsidRPr="00C01919" w:rsidRDefault="00235C8C" w:rsidP="00320A01">
      <w:pPr>
        <w:spacing w:line="240" w:lineRule="auto"/>
        <w:ind w:left="720"/>
        <w:rPr>
          <w:rFonts w:ascii="Times New Roman" w:eastAsia="Calibri" w:hAnsi="Times New Roman" w:cs="Times New Roman"/>
          <w:sz w:val="24"/>
          <w:szCs w:val="24"/>
        </w:rPr>
      </w:pPr>
    </w:p>
    <w:p w14:paraId="66D34311" w14:textId="77777777" w:rsidR="00235C8C" w:rsidRPr="00C01919" w:rsidRDefault="00000000" w:rsidP="008A462F">
      <w:pPr>
        <w:numPr>
          <w:ilvl w:val="0"/>
          <w:numId w:val="5"/>
        </w:numPr>
        <w:spacing w:line="240" w:lineRule="auto"/>
        <w:rPr>
          <w:rFonts w:ascii="Times New Roman" w:eastAsia="Calibri" w:hAnsi="Times New Roman" w:cs="Times New Roman"/>
          <w:sz w:val="24"/>
          <w:szCs w:val="24"/>
        </w:rPr>
      </w:pPr>
      <w:r w:rsidRPr="00C01919">
        <w:rPr>
          <w:rFonts w:ascii="Times New Roman" w:eastAsia="Calibri" w:hAnsi="Times New Roman" w:cs="Times New Roman"/>
          <w:sz w:val="24"/>
          <w:szCs w:val="24"/>
        </w:rPr>
        <w:t xml:space="preserve">The State party’s report (CEDAW/C/KWT/6, paragraph 29 a) states a training seminar is provided to judges regarding combating trafficking, however, such training seminars are proven to be insufficient as reflected in the practices of authorities and judges of Kuwait </w:t>
      </w:r>
      <w:r w:rsidRPr="00C01919">
        <w:rPr>
          <w:rFonts w:ascii="Times New Roman" w:eastAsia="Calibri" w:hAnsi="Times New Roman" w:cs="Times New Roman"/>
          <w:sz w:val="24"/>
          <w:szCs w:val="24"/>
        </w:rPr>
        <w:lastRenderedPageBreak/>
        <w:t xml:space="preserve">when it comes to convictions of instances of potential forced </w:t>
      </w:r>
      <w:proofErr w:type="spellStart"/>
      <w:r w:rsidRPr="00C01919">
        <w:rPr>
          <w:rFonts w:ascii="Times New Roman" w:eastAsia="Calibri" w:hAnsi="Times New Roman" w:cs="Times New Roman"/>
          <w:sz w:val="24"/>
          <w:szCs w:val="24"/>
        </w:rPr>
        <w:t>labour</w:t>
      </w:r>
      <w:proofErr w:type="spellEnd"/>
      <w:r w:rsidRPr="00C01919">
        <w:rPr>
          <w:rFonts w:ascii="Times New Roman" w:eastAsia="Calibri" w:hAnsi="Times New Roman" w:cs="Times New Roman"/>
          <w:sz w:val="24"/>
          <w:szCs w:val="24"/>
        </w:rPr>
        <w:t xml:space="preserve">. Furthermore, Migrant-Rights.org has documented several cases where victim migrant women that faced abuse and forced </w:t>
      </w:r>
      <w:proofErr w:type="spellStart"/>
      <w:r w:rsidRPr="00C01919">
        <w:rPr>
          <w:rFonts w:ascii="Times New Roman" w:eastAsia="Calibri" w:hAnsi="Times New Roman" w:cs="Times New Roman"/>
          <w:sz w:val="24"/>
          <w:szCs w:val="24"/>
        </w:rPr>
        <w:t>labour</w:t>
      </w:r>
      <w:proofErr w:type="spellEnd"/>
      <w:r w:rsidRPr="00C01919">
        <w:rPr>
          <w:rFonts w:ascii="Times New Roman" w:eastAsia="Calibri" w:hAnsi="Times New Roman" w:cs="Times New Roman"/>
          <w:sz w:val="24"/>
          <w:szCs w:val="24"/>
        </w:rPr>
        <w:t xml:space="preserve"> were not identified as victims of forced </w:t>
      </w:r>
      <w:proofErr w:type="spellStart"/>
      <w:r w:rsidRPr="00C01919">
        <w:rPr>
          <w:rFonts w:ascii="Times New Roman" w:eastAsia="Calibri" w:hAnsi="Times New Roman" w:cs="Times New Roman"/>
          <w:sz w:val="24"/>
          <w:szCs w:val="24"/>
        </w:rPr>
        <w:t>labour</w:t>
      </w:r>
      <w:proofErr w:type="spellEnd"/>
      <w:r w:rsidRPr="00C01919">
        <w:rPr>
          <w:rFonts w:ascii="Times New Roman" w:eastAsia="Calibri" w:hAnsi="Times New Roman" w:cs="Times New Roman"/>
          <w:sz w:val="24"/>
          <w:szCs w:val="24"/>
        </w:rPr>
        <w:t xml:space="preserve"> by the Kuwaiti authorities. </w:t>
      </w:r>
    </w:p>
    <w:p w14:paraId="51C0BDD7" w14:textId="77777777" w:rsidR="00235C8C" w:rsidRPr="00C01919" w:rsidRDefault="00235C8C" w:rsidP="00320A01">
      <w:pPr>
        <w:spacing w:line="240" w:lineRule="auto"/>
        <w:ind w:left="720"/>
        <w:rPr>
          <w:rFonts w:ascii="Times New Roman" w:eastAsia="Calibri" w:hAnsi="Times New Roman" w:cs="Times New Roman"/>
          <w:sz w:val="24"/>
          <w:szCs w:val="24"/>
        </w:rPr>
      </w:pPr>
    </w:p>
    <w:p w14:paraId="6A3FB2B3" w14:textId="77777777" w:rsidR="00235C8C" w:rsidRPr="00C01919" w:rsidRDefault="00000000" w:rsidP="008A462F">
      <w:pPr>
        <w:numPr>
          <w:ilvl w:val="0"/>
          <w:numId w:val="5"/>
        </w:numPr>
        <w:spacing w:line="240" w:lineRule="auto"/>
        <w:rPr>
          <w:rFonts w:ascii="Times New Roman" w:eastAsia="Calibri" w:hAnsi="Times New Roman" w:cs="Times New Roman"/>
          <w:sz w:val="24"/>
          <w:szCs w:val="24"/>
        </w:rPr>
      </w:pPr>
      <w:r w:rsidRPr="00C01919">
        <w:rPr>
          <w:rFonts w:ascii="Times New Roman" w:eastAsia="Calibri" w:hAnsi="Times New Roman" w:cs="Times New Roman"/>
          <w:sz w:val="24"/>
          <w:szCs w:val="24"/>
        </w:rPr>
        <w:t>Though Kuwait’s government operates a shelter for female migrants, access to the shelter and support services is restricted, and the number of female migrants in the shelter is declining. Female migrant workers with absconding cases imposed by their employers are likewise denied admittance to the government shelter. In January 2023, it was estimated that around 500 Filipino domestic workers were staying at the Filipino embassy because the government shelter refused to admit them due to absconding charges filed against them by their employers.</w:t>
      </w:r>
      <w:r w:rsidRPr="00C01919">
        <w:rPr>
          <w:rFonts w:ascii="Times New Roman" w:eastAsia="Calibri" w:hAnsi="Times New Roman" w:cs="Times New Roman"/>
          <w:sz w:val="24"/>
          <w:szCs w:val="24"/>
          <w:vertAlign w:val="superscript"/>
        </w:rPr>
        <w:footnoteReference w:id="16"/>
      </w:r>
      <w:r w:rsidRPr="00C01919">
        <w:rPr>
          <w:rFonts w:ascii="Times New Roman" w:eastAsia="Calibri" w:hAnsi="Times New Roman" w:cs="Times New Roman"/>
          <w:sz w:val="24"/>
          <w:szCs w:val="24"/>
        </w:rPr>
        <w:t xml:space="preserve">  The government has reduced funding for shelter and protection services for female migrants.</w:t>
      </w:r>
      <w:r w:rsidRPr="00C01919">
        <w:rPr>
          <w:rFonts w:ascii="Times New Roman" w:eastAsia="Calibri" w:hAnsi="Times New Roman" w:cs="Times New Roman"/>
          <w:sz w:val="24"/>
          <w:szCs w:val="24"/>
          <w:vertAlign w:val="superscript"/>
        </w:rPr>
        <w:footnoteReference w:id="17"/>
      </w:r>
    </w:p>
    <w:p w14:paraId="28B775D0" w14:textId="77777777" w:rsidR="00235C8C" w:rsidRPr="00C01919" w:rsidRDefault="00235C8C" w:rsidP="00320A01">
      <w:pPr>
        <w:spacing w:line="240" w:lineRule="auto"/>
        <w:rPr>
          <w:rFonts w:ascii="Times New Roman" w:eastAsia="Calibri" w:hAnsi="Times New Roman" w:cs="Times New Roman"/>
          <w:sz w:val="24"/>
          <w:szCs w:val="24"/>
        </w:rPr>
      </w:pPr>
    </w:p>
    <w:p w14:paraId="212F7EE9" w14:textId="6199BB2E" w:rsidR="00235C8C" w:rsidRPr="00C01919" w:rsidRDefault="00000000" w:rsidP="00320A01">
      <w:pPr>
        <w:pStyle w:val="Heading4"/>
        <w:spacing w:line="240" w:lineRule="auto"/>
        <w:rPr>
          <w:rFonts w:ascii="Times New Roman" w:eastAsia="Calibri" w:hAnsi="Times New Roman" w:cs="Times New Roman"/>
          <w:b/>
        </w:rPr>
      </w:pPr>
      <w:bookmarkStart w:id="8" w:name="_fbu3eckoofjz" w:colFirst="0" w:colLast="0"/>
      <w:bookmarkStart w:id="9" w:name="_Toc125987902"/>
      <w:bookmarkEnd w:id="8"/>
      <w:r w:rsidRPr="00C01919">
        <w:rPr>
          <w:rFonts w:ascii="Times New Roman" w:eastAsia="Calibri" w:hAnsi="Times New Roman" w:cs="Times New Roman"/>
          <w:b/>
        </w:rPr>
        <w:t>Article 11 (Employment)</w:t>
      </w:r>
      <w:bookmarkEnd w:id="9"/>
    </w:p>
    <w:p w14:paraId="36247C06" w14:textId="77777777" w:rsidR="00235C8C" w:rsidRPr="00C01919" w:rsidRDefault="00235C8C" w:rsidP="00320A01">
      <w:pPr>
        <w:spacing w:line="240" w:lineRule="auto"/>
        <w:rPr>
          <w:rFonts w:ascii="Times New Roman" w:eastAsia="Calibri" w:hAnsi="Times New Roman" w:cs="Times New Roman"/>
          <w:b/>
          <w:sz w:val="24"/>
          <w:szCs w:val="24"/>
        </w:rPr>
      </w:pPr>
    </w:p>
    <w:p w14:paraId="30B6C1AE" w14:textId="77777777" w:rsidR="00235C8C" w:rsidRPr="00C01919" w:rsidRDefault="00000000" w:rsidP="008A462F">
      <w:pPr>
        <w:numPr>
          <w:ilvl w:val="0"/>
          <w:numId w:val="5"/>
        </w:numPr>
        <w:spacing w:line="240" w:lineRule="auto"/>
        <w:rPr>
          <w:rFonts w:ascii="Times New Roman" w:eastAsia="Calibri" w:hAnsi="Times New Roman" w:cs="Times New Roman"/>
          <w:sz w:val="24"/>
          <w:szCs w:val="24"/>
        </w:rPr>
      </w:pPr>
      <w:r w:rsidRPr="00C01919">
        <w:rPr>
          <w:rFonts w:ascii="Times New Roman" w:eastAsia="Calibri" w:hAnsi="Times New Roman" w:cs="Times New Roman"/>
          <w:sz w:val="24"/>
          <w:szCs w:val="24"/>
        </w:rPr>
        <w:t xml:space="preserve">Despite making up a large section of the female workforce in Kuwait, domestic workers are explicitly excluded from the provisions of the Kuwaiti </w:t>
      </w:r>
      <w:proofErr w:type="spellStart"/>
      <w:r w:rsidRPr="00C01919">
        <w:rPr>
          <w:rFonts w:ascii="Times New Roman" w:eastAsia="Calibri" w:hAnsi="Times New Roman" w:cs="Times New Roman"/>
          <w:sz w:val="24"/>
          <w:szCs w:val="24"/>
        </w:rPr>
        <w:t>Labour</w:t>
      </w:r>
      <w:proofErr w:type="spellEnd"/>
      <w:r w:rsidRPr="00C01919">
        <w:rPr>
          <w:rFonts w:ascii="Times New Roman" w:eastAsia="Calibri" w:hAnsi="Times New Roman" w:cs="Times New Roman"/>
          <w:sz w:val="24"/>
          <w:szCs w:val="24"/>
        </w:rPr>
        <w:t xml:space="preserve"> Law (Law No. 6 of 2010). Migrant domestic workers are also excluded from Kuwait’s Wage Protection System and any maternity provisions.</w:t>
      </w:r>
    </w:p>
    <w:p w14:paraId="6E30FF55" w14:textId="77777777" w:rsidR="00235C8C" w:rsidRPr="00C01919" w:rsidRDefault="00235C8C" w:rsidP="00320A01">
      <w:pPr>
        <w:spacing w:line="240" w:lineRule="auto"/>
        <w:rPr>
          <w:rFonts w:ascii="Times New Roman" w:eastAsia="Calibri" w:hAnsi="Times New Roman" w:cs="Times New Roman"/>
          <w:sz w:val="24"/>
          <w:szCs w:val="24"/>
        </w:rPr>
      </w:pPr>
    </w:p>
    <w:p w14:paraId="68C058E3" w14:textId="77777777" w:rsidR="00235C8C" w:rsidRPr="00C01919" w:rsidRDefault="00000000" w:rsidP="008A462F">
      <w:pPr>
        <w:numPr>
          <w:ilvl w:val="0"/>
          <w:numId w:val="5"/>
        </w:numPr>
        <w:spacing w:line="240" w:lineRule="auto"/>
        <w:rPr>
          <w:rFonts w:ascii="Times New Roman" w:eastAsia="Calibri" w:hAnsi="Times New Roman" w:cs="Times New Roman"/>
          <w:sz w:val="24"/>
          <w:szCs w:val="24"/>
        </w:rPr>
      </w:pPr>
      <w:r w:rsidRPr="00C01919">
        <w:rPr>
          <w:rFonts w:ascii="Times New Roman" w:eastAsia="Calibri" w:hAnsi="Times New Roman" w:cs="Times New Roman"/>
          <w:sz w:val="24"/>
          <w:szCs w:val="24"/>
        </w:rPr>
        <w:t>Although Kuwait's Domestic Workers' Law No. 68 of 2015 provides some level of protection and regulation for domestic workers, it is nevertheless discriminatory and lacks an enforcement mechanism. Working hours for domestic workers, for example, are set to 12 hours per day, 72 hours per week, in contrast to private sector workers, whose working hours cannot exceed 8 hours per day, 48 hours per week.</w:t>
      </w:r>
    </w:p>
    <w:p w14:paraId="361EE3CB" w14:textId="77777777" w:rsidR="00235C8C" w:rsidRPr="00C01919" w:rsidRDefault="00235C8C" w:rsidP="00320A01">
      <w:pPr>
        <w:spacing w:line="240" w:lineRule="auto"/>
        <w:rPr>
          <w:rFonts w:ascii="Times New Roman" w:eastAsia="Calibri" w:hAnsi="Times New Roman" w:cs="Times New Roman"/>
          <w:sz w:val="24"/>
          <w:szCs w:val="24"/>
        </w:rPr>
      </w:pPr>
    </w:p>
    <w:p w14:paraId="5A15A8BA" w14:textId="77777777" w:rsidR="00235C8C" w:rsidRPr="00C01919" w:rsidRDefault="00000000" w:rsidP="008A462F">
      <w:pPr>
        <w:numPr>
          <w:ilvl w:val="0"/>
          <w:numId w:val="5"/>
        </w:numPr>
        <w:spacing w:line="240" w:lineRule="auto"/>
        <w:rPr>
          <w:rFonts w:ascii="Times New Roman" w:eastAsia="Calibri" w:hAnsi="Times New Roman" w:cs="Times New Roman"/>
          <w:sz w:val="24"/>
          <w:szCs w:val="24"/>
        </w:rPr>
      </w:pPr>
      <w:r w:rsidRPr="00C01919">
        <w:rPr>
          <w:rFonts w:ascii="Times New Roman" w:eastAsia="Calibri" w:hAnsi="Times New Roman" w:cs="Times New Roman"/>
          <w:sz w:val="24"/>
          <w:szCs w:val="24"/>
        </w:rPr>
        <w:t>Many migrant women domestic workers in Kuwait work for their employers without a contract. Furthermore, the Kuwaiti government has taken inadequate steps to increase awareness among domestic workers and their employers. According to a 2018 domestic sector survey, more than half of employers in Kuwait did not have a written employment contract with their domestic workers, and 71.59% of domestic workers were unaware of the domestic worker law.</w:t>
      </w:r>
      <w:r w:rsidRPr="00C01919">
        <w:rPr>
          <w:rFonts w:ascii="Times New Roman" w:eastAsia="Calibri" w:hAnsi="Times New Roman" w:cs="Times New Roman"/>
          <w:sz w:val="24"/>
          <w:szCs w:val="24"/>
          <w:vertAlign w:val="superscript"/>
        </w:rPr>
        <w:footnoteReference w:id="18"/>
      </w:r>
    </w:p>
    <w:p w14:paraId="0BF6DA70" w14:textId="77777777" w:rsidR="00235C8C" w:rsidRPr="00C01919" w:rsidRDefault="00235C8C" w:rsidP="00320A01">
      <w:pPr>
        <w:spacing w:line="240" w:lineRule="auto"/>
        <w:rPr>
          <w:rFonts w:ascii="Times New Roman" w:eastAsia="Calibri" w:hAnsi="Times New Roman" w:cs="Times New Roman"/>
          <w:sz w:val="24"/>
          <w:szCs w:val="24"/>
        </w:rPr>
      </w:pPr>
    </w:p>
    <w:p w14:paraId="1826BFA0" w14:textId="3D1DC6A3" w:rsidR="00235C8C" w:rsidRPr="00C01919" w:rsidRDefault="00000000" w:rsidP="008A462F">
      <w:pPr>
        <w:numPr>
          <w:ilvl w:val="0"/>
          <w:numId w:val="5"/>
        </w:numPr>
        <w:spacing w:line="240" w:lineRule="auto"/>
        <w:rPr>
          <w:rFonts w:ascii="Times New Roman" w:eastAsia="Calibri" w:hAnsi="Times New Roman" w:cs="Times New Roman"/>
          <w:sz w:val="24"/>
          <w:szCs w:val="24"/>
        </w:rPr>
      </w:pPr>
      <w:r w:rsidRPr="00C01919">
        <w:rPr>
          <w:rFonts w:ascii="Times New Roman" w:eastAsia="Calibri" w:hAnsi="Times New Roman" w:cs="Times New Roman"/>
          <w:sz w:val="24"/>
          <w:szCs w:val="24"/>
        </w:rPr>
        <w:t xml:space="preserve">As previously </w:t>
      </w:r>
      <w:proofErr w:type="spellStart"/>
      <w:r w:rsidRPr="00C01919">
        <w:rPr>
          <w:rFonts w:ascii="Times New Roman" w:eastAsia="Calibri" w:hAnsi="Times New Roman" w:cs="Times New Roman"/>
          <w:sz w:val="24"/>
          <w:szCs w:val="24"/>
        </w:rPr>
        <w:t>recognised</w:t>
      </w:r>
      <w:proofErr w:type="spellEnd"/>
      <w:r w:rsidRPr="00C01919">
        <w:rPr>
          <w:rFonts w:ascii="Times New Roman" w:eastAsia="Calibri" w:hAnsi="Times New Roman" w:cs="Times New Roman"/>
          <w:sz w:val="24"/>
          <w:szCs w:val="24"/>
        </w:rPr>
        <w:t xml:space="preserve"> by the Committee, the Kafala system renders migrant women vulnerable to abuse, especially in the workplace. Workers are not allowed to change their jobs without the permission of their employers. Workers who leave their place of employment without their sponsor’s permission are charged with absconding, rendering </w:t>
      </w:r>
      <w:r w:rsidRPr="00C01919">
        <w:rPr>
          <w:rFonts w:ascii="Times New Roman" w:eastAsia="Calibri" w:hAnsi="Times New Roman" w:cs="Times New Roman"/>
          <w:sz w:val="24"/>
          <w:szCs w:val="24"/>
        </w:rPr>
        <w:lastRenderedPageBreak/>
        <w:t xml:space="preserve">their residency status illegal. Migrants with irregular status have no access to the already </w:t>
      </w:r>
      <w:r w:rsidR="00C5414D">
        <w:rPr>
          <w:rFonts w:ascii="Times New Roman" w:eastAsia="Calibri" w:hAnsi="Times New Roman" w:cs="Times New Roman"/>
          <w:sz w:val="24"/>
          <w:szCs w:val="24"/>
        </w:rPr>
        <w:t>-</w:t>
      </w:r>
      <w:r w:rsidRPr="00C01919">
        <w:rPr>
          <w:rFonts w:ascii="Times New Roman" w:eastAsia="Calibri" w:hAnsi="Times New Roman" w:cs="Times New Roman"/>
          <w:sz w:val="24"/>
          <w:szCs w:val="24"/>
        </w:rPr>
        <w:t>limited services available to workers — as became especially apparent during the Covid-19 crisis</w:t>
      </w:r>
      <w:r w:rsidRPr="00C01919">
        <w:rPr>
          <w:rFonts w:ascii="Times New Roman" w:eastAsia="Calibri" w:hAnsi="Times New Roman" w:cs="Times New Roman"/>
          <w:sz w:val="24"/>
          <w:szCs w:val="24"/>
          <w:vertAlign w:val="superscript"/>
        </w:rPr>
        <w:footnoteReference w:id="19"/>
      </w:r>
      <w:r w:rsidRPr="00C01919">
        <w:rPr>
          <w:rFonts w:ascii="Times New Roman" w:eastAsia="Calibri" w:hAnsi="Times New Roman" w:cs="Times New Roman"/>
          <w:sz w:val="24"/>
          <w:szCs w:val="24"/>
        </w:rPr>
        <w:t xml:space="preserve"> </w:t>
      </w:r>
      <w:proofErr w:type="gramStart"/>
      <w:r w:rsidRPr="00C01919">
        <w:rPr>
          <w:rFonts w:ascii="Times New Roman" w:eastAsia="Calibri" w:hAnsi="Times New Roman" w:cs="Times New Roman"/>
          <w:sz w:val="24"/>
          <w:szCs w:val="24"/>
        </w:rPr>
        <w:t>—  and</w:t>
      </w:r>
      <w:proofErr w:type="gramEnd"/>
      <w:r w:rsidRPr="00C01919">
        <w:rPr>
          <w:rFonts w:ascii="Times New Roman" w:eastAsia="Calibri" w:hAnsi="Times New Roman" w:cs="Times New Roman"/>
          <w:sz w:val="24"/>
          <w:szCs w:val="24"/>
        </w:rPr>
        <w:t xml:space="preserve"> are subject to immediate detention and deportation. Sponsors can threaten to file false absconding charges to entrap workers in exploitative </w:t>
      </w:r>
      <w:proofErr w:type="spellStart"/>
      <w:r w:rsidRPr="00C01919">
        <w:rPr>
          <w:rFonts w:ascii="Times New Roman" w:eastAsia="Calibri" w:hAnsi="Times New Roman" w:cs="Times New Roman"/>
          <w:sz w:val="24"/>
          <w:szCs w:val="24"/>
        </w:rPr>
        <w:t>labour</w:t>
      </w:r>
      <w:proofErr w:type="spellEnd"/>
      <w:r w:rsidRPr="00C01919">
        <w:rPr>
          <w:rFonts w:ascii="Times New Roman" w:eastAsia="Calibri" w:hAnsi="Times New Roman" w:cs="Times New Roman"/>
          <w:sz w:val="24"/>
          <w:szCs w:val="24"/>
        </w:rPr>
        <w:t xml:space="preserve"> situations and prevent them from lodging complaints.</w:t>
      </w:r>
      <w:r w:rsidRPr="00C01919">
        <w:rPr>
          <w:rFonts w:ascii="Times New Roman" w:eastAsia="Calibri" w:hAnsi="Times New Roman" w:cs="Times New Roman"/>
          <w:sz w:val="24"/>
          <w:szCs w:val="24"/>
          <w:vertAlign w:val="superscript"/>
        </w:rPr>
        <w:footnoteReference w:id="20"/>
      </w:r>
      <w:r w:rsidRPr="00C01919">
        <w:rPr>
          <w:rFonts w:ascii="Times New Roman" w:eastAsia="Calibri" w:hAnsi="Times New Roman" w:cs="Times New Roman"/>
          <w:sz w:val="24"/>
          <w:szCs w:val="24"/>
        </w:rPr>
        <w:t xml:space="preserve">   </w:t>
      </w:r>
    </w:p>
    <w:p w14:paraId="219214CD" w14:textId="77777777" w:rsidR="00235C8C" w:rsidRPr="00C01919" w:rsidRDefault="00235C8C" w:rsidP="00320A01">
      <w:pPr>
        <w:spacing w:line="240" w:lineRule="auto"/>
        <w:ind w:left="720"/>
        <w:rPr>
          <w:rFonts w:ascii="Times New Roman" w:eastAsia="Calibri" w:hAnsi="Times New Roman" w:cs="Times New Roman"/>
          <w:sz w:val="24"/>
          <w:szCs w:val="24"/>
        </w:rPr>
      </w:pPr>
    </w:p>
    <w:p w14:paraId="7C34AE5F" w14:textId="77777777" w:rsidR="00235C8C" w:rsidRPr="00C01919" w:rsidRDefault="00000000" w:rsidP="008A462F">
      <w:pPr>
        <w:numPr>
          <w:ilvl w:val="0"/>
          <w:numId w:val="5"/>
        </w:numPr>
        <w:spacing w:line="240" w:lineRule="auto"/>
        <w:rPr>
          <w:rFonts w:ascii="Times New Roman" w:eastAsia="Calibri" w:hAnsi="Times New Roman" w:cs="Times New Roman"/>
          <w:sz w:val="24"/>
          <w:szCs w:val="24"/>
        </w:rPr>
      </w:pPr>
      <w:r w:rsidRPr="00C01919">
        <w:rPr>
          <w:rFonts w:ascii="Times New Roman" w:eastAsia="Calibri" w:hAnsi="Times New Roman" w:cs="Times New Roman"/>
          <w:sz w:val="24"/>
          <w:szCs w:val="24"/>
        </w:rPr>
        <w:t>Migrant domestic workers in Kuwait are excluded from Kuwait’s Ministerial Decree No. 177 of 2021 on Prohibiting Discrimination in Employment and Prohibiting Sexual Harassment at Workplaces, despite the fact that women migrant domestic workers in Kuwait are regularly exposed to harassment and discrimination at their workplace.</w:t>
      </w:r>
      <w:r w:rsidRPr="00C01919">
        <w:rPr>
          <w:rFonts w:ascii="Times New Roman" w:eastAsia="Calibri" w:hAnsi="Times New Roman" w:cs="Times New Roman"/>
          <w:sz w:val="24"/>
          <w:szCs w:val="24"/>
          <w:vertAlign w:val="superscript"/>
        </w:rPr>
        <w:footnoteReference w:id="21"/>
      </w:r>
      <w:r w:rsidRPr="00C01919">
        <w:rPr>
          <w:rFonts w:ascii="Times New Roman" w:eastAsia="Calibri" w:hAnsi="Times New Roman" w:cs="Times New Roman"/>
          <w:sz w:val="24"/>
          <w:szCs w:val="24"/>
        </w:rPr>
        <w:t xml:space="preserve"> </w:t>
      </w:r>
    </w:p>
    <w:p w14:paraId="0C1271AB" w14:textId="77777777" w:rsidR="00235C8C" w:rsidRPr="00C01919" w:rsidRDefault="00235C8C" w:rsidP="00320A01">
      <w:pPr>
        <w:spacing w:line="240" w:lineRule="auto"/>
        <w:rPr>
          <w:rFonts w:ascii="Times New Roman" w:eastAsia="Calibri" w:hAnsi="Times New Roman" w:cs="Times New Roman"/>
          <w:sz w:val="24"/>
          <w:szCs w:val="24"/>
        </w:rPr>
      </w:pPr>
    </w:p>
    <w:p w14:paraId="3A9F6A0A" w14:textId="77777777" w:rsidR="00235C8C" w:rsidRPr="00C01919" w:rsidRDefault="00000000" w:rsidP="008A462F">
      <w:pPr>
        <w:numPr>
          <w:ilvl w:val="0"/>
          <w:numId w:val="5"/>
        </w:numPr>
        <w:spacing w:line="240" w:lineRule="auto"/>
        <w:rPr>
          <w:rFonts w:ascii="Times New Roman" w:eastAsia="Calibri" w:hAnsi="Times New Roman" w:cs="Times New Roman"/>
          <w:sz w:val="24"/>
          <w:szCs w:val="24"/>
        </w:rPr>
      </w:pPr>
      <w:r w:rsidRPr="00C01919">
        <w:rPr>
          <w:rFonts w:ascii="Times New Roman" w:eastAsia="Calibri" w:hAnsi="Times New Roman" w:cs="Times New Roman"/>
          <w:sz w:val="24"/>
          <w:szCs w:val="24"/>
        </w:rPr>
        <w:t>Kuwait lacks a specific legal text that mandates equal remuneration for work of equal value. Recent research finds that women in Kuwait are paid significantly less than men for the same work.</w:t>
      </w:r>
      <w:r w:rsidRPr="00C01919">
        <w:rPr>
          <w:rFonts w:ascii="Times New Roman" w:eastAsia="Calibri" w:hAnsi="Times New Roman" w:cs="Times New Roman"/>
          <w:sz w:val="24"/>
          <w:szCs w:val="24"/>
          <w:vertAlign w:val="superscript"/>
        </w:rPr>
        <w:footnoteReference w:id="22"/>
      </w:r>
    </w:p>
    <w:p w14:paraId="10B3CEF6" w14:textId="77777777" w:rsidR="00235C8C" w:rsidRPr="00C01919" w:rsidRDefault="00235C8C" w:rsidP="00320A01">
      <w:pPr>
        <w:spacing w:line="240" w:lineRule="auto"/>
        <w:ind w:left="720"/>
        <w:rPr>
          <w:rFonts w:ascii="Times New Roman" w:eastAsia="Calibri" w:hAnsi="Times New Roman" w:cs="Times New Roman"/>
          <w:sz w:val="24"/>
          <w:szCs w:val="24"/>
        </w:rPr>
      </w:pPr>
    </w:p>
    <w:p w14:paraId="5D17783A" w14:textId="77777777" w:rsidR="00235C8C" w:rsidRPr="00C01919" w:rsidRDefault="00000000" w:rsidP="008A462F">
      <w:pPr>
        <w:numPr>
          <w:ilvl w:val="0"/>
          <w:numId w:val="5"/>
        </w:numPr>
        <w:spacing w:line="240" w:lineRule="auto"/>
        <w:rPr>
          <w:rFonts w:ascii="Times New Roman" w:eastAsia="Calibri" w:hAnsi="Times New Roman" w:cs="Times New Roman"/>
          <w:sz w:val="24"/>
          <w:szCs w:val="24"/>
        </w:rPr>
      </w:pPr>
      <w:r w:rsidRPr="00C01919">
        <w:rPr>
          <w:rFonts w:ascii="Times New Roman" w:eastAsia="Calibri" w:hAnsi="Times New Roman" w:cs="Times New Roman"/>
          <w:sz w:val="24"/>
          <w:szCs w:val="24"/>
        </w:rPr>
        <w:t xml:space="preserve">Kuwait’s </w:t>
      </w:r>
      <w:proofErr w:type="spellStart"/>
      <w:r w:rsidRPr="00C01919">
        <w:rPr>
          <w:rFonts w:ascii="Times New Roman" w:eastAsia="Calibri" w:hAnsi="Times New Roman" w:cs="Times New Roman"/>
          <w:sz w:val="24"/>
          <w:szCs w:val="24"/>
        </w:rPr>
        <w:t>Labour</w:t>
      </w:r>
      <w:proofErr w:type="spellEnd"/>
      <w:r w:rsidRPr="00C01919">
        <w:rPr>
          <w:rFonts w:ascii="Times New Roman" w:eastAsia="Calibri" w:hAnsi="Times New Roman" w:cs="Times New Roman"/>
          <w:sz w:val="24"/>
          <w:szCs w:val="24"/>
        </w:rPr>
        <w:t xml:space="preserve"> Law No.6 of 2010 Section 4, forbids women to work at night or work in jobs deemed “dangerous” in the same way as men.</w:t>
      </w:r>
    </w:p>
    <w:p w14:paraId="13935AA7" w14:textId="3A5A2D1D" w:rsidR="00235C8C" w:rsidRPr="00C5414D" w:rsidRDefault="00000000" w:rsidP="00C5414D">
      <w:pPr>
        <w:pStyle w:val="Heading4"/>
        <w:spacing w:line="240" w:lineRule="auto"/>
        <w:rPr>
          <w:rFonts w:ascii="Times New Roman" w:eastAsia="Calibri" w:hAnsi="Times New Roman" w:cs="Times New Roman"/>
          <w:b/>
        </w:rPr>
      </w:pPr>
      <w:bookmarkStart w:id="10" w:name="_9qmx7bas77fm" w:colFirst="0" w:colLast="0"/>
      <w:bookmarkStart w:id="11" w:name="_Toc125987903"/>
      <w:bookmarkEnd w:id="10"/>
      <w:r w:rsidRPr="00C01919">
        <w:rPr>
          <w:rFonts w:ascii="Times New Roman" w:eastAsia="Calibri" w:hAnsi="Times New Roman" w:cs="Times New Roman"/>
          <w:b/>
        </w:rPr>
        <w:t>Article 1</w:t>
      </w:r>
      <w:r w:rsidR="00B34145">
        <w:rPr>
          <w:rFonts w:ascii="Times New Roman" w:eastAsia="Calibri" w:hAnsi="Times New Roman" w:cs="Times New Roman"/>
          <w:b/>
        </w:rPr>
        <w:t>2</w:t>
      </w:r>
      <w:r w:rsidRPr="00C01919">
        <w:rPr>
          <w:rFonts w:ascii="Times New Roman" w:eastAsia="Calibri" w:hAnsi="Times New Roman" w:cs="Times New Roman"/>
          <w:b/>
        </w:rPr>
        <w:t xml:space="preserve"> (Health)</w:t>
      </w:r>
      <w:bookmarkEnd w:id="11"/>
    </w:p>
    <w:p w14:paraId="17096D45" w14:textId="77777777" w:rsidR="00235C8C" w:rsidRPr="00C01919" w:rsidRDefault="00235C8C" w:rsidP="00320A01">
      <w:pPr>
        <w:spacing w:line="240" w:lineRule="auto"/>
        <w:rPr>
          <w:rFonts w:ascii="Times New Roman" w:eastAsia="Calibri" w:hAnsi="Times New Roman" w:cs="Times New Roman"/>
          <w:sz w:val="24"/>
          <w:szCs w:val="24"/>
        </w:rPr>
      </w:pPr>
    </w:p>
    <w:p w14:paraId="5FB1B72C" w14:textId="77777777" w:rsidR="00235C8C" w:rsidRPr="00C01919" w:rsidRDefault="00000000" w:rsidP="008A462F">
      <w:pPr>
        <w:numPr>
          <w:ilvl w:val="0"/>
          <w:numId w:val="5"/>
        </w:numPr>
        <w:spacing w:line="240" w:lineRule="auto"/>
        <w:rPr>
          <w:rFonts w:ascii="Times New Roman" w:eastAsia="Calibri" w:hAnsi="Times New Roman" w:cs="Times New Roman"/>
          <w:sz w:val="24"/>
          <w:szCs w:val="24"/>
        </w:rPr>
      </w:pPr>
      <w:r w:rsidRPr="00C01919">
        <w:rPr>
          <w:rFonts w:ascii="Times New Roman" w:eastAsia="Calibri" w:hAnsi="Times New Roman" w:cs="Times New Roman"/>
          <w:sz w:val="24"/>
          <w:szCs w:val="24"/>
        </w:rPr>
        <w:t>Except in cases where the mother's life is at stake or there is evidence of birth deformities, abortion in Kuwait is strictly illegal. Women face prosecution for attempting an abortion, even in cases where they get pregnant through rape. As a result, many women in Kuwait resort to unsafe methods to terminate their pregnancies and are rendered vulnerable to painful and risky operations, and even death.</w:t>
      </w:r>
      <w:r w:rsidRPr="00C01919">
        <w:rPr>
          <w:rFonts w:ascii="Times New Roman" w:eastAsia="Calibri" w:hAnsi="Times New Roman" w:cs="Times New Roman"/>
          <w:sz w:val="24"/>
          <w:szCs w:val="24"/>
          <w:vertAlign w:val="superscript"/>
        </w:rPr>
        <w:footnoteReference w:id="23"/>
      </w:r>
    </w:p>
    <w:p w14:paraId="3FCCFB49" w14:textId="77777777" w:rsidR="00235C8C" w:rsidRPr="00C01919" w:rsidRDefault="00235C8C" w:rsidP="00320A01">
      <w:pPr>
        <w:spacing w:line="240" w:lineRule="auto"/>
        <w:rPr>
          <w:rFonts w:ascii="Times New Roman" w:eastAsia="Calibri" w:hAnsi="Times New Roman" w:cs="Times New Roman"/>
          <w:sz w:val="24"/>
          <w:szCs w:val="24"/>
        </w:rPr>
      </w:pPr>
    </w:p>
    <w:p w14:paraId="35D0F35E" w14:textId="77777777" w:rsidR="00235C8C" w:rsidRPr="00C01919" w:rsidRDefault="00000000" w:rsidP="008A462F">
      <w:pPr>
        <w:numPr>
          <w:ilvl w:val="0"/>
          <w:numId w:val="5"/>
        </w:numPr>
        <w:spacing w:line="240" w:lineRule="auto"/>
        <w:rPr>
          <w:rFonts w:ascii="Times New Roman" w:eastAsia="Calibri" w:hAnsi="Times New Roman" w:cs="Times New Roman"/>
          <w:sz w:val="24"/>
          <w:szCs w:val="24"/>
        </w:rPr>
      </w:pPr>
      <w:r w:rsidRPr="00C01919">
        <w:rPr>
          <w:rFonts w:ascii="Times New Roman" w:eastAsia="Calibri" w:hAnsi="Times New Roman" w:cs="Times New Roman"/>
          <w:sz w:val="24"/>
          <w:szCs w:val="24"/>
        </w:rPr>
        <w:t>In Kuwait, pregnancy outside of wedlock is illegal, and a notarized marriage certificate is required for issuing birth certificates and documents for the newborn. Women who give birth outside of wedlock or can’t provide marriage certificates face penalties, including imprisonment and deportation.</w:t>
      </w:r>
      <w:r w:rsidRPr="00C01919">
        <w:rPr>
          <w:rFonts w:ascii="Times New Roman" w:eastAsia="Calibri" w:hAnsi="Times New Roman" w:cs="Times New Roman"/>
          <w:sz w:val="24"/>
          <w:szCs w:val="24"/>
          <w:vertAlign w:val="superscript"/>
        </w:rPr>
        <w:footnoteReference w:id="24"/>
      </w:r>
    </w:p>
    <w:p w14:paraId="2C151A71" w14:textId="77777777" w:rsidR="00235C8C" w:rsidRPr="00C01919" w:rsidRDefault="00235C8C" w:rsidP="00320A01">
      <w:pPr>
        <w:spacing w:line="240" w:lineRule="auto"/>
        <w:rPr>
          <w:rFonts w:ascii="Times New Roman" w:eastAsia="Calibri" w:hAnsi="Times New Roman" w:cs="Times New Roman"/>
          <w:sz w:val="24"/>
          <w:szCs w:val="24"/>
        </w:rPr>
      </w:pPr>
    </w:p>
    <w:p w14:paraId="40A42ADB" w14:textId="77777777" w:rsidR="00235C8C" w:rsidRPr="00C01919" w:rsidRDefault="00000000" w:rsidP="008A462F">
      <w:pPr>
        <w:numPr>
          <w:ilvl w:val="0"/>
          <w:numId w:val="5"/>
        </w:numPr>
        <w:spacing w:line="240" w:lineRule="auto"/>
        <w:rPr>
          <w:rFonts w:ascii="Times New Roman" w:eastAsia="Calibri" w:hAnsi="Times New Roman" w:cs="Times New Roman"/>
          <w:sz w:val="24"/>
          <w:szCs w:val="24"/>
        </w:rPr>
      </w:pPr>
      <w:r w:rsidRPr="00C01919">
        <w:rPr>
          <w:rFonts w:ascii="Times New Roman" w:eastAsia="Calibri" w:hAnsi="Times New Roman" w:cs="Times New Roman"/>
          <w:sz w:val="24"/>
          <w:szCs w:val="24"/>
        </w:rPr>
        <w:lastRenderedPageBreak/>
        <w:t>Despite the Kuwaiti government's assertion that a person with HIV/AIDS has the same rights as anyone else, including the right to education and employment, migrant workers who test positive for HIV are deported immediately, as stipulated in Kuwaiti Decree-Law No. 62 of 1992 on the prevention of acquired immunodeficiency syndrome (AIDS).</w:t>
      </w:r>
      <w:r w:rsidRPr="00C01919">
        <w:rPr>
          <w:rFonts w:ascii="Times New Roman" w:eastAsia="Calibri" w:hAnsi="Times New Roman" w:cs="Times New Roman"/>
          <w:sz w:val="24"/>
          <w:szCs w:val="24"/>
          <w:vertAlign w:val="superscript"/>
        </w:rPr>
        <w:footnoteReference w:id="25"/>
      </w:r>
    </w:p>
    <w:p w14:paraId="750CEA2C" w14:textId="77777777" w:rsidR="00235C8C" w:rsidRPr="00C01919" w:rsidRDefault="00235C8C" w:rsidP="00320A01">
      <w:pPr>
        <w:spacing w:line="240" w:lineRule="auto"/>
        <w:rPr>
          <w:rFonts w:ascii="Times New Roman" w:eastAsia="Calibri" w:hAnsi="Times New Roman" w:cs="Times New Roman"/>
          <w:sz w:val="24"/>
          <w:szCs w:val="24"/>
        </w:rPr>
      </w:pPr>
    </w:p>
    <w:p w14:paraId="0B80994B" w14:textId="77777777" w:rsidR="00235C8C" w:rsidRPr="00C01919" w:rsidRDefault="00000000" w:rsidP="008A462F">
      <w:pPr>
        <w:numPr>
          <w:ilvl w:val="0"/>
          <w:numId w:val="5"/>
        </w:numPr>
        <w:spacing w:line="240" w:lineRule="auto"/>
        <w:rPr>
          <w:rFonts w:ascii="Times New Roman" w:eastAsia="Calibri" w:hAnsi="Times New Roman" w:cs="Times New Roman"/>
          <w:sz w:val="24"/>
          <w:szCs w:val="24"/>
        </w:rPr>
      </w:pPr>
      <w:r w:rsidRPr="00C01919">
        <w:rPr>
          <w:rFonts w:ascii="Times New Roman" w:eastAsia="Calibri" w:hAnsi="Times New Roman" w:cs="Times New Roman"/>
          <w:sz w:val="24"/>
          <w:szCs w:val="24"/>
        </w:rPr>
        <w:t>Kuwait’s Ministry of Health has implemented various discriminatory policies on migrants, such as doubling maternity fees for migrant women, raising fees for migrants receiving treatment in accident departments and segregating healthcare for migrants.</w:t>
      </w:r>
      <w:r w:rsidRPr="00C01919">
        <w:rPr>
          <w:rFonts w:ascii="Times New Roman" w:eastAsia="Calibri" w:hAnsi="Times New Roman" w:cs="Times New Roman"/>
          <w:sz w:val="24"/>
          <w:szCs w:val="24"/>
          <w:vertAlign w:val="superscript"/>
        </w:rPr>
        <w:footnoteReference w:id="26"/>
      </w:r>
    </w:p>
    <w:p w14:paraId="5F8576BC" w14:textId="77777777" w:rsidR="00235C8C" w:rsidRPr="00C01919" w:rsidRDefault="00235C8C" w:rsidP="00320A01">
      <w:pPr>
        <w:spacing w:line="240" w:lineRule="auto"/>
        <w:rPr>
          <w:rFonts w:ascii="Times New Roman" w:eastAsia="Calibri" w:hAnsi="Times New Roman" w:cs="Times New Roman"/>
          <w:sz w:val="24"/>
          <w:szCs w:val="24"/>
        </w:rPr>
      </w:pPr>
    </w:p>
    <w:p w14:paraId="1E28F5BF" w14:textId="77777777" w:rsidR="00235C8C" w:rsidRPr="00C01919" w:rsidRDefault="00000000" w:rsidP="008A462F">
      <w:pPr>
        <w:numPr>
          <w:ilvl w:val="0"/>
          <w:numId w:val="5"/>
        </w:numPr>
        <w:spacing w:line="240" w:lineRule="auto"/>
        <w:rPr>
          <w:rFonts w:ascii="Times New Roman" w:eastAsia="Calibri" w:hAnsi="Times New Roman" w:cs="Times New Roman"/>
          <w:sz w:val="24"/>
          <w:szCs w:val="24"/>
        </w:rPr>
      </w:pPr>
      <w:r w:rsidRPr="00C01919">
        <w:rPr>
          <w:rFonts w:ascii="Times New Roman" w:eastAsia="Calibri" w:hAnsi="Times New Roman" w:cs="Times New Roman"/>
          <w:sz w:val="24"/>
          <w:szCs w:val="24"/>
        </w:rPr>
        <w:t>Irregular migrant workers, as well as Bidoon women who are treated as “illegal residents,”</w:t>
      </w:r>
      <w:r w:rsidRPr="00C01919">
        <w:rPr>
          <w:rFonts w:ascii="Times New Roman" w:eastAsia="Calibri" w:hAnsi="Times New Roman" w:cs="Times New Roman"/>
          <w:sz w:val="24"/>
          <w:szCs w:val="24"/>
          <w:vertAlign w:val="superscript"/>
        </w:rPr>
        <w:footnoteReference w:id="27"/>
      </w:r>
      <w:r w:rsidRPr="00C01919">
        <w:rPr>
          <w:rFonts w:ascii="Times New Roman" w:eastAsia="Calibri" w:hAnsi="Times New Roman" w:cs="Times New Roman"/>
          <w:sz w:val="24"/>
          <w:szCs w:val="24"/>
        </w:rPr>
        <w:t xml:space="preserve"> face even greater challenges in accessing to healthcare, including during pregnancy and in receiving postnatal care, which renders them vulnerable to health complications.</w:t>
      </w:r>
      <w:r w:rsidRPr="00C01919">
        <w:rPr>
          <w:rFonts w:ascii="Times New Roman" w:eastAsia="Calibri" w:hAnsi="Times New Roman" w:cs="Times New Roman"/>
          <w:sz w:val="24"/>
          <w:szCs w:val="24"/>
          <w:vertAlign w:val="superscript"/>
        </w:rPr>
        <w:footnoteReference w:id="28"/>
      </w:r>
    </w:p>
    <w:p w14:paraId="246865FF" w14:textId="77777777" w:rsidR="00235C8C" w:rsidRPr="00C01919" w:rsidRDefault="00235C8C" w:rsidP="00320A01">
      <w:pPr>
        <w:spacing w:line="240" w:lineRule="auto"/>
        <w:rPr>
          <w:rFonts w:ascii="Times New Roman" w:eastAsia="Calibri" w:hAnsi="Times New Roman" w:cs="Times New Roman"/>
          <w:sz w:val="24"/>
          <w:szCs w:val="24"/>
        </w:rPr>
      </w:pPr>
    </w:p>
    <w:p w14:paraId="541DB7A9" w14:textId="77777777" w:rsidR="00235C8C" w:rsidRPr="00C01919" w:rsidRDefault="00000000" w:rsidP="008A462F">
      <w:pPr>
        <w:numPr>
          <w:ilvl w:val="0"/>
          <w:numId w:val="5"/>
        </w:numPr>
        <w:spacing w:line="240" w:lineRule="auto"/>
        <w:rPr>
          <w:rFonts w:ascii="Times New Roman" w:eastAsia="Calibri" w:hAnsi="Times New Roman" w:cs="Times New Roman"/>
          <w:sz w:val="24"/>
          <w:szCs w:val="24"/>
        </w:rPr>
      </w:pPr>
      <w:r w:rsidRPr="00C01919">
        <w:rPr>
          <w:rFonts w:ascii="Times New Roman" w:eastAsia="Calibri" w:hAnsi="Times New Roman" w:cs="Times New Roman"/>
          <w:sz w:val="24"/>
          <w:szCs w:val="24"/>
        </w:rPr>
        <w:t>In December 2022, Kuwait’s Ministry of Health imposed additional fees on all non-Kuwaiti residents when purchasing medicines from pharmacies at primary health clinics, emergency rooms and outpatient clinics. The decision has resulted in a sharp decline in the number of migrants seeking treatment in clinics.</w:t>
      </w:r>
      <w:r w:rsidRPr="00C01919">
        <w:rPr>
          <w:rFonts w:ascii="Times New Roman" w:eastAsia="Calibri" w:hAnsi="Times New Roman" w:cs="Times New Roman"/>
          <w:sz w:val="24"/>
          <w:szCs w:val="24"/>
          <w:vertAlign w:val="superscript"/>
        </w:rPr>
        <w:footnoteReference w:id="29"/>
      </w:r>
    </w:p>
    <w:p w14:paraId="131BA7F0" w14:textId="77777777" w:rsidR="00235C8C" w:rsidRPr="00C01919" w:rsidRDefault="00235C8C" w:rsidP="00320A01">
      <w:pPr>
        <w:spacing w:line="240" w:lineRule="auto"/>
        <w:rPr>
          <w:rFonts w:ascii="Times New Roman" w:eastAsia="Calibri" w:hAnsi="Times New Roman" w:cs="Times New Roman"/>
          <w:sz w:val="24"/>
          <w:szCs w:val="24"/>
        </w:rPr>
      </w:pPr>
    </w:p>
    <w:p w14:paraId="396A486C" w14:textId="1A80C9D7" w:rsidR="00235C8C" w:rsidRPr="00881569" w:rsidRDefault="00000000" w:rsidP="00881569">
      <w:pPr>
        <w:numPr>
          <w:ilvl w:val="0"/>
          <w:numId w:val="5"/>
        </w:numPr>
        <w:spacing w:line="240" w:lineRule="auto"/>
        <w:rPr>
          <w:rFonts w:ascii="Times New Roman" w:eastAsia="Calibri" w:hAnsi="Times New Roman" w:cs="Times New Roman"/>
          <w:sz w:val="24"/>
          <w:szCs w:val="24"/>
        </w:rPr>
      </w:pPr>
      <w:r w:rsidRPr="00C01919">
        <w:rPr>
          <w:rFonts w:ascii="Times New Roman" w:eastAsia="Calibri" w:hAnsi="Times New Roman" w:cs="Times New Roman"/>
          <w:sz w:val="24"/>
          <w:szCs w:val="24"/>
        </w:rPr>
        <w:t>When Kuwait’s Ministry of Health rolled out Covid-19 vaccines, the Ministry prioritized Kuwaiti citizens for the Covid-19 jabs. Migrant workers were initially excluded from the vaccination campaigns, even if they were considered high-risk groups. In February 2021, it was reported that Kuwait's Ministry of Health was vaccinating its citizens at six times the rate of migrant workers, despite the latter constituting the majority of Kuwait's population.</w:t>
      </w:r>
      <w:r w:rsidRPr="00C01919">
        <w:rPr>
          <w:rFonts w:ascii="Times New Roman" w:eastAsia="Calibri" w:hAnsi="Times New Roman" w:cs="Times New Roman"/>
          <w:sz w:val="24"/>
          <w:szCs w:val="24"/>
          <w:vertAlign w:val="superscript"/>
        </w:rPr>
        <w:footnoteReference w:id="30"/>
      </w:r>
    </w:p>
    <w:p w14:paraId="3A114B0A" w14:textId="58D91D28" w:rsidR="008A462F" w:rsidRPr="00C01919" w:rsidRDefault="008A462F" w:rsidP="008A462F">
      <w:pPr>
        <w:pStyle w:val="Heading4"/>
        <w:spacing w:after="240" w:line="240" w:lineRule="auto"/>
        <w:rPr>
          <w:rFonts w:ascii="Times New Roman" w:eastAsia="Calibri" w:hAnsi="Times New Roman" w:cs="Times New Roman"/>
        </w:rPr>
      </w:pPr>
      <w:bookmarkStart w:id="12" w:name="_r64ph9te1lw6" w:colFirst="0" w:colLast="0"/>
      <w:bookmarkStart w:id="13" w:name="_Toc125987904"/>
      <w:bookmarkEnd w:id="12"/>
      <w:r w:rsidRPr="00C01919">
        <w:rPr>
          <w:rFonts w:ascii="Times New Roman" w:eastAsia="Calibri" w:hAnsi="Times New Roman" w:cs="Times New Roman"/>
          <w:b/>
        </w:rPr>
        <w:lastRenderedPageBreak/>
        <w:t xml:space="preserve">Article </w:t>
      </w:r>
      <w:r>
        <w:rPr>
          <w:rFonts w:ascii="Times New Roman" w:eastAsia="Calibri" w:hAnsi="Times New Roman" w:cs="Times New Roman"/>
          <w:b/>
        </w:rPr>
        <w:t xml:space="preserve">9 </w:t>
      </w:r>
      <w:r w:rsidRPr="00C01919">
        <w:rPr>
          <w:rFonts w:ascii="Times New Roman" w:eastAsia="Calibri" w:hAnsi="Times New Roman" w:cs="Times New Roman"/>
          <w:b/>
        </w:rPr>
        <w:t>(</w:t>
      </w:r>
      <w:r>
        <w:rPr>
          <w:rFonts w:ascii="Times New Roman" w:eastAsia="Calibri" w:hAnsi="Times New Roman" w:cs="Times New Roman"/>
          <w:b/>
        </w:rPr>
        <w:t>Nationality)</w:t>
      </w:r>
      <w:bookmarkEnd w:id="13"/>
      <w:r w:rsidRPr="00C01919">
        <w:rPr>
          <w:rFonts w:ascii="Times New Roman" w:eastAsia="Calibri" w:hAnsi="Times New Roman" w:cs="Times New Roman"/>
          <w:b/>
        </w:rPr>
        <w:tab/>
      </w:r>
    </w:p>
    <w:p w14:paraId="1FDD7C29" w14:textId="77777777" w:rsidR="00235C8C" w:rsidRPr="00C01919" w:rsidRDefault="00235C8C" w:rsidP="00320A01">
      <w:pPr>
        <w:spacing w:line="240" w:lineRule="auto"/>
        <w:ind w:left="720"/>
        <w:rPr>
          <w:rFonts w:ascii="Times New Roman" w:eastAsia="Calibri" w:hAnsi="Times New Roman" w:cs="Times New Roman"/>
          <w:sz w:val="24"/>
          <w:szCs w:val="24"/>
        </w:rPr>
      </w:pPr>
    </w:p>
    <w:p w14:paraId="0EF0FD8D" w14:textId="77777777" w:rsidR="00235C8C" w:rsidRPr="00C01919" w:rsidRDefault="00000000" w:rsidP="008A462F">
      <w:pPr>
        <w:numPr>
          <w:ilvl w:val="0"/>
          <w:numId w:val="5"/>
        </w:numPr>
        <w:spacing w:line="240" w:lineRule="auto"/>
        <w:rPr>
          <w:rFonts w:ascii="Times New Roman" w:eastAsia="Calibri" w:hAnsi="Times New Roman" w:cs="Times New Roman"/>
          <w:sz w:val="24"/>
          <w:szCs w:val="24"/>
        </w:rPr>
      </w:pPr>
      <w:r w:rsidRPr="00C01919">
        <w:rPr>
          <w:rFonts w:ascii="Times New Roman" w:eastAsia="Calibri" w:hAnsi="Times New Roman" w:cs="Times New Roman"/>
          <w:sz w:val="24"/>
          <w:szCs w:val="24"/>
        </w:rPr>
        <w:t>Kuwait's Nationality Law of 1959 denies the rights of Kuwaiti women to pass their nationality to their children and non-Kuwaiti spouses on equal footing with Kuwaiti men.</w:t>
      </w:r>
    </w:p>
    <w:p w14:paraId="4E3BB6BB" w14:textId="77777777" w:rsidR="00235C8C" w:rsidRPr="00C01919" w:rsidRDefault="00235C8C" w:rsidP="00320A01">
      <w:pPr>
        <w:spacing w:line="240" w:lineRule="auto"/>
        <w:rPr>
          <w:rFonts w:ascii="Times New Roman" w:eastAsia="Calibri" w:hAnsi="Times New Roman" w:cs="Times New Roman"/>
          <w:sz w:val="24"/>
          <w:szCs w:val="24"/>
        </w:rPr>
      </w:pPr>
    </w:p>
    <w:p w14:paraId="63DDF9BA" w14:textId="77777777" w:rsidR="00235C8C" w:rsidRPr="00C01919" w:rsidRDefault="00000000" w:rsidP="008A462F">
      <w:pPr>
        <w:numPr>
          <w:ilvl w:val="0"/>
          <w:numId w:val="5"/>
        </w:numPr>
        <w:spacing w:line="240" w:lineRule="auto"/>
        <w:rPr>
          <w:rFonts w:ascii="Times New Roman" w:eastAsia="Calibri" w:hAnsi="Times New Roman" w:cs="Times New Roman"/>
          <w:sz w:val="24"/>
          <w:szCs w:val="24"/>
        </w:rPr>
      </w:pPr>
      <w:r w:rsidRPr="00C01919">
        <w:rPr>
          <w:rFonts w:ascii="Times New Roman" w:eastAsia="Calibri" w:hAnsi="Times New Roman" w:cs="Times New Roman"/>
          <w:sz w:val="24"/>
          <w:szCs w:val="24"/>
        </w:rPr>
        <w:t xml:space="preserve">Non-national women who are married to Kuwaiti husbands can apply for citizenship after fifteen years of marriage, however, the procedures are neither transparent nor easily accessible. Furthermore, Kuwaiti citizenship to non-national spouses of Kuwaiti husbands is only granted upon the recommendation of the Minister of the Interior as per article 8 of the Kuwaiti Nationality Law. </w:t>
      </w:r>
    </w:p>
    <w:p w14:paraId="55C22D96" w14:textId="77777777" w:rsidR="00235C8C" w:rsidRPr="00C01919" w:rsidRDefault="00235C8C" w:rsidP="00320A01">
      <w:pPr>
        <w:spacing w:line="240" w:lineRule="auto"/>
        <w:rPr>
          <w:rFonts w:ascii="Times New Roman" w:eastAsia="Calibri" w:hAnsi="Times New Roman" w:cs="Times New Roman"/>
          <w:sz w:val="24"/>
          <w:szCs w:val="24"/>
        </w:rPr>
      </w:pPr>
    </w:p>
    <w:p w14:paraId="77DEF584" w14:textId="28735E24" w:rsidR="00235C8C" w:rsidRPr="00506366" w:rsidRDefault="00506366" w:rsidP="00506366">
      <w:pPr>
        <w:pStyle w:val="Heading4"/>
        <w:spacing w:after="240" w:line="240" w:lineRule="auto"/>
        <w:rPr>
          <w:rFonts w:ascii="Times New Roman" w:eastAsia="Calibri" w:hAnsi="Times New Roman" w:cs="Times New Roman"/>
          <w:b/>
        </w:rPr>
      </w:pPr>
      <w:bookmarkStart w:id="14" w:name="_Toc125987905"/>
      <w:r>
        <w:rPr>
          <w:rFonts w:ascii="Times New Roman" w:eastAsia="Calibri" w:hAnsi="Times New Roman" w:cs="Times New Roman"/>
          <w:b/>
        </w:rPr>
        <w:t>Recommendations</w:t>
      </w:r>
      <w:bookmarkEnd w:id="14"/>
      <w:r>
        <w:rPr>
          <w:rFonts w:ascii="Times New Roman" w:eastAsia="Calibri" w:hAnsi="Times New Roman" w:cs="Times New Roman"/>
          <w:b/>
        </w:rPr>
        <w:tab/>
      </w:r>
    </w:p>
    <w:p w14:paraId="3F7DB96C" w14:textId="77777777" w:rsidR="00235C8C" w:rsidRPr="00C01919" w:rsidRDefault="00000000" w:rsidP="00320A01">
      <w:pPr>
        <w:numPr>
          <w:ilvl w:val="0"/>
          <w:numId w:val="3"/>
        </w:numPr>
        <w:spacing w:after="240" w:line="240" w:lineRule="auto"/>
        <w:rPr>
          <w:rFonts w:ascii="Times New Roman" w:eastAsia="Calibri" w:hAnsi="Times New Roman" w:cs="Times New Roman"/>
          <w:sz w:val="24"/>
          <w:szCs w:val="24"/>
        </w:rPr>
      </w:pPr>
      <w:r w:rsidRPr="00C01919">
        <w:rPr>
          <w:rFonts w:ascii="Times New Roman" w:eastAsia="Calibri" w:hAnsi="Times New Roman" w:cs="Times New Roman"/>
          <w:sz w:val="24"/>
          <w:szCs w:val="24"/>
        </w:rPr>
        <w:t xml:space="preserve">Enact and implement laws that better protect women against domestic abuse and discrimination. Abolish laws and loopholes that allow abusers to avoid prosecution in cases of domestic abuse and rape. </w:t>
      </w:r>
    </w:p>
    <w:p w14:paraId="553F306F" w14:textId="77777777" w:rsidR="00235C8C" w:rsidRPr="00C01919" w:rsidRDefault="00000000" w:rsidP="00320A01">
      <w:pPr>
        <w:numPr>
          <w:ilvl w:val="0"/>
          <w:numId w:val="3"/>
        </w:numPr>
        <w:spacing w:after="240" w:line="240" w:lineRule="auto"/>
        <w:rPr>
          <w:rFonts w:ascii="Times New Roman" w:eastAsia="Calibri" w:hAnsi="Times New Roman" w:cs="Times New Roman"/>
          <w:sz w:val="24"/>
          <w:szCs w:val="24"/>
        </w:rPr>
      </w:pPr>
      <w:r w:rsidRPr="00C01919">
        <w:rPr>
          <w:rFonts w:ascii="Times New Roman" w:eastAsia="Calibri" w:hAnsi="Times New Roman" w:cs="Times New Roman"/>
          <w:sz w:val="24"/>
          <w:szCs w:val="24"/>
        </w:rPr>
        <w:t>Ratify ILO’s Violence and Harassment Convention (No. 190).</w:t>
      </w:r>
    </w:p>
    <w:p w14:paraId="7432081C" w14:textId="77777777" w:rsidR="00235C8C" w:rsidRPr="00C01919" w:rsidRDefault="00000000" w:rsidP="00320A01">
      <w:pPr>
        <w:numPr>
          <w:ilvl w:val="0"/>
          <w:numId w:val="3"/>
        </w:numPr>
        <w:spacing w:after="240" w:line="240" w:lineRule="auto"/>
        <w:rPr>
          <w:rFonts w:ascii="Times New Roman" w:eastAsia="Calibri" w:hAnsi="Times New Roman" w:cs="Times New Roman"/>
          <w:sz w:val="24"/>
          <w:szCs w:val="24"/>
        </w:rPr>
      </w:pPr>
      <w:r w:rsidRPr="00C01919">
        <w:rPr>
          <w:rFonts w:ascii="Times New Roman" w:eastAsia="Calibri" w:hAnsi="Times New Roman" w:cs="Times New Roman"/>
          <w:sz w:val="24"/>
          <w:szCs w:val="24"/>
        </w:rPr>
        <w:t xml:space="preserve">Increase services and shelters that provide assistance to national and migrant women victims of abuse. Provide open shelters for victims of trafficking and forced </w:t>
      </w:r>
      <w:proofErr w:type="spellStart"/>
      <w:r w:rsidRPr="00C01919">
        <w:rPr>
          <w:rFonts w:ascii="Times New Roman" w:eastAsia="Calibri" w:hAnsi="Times New Roman" w:cs="Times New Roman"/>
          <w:sz w:val="24"/>
          <w:szCs w:val="24"/>
        </w:rPr>
        <w:t>labour</w:t>
      </w:r>
      <w:proofErr w:type="spellEnd"/>
      <w:r w:rsidRPr="00C01919">
        <w:rPr>
          <w:rFonts w:ascii="Times New Roman" w:eastAsia="Calibri" w:hAnsi="Times New Roman" w:cs="Times New Roman"/>
          <w:sz w:val="24"/>
          <w:szCs w:val="24"/>
        </w:rPr>
        <w:t xml:space="preserve">, where women have the freedom to enter and leave. </w:t>
      </w:r>
    </w:p>
    <w:p w14:paraId="3E6E08B1" w14:textId="77777777" w:rsidR="00235C8C" w:rsidRPr="00C01919" w:rsidRDefault="00000000" w:rsidP="00320A01">
      <w:pPr>
        <w:numPr>
          <w:ilvl w:val="0"/>
          <w:numId w:val="3"/>
        </w:numPr>
        <w:spacing w:after="240" w:line="240" w:lineRule="auto"/>
        <w:rPr>
          <w:rFonts w:ascii="Times New Roman" w:eastAsia="Calibri" w:hAnsi="Times New Roman" w:cs="Times New Roman"/>
          <w:sz w:val="24"/>
          <w:szCs w:val="24"/>
        </w:rPr>
      </w:pPr>
      <w:r w:rsidRPr="00C01919">
        <w:rPr>
          <w:rFonts w:ascii="Times New Roman" w:eastAsia="Calibri" w:hAnsi="Times New Roman" w:cs="Times New Roman"/>
          <w:sz w:val="24"/>
          <w:szCs w:val="24"/>
        </w:rPr>
        <w:t xml:space="preserve"> Provide migrant women with free legal aid and create an environment that fosters judicial impartiality.</w:t>
      </w:r>
    </w:p>
    <w:p w14:paraId="1E504525" w14:textId="77777777" w:rsidR="00235C8C" w:rsidRPr="00C01919" w:rsidRDefault="00000000" w:rsidP="00320A01">
      <w:pPr>
        <w:numPr>
          <w:ilvl w:val="0"/>
          <w:numId w:val="3"/>
        </w:numPr>
        <w:spacing w:after="240" w:line="240" w:lineRule="auto"/>
        <w:rPr>
          <w:rFonts w:ascii="Times New Roman" w:eastAsia="Calibri" w:hAnsi="Times New Roman" w:cs="Times New Roman"/>
          <w:sz w:val="24"/>
          <w:szCs w:val="24"/>
        </w:rPr>
      </w:pPr>
      <w:r w:rsidRPr="00C01919">
        <w:rPr>
          <w:rFonts w:ascii="Times New Roman" w:eastAsia="Calibri" w:hAnsi="Times New Roman" w:cs="Times New Roman"/>
          <w:sz w:val="24"/>
          <w:szCs w:val="24"/>
        </w:rPr>
        <w:t xml:space="preserve">Enforce administrative and criminal penalties against errant employers and recruitment/manpower agencies. In particular: (a) Provide for punitive damages in cases of non-payment of wages; (b) Uphold penalties against employers who confiscate workers’ identity documents; and (c) Prosecute cases of forced </w:t>
      </w:r>
      <w:proofErr w:type="spellStart"/>
      <w:r w:rsidRPr="00C01919">
        <w:rPr>
          <w:rFonts w:ascii="Times New Roman" w:eastAsia="Calibri" w:hAnsi="Times New Roman" w:cs="Times New Roman"/>
          <w:sz w:val="24"/>
          <w:szCs w:val="24"/>
        </w:rPr>
        <w:t>labour</w:t>
      </w:r>
      <w:proofErr w:type="spellEnd"/>
      <w:r w:rsidRPr="00C01919">
        <w:rPr>
          <w:rFonts w:ascii="Times New Roman" w:eastAsia="Calibri" w:hAnsi="Times New Roman" w:cs="Times New Roman"/>
          <w:sz w:val="24"/>
          <w:szCs w:val="24"/>
        </w:rPr>
        <w:t xml:space="preserve"> using anti-trafficking legislation where appropriate. </w:t>
      </w:r>
    </w:p>
    <w:p w14:paraId="087963ED" w14:textId="77777777" w:rsidR="00235C8C" w:rsidRPr="00C01919" w:rsidRDefault="00000000" w:rsidP="00320A01">
      <w:pPr>
        <w:numPr>
          <w:ilvl w:val="0"/>
          <w:numId w:val="3"/>
        </w:numPr>
        <w:spacing w:after="240" w:line="240" w:lineRule="auto"/>
        <w:rPr>
          <w:rFonts w:ascii="Times New Roman" w:eastAsia="Calibri" w:hAnsi="Times New Roman" w:cs="Times New Roman"/>
          <w:sz w:val="24"/>
          <w:szCs w:val="24"/>
        </w:rPr>
      </w:pPr>
      <w:r w:rsidRPr="00C01919">
        <w:rPr>
          <w:rFonts w:ascii="Times New Roman" w:eastAsia="Calibri" w:hAnsi="Times New Roman" w:cs="Times New Roman"/>
          <w:sz w:val="24"/>
          <w:szCs w:val="24"/>
        </w:rPr>
        <w:t xml:space="preserve">Ratify the 2014 protocol to the Forced </w:t>
      </w:r>
      <w:proofErr w:type="spellStart"/>
      <w:r w:rsidRPr="00C01919">
        <w:rPr>
          <w:rFonts w:ascii="Times New Roman" w:eastAsia="Calibri" w:hAnsi="Times New Roman" w:cs="Times New Roman"/>
          <w:sz w:val="24"/>
          <w:szCs w:val="24"/>
        </w:rPr>
        <w:t>Labour</w:t>
      </w:r>
      <w:proofErr w:type="spellEnd"/>
      <w:r w:rsidRPr="00C01919">
        <w:rPr>
          <w:rFonts w:ascii="Times New Roman" w:eastAsia="Calibri" w:hAnsi="Times New Roman" w:cs="Times New Roman"/>
          <w:sz w:val="24"/>
          <w:szCs w:val="24"/>
        </w:rPr>
        <w:t xml:space="preserve"> Convention, 1930 of the International </w:t>
      </w:r>
      <w:proofErr w:type="spellStart"/>
      <w:r w:rsidRPr="00C01919">
        <w:rPr>
          <w:rFonts w:ascii="Times New Roman" w:eastAsia="Calibri" w:hAnsi="Times New Roman" w:cs="Times New Roman"/>
          <w:sz w:val="24"/>
          <w:szCs w:val="24"/>
        </w:rPr>
        <w:t>Labour</w:t>
      </w:r>
      <w:proofErr w:type="spellEnd"/>
      <w:r w:rsidRPr="00C01919">
        <w:rPr>
          <w:rFonts w:ascii="Times New Roman" w:eastAsia="Calibri" w:hAnsi="Times New Roman" w:cs="Times New Roman"/>
          <w:sz w:val="24"/>
          <w:szCs w:val="24"/>
        </w:rPr>
        <w:t xml:space="preserve"> Organization. </w:t>
      </w:r>
    </w:p>
    <w:p w14:paraId="33FB3984" w14:textId="77777777" w:rsidR="00235C8C" w:rsidRPr="00C01919" w:rsidRDefault="00000000" w:rsidP="00320A01">
      <w:pPr>
        <w:numPr>
          <w:ilvl w:val="0"/>
          <w:numId w:val="3"/>
        </w:numPr>
        <w:spacing w:after="240" w:line="240" w:lineRule="auto"/>
        <w:rPr>
          <w:rFonts w:ascii="Times New Roman" w:eastAsia="Calibri" w:hAnsi="Times New Roman" w:cs="Times New Roman"/>
          <w:sz w:val="24"/>
          <w:szCs w:val="24"/>
        </w:rPr>
      </w:pPr>
      <w:r w:rsidRPr="00C01919">
        <w:rPr>
          <w:rFonts w:ascii="Times New Roman" w:eastAsia="Calibri" w:hAnsi="Times New Roman" w:cs="Times New Roman"/>
          <w:sz w:val="24"/>
          <w:szCs w:val="24"/>
        </w:rPr>
        <w:t>Expand Wage Protection Systems to include domestic workers, so that bank transfers are mandatory and proof of non-payment can be more easily traced</w:t>
      </w:r>
    </w:p>
    <w:p w14:paraId="47DA3C31" w14:textId="77777777" w:rsidR="00235C8C" w:rsidRPr="00C01919" w:rsidRDefault="00000000" w:rsidP="00320A01">
      <w:pPr>
        <w:numPr>
          <w:ilvl w:val="0"/>
          <w:numId w:val="3"/>
        </w:numPr>
        <w:spacing w:after="240" w:line="240" w:lineRule="auto"/>
        <w:rPr>
          <w:rFonts w:ascii="Times New Roman" w:eastAsia="Calibri" w:hAnsi="Times New Roman" w:cs="Times New Roman"/>
          <w:sz w:val="24"/>
          <w:szCs w:val="24"/>
        </w:rPr>
      </w:pPr>
      <w:r w:rsidRPr="00C01919">
        <w:rPr>
          <w:rFonts w:ascii="Times New Roman" w:eastAsia="Calibri" w:hAnsi="Times New Roman" w:cs="Times New Roman"/>
          <w:sz w:val="24"/>
          <w:szCs w:val="24"/>
        </w:rPr>
        <w:t xml:space="preserve">Enable migrant workers and domestic workers to more easily change employers without permission. The right to change employers should not be conditional on abuse or proof of abuse. End the criminalization of migrant women who are forced into irregularity, and ensure they maintain access to essential services.  </w:t>
      </w:r>
    </w:p>
    <w:p w14:paraId="1A440955" w14:textId="77777777" w:rsidR="00235C8C" w:rsidRPr="00C01919" w:rsidRDefault="00000000" w:rsidP="00320A01">
      <w:pPr>
        <w:numPr>
          <w:ilvl w:val="0"/>
          <w:numId w:val="3"/>
        </w:numPr>
        <w:spacing w:after="240" w:line="240" w:lineRule="auto"/>
        <w:rPr>
          <w:rFonts w:ascii="Times New Roman" w:eastAsia="Calibri" w:hAnsi="Times New Roman" w:cs="Times New Roman"/>
          <w:sz w:val="24"/>
          <w:szCs w:val="24"/>
        </w:rPr>
      </w:pPr>
      <w:r w:rsidRPr="00C01919">
        <w:rPr>
          <w:rFonts w:ascii="Times New Roman" w:eastAsia="Calibri" w:hAnsi="Times New Roman" w:cs="Times New Roman"/>
          <w:sz w:val="24"/>
          <w:szCs w:val="24"/>
        </w:rPr>
        <w:t xml:space="preserve">Ratify the Domestic Workers Convention 2011 (No. 189) of the International </w:t>
      </w:r>
      <w:proofErr w:type="spellStart"/>
      <w:r w:rsidRPr="00C01919">
        <w:rPr>
          <w:rFonts w:ascii="Times New Roman" w:eastAsia="Calibri" w:hAnsi="Times New Roman" w:cs="Times New Roman"/>
          <w:sz w:val="24"/>
          <w:szCs w:val="24"/>
        </w:rPr>
        <w:t>Labour</w:t>
      </w:r>
      <w:proofErr w:type="spellEnd"/>
      <w:r w:rsidRPr="00C01919">
        <w:rPr>
          <w:rFonts w:ascii="Times New Roman" w:eastAsia="Calibri" w:hAnsi="Times New Roman" w:cs="Times New Roman"/>
          <w:sz w:val="24"/>
          <w:szCs w:val="24"/>
        </w:rPr>
        <w:t xml:space="preserve"> Organization and fully incorporate domestic workers into the </w:t>
      </w:r>
      <w:proofErr w:type="spellStart"/>
      <w:r w:rsidRPr="00C01919">
        <w:rPr>
          <w:rFonts w:ascii="Times New Roman" w:eastAsia="Calibri" w:hAnsi="Times New Roman" w:cs="Times New Roman"/>
          <w:sz w:val="24"/>
          <w:szCs w:val="24"/>
        </w:rPr>
        <w:t>labour</w:t>
      </w:r>
      <w:proofErr w:type="spellEnd"/>
      <w:r w:rsidRPr="00C01919">
        <w:rPr>
          <w:rFonts w:ascii="Times New Roman" w:eastAsia="Calibri" w:hAnsi="Times New Roman" w:cs="Times New Roman"/>
          <w:sz w:val="24"/>
          <w:szCs w:val="24"/>
        </w:rPr>
        <w:t xml:space="preserve"> law. Laws should be </w:t>
      </w:r>
      <w:r w:rsidRPr="00C01919">
        <w:rPr>
          <w:rFonts w:ascii="Times New Roman" w:eastAsia="Calibri" w:hAnsi="Times New Roman" w:cs="Times New Roman"/>
          <w:sz w:val="24"/>
          <w:szCs w:val="24"/>
        </w:rPr>
        <w:lastRenderedPageBreak/>
        <w:t>drafted with the input and participation of domestic workers, taking into consideration their lived realities. Prohibit direct recruitment of domestic workers without contracts.</w:t>
      </w:r>
    </w:p>
    <w:p w14:paraId="3F26BA13" w14:textId="77777777" w:rsidR="00235C8C" w:rsidRPr="00C01919" w:rsidRDefault="00000000" w:rsidP="00320A01">
      <w:pPr>
        <w:numPr>
          <w:ilvl w:val="0"/>
          <w:numId w:val="3"/>
        </w:numPr>
        <w:spacing w:after="240" w:line="240" w:lineRule="auto"/>
        <w:rPr>
          <w:rFonts w:ascii="Times New Roman" w:eastAsia="Calibri" w:hAnsi="Times New Roman" w:cs="Times New Roman"/>
          <w:sz w:val="24"/>
          <w:szCs w:val="24"/>
        </w:rPr>
      </w:pPr>
      <w:r w:rsidRPr="00C01919">
        <w:rPr>
          <w:rFonts w:ascii="Times New Roman" w:eastAsia="Calibri" w:hAnsi="Times New Roman" w:cs="Times New Roman"/>
          <w:sz w:val="24"/>
          <w:szCs w:val="24"/>
        </w:rPr>
        <w:t xml:space="preserve">Ratify the Equal Remuneration Convention, 1951 (No.100) on the equal remuneration of work between men and women. </w:t>
      </w:r>
    </w:p>
    <w:p w14:paraId="4BBD4D95" w14:textId="77777777" w:rsidR="00235C8C" w:rsidRPr="00C01919" w:rsidRDefault="00000000" w:rsidP="00320A01">
      <w:pPr>
        <w:numPr>
          <w:ilvl w:val="0"/>
          <w:numId w:val="3"/>
        </w:numPr>
        <w:spacing w:after="240" w:line="240" w:lineRule="auto"/>
        <w:rPr>
          <w:rFonts w:ascii="Times New Roman" w:eastAsia="Calibri" w:hAnsi="Times New Roman" w:cs="Times New Roman"/>
          <w:sz w:val="24"/>
          <w:szCs w:val="24"/>
        </w:rPr>
      </w:pPr>
      <w:r w:rsidRPr="00C01919">
        <w:rPr>
          <w:rFonts w:ascii="Times New Roman" w:eastAsia="Calibri" w:hAnsi="Times New Roman" w:cs="Times New Roman"/>
          <w:sz w:val="24"/>
          <w:szCs w:val="24"/>
        </w:rPr>
        <w:t xml:space="preserve">Amend the </w:t>
      </w:r>
      <w:proofErr w:type="spellStart"/>
      <w:r w:rsidRPr="00C01919">
        <w:rPr>
          <w:rFonts w:ascii="Times New Roman" w:eastAsia="Calibri" w:hAnsi="Times New Roman" w:cs="Times New Roman"/>
          <w:sz w:val="24"/>
          <w:szCs w:val="24"/>
        </w:rPr>
        <w:t>Labour</w:t>
      </w:r>
      <w:proofErr w:type="spellEnd"/>
      <w:r w:rsidRPr="00C01919">
        <w:rPr>
          <w:rFonts w:ascii="Times New Roman" w:eastAsia="Calibri" w:hAnsi="Times New Roman" w:cs="Times New Roman"/>
          <w:sz w:val="24"/>
          <w:szCs w:val="24"/>
        </w:rPr>
        <w:t xml:space="preserve"> Law so that women have the same employment rights as men.</w:t>
      </w:r>
    </w:p>
    <w:p w14:paraId="38562F70" w14:textId="77777777" w:rsidR="00235C8C" w:rsidRPr="00C01919" w:rsidRDefault="00000000" w:rsidP="00320A01">
      <w:pPr>
        <w:numPr>
          <w:ilvl w:val="0"/>
          <w:numId w:val="3"/>
        </w:numPr>
        <w:spacing w:after="240" w:line="240" w:lineRule="auto"/>
        <w:rPr>
          <w:rFonts w:ascii="Times New Roman" w:eastAsia="Calibri" w:hAnsi="Times New Roman" w:cs="Times New Roman"/>
          <w:sz w:val="24"/>
          <w:szCs w:val="24"/>
        </w:rPr>
      </w:pPr>
      <w:r w:rsidRPr="00C01919">
        <w:rPr>
          <w:rFonts w:ascii="Times New Roman" w:eastAsia="Calibri" w:hAnsi="Times New Roman" w:cs="Times New Roman"/>
          <w:sz w:val="24"/>
          <w:szCs w:val="24"/>
        </w:rPr>
        <w:t>Increase awareness campaigns on the rights and obligations of women migrant workers and their employers.</w:t>
      </w:r>
    </w:p>
    <w:p w14:paraId="5D669B26" w14:textId="5FBEA737" w:rsidR="00235C8C" w:rsidRPr="00C01919" w:rsidRDefault="00000000" w:rsidP="00320A01">
      <w:pPr>
        <w:numPr>
          <w:ilvl w:val="0"/>
          <w:numId w:val="3"/>
        </w:numPr>
        <w:spacing w:after="240" w:line="240" w:lineRule="auto"/>
        <w:rPr>
          <w:rFonts w:ascii="Times New Roman" w:eastAsia="Calibri" w:hAnsi="Times New Roman" w:cs="Times New Roman"/>
          <w:sz w:val="24"/>
          <w:szCs w:val="24"/>
        </w:rPr>
      </w:pPr>
      <w:r w:rsidRPr="00C01919">
        <w:rPr>
          <w:rFonts w:ascii="Times New Roman" w:eastAsia="Calibri" w:hAnsi="Times New Roman" w:cs="Times New Roman"/>
          <w:sz w:val="24"/>
          <w:szCs w:val="24"/>
        </w:rPr>
        <w:t xml:space="preserve">Ensure that maternal and individual healthcare should be equitable for all, regardless of citizenship, legal status, ethnicity, class, or religion. </w:t>
      </w:r>
      <w:proofErr w:type="spellStart"/>
      <w:r w:rsidRPr="00C01919">
        <w:rPr>
          <w:rFonts w:ascii="Times New Roman" w:eastAsia="Calibri" w:hAnsi="Times New Roman" w:cs="Times New Roman"/>
          <w:sz w:val="24"/>
          <w:szCs w:val="24"/>
        </w:rPr>
        <w:t>Legalise</w:t>
      </w:r>
      <w:proofErr w:type="spellEnd"/>
      <w:r w:rsidRPr="00C01919">
        <w:rPr>
          <w:rFonts w:ascii="Times New Roman" w:eastAsia="Calibri" w:hAnsi="Times New Roman" w:cs="Times New Roman"/>
          <w:sz w:val="24"/>
          <w:szCs w:val="24"/>
        </w:rPr>
        <w:t xml:space="preserve"> abortion, and provide quality medical care to all women.  Remove fees imposed on non-citizens for acquiring medicine and healthcare.  Cease deportation of non-citizens who test positive for HIV.  </w:t>
      </w:r>
    </w:p>
    <w:p w14:paraId="445AFB3D" w14:textId="77777777" w:rsidR="00235C8C" w:rsidRPr="00C01919" w:rsidRDefault="00000000" w:rsidP="00320A01">
      <w:pPr>
        <w:numPr>
          <w:ilvl w:val="0"/>
          <w:numId w:val="3"/>
        </w:numPr>
        <w:spacing w:after="240" w:line="240" w:lineRule="auto"/>
        <w:rPr>
          <w:rFonts w:ascii="Times New Roman" w:eastAsia="Calibri" w:hAnsi="Times New Roman" w:cs="Times New Roman"/>
          <w:sz w:val="24"/>
          <w:szCs w:val="24"/>
        </w:rPr>
      </w:pPr>
      <w:r w:rsidRPr="00C01919">
        <w:rPr>
          <w:rFonts w:ascii="Times New Roman" w:eastAsia="Calibri" w:hAnsi="Times New Roman" w:cs="Times New Roman"/>
          <w:sz w:val="24"/>
          <w:szCs w:val="24"/>
        </w:rPr>
        <w:t xml:space="preserve">Allow Kuwaiti women to transfer their nationality to their children. </w:t>
      </w:r>
    </w:p>
    <w:p w14:paraId="7165255B" w14:textId="77777777" w:rsidR="00235C8C" w:rsidRPr="00C01919" w:rsidRDefault="00000000" w:rsidP="00320A01">
      <w:pPr>
        <w:numPr>
          <w:ilvl w:val="0"/>
          <w:numId w:val="3"/>
        </w:numPr>
        <w:spacing w:after="240" w:line="240" w:lineRule="auto"/>
        <w:rPr>
          <w:rFonts w:ascii="Times New Roman" w:eastAsia="Calibri" w:hAnsi="Times New Roman" w:cs="Times New Roman"/>
          <w:sz w:val="24"/>
          <w:szCs w:val="24"/>
        </w:rPr>
      </w:pPr>
      <w:r w:rsidRPr="00C01919">
        <w:rPr>
          <w:rFonts w:ascii="Times New Roman" w:eastAsia="Calibri" w:hAnsi="Times New Roman" w:cs="Times New Roman"/>
          <w:sz w:val="24"/>
          <w:szCs w:val="24"/>
        </w:rPr>
        <w:t>Ratify the International Convention on the Protection of the Rights of All Migrant Workers and Members of Their Families.</w:t>
      </w:r>
    </w:p>
    <w:p w14:paraId="5056F7DD" w14:textId="77777777" w:rsidR="00235C8C" w:rsidRPr="00C01919" w:rsidRDefault="00000000" w:rsidP="00320A01">
      <w:pPr>
        <w:numPr>
          <w:ilvl w:val="0"/>
          <w:numId w:val="3"/>
        </w:numPr>
        <w:spacing w:after="240" w:line="240" w:lineRule="auto"/>
        <w:rPr>
          <w:rFonts w:ascii="Times New Roman" w:eastAsia="Calibri" w:hAnsi="Times New Roman" w:cs="Times New Roman"/>
          <w:sz w:val="24"/>
          <w:szCs w:val="24"/>
        </w:rPr>
      </w:pPr>
      <w:r w:rsidRPr="00C01919">
        <w:rPr>
          <w:rFonts w:ascii="Times New Roman" w:eastAsia="Calibri" w:hAnsi="Times New Roman" w:cs="Times New Roman"/>
          <w:sz w:val="24"/>
          <w:szCs w:val="24"/>
        </w:rPr>
        <w:t>Include migrant workers in Kuwait’s Social Security Law.</w:t>
      </w:r>
    </w:p>
    <w:sectPr w:rsidR="00235C8C" w:rsidRPr="00C01919" w:rsidSect="00C01919">
      <w:footerReference w:type="default" r:id="rId8"/>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BB32C4" w14:textId="77777777" w:rsidR="00DD5C78" w:rsidRDefault="00DD5C78">
      <w:pPr>
        <w:spacing w:line="240" w:lineRule="auto"/>
      </w:pPr>
      <w:r>
        <w:separator/>
      </w:r>
    </w:p>
  </w:endnote>
  <w:endnote w:type="continuationSeparator" w:id="0">
    <w:p w14:paraId="22FC22F9" w14:textId="77777777" w:rsidR="00DD5C78" w:rsidRDefault="00DD5C7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29B6FE" w14:textId="77777777" w:rsidR="00235C8C" w:rsidRDefault="00000000">
    <w:pPr>
      <w:jc w:val="right"/>
    </w:pPr>
    <w:r>
      <w:fldChar w:fldCharType="begin"/>
    </w:r>
    <w:r>
      <w:instrText>PAGE</w:instrText>
    </w:r>
    <w:r>
      <w:fldChar w:fldCharType="separate"/>
    </w:r>
    <w:r w:rsidR="00C01919">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1C36B2" w14:textId="77777777" w:rsidR="00DD5C78" w:rsidRDefault="00DD5C78">
      <w:pPr>
        <w:spacing w:line="240" w:lineRule="auto"/>
      </w:pPr>
      <w:r>
        <w:separator/>
      </w:r>
    </w:p>
  </w:footnote>
  <w:footnote w:type="continuationSeparator" w:id="0">
    <w:p w14:paraId="7E537DD6" w14:textId="77777777" w:rsidR="00DD5C78" w:rsidRDefault="00DD5C78">
      <w:pPr>
        <w:spacing w:line="240" w:lineRule="auto"/>
      </w:pPr>
      <w:r>
        <w:continuationSeparator/>
      </w:r>
    </w:p>
  </w:footnote>
  <w:footnote w:id="1">
    <w:p w14:paraId="51ADC31C" w14:textId="04F2CFA4" w:rsidR="00235C8C" w:rsidRPr="00DE5EA1" w:rsidRDefault="00000000" w:rsidP="00320A01">
      <w:pPr>
        <w:spacing w:after="120" w:line="240" w:lineRule="auto"/>
        <w:rPr>
          <w:rFonts w:asciiTheme="majorBidi" w:hAnsiTheme="majorBidi" w:cstheme="majorBidi"/>
          <w:sz w:val="20"/>
          <w:szCs w:val="20"/>
        </w:rPr>
      </w:pPr>
      <w:r w:rsidRPr="00DE5EA1">
        <w:rPr>
          <w:rFonts w:asciiTheme="majorBidi" w:hAnsiTheme="majorBidi" w:cstheme="majorBidi"/>
          <w:sz w:val="20"/>
          <w:szCs w:val="20"/>
          <w:vertAlign w:val="superscript"/>
        </w:rPr>
        <w:footnoteRef/>
      </w:r>
      <w:r w:rsidRPr="00DE5EA1">
        <w:rPr>
          <w:rFonts w:asciiTheme="majorBidi" w:hAnsiTheme="majorBidi" w:cstheme="majorBidi"/>
          <w:sz w:val="20"/>
          <w:szCs w:val="20"/>
        </w:rPr>
        <w:t xml:space="preserve"> al-</w:t>
      </w:r>
      <w:proofErr w:type="spellStart"/>
      <w:r w:rsidRPr="00DE5EA1">
        <w:rPr>
          <w:rFonts w:asciiTheme="majorBidi" w:hAnsiTheme="majorBidi" w:cstheme="majorBidi"/>
          <w:sz w:val="20"/>
          <w:szCs w:val="20"/>
        </w:rPr>
        <w:t>Mukhled</w:t>
      </w:r>
      <w:proofErr w:type="spellEnd"/>
      <w:r w:rsidRPr="00DE5EA1">
        <w:rPr>
          <w:rFonts w:asciiTheme="majorBidi" w:hAnsiTheme="majorBidi" w:cstheme="majorBidi"/>
          <w:sz w:val="20"/>
          <w:szCs w:val="20"/>
        </w:rPr>
        <w:t>, N. (2021). Kuwait’s Ongoing Struggle Against Gender Violence. [online] Arab Gulf States Institute in Washington. Available at: https://agsiw.org/kuwaits-ongoing-struggle-against-gender-violence/</w:t>
      </w:r>
    </w:p>
  </w:footnote>
  <w:footnote w:id="2">
    <w:p w14:paraId="1222DE38" w14:textId="77777777" w:rsidR="00235C8C" w:rsidRPr="00DE5EA1" w:rsidRDefault="00000000" w:rsidP="00320A01">
      <w:pPr>
        <w:spacing w:after="120" w:line="240" w:lineRule="auto"/>
        <w:rPr>
          <w:rFonts w:asciiTheme="majorBidi" w:hAnsiTheme="majorBidi" w:cstheme="majorBidi"/>
          <w:sz w:val="20"/>
          <w:szCs w:val="20"/>
        </w:rPr>
      </w:pPr>
      <w:r w:rsidRPr="00DE5EA1">
        <w:rPr>
          <w:rFonts w:asciiTheme="majorBidi" w:hAnsiTheme="majorBidi" w:cstheme="majorBidi"/>
          <w:sz w:val="20"/>
          <w:szCs w:val="20"/>
          <w:vertAlign w:val="superscript"/>
        </w:rPr>
        <w:footnoteRef/>
      </w:r>
      <w:r w:rsidRPr="00DE5EA1">
        <w:rPr>
          <w:rFonts w:asciiTheme="majorBidi" w:hAnsiTheme="majorBidi" w:cstheme="majorBidi"/>
          <w:sz w:val="20"/>
          <w:szCs w:val="20"/>
        </w:rPr>
        <w:t xml:space="preserve"> Associated Press (2023) Philippines probes labor abuses in Kuwait after new killing. Available at: https://apnews.com/article/kuwait-city-manila-business-crime-0729fbac5fd4ab0169cc7d018b46317d</w:t>
      </w:r>
    </w:p>
  </w:footnote>
  <w:footnote w:id="3">
    <w:p w14:paraId="5EB3C409" w14:textId="77777777" w:rsidR="00235C8C" w:rsidRPr="00DE5EA1" w:rsidRDefault="00000000" w:rsidP="00320A01">
      <w:pPr>
        <w:spacing w:after="120" w:line="240" w:lineRule="auto"/>
        <w:rPr>
          <w:rFonts w:asciiTheme="majorBidi" w:hAnsiTheme="majorBidi" w:cstheme="majorBidi"/>
          <w:sz w:val="20"/>
          <w:szCs w:val="20"/>
        </w:rPr>
      </w:pPr>
      <w:r w:rsidRPr="00DE5EA1">
        <w:rPr>
          <w:rFonts w:asciiTheme="majorBidi" w:hAnsiTheme="majorBidi" w:cstheme="majorBidi"/>
          <w:sz w:val="20"/>
          <w:szCs w:val="20"/>
          <w:vertAlign w:val="superscript"/>
        </w:rPr>
        <w:footnoteRef/>
      </w:r>
      <w:r w:rsidRPr="00DE5EA1">
        <w:rPr>
          <w:rFonts w:asciiTheme="majorBidi" w:hAnsiTheme="majorBidi" w:cstheme="majorBidi"/>
          <w:sz w:val="20"/>
          <w:szCs w:val="20"/>
        </w:rPr>
        <w:t xml:space="preserve"> Central Statistical Bureau of Kuwait (2022) Population Estimates in Kuwait by Age, Nationality and Sex at 1-1-2022. Available at: https://www.csb.gov.kw/Pages/Statistics_en?ID=67&amp;ParentCatID=1</w:t>
      </w:r>
    </w:p>
  </w:footnote>
  <w:footnote w:id="4">
    <w:p w14:paraId="3174883A" w14:textId="77777777" w:rsidR="00235C8C" w:rsidRPr="00DE5EA1" w:rsidRDefault="00000000" w:rsidP="00320A01">
      <w:pPr>
        <w:spacing w:after="120" w:line="240" w:lineRule="auto"/>
        <w:rPr>
          <w:rFonts w:asciiTheme="majorBidi" w:hAnsiTheme="majorBidi" w:cstheme="majorBidi"/>
          <w:sz w:val="20"/>
          <w:szCs w:val="20"/>
        </w:rPr>
      </w:pPr>
      <w:r w:rsidRPr="00DE5EA1">
        <w:rPr>
          <w:rFonts w:asciiTheme="majorBidi" w:hAnsiTheme="majorBidi" w:cstheme="majorBidi"/>
          <w:sz w:val="20"/>
          <w:szCs w:val="20"/>
          <w:vertAlign w:val="superscript"/>
        </w:rPr>
        <w:footnoteRef/>
      </w:r>
      <w:r w:rsidRPr="00DE5EA1">
        <w:rPr>
          <w:rFonts w:asciiTheme="majorBidi" w:hAnsiTheme="majorBidi" w:cstheme="majorBidi"/>
          <w:sz w:val="20"/>
          <w:szCs w:val="20"/>
        </w:rPr>
        <w:t xml:space="preserve"> www.Arab Times (2023) 3,000 fake companies shut; 800 files for probe – ‘Work on demographic situation’. Available at: arabtimesonline.com/news/3000-fake-companies-shut-800-files-for-probe-work-on-demographic-situation/</w:t>
      </w:r>
    </w:p>
  </w:footnote>
  <w:footnote w:id="5">
    <w:p w14:paraId="5E9AF5AE" w14:textId="77777777" w:rsidR="00235C8C" w:rsidRPr="00DE5EA1" w:rsidRDefault="00000000" w:rsidP="00320A01">
      <w:pPr>
        <w:spacing w:after="120" w:line="240" w:lineRule="auto"/>
        <w:rPr>
          <w:rFonts w:asciiTheme="majorBidi" w:hAnsiTheme="majorBidi" w:cstheme="majorBidi"/>
          <w:sz w:val="20"/>
          <w:szCs w:val="20"/>
        </w:rPr>
      </w:pPr>
      <w:r w:rsidRPr="00DE5EA1">
        <w:rPr>
          <w:rFonts w:asciiTheme="majorBidi" w:hAnsiTheme="majorBidi" w:cstheme="majorBidi"/>
          <w:sz w:val="20"/>
          <w:szCs w:val="20"/>
          <w:vertAlign w:val="superscript"/>
        </w:rPr>
        <w:footnoteRef/>
      </w:r>
      <w:r w:rsidRPr="00DE5EA1">
        <w:rPr>
          <w:rFonts w:asciiTheme="majorBidi" w:hAnsiTheme="majorBidi" w:cstheme="majorBidi"/>
          <w:sz w:val="20"/>
          <w:szCs w:val="20"/>
        </w:rPr>
        <w:t xml:space="preserve"> Central Statistical Bureau (2021) Migration Statistics Bulletin 2021. Available at: https://www.csb.gov.kw/Pages/Statistics_en?ID=56&amp;ParentCatID=1</w:t>
      </w:r>
    </w:p>
  </w:footnote>
  <w:footnote w:id="6">
    <w:p w14:paraId="79D00187" w14:textId="77777777" w:rsidR="00235C8C" w:rsidRPr="00DE5EA1" w:rsidRDefault="00000000" w:rsidP="00320A01">
      <w:pPr>
        <w:spacing w:after="120" w:line="240" w:lineRule="auto"/>
        <w:rPr>
          <w:rFonts w:asciiTheme="majorBidi" w:hAnsiTheme="majorBidi" w:cstheme="majorBidi"/>
          <w:sz w:val="20"/>
          <w:szCs w:val="20"/>
        </w:rPr>
      </w:pPr>
      <w:r w:rsidRPr="00DE5EA1">
        <w:rPr>
          <w:rFonts w:asciiTheme="majorBidi" w:hAnsiTheme="majorBidi" w:cstheme="majorBidi"/>
          <w:sz w:val="20"/>
          <w:szCs w:val="20"/>
          <w:vertAlign w:val="superscript"/>
        </w:rPr>
        <w:footnoteRef/>
      </w:r>
      <w:r w:rsidRPr="00DE5EA1">
        <w:rPr>
          <w:rFonts w:asciiTheme="majorBidi" w:hAnsiTheme="majorBidi" w:cstheme="majorBidi"/>
          <w:sz w:val="20"/>
          <w:szCs w:val="20"/>
        </w:rPr>
        <w:t xml:space="preserve">  al-</w:t>
      </w:r>
      <w:proofErr w:type="spellStart"/>
      <w:r w:rsidRPr="00DE5EA1">
        <w:rPr>
          <w:rFonts w:asciiTheme="majorBidi" w:hAnsiTheme="majorBidi" w:cstheme="majorBidi"/>
          <w:sz w:val="20"/>
          <w:szCs w:val="20"/>
        </w:rPr>
        <w:t>Mukhled</w:t>
      </w:r>
      <w:proofErr w:type="spellEnd"/>
      <w:r w:rsidRPr="00DE5EA1">
        <w:rPr>
          <w:rFonts w:asciiTheme="majorBidi" w:hAnsiTheme="majorBidi" w:cstheme="majorBidi"/>
          <w:sz w:val="20"/>
          <w:szCs w:val="20"/>
        </w:rPr>
        <w:t>, N. (2021). Kuwait’s Ongoing Struggle Against Gender Violence. [online] Arab Gulf States Institute in Washington. Available at: https://agsiw.org/kuwaits-ongoing-struggle-against-gender-violence/.</w:t>
      </w:r>
    </w:p>
  </w:footnote>
  <w:footnote w:id="7">
    <w:p w14:paraId="262AD2C7" w14:textId="77777777" w:rsidR="008A462F" w:rsidRPr="00DE5EA1" w:rsidRDefault="008A462F" w:rsidP="008A462F">
      <w:pPr>
        <w:spacing w:after="120" w:line="240" w:lineRule="auto"/>
        <w:rPr>
          <w:rFonts w:asciiTheme="majorBidi" w:hAnsiTheme="majorBidi" w:cstheme="majorBidi"/>
          <w:sz w:val="20"/>
          <w:szCs w:val="20"/>
        </w:rPr>
      </w:pPr>
      <w:r w:rsidRPr="00DE5EA1">
        <w:rPr>
          <w:rFonts w:asciiTheme="majorBidi" w:hAnsiTheme="majorBidi" w:cstheme="majorBidi"/>
          <w:sz w:val="20"/>
          <w:szCs w:val="20"/>
          <w:vertAlign w:val="superscript"/>
        </w:rPr>
        <w:footnoteRef/>
      </w:r>
      <w:r w:rsidRPr="00DE5EA1">
        <w:rPr>
          <w:rFonts w:asciiTheme="majorBidi" w:hAnsiTheme="majorBidi" w:cstheme="majorBidi"/>
          <w:sz w:val="20"/>
          <w:szCs w:val="20"/>
        </w:rPr>
        <w:t xml:space="preserve">   al-</w:t>
      </w:r>
      <w:proofErr w:type="spellStart"/>
      <w:r w:rsidRPr="00DE5EA1">
        <w:rPr>
          <w:rFonts w:asciiTheme="majorBidi" w:hAnsiTheme="majorBidi" w:cstheme="majorBidi"/>
          <w:sz w:val="20"/>
          <w:szCs w:val="20"/>
        </w:rPr>
        <w:t>Mukhled</w:t>
      </w:r>
      <w:proofErr w:type="spellEnd"/>
      <w:r w:rsidRPr="00DE5EA1">
        <w:rPr>
          <w:rFonts w:asciiTheme="majorBidi" w:hAnsiTheme="majorBidi" w:cstheme="majorBidi"/>
          <w:sz w:val="20"/>
          <w:szCs w:val="20"/>
        </w:rPr>
        <w:t>, N. (2021). Kuwait’s Ongoing Struggle Against Gender Violence. [online] Arab Gulf States Institute in Washington. Available at: https://agsiw.org/kuwaits-ongoing-struggle-against-gender-violence/.</w:t>
      </w:r>
    </w:p>
  </w:footnote>
  <w:footnote w:id="8">
    <w:p w14:paraId="53E4F289" w14:textId="77777777" w:rsidR="008A462F" w:rsidRPr="00DE5EA1" w:rsidRDefault="008A462F" w:rsidP="008A462F">
      <w:pPr>
        <w:spacing w:after="120" w:line="240" w:lineRule="auto"/>
        <w:rPr>
          <w:rFonts w:asciiTheme="majorBidi" w:hAnsiTheme="majorBidi" w:cstheme="majorBidi"/>
          <w:sz w:val="20"/>
          <w:szCs w:val="20"/>
        </w:rPr>
      </w:pPr>
      <w:r w:rsidRPr="00DE5EA1">
        <w:rPr>
          <w:rFonts w:asciiTheme="majorBidi" w:hAnsiTheme="majorBidi" w:cstheme="majorBidi"/>
          <w:sz w:val="20"/>
          <w:szCs w:val="20"/>
          <w:vertAlign w:val="superscript"/>
        </w:rPr>
        <w:footnoteRef/>
      </w:r>
      <w:r w:rsidRPr="00DE5EA1">
        <w:rPr>
          <w:rFonts w:asciiTheme="majorBidi" w:hAnsiTheme="majorBidi" w:cstheme="majorBidi"/>
          <w:sz w:val="20"/>
          <w:szCs w:val="20"/>
        </w:rPr>
        <w:t xml:space="preserve"> Human Rights Watch (2022). Kuwait: Events of 2021. [online] Human Rights Watch. Available at: </w:t>
      </w:r>
      <w:hyperlink r:id="rId1">
        <w:r w:rsidRPr="00DE5EA1">
          <w:rPr>
            <w:rFonts w:asciiTheme="majorBidi" w:hAnsiTheme="majorBidi" w:cstheme="majorBidi"/>
            <w:color w:val="1155CC"/>
            <w:sz w:val="20"/>
            <w:szCs w:val="20"/>
            <w:u w:val="single"/>
          </w:rPr>
          <w:t>https://www.hrw.org/world-report/2022/country-chapters/kuwait</w:t>
        </w:r>
      </w:hyperlink>
      <w:r w:rsidRPr="00DE5EA1">
        <w:rPr>
          <w:rFonts w:asciiTheme="majorBidi" w:hAnsiTheme="majorBidi" w:cstheme="majorBidi"/>
          <w:sz w:val="20"/>
          <w:szCs w:val="20"/>
        </w:rPr>
        <w:t>.</w:t>
      </w:r>
    </w:p>
    <w:p w14:paraId="11394E3C" w14:textId="77777777" w:rsidR="008A462F" w:rsidRPr="00DE5EA1" w:rsidRDefault="008A462F" w:rsidP="008A462F">
      <w:pPr>
        <w:spacing w:after="120" w:line="240" w:lineRule="auto"/>
        <w:rPr>
          <w:rFonts w:asciiTheme="majorBidi" w:hAnsiTheme="majorBidi" w:cstheme="majorBidi"/>
          <w:sz w:val="20"/>
          <w:szCs w:val="20"/>
        </w:rPr>
      </w:pPr>
      <w:r w:rsidRPr="00DE5EA1">
        <w:rPr>
          <w:rFonts w:asciiTheme="majorBidi" w:hAnsiTheme="majorBidi" w:cstheme="majorBidi"/>
          <w:sz w:val="20"/>
          <w:szCs w:val="20"/>
        </w:rPr>
        <w:t>US Embassy of Kuwait (2022) Domestic Violence [Online] Available at: https://kw.usembassy.gov/u-s-citizen-services/victims-of-crime/domestic-violence/</w:t>
      </w:r>
    </w:p>
  </w:footnote>
  <w:footnote w:id="9">
    <w:p w14:paraId="3BD798C5" w14:textId="281512FE" w:rsidR="00235C8C" w:rsidRPr="00DE5EA1" w:rsidRDefault="00000000" w:rsidP="00320A01">
      <w:pPr>
        <w:spacing w:after="120" w:line="240" w:lineRule="auto"/>
        <w:rPr>
          <w:rFonts w:asciiTheme="majorBidi" w:hAnsiTheme="majorBidi" w:cstheme="majorBidi"/>
          <w:sz w:val="20"/>
          <w:szCs w:val="20"/>
        </w:rPr>
      </w:pPr>
      <w:r w:rsidRPr="00DE5EA1">
        <w:rPr>
          <w:rFonts w:asciiTheme="majorBidi" w:hAnsiTheme="majorBidi" w:cstheme="majorBidi"/>
          <w:sz w:val="20"/>
          <w:szCs w:val="20"/>
          <w:vertAlign w:val="superscript"/>
        </w:rPr>
        <w:footnoteRef/>
      </w:r>
      <w:r w:rsidRPr="00DE5EA1">
        <w:rPr>
          <w:rFonts w:asciiTheme="majorBidi" w:hAnsiTheme="majorBidi" w:cstheme="majorBidi"/>
          <w:sz w:val="20"/>
          <w:szCs w:val="20"/>
        </w:rPr>
        <w:t xml:space="preserve"> </w:t>
      </w:r>
      <w:r w:rsidR="00FC1B8E">
        <w:rPr>
          <w:rFonts w:asciiTheme="majorBidi" w:hAnsiTheme="majorBidi" w:cstheme="majorBidi"/>
          <w:sz w:val="20"/>
          <w:szCs w:val="20"/>
        </w:rPr>
        <w:t>Ibid</w:t>
      </w:r>
    </w:p>
  </w:footnote>
  <w:footnote w:id="10">
    <w:p w14:paraId="590C99CD" w14:textId="77777777" w:rsidR="00235C8C" w:rsidRPr="00DE5EA1" w:rsidRDefault="00000000" w:rsidP="00320A01">
      <w:pPr>
        <w:spacing w:after="120" w:line="240" w:lineRule="auto"/>
        <w:rPr>
          <w:rFonts w:asciiTheme="majorBidi" w:hAnsiTheme="majorBidi" w:cstheme="majorBidi"/>
          <w:sz w:val="20"/>
          <w:szCs w:val="20"/>
        </w:rPr>
      </w:pPr>
      <w:r w:rsidRPr="00DE5EA1">
        <w:rPr>
          <w:rFonts w:asciiTheme="majorBidi" w:hAnsiTheme="majorBidi" w:cstheme="majorBidi"/>
          <w:sz w:val="20"/>
          <w:szCs w:val="20"/>
          <w:vertAlign w:val="superscript"/>
        </w:rPr>
        <w:footnoteRef/>
      </w:r>
      <w:r w:rsidRPr="00DE5EA1">
        <w:rPr>
          <w:rFonts w:asciiTheme="majorBidi" w:hAnsiTheme="majorBidi" w:cstheme="majorBidi"/>
          <w:sz w:val="20"/>
          <w:szCs w:val="20"/>
        </w:rPr>
        <w:t xml:space="preserve"> Ibid</w:t>
      </w:r>
    </w:p>
  </w:footnote>
  <w:footnote w:id="11">
    <w:p w14:paraId="53753E50" w14:textId="77777777" w:rsidR="00235C8C" w:rsidRPr="00DE5EA1" w:rsidRDefault="00000000" w:rsidP="00320A01">
      <w:pPr>
        <w:spacing w:after="120" w:line="240" w:lineRule="auto"/>
        <w:rPr>
          <w:rFonts w:asciiTheme="majorBidi" w:hAnsiTheme="majorBidi" w:cstheme="majorBidi"/>
          <w:sz w:val="20"/>
          <w:szCs w:val="20"/>
        </w:rPr>
      </w:pPr>
      <w:r w:rsidRPr="00DE5EA1">
        <w:rPr>
          <w:rFonts w:asciiTheme="majorBidi" w:hAnsiTheme="majorBidi" w:cstheme="majorBidi"/>
          <w:sz w:val="20"/>
          <w:szCs w:val="20"/>
          <w:vertAlign w:val="superscript"/>
        </w:rPr>
        <w:footnoteRef/>
      </w:r>
      <w:r w:rsidRPr="00DE5EA1">
        <w:rPr>
          <w:rFonts w:asciiTheme="majorBidi" w:hAnsiTheme="majorBidi" w:cstheme="majorBidi"/>
          <w:sz w:val="20"/>
          <w:szCs w:val="20"/>
        </w:rPr>
        <w:t xml:space="preserve"> Migrant-</w:t>
      </w:r>
      <w:proofErr w:type="gramStart"/>
      <w:r w:rsidRPr="00DE5EA1">
        <w:rPr>
          <w:rFonts w:asciiTheme="majorBidi" w:hAnsiTheme="majorBidi" w:cstheme="majorBidi"/>
          <w:sz w:val="20"/>
          <w:szCs w:val="20"/>
        </w:rPr>
        <w:t>rights.Org</w:t>
      </w:r>
      <w:proofErr w:type="gramEnd"/>
      <w:r w:rsidRPr="00DE5EA1">
        <w:rPr>
          <w:rFonts w:asciiTheme="majorBidi" w:hAnsiTheme="majorBidi" w:cstheme="majorBidi"/>
          <w:sz w:val="20"/>
          <w:szCs w:val="20"/>
        </w:rPr>
        <w:t xml:space="preserve"> (2023) Gulf states ramp up arrest and deportation campaigns. Available at: https://www.migrant-rights.org/2023/01/gulf-states-ramp-up-arrest-and-deportation-campaigns/</w:t>
      </w:r>
    </w:p>
  </w:footnote>
  <w:footnote w:id="12">
    <w:p w14:paraId="53E47208" w14:textId="73B13B1E" w:rsidR="00235C8C" w:rsidRPr="00DE5EA1" w:rsidRDefault="00000000" w:rsidP="00320A01">
      <w:pPr>
        <w:spacing w:after="120" w:line="240" w:lineRule="auto"/>
        <w:rPr>
          <w:rFonts w:asciiTheme="majorBidi" w:hAnsiTheme="majorBidi" w:cstheme="majorBidi"/>
          <w:sz w:val="20"/>
          <w:szCs w:val="20"/>
        </w:rPr>
      </w:pPr>
      <w:r w:rsidRPr="00DE5EA1">
        <w:rPr>
          <w:rFonts w:asciiTheme="majorBidi" w:hAnsiTheme="majorBidi" w:cstheme="majorBidi"/>
          <w:sz w:val="20"/>
          <w:szCs w:val="20"/>
          <w:vertAlign w:val="superscript"/>
        </w:rPr>
        <w:footnoteRef/>
      </w:r>
      <w:r w:rsidRPr="00DE5EA1">
        <w:rPr>
          <w:rFonts w:asciiTheme="majorBidi" w:hAnsiTheme="majorBidi" w:cstheme="majorBidi"/>
          <w:sz w:val="20"/>
          <w:szCs w:val="20"/>
        </w:rPr>
        <w:t xml:space="preserve"> United States State Department (2022) Trafficking in Persons Report: Kuwait. Available at: https://www.state.gov/reports/2022-trafficking-in-persons-report/kuwait/</w:t>
      </w:r>
    </w:p>
  </w:footnote>
  <w:footnote w:id="13">
    <w:p w14:paraId="7DF7771E" w14:textId="77777777" w:rsidR="00235C8C" w:rsidRPr="00DE5EA1" w:rsidRDefault="00000000" w:rsidP="00320A01">
      <w:pPr>
        <w:spacing w:after="120" w:line="240" w:lineRule="auto"/>
        <w:rPr>
          <w:rFonts w:asciiTheme="majorBidi" w:hAnsiTheme="majorBidi" w:cstheme="majorBidi"/>
          <w:sz w:val="20"/>
          <w:szCs w:val="20"/>
        </w:rPr>
      </w:pPr>
      <w:r w:rsidRPr="00DE5EA1">
        <w:rPr>
          <w:rFonts w:asciiTheme="majorBidi" w:hAnsiTheme="majorBidi" w:cstheme="majorBidi"/>
          <w:sz w:val="20"/>
          <w:szCs w:val="20"/>
          <w:vertAlign w:val="superscript"/>
        </w:rPr>
        <w:footnoteRef/>
      </w:r>
      <w:r w:rsidRPr="00DE5EA1">
        <w:rPr>
          <w:rFonts w:asciiTheme="majorBidi" w:hAnsiTheme="majorBidi" w:cstheme="majorBidi"/>
          <w:sz w:val="20"/>
          <w:szCs w:val="20"/>
        </w:rPr>
        <w:t xml:space="preserve"> Arab Times (2022) 27 Prostitutes arrested in </w:t>
      </w:r>
      <w:proofErr w:type="spellStart"/>
      <w:r w:rsidRPr="00DE5EA1">
        <w:rPr>
          <w:rFonts w:asciiTheme="majorBidi" w:hAnsiTheme="majorBidi" w:cstheme="majorBidi"/>
          <w:sz w:val="20"/>
          <w:szCs w:val="20"/>
        </w:rPr>
        <w:t>Hawally</w:t>
      </w:r>
      <w:proofErr w:type="spellEnd"/>
      <w:r w:rsidRPr="00DE5EA1">
        <w:rPr>
          <w:rFonts w:asciiTheme="majorBidi" w:hAnsiTheme="majorBidi" w:cstheme="majorBidi"/>
          <w:sz w:val="20"/>
          <w:szCs w:val="20"/>
        </w:rPr>
        <w:t xml:space="preserve"> area. Available at: http://www.arabtimesonline.com/news/27-prostitutes-arrested-in-hawally-area/</w:t>
      </w:r>
    </w:p>
  </w:footnote>
  <w:footnote w:id="14">
    <w:p w14:paraId="6AACDD5D" w14:textId="1603D786" w:rsidR="00235C8C" w:rsidRPr="00DE5EA1" w:rsidRDefault="00000000" w:rsidP="00C5414D">
      <w:pPr>
        <w:spacing w:after="120" w:line="240" w:lineRule="auto"/>
        <w:rPr>
          <w:rFonts w:asciiTheme="majorBidi" w:hAnsiTheme="majorBidi" w:cstheme="majorBidi"/>
          <w:sz w:val="20"/>
          <w:szCs w:val="20"/>
        </w:rPr>
      </w:pPr>
      <w:r w:rsidRPr="00DE5EA1">
        <w:rPr>
          <w:rFonts w:asciiTheme="majorBidi" w:hAnsiTheme="majorBidi" w:cstheme="majorBidi"/>
          <w:sz w:val="20"/>
          <w:szCs w:val="20"/>
          <w:vertAlign w:val="superscript"/>
        </w:rPr>
        <w:footnoteRef/>
      </w:r>
      <w:r w:rsidRPr="00DE5EA1">
        <w:rPr>
          <w:rFonts w:asciiTheme="majorBidi" w:hAnsiTheme="majorBidi" w:cstheme="majorBidi"/>
          <w:sz w:val="20"/>
          <w:szCs w:val="20"/>
        </w:rPr>
        <w:t xml:space="preserve">    United States State Department (2022) Trafficking in Persons Report: Kuwait. Available at: </w:t>
      </w:r>
      <w:hyperlink r:id="rId2">
        <w:r w:rsidRPr="00DE5EA1">
          <w:rPr>
            <w:rFonts w:asciiTheme="majorBidi" w:hAnsiTheme="majorBidi" w:cstheme="majorBidi"/>
            <w:color w:val="1155CC"/>
            <w:sz w:val="20"/>
            <w:szCs w:val="20"/>
            <w:u w:val="single"/>
          </w:rPr>
          <w:t>https://www.state.gov/reports/2022-trafficking-in-persons-report/kuwait/</w:t>
        </w:r>
      </w:hyperlink>
    </w:p>
  </w:footnote>
  <w:footnote w:id="15">
    <w:p w14:paraId="04B53638" w14:textId="77777777" w:rsidR="00235C8C" w:rsidRPr="00DE5EA1" w:rsidRDefault="00000000" w:rsidP="00320A01">
      <w:pPr>
        <w:spacing w:after="120" w:line="240" w:lineRule="auto"/>
        <w:rPr>
          <w:rFonts w:asciiTheme="majorBidi" w:hAnsiTheme="majorBidi" w:cstheme="majorBidi"/>
          <w:sz w:val="20"/>
          <w:szCs w:val="20"/>
        </w:rPr>
      </w:pPr>
      <w:r w:rsidRPr="00DE5EA1">
        <w:rPr>
          <w:rFonts w:asciiTheme="majorBidi" w:hAnsiTheme="majorBidi" w:cstheme="majorBidi"/>
          <w:sz w:val="20"/>
          <w:szCs w:val="20"/>
          <w:vertAlign w:val="superscript"/>
        </w:rPr>
        <w:footnoteRef/>
      </w:r>
      <w:r w:rsidRPr="00DE5EA1">
        <w:rPr>
          <w:rFonts w:asciiTheme="majorBidi" w:hAnsiTheme="majorBidi" w:cstheme="majorBidi"/>
          <w:sz w:val="20"/>
          <w:szCs w:val="20"/>
        </w:rPr>
        <w:t xml:space="preserve"> Arab Times (2022) PAM transfer to Interior Ministry aims at curbing ‘visa trafficking’. Available at: https://www.arabtimesonline.com/news/pam-transfer-to-interior-ministry-aims-at-curbing-visa-trafficking/</w:t>
      </w:r>
    </w:p>
  </w:footnote>
  <w:footnote w:id="16">
    <w:p w14:paraId="36EDB85E" w14:textId="77777777" w:rsidR="00235C8C" w:rsidRPr="00DE5EA1" w:rsidRDefault="00000000" w:rsidP="00320A01">
      <w:pPr>
        <w:spacing w:after="120" w:line="240" w:lineRule="auto"/>
        <w:rPr>
          <w:rFonts w:asciiTheme="majorBidi" w:hAnsiTheme="majorBidi" w:cstheme="majorBidi"/>
          <w:sz w:val="20"/>
          <w:szCs w:val="20"/>
        </w:rPr>
      </w:pPr>
      <w:r w:rsidRPr="00DE5EA1">
        <w:rPr>
          <w:rFonts w:asciiTheme="majorBidi" w:hAnsiTheme="majorBidi" w:cstheme="majorBidi"/>
          <w:sz w:val="20"/>
          <w:szCs w:val="20"/>
          <w:vertAlign w:val="superscript"/>
        </w:rPr>
        <w:footnoteRef/>
      </w:r>
      <w:r w:rsidRPr="00DE5EA1">
        <w:rPr>
          <w:rFonts w:asciiTheme="majorBidi" w:hAnsiTheme="majorBidi" w:cstheme="majorBidi"/>
          <w:sz w:val="20"/>
          <w:szCs w:val="20"/>
        </w:rPr>
        <w:t xml:space="preserve"> Arab Times (2023) 500 Filipino domestic workers staying in the Philippine Embassy. Available at: www.arabtimesonline.com/news/500-Filipino-domestic-workers-staying-in-the-philippine-embassy/</w:t>
      </w:r>
    </w:p>
  </w:footnote>
  <w:footnote w:id="17">
    <w:p w14:paraId="58C6C690" w14:textId="77777777" w:rsidR="00235C8C" w:rsidRPr="00DE5EA1" w:rsidRDefault="00000000" w:rsidP="00320A01">
      <w:pPr>
        <w:spacing w:after="120" w:line="240" w:lineRule="auto"/>
        <w:rPr>
          <w:rFonts w:asciiTheme="majorBidi" w:hAnsiTheme="majorBidi" w:cstheme="majorBidi"/>
          <w:sz w:val="20"/>
          <w:szCs w:val="20"/>
        </w:rPr>
      </w:pPr>
      <w:r w:rsidRPr="00DE5EA1">
        <w:rPr>
          <w:rFonts w:asciiTheme="majorBidi" w:hAnsiTheme="majorBidi" w:cstheme="majorBidi"/>
          <w:sz w:val="20"/>
          <w:szCs w:val="20"/>
          <w:vertAlign w:val="superscript"/>
        </w:rPr>
        <w:footnoteRef/>
      </w:r>
      <w:r w:rsidRPr="00DE5EA1">
        <w:rPr>
          <w:rFonts w:asciiTheme="majorBidi" w:hAnsiTheme="majorBidi" w:cstheme="majorBidi"/>
          <w:sz w:val="20"/>
          <w:szCs w:val="20"/>
        </w:rPr>
        <w:t xml:space="preserve">  United States State Department (2022) Trafficking in Persons Report: Kuwait. Available at: https://www.state.gov/reports/2022-trafficking-in-persons-report/kuwait/</w:t>
      </w:r>
    </w:p>
  </w:footnote>
  <w:footnote w:id="18">
    <w:p w14:paraId="5CBC690A" w14:textId="77777777" w:rsidR="00235C8C" w:rsidRPr="00DE5EA1" w:rsidRDefault="00000000" w:rsidP="00320A01">
      <w:pPr>
        <w:spacing w:after="120" w:line="240" w:lineRule="auto"/>
        <w:rPr>
          <w:rFonts w:asciiTheme="majorBidi" w:hAnsiTheme="majorBidi" w:cstheme="majorBidi"/>
          <w:sz w:val="20"/>
          <w:szCs w:val="20"/>
        </w:rPr>
      </w:pPr>
      <w:r w:rsidRPr="00DE5EA1">
        <w:rPr>
          <w:rFonts w:asciiTheme="majorBidi" w:hAnsiTheme="majorBidi" w:cstheme="majorBidi"/>
          <w:sz w:val="20"/>
          <w:szCs w:val="20"/>
          <w:vertAlign w:val="superscript"/>
        </w:rPr>
        <w:footnoteRef/>
      </w:r>
      <w:r w:rsidRPr="00DE5EA1">
        <w:rPr>
          <w:rFonts w:asciiTheme="majorBidi" w:hAnsiTheme="majorBidi" w:cstheme="majorBidi"/>
          <w:sz w:val="20"/>
          <w:szCs w:val="20"/>
        </w:rPr>
        <w:t xml:space="preserve"> Arab Times (2018) 71.59 % of domestic workers are not aware of Law 68/2015. Available at: https://www.arabtimesonline.com/news/71-59-of-domestic-workers-are-not-aware-of-law-68-2015/</w:t>
      </w:r>
    </w:p>
  </w:footnote>
  <w:footnote w:id="19">
    <w:p w14:paraId="43167F99" w14:textId="77777777" w:rsidR="00235C8C" w:rsidRPr="00DE5EA1" w:rsidRDefault="00000000" w:rsidP="00320A01">
      <w:pPr>
        <w:spacing w:after="120" w:line="240" w:lineRule="auto"/>
        <w:rPr>
          <w:rFonts w:asciiTheme="majorBidi" w:hAnsiTheme="majorBidi" w:cstheme="majorBidi"/>
          <w:sz w:val="20"/>
          <w:szCs w:val="20"/>
        </w:rPr>
      </w:pPr>
      <w:r w:rsidRPr="00DE5EA1">
        <w:rPr>
          <w:rFonts w:asciiTheme="majorBidi" w:hAnsiTheme="majorBidi" w:cstheme="majorBidi"/>
          <w:sz w:val="20"/>
          <w:szCs w:val="20"/>
          <w:vertAlign w:val="superscript"/>
        </w:rPr>
        <w:footnoteRef/>
      </w:r>
      <w:r w:rsidRPr="00DE5EA1">
        <w:rPr>
          <w:rFonts w:asciiTheme="majorBidi" w:hAnsiTheme="majorBidi" w:cstheme="majorBidi"/>
          <w:sz w:val="20"/>
          <w:szCs w:val="20"/>
        </w:rPr>
        <w:t xml:space="preserve"> "COVID‐19 and threats to irregular migrants in Kuwait and the Gulf." </w:t>
      </w:r>
      <w:hyperlink r:id="rId3">
        <w:r w:rsidRPr="00DE5EA1">
          <w:rPr>
            <w:rFonts w:asciiTheme="majorBidi" w:hAnsiTheme="majorBidi" w:cstheme="majorBidi"/>
            <w:color w:val="1155CC"/>
            <w:sz w:val="20"/>
            <w:szCs w:val="20"/>
            <w:u w:val="single"/>
          </w:rPr>
          <w:t>https://www.ncbi.nlm.nih.gov/pmc/articles/PMC9111586/</w:t>
        </w:r>
      </w:hyperlink>
      <w:r w:rsidRPr="00DE5EA1">
        <w:rPr>
          <w:rFonts w:asciiTheme="majorBidi" w:hAnsiTheme="majorBidi" w:cstheme="majorBidi"/>
          <w:sz w:val="20"/>
          <w:szCs w:val="20"/>
        </w:rPr>
        <w:t xml:space="preserve">. </w:t>
      </w:r>
    </w:p>
  </w:footnote>
  <w:footnote w:id="20">
    <w:p w14:paraId="5129D7B0" w14:textId="77777777" w:rsidR="00235C8C" w:rsidRPr="00DE5EA1" w:rsidRDefault="00000000" w:rsidP="00320A01">
      <w:pPr>
        <w:spacing w:after="120" w:line="240" w:lineRule="auto"/>
        <w:rPr>
          <w:rFonts w:asciiTheme="majorBidi" w:hAnsiTheme="majorBidi" w:cstheme="majorBidi"/>
          <w:sz w:val="20"/>
          <w:szCs w:val="20"/>
        </w:rPr>
      </w:pPr>
      <w:r w:rsidRPr="00DE5EA1">
        <w:rPr>
          <w:rFonts w:asciiTheme="majorBidi" w:hAnsiTheme="majorBidi" w:cstheme="majorBidi"/>
          <w:sz w:val="20"/>
          <w:szCs w:val="20"/>
          <w:vertAlign w:val="superscript"/>
        </w:rPr>
        <w:footnoteRef/>
      </w:r>
      <w:r w:rsidRPr="00DE5EA1">
        <w:rPr>
          <w:rFonts w:asciiTheme="majorBidi" w:hAnsiTheme="majorBidi" w:cstheme="majorBidi"/>
          <w:sz w:val="20"/>
          <w:szCs w:val="20"/>
        </w:rPr>
        <w:t xml:space="preserve">  Migrant-Rights.Org (2020) </w:t>
      </w:r>
      <w:proofErr w:type="spellStart"/>
      <w:r w:rsidRPr="00DE5EA1">
        <w:rPr>
          <w:rFonts w:asciiTheme="majorBidi" w:hAnsiTheme="majorBidi" w:cstheme="majorBidi"/>
          <w:sz w:val="20"/>
          <w:szCs w:val="20"/>
        </w:rPr>
        <w:t>Huroob</w:t>
      </w:r>
      <w:proofErr w:type="spellEnd"/>
      <w:r w:rsidRPr="00DE5EA1">
        <w:rPr>
          <w:rFonts w:asciiTheme="majorBidi" w:hAnsiTheme="majorBidi" w:cstheme="majorBidi"/>
          <w:sz w:val="20"/>
          <w:szCs w:val="20"/>
        </w:rPr>
        <w:t>, Runaway, Absconding: Trapping migrants in extreme abuse. Available at: https://www.migrant-rights.org/2020/09/huroob-runaway-absconding-trapping-migrants-in-extreme-abuse/</w:t>
      </w:r>
    </w:p>
  </w:footnote>
  <w:footnote w:id="21">
    <w:p w14:paraId="4D44633D" w14:textId="77777777" w:rsidR="00235C8C" w:rsidRPr="00DE5EA1" w:rsidRDefault="00000000" w:rsidP="00320A01">
      <w:pPr>
        <w:spacing w:after="120" w:line="240" w:lineRule="auto"/>
        <w:rPr>
          <w:rFonts w:asciiTheme="majorBidi" w:hAnsiTheme="majorBidi" w:cstheme="majorBidi"/>
          <w:sz w:val="20"/>
          <w:szCs w:val="20"/>
        </w:rPr>
      </w:pPr>
      <w:r w:rsidRPr="00DE5EA1">
        <w:rPr>
          <w:rFonts w:asciiTheme="majorBidi" w:hAnsiTheme="majorBidi" w:cstheme="majorBidi"/>
          <w:sz w:val="20"/>
          <w:szCs w:val="20"/>
          <w:vertAlign w:val="superscript"/>
        </w:rPr>
        <w:footnoteRef/>
      </w:r>
      <w:r w:rsidRPr="00DE5EA1">
        <w:rPr>
          <w:rFonts w:asciiTheme="majorBidi" w:hAnsiTheme="majorBidi" w:cstheme="majorBidi"/>
          <w:sz w:val="20"/>
          <w:szCs w:val="20"/>
        </w:rPr>
        <w:t xml:space="preserve">  Migrant-Rights.Org (2019) Lived Experience Of Migrant Women: Qatar, Bahrain, and Kuwait. Available at: https://www.migrant-rights.org/wp-content/uploads/2019/11/Lived-Experiences-of-Migrant-Women.pdf</w:t>
      </w:r>
    </w:p>
  </w:footnote>
  <w:footnote w:id="22">
    <w:p w14:paraId="539FEF01" w14:textId="77777777" w:rsidR="00235C8C" w:rsidRPr="00DE5EA1" w:rsidRDefault="00000000" w:rsidP="00320A01">
      <w:pPr>
        <w:spacing w:after="120" w:line="240" w:lineRule="auto"/>
        <w:rPr>
          <w:rFonts w:asciiTheme="majorBidi" w:hAnsiTheme="majorBidi" w:cstheme="majorBidi"/>
          <w:sz w:val="20"/>
          <w:szCs w:val="20"/>
        </w:rPr>
      </w:pPr>
      <w:r w:rsidRPr="00DE5EA1">
        <w:rPr>
          <w:rFonts w:asciiTheme="majorBidi" w:hAnsiTheme="majorBidi" w:cstheme="majorBidi"/>
          <w:sz w:val="20"/>
          <w:szCs w:val="20"/>
          <w:vertAlign w:val="superscript"/>
        </w:rPr>
        <w:footnoteRef/>
      </w:r>
      <w:r w:rsidRPr="00DE5EA1">
        <w:rPr>
          <w:rFonts w:asciiTheme="majorBidi" w:hAnsiTheme="majorBidi" w:cstheme="majorBidi"/>
          <w:sz w:val="20"/>
          <w:szCs w:val="20"/>
        </w:rPr>
        <w:t xml:space="preserve"> Kuwait Times (2022) Research report finds significant gender pay differences in Kuwait. Available at: https://www.kuwaittimes.com/research-report-finds-significant-gender-pay-differences-in-kuwait/#:~:text=While%20in%20the%20private%20sector,income%20received%20by%20Kuwaiti%20men.</w:t>
      </w:r>
    </w:p>
  </w:footnote>
  <w:footnote w:id="23">
    <w:p w14:paraId="39A0DD05" w14:textId="77777777" w:rsidR="00235C8C" w:rsidRPr="00DE5EA1" w:rsidRDefault="00000000" w:rsidP="00320A01">
      <w:pPr>
        <w:spacing w:after="120" w:line="240" w:lineRule="auto"/>
        <w:rPr>
          <w:rFonts w:asciiTheme="majorBidi" w:hAnsiTheme="majorBidi" w:cstheme="majorBidi"/>
          <w:sz w:val="20"/>
          <w:szCs w:val="20"/>
        </w:rPr>
      </w:pPr>
      <w:r w:rsidRPr="00DE5EA1">
        <w:rPr>
          <w:rFonts w:asciiTheme="majorBidi" w:hAnsiTheme="majorBidi" w:cstheme="majorBidi"/>
          <w:sz w:val="20"/>
          <w:szCs w:val="20"/>
          <w:vertAlign w:val="superscript"/>
        </w:rPr>
        <w:footnoteRef/>
      </w:r>
      <w:r w:rsidRPr="00DE5EA1">
        <w:rPr>
          <w:rFonts w:asciiTheme="majorBidi" w:hAnsiTheme="majorBidi" w:cstheme="majorBidi"/>
          <w:sz w:val="20"/>
          <w:szCs w:val="20"/>
        </w:rPr>
        <w:t xml:space="preserve"> Arab Times (2016) ‘KD 300 charged for aborting </w:t>
      </w:r>
      <w:proofErr w:type="spellStart"/>
      <w:proofErr w:type="gramStart"/>
      <w:r w:rsidRPr="00DE5EA1">
        <w:rPr>
          <w:rFonts w:asciiTheme="majorBidi" w:hAnsiTheme="majorBidi" w:cstheme="majorBidi"/>
          <w:sz w:val="20"/>
          <w:szCs w:val="20"/>
        </w:rPr>
        <w:t>foetuses</w:t>
      </w:r>
      <w:proofErr w:type="spellEnd"/>
      <w:r w:rsidRPr="00DE5EA1">
        <w:rPr>
          <w:rFonts w:asciiTheme="majorBidi" w:hAnsiTheme="majorBidi" w:cstheme="majorBidi"/>
          <w:sz w:val="20"/>
          <w:szCs w:val="20"/>
        </w:rPr>
        <w:t>’</w:t>
      </w:r>
      <w:proofErr w:type="gramEnd"/>
      <w:r w:rsidRPr="00DE5EA1">
        <w:rPr>
          <w:rFonts w:asciiTheme="majorBidi" w:hAnsiTheme="majorBidi" w:cstheme="majorBidi"/>
          <w:sz w:val="20"/>
          <w:szCs w:val="20"/>
        </w:rPr>
        <w:t>. Available at: https://www.arabtimesonline.com/news/kd-300-charged-aborting-foetuses/</w:t>
      </w:r>
    </w:p>
  </w:footnote>
  <w:footnote w:id="24">
    <w:p w14:paraId="56DBF461" w14:textId="10832B07" w:rsidR="00235C8C" w:rsidRPr="00DE5EA1" w:rsidRDefault="00000000" w:rsidP="00FC1B8E">
      <w:pPr>
        <w:spacing w:after="120" w:line="240" w:lineRule="auto"/>
        <w:rPr>
          <w:rFonts w:asciiTheme="majorBidi" w:hAnsiTheme="majorBidi" w:cstheme="majorBidi"/>
          <w:sz w:val="20"/>
          <w:szCs w:val="20"/>
        </w:rPr>
      </w:pPr>
      <w:r w:rsidRPr="00DE5EA1">
        <w:rPr>
          <w:rFonts w:asciiTheme="majorBidi" w:hAnsiTheme="majorBidi" w:cstheme="majorBidi"/>
          <w:sz w:val="20"/>
          <w:szCs w:val="20"/>
          <w:vertAlign w:val="superscript"/>
        </w:rPr>
        <w:footnoteRef/>
      </w:r>
      <w:r w:rsidRPr="00DE5EA1">
        <w:rPr>
          <w:rFonts w:asciiTheme="majorBidi" w:hAnsiTheme="majorBidi" w:cstheme="majorBidi"/>
          <w:sz w:val="20"/>
          <w:szCs w:val="20"/>
        </w:rPr>
        <w:t xml:space="preserve">  Migrant-Rights.Org (2020) Born into uncertainty: Pandemic aggravates the woes of migrant mothers and their newborns. Available at: https://www.migrant-rights.org/2020/08/born-into-uncertainty-pandemic-aggravates-the-woes-of-migrant-mothers-and-their-newborns/</w:t>
      </w:r>
    </w:p>
  </w:footnote>
  <w:footnote w:id="25">
    <w:p w14:paraId="2668DD7E" w14:textId="131658CD" w:rsidR="00235C8C" w:rsidRPr="00DE5EA1" w:rsidRDefault="00000000" w:rsidP="00FC1B8E">
      <w:pPr>
        <w:spacing w:after="120" w:line="240" w:lineRule="auto"/>
        <w:rPr>
          <w:rFonts w:asciiTheme="majorBidi" w:hAnsiTheme="majorBidi" w:cstheme="majorBidi"/>
          <w:sz w:val="20"/>
          <w:szCs w:val="20"/>
        </w:rPr>
      </w:pPr>
      <w:r w:rsidRPr="00DE5EA1">
        <w:rPr>
          <w:rFonts w:asciiTheme="majorBidi" w:hAnsiTheme="majorBidi" w:cstheme="majorBidi"/>
          <w:sz w:val="20"/>
          <w:szCs w:val="20"/>
          <w:vertAlign w:val="superscript"/>
        </w:rPr>
        <w:footnoteRef/>
      </w:r>
      <w:r w:rsidRPr="00DE5EA1">
        <w:rPr>
          <w:rFonts w:asciiTheme="majorBidi" w:hAnsiTheme="majorBidi" w:cstheme="majorBidi"/>
          <w:sz w:val="20"/>
          <w:szCs w:val="20"/>
        </w:rPr>
        <w:t xml:space="preserve"> Kuwait News Agency (2010) Kuwait unveils national report on HIV/AIDS outlook. Available at: </w:t>
      </w:r>
      <w:hyperlink r:id="rId4" w:anchor="?id=2092410&amp;language=en">
        <w:r w:rsidRPr="00DE5EA1">
          <w:rPr>
            <w:rFonts w:asciiTheme="majorBidi" w:hAnsiTheme="majorBidi" w:cstheme="majorBidi"/>
            <w:color w:val="1155CC"/>
            <w:sz w:val="20"/>
            <w:szCs w:val="20"/>
            <w:u w:val="single"/>
          </w:rPr>
          <w:t>https://www.kuna.net.kw/ErrorPage.aspx?aspxerrorpath=/Error.aspx#?id=2092410&amp;language=en</w:t>
        </w:r>
      </w:hyperlink>
    </w:p>
  </w:footnote>
  <w:footnote w:id="26">
    <w:p w14:paraId="1DC43C8F" w14:textId="5B597F39" w:rsidR="00235C8C" w:rsidRPr="00DE5EA1" w:rsidRDefault="00000000" w:rsidP="00FC1B8E">
      <w:pPr>
        <w:spacing w:after="120" w:line="240" w:lineRule="auto"/>
        <w:rPr>
          <w:rFonts w:asciiTheme="majorBidi" w:hAnsiTheme="majorBidi" w:cstheme="majorBidi"/>
          <w:sz w:val="20"/>
          <w:szCs w:val="20"/>
        </w:rPr>
      </w:pPr>
      <w:r w:rsidRPr="00DE5EA1">
        <w:rPr>
          <w:rFonts w:asciiTheme="majorBidi" w:hAnsiTheme="majorBidi" w:cstheme="majorBidi"/>
          <w:sz w:val="20"/>
          <w:szCs w:val="20"/>
          <w:vertAlign w:val="superscript"/>
        </w:rPr>
        <w:footnoteRef/>
      </w:r>
      <w:r w:rsidRPr="00DE5EA1">
        <w:rPr>
          <w:rFonts w:asciiTheme="majorBidi" w:hAnsiTheme="majorBidi" w:cstheme="majorBidi"/>
          <w:sz w:val="20"/>
          <w:szCs w:val="20"/>
        </w:rPr>
        <w:t xml:space="preserve"> Migrant-Rights.org (2019). Kuwait doubles maternity fees for migrant women. Available at: https://www.migrant-rights.org/2019/10/kuwait-doubles-maternity-fees-for-migrant-wom </w:t>
      </w:r>
      <w:proofErr w:type="spellStart"/>
      <w:r w:rsidRPr="00DE5EA1">
        <w:rPr>
          <w:rFonts w:asciiTheme="majorBidi" w:hAnsiTheme="majorBidi" w:cstheme="majorBidi"/>
          <w:sz w:val="20"/>
          <w:szCs w:val="20"/>
        </w:rPr>
        <w:t>en</w:t>
      </w:r>
      <w:proofErr w:type="spellEnd"/>
      <w:r w:rsidRPr="00DE5EA1">
        <w:rPr>
          <w:rFonts w:asciiTheme="majorBidi" w:hAnsiTheme="majorBidi" w:cstheme="majorBidi"/>
          <w:sz w:val="20"/>
          <w:szCs w:val="20"/>
        </w:rPr>
        <w:t>/</w:t>
      </w:r>
    </w:p>
  </w:footnote>
  <w:footnote w:id="27">
    <w:p w14:paraId="0C54099A" w14:textId="77777777" w:rsidR="00235C8C" w:rsidRPr="00DE5EA1" w:rsidRDefault="00000000" w:rsidP="00320A01">
      <w:pPr>
        <w:spacing w:after="120" w:line="240" w:lineRule="auto"/>
        <w:rPr>
          <w:rFonts w:asciiTheme="majorBidi" w:hAnsiTheme="majorBidi" w:cstheme="majorBidi"/>
          <w:sz w:val="20"/>
          <w:szCs w:val="20"/>
        </w:rPr>
      </w:pPr>
      <w:r w:rsidRPr="00DE5EA1">
        <w:rPr>
          <w:rFonts w:asciiTheme="majorBidi" w:hAnsiTheme="majorBidi" w:cstheme="majorBidi"/>
          <w:sz w:val="20"/>
          <w:szCs w:val="20"/>
          <w:vertAlign w:val="superscript"/>
        </w:rPr>
        <w:footnoteRef/>
      </w:r>
      <w:r w:rsidRPr="00DE5EA1">
        <w:rPr>
          <w:rFonts w:asciiTheme="majorBidi" w:hAnsiTheme="majorBidi" w:cstheme="majorBidi"/>
          <w:sz w:val="20"/>
          <w:szCs w:val="20"/>
        </w:rPr>
        <w:t xml:space="preserve"> In its ‘Concluding observations on the third periodic report of Kuwait,’ Paragraph 11(a) and (c-f) included recommendations pertaining to Bidoon’s full </w:t>
      </w:r>
      <w:proofErr w:type="spellStart"/>
      <w:r w:rsidRPr="00DE5EA1">
        <w:rPr>
          <w:rFonts w:asciiTheme="majorBidi" w:hAnsiTheme="majorBidi" w:cstheme="majorBidi"/>
          <w:sz w:val="20"/>
          <w:szCs w:val="20"/>
        </w:rPr>
        <w:t>realisation</w:t>
      </w:r>
      <w:proofErr w:type="spellEnd"/>
      <w:r w:rsidRPr="00DE5EA1">
        <w:rPr>
          <w:rFonts w:asciiTheme="majorBidi" w:hAnsiTheme="majorBidi" w:cstheme="majorBidi"/>
          <w:sz w:val="20"/>
          <w:szCs w:val="20"/>
        </w:rPr>
        <w:t xml:space="preserve"> of their social and economic </w:t>
      </w:r>
      <w:proofErr w:type="gramStart"/>
      <w:r w:rsidRPr="00DE5EA1">
        <w:rPr>
          <w:rFonts w:asciiTheme="majorBidi" w:hAnsiTheme="majorBidi" w:cstheme="majorBidi"/>
          <w:sz w:val="20"/>
          <w:szCs w:val="20"/>
        </w:rPr>
        <w:t>rights  to</w:t>
      </w:r>
      <w:proofErr w:type="gramEnd"/>
      <w:r w:rsidRPr="00DE5EA1">
        <w:rPr>
          <w:rFonts w:asciiTheme="majorBidi" w:hAnsiTheme="majorBidi" w:cstheme="majorBidi"/>
          <w:sz w:val="20"/>
          <w:szCs w:val="20"/>
        </w:rPr>
        <w:t xml:space="preserve"> which Kuwait made the following response, “there are no so-called stateless persons or Bidoon in Kuwait, since these terms refer to persons who have no nationality. This is not applicable to the status … of illegal residents, who entered Kuwait illegally.” ICCPR, ‘Concluding Observations on the third periodic report of Kuwait’ 22 August 2017 CCPR/KWT/CO/3/Add.1 See also: Home Office Country Policy and Information Note (2021): Kuwait Bidoon. https://assets.publishing.service.gov.uk/government/uploads/system/uploads/attachment_data/file/975719/Kuwait_-_Bidoons_-_CPIN_v3.0_-_April_2021_-_ext.pdf</w:t>
      </w:r>
    </w:p>
  </w:footnote>
  <w:footnote w:id="28">
    <w:p w14:paraId="0F010FA5" w14:textId="77777777" w:rsidR="00235C8C" w:rsidRPr="00DE5EA1" w:rsidRDefault="00000000" w:rsidP="00320A01">
      <w:pPr>
        <w:spacing w:after="120" w:line="240" w:lineRule="auto"/>
        <w:rPr>
          <w:rFonts w:asciiTheme="majorBidi" w:hAnsiTheme="majorBidi" w:cstheme="majorBidi"/>
          <w:sz w:val="20"/>
          <w:szCs w:val="20"/>
        </w:rPr>
      </w:pPr>
      <w:r w:rsidRPr="00DE5EA1">
        <w:rPr>
          <w:rFonts w:asciiTheme="majorBidi" w:hAnsiTheme="majorBidi" w:cstheme="majorBidi"/>
          <w:sz w:val="20"/>
          <w:szCs w:val="20"/>
          <w:vertAlign w:val="superscript"/>
        </w:rPr>
        <w:footnoteRef/>
      </w:r>
      <w:r w:rsidRPr="00DE5EA1">
        <w:rPr>
          <w:rFonts w:asciiTheme="majorBidi" w:hAnsiTheme="majorBidi" w:cstheme="majorBidi"/>
          <w:sz w:val="20"/>
          <w:szCs w:val="20"/>
        </w:rPr>
        <w:t xml:space="preserve"> "Bidoon women may face greater risk due to lack of state-sponsored ...." Available at:  </w:t>
      </w:r>
      <w:hyperlink r:id="rId5">
        <w:r w:rsidRPr="00DE5EA1">
          <w:rPr>
            <w:rFonts w:asciiTheme="majorBidi" w:hAnsiTheme="majorBidi" w:cstheme="majorBidi"/>
            <w:color w:val="1155CC"/>
            <w:sz w:val="20"/>
            <w:szCs w:val="20"/>
            <w:u w:val="single"/>
          </w:rPr>
          <w:t>https://www.adhrb.org/2017/03/bidoon-women-may-face-greater-risk-due-lack-state-sponsored-healthcare-protections/</w:t>
        </w:r>
      </w:hyperlink>
      <w:r w:rsidRPr="00DE5EA1">
        <w:rPr>
          <w:rFonts w:asciiTheme="majorBidi" w:hAnsiTheme="majorBidi" w:cstheme="majorBidi"/>
          <w:sz w:val="20"/>
          <w:szCs w:val="20"/>
        </w:rPr>
        <w:t xml:space="preserve">. </w:t>
      </w:r>
    </w:p>
  </w:footnote>
  <w:footnote w:id="29">
    <w:p w14:paraId="36C1F759" w14:textId="77777777" w:rsidR="00235C8C" w:rsidRPr="00DE5EA1" w:rsidRDefault="00000000" w:rsidP="00320A01">
      <w:pPr>
        <w:spacing w:after="120" w:line="240" w:lineRule="auto"/>
        <w:rPr>
          <w:rFonts w:asciiTheme="majorBidi" w:hAnsiTheme="majorBidi" w:cstheme="majorBidi"/>
          <w:sz w:val="20"/>
          <w:szCs w:val="20"/>
        </w:rPr>
      </w:pPr>
      <w:r w:rsidRPr="00DE5EA1">
        <w:rPr>
          <w:rFonts w:asciiTheme="majorBidi" w:hAnsiTheme="majorBidi" w:cstheme="majorBidi"/>
          <w:sz w:val="20"/>
          <w:szCs w:val="20"/>
          <w:vertAlign w:val="superscript"/>
        </w:rPr>
        <w:footnoteRef/>
      </w:r>
      <w:r w:rsidRPr="00DE5EA1">
        <w:rPr>
          <w:rFonts w:asciiTheme="majorBidi" w:hAnsiTheme="majorBidi" w:cstheme="majorBidi"/>
          <w:sz w:val="20"/>
          <w:szCs w:val="20"/>
        </w:rPr>
        <w:t xml:space="preserve"> Migrant-</w:t>
      </w:r>
      <w:proofErr w:type="gramStart"/>
      <w:r w:rsidRPr="00DE5EA1">
        <w:rPr>
          <w:rFonts w:asciiTheme="majorBidi" w:hAnsiTheme="majorBidi" w:cstheme="majorBidi"/>
          <w:sz w:val="20"/>
          <w:szCs w:val="20"/>
        </w:rPr>
        <w:t>rights.Org</w:t>
      </w:r>
      <w:proofErr w:type="gramEnd"/>
      <w:r w:rsidRPr="00DE5EA1">
        <w:rPr>
          <w:rFonts w:asciiTheme="majorBidi" w:hAnsiTheme="majorBidi" w:cstheme="majorBidi"/>
          <w:sz w:val="20"/>
          <w:szCs w:val="20"/>
        </w:rPr>
        <w:t xml:space="preserve"> (2022) Kuwait imposes fees on medicines for migrants. Available at: https://www.migrant-rights.org/2022/12/kuwait-imposes-fees-on-medicines-for-migrants/</w:t>
      </w:r>
    </w:p>
  </w:footnote>
  <w:footnote w:id="30">
    <w:p w14:paraId="4A3AD2F8" w14:textId="77777777" w:rsidR="00235C8C" w:rsidRPr="00DE5EA1" w:rsidRDefault="00000000" w:rsidP="00320A01">
      <w:pPr>
        <w:spacing w:after="120" w:line="240" w:lineRule="auto"/>
        <w:rPr>
          <w:rFonts w:asciiTheme="majorBidi" w:hAnsiTheme="majorBidi" w:cstheme="majorBidi"/>
          <w:sz w:val="20"/>
          <w:szCs w:val="20"/>
        </w:rPr>
      </w:pPr>
      <w:r w:rsidRPr="00DE5EA1">
        <w:rPr>
          <w:rFonts w:asciiTheme="majorBidi" w:hAnsiTheme="majorBidi" w:cstheme="majorBidi"/>
          <w:sz w:val="20"/>
          <w:szCs w:val="20"/>
          <w:vertAlign w:val="superscript"/>
        </w:rPr>
        <w:footnoteRef/>
      </w:r>
      <w:r w:rsidRPr="00DE5EA1">
        <w:rPr>
          <w:rFonts w:asciiTheme="majorBidi" w:hAnsiTheme="majorBidi" w:cstheme="majorBidi"/>
          <w:sz w:val="20"/>
          <w:szCs w:val="20"/>
        </w:rPr>
        <w:t xml:space="preserve"> Bloomberg (2021). Kuwait Puts Citizens Before Expats as Vaccine Push Stirs Anger. [online] www.bloomberg.com. Available at: https://www.bloomberg.com/news/articles/2021-02-18/kuwait-puts-citizens-before-expat </w:t>
      </w:r>
      <w:proofErr w:type="spellStart"/>
      <w:r w:rsidRPr="00DE5EA1">
        <w:rPr>
          <w:rFonts w:asciiTheme="majorBidi" w:hAnsiTheme="majorBidi" w:cstheme="majorBidi"/>
          <w:sz w:val="20"/>
          <w:szCs w:val="20"/>
        </w:rPr>
        <w:t>s-as-vaccine-push-stirs-anger?lead</w:t>
      </w:r>
      <w:proofErr w:type="spellEnd"/>
      <w:r w:rsidRPr="00DE5EA1">
        <w:rPr>
          <w:rFonts w:asciiTheme="majorBidi" w:hAnsiTheme="majorBidi" w:cstheme="majorBidi"/>
          <w:sz w:val="20"/>
          <w:szCs w:val="20"/>
        </w:rPr>
        <w:t xml:space="preserve"> Source=uverify+wall#xj4y7vzkg</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1C1DC8"/>
    <w:multiLevelType w:val="multilevel"/>
    <w:tmpl w:val="66F892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794DE1"/>
    <w:multiLevelType w:val="multilevel"/>
    <w:tmpl w:val="03CE6446"/>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 w15:restartNumberingAfterBreak="0">
    <w:nsid w:val="279656DB"/>
    <w:multiLevelType w:val="multilevel"/>
    <w:tmpl w:val="58481E5E"/>
    <w:lvl w:ilvl="0">
      <w:start w:val="1"/>
      <w:numFmt w:val="decimal"/>
      <w:lvlText w:val="%1."/>
      <w:lvlJc w:val="left"/>
      <w:pPr>
        <w:ind w:left="720" w:hanging="360"/>
      </w:pPr>
      <w:rPr>
        <w:rFonts w:asciiTheme="majorBidi" w:eastAsia="Arial" w:hAnsiTheme="majorBidi" w:cstheme="majorBidi" w:hint="default"/>
        <w:b w:val="0"/>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2A3A281A"/>
    <w:multiLevelType w:val="multilevel"/>
    <w:tmpl w:val="3F540DA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71F469A8"/>
    <w:multiLevelType w:val="multilevel"/>
    <w:tmpl w:val="3F540DA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805854604">
    <w:abstractNumId w:val="3"/>
  </w:num>
  <w:num w:numId="2" w16cid:durableId="600916487">
    <w:abstractNumId w:val="1"/>
  </w:num>
  <w:num w:numId="3" w16cid:durableId="1274366596">
    <w:abstractNumId w:val="2"/>
  </w:num>
  <w:num w:numId="4" w16cid:durableId="607350634">
    <w:abstractNumId w:val="0"/>
  </w:num>
  <w:num w:numId="5" w16cid:durableId="5382474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5C8C"/>
    <w:rsid w:val="00096CDF"/>
    <w:rsid w:val="00124200"/>
    <w:rsid w:val="00235C8C"/>
    <w:rsid w:val="00320A01"/>
    <w:rsid w:val="004A475F"/>
    <w:rsid w:val="00506366"/>
    <w:rsid w:val="00601B92"/>
    <w:rsid w:val="00802AF9"/>
    <w:rsid w:val="00881569"/>
    <w:rsid w:val="008A462F"/>
    <w:rsid w:val="009B1A04"/>
    <w:rsid w:val="009E7A6C"/>
    <w:rsid w:val="009F09B8"/>
    <w:rsid w:val="00B0672D"/>
    <w:rsid w:val="00B34145"/>
    <w:rsid w:val="00C01919"/>
    <w:rsid w:val="00C5414D"/>
    <w:rsid w:val="00CD0A9D"/>
    <w:rsid w:val="00DD1298"/>
    <w:rsid w:val="00DD5C78"/>
    <w:rsid w:val="00DE5EA1"/>
    <w:rsid w:val="00F86586"/>
    <w:rsid w:val="00FC1B8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3D554DA7"/>
  <w15:docId w15:val="{E6408B14-3F85-3A4F-85CA-C9A6617823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C01919"/>
    <w:pPr>
      <w:tabs>
        <w:tab w:val="center" w:pos="4680"/>
        <w:tab w:val="right" w:pos="9360"/>
      </w:tabs>
      <w:spacing w:line="240" w:lineRule="auto"/>
    </w:pPr>
  </w:style>
  <w:style w:type="character" w:customStyle="1" w:styleId="HeaderChar">
    <w:name w:val="Header Char"/>
    <w:basedOn w:val="DefaultParagraphFont"/>
    <w:link w:val="Header"/>
    <w:uiPriority w:val="99"/>
    <w:rsid w:val="00C01919"/>
  </w:style>
  <w:style w:type="paragraph" w:styleId="Footer">
    <w:name w:val="footer"/>
    <w:basedOn w:val="Normal"/>
    <w:link w:val="FooterChar"/>
    <w:uiPriority w:val="99"/>
    <w:unhideWhenUsed/>
    <w:rsid w:val="00C01919"/>
    <w:pPr>
      <w:tabs>
        <w:tab w:val="center" w:pos="4680"/>
        <w:tab w:val="right" w:pos="9360"/>
      </w:tabs>
      <w:spacing w:line="240" w:lineRule="auto"/>
    </w:pPr>
  </w:style>
  <w:style w:type="character" w:customStyle="1" w:styleId="FooterChar">
    <w:name w:val="Footer Char"/>
    <w:basedOn w:val="DefaultParagraphFont"/>
    <w:link w:val="Footer"/>
    <w:uiPriority w:val="99"/>
    <w:rsid w:val="00C01919"/>
  </w:style>
  <w:style w:type="paragraph" w:styleId="FootnoteText">
    <w:name w:val="footnote text"/>
    <w:basedOn w:val="Normal"/>
    <w:link w:val="FootnoteTextChar"/>
    <w:uiPriority w:val="99"/>
    <w:semiHidden/>
    <w:unhideWhenUsed/>
    <w:rsid w:val="00DE5EA1"/>
    <w:pPr>
      <w:spacing w:line="240" w:lineRule="auto"/>
    </w:pPr>
    <w:rPr>
      <w:sz w:val="20"/>
      <w:szCs w:val="20"/>
    </w:rPr>
  </w:style>
  <w:style w:type="character" w:customStyle="1" w:styleId="FootnoteTextChar">
    <w:name w:val="Footnote Text Char"/>
    <w:basedOn w:val="DefaultParagraphFont"/>
    <w:link w:val="FootnoteText"/>
    <w:uiPriority w:val="99"/>
    <w:semiHidden/>
    <w:rsid w:val="00DE5EA1"/>
    <w:rPr>
      <w:sz w:val="20"/>
      <w:szCs w:val="20"/>
    </w:rPr>
  </w:style>
  <w:style w:type="character" w:styleId="FootnoteReference">
    <w:name w:val="footnote reference"/>
    <w:basedOn w:val="DefaultParagraphFont"/>
    <w:uiPriority w:val="99"/>
    <w:semiHidden/>
    <w:unhideWhenUsed/>
    <w:rsid w:val="00DE5EA1"/>
    <w:rPr>
      <w:vertAlign w:val="superscript"/>
    </w:rPr>
  </w:style>
  <w:style w:type="paragraph" w:styleId="TOC4">
    <w:name w:val="toc 4"/>
    <w:basedOn w:val="Normal"/>
    <w:next w:val="Normal"/>
    <w:autoRedefine/>
    <w:uiPriority w:val="39"/>
    <w:unhideWhenUsed/>
    <w:rsid w:val="009F09B8"/>
    <w:pPr>
      <w:spacing w:after="100"/>
      <w:ind w:left="660"/>
    </w:pPr>
  </w:style>
  <w:style w:type="character" w:styleId="Hyperlink">
    <w:name w:val="Hyperlink"/>
    <w:basedOn w:val="DefaultParagraphFont"/>
    <w:uiPriority w:val="99"/>
    <w:unhideWhenUsed/>
    <w:rsid w:val="009F09B8"/>
    <w:rPr>
      <w:color w:val="0000FF" w:themeColor="hyperlink"/>
      <w:u w:val="single"/>
    </w:rPr>
  </w:style>
  <w:style w:type="paragraph" w:styleId="TOC3">
    <w:name w:val="toc 3"/>
    <w:basedOn w:val="Normal"/>
    <w:next w:val="Normal"/>
    <w:autoRedefine/>
    <w:uiPriority w:val="39"/>
    <w:unhideWhenUsed/>
    <w:rsid w:val="00802AF9"/>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68265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ncbi.nlm.nih.gov/pmc/articles/PMC9111586/" TargetMode="External"/><Relationship Id="rId2" Type="http://schemas.openxmlformats.org/officeDocument/2006/relationships/hyperlink" Target="https://www.state.gov/reports/2022-trafficking-in-persons-report/kuwait/" TargetMode="External"/><Relationship Id="rId1" Type="http://schemas.openxmlformats.org/officeDocument/2006/relationships/hyperlink" Target="https://www.hrw.org/world-report/2022/country-chapters/kuwait" TargetMode="External"/><Relationship Id="rId5" Type="http://schemas.openxmlformats.org/officeDocument/2006/relationships/hyperlink" Target="https://www.adhrb.org/2017/03/bidoon-women-may-face-greater-risk-due-lack-state-sponsored-healthcare-protections/" TargetMode="External"/><Relationship Id="rId4" Type="http://schemas.openxmlformats.org/officeDocument/2006/relationships/hyperlink" Target="https://www.kuna.net.kw/ErrorPage.aspx?aspxerrorpath=/Error.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2694</Words>
  <Characters>14847</Characters>
  <Application>Microsoft Office Word</Application>
  <DocSecurity>0</DocSecurity>
  <Lines>280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Rima Kalush</cp:lastModifiedBy>
  <cp:revision>3</cp:revision>
  <cp:lastPrinted>2023-01-30T14:28:00Z</cp:lastPrinted>
  <dcterms:created xsi:type="dcterms:W3CDTF">2023-01-30T14:33:00Z</dcterms:created>
  <dcterms:modified xsi:type="dcterms:W3CDTF">2023-01-30T14:33:00Z</dcterms:modified>
</cp:coreProperties>
</file>