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848" w:rsidRPr="00BD5848" w:rsidRDefault="00BD5848" w:rsidP="00BD5848">
      <w:pPr>
        <w:ind w:left="786"/>
      </w:pPr>
      <w:r w:rsidRPr="00BD5848">
        <mc:AlternateContent>
          <mc:Choice Requires="wps">
            <w:drawing>
              <wp:anchor distT="0" distB="0" distL="114300" distR="114300" simplePos="0" relativeHeight="251658240" behindDoc="0" locked="0" layoutInCell="1" allowOverlap="1" wp14:anchorId="07B3A2C8" wp14:editId="117885FC">
                <wp:simplePos x="0" y="0"/>
                <wp:positionH relativeFrom="column">
                  <wp:posOffset>777240</wp:posOffset>
                </wp:positionH>
                <wp:positionV relativeFrom="paragraph">
                  <wp:posOffset>-633095</wp:posOffset>
                </wp:positionV>
                <wp:extent cx="3797935" cy="2371725"/>
                <wp:effectExtent l="0" t="0" r="12065" b="2857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97935" cy="23717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BD5848" w:rsidRPr="00222E9B" w:rsidRDefault="00BD5848" w:rsidP="00BD5848">
                            <w:pPr>
                              <w:jc w:val="center"/>
                              <w:rPr>
                                <w:rFonts w:ascii="Arial Black" w:hAnsi="Arial Black"/>
                                <w:b/>
                                <w:color w:val="1F497D" w:themeColor="text2"/>
                                <w:lang w:val="en-US"/>
                              </w:rPr>
                            </w:pPr>
                            <w:r w:rsidRPr="00222E9B">
                              <w:rPr>
                                <w:rFonts w:ascii="Arial Black" w:hAnsi="Arial Black" w:cs="Times New Roman"/>
                                <w:b/>
                                <w:color w:val="1F497D" w:themeColor="text2"/>
                                <w:szCs w:val="24"/>
                                <w:lang w:val="en-US"/>
                              </w:rPr>
                              <w:t>ASOREFEN A.G</w:t>
                            </w:r>
                          </w:p>
                          <w:p w:rsidR="00BD5848" w:rsidRPr="00222E9B" w:rsidRDefault="00BD5848" w:rsidP="00BD5848">
                            <w:pPr>
                              <w:jc w:val="center"/>
                              <w:rPr>
                                <w:rFonts w:ascii="Arial Narrow" w:hAnsi="Arial Narrow"/>
                                <w:color w:val="1F497D" w:themeColor="text2"/>
                                <w:lang w:val="en-US"/>
                              </w:rPr>
                            </w:pPr>
                            <w:proofErr w:type="gramStart"/>
                            <w:r w:rsidRPr="00222E9B">
                              <w:rPr>
                                <w:rFonts w:ascii="Arial Narrow" w:hAnsi="Arial Narrow"/>
                                <w:color w:val="1F497D" w:themeColor="text2"/>
                                <w:lang w:val="en-US"/>
                              </w:rPr>
                              <w:t>Fund.</w:t>
                            </w:r>
                            <w:proofErr w:type="gramEnd"/>
                            <w:r w:rsidRPr="00222E9B">
                              <w:rPr>
                                <w:rFonts w:ascii="Arial Narrow" w:hAnsi="Arial Narrow"/>
                                <w:color w:val="1F497D" w:themeColor="text2"/>
                                <w:lang w:val="en-US"/>
                              </w:rPr>
                              <w:t xml:space="preserve"> 9/Ago./2006</w:t>
                            </w:r>
                          </w:p>
                          <w:p w:rsidR="00BD5848" w:rsidRPr="00222E9B" w:rsidRDefault="00BD5848" w:rsidP="00BD5848">
                            <w:pPr>
                              <w:jc w:val="center"/>
                              <w:rPr>
                                <w:rFonts w:ascii="Arial Narrow" w:hAnsi="Arial Narrow"/>
                                <w:color w:val="1F497D" w:themeColor="text2"/>
                                <w:lang w:val="en-US"/>
                              </w:rPr>
                            </w:pPr>
                            <w:r w:rsidRPr="00222E9B">
                              <w:rPr>
                                <w:rFonts w:ascii="Arial Narrow" w:hAnsi="Arial Narrow"/>
                                <w:color w:val="1F497D" w:themeColor="text2"/>
                                <w:lang w:val="en-US"/>
                              </w:rPr>
                              <w:t xml:space="preserve">Pers. </w:t>
                            </w:r>
                            <w:proofErr w:type="spellStart"/>
                            <w:r w:rsidRPr="00222E9B">
                              <w:rPr>
                                <w:rFonts w:ascii="Arial Narrow" w:hAnsi="Arial Narrow"/>
                                <w:color w:val="1F497D" w:themeColor="text2"/>
                                <w:lang w:val="en-US"/>
                              </w:rPr>
                              <w:t>Jurd</w:t>
                            </w:r>
                            <w:proofErr w:type="spellEnd"/>
                            <w:r w:rsidRPr="00222E9B">
                              <w:rPr>
                                <w:rFonts w:ascii="Arial Narrow" w:hAnsi="Arial Narrow"/>
                                <w:color w:val="1F497D" w:themeColor="text2"/>
                                <w:lang w:val="en-US"/>
                              </w:rPr>
                              <w:t>. 270-5</w:t>
                            </w:r>
                          </w:p>
                          <w:p w:rsidR="00BD5848" w:rsidRDefault="00BD5848" w:rsidP="00BD5848">
                            <w:pPr>
                              <w:jc w:val="center"/>
                              <w:rPr>
                                <w:rFonts w:ascii="Arial Narrow" w:hAnsi="Arial Narrow"/>
                                <w:color w:val="1F497D" w:themeColor="text2"/>
                                <w:lang w:val="en-US"/>
                              </w:rPr>
                            </w:pPr>
                            <w:r w:rsidRPr="00222E9B">
                              <w:rPr>
                                <w:rFonts w:ascii="Arial Narrow" w:hAnsi="Arial Narrow"/>
                                <w:color w:val="1F497D" w:themeColor="text2"/>
                                <w:lang w:val="en-US"/>
                              </w:rPr>
                              <w:t>M.E.</w:t>
                            </w:r>
                          </w:p>
                          <w:p w:rsidR="00BD5848" w:rsidRPr="00222E9B" w:rsidRDefault="00BD5848" w:rsidP="00BD5848">
                            <w:pPr>
                              <w:jc w:val="center"/>
                              <w:rPr>
                                <w:rFonts w:ascii="Arial Black" w:hAnsi="Arial Black"/>
                                <w:b/>
                                <w:color w:val="1F497D" w:themeColor="text2"/>
                                <w:lang w:val="en-US"/>
                              </w:rPr>
                            </w:pPr>
                            <w:r>
                              <w:rPr>
                                <w:rFonts w:ascii="Arial Black" w:hAnsi="Arial Black" w:cs="Times New Roman"/>
                                <w:b/>
                                <w:color w:val="1F497D" w:themeColor="text2"/>
                                <w:szCs w:val="24"/>
                              </w:rPr>
                              <w:t>REGIONAL</w:t>
                            </w:r>
                          </w:p>
                          <w:p w:rsidR="00BD5848" w:rsidRDefault="00BD5848" w:rsidP="00BD5848">
                            <w:pPr>
                              <w:jc w:val="center"/>
                              <w:rPr>
                                <w:rFonts w:ascii="Arial Narrow" w:hAnsi="Arial Narrow"/>
                                <w:color w:val="1F497D" w:themeColor="text2"/>
                                <w:lang w:val="en-US"/>
                              </w:rPr>
                            </w:pPr>
                          </w:p>
                          <w:p w:rsidR="00BD5848" w:rsidRPr="00222E9B" w:rsidRDefault="00BD5848" w:rsidP="00BD5848">
                            <w:pPr>
                              <w:jc w:val="center"/>
                              <w:rPr>
                                <w:rFonts w:ascii="Arial Narrow" w:hAnsi="Arial Narrow"/>
                                <w:color w:val="1F497D" w:themeColor="text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ipse 1" o:spid="_x0000_s1026" style="position:absolute;left:0;text-align:left;margin-left:61.2pt;margin-top:-49.85pt;width:299.05pt;height:18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" filled="f" strokecolor="#243f60 [1604]" strokeweight="2pt">
                <v:path arrowok="t"/>
                <v:textbox>
                  <w:txbxContent>
                    <w:p w:rsidR="00BD5848" w:rsidRPr="00222E9B" w:rsidRDefault="00BD5848" w:rsidP="00BD5848">
                      <w:pPr>
                        <w:jc w:val="center"/>
                        <w:rPr>
                          <w:rFonts w:ascii="Arial Black" w:hAnsi="Arial Black"/>
                          <w:b/>
                          <w:color w:val="1F497D" w:themeColor="text2"/>
                          <w:lang w:val="en-US"/>
                        </w:rPr>
                      </w:pPr>
                      <w:r w:rsidRPr="00222E9B">
                        <w:rPr>
                          <w:rFonts w:ascii="Arial Black" w:hAnsi="Arial Black" w:cs="Times New Roman"/>
                          <w:b/>
                          <w:color w:val="1F497D" w:themeColor="text2"/>
                          <w:szCs w:val="24"/>
                          <w:lang w:val="en-US"/>
                        </w:rPr>
                        <w:t>ASOREFEN A.G</w:t>
                      </w:r>
                    </w:p>
                    <w:p w:rsidR="00BD5848" w:rsidRPr="00222E9B" w:rsidRDefault="00BD5848" w:rsidP="00BD5848">
                      <w:pPr>
                        <w:jc w:val="center"/>
                        <w:rPr>
                          <w:rFonts w:ascii="Arial Narrow" w:hAnsi="Arial Narrow"/>
                          <w:color w:val="1F497D" w:themeColor="text2"/>
                          <w:lang w:val="en-US"/>
                        </w:rPr>
                      </w:pPr>
                      <w:proofErr w:type="gramStart"/>
                      <w:r w:rsidRPr="00222E9B">
                        <w:rPr>
                          <w:rFonts w:ascii="Arial Narrow" w:hAnsi="Arial Narrow"/>
                          <w:color w:val="1F497D" w:themeColor="text2"/>
                          <w:lang w:val="en-US"/>
                        </w:rPr>
                        <w:t>Fund.</w:t>
                      </w:r>
                      <w:proofErr w:type="gramEnd"/>
                      <w:r w:rsidRPr="00222E9B">
                        <w:rPr>
                          <w:rFonts w:ascii="Arial Narrow" w:hAnsi="Arial Narrow"/>
                          <w:color w:val="1F497D" w:themeColor="text2"/>
                          <w:lang w:val="en-US"/>
                        </w:rPr>
                        <w:t xml:space="preserve"> 9/Ago./2006</w:t>
                      </w:r>
                    </w:p>
                    <w:p w:rsidR="00BD5848" w:rsidRPr="00222E9B" w:rsidRDefault="00BD5848" w:rsidP="00BD5848">
                      <w:pPr>
                        <w:jc w:val="center"/>
                        <w:rPr>
                          <w:rFonts w:ascii="Arial Narrow" w:hAnsi="Arial Narrow"/>
                          <w:color w:val="1F497D" w:themeColor="text2"/>
                          <w:lang w:val="en-US"/>
                        </w:rPr>
                      </w:pPr>
                      <w:r w:rsidRPr="00222E9B">
                        <w:rPr>
                          <w:rFonts w:ascii="Arial Narrow" w:hAnsi="Arial Narrow"/>
                          <w:color w:val="1F497D" w:themeColor="text2"/>
                          <w:lang w:val="en-US"/>
                        </w:rPr>
                        <w:t xml:space="preserve">Pers. </w:t>
                      </w:r>
                      <w:proofErr w:type="spellStart"/>
                      <w:r w:rsidRPr="00222E9B">
                        <w:rPr>
                          <w:rFonts w:ascii="Arial Narrow" w:hAnsi="Arial Narrow"/>
                          <w:color w:val="1F497D" w:themeColor="text2"/>
                          <w:lang w:val="en-US"/>
                        </w:rPr>
                        <w:t>Jurd</w:t>
                      </w:r>
                      <w:proofErr w:type="spellEnd"/>
                      <w:r w:rsidRPr="00222E9B">
                        <w:rPr>
                          <w:rFonts w:ascii="Arial Narrow" w:hAnsi="Arial Narrow"/>
                          <w:color w:val="1F497D" w:themeColor="text2"/>
                          <w:lang w:val="en-US"/>
                        </w:rPr>
                        <w:t>. 270-5</w:t>
                      </w:r>
                    </w:p>
                    <w:p w:rsidR="00BD5848" w:rsidRDefault="00BD5848" w:rsidP="00BD5848">
                      <w:pPr>
                        <w:jc w:val="center"/>
                        <w:rPr>
                          <w:rFonts w:ascii="Arial Narrow" w:hAnsi="Arial Narrow"/>
                          <w:color w:val="1F497D" w:themeColor="text2"/>
                          <w:lang w:val="en-US"/>
                        </w:rPr>
                      </w:pPr>
                      <w:r w:rsidRPr="00222E9B">
                        <w:rPr>
                          <w:rFonts w:ascii="Arial Narrow" w:hAnsi="Arial Narrow"/>
                          <w:color w:val="1F497D" w:themeColor="text2"/>
                          <w:lang w:val="en-US"/>
                        </w:rPr>
                        <w:t>M.E.</w:t>
                      </w:r>
                    </w:p>
                    <w:p w:rsidR="00BD5848" w:rsidRPr="00222E9B" w:rsidRDefault="00BD5848" w:rsidP="00BD5848">
                      <w:pPr>
                        <w:jc w:val="center"/>
                        <w:rPr>
                          <w:rFonts w:ascii="Arial Black" w:hAnsi="Arial Black"/>
                          <w:b/>
                          <w:color w:val="1F497D" w:themeColor="text2"/>
                          <w:lang w:val="en-US"/>
                        </w:rPr>
                      </w:pPr>
                      <w:r>
                        <w:rPr>
                          <w:rFonts w:ascii="Arial Black" w:hAnsi="Arial Black" w:cs="Times New Roman"/>
                          <w:b/>
                          <w:color w:val="1F497D" w:themeColor="text2"/>
                          <w:szCs w:val="24"/>
                        </w:rPr>
                        <w:t>REGIONAL</w:t>
                      </w:r>
                    </w:p>
                    <w:p w:rsidR="00BD5848" w:rsidRDefault="00BD5848" w:rsidP="00BD5848">
                      <w:pPr>
                        <w:jc w:val="center"/>
                        <w:rPr>
                          <w:rFonts w:ascii="Arial Narrow" w:hAnsi="Arial Narrow"/>
                          <w:color w:val="1F497D" w:themeColor="text2"/>
                          <w:lang w:val="en-US"/>
                        </w:rPr>
                      </w:pPr>
                    </w:p>
                    <w:p w:rsidR="00BD5848" w:rsidRPr="00222E9B" w:rsidRDefault="00BD5848" w:rsidP="00BD5848">
                      <w:pPr>
                        <w:jc w:val="center"/>
                        <w:rPr>
                          <w:rFonts w:ascii="Arial Narrow" w:hAnsi="Arial Narrow"/>
                          <w:color w:val="1F497D" w:themeColor="text2"/>
                          <w:lang w:val="en-US"/>
                        </w:rPr>
                      </w:pPr>
                    </w:p>
                  </w:txbxContent>
                </v:textbox>
              </v:oval>
            </w:pict>
          </mc:Fallback>
        </mc:AlternateContent>
      </w:r>
    </w:p>
    <w:p w:rsidR="00BD5848" w:rsidRPr="00BD5848" w:rsidRDefault="00BD5848" w:rsidP="00BD5848">
      <w:pPr>
        <w:ind w:left="786"/>
      </w:pPr>
    </w:p>
    <w:p w:rsidR="00BD5848" w:rsidRPr="00BD5848" w:rsidRDefault="00BD5848" w:rsidP="00BD5848">
      <w:pPr>
        <w:ind w:left="786"/>
      </w:pPr>
    </w:p>
    <w:p w:rsidR="00BD5848" w:rsidRPr="00BD5848" w:rsidRDefault="00BD5848" w:rsidP="00BD5848">
      <w:pPr>
        <w:ind w:left="786"/>
      </w:pPr>
    </w:p>
    <w:p w:rsidR="00BD5848" w:rsidRPr="00BD5848" w:rsidRDefault="00BD5848" w:rsidP="00BD5848">
      <w:pPr>
        <w:ind w:left="786"/>
      </w:pPr>
    </w:p>
    <w:p w:rsidR="00BD5848" w:rsidRPr="00BD5848" w:rsidRDefault="00BD5848" w:rsidP="00BD5848">
      <w:pPr>
        <w:ind w:left="786"/>
      </w:pPr>
    </w:p>
    <w:p w:rsidR="00BD5848" w:rsidRPr="00BD5848" w:rsidRDefault="00BD5848" w:rsidP="00BD5848">
      <w:pPr>
        <w:ind w:left="786"/>
        <w:jc w:val="center"/>
        <w:rPr>
          <w:rFonts w:ascii="Times New Roman" w:hAnsi="Times New Roman" w:cs="Times New Roman"/>
          <w:b/>
          <w:sz w:val="24"/>
          <w:szCs w:val="24"/>
        </w:rPr>
      </w:pPr>
      <w:r w:rsidRPr="00BD5848">
        <w:rPr>
          <w:rFonts w:ascii="Times New Roman" w:hAnsi="Times New Roman" w:cs="Times New Roman"/>
          <w:b/>
          <w:sz w:val="24"/>
          <w:szCs w:val="24"/>
        </w:rPr>
        <w:t>ASOREFEN A.G.</w:t>
      </w:r>
    </w:p>
    <w:p w:rsidR="00B93E37" w:rsidRDefault="00BD5848" w:rsidP="00B93E37">
      <w:pPr>
        <w:jc w:val="center"/>
        <w:rPr>
          <w:rFonts w:ascii="Times New Roman" w:hAnsi="Times New Roman" w:cs="Times New Roman"/>
          <w:sz w:val="24"/>
          <w:szCs w:val="24"/>
        </w:rPr>
      </w:pPr>
      <w:r w:rsidRPr="00BD5848">
        <w:rPr>
          <w:rFonts w:ascii="Times New Roman" w:hAnsi="Times New Roman" w:cs="Times New Roman"/>
          <w:sz w:val="24"/>
          <w:szCs w:val="24"/>
        </w:rPr>
        <w:t>ASOCIACIÓN GREMIAL REGIONAL DE EX FUNCIONARIOS DE ENAMI</w:t>
      </w:r>
    </w:p>
    <w:p w:rsidR="00BD5848" w:rsidRPr="00BD5848" w:rsidRDefault="00BD5848" w:rsidP="00B93E37">
      <w:pPr>
        <w:jc w:val="center"/>
        <w:rPr>
          <w:rFonts w:ascii="Times New Roman" w:hAnsi="Times New Roman" w:cs="Times New Roman"/>
          <w:sz w:val="24"/>
          <w:szCs w:val="24"/>
        </w:rPr>
      </w:pPr>
      <w:r w:rsidRPr="00BD5848">
        <w:rPr>
          <w:rFonts w:ascii="Times New Roman" w:hAnsi="Times New Roman" w:cs="Times New Roman"/>
          <w:sz w:val="24"/>
          <w:szCs w:val="24"/>
        </w:rPr>
        <w:t>FUNDICÓN Y REFINERIA LAS VENTANAS  QUINTA REGIÓN</w:t>
      </w:r>
    </w:p>
    <w:p w:rsidR="00BD5848" w:rsidRPr="00BD5848" w:rsidRDefault="00BD5848" w:rsidP="00BD5848">
      <w:pPr>
        <w:ind w:left="786"/>
        <w:jc w:val="center"/>
        <w:rPr>
          <w:rFonts w:ascii="Times New Roman" w:hAnsi="Times New Roman" w:cs="Times New Roman"/>
          <w:sz w:val="24"/>
          <w:szCs w:val="24"/>
        </w:rPr>
      </w:pPr>
    </w:p>
    <w:p w:rsidR="00BD5848" w:rsidRPr="00BD5848" w:rsidRDefault="00BD5848" w:rsidP="00BD5848">
      <w:pPr>
        <w:ind w:left="786"/>
        <w:jc w:val="center"/>
        <w:rPr>
          <w:rFonts w:ascii="Times New Roman" w:hAnsi="Times New Roman" w:cs="Times New Roman"/>
          <w:b/>
          <w:sz w:val="24"/>
          <w:szCs w:val="24"/>
        </w:rPr>
      </w:pPr>
      <w:r w:rsidRPr="00BD5848">
        <w:rPr>
          <w:rFonts w:ascii="Times New Roman" w:hAnsi="Times New Roman" w:cs="Times New Roman"/>
          <w:b/>
          <w:sz w:val="24"/>
          <w:szCs w:val="24"/>
        </w:rPr>
        <w:t>Informe Alternativo</w:t>
      </w:r>
    </w:p>
    <w:p w:rsidR="00BD5848" w:rsidRPr="00BD5848" w:rsidRDefault="00BD5848" w:rsidP="00BD5848">
      <w:pPr>
        <w:ind w:left="786"/>
        <w:jc w:val="center"/>
        <w:rPr>
          <w:rFonts w:ascii="Times New Roman" w:hAnsi="Times New Roman" w:cs="Times New Roman"/>
          <w:b/>
          <w:sz w:val="24"/>
          <w:szCs w:val="24"/>
        </w:rPr>
      </w:pPr>
      <w:r w:rsidRPr="00BD5848">
        <w:rPr>
          <w:rFonts w:ascii="Times New Roman" w:hAnsi="Times New Roman" w:cs="Times New Roman"/>
          <w:b/>
          <w:sz w:val="24"/>
          <w:szCs w:val="24"/>
        </w:rPr>
        <w:t>DERECHO A LA</w:t>
      </w:r>
      <w:r w:rsidR="00B93E37">
        <w:rPr>
          <w:rFonts w:ascii="Times New Roman" w:hAnsi="Times New Roman" w:cs="Times New Roman"/>
          <w:b/>
          <w:sz w:val="24"/>
          <w:szCs w:val="24"/>
        </w:rPr>
        <w:t xml:space="preserve"> VIDA, A LA SALUD</w:t>
      </w:r>
      <w:r w:rsidRPr="00BD5848">
        <w:rPr>
          <w:rFonts w:ascii="Times New Roman" w:hAnsi="Times New Roman" w:cs="Times New Roman"/>
          <w:b/>
          <w:sz w:val="24"/>
          <w:szCs w:val="24"/>
        </w:rPr>
        <w:t xml:space="preserve"> Y A UN MEDIO AMBIENTE</w:t>
      </w:r>
    </w:p>
    <w:p w:rsidR="00BD5848" w:rsidRPr="00BD5848" w:rsidRDefault="00BD5848" w:rsidP="00BD5848">
      <w:pPr>
        <w:ind w:left="786"/>
        <w:jc w:val="center"/>
        <w:rPr>
          <w:rFonts w:ascii="Times New Roman" w:hAnsi="Times New Roman" w:cs="Times New Roman"/>
          <w:b/>
          <w:sz w:val="24"/>
          <w:szCs w:val="24"/>
        </w:rPr>
      </w:pPr>
      <w:r w:rsidRPr="00BD5848">
        <w:rPr>
          <w:rFonts w:ascii="Times New Roman" w:hAnsi="Times New Roman" w:cs="Times New Roman"/>
          <w:b/>
          <w:sz w:val="24"/>
          <w:szCs w:val="24"/>
        </w:rPr>
        <w:t>LIBRE DE CONTAMINACIÓN</w:t>
      </w:r>
    </w:p>
    <w:p w:rsidR="00BD5848" w:rsidRPr="00BD5848" w:rsidRDefault="00BD5848" w:rsidP="00BD5848">
      <w:pPr>
        <w:ind w:left="786"/>
        <w:jc w:val="center"/>
        <w:rPr>
          <w:rFonts w:ascii="Times New Roman" w:hAnsi="Times New Roman" w:cs="Times New Roman"/>
          <w:b/>
          <w:sz w:val="24"/>
          <w:szCs w:val="24"/>
        </w:rPr>
      </w:pPr>
      <w:r w:rsidRPr="00BD5848">
        <w:rPr>
          <w:rFonts w:ascii="Times New Roman" w:hAnsi="Times New Roman" w:cs="Times New Roman"/>
          <w:b/>
          <w:sz w:val="24"/>
          <w:szCs w:val="24"/>
        </w:rPr>
        <w:t xml:space="preserve">Caso </w:t>
      </w:r>
      <w:proofErr w:type="spellStart"/>
      <w:r w:rsidRPr="00BD5848">
        <w:rPr>
          <w:rFonts w:ascii="Times New Roman" w:hAnsi="Times New Roman" w:cs="Times New Roman"/>
          <w:b/>
          <w:sz w:val="24"/>
          <w:szCs w:val="24"/>
        </w:rPr>
        <w:t>Puchuncaví</w:t>
      </w:r>
      <w:proofErr w:type="spellEnd"/>
      <w:r w:rsidRPr="00BD5848">
        <w:rPr>
          <w:rFonts w:ascii="Times New Roman" w:hAnsi="Times New Roman" w:cs="Times New Roman"/>
          <w:b/>
          <w:sz w:val="24"/>
          <w:szCs w:val="24"/>
        </w:rPr>
        <w:t>-Puerto Ventana</w:t>
      </w:r>
      <w:r w:rsidRPr="00BD5848">
        <w:rPr>
          <w:rStyle w:val="Refdenotaalpie"/>
          <w:rFonts w:ascii="Times New Roman" w:hAnsi="Times New Roman" w:cs="Times New Roman"/>
          <w:b/>
          <w:sz w:val="24"/>
          <w:szCs w:val="24"/>
        </w:rPr>
        <w:footnoteReference w:id="1"/>
      </w:r>
      <w:r w:rsidRPr="00BD5848">
        <w:rPr>
          <w:rFonts w:ascii="Times New Roman" w:hAnsi="Times New Roman" w:cs="Times New Roman"/>
          <w:b/>
          <w:sz w:val="24"/>
          <w:szCs w:val="24"/>
        </w:rPr>
        <w:t>:</w:t>
      </w:r>
    </w:p>
    <w:p w:rsidR="00BD5848" w:rsidRPr="00BD5848" w:rsidRDefault="00BD5848" w:rsidP="00BD5848">
      <w:pPr>
        <w:jc w:val="center"/>
        <w:rPr>
          <w:rFonts w:ascii="Times New Roman" w:hAnsi="Times New Roman" w:cs="Times New Roman"/>
          <w:sz w:val="24"/>
          <w:szCs w:val="24"/>
        </w:rPr>
      </w:pPr>
    </w:p>
    <w:p w:rsidR="00BD5848" w:rsidRPr="00BD5848" w:rsidRDefault="00BD5848" w:rsidP="00BD5848">
      <w:pPr>
        <w:jc w:val="center"/>
        <w:rPr>
          <w:rFonts w:ascii="Times New Roman" w:hAnsi="Times New Roman" w:cs="Times New Roman"/>
          <w:sz w:val="24"/>
          <w:szCs w:val="24"/>
        </w:rPr>
      </w:pPr>
      <w:r w:rsidRPr="00BD5848">
        <w:rPr>
          <w:rFonts w:ascii="Times New Roman" w:hAnsi="Times New Roman" w:cs="Times New Roman"/>
          <w:sz w:val="24"/>
          <w:szCs w:val="24"/>
        </w:rPr>
        <w:t xml:space="preserve">Para su presentación ante el </w:t>
      </w:r>
      <w:r w:rsidR="00B93E37">
        <w:rPr>
          <w:rFonts w:ascii="Times New Roman" w:hAnsi="Times New Roman" w:cs="Times New Roman"/>
          <w:sz w:val="24"/>
          <w:szCs w:val="24"/>
        </w:rPr>
        <w:t>cuart</w:t>
      </w:r>
      <w:r w:rsidRPr="00BD5848">
        <w:rPr>
          <w:rFonts w:ascii="Times New Roman" w:hAnsi="Times New Roman" w:cs="Times New Roman"/>
          <w:sz w:val="24"/>
          <w:szCs w:val="24"/>
        </w:rPr>
        <w:t xml:space="preserve">o Informe </w:t>
      </w:r>
      <w:r w:rsidR="00B93E37" w:rsidRPr="00BD5848">
        <w:rPr>
          <w:rFonts w:ascii="Times New Roman" w:hAnsi="Times New Roman" w:cs="Times New Roman"/>
          <w:sz w:val="24"/>
          <w:szCs w:val="24"/>
        </w:rPr>
        <w:t>Periódico</w:t>
      </w:r>
      <w:r w:rsidRPr="00BD5848">
        <w:rPr>
          <w:rFonts w:ascii="Times New Roman" w:hAnsi="Times New Roman" w:cs="Times New Roman"/>
          <w:sz w:val="24"/>
          <w:szCs w:val="24"/>
        </w:rPr>
        <w:t xml:space="preserve"> del Estado de Chile Ante el Comité de las Naciones Unidas para los Derechos Económicos Sociales y Culturales</w:t>
      </w:r>
    </w:p>
    <w:p w:rsidR="00BD5848" w:rsidRPr="00BD5848" w:rsidRDefault="00BD5848" w:rsidP="00BD5848">
      <w:pPr>
        <w:jc w:val="center"/>
        <w:rPr>
          <w:rFonts w:ascii="Times New Roman" w:hAnsi="Times New Roman" w:cs="Times New Roman"/>
          <w:b/>
          <w:sz w:val="24"/>
          <w:szCs w:val="24"/>
        </w:rPr>
      </w:pPr>
      <w:r w:rsidRPr="00BD5848">
        <w:rPr>
          <w:rFonts w:ascii="Times New Roman" w:hAnsi="Times New Roman" w:cs="Times New Roman"/>
          <w:b/>
          <w:sz w:val="24"/>
          <w:szCs w:val="24"/>
        </w:rPr>
        <w:t>16 de abril, 2015</w:t>
      </w:r>
    </w:p>
    <w:p w:rsidR="00BD5848" w:rsidRPr="00BD5848" w:rsidRDefault="00BD5848" w:rsidP="00BD5848">
      <w:pPr>
        <w:jc w:val="center"/>
        <w:rPr>
          <w:rFonts w:ascii="Times New Roman" w:hAnsi="Times New Roman" w:cs="Times New Roman"/>
          <w:sz w:val="24"/>
          <w:szCs w:val="24"/>
          <w:u w:val="single"/>
        </w:rPr>
      </w:pPr>
      <w:hyperlink r:id="rId9" w:history="1">
        <w:r w:rsidRPr="00BD5848">
          <w:rPr>
            <w:rStyle w:val="Hipervnculo"/>
            <w:rFonts w:ascii="Times New Roman" w:hAnsi="Times New Roman" w:cs="Times New Roman"/>
            <w:sz w:val="24"/>
            <w:szCs w:val="24"/>
          </w:rPr>
          <w:t>www.observadoresddhh.org</w:t>
        </w:r>
      </w:hyperlink>
    </w:p>
    <w:p w:rsidR="00BD5848" w:rsidRPr="00BD5848" w:rsidRDefault="00BD5848" w:rsidP="00BD5848">
      <w:pPr>
        <w:jc w:val="both"/>
        <w:rPr>
          <w:rFonts w:ascii="Times New Roman" w:hAnsi="Times New Roman" w:cs="Times New Roman"/>
          <w:i/>
          <w:sz w:val="24"/>
          <w:szCs w:val="24"/>
        </w:rPr>
      </w:pPr>
      <w:r w:rsidRPr="00BD5848">
        <w:rPr>
          <w:rFonts w:ascii="Times New Roman" w:hAnsi="Times New Roman" w:cs="Times New Roman"/>
          <w:i/>
          <w:sz w:val="24"/>
          <w:szCs w:val="24"/>
        </w:rPr>
        <w:t>Somos una agrupación de ex-funcionarios de la Empresa Nacional de Minería (ENAMI) actualmente CODELCO, todos trabajadores de la Fundición-refinería Ventanas. Nacimos en agosto del 2006 con el fin de buscar la verdad, justicia y reparación frente a las enfermedades profesionales accidentes laborales y sus secuelas producto de la contaminación del proceso del cobre a que fuimos expuestos mientras trabajábamos en las dependencias de ENAMI.</w:t>
      </w:r>
    </w:p>
    <w:p w:rsidR="00BD5848" w:rsidRPr="00BD5848" w:rsidRDefault="00BD5848" w:rsidP="00BD5848">
      <w:pPr>
        <w:rPr>
          <w:rFonts w:ascii="Times New Roman" w:hAnsi="Times New Roman" w:cs="Times New Roman"/>
          <w:b/>
          <w:sz w:val="24"/>
          <w:szCs w:val="24"/>
          <w:u w:val="single"/>
        </w:rPr>
      </w:pPr>
      <w:r w:rsidRPr="00BD5848">
        <w:rPr>
          <w:rFonts w:ascii="Times New Roman" w:hAnsi="Times New Roman" w:cs="Times New Roman"/>
          <w:b/>
          <w:sz w:val="24"/>
          <w:szCs w:val="24"/>
          <w:u w:val="single"/>
        </w:rPr>
        <w:lastRenderedPageBreak/>
        <w:t>Resumen Ejecutivo</w:t>
      </w:r>
    </w:p>
    <w:p w:rsidR="00BD5848" w:rsidRPr="00BD5848" w:rsidRDefault="00BD5848" w:rsidP="00BD5848">
      <w:pPr>
        <w:spacing w:line="360" w:lineRule="auto"/>
        <w:jc w:val="both"/>
        <w:rPr>
          <w:rFonts w:ascii="Times New Roman" w:hAnsi="Times New Roman" w:cs="Times New Roman"/>
          <w:i/>
          <w:sz w:val="24"/>
          <w:szCs w:val="24"/>
        </w:rPr>
      </w:pPr>
      <w:r w:rsidRPr="00BD5848">
        <w:rPr>
          <w:rFonts w:ascii="Times New Roman" w:hAnsi="Times New Roman" w:cs="Times New Roman"/>
          <w:i/>
          <w:sz w:val="24"/>
          <w:szCs w:val="24"/>
        </w:rPr>
        <w:t>Palabras clave: zonas de sacrificio, contaminación ambiental, derecho a la vida, derecho a un medio ambiente libre de contaminación, derecho a la salud y a reparación.</w:t>
      </w:r>
    </w:p>
    <w:p w:rsidR="00BD5848" w:rsidRPr="00BD5848" w:rsidRDefault="00BD5848" w:rsidP="00BD5848">
      <w:pPr>
        <w:spacing w:line="360" w:lineRule="auto"/>
        <w:jc w:val="both"/>
        <w:rPr>
          <w:rFonts w:ascii="Times New Roman" w:hAnsi="Times New Roman" w:cs="Times New Roman"/>
          <w:sz w:val="24"/>
          <w:szCs w:val="24"/>
        </w:rPr>
      </w:pPr>
      <w:r w:rsidRPr="00BD5848">
        <w:rPr>
          <w:rFonts w:ascii="Times New Roman" w:hAnsi="Times New Roman" w:cs="Times New Roman"/>
          <w:sz w:val="24"/>
          <w:szCs w:val="24"/>
        </w:rPr>
        <w:t>Chile ha adoptado como propias diversos tratados internacionales además de un reconocimiento Constitucional al Derecho a un medio ambiente libre de contaminación. Sin embargo, existen en el territorio nacional zonas denominadas de sacrificio en donde aumentan el emplazamiento de industrias a pesar de encontrarse en estado de saturación o latencia de contaminantes. Se exige al Estado investigar, hacer justicia y reparar a las víctimas de la depredación industrial, entrar en vigencia a la brevedad la reglamentación ambiental de acuerdo a la legislación internacional, tomar las medidas de protección y resguardo de los trabajadores de las industrias como de la población circundante.</w:t>
      </w:r>
    </w:p>
    <w:tbl>
      <w:tblPr>
        <w:tblStyle w:val="Tablaconcuadrcula"/>
        <w:tblW w:w="0" w:type="auto"/>
        <w:tblLook w:val="04A0" w:firstRow="1" w:lastRow="0" w:firstColumn="1" w:lastColumn="0" w:noHBand="0" w:noVBand="1"/>
      </w:tblPr>
      <w:tblGrid>
        <w:gridCol w:w="8645"/>
      </w:tblGrid>
      <w:tr w:rsidR="00BD5848" w:rsidTr="00BD5848">
        <w:tc>
          <w:tcPr>
            <w:tcW w:w="8645" w:type="dxa"/>
          </w:tcPr>
          <w:p w:rsidR="00BD5848" w:rsidRDefault="00BD5848" w:rsidP="00BD5848">
            <w:pPr>
              <w:spacing w:line="360" w:lineRule="auto"/>
              <w:rPr>
                <w:rFonts w:ascii="Times New Roman" w:hAnsi="Times New Roman" w:cs="Times New Roman"/>
                <w:sz w:val="24"/>
                <w:szCs w:val="24"/>
              </w:rPr>
            </w:pPr>
            <w:r w:rsidRPr="00BD5848">
              <w:rPr>
                <w:rFonts w:ascii="Times New Roman" w:hAnsi="Times New Roman" w:cs="Times New Roman"/>
                <w:sz w:val="24"/>
                <w:szCs w:val="24"/>
              </w:rPr>
              <w:t>Artículo 7-b. : Derecho a la se</w:t>
            </w:r>
            <w:r>
              <w:rPr>
                <w:rFonts w:ascii="Times New Roman" w:hAnsi="Times New Roman" w:cs="Times New Roman"/>
                <w:sz w:val="24"/>
                <w:szCs w:val="24"/>
              </w:rPr>
              <w:t>guridad e higiene en el trabajo</w:t>
            </w:r>
          </w:p>
        </w:tc>
      </w:tr>
      <w:tr w:rsidR="00BD5848" w:rsidTr="00BD5848">
        <w:tc>
          <w:tcPr>
            <w:tcW w:w="8645" w:type="dxa"/>
          </w:tcPr>
          <w:p w:rsidR="00BD5848" w:rsidRDefault="00BD5848" w:rsidP="00BD5848">
            <w:pPr>
              <w:spacing w:line="360" w:lineRule="auto"/>
              <w:rPr>
                <w:rFonts w:ascii="Times New Roman" w:hAnsi="Times New Roman" w:cs="Times New Roman"/>
                <w:sz w:val="24"/>
                <w:szCs w:val="24"/>
              </w:rPr>
            </w:pPr>
            <w:r w:rsidRPr="00BD5848">
              <w:rPr>
                <w:rFonts w:ascii="Times New Roman" w:hAnsi="Times New Roman" w:cs="Times New Roman"/>
                <w:sz w:val="24"/>
                <w:szCs w:val="24"/>
              </w:rPr>
              <w:t>Artículo 7-b. : Derecho a la se</w:t>
            </w:r>
            <w:r>
              <w:rPr>
                <w:rFonts w:ascii="Times New Roman" w:hAnsi="Times New Roman" w:cs="Times New Roman"/>
                <w:sz w:val="24"/>
                <w:szCs w:val="24"/>
              </w:rPr>
              <w:t>guridad e higiene en el trabajo</w:t>
            </w:r>
          </w:p>
        </w:tc>
      </w:tr>
      <w:tr w:rsidR="00BD5848" w:rsidTr="00BD5848">
        <w:tc>
          <w:tcPr>
            <w:tcW w:w="8645" w:type="dxa"/>
          </w:tcPr>
          <w:p w:rsidR="00BD5848" w:rsidRDefault="00BD5848" w:rsidP="00BD5848">
            <w:pPr>
              <w:spacing w:line="360" w:lineRule="auto"/>
              <w:rPr>
                <w:rFonts w:ascii="Times New Roman" w:hAnsi="Times New Roman" w:cs="Times New Roman"/>
                <w:sz w:val="24"/>
                <w:szCs w:val="24"/>
              </w:rPr>
            </w:pPr>
            <w:r w:rsidRPr="00BD5848">
              <w:rPr>
                <w:rFonts w:ascii="Times New Roman" w:hAnsi="Times New Roman" w:cs="Times New Roman"/>
                <w:sz w:val="24"/>
                <w:szCs w:val="24"/>
              </w:rPr>
              <w:t xml:space="preserve">Artículo 11: Derecho a un nivel de vida adecuada y a una mejora </w:t>
            </w:r>
            <w:proofErr w:type="gramStart"/>
            <w:r w:rsidRPr="00BD5848">
              <w:rPr>
                <w:rFonts w:ascii="Times New Roman" w:hAnsi="Times New Roman" w:cs="Times New Roman"/>
                <w:sz w:val="24"/>
                <w:szCs w:val="24"/>
              </w:rPr>
              <w:t>continua</w:t>
            </w:r>
            <w:proofErr w:type="gramEnd"/>
            <w:r w:rsidRPr="00BD5848">
              <w:rPr>
                <w:rFonts w:ascii="Times New Roman" w:hAnsi="Times New Roman" w:cs="Times New Roman"/>
                <w:sz w:val="24"/>
                <w:szCs w:val="24"/>
              </w:rPr>
              <w:t xml:space="preserve"> de las condiciones de existencia (derecho a un medio am</w:t>
            </w:r>
            <w:r>
              <w:rPr>
                <w:rFonts w:ascii="Times New Roman" w:hAnsi="Times New Roman" w:cs="Times New Roman"/>
                <w:sz w:val="24"/>
                <w:szCs w:val="24"/>
              </w:rPr>
              <w:t>biente libre de contaminación).</w:t>
            </w:r>
          </w:p>
        </w:tc>
      </w:tr>
      <w:tr w:rsidR="00BD5848" w:rsidTr="00BD5848">
        <w:tc>
          <w:tcPr>
            <w:tcW w:w="8645" w:type="dxa"/>
          </w:tcPr>
          <w:p w:rsidR="00BD5848" w:rsidRPr="00BD5848" w:rsidRDefault="00BD5848" w:rsidP="00BD5848">
            <w:pPr>
              <w:spacing w:line="360" w:lineRule="auto"/>
              <w:rPr>
                <w:rFonts w:ascii="Times New Roman" w:hAnsi="Times New Roman" w:cs="Times New Roman"/>
                <w:sz w:val="24"/>
                <w:szCs w:val="24"/>
              </w:rPr>
            </w:pPr>
            <w:r w:rsidRPr="00BD5848">
              <w:rPr>
                <w:rFonts w:ascii="Times New Roman" w:hAnsi="Times New Roman" w:cs="Times New Roman"/>
                <w:sz w:val="24"/>
                <w:szCs w:val="24"/>
              </w:rPr>
              <w:t>Artículo 12: Derecho al más alto nivel po</w:t>
            </w:r>
            <w:r>
              <w:rPr>
                <w:rFonts w:ascii="Times New Roman" w:hAnsi="Times New Roman" w:cs="Times New Roman"/>
                <w:sz w:val="24"/>
                <w:szCs w:val="24"/>
              </w:rPr>
              <w:t>sible de salud física y mental.</w:t>
            </w:r>
          </w:p>
        </w:tc>
      </w:tr>
    </w:tbl>
    <w:p w:rsidR="00B93E37" w:rsidRDefault="00B93E37" w:rsidP="00BD5848">
      <w:pPr>
        <w:spacing w:line="360" w:lineRule="auto"/>
        <w:rPr>
          <w:rFonts w:ascii="Times New Roman" w:hAnsi="Times New Roman" w:cs="Times New Roman"/>
          <w:b/>
          <w:sz w:val="24"/>
          <w:szCs w:val="24"/>
          <w:u w:val="single"/>
        </w:rPr>
      </w:pPr>
    </w:p>
    <w:p w:rsidR="00BD5848" w:rsidRPr="00BD5848" w:rsidRDefault="00BD5848" w:rsidP="00BD5848">
      <w:pPr>
        <w:spacing w:line="360" w:lineRule="auto"/>
        <w:rPr>
          <w:rFonts w:ascii="Times New Roman" w:hAnsi="Times New Roman" w:cs="Times New Roman"/>
          <w:b/>
          <w:sz w:val="24"/>
          <w:szCs w:val="24"/>
          <w:u w:val="single"/>
        </w:rPr>
      </w:pPr>
      <w:bookmarkStart w:id="0" w:name="_GoBack"/>
      <w:bookmarkEnd w:id="0"/>
      <w:r w:rsidRPr="00BD5848">
        <w:rPr>
          <w:rFonts w:ascii="Times New Roman" w:hAnsi="Times New Roman" w:cs="Times New Roman"/>
          <w:b/>
          <w:sz w:val="24"/>
          <w:szCs w:val="24"/>
          <w:u w:val="single"/>
        </w:rPr>
        <w:t xml:space="preserve">Informe Comuna de </w:t>
      </w:r>
      <w:proofErr w:type="spellStart"/>
      <w:r w:rsidRPr="00BD5848">
        <w:rPr>
          <w:rFonts w:ascii="Times New Roman" w:hAnsi="Times New Roman" w:cs="Times New Roman"/>
          <w:b/>
          <w:sz w:val="24"/>
          <w:szCs w:val="24"/>
          <w:u w:val="single"/>
        </w:rPr>
        <w:t>Puchuncaví</w:t>
      </w:r>
      <w:proofErr w:type="spellEnd"/>
      <w:r w:rsidRPr="00BD5848">
        <w:rPr>
          <w:rFonts w:ascii="Times New Roman" w:hAnsi="Times New Roman" w:cs="Times New Roman"/>
          <w:b/>
          <w:sz w:val="24"/>
          <w:szCs w:val="24"/>
          <w:u w:val="single"/>
        </w:rPr>
        <w:t xml:space="preserve"> - Zona de Sacrificio</w:t>
      </w:r>
    </w:p>
    <w:p w:rsidR="00BD5848" w:rsidRPr="00BD5848" w:rsidRDefault="00BD5848" w:rsidP="00BD5848">
      <w:pPr>
        <w:spacing w:line="360" w:lineRule="auto"/>
        <w:jc w:val="both"/>
        <w:rPr>
          <w:rFonts w:ascii="Times New Roman" w:hAnsi="Times New Roman" w:cs="Times New Roman"/>
          <w:sz w:val="24"/>
          <w:szCs w:val="24"/>
        </w:rPr>
      </w:pPr>
      <w:r w:rsidRPr="00BD5848">
        <w:rPr>
          <w:rFonts w:ascii="Times New Roman" w:hAnsi="Times New Roman" w:cs="Times New Roman"/>
          <w:sz w:val="24"/>
          <w:szCs w:val="24"/>
        </w:rPr>
        <w:t>1.</w:t>
      </w:r>
      <w:r w:rsidRPr="00BD5848">
        <w:rPr>
          <w:rFonts w:ascii="Times New Roman" w:hAnsi="Times New Roman" w:cs="Times New Roman"/>
          <w:sz w:val="24"/>
          <w:szCs w:val="24"/>
        </w:rPr>
        <w:tab/>
        <w:t>El derecho a un medio ambiente libre de contaminación se encuentra reconocido en diversos tratados internacionales y cuenta con un reconocimiento específico en el artículo 19 Nº8 de nuestra Constitución. A nivel internacional, el derecho a un medio ambiente libre de contaminación se encuentra resguardado por la Declaración de Estocolmo sobre el Medio Ambiente Humano, la Carta Mundial de la Naturaleza, la Declaración de Río sobre el Medio Ambiente y el Desarrollo, la Resolución de Naciones Unidas sobre la necesidad de asegurar un medio ambiente sano para el bienestar de las personas, el Convenio de Aarhus y la Declaración de Johannesburgo sobre el Desarrollo Sostenible, así como en artículos específicos de tratados internacionales.</w:t>
      </w: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lastRenderedPageBreak/>
        <w:t>2.</w:t>
      </w:r>
      <w:r w:rsidRPr="00BD5848">
        <w:rPr>
          <w:rFonts w:ascii="Times New Roman" w:hAnsi="Times New Roman" w:cs="Times New Roman"/>
          <w:sz w:val="24"/>
          <w:szCs w:val="24"/>
        </w:rPr>
        <w:tab/>
        <w:t>Chile cuenta con un marco legal específico constituido por la Ley 19.300 que establece las Bases Generales del Medio Ambiente y la Ley 20.417 que crea el Ministerio, el Servicio de Evaluación Ambiental y la Superintendencia del Medio Ambiente, el que para estar completamente operativo requiere de la dictación de reglamentos que regulan ámbitos técnicos y la entrada en operación de la institucionalidad que el país se ha dado en materia ambiental. Se han establecido tribunales ambientales en tres regiones del país, Santiago, Valdivia y Antofagasta.</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3.</w:t>
      </w:r>
      <w:r w:rsidRPr="00BD5848">
        <w:rPr>
          <w:rFonts w:ascii="Times New Roman" w:hAnsi="Times New Roman" w:cs="Times New Roman"/>
          <w:sz w:val="24"/>
          <w:szCs w:val="24"/>
        </w:rPr>
        <w:tab/>
        <w:t>Chile cuenta además con la ley de responsabilidad empresarial 26.000 que ordena respetar el medioambiente y las relaciones con la comunidad como también cuenta con la ley de protección al adulto mayor 20.427 y finalmente la ley 16.744 que comprende el conjunto de normas legales sobre accidentes laborales y enfermedades profesionales</w:t>
      </w: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 xml:space="preserve"> </w:t>
      </w: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4.</w:t>
      </w:r>
      <w:r w:rsidRPr="00BD5848">
        <w:rPr>
          <w:rFonts w:ascii="Times New Roman" w:hAnsi="Times New Roman" w:cs="Times New Roman"/>
          <w:sz w:val="24"/>
          <w:szCs w:val="24"/>
        </w:rPr>
        <w:tab/>
        <w:t xml:space="preserve">La comuna de </w:t>
      </w:r>
      <w:proofErr w:type="spellStart"/>
      <w:r w:rsidRPr="00BD5848">
        <w:rPr>
          <w:rFonts w:ascii="Times New Roman" w:hAnsi="Times New Roman" w:cs="Times New Roman"/>
          <w:sz w:val="24"/>
          <w:szCs w:val="24"/>
        </w:rPr>
        <w:t>Puchuncaví</w:t>
      </w:r>
      <w:proofErr w:type="spellEnd"/>
      <w:r w:rsidRPr="00BD5848">
        <w:rPr>
          <w:rFonts w:ascii="Times New Roman" w:hAnsi="Times New Roman" w:cs="Times New Roman"/>
          <w:sz w:val="24"/>
          <w:szCs w:val="24"/>
        </w:rPr>
        <w:t xml:space="preserve">, Región de Valparaíso es un área de alta concentración industrial, con más de 18 industrias contaminantes instaladas. Esta comuna ya en 1993 fue declarada zona saturada de contaminación por anhídrido sulfuroso y material </w:t>
      </w:r>
      <w:proofErr w:type="spellStart"/>
      <w:r w:rsidRPr="00BD5848">
        <w:rPr>
          <w:rFonts w:ascii="Times New Roman" w:hAnsi="Times New Roman" w:cs="Times New Roman"/>
          <w:sz w:val="24"/>
          <w:szCs w:val="24"/>
        </w:rPr>
        <w:t>particulado</w:t>
      </w:r>
      <w:proofErr w:type="spellEnd"/>
      <w:r w:rsidRPr="00BD5848">
        <w:rPr>
          <w:rFonts w:ascii="Times New Roman" w:hAnsi="Times New Roman" w:cs="Times New Roman"/>
          <w:sz w:val="24"/>
          <w:szCs w:val="24"/>
        </w:rPr>
        <w:t xml:space="preserve"> respirable. Sin embargo, se han seguido instalando y aprobando nuevas industrias, entre ellas, termoeléctricas a carbón y </w:t>
      </w:r>
      <w:proofErr w:type="spellStart"/>
      <w:r w:rsidRPr="00BD5848">
        <w:rPr>
          <w:rFonts w:ascii="Times New Roman" w:hAnsi="Times New Roman" w:cs="Times New Roman"/>
          <w:sz w:val="24"/>
          <w:szCs w:val="24"/>
        </w:rPr>
        <w:t>pec-coke</w:t>
      </w:r>
      <w:proofErr w:type="spellEnd"/>
      <w:r w:rsidRPr="00BD5848">
        <w:rPr>
          <w:rFonts w:ascii="Times New Roman" w:hAnsi="Times New Roman" w:cs="Times New Roman"/>
          <w:sz w:val="24"/>
          <w:szCs w:val="24"/>
        </w:rPr>
        <w:t>, de cemento y de producción de gases industriales.</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5.</w:t>
      </w:r>
      <w:r w:rsidRPr="00BD5848">
        <w:rPr>
          <w:rFonts w:ascii="Times New Roman" w:hAnsi="Times New Roman" w:cs="Times New Roman"/>
          <w:sz w:val="24"/>
          <w:szCs w:val="24"/>
        </w:rPr>
        <w:tab/>
        <w:t xml:space="preserve">Dentro de este contexto, existen numerosas denuncias en relación a las enfermedades padecidas por los ex trabajadores de la Fundición Codelco Ventanas (ex </w:t>
      </w:r>
      <w:proofErr w:type="spellStart"/>
      <w:r w:rsidRPr="00BD5848">
        <w:rPr>
          <w:rFonts w:ascii="Times New Roman" w:hAnsi="Times New Roman" w:cs="Times New Roman"/>
          <w:sz w:val="24"/>
          <w:szCs w:val="24"/>
        </w:rPr>
        <w:t>Enami</w:t>
      </w:r>
      <w:proofErr w:type="spellEnd"/>
      <w:r w:rsidRPr="00BD5848">
        <w:rPr>
          <w:rFonts w:ascii="Times New Roman" w:hAnsi="Times New Roman" w:cs="Times New Roman"/>
          <w:sz w:val="24"/>
          <w:szCs w:val="24"/>
        </w:rPr>
        <w:t>). Un colectivo de alrededor de 30 viudas demandó responsabilidades de la empresa por las muertes de sus maridos, teniendo como antecedentes, dictámenes médicos y en proceso, dictámenes forenses. Todos ellos fallecieron con síntomas similares, paros cardiacos y canceres diversos (supuración de sulfatos de cobre, selenio, arsénico y plomo) que sus viudas atribuyen a la contaminación que sufrieron mientras trabajaban en la refinería de cobre.</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6.</w:t>
      </w:r>
      <w:r w:rsidRPr="00BD5848">
        <w:rPr>
          <w:rFonts w:ascii="Times New Roman" w:hAnsi="Times New Roman" w:cs="Times New Roman"/>
          <w:sz w:val="24"/>
          <w:szCs w:val="24"/>
        </w:rPr>
        <w:tab/>
        <w:t xml:space="preserve">La falta de regulación y de control sobre el accionar de la industria en la zona de </w:t>
      </w:r>
      <w:proofErr w:type="spellStart"/>
      <w:r w:rsidRPr="00BD5848">
        <w:rPr>
          <w:rFonts w:ascii="Times New Roman" w:hAnsi="Times New Roman" w:cs="Times New Roman"/>
          <w:sz w:val="24"/>
          <w:szCs w:val="24"/>
        </w:rPr>
        <w:t>Puchuncaví</w:t>
      </w:r>
      <w:proofErr w:type="spellEnd"/>
      <w:r w:rsidRPr="00BD5848">
        <w:rPr>
          <w:rFonts w:ascii="Times New Roman" w:hAnsi="Times New Roman" w:cs="Times New Roman"/>
          <w:sz w:val="24"/>
          <w:szCs w:val="24"/>
        </w:rPr>
        <w:t xml:space="preserve">, ha generado que se registren los altos índices de contaminación con claras consecuencias hacia la salud de los trabajadores de la propia industria y los habitantes </w:t>
      </w:r>
      <w:r w:rsidRPr="00BD5848">
        <w:rPr>
          <w:rFonts w:ascii="Times New Roman" w:hAnsi="Times New Roman" w:cs="Times New Roman"/>
          <w:sz w:val="24"/>
          <w:szCs w:val="24"/>
        </w:rPr>
        <w:lastRenderedPageBreak/>
        <w:t>colindantes. El registro de víctimas entregadas por las organizaciones civiles  dan cuenta que, entre los años 2000 y 2015, de al menos 180 trabajadores fallecidos por paro cardiaco al miocardio y diversos canceres al páncreas, hígado, pulmones o cerebral, y al menos 46 trabajadores que han sufrido algún grado de incapacidad laboral debido a hipoacusias, atrofias musculares u otros, más los registros de eventos como los ocurridos en la escuela La Greda el año 2012 en donde las emanaciones de la fundición generaron la intoxicación por inhalación de contaminantes a estudiantes y profesores/as de la escuela, debiendo cerrar temporalmente sus puertas, para luego ser trasladada en su conjunto a un predio vecino.</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7.</w:t>
      </w:r>
      <w:r w:rsidRPr="00BD5848">
        <w:rPr>
          <w:rFonts w:ascii="Times New Roman" w:hAnsi="Times New Roman" w:cs="Times New Roman"/>
          <w:sz w:val="24"/>
          <w:szCs w:val="24"/>
        </w:rPr>
        <w:tab/>
        <w:t>La contaminación industrial también ha afectado las actividades económicas tradicionales de esta zona, como la pesca artesanal. Los pescadores de Ventanas han debido cambiar su oficio al de recolectores de algas y troncos marinos ante la de escasez de peces y moluscos que antes abundaban en la bahía.</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8.</w:t>
      </w:r>
      <w:r w:rsidRPr="00BD5848">
        <w:rPr>
          <w:rFonts w:ascii="Times New Roman" w:hAnsi="Times New Roman" w:cs="Times New Roman"/>
          <w:sz w:val="24"/>
          <w:szCs w:val="24"/>
        </w:rPr>
        <w:tab/>
        <w:t xml:space="preserve">Diversos estudios han constatado que todos los moluscos de la zona, kilómetros a la redonda tienen presencia de metales pesados entre otros contaminantes como </w:t>
      </w:r>
      <w:proofErr w:type="spellStart"/>
      <w:r w:rsidRPr="00BD5848">
        <w:rPr>
          <w:rFonts w:ascii="Times New Roman" w:hAnsi="Times New Roman" w:cs="Times New Roman"/>
          <w:sz w:val="24"/>
          <w:szCs w:val="24"/>
        </w:rPr>
        <w:t>coliformes</w:t>
      </w:r>
      <w:proofErr w:type="spellEnd"/>
      <w:r w:rsidRPr="00BD5848">
        <w:rPr>
          <w:rFonts w:ascii="Times New Roman" w:hAnsi="Times New Roman" w:cs="Times New Roman"/>
          <w:sz w:val="24"/>
          <w:szCs w:val="24"/>
        </w:rPr>
        <w:t xml:space="preserve">, </w:t>
      </w:r>
      <w:proofErr w:type="spellStart"/>
      <w:r w:rsidRPr="00BD5848">
        <w:rPr>
          <w:rFonts w:ascii="Times New Roman" w:hAnsi="Times New Roman" w:cs="Times New Roman"/>
          <w:sz w:val="24"/>
          <w:szCs w:val="24"/>
        </w:rPr>
        <w:t>floruro</w:t>
      </w:r>
      <w:proofErr w:type="spellEnd"/>
      <w:r w:rsidRPr="00BD5848">
        <w:rPr>
          <w:rFonts w:ascii="Times New Roman" w:hAnsi="Times New Roman" w:cs="Times New Roman"/>
          <w:sz w:val="24"/>
          <w:szCs w:val="24"/>
        </w:rPr>
        <w:t>, selenio, arsénico, cobre, mercurio y sólidos suspendidos.</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9.</w:t>
      </w:r>
      <w:r w:rsidRPr="00BD5848">
        <w:rPr>
          <w:rFonts w:ascii="Times New Roman" w:hAnsi="Times New Roman" w:cs="Times New Roman"/>
          <w:sz w:val="24"/>
          <w:szCs w:val="24"/>
        </w:rPr>
        <w:tab/>
        <w:t>Durante el transcurso del año 2014, se registraron además derrames</w:t>
      </w:r>
      <w:r w:rsidRPr="00BD5848">
        <w:rPr>
          <w:rFonts w:ascii="Times New Roman" w:hAnsi="Times New Roman"/>
          <w:sz w:val="24"/>
          <w:vertAlign w:val="superscript"/>
        </w:rPr>
        <w:footnoteReference w:id="2"/>
      </w:r>
      <w:r w:rsidRPr="00BD5848">
        <w:rPr>
          <w:rFonts w:ascii="Times New Roman" w:hAnsi="Times New Roman" w:cs="Times New Roman"/>
          <w:sz w:val="24"/>
          <w:szCs w:val="24"/>
        </w:rPr>
        <w:t xml:space="preserve"> de petróleo  y de carbón</w:t>
      </w:r>
      <w:r w:rsidRPr="00BD5848">
        <w:rPr>
          <w:rFonts w:ascii="Times New Roman" w:hAnsi="Times New Roman"/>
          <w:sz w:val="24"/>
          <w:vertAlign w:val="superscript"/>
        </w:rPr>
        <w:footnoteReference w:id="3"/>
      </w:r>
      <w:r w:rsidRPr="00BD5848">
        <w:rPr>
          <w:rFonts w:ascii="Times New Roman" w:hAnsi="Times New Roman" w:cs="Times New Roman"/>
          <w:sz w:val="24"/>
          <w:szCs w:val="24"/>
        </w:rPr>
        <w:t xml:space="preserve">  en la bahía de </w:t>
      </w:r>
      <w:proofErr w:type="spellStart"/>
      <w:r w:rsidRPr="00BD5848">
        <w:rPr>
          <w:rFonts w:ascii="Times New Roman" w:hAnsi="Times New Roman" w:cs="Times New Roman"/>
          <w:sz w:val="24"/>
          <w:szCs w:val="24"/>
        </w:rPr>
        <w:t>Puchuncaví</w:t>
      </w:r>
      <w:proofErr w:type="spellEnd"/>
      <w:r>
        <w:rPr>
          <w:rFonts w:ascii="Times New Roman" w:hAnsi="Times New Roman" w:cs="Times New Roman"/>
          <w:sz w:val="24"/>
          <w:szCs w:val="24"/>
        </w:rPr>
        <w:t xml:space="preserve"> afectando aún más la ya deteriorada condición ambiental de la bahía</w:t>
      </w:r>
      <w:r w:rsidRPr="00BD5848">
        <w:rPr>
          <w:rFonts w:ascii="Times New Roman" w:hAnsi="Times New Roman" w:cs="Times New Roman"/>
          <w:sz w:val="24"/>
          <w:szCs w:val="24"/>
        </w:rPr>
        <w:t>.</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b/>
          <w:sz w:val="24"/>
          <w:szCs w:val="24"/>
          <w:u w:val="single"/>
        </w:rPr>
      </w:pPr>
      <w:r w:rsidRPr="00BD5848">
        <w:rPr>
          <w:rFonts w:ascii="Times New Roman" w:hAnsi="Times New Roman" w:cs="Times New Roman"/>
          <w:b/>
          <w:sz w:val="24"/>
          <w:szCs w:val="24"/>
          <w:u w:val="single"/>
        </w:rPr>
        <w:t>Recomendaciones</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10.</w:t>
      </w:r>
      <w:r w:rsidRPr="00BD5848">
        <w:rPr>
          <w:rFonts w:ascii="Times New Roman" w:hAnsi="Times New Roman" w:cs="Times New Roman"/>
          <w:sz w:val="24"/>
          <w:szCs w:val="24"/>
        </w:rPr>
        <w:tab/>
        <w:t>Hacer efectivos las resoluciones de los organismos que han determinado responsabilidades y entregue justicia y reparación a las víctimas producto de la depredación ambiental.</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lastRenderedPageBreak/>
        <w:t>11.</w:t>
      </w:r>
      <w:r w:rsidRPr="00BD5848">
        <w:rPr>
          <w:rFonts w:ascii="Times New Roman" w:hAnsi="Times New Roman" w:cs="Times New Roman"/>
          <w:sz w:val="24"/>
          <w:szCs w:val="24"/>
        </w:rPr>
        <w:tab/>
        <w:t>Se apruebe, en el más breve plazo, una Norma Medio Ambiental para Emisiones Contaminantes de Fundiciones, incluyendo límites para mercurio, arsénico, dióxido de azufre, entre otros, tanto para las fundiciones existentes como para las nuevas. Para ello se deben adoptar los límites fijados para estos contaminantes por la Organización Mundial de la Salud. Como también la creación de normas medio ambientales claras y seguras que resguarden y protejan al ser humano y su entorno medio ambiental.</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12.</w:t>
      </w:r>
      <w:r w:rsidRPr="00BD5848">
        <w:rPr>
          <w:rFonts w:ascii="Times New Roman" w:hAnsi="Times New Roman" w:cs="Times New Roman"/>
          <w:sz w:val="24"/>
          <w:szCs w:val="24"/>
        </w:rPr>
        <w:tab/>
        <w:t xml:space="preserve">Se prohíba la entrada en operación de nuevas industrias a carbón o petróleo en estas zonas de sacrificio. A modo de ejemplo, en el caso específico de Ventanas no debe autorizarse la operación de las plantas </w:t>
      </w:r>
      <w:proofErr w:type="spellStart"/>
      <w:r w:rsidRPr="00BD5848">
        <w:rPr>
          <w:rFonts w:ascii="Times New Roman" w:hAnsi="Times New Roman" w:cs="Times New Roman"/>
          <w:sz w:val="24"/>
          <w:szCs w:val="24"/>
        </w:rPr>
        <w:t>Campiche</w:t>
      </w:r>
      <w:proofErr w:type="spellEnd"/>
      <w:r w:rsidRPr="00BD5848">
        <w:rPr>
          <w:rFonts w:ascii="Times New Roman" w:hAnsi="Times New Roman" w:cs="Times New Roman"/>
          <w:sz w:val="24"/>
          <w:szCs w:val="24"/>
        </w:rPr>
        <w:t xml:space="preserve"> ni Energía Minera; en </w:t>
      </w:r>
      <w:proofErr w:type="spellStart"/>
      <w:r w:rsidRPr="00BD5848">
        <w:rPr>
          <w:rFonts w:ascii="Times New Roman" w:hAnsi="Times New Roman" w:cs="Times New Roman"/>
          <w:sz w:val="24"/>
          <w:szCs w:val="24"/>
        </w:rPr>
        <w:t>Huasco</w:t>
      </w:r>
      <w:proofErr w:type="spellEnd"/>
      <w:r w:rsidRPr="00BD5848">
        <w:rPr>
          <w:rFonts w:ascii="Times New Roman" w:hAnsi="Times New Roman" w:cs="Times New Roman"/>
          <w:sz w:val="24"/>
          <w:szCs w:val="24"/>
        </w:rPr>
        <w:t xml:space="preserve"> no debe entrar en operación la termoeléctrica </w:t>
      </w:r>
      <w:proofErr w:type="spellStart"/>
      <w:r w:rsidRPr="00BD5848">
        <w:rPr>
          <w:rFonts w:ascii="Times New Roman" w:hAnsi="Times New Roman" w:cs="Times New Roman"/>
          <w:sz w:val="24"/>
          <w:szCs w:val="24"/>
        </w:rPr>
        <w:t>Guacolda</w:t>
      </w:r>
      <w:proofErr w:type="spellEnd"/>
      <w:r w:rsidRPr="00BD5848">
        <w:rPr>
          <w:rFonts w:ascii="Times New Roman" w:hAnsi="Times New Roman" w:cs="Times New Roman"/>
          <w:sz w:val="24"/>
          <w:szCs w:val="24"/>
        </w:rPr>
        <w:t xml:space="preserve"> 5 y debe mantenerse el rechazo a la central Punta Alcalde.</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13.</w:t>
      </w:r>
      <w:r w:rsidRPr="00BD5848">
        <w:rPr>
          <w:rFonts w:ascii="Times New Roman" w:hAnsi="Times New Roman" w:cs="Times New Roman"/>
          <w:sz w:val="24"/>
          <w:szCs w:val="24"/>
        </w:rPr>
        <w:tab/>
        <w:t>Se revise la situación de centrales termoeléctricas a carbón en las zonas de sacrificio, asegurando una reducción de sus emisiones hasta niveles aceptados por la Organización Mundial de la Salud, o disponiendo su cierre programado si esto no es posible.</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14.</w:t>
      </w:r>
      <w:r w:rsidRPr="00BD5848">
        <w:rPr>
          <w:rFonts w:ascii="Times New Roman" w:hAnsi="Times New Roman" w:cs="Times New Roman"/>
          <w:sz w:val="24"/>
          <w:szCs w:val="24"/>
        </w:rPr>
        <w:tab/>
        <w:t>Se paralice el funcionamiento de la fundición de Codelco Ventanas mientras no cuente con un informe sanitario favorable.</w:t>
      </w:r>
    </w:p>
    <w:p w:rsid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15.</w:t>
      </w:r>
      <w:r w:rsidRPr="00BD5848">
        <w:rPr>
          <w:rFonts w:ascii="Times New Roman" w:hAnsi="Times New Roman" w:cs="Times New Roman"/>
          <w:sz w:val="24"/>
          <w:szCs w:val="24"/>
        </w:rPr>
        <w:tab/>
        <w:t>Se levante una línea base de contaminación en las zonas de sacrificio para saber con precisión el tipo y concentración de contaminantes y sus riesgos con especial atención en los residuos del carbón (cenizas).</w:t>
      </w:r>
    </w:p>
    <w:p w:rsidR="00BD5848" w:rsidRPr="00BD5848" w:rsidRDefault="00BD5848" w:rsidP="00BD5848">
      <w:pPr>
        <w:spacing w:after="0" w:line="360" w:lineRule="auto"/>
        <w:jc w:val="both"/>
        <w:rPr>
          <w:rFonts w:ascii="Times New Roman" w:hAnsi="Times New Roman" w:cs="Times New Roman"/>
          <w:sz w:val="24"/>
          <w:szCs w:val="24"/>
        </w:rPr>
      </w:pPr>
    </w:p>
    <w:p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16.</w:t>
      </w:r>
      <w:r w:rsidRPr="00BD5848">
        <w:rPr>
          <w:rFonts w:ascii="Times New Roman" w:hAnsi="Times New Roman" w:cs="Times New Roman"/>
          <w:sz w:val="24"/>
          <w:szCs w:val="24"/>
        </w:rPr>
        <w:tab/>
        <w:t>Se elabore e implemente, en el más breve plazo, un plan de descontaminación con presupuesto suficiente y plazos acotados que logre reducir drásticamente los niveles de contaminación de las zonas de sacrificio.</w:t>
      </w:r>
    </w:p>
    <w:sectPr w:rsidR="00BD5848" w:rsidRPr="00BD5848" w:rsidSect="00BD5848">
      <w:headerReference w:type="default" r:id="rId10"/>
      <w:footerReference w:type="default" r:id="rId11"/>
      <w:pgSz w:w="11907" w:h="16839" w:code="9"/>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1F6" w:rsidRDefault="00F651F6" w:rsidP="00BD5848">
      <w:pPr>
        <w:spacing w:after="0" w:line="240" w:lineRule="auto"/>
      </w:pPr>
      <w:r>
        <w:separator/>
      </w:r>
    </w:p>
  </w:endnote>
  <w:endnote w:type="continuationSeparator" w:id="0">
    <w:p w:rsidR="00F651F6" w:rsidRDefault="00F651F6" w:rsidP="00BD5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980717"/>
      <w:docPartObj>
        <w:docPartGallery w:val="Page Numbers (Bottom of Page)"/>
        <w:docPartUnique/>
      </w:docPartObj>
    </w:sdtPr>
    <w:sdtContent>
      <w:p w:rsidR="00BD5848" w:rsidRDefault="00BD5848">
        <w:pPr>
          <w:pStyle w:val="Piedepgina"/>
          <w:jc w:val="right"/>
        </w:pPr>
        <w:r>
          <w:fldChar w:fldCharType="begin"/>
        </w:r>
        <w:r>
          <w:instrText>PAGE   \* MERGEFORMAT</w:instrText>
        </w:r>
        <w:r>
          <w:fldChar w:fldCharType="separate"/>
        </w:r>
        <w:r w:rsidR="002E6800" w:rsidRPr="002E6800">
          <w:rPr>
            <w:noProof/>
            <w:lang w:val="es-ES"/>
          </w:rPr>
          <w:t>5</w:t>
        </w:r>
        <w:r>
          <w:fldChar w:fldCharType="end"/>
        </w:r>
      </w:p>
    </w:sdtContent>
  </w:sdt>
  <w:p w:rsidR="00BD5848" w:rsidRDefault="00BD58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1F6" w:rsidRDefault="00F651F6" w:rsidP="00BD5848">
      <w:pPr>
        <w:spacing w:after="0" w:line="240" w:lineRule="auto"/>
      </w:pPr>
      <w:r>
        <w:separator/>
      </w:r>
    </w:p>
  </w:footnote>
  <w:footnote w:type="continuationSeparator" w:id="0">
    <w:p w:rsidR="00F651F6" w:rsidRDefault="00F651F6" w:rsidP="00BD5848">
      <w:pPr>
        <w:spacing w:after="0" w:line="240" w:lineRule="auto"/>
      </w:pPr>
      <w:r>
        <w:continuationSeparator/>
      </w:r>
    </w:p>
  </w:footnote>
  <w:footnote w:id="1">
    <w:p w:rsidR="00BD5848" w:rsidRDefault="00BD5848" w:rsidP="00BD5848">
      <w:pPr>
        <w:pStyle w:val="Textonotapie"/>
      </w:pPr>
      <w:r>
        <w:rPr>
          <w:rStyle w:val="Refdenotaalpie"/>
        </w:rPr>
        <w:footnoteRef/>
      </w:r>
      <w:r>
        <w:t xml:space="preserve"> </w:t>
      </w:r>
      <w:r>
        <w:t xml:space="preserve">Este informe está basado en el trabajo realizado en conjunto con la Comisión de Observadores de Derechos Humanos Casa Memoria José Domingo Cañas y la Asociación Gremial Regional De Ex Funcionarios De </w:t>
      </w:r>
      <w:proofErr w:type="spellStart"/>
      <w:r>
        <w:t>Enami</w:t>
      </w:r>
      <w:proofErr w:type="spellEnd"/>
      <w:r>
        <w:t xml:space="preserve"> Fundición </w:t>
      </w:r>
      <w:r w:rsidR="00B93E37">
        <w:t>y</w:t>
      </w:r>
      <w:r>
        <w:t xml:space="preserve"> Refinería Las Ventanas  Quinta Región.</w:t>
      </w:r>
    </w:p>
    <w:p w:rsidR="00BD5848" w:rsidRDefault="00BD5848" w:rsidP="00BD5848">
      <w:pPr>
        <w:pStyle w:val="Textonotapie"/>
      </w:pPr>
    </w:p>
    <w:p w:rsidR="00BD5848" w:rsidRDefault="00BD5848" w:rsidP="00BD5848">
      <w:pPr>
        <w:pStyle w:val="Textonotapie"/>
      </w:pPr>
      <w:hyperlink r:id="rId1" w:history="1">
        <w:r w:rsidRPr="00FD0D0F">
          <w:rPr>
            <w:rStyle w:val="Hipervnculo"/>
          </w:rPr>
          <w:t>http://www.observadoresddhh.org/wp-content/uploads/2013/04/2013-02-28-Informe-visita-Puerto-Ventana.pdf</w:t>
        </w:r>
      </w:hyperlink>
    </w:p>
    <w:p w:rsidR="00BD5848" w:rsidRDefault="00BD5848" w:rsidP="00BD5848">
      <w:pPr>
        <w:pStyle w:val="Textonotapie"/>
        <w:rPr>
          <w:lang w:val="es-ES"/>
        </w:rPr>
      </w:pPr>
    </w:p>
    <w:p w:rsidR="00BD5848" w:rsidRPr="00BD5848" w:rsidRDefault="00BD5848" w:rsidP="00BD5848">
      <w:pPr>
        <w:pStyle w:val="Textonotapie"/>
        <w:rPr>
          <w:lang w:val="es-ES"/>
        </w:rPr>
      </w:pPr>
    </w:p>
  </w:footnote>
  <w:footnote w:id="2">
    <w:p w:rsidR="00BD5848" w:rsidRDefault="00BD5848" w:rsidP="00BD5848">
      <w:pPr>
        <w:pStyle w:val="Textonotapie"/>
      </w:pPr>
      <w:r>
        <w:rPr>
          <w:rStyle w:val="Refdenotaalpie"/>
        </w:rPr>
        <w:footnoteRef/>
      </w:r>
      <w:r>
        <w:t xml:space="preserve"> </w:t>
      </w:r>
      <w:hyperlink r:id="rId2" w:history="1">
        <w:r w:rsidRPr="006B2CA6">
          <w:rPr>
            <w:rStyle w:val="Hipervnculo"/>
          </w:rPr>
          <w:t>http://www.emol.com/noticias/nacional/2014/10/03/683244/derrame-de-petroleo-en-quintero-fue-de-22-mil-litros-y-no-de-3-mil.html</w:t>
        </w:r>
      </w:hyperlink>
    </w:p>
    <w:p w:rsidR="00BD5848" w:rsidRDefault="00BD5848" w:rsidP="00BD5848">
      <w:pPr>
        <w:pStyle w:val="Textonotapie"/>
      </w:pPr>
    </w:p>
  </w:footnote>
  <w:footnote w:id="3">
    <w:p w:rsidR="00BD5848" w:rsidRDefault="00BD5848" w:rsidP="00BD5848">
      <w:pPr>
        <w:pStyle w:val="Textonotapie"/>
      </w:pPr>
      <w:r>
        <w:rPr>
          <w:rStyle w:val="Refdenotaalpie"/>
        </w:rPr>
        <w:footnoteRef/>
      </w:r>
      <w:r>
        <w:t xml:space="preserve"> </w:t>
      </w:r>
      <w:hyperlink r:id="rId3" w:history="1">
        <w:r w:rsidRPr="006B2CA6">
          <w:rPr>
            <w:rStyle w:val="Hipervnculo"/>
          </w:rPr>
          <w:t>http://www.terram.cl/2014/10/15/escoba-ambiental-en-quintero-ahora-investigan-varamiento-de-carbon-en-la-playa/</w:t>
        </w:r>
      </w:hyperlink>
    </w:p>
    <w:p w:rsidR="00BD5848" w:rsidRDefault="00BD5848" w:rsidP="00BD5848">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848" w:rsidRPr="006D4748" w:rsidRDefault="00BD5848" w:rsidP="00BD5848">
    <w:pPr>
      <w:pStyle w:val="Encabezado"/>
      <w:jc w:val="center"/>
      <w:rPr>
        <w:rFonts w:ascii="Times New Roman" w:hAnsi="Times New Roman" w:cs="Times New Roman"/>
        <w:b/>
        <w:sz w:val="24"/>
        <w:szCs w:val="24"/>
      </w:rPr>
    </w:pPr>
    <w:r w:rsidRPr="006D4748">
      <w:rPr>
        <w:rFonts w:ascii="Times New Roman" w:hAnsi="Times New Roman" w:cs="Times New Roman"/>
        <w:b/>
        <w:sz w:val="24"/>
        <w:szCs w:val="24"/>
      </w:rPr>
      <w:t>ASOREFEN A.G.</w:t>
    </w:r>
  </w:p>
  <w:p w:rsidR="00BD5848" w:rsidRPr="006D4748" w:rsidRDefault="00BD5848" w:rsidP="00BD5848">
    <w:pPr>
      <w:pStyle w:val="Encabezado"/>
      <w:jc w:val="center"/>
      <w:rPr>
        <w:rFonts w:ascii="Times New Roman" w:hAnsi="Times New Roman" w:cs="Times New Roman"/>
        <w:sz w:val="24"/>
        <w:szCs w:val="24"/>
      </w:rPr>
    </w:pPr>
    <w:r w:rsidRPr="006D4748">
      <w:rPr>
        <w:rFonts w:ascii="Times New Roman" w:hAnsi="Times New Roman" w:cs="Times New Roman"/>
        <w:sz w:val="24"/>
        <w:szCs w:val="24"/>
      </w:rPr>
      <w:t>Derecho A La Vida y a Un Medio Ambiente Libre De Contaminación</w:t>
    </w:r>
  </w:p>
  <w:p w:rsidR="00BD5848" w:rsidRPr="006D4748" w:rsidRDefault="00BD5848" w:rsidP="00BD5848">
    <w:pPr>
      <w:pStyle w:val="Encabezado"/>
      <w:jc w:val="center"/>
      <w:rPr>
        <w:rFonts w:ascii="Times New Roman" w:hAnsi="Times New Roman" w:cs="Times New Roman"/>
        <w:sz w:val="24"/>
        <w:szCs w:val="24"/>
      </w:rPr>
    </w:pPr>
    <w:r w:rsidRPr="006D4748">
      <w:rPr>
        <w:rFonts w:ascii="Times New Roman" w:hAnsi="Times New Roman" w:cs="Times New Roman"/>
        <w:sz w:val="24"/>
        <w:szCs w:val="24"/>
      </w:rPr>
      <w:t>Informe Alternativo ante el Comité DESC, Chile, junio  2015.</w:t>
    </w:r>
  </w:p>
  <w:p w:rsidR="006D4748" w:rsidRDefault="006D4748" w:rsidP="00BD5848">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F1279"/>
    <w:multiLevelType w:val="hybridMultilevel"/>
    <w:tmpl w:val="B808A9F0"/>
    <w:lvl w:ilvl="0" w:tplc="F7EA56AE">
      <w:start w:val="1"/>
      <w:numFmt w:val="decimal"/>
      <w:pStyle w:val="Normal"/>
      <w:lvlText w:val="%1."/>
      <w:lvlJc w:val="left"/>
      <w:pPr>
        <w:ind w:left="786" w:hanging="360"/>
      </w:p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48"/>
    <w:rsid w:val="002E6800"/>
    <w:rsid w:val="006D4748"/>
    <w:rsid w:val="00950F48"/>
    <w:rsid w:val="00B93E37"/>
    <w:rsid w:val="00BD5848"/>
    <w:rsid w:val="00CB68B5"/>
    <w:rsid w:val="00DF6C94"/>
    <w:rsid w:val="00F651F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D5848"/>
    <w:rPr>
      <w:color w:val="0000FF" w:themeColor="hyperlink"/>
      <w:u w:val="single"/>
    </w:rPr>
  </w:style>
  <w:style w:type="paragraph" w:styleId="Textonotapie">
    <w:name w:val="footnote text"/>
    <w:basedOn w:val="Normal"/>
    <w:link w:val="TextonotapieCar"/>
    <w:uiPriority w:val="99"/>
    <w:semiHidden/>
    <w:unhideWhenUsed/>
    <w:rsid w:val="00BD5848"/>
    <w:pPr>
      <w:spacing w:after="0" w:line="240" w:lineRule="auto"/>
      <w:jc w:val="both"/>
    </w:pPr>
    <w:rPr>
      <w:rFonts w:ascii="Times New Roman" w:hAnsi="Times New Roman"/>
      <w:sz w:val="20"/>
      <w:szCs w:val="20"/>
    </w:rPr>
  </w:style>
  <w:style w:type="character" w:customStyle="1" w:styleId="TextonotapieCar">
    <w:name w:val="Texto nota pie Car"/>
    <w:basedOn w:val="Fuentedeprrafopredeter"/>
    <w:link w:val="Textonotapie"/>
    <w:uiPriority w:val="99"/>
    <w:semiHidden/>
    <w:rsid w:val="00BD5848"/>
    <w:rPr>
      <w:rFonts w:ascii="Times New Roman" w:hAnsi="Times New Roman"/>
      <w:sz w:val="20"/>
      <w:szCs w:val="20"/>
    </w:rPr>
  </w:style>
  <w:style w:type="character" w:styleId="Refdenotaalpie">
    <w:name w:val="footnote reference"/>
    <w:basedOn w:val="Fuentedeprrafopredeter"/>
    <w:uiPriority w:val="99"/>
    <w:semiHidden/>
    <w:unhideWhenUsed/>
    <w:rsid w:val="00BD5848"/>
    <w:rPr>
      <w:vertAlign w:val="superscript"/>
    </w:rPr>
  </w:style>
  <w:style w:type="paragraph" w:styleId="Encabezado">
    <w:name w:val="header"/>
    <w:basedOn w:val="Normal"/>
    <w:link w:val="EncabezadoCar"/>
    <w:uiPriority w:val="99"/>
    <w:unhideWhenUsed/>
    <w:rsid w:val="00BD58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5848"/>
  </w:style>
  <w:style w:type="paragraph" w:styleId="Piedepgina">
    <w:name w:val="footer"/>
    <w:basedOn w:val="Normal"/>
    <w:link w:val="PiedepginaCar"/>
    <w:uiPriority w:val="99"/>
    <w:unhideWhenUsed/>
    <w:rsid w:val="00BD58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5848"/>
  </w:style>
  <w:style w:type="table" w:styleId="Tablaconcuadrcula">
    <w:name w:val="Table Grid"/>
    <w:basedOn w:val="Tablanormal"/>
    <w:uiPriority w:val="59"/>
    <w:rsid w:val="00BD58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D5848"/>
    <w:rPr>
      <w:color w:val="0000FF" w:themeColor="hyperlink"/>
      <w:u w:val="single"/>
    </w:rPr>
  </w:style>
  <w:style w:type="paragraph" w:styleId="Textonotapie">
    <w:name w:val="footnote text"/>
    <w:basedOn w:val="Normal"/>
    <w:link w:val="TextonotapieCar"/>
    <w:uiPriority w:val="99"/>
    <w:semiHidden/>
    <w:unhideWhenUsed/>
    <w:rsid w:val="00BD5848"/>
    <w:pPr>
      <w:spacing w:after="0" w:line="240" w:lineRule="auto"/>
      <w:jc w:val="both"/>
    </w:pPr>
    <w:rPr>
      <w:rFonts w:ascii="Times New Roman" w:hAnsi="Times New Roman"/>
      <w:sz w:val="20"/>
      <w:szCs w:val="20"/>
    </w:rPr>
  </w:style>
  <w:style w:type="character" w:customStyle="1" w:styleId="TextonotapieCar">
    <w:name w:val="Texto nota pie Car"/>
    <w:basedOn w:val="Fuentedeprrafopredeter"/>
    <w:link w:val="Textonotapie"/>
    <w:uiPriority w:val="99"/>
    <w:semiHidden/>
    <w:rsid w:val="00BD5848"/>
    <w:rPr>
      <w:rFonts w:ascii="Times New Roman" w:hAnsi="Times New Roman"/>
      <w:sz w:val="20"/>
      <w:szCs w:val="20"/>
    </w:rPr>
  </w:style>
  <w:style w:type="character" w:styleId="Refdenotaalpie">
    <w:name w:val="footnote reference"/>
    <w:basedOn w:val="Fuentedeprrafopredeter"/>
    <w:uiPriority w:val="99"/>
    <w:semiHidden/>
    <w:unhideWhenUsed/>
    <w:rsid w:val="00BD5848"/>
    <w:rPr>
      <w:vertAlign w:val="superscript"/>
    </w:rPr>
  </w:style>
  <w:style w:type="paragraph" w:styleId="Encabezado">
    <w:name w:val="header"/>
    <w:basedOn w:val="Normal"/>
    <w:link w:val="EncabezadoCar"/>
    <w:uiPriority w:val="99"/>
    <w:unhideWhenUsed/>
    <w:rsid w:val="00BD58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5848"/>
  </w:style>
  <w:style w:type="paragraph" w:styleId="Piedepgina">
    <w:name w:val="footer"/>
    <w:basedOn w:val="Normal"/>
    <w:link w:val="PiedepginaCar"/>
    <w:uiPriority w:val="99"/>
    <w:unhideWhenUsed/>
    <w:rsid w:val="00BD58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5848"/>
  </w:style>
  <w:style w:type="table" w:styleId="Tablaconcuadrcula">
    <w:name w:val="Table Grid"/>
    <w:basedOn w:val="Tablanormal"/>
    <w:uiPriority w:val="59"/>
    <w:rsid w:val="00BD58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observadoresddhh.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terram.cl/2014/10/15/escoba-ambiental-en-quintero-ahora-investigan-varamiento-de-carbon-en-la-playa/" TargetMode="External"/><Relationship Id="rId2" Type="http://schemas.openxmlformats.org/officeDocument/2006/relationships/hyperlink" Target="http://www.emol.com/noticias/nacional/2014/10/03/683244/derrame-de-petroleo-en-quintero-fue-de-22-mil-litros-y-no-de-3-mil.html" TargetMode="External"/><Relationship Id="rId1" Type="http://schemas.openxmlformats.org/officeDocument/2006/relationships/hyperlink" Target="http://www.observadoresddhh.org/wp-content/uploads/2013/04/2013-02-28-Informe-visita-Puerto-Ventan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C80A8B-8285-439D-91BD-F4C0EA65EC86}"/>
</file>

<file path=customXml/itemProps2.xml><?xml version="1.0" encoding="utf-8"?>
<ds:datastoreItem xmlns:ds="http://schemas.openxmlformats.org/officeDocument/2006/customXml" ds:itemID="{6DB0DA2D-D99E-46E1-88E2-0EEC5A5582BD}"/>
</file>

<file path=customXml/itemProps3.xml><?xml version="1.0" encoding="utf-8"?>
<ds:datastoreItem xmlns:ds="http://schemas.openxmlformats.org/officeDocument/2006/customXml" ds:itemID="{B878CD01-C58D-4A41-B94A-1392DBC0F6CB}"/>
</file>

<file path=customXml/itemProps4.xml><?xml version="1.0" encoding="utf-8"?>
<ds:datastoreItem xmlns:ds="http://schemas.openxmlformats.org/officeDocument/2006/customXml" ds:itemID="{A0F1A7BC-8EEA-431D-B657-F17DC853D0E0}"/>
</file>

<file path=docProps/app.xml><?xml version="1.0" encoding="utf-8"?>
<Properties xmlns="http://schemas.openxmlformats.org/officeDocument/2006/extended-properties" xmlns:vt="http://schemas.openxmlformats.org/officeDocument/2006/docPropsVTypes">
  <Template>Normal.dotm</Template>
  <TotalTime>21</TotalTime>
  <Pages>1</Pages>
  <Words>1312</Words>
  <Characters>7218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Lugarech</dc:creator>
  <cp:lastModifiedBy>Lugarech</cp:lastModifiedBy>
  <cp:revision>4</cp:revision>
  <cp:lastPrinted>2015-03-16T13:40:00Z</cp:lastPrinted>
  <dcterms:created xsi:type="dcterms:W3CDTF">2015-03-16T13:15:00Z</dcterms:created>
  <dcterms:modified xsi:type="dcterms:W3CDTF">2015-03-16T13:41:00Z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