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E15DC" w14:textId="6A06570B" w:rsidR="00A5000B" w:rsidRPr="00850596" w:rsidRDefault="000B6913" w:rsidP="00552CB7">
      <w:pPr>
        <w:pStyle w:val="RTFrontcovermaintitle"/>
        <w:rPr>
          <w:lang w:val="en-US"/>
        </w:rPr>
      </w:pPr>
      <w:bookmarkStart w:id="0" w:name="_GoBack"/>
      <w:bookmarkEnd w:id="0"/>
      <w:permStart w:id="86529723" w:edGrp="everyone"/>
      <w:permEnd w:id="86529723"/>
      <w:r>
        <w:rPr>
          <w:lang w:val="en-US"/>
        </w:rPr>
        <w:t xml:space="preserve"> </w:t>
      </w:r>
      <w:r w:rsidR="00904423" w:rsidRPr="00850596">
        <w:rPr>
          <w:lang w:val="en-US"/>
        </w:rPr>
        <w:t>argentina</w:t>
      </w:r>
      <w:r w:rsidR="00A5000B" w:rsidRPr="00850596">
        <w:rPr>
          <w:lang w:val="en-US"/>
        </w:rPr>
        <w:t> </w:t>
      </w:r>
      <w:r w:rsidR="00904423" w:rsidRPr="000C1471">
        <w:rPr>
          <w:rStyle w:val="PageNumber"/>
          <w:sz w:val="56"/>
          <w:szCs w:val="56"/>
          <w:lang w:val="en-GB"/>
        </w:rPr>
        <w:drawing>
          <wp:anchor distT="0" distB="144145" distL="114300" distR="114300" simplePos="0" relativeHeight="251658241" behindDoc="0" locked="1" layoutInCell="1" allowOverlap="1" wp14:anchorId="1D068E6A" wp14:editId="1F9245FC">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p>
    <w:p w14:paraId="1CB95E3C" w14:textId="362EB4FD" w:rsidR="009B53FB" w:rsidRPr="00850596" w:rsidRDefault="000B6913" w:rsidP="00861E1A">
      <w:pPr>
        <w:pStyle w:val="RTSubheadinglightCAPS"/>
        <w:spacing w:before="120"/>
        <w:rPr>
          <w:lang w:val="en-US"/>
        </w:rPr>
      </w:pPr>
      <w:r>
        <w:rPr>
          <w:lang w:val="en-US"/>
        </w:rPr>
        <w:t xml:space="preserve">SUBMISSION </w:t>
      </w:r>
      <w:r w:rsidR="00850596">
        <w:rPr>
          <w:lang w:val="en-US"/>
        </w:rPr>
        <w:t>to the</w:t>
      </w:r>
      <w:r w:rsidR="00850596" w:rsidRPr="00850596">
        <w:rPr>
          <w:lang w:val="en-US"/>
        </w:rPr>
        <w:t xml:space="preserve"> </w:t>
      </w:r>
      <w:r>
        <w:rPr>
          <w:lang w:val="en-US"/>
        </w:rPr>
        <w:t xml:space="preserve">UNITED NATIONS </w:t>
      </w:r>
      <w:r w:rsidR="00850596" w:rsidRPr="00850596">
        <w:rPr>
          <w:lang w:val="en-US"/>
        </w:rPr>
        <w:t>Committee on the Protection of the Rights of All Migrant Workers and</w:t>
      </w:r>
      <w:r w:rsidR="00850596">
        <w:rPr>
          <w:lang w:val="en-US"/>
        </w:rPr>
        <w:t xml:space="preserve"> Members of their Families</w:t>
      </w:r>
    </w:p>
    <w:p w14:paraId="0E60D7F3" w14:textId="3F546C76" w:rsidR="00904423" w:rsidRPr="00F4021B" w:rsidRDefault="00850596" w:rsidP="00861E1A">
      <w:pPr>
        <w:pStyle w:val="RTSubheadinglightCAPS"/>
        <w:spacing w:before="120"/>
        <w:rPr>
          <w:sz w:val="32"/>
          <w:szCs w:val="32"/>
          <w:lang w:val="en-US"/>
        </w:rPr>
      </w:pPr>
      <w:r w:rsidRPr="00F4021B">
        <w:rPr>
          <w:sz w:val="32"/>
          <w:szCs w:val="32"/>
          <w:lang w:val="en-US"/>
        </w:rPr>
        <w:t>31</w:t>
      </w:r>
      <w:r w:rsidRPr="00F4021B">
        <w:rPr>
          <w:sz w:val="32"/>
          <w:szCs w:val="32"/>
          <w:vertAlign w:val="superscript"/>
          <w:lang w:val="en-US"/>
        </w:rPr>
        <w:t>st</w:t>
      </w:r>
      <w:r w:rsidR="00904423" w:rsidRPr="00F4021B">
        <w:rPr>
          <w:sz w:val="32"/>
          <w:szCs w:val="32"/>
          <w:lang w:val="en-US"/>
        </w:rPr>
        <w:t xml:space="preserve"> session, </w:t>
      </w:r>
      <w:r w:rsidRPr="00F4021B">
        <w:rPr>
          <w:sz w:val="32"/>
          <w:szCs w:val="32"/>
          <w:lang w:val="en-US"/>
        </w:rPr>
        <w:t>2</w:t>
      </w:r>
      <w:r w:rsidR="00904423" w:rsidRPr="00F4021B">
        <w:rPr>
          <w:sz w:val="32"/>
          <w:szCs w:val="32"/>
          <w:lang w:val="en-US"/>
        </w:rPr>
        <w:t xml:space="preserve"> - 1</w:t>
      </w:r>
      <w:r w:rsidRPr="00F4021B">
        <w:rPr>
          <w:sz w:val="32"/>
          <w:szCs w:val="32"/>
          <w:lang w:val="en-US"/>
        </w:rPr>
        <w:t>1</w:t>
      </w:r>
      <w:r w:rsidR="00904423" w:rsidRPr="00F4021B">
        <w:rPr>
          <w:sz w:val="32"/>
          <w:szCs w:val="32"/>
          <w:lang w:val="en-US"/>
        </w:rPr>
        <w:t xml:space="preserve"> </w:t>
      </w:r>
      <w:r w:rsidRPr="00F4021B">
        <w:rPr>
          <w:sz w:val="32"/>
          <w:szCs w:val="32"/>
          <w:lang w:val="en-US"/>
        </w:rPr>
        <w:t>september 2019</w:t>
      </w:r>
    </w:p>
    <w:p w14:paraId="344948F0" w14:textId="77777777" w:rsidR="00904423" w:rsidRPr="00F4021B" w:rsidRDefault="00904423" w:rsidP="00BE3975">
      <w:pPr>
        <w:pStyle w:val="RTSubheadinglightCAPS"/>
        <w:rPr>
          <w:lang w:val="en-US"/>
        </w:rPr>
      </w:pPr>
    </w:p>
    <w:p w14:paraId="56BE48A9" w14:textId="77777777" w:rsidR="00B36FEC" w:rsidRPr="00B36FEC" w:rsidRDefault="00B36FEC" w:rsidP="00B36FEC">
      <w:pPr>
        <w:pStyle w:val="RTMissionStatement"/>
        <w:rPr>
          <w:rStyle w:val="RTHighlightedtext"/>
          <w:highlight w:val="yellow"/>
          <w:lang w:val="en-US"/>
        </w:rPr>
      </w:pPr>
      <w:r w:rsidRPr="00B36FEC">
        <w:rPr>
          <w:rStyle w:val="RTHighlightedtext"/>
          <w:lang w:val="en-US"/>
        </w:rPr>
        <w:t> </w:t>
      </w:r>
      <w:r w:rsidRPr="00B36FEC">
        <w:rPr>
          <w:rStyle w:val="RTHighlightedtext"/>
          <w:highlight w:val="yellow"/>
          <w:lang w:val="en-US"/>
        </w:rPr>
        <w:t xml:space="preserve">Amnesty International is a global movement of more   </w:t>
      </w:r>
      <w:r w:rsidRPr="00B36FEC">
        <w:rPr>
          <w:rStyle w:val="RTHighlightedtext"/>
          <w:highlight w:val="yellow"/>
          <w:lang w:val="en-US"/>
        </w:rPr>
        <w:br/>
        <w:t xml:space="preserve"> than 7 million people who campaign for a world  </w:t>
      </w:r>
      <w:r w:rsidRPr="00B36FEC">
        <w:rPr>
          <w:rStyle w:val="RTHighlightedtext"/>
          <w:highlight w:val="yellow"/>
          <w:lang w:val="en-US"/>
        </w:rPr>
        <w:br/>
        <w:t xml:space="preserve"> where human rights are enjoyed by all. </w:t>
      </w:r>
    </w:p>
    <w:p w14:paraId="5CF651EF" w14:textId="7739EB5C" w:rsidR="00B36FEC" w:rsidRPr="00B36FEC" w:rsidRDefault="00B36FEC" w:rsidP="00B36FEC">
      <w:pPr>
        <w:pStyle w:val="RTMissionStatement"/>
        <w:rPr>
          <w:rStyle w:val="RTHighlightedtext"/>
          <w:highlight w:val="yellow"/>
          <w:lang w:val="en-US"/>
        </w:rPr>
      </w:pPr>
      <w:r w:rsidRPr="00B36FEC">
        <w:rPr>
          <w:rStyle w:val="RTHighlightedtext"/>
          <w:highlight w:val="yellow"/>
          <w:lang w:val="en-US"/>
        </w:rPr>
        <w:t xml:space="preserve"> Our vision is for every person to enjoy all the rights  </w:t>
      </w:r>
      <w:r w:rsidRPr="00B36FEC">
        <w:rPr>
          <w:rStyle w:val="RTHighlightedtext"/>
          <w:highlight w:val="yellow"/>
          <w:lang w:val="en-US"/>
        </w:rPr>
        <w:br/>
        <w:t xml:space="preserve"> enshrined in the Universal Declaration of Human Rights   and other international human rights standards. </w:t>
      </w:r>
    </w:p>
    <w:p w14:paraId="6E49E2D6" w14:textId="06BBDEF9" w:rsidR="001079FA" w:rsidRPr="00B36FEC" w:rsidRDefault="00B36FEC" w:rsidP="00B36FEC">
      <w:pPr>
        <w:pStyle w:val="RTMissionStatement"/>
        <w:rPr>
          <w:shd w:val="clear" w:color="auto" w:fill="FFFF00" w:themeFill="accent1"/>
          <w:lang w:val="en-US"/>
        </w:rPr>
      </w:pPr>
      <w:r w:rsidRPr="00B36FEC">
        <w:rPr>
          <w:rStyle w:val="RTHighlightedtext"/>
          <w:highlight w:val="yellow"/>
          <w:lang w:val="en-US"/>
        </w:rPr>
        <w:t xml:space="preserve"> We are independent of any government, political  </w:t>
      </w:r>
      <w:r w:rsidRPr="00B36FEC">
        <w:rPr>
          <w:rStyle w:val="RTHighlightedtext"/>
          <w:highlight w:val="yellow"/>
          <w:lang w:val="en-US"/>
        </w:rPr>
        <w:br/>
        <w:t xml:space="preserve"> ideology, economic interest or religion and are funded   </w:t>
      </w:r>
      <w:r w:rsidRPr="00B36FEC">
        <w:rPr>
          <w:rStyle w:val="RTHighlightedtext"/>
          <w:highlight w:val="yellow"/>
          <w:lang w:val="en-US"/>
        </w:rPr>
        <w:br/>
        <w:t xml:space="preserve"> mainly by our membership and public donations.</w:t>
      </w:r>
      <w:r w:rsidRPr="00B36FEC">
        <w:rPr>
          <w:rStyle w:val="RTHighlightedtext"/>
          <w:lang w:val="en-US"/>
        </w:rPr>
        <w:t> </w:t>
      </w:r>
    </w:p>
    <w:p w14:paraId="2390195D" w14:textId="77777777" w:rsidR="001079FA" w:rsidRPr="00B36FEC" w:rsidRDefault="001079FA" w:rsidP="001079FA">
      <w:pPr>
        <w:rPr>
          <w:lang w:val="en-US" w:eastAsia="en-GB"/>
        </w:rPr>
      </w:pPr>
    </w:p>
    <w:p w14:paraId="6A29D4BB" w14:textId="77777777" w:rsidR="001079FA" w:rsidRPr="00B36FEC" w:rsidRDefault="001079FA" w:rsidP="001079FA">
      <w:pPr>
        <w:rPr>
          <w:lang w:val="en-US" w:eastAsia="en-GB"/>
        </w:rPr>
      </w:pPr>
    </w:p>
    <w:p w14:paraId="61D302DE" w14:textId="77777777" w:rsidR="001079FA" w:rsidRPr="00B36FEC" w:rsidRDefault="001079FA" w:rsidP="001079FA">
      <w:pPr>
        <w:rPr>
          <w:lang w:val="en-US" w:eastAsia="en-GB"/>
        </w:rPr>
      </w:pPr>
    </w:p>
    <w:p w14:paraId="7721DEEE" w14:textId="77777777" w:rsidR="001079FA" w:rsidRPr="00B36FEC" w:rsidRDefault="001079FA" w:rsidP="001079FA">
      <w:pPr>
        <w:rPr>
          <w:lang w:val="en-US" w:eastAsia="en-GB"/>
        </w:rPr>
      </w:pPr>
    </w:p>
    <w:p w14:paraId="697239F5" w14:textId="77777777" w:rsidR="001079FA" w:rsidRPr="00B36FEC" w:rsidRDefault="001079FA" w:rsidP="001079FA">
      <w:pPr>
        <w:rPr>
          <w:lang w:val="en-US" w:eastAsia="en-GB"/>
        </w:rPr>
      </w:pPr>
    </w:p>
    <w:p w14:paraId="5E26629D" w14:textId="77777777" w:rsidR="001079FA" w:rsidRPr="00B36FEC" w:rsidRDefault="001079FA" w:rsidP="001079FA">
      <w:pPr>
        <w:rPr>
          <w:lang w:val="en-US" w:eastAsia="en-GB"/>
        </w:rPr>
      </w:pPr>
    </w:p>
    <w:p w14:paraId="01A20F7C" w14:textId="77777777" w:rsidR="001079FA" w:rsidRPr="00B36FEC" w:rsidRDefault="001079FA" w:rsidP="001079FA">
      <w:pPr>
        <w:rPr>
          <w:lang w:val="en-US" w:eastAsia="en-GB"/>
        </w:rPr>
      </w:pPr>
    </w:p>
    <w:p w14:paraId="4138B17C" w14:textId="77777777" w:rsidR="001079FA" w:rsidRPr="00B36FEC" w:rsidRDefault="001079FA" w:rsidP="001079FA">
      <w:pPr>
        <w:rPr>
          <w:lang w:val="en-US" w:eastAsia="en-GB"/>
        </w:rPr>
      </w:pPr>
    </w:p>
    <w:p w14:paraId="36FDA6AF" w14:textId="77777777" w:rsidR="001079FA" w:rsidRPr="00B36FEC" w:rsidRDefault="001079FA" w:rsidP="001079FA">
      <w:pPr>
        <w:rPr>
          <w:lang w:val="en-US" w:eastAsia="en-GB"/>
        </w:rPr>
      </w:pPr>
    </w:p>
    <w:p w14:paraId="3BF05533" w14:textId="77777777" w:rsidR="001079FA" w:rsidRPr="00B36FEC" w:rsidRDefault="001079FA" w:rsidP="001079FA">
      <w:pPr>
        <w:rPr>
          <w:lang w:val="en-US" w:eastAsia="en-GB"/>
        </w:rPr>
      </w:pPr>
    </w:p>
    <w:p w14:paraId="66BCDEEC" w14:textId="69008292" w:rsidR="00290B00" w:rsidRPr="00B36FEC" w:rsidRDefault="00290B00" w:rsidP="001079FA">
      <w:pPr>
        <w:rPr>
          <w:lang w:val="en-US" w:eastAsia="en-GB"/>
        </w:rPr>
        <w:sectPr w:rsidR="00290B00" w:rsidRPr="00B36FEC" w:rsidSect="00290B00">
          <w:footerReference w:type="default" r:id="rId12"/>
          <w:footerReference w:type="first" r:id="rId13"/>
          <w:pgSz w:w="11900" w:h="16840"/>
          <w:pgMar w:top="1474" w:right="794" w:bottom="1418" w:left="794" w:header="709" w:footer="851" w:gutter="0"/>
          <w:cols w:space="708"/>
          <w:titlePg/>
          <w:docGrid w:linePitch="360"/>
        </w:sectPr>
      </w:pPr>
    </w:p>
    <w:p w14:paraId="0CA387DB" w14:textId="77777777" w:rsidR="002B4E9D" w:rsidRDefault="00FE783B">
      <w:pPr>
        <w:pStyle w:val="TOC1"/>
        <w:rPr>
          <w:lang w:val="en-US"/>
        </w:rPr>
      </w:pPr>
      <w:r>
        <w:rPr>
          <w:lang w:val="en-US"/>
        </w:rPr>
        <w:lastRenderedPageBreak/>
        <w:t>contents</w:t>
      </w:r>
    </w:p>
    <w:p w14:paraId="5CBCD0A9" w14:textId="30741DF3" w:rsidR="0016194E" w:rsidRDefault="009A1DE3">
      <w:pPr>
        <w:pStyle w:val="TOC1"/>
        <w:rPr>
          <w:rFonts w:asciiTheme="minorHAnsi" w:hAnsiTheme="minorHAnsi" w:cstheme="minorBidi"/>
          <w:b w:val="0"/>
          <w:bCs w:val="0"/>
          <w:caps w:val="0"/>
          <w:noProof/>
          <w:color w:val="auto"/>
          <w:lang w:val="en-GB" w:eastAsia="en-GB"/>
        </w:rPr>
      </w:pPr>
      <w:r w:rsidRPr="000C1471">
        <w:rPr>
          <w:lang w:val="es-ES_tradnl"/>
        </w:rPr>
        <w:fldChar w:fldCharType="begin"/>
      </w:r>
      <w:r w:rsidRPr="002919FC">
        <w:rPr>
          <w:lang w:val="en-US"/>
        </w:rPr>
        <w:instrText xml:space="preserve"> TOC \o "1-5" \h \z \u </w:instrText>
      </w:r>
      <w:r w:rsidRPr="000C1471">
        <w:rPr>
          <w:lang w:val="es-ES_tradnl"/>
        </w:rPr>
        <w:fldChar w:fldCharType="separate"/>
      </w:r>
      <w:hyperlink w:anchor="_Toc16544414" w:history="1">
        <w:r w:rsidR="0016194E" w:rsidRPr="0082644F">
          <w:rPr>
            <w:rStyle w:val="Hyperlink"/>
            <w:noProof/>
            <w:lang w:val="en-US"/>
          </w:rPr>
          <w:t>1. Introduction</w:t>
        </w:r>
        <w:r w:rsidR="0016194E">
          <w:rPr>
            <w:noProof/>
            <w:webHidden/>
          </w:rPr>
          <w:tab/>
        </w:r>
        <w:r w:rsidR="0016194E">
          <w:rPr>
            <w:noProof/>
            <w:webHidden/>
          </w:rPr>
          <w:fldChar w:fldCharType="begin"/>
        </w:r>
        <w:r w:rsidR="0016194E">
          <w:rPr>
            <w:noProof/>
            <w:webHidden/>
          </w:rPr>
          <w:instrText xml:space="preserve"> PAGEREF _Toc16544414 \h </w:instrText>
        </w:r>
        <w:r w:rsidR="0016194E">
          <w:rPr>
            <w:noProof/>
            <w:webHidden/>
          </w:rPr>
        </w:r>
        <w:r w:rsidR="0016194E">
          <w:rPr>
            <w:noProof/>
            <w:webHidden/>
          </w:rPr>
          <w:fldChar w:fldCharType="separate"/>
        </w:r>
        <w:r w:rsidR="006533B2">
          <w:rPr>
            <w:noProof/>
            <w:webHidden/>
          </w:rPr>
          <w:t>4</w:t>
        </w:r>
        <w:r w:rsidR="0016194E">
          <w:rPr>
            <w:noProof/>
            <w:webHidden/>
          </w:rPr>
          <w:fldChar w:fldCharType="end"/>
        </w:r>
      </w:hyperlink>
    </w:p>
    <w:p w14:paraId="529DD117" w14:textId="3FD238E1" w:rsidR="0016194E" w:rsidRDefault="00C2306E">
      <w:pPr>
        <w:pStyle w:val="TOC1"/>
        <w:rPr>
          <w:rFonts w:asciiTheme="minorHAnsi" w:hAnsiTheme="minorHAnsi" w:cstheme="minorBidi"/>
          <w:b w:val="0"/>
          <w:bCs w:val="0"/>
          <w:caps w:val="0"/>
          <w:noProof/>
          <w:color w:val="auto"/>
          <w:lang w:val="en-GB" w:eastAsia="en-GB"/>
        </w:rPr>
      </w:pPr>
      <w:hyperlink w:anchor="_Toc16544415" w:history="1">
        <w:r w:rsidR="0016194E" w:rsidRPr="0082644F">
          <w:rPr>
            <w:rStyle w:val="Hyperlink"/>
            <w:noProof/>
            <w:lang w:val="en-US"/>
          </w:rPr>
          <w:t>2. Regulatory changes and regressive policy measures on migration (ARTICLES 7, 22, 28, 30)</w:t>
        </w:r>
        <w:r w:rsidR="0016194E">
          <w:rPr>
            <w:noProof/>
            <w:webHidden/>
          </w:rPr>
          <w:tab/>
        </w:r>
        <w:r w:rsidR="0016194E">
          <w:rPr>
            <w:noProof/>
            <w:webHidden/>
          </w:rPr>
          <w:fldChar w:fldCharType="begin"/>
        </w:r>
        <w:r w:rsidR="0016194E">
          <w:rPr>
            <w:noProof/>
            <w:webHidden/>
          </w:rPr>
          <w:instrText xml:space="preserve"> PAGEREF _Toc16544415 \h </w:instrText>
        </w:r>
        <w:r w:rsidR="0016194E">
          <w:rPr>
            <w:noProof/>
            <w:webHidden/>
          </w:rPr>
        </w:r>
        <w:r w:rsidR="0016194E">
          <w:rPr>
            <w:noProof/>
            <w:webHidden/>
          </w:rPr>
          <w:fldChar w:fldCharType="separate"/>
        </w:r>
        <w:r w:rsidR="006533B2">
          <w:rPr>
            <w:noProof/>
            <w:webHidden/>
          </w:rPr>
          <w:t>4</w:t>
        </w:r>
        <w:r w:rsidR="0016194E">
          <w:rPr>
            <w:noProof/>
            <w:webHidden/>
          </w:rPr>
          <w:fldChar w:fldCharType="end"/>
        </w:r>
      </w:hyperlink>
    </w:p>
    <w:p w14:paraId="0B6B3633" w14:textId="7C7DDE7C" w:rsidR="0016194E" w:rsidRDefault="00C2306E">
      <w:pPr>
        <w:pStyle w:val="TOC2"/>
        <w:rPr>
          <w:rFonts w:cstheme="minorBidi"/>
          <w:caps w:val="0"/>
          <w:color w:val="auto"/>
          <w:sz w:val="22"/>
          <w:szCs w:val="22"/>
          <w:lang w:val="en-GB" w:eastAsia="en-GB"/>
        </w:rPr>
      </w:pPr>
      <w:hyperlink w:anchor="_Toc16544416" w:history="1">
        <w:r w:rsidR="0016194E" w:rsidRPr="0082644F">
          <w:rPr>
            <w:rStyle w:val="Hyperlink"/>
            <w:lang w:val="en-US"/>
          </w:rPr>
          <w:t>2.1</w:t>
        </w:r>
        <w:r w:rsidR="0016194E" w:rsidRPr="0082644F">
          <w:rPr>
            <w:rStyle w:val="Hyperlink"/>
          </w:rPr>
          <w:t xml:space="preserve"> The Executive order 70/2017</w:t>
        </w:r>
        <w:r w:rsidR="0016194E">
          <w:rPr>
            <w:webHidden/>
          </w:rPr>
          <w:tab/>
        </w:r>
        <w:r w:rsidR="0016194E">
          <w:rPr>
            <w:webHidden/>
          </w:rPr>
          <w:fldChar w:fldCharType="begin"/>
        </w:r>
        <w:r w:rsidR="0016194E">
          <w:rPr>
            <w:webHidden/>
          </w:rPr>
          <w:instrText xml:space="preserve"> PAGEREF _Toc16544416 \h </w:instrText>
        </w:r>
        <w:r w:rsidR="0016194E">
          <w:rPr>
            <w:webHidden/>
          </w:rPr>
        </w:r>
        <w:r w:rsidR="0016194E">
          <w:rPr>
            <w:webHidden/>
          </w:rPr>
          <w:fldChar w:fldCharType="separate"/>
        </w:r>
        <w:r w:rsidR="006533B2">
          <w:rPr>
            <w:webHidden/>
          </w:rPr>
          <w:t>4</w:t>
        </w:r>
        <w:r w:rsidR="0016194E">
          <w:rPr>
            <w:webHidden/>
          </w:rPr>
          <w:fldChar w:fldCharType="end"/>
        </w:r>
      </w:hyperlink>
    </w:p>
    <w:p w14:paraId="2B0B0A03" w14:textId="73ABD4E4" w:rsidR="0016194E" w:rsidRDefault="00C2306E">
      <w:pPr>
        <w:pStyle w:val="TOC2"/>
        <w:rPr>
          <w:rFonts w:cstheme="minorBidi"/>
          <w:caps w:val="0"/>
          <w:color w:val="auto"/>
          <w:sz w:val="22"/>
          <w:szCs w:val="22"/>
          <w:lang w:val="en-GB" w:eastAsia="en-GB"/>
        </w:rPr>
      </w:pPr>
      <w:hyperlink w:anchor="_Toc16544417" w:history="1">
        <w:r w:rsidR="0016194E" w:rsidRPr="0082644F">
          <w:rPr>
            <w:rStyle w:val="Hyperlink"/>
          </w:rPr>
          <w:t>2.2 regressive regulations at provincial level</w:t>
        </w:r>
        <w:r w:rsidR="0016194E">
          <w:rPr>
            <w:webHidden/>
          </w:rPr>
          <w:tab/>
        </w:r>
        <w:r w:rsidR="0016194E">
          <w:rPr>
            <w:webHidden/>
          </w:rPr>
          <w:fldChar w:fldCharType="begin"/>
        </w:r>
        <w:r w:rsidR="0016194E">
          <w:rPr>
            <w:webHidden/>
          </w:rPr>
          <w:instrText xml:space="preserve"> PAGEREF _Toc16544417 \h </w:instrText>
        </w:r>
        <w:r w:rsidR="0016194E">
          <w:rPr>
            <w:webHidden/>
          </w:rPr>
        </w:r>
        <w:r w:rsidR="0016194E">
          <w:rPr>
            <w:webHidden/>
          </w:rPr>
          <w:fldChar w:fldCharType="separate"/>
        </w:r>
        <w:r w:rsidR="006533B2">
          <w:rPr>
            <w:webHidden/>
          </w:rPr>
          <w:t>6</w:t>
        </w:r>
        <w:r w:rsidR="0016194E">
          <w:rPr>
            <w:webHidden/>
          </w:rPr>
          <w:fldChar w:fldCharType="end"/>
        </w:r>
      </w:hyperlink>
    </w:p>
    <w:p w14:paraId="618BD381" w14:textId="52A752C2" w:rsidR="0016194E" w:rsidRDefault="00C2306E">
      <w:pPr>
        <w:pStyle w:val="TOC2"/>
        <w:rPr>
          <w:rFonts w:cstheme="minorBidi"/>
          <w:caps w:val="0"/>
          <w:color w:val="auto"/>
          <w:sz w:val="22"/>
          <w:szCs w:val="22"/>
          <w:lang w:val="en-GB" w:eastAsia="en-GB"/>
        </w:rPr>
      </w:pPr>
      <w:hyperlink w:anchor="_Toc16544418" w:history="1">
        <w:r w:rsidR="0016194E" w:rsidRPr="0082644F">
          <w:rPr>
            <w:rStyle w:val="Hyperlink"/>
          </w:rPr>
          <w:t>2.3 FAMILY SEPARATION</w:t>
        </w:r>
        <w:r w:rsidR="0016194E">
          <w:rPr>
            <w:webHidden/>
          </w:rPr>
          <w:tab/>
        </w:r>
        <w:r w:rsidR="0016194E">
          <w:rPr>
            <w:webHidden/>
          </w:rPr>
          <w:fldChar w:fldCharType="begin"/>
        </w:r>
        <w:r w:rsidR="0016194E">
          <w:rPr>
            <w:webHidden/>
          </w:rPr>
          <w:instrText xml:space="preserve"> PAGEREF _Toc16544418 \h </w:instrText>
        </w:r>
        <w:r w:rsidR="0016194E">
          <w:rPr>
            <w:webHidden/>
          </w:rPr>
        </w:r>
        <w:r w:rsidR="0016194E">
          <w:rPr>
            <w:webHidden/>
          </w:rPr>
          <w:fldChar w:fldCharType="separate"/>
        </w:r>
        <w:r w:rsidR="006533B2">
          <w:rPr>
            <w:webHidden/>
          </w:rPr>
          <w:t>6</w:t>
        </w:r>
        <w:r w:rsidR="0016194E">
          <w:rPr>
            <w:webHidden/>
          </w:rPr>
          <w:fldChar w:fldCharType="end"/>
        </w:r>
      </w:hyperlink>
    </w:p>
    <w:p w14:paraId="4C3DE177" w14:textId="4C22C029" w:rsidR="0016194E" w:rsidRDefault="00C2306E">
      <w:pPr>
        <w:pStyle w:val="TOC2"/>
        <w:rPr>
          <w:rFonts w:cstheme="minorBidi"/>
          <w:caps w:val="0"/>
          <w:color w:val="auto"/>
          <w:sz w:val="22"/>
          <w:szCs w:val="22"/>
          <w:lang w:val="en-GB" w:eastAsia="en-GB"/>
        </w:rPr>
      </w:pPr>
      <w:hyperlink w:anchor="_Toc16544419" w:history="1">
        <w:r w:rsidR="0016194E" w:rsidRPr="0082644F">
          <w:rPr>
            <w:rStyle w:val="Hyperlink"/>
          </w:rPr>
          <w:t>2.4 Discriminatory and xenophobic rhetoric</w:t>
        </w:r>
        <w:r w:rsidR="0016194E">
          <w:rPr>
            <w:webHidden/>
          </w:rPr>
          <w:tab/>
        </w:r>
        <w:r w:rsidR="0016194E">
          <w:rPr>
            <w:webHidden/>
          </w:rPr>
          <w:fldChar w:fldCharType="begin"/>
        </w:r>
        <w:r w:rsidR="0016194E">
          <w:rPr>
            <w:webHidden/>
          </w:rPr>
          <w:instrText xml:space="preserve"> PAGEREF _Toc16544419 \h </w:instrText>
        </w:r>
        <w:r w:rsidR="0016194E">
          <w:rPr>
            <w:webHidden/>
          </w:rPr>
        </w:r>
        <w:r w:rsidR="0016194E">
          <w:rPr>
            <w:webHidden/>
          </w:rPr>
          <w:fldChar w:fldCharType="separate"/>
        </w:r>
        <w:r w:rsidR="006533B2">
          <w:rPr>
            <w:webHidden/>
          </w:rPr>
          <w:t>7</w:t>
        </w:r>
        <w:r w:rsidR="0016194E">
          <w:rPr>
            <w:webHidden/>
          </w:rPr>
          <w:fldChar w:fldCharType="end"/>
        </w:r>
      </w:hyperlink>
    </w:p>
    <w:p w14:paraId="7CFF77C1" w14:textId="70E04E92" w:rsidR="0016194E" w:rsidRDefault="00C2306E">
      <w:pPr>
        <w:pStyle w:val="TOC2"/>
        <w:rPr>
          <w:rFonts w:cstheme="minorBidi"/>
          <w:caps w:val="0"/>
          <w:color w:val="auto"/>
          <w:sz w:val="22"/>
          <w:szCs w:val="22"/>
          <w:lang w:val="en-GB" w:eastAsia="en-GB"/>
        </w:rPr>
      </w:pPr>
      <w:hyperlink w:anchor="_Toc16544420" w:history="1">
        <w:r w:rsidR="0016194E" w:rsidRPr="0082644F">
          <w:rPr>
            <w:rStyle w:val="Hyperlink"/>
          </w:rPr>
          <w:t>2.5 RACIAL DISCRIMINATION AGAINST MIGRANTS</w:t>
        </w:r>
        <w:r w:rsidR="0016194E">
          <w:rPr>
            <w:webHidden/>
          </w:rPr>
          <w:tab/>
        </w:r>
        <w:r w:rsidR="0016194E">
          <w:rPr>
            <w:webHidden/>
          </w:rPr>
          <w:fldChar w:fldCharType="begin"/>
        </w:r>
        <w:r w:rsidR="0016194E">
          <w:rPr>
            <w:webHidden/>
          </w:rPr>
          <w:instrText xml:space="preserve"> PAGEREF _Toc16544420 \h </w:instrText>
        </w:r>
        <w:r w:rsidR="0016194E">
          <w:rPr>
            <w:webHidden/>
          </w:rPr>
        </w:r>
        <w:r w:rsidR="0016194E">
          <w:rPr>
            <w:webHidden/>
          </w:rPr>
          <w:fldChar w:fldCharType="separate"/>
        </w:r>
        <w:r w:rsidR="006533B2">
          <w:rPr>
            <w:webHidden/>
          </w:rPr>
          <w:t>8</w:t>
        </w:r>
        <w:r w:rsidR="0016194E">
          <w:rPr>
            <w:webHidden/>
          </w:rPr>
          <w:fldChar w:fldCharType="end"/>
        </w:r>
      </w:hyperlink>
    </w:p>
    <w:p w14:paraId="6FA22C09" w14:textId="0EB024B9" w:rsidR="0016194E" w:rsidRDefault="00C2306E">
      <w:pPr>
        <w:pStyle w:val="TOC1"/>
        <w:rPr>
          <w:rFonts w:asciiTheme="minorHAnsi" w:hAnsiTheme="minorHAnsi" w:cstheme="minorBidi"/>
          <w:b w:val="0"/>
          <w:bCs w:val="0"/>
          <w:caps w:val="0"/>
          <w:noProof/>
          <w:color w:val="auto"/>
          <w:lang w:val="en-GB" w:eastAsia="en-GB"/>
        </w:rPr>
      </w:pPr>
      <w:hyperlink w:anchor="_Toc16544421" w:history="1">
        <w:r w:rsidR="0016194E" w:rsidRPr="0082644F">
          <w:rPr>
            <w:rStyle w:val="Hyperlink"/>
            <w:noProof/>
            <w:lang w:val="en-US"/>
          </w:rPr>
          <w:t>3. barriers to regularisation (ARTICLE 69)</w:t>
        </w:r>
        <w:r w:rsidR="0016194E">
          <w:rPr>
            <w:noProof/>
            <w:webHidden/>
          </w:rPr>
          <w:tab/>
        </w:r>
        <w:r w:rsidR="0016194E">
          <w:rPr>
            <w:noProof/>
            <w:webHidden/>
          </w:rPr>
          <w:fldChar w:fldCharType="begin"/>
        </w:r>
        <w:r w:rsidR="0016194E">
          <w:rPr>
            <w:noProof/>
            <w:webHidden/>
          </w:rPr>
          <w:instrText xml:space="preserve"> PAGEREF _Toc16544421 \h </w:instrText>
        </w:r>
        <w:r w:rsidR="0016194E">
          <w:rPr>
            <w:noProof/>
            <w:webHidden/>
          </w:rPr>
        </w:r>
        <w:r w:rsidR="0016194E">
          <w:rPr>
            <w:noProof/>
            <w:webHidden/>
          </w:rPr>
          <w:fldChar w:fldCharType="separate"/>
        </w:r>
        <w:r w:rsidR="006533B2">
          <w:rPr>
            <w:noProof/>
            <w:webHidden/>
          </w:rPr>
          <w:t>9</w:t>
        </w:r>
        <w:r w:rsidR="0016194E">
          <w:rPr>
            <w:noProof/>
            <w:webHidden/>
          </w:rPr>
          <w:fldChar w:fldCharType="end"/>
        </w:r>
      </w:hyperlink>
    </w:p>
    <w:p w14:paraId="3B80381A" w14:textId="69B5949D" w:rsidR="0016194E" w:rsidRDefault="00C2306E">
      <w:pPr>
        <w:pStyle w:val="TOC1"/>
        <w:rPr>
          <w:rFonts w:asciiTheme="minorHAnsi" w:hAnsiTheme="minorHAnsi" w:cstheme="minorBidi"/>
          <w:b w:val="0"/>
          <w:bCs w:val="0"/>
          <w:caps w:val="0"/>
          <w:noProof/>
          <w:color w:val="auto"/>
          <w:lang w:val="en-GB" w:eastAsia="en-GB"/>
        </w:rPr>
      </w:pPr>
      <w:hyperlink w:anchor="_Toc16544422" w:history="1">
        <w:r w:rsidR="0016194E" w:rsidRPr="0082644F">
          <w:rPr>
            <w:rStyle w:val="Hyperlink"/>
            <w:noProof/>
          </w:rPr>
          <w:t>4.</w:t>
        </w:r>
        <w:r w:rsidR="0016194E" w:rsidRPr="0082644F">
          <w:rPr>
            <w:rStyle w:val="Hyperlink"/>
            <w:noProof/>
            <w:lang w:val="en-US"/>
          </w:rPr>
          <w:t xml:space="preserve"> Annex: Case</w:t>
        </w:r>
        <w:r w:rsidR="0016194E" w:rsidRPr="0082644F">
          <w:rPr>
            <w:rStyle w:val="Hyperlink"/>
            <w:noProof/>
          </w:rPr>
          <w:t>S</w:t>
        </w:r>
        <w:r w:rsidR="0016194E">
          <w:rPr>
            <w:noProof/>
            <w:webHidden/>
          </w:rPr>
          <w:tab/>
        </w:r>
        <w:r w:rsidR="0016194E">
          <w:rPr>
            <w:noProof/>
            <w:webHidden/>
          </w:rPr>
          <w:fldChar w:fldCharType="begin"/>
        </w:r>
        <w:r w:rsidR="0016194E">
          <w:rPr>
            <w:noProof/>
            <w:webHidden/>
          </w:rPr>
          <w:instrText xml:space="preserve"> PAGEREF _Toc16544422 \h </w:instrText>
        </w:r>
        <w:r w:rsidR="0016194E">
          <w:rPr>
            <w:noProof/>
            <w:webHidden/>
          </w:rPr>
        </w:r>
        <w:r w:rsidR="0016194E">
          <w:rPr>
            <w:noProof/>
            <w:webHidden/>
          </w:rPr>
          <w:fldChar w:fldCharType="separate"/>
        </w:r>
        <w:r w:rsidR="006533B2">
          <w:rPr>
            <w:noProof/>
            <w:webHidden/>
          </w:rPr>
          <w:t>10</w:t>
        </w:r>
        <w:r w:rsidR="0016194E">
          <w:rPr>
            <w:noProof/>
            <w:webHidden/>
          </w:rPr>
          <w:fldChar w:fldCharType="end"/>
        </w:r>
      </w:hyperlink>
    </w:p>
    <w:p w14:paraId="76B7D234" w14:textId="77777777" w:rsidR="00305777" w:rsidRPr="006F275F" w:rsidRDefault="009A1DE3" w:rsidP="00675C01">
      <w:pPr>
        <w:pStyle w:val="RTHeadingnonumbers"/>
        <w:rPr>
          <w:lang w:val="en-US"/>
        </w:rPr>
        <w:sectPr w:rsidR="00305777" w:rsidRPr="006F275F" w:rsidSect="00E64E6F">
          <w:headerReference w:type="default" r:id="rId14"/>
          <w:footerReference w:type="default" r:id="rId15"/>
          <w:pgSz w:w="11900" w:h="16840"/>
          <w:pgMar w:top="1474" w:right="1814" w:bottom="1985" w:left="1814" w:header="709" w:footer="851" w:gutter="0"/>
          <w:cols w:space="708"/>
          <w:docGrid w:linePitch="360"/>
        </w:sectPr>
      </w:pPr>
      <w:r w:rsidRPr="000C1471">
        <w:fldChar w:fldCharType="end"/>
      </w:r>
      <w:bookmarkStart w:id="1" w:name="_Toc453761685"/>
      <w:bookmarkStart w:id="2" w:name="_Toc453763743"/>
      <w:bookmarkStart w:id="3" w:name="_Toc492287977"/>
    </w:p>
    <w:p w14:paraId="3B99E15F" w14:textId="4529CA52" w:rsidR="00704D0D" w:rsidRPr="006F275F" w:rsidRDefault="00704D0D" w:rsidP="00D30C23">
      <w:pPr>
        <w:pStyle w:val="RTTitlenumbered"/>
        <w:rPr>
          <w:lang w:val="en-US"/>
        </w:rPr>
      </w:pPr>
      <w:bookmarkStart w:id="4" w:name="_Toc385839206"/>
      <w:bookmarkStart w:id="5" w:name="_Toc16544414"/>
      <w:r w:rsidRPr="006F275F">
        <w:rPr>
          <w:lang w:val="en-US"/>
        </w:rPr>
        <w:t>Introduc</w:t>
      </w:r>
      <w:bookmarkEnd w:id="1"/>
      <w:bookmarkEnd w:id="2"/>
      <w:bookmarkEnd w:id="3"/>
      <w:bookmarkEnd w:id="4"/>
      <w:r w:rsidR="00850596" w:rsidRPr="006F275F">
        <w:rPr>
          <w:lang w:val="en-US"/>
        </w:rPr>
        <w:t>tion</w:t>
      </w:r>
      <w:bookmarkEnd w:id="5"/>
    </w:p>
    <w:p w14:paraId="1F7B498C" w14:textId="108997E4" w:rsidR="007D2E58" w:rsidRDefault="00850596" w:rsidP="000B6913">
      <w:pPr>
        <w:pStyle w:val="RTBodyText"/>
        <w:rPr>
          <w:bCs/>
          <w:lang w:val="en-US"/>
        </w:rPr>
      </w:pPr>
      <w:r w:rsidRPr="00850596">
        <w:rPr>
          <w:bCs/>
          <w:lang w:val="en-US"/>
        </w:rPr>
        <w:t>A</w:t>
      </w:r>
      <w:r>
        <w:rPr>
          <w:bCs/>
          <w:lang w:val="en-US"/>
        </w:rPr>
        <w:t>mnesty International submits this report</w:t>
      </w:r>
      <w:r w:rsidR="00046CED">
        <w:rPr>
          <w:bCs/>
          <w:lang w:val="en-US"/>
        </w:rPr>
        <w:t xml:space="preserve"> to the</w:t>
      </w:r>
      <w:r w:rsidR="00046CED" w:rsidRPr="00046CED">
        <w:rPr>
          <w:bCs/>
          <w:lang w:val="en-US"/>
        </w:rPr>
        <w:t xml:space="preserve"> </w:t>
      </w:r>
      <w:r w:rsidR="000B6913" w:rsidRPr="00F54DE3">
        <w:rPr>
          <w:bCs/>
          <w:lang w:val="en-US"/>
        </w:rPr>
        <w:t>Committee on the Protection of the Rights of All Migrant Workers and Members of Their Families</w:t>
      </w:r>
      <w:r w:rsidR="000B6913">
        <w:rPr>
          <w:bCs/>
          <w:lang w:val="en-US"/>
        </w:rPr>
        <w:t xml:space="preserve"> (hereafter referred to as the </w:t>
      </w:r>
      <w:r w:rsidR="00046CED">
        <w:rPr>
          <w:bCs/>
          <w:lang w:val="en-US"/>
        </w:rPr>
        <w:t xml:space="preserve">Committee on Migrant Workers </w:t>
      </w:r>
      <w:r w:rsidR="000B6913">
        <w:rPr>
          <w:bCs/>
          <w:lang w:val="en-US"/>
        </w:rPr>
        <w:t>or the Committee) in advance of the review of Argentina’s second periodic report on the implementation of the</w:t>
      </w:r>
      <w:r w:rsidRPr="00850596">
        <w:rPr>
          <w:bCs/>
          <w:lang w:val="en-US"/>
        </w:rPr>
        <w:t xml:space="preserve"> Convention on the Protection of the Rights of all Migrant Workers and Members of their Families</w:t>
      </w:r>
      <w:r w:rsidR="000B6913">
        <w:rPr>
          <w:bCs/>
          <w:lang w:val="en-US"/>
        </w:rPr>
        <w:t>.</w:t>
      </w:r>
      <w:r w:rsidR="00046CED">
        <w:rPr>
          <w:bCs/>
          <w:lang w:val="en-US"/>
        </w:rPr>
        <w:t xml:space="preserve"> </w:t>
      </w:r>
    </w:p>
    <w:p w14:paraId="5DAB0174" w14:textId="66700FD6" w:rsidR="00944C86" w:rsidRDefault="00EE76A5" w:rsidP="00305777">
      <w:pPr>
        <w:pStyle w:val="RTBodyText"/>
        <w:rPr>
          <w:bCs/>
          <w:lang w:val="en-US"/>
        </w:rPr>
      </w:pPr>
      <w:r w:rsidRPr="001319AD">
        <w:rPr>
          <w:lang w:val="en-US" w:eastAsia="en-GB"/>
        </w:rPr>
        <w:t xml:space="preserve">Having previously been a country recognized by </w:t>
      </w:r>
      <w:r>
        <w:rPr>
          <w:lang w:val="en-US" w:eastAsia="en-GB"/>
        </w:rPr>
        <w:t xml:space="preserve">regional and </w:t>
      </w:r>
      <w:r w:rsidRPr="001319AD">
        <w:rPr>
          <w:lang w:val="en-US" w:eastAsia="en-GB"/>
        </w:rPr>
        <w:t xml:space="preserve">international </w:t>
      </w:r>
      <w:r>
        <w:rPr>
          <w:lang w:val="en-US" w:eastAsia="en-GB"/>
        </w:rPr>
        <w:t xml:space="preserve">bodies </w:t>
      </w:r>
      <w:r w:rsidRPr="001319AD">
        <w:rPr>
          <w:lang w:val="en-US" w:eastAsia="en-GB"/>
        </w:rPr>
        <w:t xml:space="preserve">as a </w:t>
      </w:r>
      <w:r>
        <w:rPr>
          <w:lang w:val="en-US" w:eastAsia="en-GB"/>
        </w:rPr>
        <w:t xml:space="preserve">role model </w:t>
      </w:r>
      <w:r w:rsidRPr="001319AD">
        <w:rPr>
          <w:lang w:val="en-US" w:eastAsia="en-GB"/>
        </w:rPr>
        <w:t xml:space="preserve">in terms of </w:t>
      </w:r>
      <w:r>
        <w:rPr>
          <w:lang w:val="en-US" w:eastAsia="en-GB"/>
        </w:rPr>
        <w:t>im</w:t>
      </w:r>
      <w:r w:rsidRPr="001319AD">
        <w:rPr>
          <w:lang w:val="en-US" w:eastAsia="en-GB"/>
        </w:rPr>
        <w:t>migration polic</w:t>
      </w:r>
      <w:r>
        <w:rPr>
          <w:lang w:val="en-US" w:eastAsia="en-GB"/>
        </w:rPr>
        <w:t>y</w:t>
      </w:r>
      <w:r w:rsidRPr="001319AD">
        <w:rPr>
          <w:lang w:val="en-US" w:eastAsia="en-GB"/>
        </w:rPr>
        <w:t xml:space="preserve">, </w:t>
      </w:r>
      <w:r w:rsidR="00F215DE">
        <w:rPr>
          <w:lang w:val="en-US" w:eastAsia="en-GB"/>
        </w:rPr>
        <w:t>the concerns set out in th</w:t>
      </w:r>
      <w:r w:rsidR="00E228C6">
        <w:rPr>
          <w:lang w:val="en-US" w:eastAsia="en-GB"/>
        </w:rPr>
        <w:t>e following section</w:t>
      </w:r>
      <w:r w:rsidR="0047650C">
        <w:rPr>
          <w:lang w:val="en-US" w:eastAsia="en-GB"/>
        </w:rPr>
        <w:t>s</w:t>
      </w:r>
      <w:r w:rsidR="00F215DE">
        <w:rPr>
          <w:lang w:val="en-US" w:eastAsia="en-GB"/>
        </w:rPr>
        <w:t xml:space="preserve"> </w:t>
      </w:r>
      <w:r w:rsidR="00F215DE">
        <w:rPr>
          <w:bCs/>
          <w:lang w:val="en-US"/>
        </w:rPr>
        <w:t>describe</w:t>
      </w:r>
      <w:r w:rsidR="00850596" w:rsidRPr="00850596">
        <w:rPr>
          <w:bCs/>
          <w:lang w:val="en-US"/>
        </w:rPr>
        <w:t xml:space="preserve"> regressive measures that the </w:t>
      </w:r>
      <w:r w:rsidR="000B6913">
        <w:rPr>
          <w:bCs/>
          <w:lang w:val="en-US"/>
        </w:rPr>
        <w:t xml:space="preserve">state party </w:t>
      </w:r>
      <w:r w:rsidR="009C41FA">
        <w:rPr>
          <w:bCs/>
          <w:lang w:val="en-US"/>
        </w:rPr>
        <w:t>has adopted</w:t>
      </w:r>
      <w:r w:rsidR="00850596" w:rsidRPr="00850596">
        <w:rPr>
          <w:bCs/>
          <w:lang w:val="en-US"/>
        </w:rPr>
        <w:t xml:space="preserve">, through regulations and practices, to restrict the rights of migrants and </w:t>
      </w:r>
      <w:r w:rsidR="00E228C6">
        <w:rPr>
          <w:bCs/>
          <w:lang w:val="en-US"/>
        </w:rPr>
        <w:t>allow</w:t>
      </w:r>
      <w:r w:rsidR="00E228C6" w:rsidRPr="00850596">
        <w:rPr>
          <w:bCs/>
          <w:lang w:val="en-US"/>
        </w:rPr>
        <w:t xml:space="preserve"> </w:t>
      </w:r>
      <w:r w:rsidR="00850596" w:rsidRPr="00850596">
        <w:rPr>
          <w:bCs/>
          <w:lang w:val="en-US"/>
        </w:rPr>
        <w:t xml:space="preserve">discrimination and xenophobia against this population.  </w:t>
      </w:r>
    </w:p>
    <w:p w14:paraId="44839FB5" w14:textId="04E2EC90" w:rsidR="004D31EB" w:rsidRPr="00850596" w:rsidRDefault="00DE51D4" w:rsidP="00305777">
      <w:pPr>
        <w:pStyle w:val="RTBodyText"/>
        <w:rPr>
          <w:bCs/>
          <w:lang w:val="en-US"/>
        </w:rPr>
      </w:pPr>
      <w:r>
        <w:rPr>
          <w:bCs/>
          <w:lang w:val="en-US"/>
        </w:rPr>
        <w:t>At the end of each section</w:t>
      </w:r>
      <w:r w:rsidR="00850596" w:rsidRPr="00850596">
        <w:rPr>
          <w:bCs/>
          <w:lang w:val="en-US"/>
        </w:rPr>
        <w:t xml:space="preserve">, we outline a set of </w:t>
      </w:r>
      <w:r>
        <w:rPr>
          <w:bCs/>
          <w:lang w:val="en-US"/>
        </w:rPr>
        <w:t>recommendations</w:t>
      </w:r>
      <w:r w:rsidR="0047650C">
        <w:rPr>
          <w:bCs/>
          <w:lang w:val="en-US"/>
        </w:rPr>
        <w:t xml:space="preserve"> </w:t>
      </w:r>
      <w:r w:rsidR="00850596" w:rsidRPr="00850596">
        <w:rPr>
          <w:bCs/>
          <w:lang w:val="en-US"/>
        </w:rPr>
        <w:t xml:space="preserve">to </w:t>
      </w:r>
      <w:r w:rsidR="00944C86">
        <w:rPr>
          <w:bCs/>
          <w:lang w:val="en-US"/>
        </w:rPr>
        <w:t xml:space="preserve">Argentina in order to </w:t>
      </w:r>
      <w:r w:rsidR="0080585E">
        <w:rPr>
          <w:bCs/>
          <w:lang w:val="en-US"/>
        </w:rPr>
        <w:t>improve the protection of rights of migrant workers and their families in the country</w:t>
      </w:r>
      <w:r w:rsidR="00850596" w:rsidRPr="00850596">
        <w:rPr>
          <w:bCs/>
          <w:lang w:val="en-US"/>
        </w:rPr>
        <w:t>.</w:t>
      </w:r>
    </w:p>
    <w:p w14:paraId="1E844764" w14:textId="77777777" w:rsidR="00D30C23" w:rsidRPr="00850596" w:rsidRDefault="00D30C23" w:rsidP="00305777">
      <w:pPr>
        <w:pStyle w:val="RTBodyText"/>
        <w:rPr>
          <w:bCs/>
          <w:lang w:val="en-US"/>
        </w:rPr>
      </w:pPr>
    </w:p>
    <w:p w14:paraId="4813E57E" w14:textId="337A3338" w:rsidR="00850596" w:rsidRPr="00850596" w:rsidRDefault="00850596" w:rsidP="00850596">
      <w:pPr>
        <w:pStyle w:val="RTTitlenumbered"/>
        <w:rPr>
          <w:lang w:val="en-US"/>
        </w:rPr>
      </w:pPr>
      <w:bookmarkStart w:id="6" w:name="_Toc16544415"/>
      <w:bookmarkStart w:id="7" w:name="_Toc385839207"/>
      <w:r w:rsidRPr="00850596">
        <w:rPr>
          <w:lang w:val="en-US"/>
        </w:rPr>
        <w:t>Regulatory changes and regressive policy measures on migration</w:t>
      </w:r>
      <w:r w:rsidR="000E77DA">
        <w:rPr>
          <w:lang w:val="en-US"/>
        </w:rPr>
        <w:t xml:space="preserve"> (ARTICLE</w:t>
      </w:r>
      <w:r w:rsidR="00B85DF3">
        <w:rPr>
          <w:lang w:val="en-US"/>
        </w:rPr>
        <w:t>S</w:t>
      </w:r>
      <w:r w:rsidR="000E77DA">
        <w:rPr>
          <w:lang w:val="en-US"/>
        </w:rPr>
        <w:t xml:space="preserve"> 7</w:t>
      </w:r>
      <w:r w:rsidR="00C1443C">
        <w:rPr>
          <w:lang w:val="en-US"/>
        </w:rPr>
        <w:t>, 22</w:t>
      </w:r>
      <w:r w:rsidR="00E658CC">
        <w:rPr>
          <w:lang w:val="en-US"/>
        </w:rPr>
        <w:t>, 28</w:t>
      </w:r>
      <w:r w:rsidR="00C5222A">
        <w:rPr>
          <w:lang w:val="en-US"/>
        </w:rPr>
        <w:t>, 30</w:t>
      </w:r>
      <w:r w:rsidR="000E77DA">
        <w:rPr>
          <w:lang w:val="en-US"/>
        </w:rPr>
        <w:t>)</w:t>
      </w:r>
      <w:bookmarkEnd w:id="6"/>
    </w:p>
    <w:p w14:paraId="23F419F4" w14:textId="7AC331EF" w:rsidR="00305777" w:rsidRPr="007020C6" w:rsidRDefault="00850596" w:rsidP="00675C01">
      <w:pPr>
        <w:pStyle w:val="RTNumberedHeading"/>
        <w:rPr>
          <w:lang w:val="en-US"/>
        </w:rPr>
      </w:pPr>
      <w:bookmarkStart w:id="8" w:name="_Toc16544416"/>
      <w:bookmarkEnd w:id="7"/>
      <w:r w:rsidRPr="007020C6">
        <w:t xml:space="preserve">The </w:t>
      </w:r>
      <w:r w:rsidR="00207CF5" w:rsidRPr="007020C6">
        <w:t>Executive order</w:t>
      </w:r>
      <w:r w:rsidRPr="007020C6">
        <w:t xml:space="preserve"> 70/2017</w:t>
      </w:r>
      <w:bookmarkEnd w:id="8"/>
    </w:p>
    <w:p w14:paraId="706C7C10" w14:textId="445E86EB" w:rsidR="00046CED" w:rsidRPr="00046CED" w:rsidRDefault="00046CED" w:rsidP="00046CED">
      <w:pPr>
        <w:pStyle w:val="RTBodyText"/>
        <w:rPr>
          <w:bCs/>
          <w:lang w:val="en-GB"/>
        </w:rPr>
      </w:pPr>
      <w:bookmarkStart w:id="9" w:name="_Toc385839209"/>
      <w:r w:rsidRPr="00046CED">
        <w:rPr>
          <w:bCs/>
          <w:lang w:val="en-GB"/>
        </w:rPr>
        <w:t xml:space="preserve">As </w:t>
      </w:r>
      <w:r w:rsidR="006A38D2">
        <w:rPr>
          <w:bCs/>
          <w:lang w:val="en-GB"/>
        </w:rPr>
        <w:t xml:space="preserve">the Committee </w:t>
      </w:r>
      <w:r w:rsidR="00622781">
        <w:rPr>
          <w:bCs/>
          <w:lang w:val="en-GB"/>
        </w:rPr>
        <w:t xml:space="preserve">may be </w:t>
      </w:r>
      <w:r w:rsidR="006A38D2">
        <w:rPr>
          <w:bCs/>
          <w:lang w:val="en-GB"/>
        </w:rPr>
        <w:t>aware</w:t>
      </w:r>
      <w:r w:rsidRPr="00046CED">
        <w:rPr>
          <w:bCs/>
          <w:lang w:val="en-GB"/>
        </w:rPr>
        <w:t xml:space="preserve">, </w:t>
      </w:r>
      <w:r w:rsidR="009022B9">
        <w:rPr>
          <w:bCs/>
          <w:lang w:val="en-GB"/>
        </w:rPr>
        <w:t xml:space="preserve">in </w:t>
      </w:r>
      <w:r w:rsidR="002919FC">
        <w:rPr>
          <w:bCs/>
          <w:lang w:val="en-GB"/>
        </w:rPr>
        <w:t>the past recent years Argentina has made</w:t>
      </w:r>
      <w:r w:rsidR="006A38D2">
        <w:rPr>
          <w:bCs/>
          <w:lang w:val="en-GB"/>
        </w:rPr>
        <w:t xml:space="preserve"> a</w:t>
      </w:r>
      <w:r w:rsidRPr="00046CED">
        <w:rPr>
          <w:bCs/>
          <w:lang w:val="en-GB"/>
        </w:rPr>
        <w:t xml:space="preserve"> shift in</w:t>
      </w:r>
      <w:r w:rsidR="006A38D2">
        <w:rPr>
          <w:bCs/>
          <w:lang w:val="en-GB"/>
        </w:rPr>
        <w:t xml:space="preserve"> its</w:t>
      </w:r>
      <w:r w:rsidRPr="00046CED">
        <w:rPr>
          <w:bCs/>
          <w:lang w:val="en-GB"/>
        </w:rPr>
        <w:t xml:space="preserve"> </w:t>
      </w:r>
      <w:r w:rsidR="006A38D2">
        <w:rPr>
          <w:bCs/>
          <w:lang w:val="en-GB"/>
        </w:rPr>
        <w:t>migration polic</w:t>
      </w:r>
      <w:r w:rsidR="002919FC">
        <w:rPr>
          <w:bCs/>
          <w:lang w:val="en-GB"/>
        </w:rPr>
        <w:t>y</w:t>
      </w:r>
      <w:r w:rsidRPr="00046CED">
        <w:rPr>
          <w:bCs/>
          <w:lang w:val="en-GB"/>
        </w:rPr>
        <w:t xml:space="preserve">. Through </w:t>
      </w:r>
      <w:r w:rsidR="002919FC">
        <w:rPr>
          <w:bCs/>
          <w:lang w:val="en-GB"/>
        </w:rPr>
        <w:t xml:space="preserve">changes in </w:t>
      </w:r>
      <w:r w:rsidRPr="00046CED">
        <w:rPr>
          <w:bCs/>
          <w:lang w:val="en-GB"/>
        </w:rPr>
        <w:t xml:space="preserve">regulations and practices, the State </w:t>
      </w:r>
      <w:r w:rsidR="002919FC">
        <w:rPr>
          <w:bCs/>
          <w:lang w:val="en-GB"/>
        </w:rPr>
        <w:t xml:space="preserve">has introduced measures that </w:t>
      </w:r>
      <w:r w:rsidR="00CC78D1">
        <w:rPr>
          <w:bCs/>
          <w:lang w:val="en-GB"/>
        </w:rPr>
        <w:t>affect</w:t>
      </w:r>
      <w:r w:rsidR="002919FC">
        <w:rPr>
          <w:bCs/>
          <w:lang w:val="en-GB"/>
        </w:rPr>
        <w:t xml:space="preserve"> the rights of migrants and their families and </w:t>
      </w:r>
      <w:r w:rsidR="00E228C6">
        <w:rPr>
          <w:bCs/>
          <w:lang w:val="en-GB"/>
        </w:rPr>
        <w:t xml:space="preserve">allow </w:t>
      </w:r>
      <w:r w:rsidR="002919FC">
        <w:rPr>
          <w:bCs/>
          <w:lang w:val="en-GB"/>
        </w:rPr>
        <w:t>discrimination and xenophobia.</w:t>
      </w:r>
    </w:p>
    <w:p w14:paraId="522013A7" w14:textId="798A89A4" w:rsidR="00F54DE3" w:rsidRDefault="00046CED" w:rsidP="00F54DE3">
      <w:pPr>
        <w:pStyle w:val="RTBodyText"/>
        <w:rPr>
          <w:rFonts w:ascii="Oswald" w:eastAsia="Oswald" w:hAnsi="Oswald" w:cs="Oswald"/>
          <w:color w:val="000000"/>
          <w:sz w:val="22"/>
          <w:szCs w:val="22"/>
          <w:lang w:val="en-US"/>
        </w:rPr>
      </w:pPr>
      <w:r w:rsidRPr="00046CED">
        <w:rPr>
          <w:bCs/>
          <w:lang w:val="en-GB"/>
        </w:rPr>
        <w:t xml:space="preserve">In January 2017, </w:t>
      </w:r>
      <w:r w:rsidR="004E75AF">
        <w:rPr>
          <w:bCs/>
          <w:lang w:val="en-GB"/>
        </w:rPr>
        <w:t xml:space="preserve">President Macri issued </w:t>
      </w:r>
      <w:r w:rsidR="00207CF5">
        <w:rPr>
          <w:bCs/>
          <w:lang w:val="en-GB"/>
        </w:rPr>
        <w:t>Executive Order</w:t>
      </w:r>
      <w:r w:rsidR="00CC78D1">
        <w:rPr>
          <w:bCs/>
          <w:lang w:val="en-GB"/>
        </w:rPr>
        <w:t xml:space="preserve"> </w:t>
      </w:r>
      <w:r w:rsidR="00207CF5">
        <w:rPr>
          <w:bCs/>
          <w:lang w:val="en-GB"/>
        </w:rPr>
        <w:t>number 70/2017</w:t>
      </w:r>
      <w:r w:rsidR="00207CF5" w:rsidRPr="00207CF5">
        <w:rPr>
          <w:bCs/>
          <w:lang w:val="en-GB"/>
        </w:rPr>
        <w:t xml:space="preserve"> (</w:t>
      </w:r>
      <w:r w:rsidR="00A16D81">
        <w:rPr>
          <w:bCs/>
          <w:lang w:val="en-GB"/>
        </w:rPr>
        <w:t xml:space="preserve">hereinafter </w:t>
      </w:r>
      <w:r w:rsidR="00207CF5" w:rsidRPr="00207CF5">
        <w:rPr>
          <w:bCs/>
          <w:lang w:val="en-GB"/>
        </w:rPr>
        <w:t>“DNU 70/2017”)</w:t>
      </w:r>
      <w:r w:rsidR="00E07CB4">
        <w:rPr>
          <w:rStyle w:val="FootnoteReference"/>
          <w:bCs/>
          <w:lang w:val="en-GB"/>
        </w:rPr>
        <w:footnoteReference w:id="2"/>
      </w:r>
      <w:r w:rsidR="00207CF5" w:rsidRPr="00207CF5">
        <w:rPr>
          <w:bCs/>
          <w:lang w:val="en-GB"/>
        </w:rPr>
        <w:t xml:space="preserve"> </w:t>
      </w:r>
      <w:r w:rsidRPr="00046CED">
        <w:rPr>
          <w:bCs/>
          <w:lang w:val="en-GB"/>
        </w:rPr>
        <w:t xml:space="preserve">whereby core aspects of Migration </w:t>
      </w:r>
      <w:r w:rsidR="00207CF5">
        <w:rPr>
          <w:bCs/>
          <w:lang w:val="en-GB"/>
        </w:rPr>
        <w:t>Act number 25,</w:t>
      </w:r>
      <w:r w:rsidR="00CC78D1">
        <w:rPr>
          <w:bCs/>
          <w:lang w:val="en-GB"/>
        </w:rPr>
        <w:t>871 were modified.</w:t>
      </w:r>
      <w:r w:rsidR="008A5C2D">
        <w:rPr>
          <w:bCs/>
          <w:lang w:val="en-GB"/>
        </w:rPr>
        <w:t xml:space="preserve"> It is important to recall that t</w:t>
      </w:r>
      <w:r w:rsidR="008A5C2D" w:rsidRPr="00F54DE3">
        <w:rPr>
          <w:bCs/>
          <w:lang w:val="en-US"/>
        </w:rPr>
        <w:t xml:space="preserve">he Migration Act number 25,871, enacted in 2004 and regulated in 2010, </w:t>
      </w:r>
      <w:r w:rsidR="008A5C2D">
        <w:rPr>
          <w:bCs/>
          <w:lang w:val="en-US"/>
        </w:rPr>
        <w:t xml:space="preserve">was adopted after many years of struggle demanding that Argentina have a democratic regulatory framework for migrants. The Migration Act </w:t>
      </w:r>
      <w:r w:rsidR="008A5C2D" w:rsidRPr="00F54DE3">
        <w:rPr>
          <w:bCs/>
          <w:lang w:val="en-US"/>
        </w:rPr>
        <w:t>recognizes migration as a human right and guarantees equal access to a set of basic rights to all migrants. It was described as a significant progress in human rights by international organizations</w:t>
      </w:r>
      <w:r w:rsidR="00CC78D1">
        <w:rPr>
          <w:bCs/>
          <w:lang w:val="en-GB"/>
        </w:rPr>
        <w:t xml:space="preserve"> </w:t>
      </w:r>
      <w:r w:rsidR="00F54DE3">
        <w:rPr>
          <w:bCs/>
          <w:lang w:val="en-US"/>
        </w:rPr>
        <w:t>and cited as a model for the region and the world</w:t>
      </w:r>
      <w:r w:rsidR="007608FD">
        <w:rPr>
          <w:rStyle w:val="FootnoteReference"/>
          <w:bCs/>
          <w:lang w:val="en-US"/>
        </w:rPr>
        <w:footnoteReference w:id="3"/>
      </w:r>
      <w:r w:rsidR="00F54DE3" w:rsidRPr="001025B9">
        <w:rPr>
          <w:bCs/>
          <w:lang w:val="en-US"/>
        </w:rPr>
        <w:t>.</w:t>
      </w:r>
      <w:r w:rsidR="00F54DE3">
        <w:rPr>
          <w:bCs/>
          <w:lang w:val="en-US"/>
        </w:rPr>
        <w:t xml:space="preserve"> </w:t>
      </w:r>
      <w:r w:rsidR="00F54DE3" w:rsidRPr="00F54DE3">
        <w:rPr>
          <w:rFonts w:ascii="Oswald" w:eastAsia="Oswald" w:hAnsi="Oswald" w:cs="Oswald"/>
          <w:color w:val="000000"/>
          <w:sz w:val="22"/>
          <w:szCs w:val="22"/>
          <w:highlight w:val="white"/>
          <w:lang w:val="en-US"/>
        </w:rPr>
        <w:t xml:space="preserve"> </w:t>
      </w:r>
    </w:p>
    <w:p w14:paraId="7F1BECD9" w14:textId="58CCDB6A" w:rsidR="00876F35" w:rsidRDefault="00CC78D1" w:rsidP="00AA38F2">
      <w:pPr>
        <w:pStyle w:val="RTBodyText"/>
        <w:rPr>
          <w:bCs/>
          <w:lang w:val="en-GB"/>
        </w:rPr>
      </w:pPr>
      <w:r>
        <w:rPr>
          <w:bCs/>
          <w:lang w:val="en-GB"/>
        </w:rPr>
        <w:t>The changes</w:t>
      </w:r>
      <w:r w:rsidR="008A5C2D">
        <w:rPr>
          <w:bCs/>
          <w:lang w:val="en-GB"/>
        </w:rPr>
        <w:t xml:space="preserve"> introduced by the DNU 70/2017</w:t>
      </w:r>
      <w:r>
        <w:rPr>
          <w:bCs/>
          <w:lang w:val="en-GB"/>
        </w:rPr>
        <w:t xml:space="preserve"> particularly</w:t>
      </w:r>
      <w:r w:rsidR="002614E6">
        <w:rPr>
          <w:bCs/>
          <w:lang w:val="en-GB"/>
        </w:rPr>
        <w:t xml:space="preserve"> target </w:t>
      </w:r>
      <w:r w:rsidR="006A38D2">
        <w:rPr>
          <w:bCs/>
          <w:lang w:val="en-GB"/>
        </w:rPr>
        <w:t>migrants</w:t>
      </w:r>
      <w:r w:rsidR="005516C5">
        <w:rPr>
          <w:bCs/>
          <w:lang w:val="en-GB"/>
        </w:rPr>
        <w:t xml:space="preserve"> with irregular status and</w:t>
      </w:r>
      <w:r w:rsidR="002614E6">
        <w:rPr>
          <w:bCs/>
          <w:lang w:val="en-GB"/>
        </w:rPr>
        <w:t>/or</w:t>
      </w:r>
      <w:r w:rsidR="005516C5">
        <w:rPr>
          <w:bCs/>
          <w:lang w:val="en-GB"/>
        </w:rPr>
        <w:t xml:space="preserve"> </w:t>
      </w:r>
      <w:r w:rsidR="006A38D2">
        <w:rPr>
          <w:bCs/>
          <w:lang w:val="en-GB"/>
        </w:rPr>
        <w:t>criminal records</w:t>
      </w:r>
      <w:r w:rsidR="005516C5">
        <w:rPr>
          <w:bCs/>
          <w:lang w:val="en-GB"/>
        </w:rPr>
        <w:t xml:space="preserve">, </w:t>
      </w:r>
      <w:r w:rsidR="005B0AB6">
        <w:rPr>
          <w:bCs/>
          <w:lang w:val="en-GB"/>
        </w:rPr>
        <w:t xml:space="preserve">including </w:t>
      </w:r>
      <w:r w:rsidR="00786FA1">
        <w:rPr>
          <w:bCs/>
          <w:lang w:val="en-GB"/>
        </w:rPr>
        <w:t>misdeme</w:t>
      </w:r>
      <w:r>
        <w:rPr>
          <w:bCs/>
          <w:lang w:val="en-GB"/>
        </w:rPr>
        <w:t xml:space="preserve">anours or </w:t>
      </w:r>
      <w:r w:rsidR="002D23F2">
        <w:rPr>
          <w:bCs/>
          <w:lang w:val="en-GB"/>
        </w:rPr>
        <w:t>when</w:t>
      </w:r>
      <w:r w:rsidR="00DD7324">
        <w:rPr>
          <w:bCs/>
          <w:lang w:val="en-GB"/>
        </w:rPr>
        <w:t xml:space="preserve"> records</w:t>
      </w:r>
      <w:r w:rsidR="002D23F2">
        <w:rPr>
          <w:bCs/>
          <w:lang w:val="en-GB"/>
        </w:rPr>
        <w:t xml:space="preserve"> are </w:t>
      </w:r>
      <w:r w:rsidR="00A16D81">
        <w:rPr>
          <w:bCs/>
          <w:lang w:val="en-GB"/>
        </w:rPr>
        <w:t>extinct</w:t>
      </w:r>
      <w:r w:rsidR="005516C5">
        <w:rPr>
          <w:bCs/>
          <w:lang w:val="en-GB"/>
        </w:rPr>
        <w:t xml:space="preserve">. </w:t>
      </w:r>
      <w:r w:rsidR="002614E6">
        <w:rPr>
          <w:bCs/>
          <w:lang w:val="en-GB"/>
        </w:rPr>
        <w:t xml:space="preserve">Among other </w:t>
      </w:r>
      <w:r w:rsidR="004A4106">
        <w:rPr>
          <w:bCs/>
          <w:lang w:val="en-GB"/>
        </w:rPr>
        <w:t>reforms</w:t>
      </w:r>
      <w:r>
        <w:rPr>
          <w:bCs/>
          <w:lang w:val="en-GB"/>
        </w:rPr>
        <w:t xml:space="preserve">, the </w:t>
      </w:r>
      <w:r w:rsidR="00207CF5" w:rsidRPr="00207CF5">
        <w:rPr>
          <w:bCs/>
          <w:lang w:val="en-GB"/>
        </w:rPr>
        <w:t>DNU 70/2017</w:t>
      </w:r>
      <w:r w:rsidR="00173B37">
        <w:rPr>
          <w:bCs/>
          <w:lang w:val="en-GB"/>
        </w:rPr>
        <w:t xml:space="preserve"> accelerates deportation procedures,</w:t>
      </w:r>
      <w:r w:rsidR="00440040">
        <w:rPr>
          <w:bCs/>
          <w:lang w:val="en-GB"/>
        </w:rPr>
        <w:t xml:space="preserve"> </w:t>
      </w:r>
      <w:r w:rsidR="007B7D56">
        <w:rPr>
          <w:bCs/>
          <w:lang w:val="en-GB"/>
        </w:rPr>
        <w:t>introduce</w:t>
      </w:r>
      <w:r w:rsidR="004B264D">
        <w:rPr>
          <w:bCs/>
          <w:lang w:val="en-GB"/>
        </w:rPr>
        <w:t>s</w:t>
      </w:r>
      <w:r w:rsidR="00440040">
        <w:rPr>
          <w:bCs/>
          <w:lang w:val="en-GB"/>
        </w:rPr>
        <w:t xml:space="preserve"> </w:t>
      </w:r>
      <w:r w:rsidR="00AA38F2" w:rsidRPr="00AA38F2">
        <w:rPr>
          <w:bCs/>
          <w:lang w:val="en-GB"/>
        </w:rPr>
        <w:t>new barriers to the admission of migrants and their permission to stay, limit</w:t>
      </w:r>
      <w:r w:rsidR="00AA38F2">
        <w:rPr>
          <w:bCs/>
          <w:lang w:val="en-GB"/>
        </w:rPr>
        <w:t>ations</w:t>
      </w:r>
      <w:r w:rsidR="00AA38F2" w:rsidRPr="00AA38F2">
        <w:rPr>
          <w:bCs/>
          <w:lang w:val="en-GB"/>
        </w:rPr>
        <w:t xml:space="preserve"> to the possibility of access to free legal counselling, extension of terms and conditions of detention due to administrative reasons, reduction of procedural guarantees</w:t>
      </w:r>
      <w:r w:rsidR="00D345D1">
        <w:rPr>
          <w:bCs/>
          <w:lang w:val="en-GB"/>
        </w:rPr>
        <w:t xml:space="preserve"> in deportation processes</w:t>
      </w:r>
      <w:r w:rsidR="00AA38F2" w:rsidRPr="00AA38F2">
        <w:rPr>
          <w:bCs/>
          <w:lang w:val="en-GB"/>
        </w:rPr>
        <w:t xml:space="preserve"> and violation of the ri</w:t>
      </w:r>
      <w:r w:rsidR="00AA38F2">
        <w:rPr>
          <w:bCs/>
          <w:lang w:val="en-GB"/>
        </w:rPr>
        <w:t xml:space="preserve">ght of defence. In parallel, changes were made to the reunification criterion </w:t>
      </w:r>
      <w:r w:rsidR="00AA38F2">
        <w:rPr>
          <w:bCs/>
          <w:lang w:val="en-US"/>
        </w:rPr>
        <w:t>as a condition</w:t>
      </w:r>
      <w:r w:rsidR="00AA38F2" w:rsidRPr="00AA38F2">
        <w:rPr>
          <w:bCs/>
          <w:lang w:val="en-US"/>
        </w:rPr>
        <w:t xml:space="preserve"> to avoid </w:t>
      </w:r>
      <w:r w:rsidR="00AA38F2">
        <w:rPr>
          <w:bCs/>
          <w:lang w:val="en-US"/>
        </w:rPr>
        <w:t>deportation</w:t>
      </w:r>
      <w:r w:rsidR="00AA38F2">
        <w:rPr>
          <w:bCs/>
          <w:lang w:val="en-GB"/>
        </w:rPr>
        <w:t xml:space="preserve">, curtailing </w:t>
      </w:r>
      <w:r w:rsidR="00AA38F2" w:rsidRPr="00E3112F">
        <w:rPr>
          <w:bCs/>
          <w:lang w:val="en-GB"/>
        </w:rPr>
        <w:t xml:space="preserve">the </w:t>
      </w:r>
      <w:r w:rsidR="00AA38F2">
        <w:rPr>
          <w:bCs/>
          <w:lang w:val="en-GB"/>
        </w:rPr>
        <w:t xml:space="preserve">right to family unity. </w:t>
      </w:r>
    </w:p>
    <w:p w14:paraId="34CA0621" w14:textId="497BA616" w:rsidR="00911C4B" w:rsidRPr="007D65F7" w:rsidRDefault="00DA5E0B" w:rsidP="00AA38F2">
      <w:pPr>
        <w:pStyle w:val="RTBodyText"/>
        <w:rPr>
          <w:lang w:val="en-US" w:eastAsia="en-GB"/>
        </w:rPr>
      </w:pPr>
      <w:r>
        <w:rPr>
          <w:lang w:val="en-US" w:eastAsia="en-GB"/>
        </w:rPr>
        <w:t>The</w:t>
      </w:r>
      <w:r w:rsidR="00876F35" w:rsidRPr="00E93F9A">
        <w:rPr>
          <w:lang w:val="en-US" w:eastAsia="en-GB"/>
        </w:rPr>
        <w:t xml:space="preserve"> </w:t>
      </w:r>
      <w:r>
        <w:rPr>
          <w:lang w:val="en-US" w:eastAsia="en-GB"/>
        </w:rPr>
        <w:t>cases</w:t>
      </w:r>
      <w:r w:rsidR="00876F35" w:rsidRPr="00E93F9A">
        <w:rPr>
          <w:lang w:val="en-US" w:eastAsia="en-GB"/>
        </w:rPr>
        <w:t xml:space="preserve"> in which</w:t>
      </w:r>
      <w:r>
        <w:rPr>
          <w:lang w:val="en-US" w:eastAsia="en-GB"/>
        </w:rPr>
        <w:t xml:space="preserve"> migrants can be </w:t>
      </w:r>
      <w:r w:rsidR="000B6C9E">
        <w:rPr>
          <w:lang w:val="en-US" w:eastAsia="en-GB"/>
        </w:rPr>
        <w:t xml:space="preserve">excluded from entry or </w:t>
      </w:r>
      <w:r w:rsidR="00876F35" w:rsidRPr="00E93F9A">
        <w:rPr>
          <w:lang w:val="en-US" w:eastAsia="en-GB"/>
        </w:rPr>
        <w:t>deported</w:t>
      </w:r>
      <w:r>
        <w:rPr>
          <w:lang w:val="en-US" w:eastAsia="en-GB"/>
        </w:rPr>
        <w:t xml:space="preserve"> were expanded by the </w:t>
      </w:r>
      <w:r w:rsidRPr="00E93F9A">
        <w:rPr>
          <w:lang w:val="en-US" w:eastAsia="en-GB"/>
        </w:rPr>
        <w:t xml:space="preserve">DNU </w:t>
      </w:r>
      <w:r>
        <w:rPr>
          <w:lang w:val="en-US" w:eastAsia="en-GB"/>
        </w:rPr>
        <w:t>70/2017</w:t>
      </w:r>
      <w:r w:rsidR="00876F35" w:rsidRPr="00E93F9A">
        <w:rPr>
          <w:rStyle w:val="FootnoteReference"/>
          <w:lang w:val="en-US" w:eastAsia="en-GB"/>
        </w:rPr>
        <w:footnoteReference w:id="4"/>
      </w:r>
      <w:r w:rsidR="00E93F9A" w:rsidRPr="00E93F9A">
        <w:rPr>
          <w:lang w:val="en-US" w:eastAsia="en-GB"/>
        </w:rPr>
        <w:t>. O</w:t>
      </w:r>
      <w:r w:rsidR="00876F35" w:rsidRPr="00E93F9A">
        <w:rPr>
          <w:lang w:val="en-US" w:eastAsia="en-GB"/>
        </w:rPr>
        <w:t>riginally</w:t>
      </w:r>
      <w:r w:rsidR="00E93F9A" w:rsidRPr="00E93F9A">
        <w:rPr>
          <w:lang w:val="en-US" w:eastAsia="en-GB"/>
        </w:rPr>
        <w:t>,</w:t>
      </w:r>
      <w:r w:rsidR="00876F35" w:rsidRPr="00E93F9A">
        <w:rPr>
          <w:lang w:val="en-US" w:eastAsia="en-GB"/>
        </w:rPr>
        <w:t xml:space="preserve"> </w:t>
      </w:r>
      <w:r w:rsidR="00E93F9A" w:rsidRPr="00E93F9A">
        <w:rPr>
          <w:lang w:val="en-US" w:eastAsia="en-GB"/>
        </w:rPr>
        <w:t>the Migration Act established that</w:t>
      </w:r>
      <w:r w:rsidR="00A036FB">
        <w:rPr>
          <w:lang w:val="en-US" w:eastAsia="en-GB"/>
        </w:rPr>
        <w:t xml:space="preserve"> </w:t>
      </w:r>
      <w:r w:rsidR="00876F35" w:rsidRPr="00E93F9A">
        <w:rPr>
          <w:lang w:val="en-US" w:eastAsia="en-GB"/>
        </w:rPr>
        <w:t xml:space="preserve">migrants with final convictions </w:t>
      </w:r>
      <w:r w:rsidR="00BF5A37" w:rsidRPr="00E93F9A">
        <w:rPr>
          <w:lang w:val="en-US" w:eastAsia="en-GB"/>
        </w:rPr>
        <w:t xml:space="preserve">for serious crimes </w:t>
      </w:r>
      <w:r w:rsidR="00E93F9A">
        <w:rPr>
          <w:lang w:val="en-US" w:eastAsia="en-GB"/>
        </w:rPr>
        <w:t>that amount</w:t>
      </w:r>
      <w:r>
        <w:rPr>
          <w:lang w:val="en-US" w:eastAsia="en-GB"/>
        </w:rPr>
        <w:t>ed</w:t>
      </w:r>
      <w:r w:rsidR="00E93F9A">
        <w:rPr>
          <w:lang w:val="en-US" w:eastAsia="en-GB"/>
        </w:rPr>
        <w:t xml:space="preserve"> to three years of custody </w:t>
      </w:r>
      <w:r w:rsidR="00876F35" w:rsidRPr="00E93F9A">
        <w:rPr>
          <w:lang w:val="en-US" w:eastAsia="en-GB"/>
        </w:rPr>
        <w:t xml:space="preserve">could be subject to </w:t>
      </w:r>
      <w:r w:rsidR="000B6C9E">
        <w:rPr>
          <w:lang w:val="en-US" w:eastAsia="en-GB"/>
        </w:rPr>
        <w:t xml:space="preserve">exclusion from entry or </w:t>
      </w:r>
      <w:r w:rsidR="00876F35" w:rsidRPr="00E93F9A">
        <w:rPr>
          <w:lang w:val="en-US" w:eastAsia="en-GB"/>
        </w:rPr>
        <w:t>deportation</w:t>
      </w:r>
      <w:r w:rsidR="00E93F9A" w:rsidRPr="00E93F9A">
        <w:rPr>
          <w:lang w:val="en-US" w:eastAsia="en-GB"/>
        </w:rPr>
        <w:t>. With</w:t>
      </w:r>
      <w:r w:rsidR="00876F35" w:rsidRPr="00E93F9A">
        <w:rPr>
          <w:lang w:val="en-US" w:eastAsia="en-GB"/>
        </w:rPr>
        <w:t xml:space="preserve"> the </w:t>
      </w:r>
      <w:r w:rsidR="00A036FB">
        <w:rPr>
          <w:lang w:val="en-US" w:eastAsia="en-GB"/>
        </w:rPr>
        <w:t xml:space="preserve">adoption of the </w:t>
      </w:r>
      <w:r w:rsidR="00876F35" w:rsidRPr="00E93F9A">
        <w:rPr>
          <w:lang w:val="en-US" w:eastAsia="en-GB"/>
        </w:rPr>
        <w:t>DNU 70/2017</w:t>
      </w:r>
      <w:r w:rsidR="007D65F7">
        <w:rPr>
          <w:lang w:val="en-US" w:eastAsia="en-GB"/>
        </w:rPr>
        <w:t xml:space="preserve">, </w:t>
      </w:r>
      <w:r w:rsidR="000B6C9E">
        <w:rPr>
          <w:lang w:val="en-US" w:eastAsia="en-GB"/>
        </w:rPr>
        <w:t xml:space="preserve">exclusions and </w:t>
      </w:r>
      <w:r w:rsidR="007D65F7">
        <w:rPr>
          <w:lang w:val="en-US" w:eastAsia="en-GB"/>
        </w:rPr>
        <w:t xml:space="preserve">deportations </w:t>
      </w:r>
      <w:r w:rsidR="000B6C9E">
        <w:rPr>
          <w:lang w:val="en-US" w:eastAsia="en-GB"/>
        </w:rPr>
        <w:t xml:space="preserve">now </w:t>
      </w:r>
      <w:r w:rsidR="007D65F7">
        <w:rPr>
          <w:lang w:val="en-US" w:eastAsia="en-GB"/>
        </w:rPr>
        <w:t xml:space="preserve">extend to </w:t>
      </w:r>
      <w:r>
        <w:rPr>
          <w:lang w:val="en-US" w:eastAsia="en-GB"/>
        </w:rPr>
        <w:t>migrants with</w:t>
      </w:r>
      <w:r w:rsidR="00E93F9A">
        <w:rPr>
          <w:lang w:val="en-US" w:eastAsia="en-GB"/>
        </w:rPr>
        <w:t xml:space="preserve"> </w:t>
      </w:r>
      <w:r w:rsidR="000B6C9E">
        <w:rPr>
          <w:lang w:val="en-US" w:eastAsia="en-GB"/>
        </w:rPr>
        <w:t xml:space="preserve">any </w:t>
      </w:r>
      <w:r>
        <w:rPr>
          <w:lang w:val="en-US" w:eastAsia="en-GB"/>
        </w:rPr>
        <w:t xml:space="preserve">custodial </w:t>
      </w:r>
      <w:r w:rsidR="00E93F9A">
        <w:rPr>
          <w:lang w:val="en-US" w:eastAsia="en-GB"/>
        </w:rPr>
        <w:t xml:space="preserve">criminal record, </w:t>
      </w:r>
      <w:r>
        <w:rPr>
          <w:lang w:val="en-US" w:eastAsia="en-GB"/>
        </w:rPr>
        <w:t>no matter how many years of conviction the crime amounts to</w:t>
      </w:r>
      <w:r w:rsidR="00E93F9A">
        <w:rPr>
          <w:lang w:val="en-US" w:eastAsia="en-GB"/>
        </w:rPr>
        <w:t>.</w:t>
      </w:r>
      <w:r>
        <w:rPr>
          <w:lang w:val="en-US" w:eastAsia="en-GB"/>
        </w:rPr>
        <w:t xml:space="preserve"> </w:t>
      </w:r>
      <w:r w:rsidR="00E93F9A">
        <w:rPr>
          <w:lang w:val="en-US" w:eastAsia="en-GB"/>
        </w:rPr>
        <w:t>Additionally</w:t>
      </w:r>
      <w:r>
        <w:rPr>
          <w:lang w:val="en-US" w:eastAsia="en-GB"/>
        </w:rPr>
        <w:t>,</w:t>
      </w:r>
      <w:r w:rsidR="00E93F9A">
        <w:rPr>
          <w:lang w:val="en-US" w:eastAsia="en-GB"/>
        </w:rPr>
        <w:t xml:space="preserve"> it </w:t>
      </w:r>
      <w:r w:rsidR="00876F35" w:rsidRPr="00E93F9A">
        <w:rPr>
          <w:lang w:val="en-US" w:eastAsia="en-GB"/>
        </w:rPr>
        <w:t>allows for the deportation</w:t>
      </w:r>
      <w:r w:rsidR="007D65F7">
        <w:rPr>
          <w:lang w:val="en-US" w:eastAsia="en-GB"/>
        </w:rPr>
        <w:t xml:space="preserve"> </w:t>
      </w:r>
      <w:r w:rsidR="00876F35" w:rsidRPr="00E93F9A">
        <w:rPr>
          <w:lang w:val="en-US" w:eastAsia="en-GB"/>
        </w:rPr>
        <w:t>of migrants whose convictio</w:t>
      </w:r>
      <w:r w:rsidR="00F707E6" w:rsidRPr="00E93F9A">
        <w:rPr>
          <w:lang w:val="en-US" w:eastAsia="en-GB"/>
        </w:rPr>
        <w:t xml:space="preserve">ns are not final, </w:t>
      </w:r>
      <w:r w:rsidR="000B6C9E">
        <w:rPr>
          <w:lang w:val="en-US" w:eastAsia="en-GB"/>
        </w:rPr>
        <w:t xml:space="preserve">violating </w:t>
      </w:r>
      <w:r w:rsidR="007D65F7">
        <w:rPr>
          <w:lang w:val="en-US" w:eastAsia="en-GB"/>
        </w:rPr>
        <w:t xml:space="preserve">the </w:t>
      </w:r>
      <w:r w:rsidR="00876F35" w:rsidRPr="00E93F9A">
        <w:rPr>
          <w:lang w:val="en-US" w:eastAsia="en-GB"/>
        </w:rPr>
        <w:t>principle of presumption of innocence.</w:t>
      </w:r>
    </w:p>
    <w:bookmarkEnd w:id="9"/>
    <w:p w14:paraId="0E8C96AD" w14:textId="52E7BFAA" w:rsidR="0080319E" w:rsidRDefault="002D23F2" w:rsidP="00C30EA5">
      <w:pPr>
        <w:pStyle w:val="RTBodyText"/>
        <w:rPr>
          <w:lang w:val="en-US" w:eastAsia="en-GB"/>
        </w:rPr>
      </w:pPr>
      <w:r>
        <w:rPr>
          <w:lang w:val="en-US" w:eastAsia="en-GB"/>
        </w:rPr>
        <w:t>T</w:t>
      </w:r>
      <w:r w:rsidR="00C30EA5" w:rsidRPr="00C30EA5">
        <w:rPr>
          <w:lang w:val="en-US" w:eastAsia="en-GB"/>
        </w:rPr>
        <w:t xml:space="preserve">he </w:t>
      </w:r>
      <w:r w:rsidR="00F4021B">
        <w:rPr>
          <w:lang w:val="en-US" w:eastAsia="en-GB"/>
        </w:rPr>
        <w:t>deportation</w:t>
      </w:r>
      <w:r w:rsidR="0019625E">
        <w:rPr>
          <w:lang w:val="en-US" w:eastAsia="en-GB"/>
        </w:rPr>
        <w:t xml:space="preserve"> procedure</w:t>
      </w:r>
      <w:r w:rsidR="00A16D81">
        <w:rPr>
          <w:lang w:val="en-US" w:eastAsia="en-GB"/>
        </w:rPr>
        <w:t xml:space="preserve"> introduced by </w:t>
      </w:r>
      <w:r w:rsidR="009E064C">
        <w:rPr>
          <w:lang w:val="en-US" w:eastAsia="en-GB"/>
        </w:rPr>
        <w:t>the</w:t>
      </w:r>
      <w:r w:rsidR="00A16D81">
        <w:rPr>
          <w:lang w:val="en-US" w:eastAsia="en-GB"/>
        </w:rPr>
        <w:t xml:space="preserve"> DNU 70/2017 </w:t>
      </w:r>
      <w:r w:rsidR="0019625E">
        <w:rPr>
          <w:lang w:val="en-US" w:eastAsia="en-GB"/>
        </w:rPr>
        <w:t>shortens the time</w:t>
      </w:r>
      <w:r w:rsidR="00A16D81">
        <w:rPr>
          <w:lang w:val="en-US" w:eastAsia="en-GB"/>
        </w:rPr>
        <w:t>frame</w:t>
      </w:r>
      <w:r w:rsidR="00C30EA5" w:rsidRPr="00C30EA5">
        <w:rPr>
          <w:lang w:val="en-US" w:eastAsia="en-GB"/>
        </w:rPr>
        <w:t xml:space="preserve"> </w:t>
      </w:r>
      <w:r w:rsidR="0019625E">
        <w:rPr>
          <w:lang w:val="en-US" w:eastAsia="en-GB"/>
        </w:rPr>
        <w:t>and can be applie</w:t>
      </w:r>
      <w:r w:rsidR="00DA78CA">
        <w:rPr>
          <w:lang w:val="en-US" w:eastAsia="en-GB"/>
        </w:rPr>
        <w:t>d to any foreigner</w:t>
      </w:r>
      <w:r w:rsidR="00A45B6C">
        <w:rPr>
          <w:lang w:val="en-US" w:eastAsia="en-GB"/>
        </w:rPr>
        <w:t xml:space="preserve"> without</w:t>
      </w:r>
      <w:r w:rsidR="00DA74BD">
        <w:rPr>
          <w:lang w:val="en-US" w:eastAsia="en-GB"/>
        </w:rPr>
        <w:t xml:space="preserve"> properly taking into consideration</w:t>
      </w:r>
      <w:r w:rsidR="004E0E55">
        <w:rPr>
          <w:lang w:val="en-US" w:eastAsia="en-GB"/>
        </w:rPr>
        <w:t xml:space="preserve"> his/her</w:t>
      </w:r>
      <w:r w:rsidR="00DA74BD">
        <w:rPr>
          <w:lang w:val="en-US" w:eastAsia="en-GB"/>
        </w:rPr>
        <w:t xml:space="preserve"> </w:t>
      </w:r>
      <w:r w:rsidR="0019625E">
        <w:rPr>
          <w:lang w:val="en-US" w:eastAsia="en-GB"/>
        </w:rPr>
        <w:t>p</w:t>
      </w:r>
      <w:r w:rsidR="00DA78CA">
        <w:rPr>
          <w:lang w:val="en-US" w:eastAsia="en-GB"/>
        </w:rPr>
        <w:t xml:space="preserve">articular </w:t>
      </w:r>
      <w:r w:rsidR="0019625E">
        <w:rPr>
          <w:lang w:val="en-US" w:eastAsia="en-GB"/>
        </w:rPr>
        <w:t>circ</w:t>
      </w:r>
      <w:r w:rsidR="0092362E">
        <w:rPr>
          <w:lang w:val="en-US" w:eastAsia="en-GB"/>
        </w:rPr>
        <w:t xml:space="preserve">umstance. </w:t>
      </w:r>
      <w:r w:rsidR="00A45B6C">
        <w:rPr>
          <w:lang w:val="en-US" w:eastAsia="en-GB"/>
        </w:rPr>
        <w:t>Under this new pr</w:t>
      </w:r>
      <w:r w:rsidR="004B264D">
        <w:rPr>
          <w:lang w:val="en-US" w:eastAsia="en-GB"/>
        </w:rPr>
        <w:t>ocedure, whether the person</w:t>
      </w:r>
      <w:r w:rsidR="00A45B6C">
        <w:rPr>
          <w:lang w:val="en-US" w:eastAsia="en-GB"/>
        </w:rPr>
        <w:t xml:space="preserve"> has family or roots in the country does not prevent the National Migration Office from </w:t>
      </w:r>
      <w:r w:rsidR="001B5CDB">
        <w:rPr>
          <w:lang w:val="en-US" w:eastAsia="en-GB"/>
        </w:rPr>
        <w:t>carrying out the depor</w:t>
      </w:r>
      <w:r w:rsidR="00F54DE3">
        <w:rPr>
          <w:lang w:val="en-US" w:eastAsia="en-GB"/>
        </w:rPr>
        <w:t>ta</w:t>
      </w:r>
      <w:r w:rsidR="001B5CDB">
        <w:rPr>
          <w:lang w:val="en-US" w:eastAsia="en-GB"/>
        </w:rPr>
        <w:t>tions</w:t>
      </w:r>
      <w:r w:rsidR="00DB601D">
        <w:rPr>
          <w:rStyle w:val="FootnoteReference"/>
          <w:lang w:val="en-US" w:eastAsia="en-GB"/>
        </w:rPr>
        <w:footnoteReference w:id="5"/>
      </w:r>
      <w:r w:rsidR="00A45B6C">
        <w:rPr>
          <w:lang w:val="en-US" w:eastAsia="en-GB"/>
        </w:rPr>
        <w:t xml:space="preserve">. </w:t>
      </w:r>
      <w:r w:rsidR="00855DC5">
        <w:rPr>
          <w:lang w:val="en-US" w:eastAsia="en-GB"/>
        </w:rPr>
        <w:t>O</w:t>
      </w:r>
      <w:r w:rsidR="00DA78CA">
        <w:rPr>
          <w:lang w:val="en-US" w:eastAsia="en-GB"/>
        </w:rPr>
        <w:t>nce</w:t>
      </w:r>
      <w:r w:rsidR="00A45B6C">
        <w:rPr>
          <w:lang w:val="en-US" w:eastAsia="en-GB"/>
        </w:rPr>
        <w:t xml:space="preserve"> the </w:t>
      </w:r>
      <w:r w:rsidR="00F4021B">
        <w:rPr>
          <w:lang w:val="en-US" w:eastAsia="en-GB"/>
        </w:rPr>
        <w:t>deportation</w:t>
      </w:r>
      <w:r w:rsidR="00DA78CA">
        <w:rPr>
          <w:lang w:val="en-US" w:eastAsia="en-GB"/>
        </w:rPr>
        <w:t xml:space="preserve"> </w:t>
      </w:r>
      <w:r w:rsidR="00A45B6C">
        <w:rPr>
          <w:lang w:val="en-US" w:eastAsia="en-GB"/>
        </w:rPr>
        <w:t xml:space="preserve">order is </w:t>
      </w:r>
      <w:r w:rsidR="00DA78CA">
        <w:rPr>
          <w:lang w:val="en-US" w:eastAsia="en-GB"/>
        </w:rPr>
        <w:t xml:space="preserve">issued, the </w:t>
      </w:r>
      <w:r w:rsidR="00A45B6C">
        <w:rPr>
          <w:lang w:val="en-US" w:eastAsia="en-GB"/>
        </w:rPr>
        <w:t xml:space="preserve">new timeframe gives the person only three days to challenge the </w:t>
      </w:r>
      <w:r w:rsidR="00AB79EE">
        <w:rPr>
          <w:lang w:val="en-US" w:eastAsia="en-GB"/>
        </w:rPr>
        <w:t xml:space="preserve">administrative </w:t>
      </w:r>
      <w:r w:rsidR="00DA78CA">
        <w:rPr>
          <w:lang w:val="en-US" w:eastAsia="en-GB"/>
        </w:rPr>
        <w:t>decision</w:t>
      </w:r>
      <w:r w:rsidR="00324686">
        <w:rPr>
          <w:lang w:val="en-US" w:eastAsia="en-GB"/>
        </w:rPr>
        <w:t>,</w:t>
      </w:r>
      <w:r w:rsidR="00A45B6C">
        <w:rPr>
          <w:lang w:val="en-US" w:eastAsia="en-GB"/>
        </w:rPr>
        <w:t xml:space="preserve"> </w:t>
      </w:r>
      <w:r w:rsidR="00324686">
        <w:rPr>
          <w:lang w:val="en-US" w:eastAsia="en-GB"/>
        </w:rPr>
        <w:t>and</w:t>
      </w:r>
      <w:r w:rsidR="00834EA9">
        <w:rPr>
          <w:lang w:val="en-US" w:eastAsia="en-GB"/>
        </w:rPr>
        <w:t>,</w:t>
      </w:r>
      <w:r w:rsidR="00DA78CA">
        <w:rPr>
          <w:lang w:val="en-US" w:eastAsia="en-GB"/>
        </w:rPr>
        <w:t xml:space="preserve"> if this challenge is rejected</w:t>
      </w:r>
      <w:r w:rsidR="00834EA9">
        <w:rPr>
          <w:lang w:val="en-US" w:eastAsia="en-GB"/>
        </w:rPr>
        <w:t>,</w:t>
      </w:r>
      <w:r w:rsidR="00A45B6C">
        <w:rPr>
          <w:lang w:val="en-US" w:eastAsia="en-GB"/>
        </w:rPr>
        <w:t xml:space="preserve"> only three more</w:t>
      </w:r>
      <w:r w:rsidR="00DA78CA">
        <w:rPr>
          <w:lang w:val="en-US" w:eastAsia="en-GB"/>
        </w:rPr>
        <w:t xml:space="preserve"> days to dispute the</w:t>
      </w:r>
      <w:r w:rsidR="00A45B6C">
        <w:rPr>
          <w:lang w:val="en-US" w:eastAsia="en-GB"/>
        </w:rPr>
        <w:t xml:space="preserve"> </w:t>
      </w:r>
      <w:r w:rsidR="00DA78CA">
        <w:rPr>
          <w:lang w:val="en-US" w:eastAsia="en-GB"/>
        </w:rPr>
        <w:t>rejection</w:t>
      </w:r>
      <w:r w:rsidR="00AB79EE">
        <w:rPr>
          <w:lang w:val="en-US" w:eastAsia="en-GB"/>
        </w:rPr>
        <w:t xml:space="preserve"> in court</w:t>
      </w:r>
      <w:r w:rsidR="00A45B6C">
        <w:rPr>
          <w:lang w:val="en-US" w:eastAsia="en-GB"/>
        </w:rPr>
        <w:t xml:space="preserve">. </w:t>
      </w:r>
      <w:r w:rsidR="00AB79EE">
        <w:rPr>
          <w:lang w:val="en-US" w:eastAsia="en-GB"/>
        </w:rPr>
        <w:t>The</w:t>
      </w:r>
      <w:r w:rsidR="007D1A4D">
        <w:rPr>
          <w:lang w:val="en-US" w:eastAsia="en-GB"/>
        </w:rPr>
        <w:t xml:space="preserve"> reduction of </w:t>
      </w:r>
      <w:r w:rsidR="00AB79EE">
        <w:rPr>
          <w:lang w:val="en-US" w:eastAsia="en-GB"/>
        </w:rPr>
        <w:t>the timeframe</w:t>
      </w:r>
      <w:r w:rsidR="007D1A4D">
        <w:rPr>
          <w:lang w:val="en-US" w:eastAsia="en-GB"/>
        </w:rPr>
        <w:t xml:space="preserve"> </w:t>
      </w:r>
      <w:r w:rsidR="00A16D81">
        <w:rPr>
          <w:lang w:val="en-US" w:eastAsia="en-GB"/>
        </w:rPr>
        <w:t>–</w:t>
      </w:r>
      <w:r w:rsidR="00AB79EE">
        <w:rPr>
          <w:lang w:val="en-US" w:eastAsia="en-GB"/>
        </w:rPr>
        <w:t xml:space="preserve">which </w:t>
      </w:r>
      <w:r w:rsidR="007D1A4D">
        <w:rPr>
          <w:lang w:val="en-US" w:eastAsia="en-GB"/>
        </w:rPr>
        <w:t>was originally of</w:t>
      </w:r>
      <w:r w:rsidR="00AB79EE">
        <w:rPr>
          <w:lang w:val="en-US" w:eastAsia="en-GB"/>
        </w:rPr>
        <w:t xml:space="preserve"> fifteen</w:t>
      </w:r>
      <w:r w:rsidR="004801F9">
        <w:rPr>
          <w:lang w:val="en-US" w:eastAsia="en-GB"/>
        </w:rPr>
        <w:t xml:space="preserve"> days</w:t>
      </w:r>
      <w:r w:rsidR="00A16D81">
        <w:rPr>
          <w:lang w:val="en-US" w:eastAsia="en-GB"/>
        </w:rPr>
        <w:t xml:space="preserve">– </w:t>
      </w:r>
      <w:r w:rsidR="00D513E7">
        <w:rPr>
          <w:lang w:val="en-US" w:eastAsia="en-GB"/>
        </w:rPr>
        <w:t xml:space="preserve">directly impacts on the capacity </w:t>
      </w:r>
      <w:r w:rsidR="00834EA9">
        <w:rPr>
          <w:lang w:val="en-US" w:eastAsia="en-GB"/>
        </w:rPr>
        <w:t xml:space="preserve">of migrants </w:t>
      </w:r>
      <w:r w:rsidR="00D513E7">
        <w:rPr>
          <w:lang w:val="en-US" w:eastAsia="en-GB"/>
        </w:rPr>
        <w:t>to exercise the</w:t>
      </w:r>
      <w:r w:rsidR="00834EA9">
        <w:rPr>
          <w:lang w:val="en-US" w:eastAsia="en-GB"/>
        </w:rPr>
        <w:t>ir</w:t>
      </w:r>
      <w:r w:rsidR="00D513E7">
        <w:rPr>
          <w:lang w:val="en-US" w:eastAsia="en-GB"/>
        </w:rPr>
        <w:t xml:space="preserve"> right to </w:t>
      </w:r>
      <w:r w:rsidR="009E064C">
        <w:rPr>
          <w:lang w:val="en-US" w:eastAsia="en-GB"/>
        </w:rPr>
        <w:t>appeal</w:t>
      </w:r>
      <w:r w:rsidR="00D513E7">
        <w:rPr>
          <w:lang w:val="en-US" w:eastAsia="en-GB"/>
        </w:rPr>
        <w:t>.</w:t>
      </w:r>
      <w:r w:rsidR="004E0E55">
        <w:rPr>
          <w:lang w:val="en-US" w:eastAsia="en-GB"/>
        </w:rPr>
        <w:t xml:space="preserve"> In addition</w:t>
      </w:r>
      <w:r w:rsidR="004801F9">
        <w:rPr>
          <w:lang w:val="en-US" w:eastAsia="en-GB"/>
        </w:rPr>
        <w:t>, the</w:t>
      </w:r>
      <w:r w:rsidR="0080319E">
        <w:rPr>
          <w:lang w:val="en-US" w:eastAsia="en-GB"/>
        </w:rPr>
        <w:t xml:space="preserve"> State has</w:t>
      </w:r>
      <w:r w:rsidR="00717253">
        <w:rPr>
          <w:lang w:val="en-US" w:eastAsia="en-GB"/>
        </w:rPr>
        <w:t xml:space="preserve"> now</w:t>
      </w:r>
      <w:r w:rsidR="0080319E">
        <w:rPr>
          <w:lang w:val="en-US" w:eastAsia="en-GB"/>
        </w:rPr>
        <w:t xml:space="preserve"> no obligation to provide </w:t>
      </w:r>
      <w:r w:rsidR="00324686">
        <w:rPr>
          <w:lang w:val="en-US" w:eastAsia="en-GB"/>
        </w:rPr>
        <w:t xml:space="preserve">free legal </w:t>
      </w:r>
      <w:r w:rsidR="004B264D">
        <w:rPr>
          <w:lang w:val="en-US" w:eastAsia="en-GB"/>
        </w:rPr>
        <w:t>aid</w:t>
      </w:r>
      <w:r w:rsidR="0080319E">
        <w:rPr>
          <w:lang w:val="en-US" w:eastAsia="en-GB"/>
        </w:rPr>
        <w:t xml:space="preserve">. Instead, the person has to </w:t>
      </w:r>
      <w:r w:rsidR="004E0E55">
        <w:rPr>
          <w:lang w:val="en-US" w:eastAsia="en-GB"/>
        </w:rPr>
        <w:t>ask for a public defense</w:t>
      </w:r>
      <w:r w:rsidR="0080319E">
        <w:rPr>
          <w:lang w:val="en-US" w:eastAsia="en-GB"/>
        </w:rPr>
        <w:t xml:space="preserve"> </w:t>
      </w:r>
      <w:r w:rsidR="009E064C">
        <w:rPr>
          <w:lang w:val="en-US" w:eastAsia="en-GB"/>
        </w:rPr>
        <w:t xml:space="preserve">lawyer </w:t>
      </w:r>
      <w:r w:rsidR="0080319E">
        <w:rPr>
          <w:lang w:val="en-US" w:eastAsia="en-GB"/>
        </w:rPr>
        <w:t xml:space="preserve">and </w:t>
      </w:r>
      <w:r w:rsidR="007F2E52">
        <w:rPr>
          <w:lang w:val="en-US" w:eastAsia="en-GB"/>
        </w:rPr>
        <w:t xml:space="preserve">must </w:t>
      </w:r>
      <w:r w:rsidR="0080319E">
        <w:rPr>
          <w:lang w:val="en-US" w:eastAsia="en-GB"/>
        </w:rPr>
        <w:t xml:space="preserve">prove the lack of economic means </w:t>
      </w:r>
      <w:r w:rsidR="004B264D">
        <w:rPr>
          <w:lang w:val="en-US" w:eastAsia="en-GB"/>
        </w:rPr>
        <w:t>–</w:t>
      </w:r>
      <w:r w:rsidR="00717253">
        <w:rPr>
          <w:lang w:val="en-US" w:eastAsia="en-GB"/>
        </w:rPr>
        <w:t xml:space="preserve">all </w:t>
      </w:r>
      <w:r w:rsidR="007F2E52">
        <w:rPr>
          <w:lang w:val="en-US" w:eastAsia="en-GB"/>
        </w:rPr>
        <w:t>of that within the</w:t>
      </w:r>
      <w:r w:rsidR="0080319E">
        <w:rPr>
          <w:lang w:val="en-US" w:eastAsia="en-GB"/>
        </w:rPr>
        <w:t xml:space="preserve"> three</w:t>
      </w:r>
      <w:r w:rsidR="007F2E52">
        <w:rPr>
          <w:lang w:val="en-US" w:eastAsia="en-GB"/>
        </w:rPr>
        <w:t>-</w:t>
      </w:r>
      <w:r w:rsidR="00F4021B">
        <w:rPr>
          <w:lang w:val="en-US" w:eastAsia="en-GB"/>
        </w:rPr>
        <w:t>day</w:t>
      </w:r>
      <w:r w:rsidR="007F2E52">
        <w:rPr>
          <w:lang w:val="en-US" w:eastAsia="en-GB"/>
        </w:rPr>
        <w:t xml:space="preserve"> timeframe</w:t>
      </w:r>
      <w:r w:rsidR="0080319E">
        <w:rPr>
          <w:lang w:val="en-US" w:eastAsia="en-GB"/>
        </w:rPr>
        <w:t>.</w:t>
      </w:r>
    </w:p>
    <w:p w14:paraId="543853ED" w14:textId="3FC30A39" w:rsidR="004E0E55" w:rsidRDefault="00717253" w:rsidP="00A16D81">
      <w:pPr>
        <w:pStyle w:val="RTBodyText"/>
        <w:rPr>
          <w:lang w:val="en-US" w:eastAsia="en-GB"/>
        </w:rPr>
      </w:pPr>
      <w:r>
        <w:rPr>
          <w:lang w:val="en-US" w:eastAsia="en-GB"/>
        </w:rPr>
        <w:t xml:space="preserve">The DNU 70/2017 also removed the guarantee that the </w:t>
      </w:r>
      <w:r w:rsidR="00664E72">
        <w:rPr>
          <w:lang w:val="en-US" w:eastAsia="en-GB"/>
        </w:rPr>
        <w:t xml:space="preserve">Migration Act had introduced allowing </w:t>
      </w:r>
      <w:r w:rsidR="00664E72">
        <w:rPr>
          <w:lang w:val="en" w:eastAsia="en-GB"/>
        </w:rPr>
        <w:t>administrative decisions to be subject to review</w:t>
      </w:r>
      <w:r>
        <w:rPr>
          <w:lang w:val="en-US" w:eastAsia="en-GB"/>
        </w:rPr>
        <w:t xml:space="preserve"> when there had been errors, omissions or </w:t>
      </w:r>
      <w:r w:rsidRPr="00717253">
        <w:rPr>
          <w:lang w:val="en-US" w:eastAsia="en-GB"/>
        </w:rPr>
        <w:t>manife</w:t>
      </w:r>
      <w:r>
        <w:rPr>
          <w:lang w:val="en-US" w:eastAsia="en-GB"/>
        </w:rPr>
        <w:t>st arbitrariness, violations to due process or when new</w:t>
      </w:r>
      <w:r w:rsidR="00664E72">
        <w:rPr>
          <w:lang w:val="en-US" w:eastAsia="en-GB"/>
        </w:rPr>
        <w:t xml:space="preserve"> solid</w:t>
      </w:r>
      <w:r>
        <w:rPr>
          <w:lang w:val="en-US" w:eastAsia="en-GB"/>
        </w:rPr>
        <w:t xml:space="preserve"> facts </w:t>
      </w:r>
      <w:r w:rsidR="0048458A">
        <w:rPr>
          <w:lang w:val="en-US" w:eastAsia="en-GB"/>
        </w:rPr>
        <w:t>justified</w:t>
      </w:r>
      <w:r>
        <w:rPr>
          <w:lang w:val="en-US" w:eastAsia="en-GB"/>
        </w:rPr>
        <w:t xml:space="preserve"> </w:t>
      </w:r>
      <w:r w:rsidR="004801F9">
        <w:rPr>
          <w:lang w:val="en-US" w:eastAsia="en-GB"/>
        </w:rPr>
        <w:t>the revision</w:t>
      </w:r>
      <w:r w:rsidR="004B264D">
        <w:rPr>
          <w:rStyle w:val="FootnoteReference"/>
          <w:lang w:val="en-US" w:eastAsia="en-GB"/>
        </w:rPr>
        <w:footnoteReference w:id="6"/>
      </w:r>
      <w:r>
        <w:rPr>
          <w:lang w:val="en-US" w:eastAsia="en-GB"/>
        </w:rPr>
        <w:t>.</w:t>
      </w:r>
      <w:r w:rsidR="0048458A">
        <w:rPr>
          <w:lang w:val="en-US" w:eastAsia="en-GB"/>
        </w:rPr>
        <w:t xml:space="preserve"> </w:t>
      </w:r>
    </w:p>
    <w:p w14:paraId="1DAB21C4" w14:textId="6156AD43" w:rsidR="00654F6B" w:rsidRDefault="00855DC5" w:rsidP="00654F6B">
      <w:pPr>
        <w:pStyle w:val="RTBodyText"/>
        <w:rPr>
          <w:lang w:val="en-US" w:eastAsia="en-GB"/>
        </w:rPr>
      </w:pPr>
      <w:r>
        <w:rPr>
          <w:bCs/>
          <w:lang w:val="en-GB"/>
        </w:rPr>
        <w:t xml:space="preserve">The way in which this ruling was introduced was also problematic, leading to the </w:t>
      </w:r>
      <w:r w:rsidRPr="00207CF5">
        <w:rPr>
          <w:bCs/>
          <w:lang w:val="en-GB"/>
        </w:rPr>
        <w:t>DNU 70/2017</w:t>
      </w:r>
      <w:r>
        <w:rPr>
          <w:bCs/>
          <w:lang w:val="en-GB"/>
        </w:rPr>
        <w:t xml:space="preserve"> being deemed unconstitutional in March 2017</w:t>
      </w:r>
      <w:r>
        <w:rPr>
          <w:rStyle w:val="FootnoteReference"/>
          <w:bCs/>
          <w:lang w:val="en-GB"/>
        </w:rPr>
        <w:footnoteReference w:id="7"/>
      </w:r>
      <w:r w:rsidRPr="002337B6">
        <w:rPr>
          <w:bCs/>
          <w:lang w:val="en-US"/>
        </w:rPr>
        <w:t>.</w:t>
      </w:r>
      <w:r>
        <w:rPr>
          <w:bCs/>
          <w:lang w:val="en-US"/>
        </w:rPr>
        <w:t xml:space="preserve"> The Executive challenged this decision and since 2018 the case awaits </w:t>
      </w:r>
      <w:r w:rsidR="009E064C">
        <w:rPr>
          <w:bCs/>
          <w:lang w:val="en-US"/>
        </w:rPr>
        <w:t xml:space="preserve">consideration </w:t>
      </w:r>
      <w:r>
        <w:rPr>
          <w:bCs/>
          <w:lang w:val="en-US"/>
        </w:rPr>
        <w:t xml:space="preserve">by the National Supreme Court. </w:t>
      </w:r>
      <w:r w:rsidRPr="00BB1952">
        <w:rPr>
          <w:bCs/>
          <w:lang w:val="en-US"/>
        </w:rPr>
        <w:t>Meanwhile, the DNU 70/2017</w:t>
      </w:r>
      <w:r>
        <w:rPr>
          <w:bCs/>
          <w:lang w:val="en-US"/>
        </w:rPr>
        <w:t xml:space="preserve"> is still being applied and</w:t>
      </w:r>
      <w:r w:rsidRPr="00BB1952">
        <w:rPr>
          <w:bCs/>
          <w:lang w:val="en-US"/>
        </w:rPr>
        <w:t xml:space="preserve"> continues </w:t>
      </w:r>
      <w:r>
        <w:rPr>
          <w:bCs/>
          <w:lang w:val="en-US"/>
        </w:rPr>
        <w:t xml:space="preserve">to </w:t>
      </w:r>
      <w:r w:rsidRPr="00BB1952">
        <w:rPr>
          <w:bCs/>
          <w:lang w:val="en-US"/>
        </w:rPr>
        <w:t>reinforc</w:t>
      </w:r>
      <w:r>
        <w:rPr>
          <w:bCs/>
          <w:lang w:val="en-US"/>
        </w:rPr>
        <w:t>e</w:t>
      </w:r>
      <w:r w:rsidRPr="00BB1952">
        <w:rPr>
          <w:bCs/>
          <w:lang w:val="en-US"/>
        </w:rPr>
        <w:t xml:space="preserve"> a </w:t>
      </w:r>
      <w:r>
        <w:rPr>
          <w:bCs/>
          <w:lang w:val="en-US"/>
        </w:rPr>
        <w:t>false</w:t>
      </w:r>
      <w:r w:rsidRPr="00BB1952">
        <w:rPr>
          <w:bCs/>
          <w:lang w:val="en-US"/>
        </w:rPr>
        <w:t xml:space="preserve"> paradigm that</w:t>
      </w:r>
      <w:r>
        <w:rPr>
          <w:bCs/>
          <w:lang w:val="en-US"/>
        </w:rPr>
        <w:t xml:space="preserve"> links </w:t>
      </w:r>
      <w:r w:rsidRPr="00BB1952">
        <w:rPr>
          <w:bCs/>
          <w:lang w:val="en-US"/>
        </w:rPr>
        <w:t xml:space="preserve">migration </w:t>
      </w:r>
      <w:r>
        <w:rPr>
          <w:bCs/>
          <w:lang w:val="en-US"/>
        </w:rPr>
        <w:t>to crime.</w:t>
      </w:r>
      <w:r w:rsidR="00654F6B">
        <w:rPr>
          <w:bCs/>
          <w:lang w:val="en-US"/>
        </w:rPr>
        <w:t xml:space="preserve"> </w:t>
      </w:r>
      <w:r w:rsidR="00654F6B">
        <w:rPr>
          <w:lang w:val="en-US"/>
        </w:rPr>
        <w:t>Since the adoption of the DNU, deportation procedures have alarmed increased</w:t>
      </w:r>
      <w:r w:rsidR="00654F6B">
        <w:rPr>
          <w:rStyle w:val="FootnoteReference"/>
          <w:lang w:val="en-US"/>
        </w:rPr>
        <w:footnoteReference w:id="8"/>
      </w:r>
      <w:r w:rsidR="00654F6B">
        <w:rPr>
          <w:lang w:val="en-US"/>
        </w:rPr>
        <w:t xml:space="preserve"> while programs dedicated to facilitating the regularization of migrants have been cancelled</w:t>
      </w:r>
      <w:r w:rsidR="00654F6B">
        <w:rPr>
          <w:rStyle w:val="FootnoteReference"/>
          <w:lang w:val="en-US"/>
        </w:rPr>
        <w:footnoteReference w:id="9"/>
      </w:r>
      <w:r w:rsidR="00A57FC9">
        <w:rPr>
          <w:lang w:val="en-US"/>
        </w:rPr>
        <w:t xml:space="preserve"> and a complex new digital system combined with expensive fees are creating many barriers for the access to regularization</w:t>
      </w:r>
      <w:r w:rsidR="00A57FC9">
        <w:rPr>
          <w:rStyle w:val="FootnoteReference"/>
          <w:lang w:val="en-US"/>
        </w:rPr>
        <w:footnoteReference w:id="10"/>
      </w:r>
      <w:r w:rsidR="00654F6B">
        <w:rPr>
          <w:lang w:val="en-US"/>
        </w:rPr>
        <w:t xml:space="preserve">. </w:t>
      </w:r>
    </w:p>
    <w:p w14:paraId="21C50A90" w14:textId="0B50B618" w:rsidR="00A16D81" w:rsidRPr="00E3112F" w:rsidRDefault="004E0E55" w:rsidP="00A16D81">
      <w:pPr>
        <w:pStyle w:val="RTBodyText"/>
        <w:rPr>
          <w:bCs/>
          <w:lang w:val="en-GB"/>
        </w:rPr>
      </w:pPr>
      <w:r>
        <w:rPr>
          <w:bCs/>
          <w:lang w:val="en-GB"/>
        </w:rPr>
        <w:t>Against this background, various</w:t>
      </w:r>
      <w:r w:rsidR="00B9509F">
        <w:rPr>
          <w:bCs/>
          <w:lang w:val="en-GB"/>
        </w:rPr>
        <w:t xml:space="preserve"> </w:t>
      </w:r>
      <w:r w:rsidR="00A16D81">
        <w:rPr>
          <w:bCs/>
          <w:lang w:val="en-GB"/>
        </w:rPr>
        <w:t>international bodies have</w:t>
      </w:r>
      <w:r w:rsidR="00A16D81">
        <w:rPr>
          <w:rFonts w:ascii="Amnesty Trade Gothic Light" w:eastAsia="Times New Roman" w:hAnsi="Amnesty Trade Gothic Light"/>
          <w:color w:val="000000"/>
          <w:lang w:val="en-GB" w:eastAsia="es-ES"/>
        </w:rPr>
        <w:t xml:space="preserve"> criticized or </w:t>
      </w:r>
      <w:r w:rsidR="00A16D81">
        <w:rPr>
          <w:bCs/>
          <w:lang w:val="en-GB"/>
        </w:rPr>
        <w:t xml:space="preserve">expressed concern regarding the </w:t>
      </w:r>
      <w:r w:rsidR="00A16D81" w:rsidRPr="00673361">
        <w:rPr>
          <w:rFonts w:ascii="Amnesty Trade Gothic Light" w:eastAsia="Times New Roman" w:hAnsi="Amnesty Trade Gothic Light"/>
          <w:color w:val="000000"/>
          <w:lang w:val="en-GB" w:eastAsia="es-ES"/>
        </w:rPr>
        <w:t>DNU</w:t>
      </w:r>
      <w:r w:rsidR="00A16D81">
        <w:rPr>
          <w:rFonts w:ascii="Amnesty Trade Gothic Light" w:eastAsia="Times New Roman" w:hAnsi="Amnesty Trade Gothic Light"/>
          <w:color w:val="000000"/>
          <w:lang w:val="en-GB" w:eastAsia="es-ES"/>
        </w:rPr>
        <w:t xml:space="preserve"> 70/2017</w:t>
      </w:r>
      <w:r w:rsidR="00A16D81" w:rsidRPr="00673361">
        <w:rPr>
          <w:rFonts w:ascii="Amnesty Trade Gothic Light" w:eastAsia="Times New Roman" w:hAnsi="Amnesty Trade Gothic Light"/>
          <w:color w:val="000000"/>
          <w:lang w:val="en-GB" w:eastAsia="es-ES"/>
        </w:rPr>
        <w:t xml:space="preserve"> due to the negative implications</w:t>
      </w:r>
      <w:r w:rsidR="00A16D81">
        <w:rPr>
          <w:rFonts w:ascii="Amnesty Trade Gothic Light" w:eastAsia="Times New Roman" w:hAnsi="Amnesty Trade Gothic Light"/>
          <w:color w:val="000000"/>
          <w:lang w:val="en-GB" w:eastAsia="es-ES"/>
        </w:rPr>
        <w:t xml:space="preserve"> it has</w:t>
      </w:r>
      <w:r w:rsidR="00A16D81" w:rsidRPr="00673361">
        <w:rPr>
          <w:rFonts w:ascii="Amnesty Trade Gothic Light" w:eastAsia="Times New Roman" w:hAnsi="Amnesty Trade Gothic Light"/>
          <w:color w:val="000000"/>
          <w:lang w:val="en-GB" w:eastAsia="es-ES"/>
        </w:rPr>
        <w:t xml:space="preserve"> </w:t>
      </w:r>
      <w:r w:rsidR="00A16D81">
        <w:rPr>
          <w:rFonts w:ascii="Amnesty Trade Gothic Light" w:eastAsia="Times New Roman" w:hAnsi="Amnesty Trade Gothic Light"/>
          <w:color w:val="000000"/>
          <w:lang w:val="en-GB" w:eastAsia="es-ES"/>
        </w:rPr>
        <w:t>on</w:t>
      </w:r>
      <w:r w:rsidR="00A16D81" w:rsidRPr="00673361">
        <w:rPr>
          <w:rFonts w:ascii="Amnesty Trade Gothic Light" w:eastAsia="Times New Roman" w:hAnsi="Amnesty Trade Gothic Light"/>
          <w:color w:val="000000"/>
          <w:lang w:val="en-GB" w:eastAsia="es-ES"/>
        </w:rPr>
        <w:t xml:space="preserve"> </w:t>
      </w:r>
      <w:r w:rsidR="00A16D81">
        <w:rPr>
          <w:rFonts w:ascii="Amnesty Trade Gothic Light" w:eastAsia="Times New Roman" w:hAnsi="Amnesty Trade Gothic Light"/>
          <w:color w:val="000000"/>
          <w:lang w:val="en-GB" w:eastAsia="es-ES"/>
        </w:rPr>
        <w:t>the</w:t>
      </w:r>
      <w:r w:rsidR="00A16D81" w:rsidRPr="00673361">
        <w:rPr>
          <w:rFonts w:ascii="Amnesty Trade Gothic Light" w:eastAsia="Times New Roman" w:hAnsi="Amnesty Trade Gothic Light"/>
          <w:color w:val="000000"/>
          <w:lang w:val="en-GB" w:eastAsia="es-ES"/>
        </w:rPr>
        <w:t xml:space="preserve"> </w:t>
      </w:r>
      <w:r w:rsidR="00A16D81">
        <w:rPr>
          <w:rFonts w:ascii="Amnesty Trade Gothic Light" w:eastAsia="Times New Roman" w:hAnsi="Amnesty Trade Gothic Light"/>
          <w:color w:val="000000"/>
          <w:lang w:val="en-GB" w:eastAsia="es-ES"/>
        </w:rPr>
        <w:t>human</w:t>
      </w:r>
      <w:r w:rsidR="00A16D81" w:rsidRPr="00673361">
        <w:rPr>
          <w:rFonts w:ascii="Amnesty Trade Gothic Light" w:eastAsia="Times New Roman" w:hAnsi="Amnesty Trade Gothic Light"/>
          <w:color w:val="000000"/>
          <w:lang w:val="en-GB" w:eastAsia="es-ES"/>
        </w:rPr>
        <w:t xml:space="preserve"> rights of migrants</w:t>
      </w:r>
      <w:r w:rsidR="00A16D81">
        <w:rPr>
          <w:bCs/>
          <w:lang w:val="en-GB"/>
        </w:rPr>
        <w:t xml:space="preserve">. </w:t>
      </w:r>
      <w:r w:rsidR="00A16D81" w:rsidRPr="00E3112F">
        <w:rPr>
          <w:bCs/>
          <w:lang w:val="en-GB"/>
        </w:rPr>
        <w:t xml:space="preserve">The Committee for the Elimination of Racial Discrimination (CERD) stressed the importance of not introducing practices and rules </w:t>
      </w:r>
      <w:r w:rsidR="00A16D81">
        <w:rPr>
          <w:bCs/>
          <w:lang w:val="en-GB"/>
        </w:rPr>
        <w:t xml:space="preserve">that </w:t>
      </w:r>
      <w:r w:rsidR="00A16D81" w:rsidRPr="00E3112F">
        <w:rPr>
          <w:bCs/>
          <w:lang w:val="en-GB"/>
        </w:rPr>
        <w:t>entail a regression in the cur</w:t>
      </w:r>
      <w:r w:rsidR="00A16D81">
        <w:rPr>
          <w:bCs/>
          <w:lang w:val="en-GB"/>
        </w:rPr>
        <w:t>rent regulatory framework</w:t>
      </w:r>
      <w:r w:rsidR="00A16D81">
        <w:rPr>
          <w:rStyle w:val="FootnoteReference"/>
          <w:bCs/>
          <w:lang w:val="en-GB"/>
        </w:rPr>
        <w:footnoteReference w:id="11"/>
      </w:r>
      <w:r w:rsidR="00A16D81">
        <w:rPr>
          <w:bCs/>
          <w:lang w:val="en-GB"/>
        </w:rPr>
        <w:t>. The</w:t>
      </w:r>
      <w:r w:rsidR="00A16D81" w:rsidRPr="00BB4F2F">
        <w:rPr>
          <w:bCs/>
          <w:lang w:val="en-GB"/>
        </w:rPr>
        <w:t xml:space="preserve"> Committee</w:t>
      </w:r>
      <w:r w:rsidR="00A16D81">
        <w:rPr>
          <w:bCs/>
          <w:lang w:val="en-GB"/>
        </w:rPr>
        <w:t xml:space="preserve"> on the Rights of the Child (CRC) expressed deep concern for the continued application of the </w:t>
      </w:r>
      <w:r w:rsidR="00A16D81" w:rsidRPr="00207CF5">
        <w:rPr>
          <w:bCs/>
          <w:lang w:val="en-GB"/>
        </w:rPr>
        <w:t>DNU 70/2017</w:t>
      </w:r>
      <w:r w:rsidR="00A16D81">
        <w:rPr>
          <w:bCs/>
          <w:lang w:val="en-GB"/>
        </w:rPr>
        <w:t>, despite it being deemed unconstitutional, and highlighted the potential negative impact on family unity and the best interest of the children</w:t>
      </w:r>
      <w:r w:rsidR="00A16D81" w:rsidRPr="00BB4F2F">
        <w:rPr>
          <w:bCs/>
          <w:vertAlign w:val="superscript"/>
          <w:lang w:val="en-GB"/>
        </w:rPr>
        <w:footnoteReference w:id="12"/>
      </w:r>
      <w:r w:rsidR="00A16D81">
        <w:rPr>
          <w:bCs/>
          <w:lang w:val="en-GB"/>
        </w:rPr>
        <w:t xml:space="preserve">. The Committee Against Torture (CAT) urged the State to repeal the </w:t>
      </w:r>
      <w:r w:rsidR="0048458A" w:rsidRPr="00207CF5">
        <w:rPr>
          <w:bCs/>
          <w:lang w:val="en-GB"/>
        </w:rPr>
        <w:t>DNU 70/2017</w:t>
      </w:r>
      <w:r w:rsidR="0048458A">
        <w:rPr>
          <w:bCs/>
          <w:lang w:val="en-GB"/>
        </w:rPr>
        <w:t xml:space="preserve"> </w:t>
      </w:r>
      <w:r w:rsidR="00A16D81">
        <w:rPr>
          <w:bCs/>
          <w:lang w:val="en-GB"/>
        </w:rPr>
        <w:t xml:space="preserve">and make </w:t>
      </w:r>
      <w:r w:rsidR="00A16D81" w:rsidRPr="006F6490">
        <w:rPr>
          <w:bCs/>
          <w:lang w:val="en-GB"/>
        </w:rPr>
        <w:t xml:space="preserve">sure </w:t>
      </w:r>
      <w:r w:rsidR="00A16D81" w:rsidRPr="006F6490">
        <w:rPr>
          <w:lang w:val="en-US"/>
        </w:rPr>
        <w:t xml:space="preserve">that persons subject to </w:t>
      </w:r>
      <w:r w:rsidR="00A16D81">
        <w:rPr>
          <w:lang w:val="en-US"/>
        </w:rPr>
        <w:t>deportation</w:t>
      </w:r>
      <w:r w:rsidR="00A16D81" w:rsidRPr="006F6490">
        <w:rPr>
          <w:lang w:val="en-US"/>
        </w:rPr>
        <w:t xml:space="preserve"> may be granted enough time to challenge the decision and be given acc</w:t>
      </w:r>
      <w:r w:rsidR="00A16D81">
        <w:rPr>
          <w:lang w:val="en-US"/>
        </w:rPr>
        <w:t>ess to immediate free legal aid</w:t>
      </w:r>
      <w:r w:rsidR="00A16D81">
        <w:rPr>
          <w:rStyle w:val="FootnoteReference"/>
          <w:lang w:val="en-US"/>
        </w:rPr>
        <w:footnoteReference w:id="13"/>
      </w:r>
      <w:r w:rsidR="00A16D81">
        <w:rPr>
          <w:lang w:val="en-US"/>
        </w:rPr>
        <w:t xml:space="preserve">. The </w:t>
      </w:r>
      <w:hyperlink r:id="rId16" w:history="1">
        <w:r w:rsidR="00A16D81" w:rsidRPr="006358CF">
          <w:rPr>
            <w:rStyle w:val="Hyperlink"/>
            <w:u w:val="none"/>
            <w:lang w:val="en-US"/>
          </w:rPr>
          <w:t>Special Rapporteur on contemporary forms of racism, racial discrimination, xenophobia and related intolerance</w:t>
        </w:r>
      </w:hyperlink>
      <w:r w:rsidR="00A16D81" w:rsidRPr="006358CF">
        <w:rPr>
          <w:lang w:val="en-US"/>
        </w:rPr>
        <w:t> </w:t>
      </w:r>
      <w:r w:rsidR="00A16D81">
        <w:rPr>
          <w:lang w:val="en-US"/>
        </w:rPr>
        <w:t xml:space="preserve">joined the concerns and warned against a possible increase in criminalization and stigmatization of migrants as a consequence of the </w:t>
      </w:r>
      <w:r w:rsidR="0048458A" w:rsidRPr="00207CF5">
        <w:rPr>
          <w:bCs/>
          <w:lang w:val="en-GB"/>
        </w:rPr>
        <w:t>DNU 70/2017</w:t>
      </w:r>
      <w:r w:rsidR="00A16D81">
        <w:rPr>
          <w:rStyle w:val="FootnoteReference"/>
          <w:bCs/>
          <w:lang w:val="en-GB"/>
        </w:rPr>
        <w:footnoteReference w:id="14"/>
      </w:r>
      <w:r w:rsidR="00A16D81">
        <w:rPr>
          <w:lang w:val="en-US"/>
        </w:rPr>
        <w:t>. At regional level, the Inter-American Commission of Human Rights and the</w:t>
      </w:r>
      <w:r w:rsidR="00E07CB4" w:rsidRPr="00C231FC">
        <w:rPr>
          <w:rFonts w:ascii="Tahoma" w:hAnsi="Tahoma" w:cs="Tahoma"/>
          <w:color w:val="333333"/>
          <w:sz w:val="20"/>
          <w:szCs w:val="20"/>
          <w:shd w:val="clear" w:color="auto" w:fill="FFFFFF"/>
          <w:lang w:val="en-US"/>
        </w:rPr>
        <w:t xml:space="preserve"> </w:t>
      </w:r>
      <w:r w:rsidR="00A16D81">
        <w:rPr>
          <w:lang w:val="en-US"/>
        </w:rPr>
        <w:t>Rapporteur</w:t>
      </w:r>
      <w:r w:rsidR="00E07CB4">
        <w:rPr>
          <w:lang w:val="en-US"/>
        </w:rPr>
        <w:t>ship</w:t>
      </w:r>
      <w:r w:rsidR="00A16D81">
        <w:rPr>
          <w:lang w:val="en-US"/>
        </w:rPr>
        <w:t xml:space="preserve"> on the Rights of Migrants</w:t>
      </w:r>
      <w:r w:rsidR="00E07CB4">
        <w:rPr>
          <w:lang w:val="en-US"/>
        </w:rPr>
        <w:t xml:space="preserve"> of the Inter-American Commission on Human Rights</w:t>
      </w:r>
      <w:r w:rsidR="00A16D81">
        <w:rPr>
          <w:lang w:val="en-US"/>
        </w:rPr>
        <w:t xml:space="preserve"> both expressed deep distress over the regressive measures that the State is implementing</w:t>
      </w:r>
      <w:r w:rsidR="00A16D81">
        <w:rPr>
          <w:rStyle w:val="FootnoteReference"/>
          <w:lang w:val="en-US"/>
        </w:rPr>
        <w:footnoteReference w:id="15"/>
      </w:r>
      <w:r w:rsidR="00A16D81">
        <w:rPr>
          <w:lang w:val="en-US"/>
        </w:rPr>
        <w:t>.</w:t>
      </w:r>
    </w:p>
    <w:p w14:paraId="73E9E436" w14:textId="32665FDB" w:rsidR="00A16D81" w:rsidRDefault="00A16D81" w:rsidP="00A16D81">
      <w:pPr>
        <w:pStyle w:val="RTBodyText"/>
        <w:rPr>
          <w:bCs/>
          <w:lang w:val="en-US"/>
        </w:rPr>
      </w:pPr>
      <w:r>
        <w:rPr>
          <w:bCs/>
          <w:lang w:val="en-US"/>
        </w:rPr>
        <w:t xml:space="preserve">With the adoption of the </w:t>
      </w:r>
      <w:r w:rsidRPr="00207CF5">
        <w:rPr>
          <w:bCs/>
          <w:lang w:val="en-GB"/>
        </w:rPr>
        <w:t>DNU 70/2017</w:t>
      </w:r>
      <w:r>
        <w:rPr>
          <w:bCs/>
          <w:lang w:val="en-US"/>
        </w:rPr>
        <w:t xml:space="preserve">, the government not only modified </w:t>
      </w:r>
      <w:r w:rsidR="008A5C2D">
        <w:rPr>
          <w:bCs/>
          <w:lang w:val="en-US"/>
        </w:rPr>
        <w:t>the Migration Act</w:t>
      </w:r>
      <w:r>
        <w:rPr>
          <w:bCs/>
          <w:lang w:val="en-US"/>
        </w:rPr>
        <w:t xml:space="preserve"> model framework in a regressive manner, but also in a unilateral way without </w:t>
      </w:r>
      <w:r w:rsidR="00C57806">
        <w:rPr>
          <w:bCs/>
          <w:lang w:val="en-US"/>
        </w:rPr>
        <w:t xml:space="preserve">it </w:t>
      </w:r>
      <w:r>
        <w:rPr>
          <w:bCs/>
          <w:lang w:val="en-US"/>
        </w:rPr>
        <w:t>being subject to Congress consideration</w:t>
      </w:r>
      <w:r w:rsidRPr="00051013">
        <w:rPr>
          <w:bCs/>
          <w:lang w:val="en-US"/>
        </w:rPr>
        <w:t>. Amnesty International believes that it is crucial for the Committee to address this issue and recommend the State to repeal DNU 70/2017</w:t>
      </w:r>
      <w:r w:rsidR="00C57806">
        <w:rPr>
          <w:bCs/>
          <w:lang w:val="en-US"/>
        </w:rPr>
        <w:t>,</w:t>
      </w:r>
      <w:r w:rsidRPr="00051013">
        <w:rPr>
          <w:bCs/>
          <w:lang w:val="en-US"/>
        </w:rPr>
        <w:t xml:space="preserve"> that is affecting the human rights of migrants and their families protected under national and international law.</w:t>
      </w:r>
    </w:p>
    <w:p w14:paraId="2A97BFFF" w14:textId="2D4680AA" w:rsidR="002D23F2" w:rsidRDefault="005E4934" w:rsidP="00675C01">
      <w:pPr>
        <w:pStyle w:val="RTNumberedHeading"/>
      </w:pPr>
      <w:bookmarkStart w:id="10" w:name="_Toc16544417"/>
      <w:r>
        <w:t xml:space="preserve">regressive </w:t>
      </w:r>
      <w:r w:rsidR="00CA7310">
        <w:t>regulations</w:t>
      </w:r>
      <w:r w:rsidR="002D23F2">
        <w:t xml:space="preserve"> at provincial level</w:t>
      </w:r>
      <w:bookmarkEnd w:id="10"/>
    </w:p>
    <w:p w14:paraId="1DCEFEEE" w14:textId="1C7823AF" w:rsidR="00A631BD" w:rsidRDefault="004E0E55" w:rsidP="00F53286">
      <w:pPr>
        <w:pStyle w:val="RTBodyText"/>
        <w:spacing w:after="0"/>
        <w:rPr>
          <w:lang w:val="en-US" w:eastAsia="en-GB"/>
        </w:rPr>
      </w:pPr>
      <w:r>
        <w:rPr>
          <w:lang w:val="en-US" w:eastAsia="en-GB"/>
        </w:rPr>
        <w:t>At provincial level</w:t>
      </w:r>
      <w:r w:rsidR="00D85A70">
        <w:rPr>
          <w:lang w:val="en-US" w:eastAsia="en-GB"/>
        </w:rPr>
        <w:t xml:space="preserve">, </w:t>
      </w:r>
      <w:r w:rsidR="00BE3134">
        <w:rPr>
          <w:lang w:val="en-US" w:eastAsia="en-GB"/>
        </w:rPr>
        <w:t xml:space="preserve">new legislation has been approved </w:t>
      </w:r>
      <w:r w:rsidR="00C57806">
        <w:rPr>
          <w:lang w:val="en-US" w:eastAsia="en-GB"/>
        </w:rPr>
        <w:t>which restricts even further the rights of migrants</w:t>
      </w:r>
      <w:r w:rsidR="002D23F2">
        <w:rPr>
          <w:lang w:val="en-US" w:eastAsia="en-GB"/>
        </w:rPr>
        <w:t xml:space="preserve">. </w:t>
      </w:r>
      <w:r w:rsidR="002150B2" w:rsidRPr="003A3C3D">
        <w:rPr>
          <w:lang w:val="en-US" w:eastAsia="en-GB"/>
        </w:rPr>
        <w:t xml:space="preserve">In </w:t>
      </w:r>
      <w:r w:rsidR="002150B2">
        <w:rPr>
          <w:lang w:val="en-US" w:eastAsia="en-GB"/>
        </w:rPr>
        <w:t xml:space="preserve">the province of </w:t>
      </w:r>
      <w:r w:rsidR="002150B2" w:rsidRPr="003A3C3D">
        <w:rPr>
          <w:lang w:val="en-US" w:eastAsia="en-GB"/>
        </w:rPr>
        <w:t xml:space="preserve">Chubut, the </w:t>
      </w:r>
      <w:r w:rsidR="002150B2">
        <w:rPr>
          <w:lang w:val="en-US" w:eastAsia="en-GB"/>
        </w:rPr>
        <w:t>G</w:t>
      </w:r>
      <w:r w:rsidR="002150B2" w:rsidRPr="003A3C3D">
        <w:rPr>
          <w:lang w:val="en-US" w:eastAsia="en-GB"/>
        </w:rPr>
        <w:t>overn</w:t>
      </w:r>
      <w:r w:rsidR="002150B2">
        <w:rPr>
          <w:lang w:val="en-US" w:eastAsia="en-GB"/>
        </w:rPr>
        <w:t>or</w:t>
      </w:r>
      <w:r w:rsidR="002150B2" w:rsidRPr="003A3C3D">
        <w:rPr>
          <w:lang w:val="en-US" w:eastAsia="en-GB"/>
        </w:rPr>
        <w:t xml:space="preserve"> signed a</w:t>
      </w:r>
      <w:r w:rsidR="002150B2">
        <w:rPr>
          <w:lang w:val="en-US" w:eastAsia="en-GB"/>
        </w:rPr>
        <w:t xml:space="preserve">n executive order that </w:t>
      </w:r>
      <w:r w:rsidR="002150B2" w:rsidRPr="003A3C3D">
        <w:rPr>
          <w:lang w:val="en-US" w:eastAsia="en-GB"/>
        </w:rPr>
        <w:t xml:space="preserve">provides for </w:t>
      </w:r>
      <w:r w:rsidR="002150B2">
        <w:rPr>
          <w:lang w:val="en-US" w:eastAsia="en-GB"/>
        </w:rPr>
        <w:t>prohibition of admission and e</w:t>
      </w:r>
      <w:r w:rsidR="002150B2" w:rsidRPr="003A3C3D">
        <w:rPr>
          <w:lang w:val="en-US" w:eastAsia="en-GB"/>
        </w:rPr>
        <w:t>xpulsion of all migrants with criminal records</w:t>
      </w:r>
      <w:r w:rsidR="008111E5">
        <w:rPr>
          <w:rStyle w:val="FootnoteReference"/>
          <w:lang w:val="en-US" w:eastAsia="en-GB"/>
        </w:rPr>
        <w:footnoteReference w:id="16"/>
      </w:r>
      <w:r w:rsidR="002150B2">
        <w:rPr>
          <w:lang w:val="en-US" w:eastAsia="en-GB"/>
        </w:rPr>
        <w:t>.</w:t>
      </w:r>
      <w:r w:rsidR="008111E5">
        <w:rPr>
          <w:lang w:val="en-US" w:eastAsia="en-GB"/>
        </w:rPr>
        <w:t xml:space="preserve"> </w:t>
      </w:r>
      <w:r w:rsidR="002D23F2">
        <w:rPr>
          <w:lang w:val="en-US" w:eastAsia="en-GB"/>
        </w:rPr>
        <w:t xml:space="preserve">In </w:t>
      </w:r>
      <w:r w:rsidR="00A631BD">
        <w:rPr>
          <w:lang w:val="en-US" w:eastAsia="en-GB"/>
        </w:rPr>
        <w:t xml:space="preserve">the province of </w:t>
      </w:r>
      <w:r w:rsidR="002D23F2">
        <w:rPr>
          <w:lang w:val="en-US" w:eastAsia="en-GB"/>
        </w:rPr>
        <w:t xml:space="preserve">Jujuy, a </w:t>
      </w:r>
      <w:r w:rsidR="00BE3134">
        <w:rPr>
          <w:lang w:val="en-US" w:eastAsia="en-GB"/>
        </w:rPr>
        <w:t>law has been created</w:t>
      </w:r>
      <w:r w:rsidR="002D23F2">
        <w:rPr>
          <w:lang w:val="en-US" w:eastAsia="en-GB"/>
        </w:rPr>
        <w:t xml:space="preserve"> establish</w:t>
      </w:r>
      <w:r w:rsidR="00BE3134">
        <w:rPr>
          <w:lang w:val="en-US" w:eastAsia="en-GB"/>
        </w:rPr>
        <w:t>ing</w:t>
      </w:r>
      <w:r w:rsidR="002D23F2">
        <w:rPr>
          <w:lang w:val="en-US" w:eastAsia="en-GB"/>
        </w:rPr>
        <w:t xml:space="preserve"> a mechanism to</w:t>
      </w:r>
      <w:r w:rsidR="002D23F2" w:rsidRPr="003A3C3D">
        <w:rPr>
          <w:lang w:val="en-US" w:eastAsia="en-GB"/>
        </w:rPr>
        <w:t xml:space="preserve"> charg</w:t>
      </w:r>
      <w:r w:rsidR="002D23F2">
        <w:rPr>
          <w:lang w:val="en-US" w:eastAsia="en-GB"/>
        </w:rPr>
        <w:t>e</w:t>
      </w:r>
      <w:r w:rsidR="002D23F2" w:rsidRPr="003A3C3D">
        <w:rPr>
          <w:lang w:val="en-US" w:eastAsia="en-GB"/>
        </w:rPr>
        <w:t xml:space="preserve"> migrants for health services while they reside there temporarily</w:t>
      </w:r>
      <w:r w:rsidR="00A631BD">
        <w:rPr>
          <w:rStyle w:val="FootnoteReference"/>
          <w:lang w:val="en-US" w:eastAsia="en-GB"/>
        </w:rPr>
        <w:footnoteReference w:id="17"/>
      </w:r>
      <w:r w:rsidR="002D23F2" w:rsidRPr="003A3C3D">
        <w:rPr>
          <w:lang w:val="en-US" w:eastAsia="en-GB"/>
        </w:rPr>
        <w:t xml:space="preserve">. </w:t>
      </w:r>
      <w:r w:rsidR="00A631BD">
        <w:rPr>
          <w:lang w:val="en-US" w:eastAsia="en-GB"/>
        </w:rPr>
        <w:t xml:space="preserve">In the </w:t>
      </w:r>
      <w:r w:rsidR="002D23F2">
        <w:rPr>
          <w:lang w:val="en-US" w:eastAsia="en-GB"/>
        </w:rPr>
        <w:t>province of Misiones</w:t>
      </w:r>
      <w:r w:rsidR="00A631BD">
        <w:rPr>
          <w:lang w:val="en-US" w:eastAsia="en-GB"/>
        </w:rPr>
        <w:t>,</w:t>
      </w:r>
      <w:r w:rsidR="002D23F2">
        <w:rPr>
          <w:lang w:val="en-US" w:eastAsia="en-GB"/>
        </w:rPr>
        <w:t xml:space="preserve"> </w:t>
      </w:r>
      <w:r w:rsidR="00CB6224">
        <w:rPr>
          <w:lang w:val="en-US" w:eastAsia="en-GB"/>
        </w:rPr>
        <w:t>a local Decree issued in 2000</w:t>
      </w:r>
      <w:r w:rsidR="00A631BD">
        <w:rPr>
          <w:lang w:val="en-US" w:eastAsia="en-GB"/>
        </w:rPr>
        <w:t xml:space="preserve"> </w:t>
      </w:r>
      <w:r w:rsidR="002D23F2">
        <w:rPr>
          <w:lang w:val="en-US" w:eastAsia="en-GB"/>
        </w:rPr>
        <w:t xml:space="preserve">demands foreigners with irregular migration status to pay for health care in public hospitals. This </w:t>
      </w:r>
      <w:r w:rsidR="00A631BD">
        <w:rPr>
          <w:lang w:val="en-US" w:eastAsia="en-GB"/>
        </w:rPr>
        <w:t>regulation</w:t>
      </w:r>
      <w:r w:rsidR="002D23F2">
        <w:rPr>
          <w:lang w:val="en-US" w:eastAsia="en-GB"/>
        </w:rPr>
        <w:t xml:space="preserve"> had </w:t>
      </w:r>
      <w:r w:rsidR="00A631BD">
        <w:rPr>
          <w:lang w:val="en-US" w:eastAsia="en-GB"/>
        </w:rPr>
        <w:t>apparently fallen into disuse after the Migration Act was adopted</w:t>
      </w:r>
      <w:r w:rsidR="002D23F2">
        <w:rPr>
          <w:lang w:val="en-US" w:eastAsia="en-GB"/>
        </w:rPr>
        <w:t xml:space="preserve">, but </w:t>
      </w:r>
      <w:r w:rsidR="00CB6224">
        <w:rPr>
          <w:lang w:val="en-US" w:eastAsia="en-GB"/>
        </w:rPr>
        <w:t>local authorities admitted that it is</w:t>
      </w:r>
      <w:r w:rsidR="002D23F2">
        <w:rPr>
          <w:lang w:val="en-US" w:eastAsia="en-GB"/>
        </w:rPr>
        <w:t xml:space="preserve"> be</w:t>
      </w:r>
      <w:r w:rsidR="00CB6224">
        <w:rPr>
          <w:lang w:val="en-US" w:eastAsia="en-GB"/>
        </w:rPr>
        <w:t>ing applied</w:t>
      </w:r>
      <w:r w:rsidR="00CB6224">
        <w:rPr>
          <w:rStyle w:val="FootnoteReference"/>
          <w:lang w:val="en-US" w:eastAsia="en-GB"/>
        </w:rPr>
        <w:footnoteReference w:id="18"/>
      </w:r>
      <w:r w:rsidR="002D23F2">
        <w:rPr>
          <w:lang w:val="en-US" w:eastAsia="en-GB"/>
        </w:rPr>
        <w:t>.</w:t>
      </w:r>
    </w:p>
    <w:p w14:paraId="3F582DBF" w14:textId="77777777" w:rsidR="006D7BFF" w:rsidRDefault="006D7BFF" w:rsidP="0048458A">
      <w:pPr>
        <w:pStyle w:val="RTBodyText"/>
        <w:spacing w:after="0"/>
        <w:rPr>
          <w:lang w:val="en-US" w:eastAsia="en-GB"/>
        </w:rPr>
      </w:pPr>
    </w:p>
    <w:p w14:paraId="417FB152" w14:textId="45B66BF9" w:rsidR="002D23F2" w:rsidRDefault="002D23F2" w:rsidP="0048458A">
      <w:pPr>
        <w:pStyle w:val="RTBodyText"/>
        <w:spacing w:after="0"/>
        <w:rPr>
          <w:lang w:val="en-US" w:eastAsia="en-GB"/>
        </w:rPr>
      </w:pPr>
      <w:r>
        <w:rPr>
          <w:lang w:val="en-US" w:eastAsia="en-GB"/>
        </w:rPr>
        <w:t>Apart from</w:t>
      </w:r>
      <w:r w:rsidRPr="00DD1D02">
        <w:rPr>
          <w:lang w:val="en-US" w:eastAsia="en-GB"/>
        </w:rPr>
        <w:t xml:space="preserve"> ignoring the</w:t>
      </w:r>
      <w:r>
        <w:rPr>
          <w:lang w:val="en-US" w:eastAsia="en-GB"/>
        </w:rPr>
        <w:t xml:space="preserve"> provinces’</w:t>
      </w:r>
      <w:r w:rsidRPr="00DD1D02">
        <w:rPr>
          <w:lang w:val="en-US" w:eastAsia="en-GB"/>
        </w:rPr>
        <w:t xml:space="preserve"> lack of competence</w:t>
      </w:r>
      <w:r>
        <w:rPr>
          <w:lang w:val="en-US" w:eastAsia="en-GB"/>
        </w:rPr>
        <w:t xml:space="preserve"> to legislate in matters </w:t>
      </w:r>
      <w:r w:rsidRPr="00DD1D02">
        <w:rPr>
          <w:lang w:val="en-US" w:eastAsia="en-GB"/>
        </w:rPr>
        <w:t xml:space="preserve">that </w:t>
      </w:r>
      <w:r>
        <w:rPr>
          <w:lang w:val="en-US" w:eastAsia="en-GB"/>
        </w:rPr>
        <w:t>fall within the remit</w:t>
      </w:r>
      <w:r w:rsidRPr="00DD1D02">
        <w:rPr>
          <w:lang w:val="en-US" w:eastAsia="en-GB"/>
        </w:rPr>
        <w:t xml:space="preserve"> of </w:t>
      </w:r>
      <w:r w:rsidR="00D85A70">
        <w:rPr>
          <w:lang w:val="en-US" w:eastAsia="en-GB"/>
        </w:rPr>
        <w:t xml:space="preserve">the </w:t>
      </w:r>
      <w:r w:rsidR="0048578E">
        <w:rPr>
          <w:lang w:val="en-US" w:eastAsia="en-GB"/>
        </w:rPr>
        <w:t>National Congress</w:t>
      </w:r>
      <w:r>
        <w:rPr>
          <w:lang w:val="en-US" w:eastAsia="en-GB"/>
        </w:rPr>
        <w:t>, these legislative measures go against precepts set forth in the</w:t>
      </w:r>
      <w:r w:rsidR="00AC58DA">
        <w:rPr>
          <w:lang w:val="en-US" w:eastAsia="en-GB"/>
        </w:rPr>
        <w:t xml:space="preserve"> Migration Act, the</w:t>
      </w:r>
      <w:r>
        <w:rPr>
          <w:lang w:val="en-US" w:eastAsia="en-GB"/>
        </w:rPr>
        <w:t xml:space="preserve"> National Constitution and disregard the Argentine Federal System</w:t>
      </w:r>
      <w:r>
        <w:rPr>
          <w:rStyle w:val="FootnoteReference"/>
          <w:lang w:val="en-US" w:eastAsia="en-GB"/>
        </w:rPr>
        <w:footnoteReference w:id="19"/>
      </w:r>
      <w:r>
        <w:rPr>
          <w:lang w:val="en-US" w:eastAsia="en-GB"/>
        </w:rPr>
        <w:t xml:space="preserve">. </w:t>
      </w:r>
      <w:r w:rsidRPr="001D105B">
        <w:rPr>
          <w:lang w:val="en-US" w:eastAsia="en-GB"/>
        </w:rPr>
        <w:t xml:space="preserve">The </w:t>
      </w:r>
      <w:r w:rsidR="0048578E">
        <w:rPr>
          <w:lang w:val="en-US" w:eastAsia="en-GB"/>
        </w:rPr>
        <w:t xml:space="preserve">National </w:t>
      </w:r>
      <w:r w:rsidRPr="001D105B">
        <w:rPr>
          <w:lang w:val="en-US" w:eastAsia="en-GB"/>
        </w:rPr>
        <w:t>Constitution defines Argentina as a demo</w:t>
      </w:r>
      <w:r>
        <w:rPr>
          <w:lang w:val="en-US" w:eastAsia="en-GB"/>
        </w:rPr>
        <w:t xml:space="preserve">cratic and pluralistic society, </w:t>
      </w:r>
      <w:r w:rsidRPr="001D105B">
        <w:rPr>
          <w:lang w:val="en-US" w:eastAsia="en-GB"/>
        </w:rPr>
        <w:t>with a focus on the full respect of human rights</w:t>
      </w:r>
      <w:r>
        <w:rPr>
          <w:lang w:val="en-US" w:eastAsia="en-GB"/>
        </w:rPr>
        <w:t xml:space="preserve"> and its </w:t>
      </w:r>
      <w:r w:rsidRPr="001D105B">
        <w:rPr>
          <w:lang w:val="en-US" w:eastAsia="en-GB"/>
        </w:rPr>
        <w:t>pillars include the equal enjoymen</w:t>
      </w:r>
      <w:r>
        <w:rPr>
          <w:lang w:val="en-US" w:eastAsia="en-GB"/>
        </w:rPr>
        <w:t>t of rights for all inhabitants</w:t>
      </w:r>
      <w:r w:rsidRPr="001D105B">
        <w:rPr>
          <w:lang w:val="en-US" w:eastAsia="en-GB"/>
        </w:rPr>
        <w:t xml:space="preserve"> whether Argentine or foreign</w:t>
      </w:r>
      <w:r>
        <w:rPr>
          <w:lang w:val="en-US" w:eastAsia="en-GB"/>
        </w:rPr>
        <w:t>.</w:t>
      </w:r>
      <w:r w:rsidR="00B17376">
        <w:rPr>
          <w:lang w:val="en-US" w:eastAsia="en-GB"/>
        </w:rPr>
        <w:t xml:space="preserve"> </w:t>
      </w:r>
    </w:p>
    <w:p w14:paraId="2B10C8C9" w14:textId="77777777" w:rsidR="00961807" w:rsidRDefault="00961807" w:rsidP="0048458A">
      <w:pPr>
        <w:pStyle w:val="RTBodyText"/>
        <w:spacing w:after="0"/>
        <w:rPr>
          <w:lang w:val="en-US" w:eastAsia="en-GB"/>
        </w:rPr>
      </w:pPr>
    </w:p>
    <w:p w14:paraId="052CBDDD" w14:textId="50AD1EFE" w:rsidR="002D23F2" w:rsidRDefault="00F53286" w:rsidP="00C30EA5">
      <w:pPr>
        <w:pStyle w:val="RTBodyText"/>
        <w:rPr>
          <w:lang w:val="en-US" w:eastAsia="en-GB"/>
        </w:rPr>
      </w:pPr>
      <w:r>
        <w:rPr>
          <w:lang w:val="en-US" w:eastAsia="en-GB"/>
        </w:rPr>
        <w:t>T</w:t>
      </w:r>
      <w:r w:rsidR="002D23F2" w:rsidRPr="003A3C3D">
        <w:rPr>
          <w:lang w:val="en-US" w:eastAsia="en-GB"/>
        </w:rPr>
        <w:t>hese regulatory changes occur in a context of enormous backsliding on the migratory policies that are being implemented in the country and that restrict migrants’ rights, such as the DNU 70/2017. These decisions are frequently based on false or distorted information that seek</w:t>
      </w:r>
      <w:r w:rsidR="002D23F2">
        <w:rPr>
          <w:lang w:val="en-US" w:eastAsia="en-GB"/>
        </w:rPr>
        <w:t>s</w:t>
      </w:r>
      <w:r w:rsidR="002D23F2" w:rsidRPr="003A3C3D">
        <w:rPr>
          <w:lang w:val="en-US" w:eastAsia="en-GB"/>
        </w:rPr>
        <w:t xml:space="preserve"> to associate migration with criminality</w:t>
      </w:r>
      <w:r w:rsidR="00DF53AE">
        <w:rPr>
          <w:lang w:val="en-US" w:eastAsia="en-GB"/>
        </w:rPr>
        <w:t xml:space="preserve"> (</w:t>
      </w:r>
      <w:r w:rsidR="00E93F9A">
        <w:rPr>
          <w:lang w:val="en-US" w:eastAsia="en-GB"/>
        </w:rPr>
        <w:t>e.g.</w:t>
      </w:r>
      <w:r w:rsidR="00DF53AE">
        <w:rPr>
          <w:lang w:val="en-US" w:eastAsia="en-GB"/>
        </w:rPr>
        <w:t xml:space="preserve"> DNU 70/2017 and Chubut decree)</w:t>
      </w:r>
      <w:r w:rsidR="002D23F2" w:rsidRPr="003A3C3D">
        <w:rPr>
          <w:lang w:val="en-US" w:eastAsia="en-GB"/>
        </w:rPr>
        <w:t xml:space="preserve"> and </w:t>
      </w:r>
      <w:r w:rsidR="00C306BD">
        <w:rPr>
          <w:lang w:val="en-US" w:eastAsia="en-GB"/>
        </w:rPr>
        <w:t>supported by</w:t>
      </w:r>
      <w:r w:rsidR="002D23F2" w:rsidRPr="003A3C3D">
        <w:rPr>
          <w:lang w:val="en-US" w:eastAsia="en-GB"/>
        </w:rPr>
        <w:t xml:space="preserve"> discriminatory </w:t>
      </w:r>
      <w:r w:rsidR="00C306BD">
        <w:rPr>
          <w:lang w:val="en-US" w:eastAsia="en-GB"/>
        </w:rPr>
        <w:t xml:space="preserve">declarations </w:t>
      </w:r>
      <w:r w:rsidR="002D23F2" w:rsidRPr="003A3C3D">
        <w:rPr>
          <w:lang w:val="en-US" w:eastAsia="en-GB"/>
        </w:rPr>
        <w:t>of public officials</w:t>
      </w:r>
      <w:r w:rsidR="00DF53AE">
        <w:rPr>
          <w:lang w:val="en-US" w:eastAsia="en-GB"/>
        </w:rPr>
        <w:t xml:space="preserve"> and legislators</w:t>
      </w:r>
      <w:r w:rsidR="00F7453D">
        <w:rPr>
          <w:rStyle w:val="FootnoteReference"/>
          <w:lang w:val="en-US" w:eastAsia="en-GB"/>
        </w:rPr>
        <w:footnoteReference w:id="20"/>
      </w:r>
      <w:r w:rsidR="002D23F2" w:rsidRPr="003A3C3D">
        <w:rPr>
          <w:lang w:val="en-US" w:eastAsia="en-GB"/>
        </w:rPr>
        <w:t>.</w:t>
      </w:r>
    </w:p>
    <w:p w14:paraId="4E091D98" w14:textId="7EC8297B" w:rsidR="00FB33F4" w:rsidRPr="00FB33F4" w:rsidRDefault="00B23DE4" w:rsidP="00675C01">
      <w:pPr>
        <w:pStyle w:val="RTNumberedHeading"/>
      </w:pPr>
      <w:bookmarkStart w:id="11" w:name="_Toc16544418"/>
      <w:bookmarkStart w:id="12" w:name="_Toc385839212"/>
      <w:r>
        <w:t>FAMILY SEPARATION</w:t>
      </w:r>
      <w:bookmarkEnd w:id="11"/>
    </w:p>
    <w:p w14:paraId="133C49EC" w14:textId="47A1E3BD" w:rsidR="00FB33F4" w:rsidRPr="00FB33F4" w:rsidRDefault="00E93F9A" w:rsidP="007E4C4A">
      <w:pPr>
        <w:pStyle w:val="RTBodyText"/>
        <w:rPr>
          <w:lang w:val="en-GB" w:eastAsia="en-GB"/>
        </w:rPr>
      </w:pPr>
      <w:r>
        <w:rPr>
          <w:lang w:val="en-GB" w:eastAsia="en-GB"/>
        </w:rPr>
        <w:t>F</w:t>
      </w:r>
      <w:r w:rsidR="00762FE7" w:rsidRPr="00FB33F4">
        <w:rPr>
          <w:lang w:val="en-GB" w:eastAsia="en-GB"/>
        </w:rPr>
        <w:t>orced</w:t>
      </w:r>
      <w:r w:rsidR="00FB33F4" w:rsidRPr="00FB33F4">
        <w:rPr>
          <w:lang w:val="en-GB" w:eastAsia="en-GB"/>
        </w:rPr>
        <w:t xml:space="preserve"> situations of family separation can lead to serious violations of the rights to family </w:t>
      </w:r>
      <w:r w:rsidR="007C4DA9">
        <w:rPr>
          <w:lang w:val="en-GB" w:eastAsia="en-GB"/>
        </w:rPr>
        <w:t>unity</w:t>
      </w:r>
      <w:r w:rsidR="00FB33F4" w:rsidRPr="00FB33F4">
        <w:rPr>
          <w:lang w:val="en-GB" w:eastAsia="en-GB"/>
        </w:rPr>
        <w:t>, identity, and personal integrity. These effects become more pressing and therefore more urgent t</w:t>
      </w:r>
      <w:r w:rsidR="00FF4F5E">
        <w:rPr>
          <w:lang w:val="en-GB" w:eastAsia="en-GB"/>
        </w:rPr>
        <w:t>o prevent and remedy in the case o</w:t>
      </w:r>
      <w:r w:rsidR="00FB33F4" w:rsidRPr="00FB33F4">
        <w:rPr>
          <w:lang w:val="en-GB" w:eastAsia="en-GB"/>
        </w:rPr>
        <w:t xml:space="preserve">f children, where the damage </w:t>
      </w:r>
      <w:r w:rsidR="00FF4F5E">
        <w:rPr>
          <w:lang w:val="en-GB" w:eastAsia="en-GB"/>
        </w:rPr>
        <w:t xml:space="preserve">caused by </w:t>
      </w:r>
      <w:r w:rsidR="00FB33F4" w:rsidRPr="00FB33F4">
        <w:rPr>
          <w:lang w:val="en-GB" w:eastAsia="en-GB"/>
        </w:rPr>
        <w:t xml:space="preserve">separation </w:t>
      </w:r>
      <w:r w:rsidR="00FF4F5E">
        <w:rPr>
          <w:lang w:val="en-GB" w:eastAsia="en-GB"/>
        </w:rPr>
        <w:t xml:space="preserve">can become </w:t>
      </w:r>
      <w:r w:rsidR="00FB33F4" w:rsidRPr="00FB33F4">
        <w:rPr>
          <w:lang w:val="en-GB" w:eastAsia="en-GB"/>
        </w:rPr>
        <w:t>ir</w:t>
      </w:r>
      <w:r w:rsidR="003D6409">
        <w:rPr>
          <w:lang w:val="en-GB" w:eastAsia="en-GB"/>
        </w:rPr>
        <w:t xml:space="preserve">reparable. </w:t>
      </w:r>
      <w:r w:rsidR="00FF4F5E">
        <w:rPr>
          <w:lang w:val="en-GB" w:eastAsia="en-GB"/>
        </w:rPr>
        <w:t>As a result, the</w:t>
      </w:r>
      <w:r w:rsidR="00FB33F4" w:rsidRPr="00FB33F4">
        <w:rPr>
          <w:lang w:val="en-GB" w:eastAsia="en-GB"/>
        </w:rPr>
        <w:t xml:space="preserve"> international duty of the States to grant special protection to children is especially relevant</w:t>
      </w:r>
      <w:r w:rsidR="00FB33F4">
        <w:rPr>
          <w:lang w:val="en-GB" w:eastAsia="en-GB"/>
        </w:rPr>
        <w:t>.</w:t>
      </w:r>
    </w:p>
    <w:p w14:paraId="0408B2B6" w14:textId="66395B3E" w:rsidR="00FB33F4" w:rsidRDefault="00FF4F5E" w:rsidP="007E4C4A">
      <w:pPr>
        <w:pStyle w:val="RTBodyText"/>
        <w:rPr>
          <w:lang w:val="en-GB" w:eastAsia="en-GB"/>
        </w:rPr>
      </w:pPr>
      <w:r>
        <w:rPr>
          <w:lang w:val="en-GB" w:eastAsia="en-GB"/>
        </w:rPr>
        <w:t>In spite of this, t</w:t>
      </w:r>
      <w:r w:rsidR="003D6409">
        <w:rPr>
          <w:lang w:val="en-GB" w:eastAsia="en-GB"/>
        </w:rPr>
        <w:t>he</w:t>
      </w:r>
      <w:r w:rsidR="00E447E0">
        <w:rPr>
          <w:lang w:val="en-US" w:eastAsia="en-GB"/>
        </w:rPr>
        <w:t xml:space="preserve"> </w:t>
      </w:r>
      <w:r w:rsidR="00207CF5" w:rsidRPr="00207CF5">
        <w:rPr>
          <w:bCs/>
          <w:lang w:val="en-GB"/>
        </w:rPr>
        <w:t>DNU 70/2017</w:t>
      </w:r>
      <w:r w:rsidR="00E447E0">
        <w:rPr>
          <w:lang w:val="en-US" w:eastAsia="en-GB"/>
        </w:rPr>
        <w:t xml:space="preserve"> </w:t>
      </w:r>
      <w:r w:rsidR="002205B6">
        <w:rPr>
          <w:lang w:val="en-US" w:eastAsia="en-GB"/>
        </w:rPr>
        <w:t xml:space="preserve">introduced a restriction to the </w:t>
      </w:r>
      <w:r w:rsidR="00E447E0">
        <w:rPr>
          <w:lang w:val="en-US" w:eastAsia="en-GB"/>
        </w:rPr>
        <w:t>fam</w:t>
      </w:r>
      <w:r w:rsidR="002205B6">
        <w:rPr>
          <w:lang w:val="en-US" w:eastAsia="en-GB"/>
        </w:rPr>
        <w:t xml:space="preserve">ily unity </w:t>
      </w:r>
      <w:r w:rsidR="00D632D7">
        <w:rPr>
          <w:lang w:val="en-US" w:eastAsia="en-GB"/>
        </w:rPr>
        <w:t xml:space="preserve">criterion that, as an exemption, </w:t>
      </w:r>
      <w:r>
        <w:rPr>
          <w:lang w:val="en-US" w:eastAsia="en-GB"/>
        </w:rPr>
        <w:t xml:space="preserve">may allow </w:t>
      </w:r>
      <w:r w:rsidR="00E447E0">
        <w:rPr>
          <w:lang w:val="en-US" w:eastAsia="en-GB"/>
        </w:rPr>
        <w:t>a person</w:t>
      </w:r>
      <w:r w:rsidR="00D632D7">
        <w:rPr>
          <w:lang w:val="en-US" w:eastAsia="en-GB"/>
        </w:rPr>
        <w:t xml:space="preserve"> to remain in the country despite having a </w:t>
      </w:r>
      <w:r w:rsidR="00F4021B">
        <w:rPr>
          <w:lang w:val="en-US" w:eastAsia="en-GB"/>
        </w:rPr>
        <w:t>deportation</w:t>
      </w:r>
      <w:r w:rsidR="00D632D7">
        <w:rPr>
          <w:lang w:val="en-US" w:eastAsia="en-GB"/>
        </w:rPr>
        <w:t xml:space="preserve"> order issued against him/her</w:t>
      </w:r>
      <w:r w:rsidR="00D632D7">
        <w:rPr>
          <w:rStyle w:val="FootnoteReference"/>
          <w:lang w:val="en-US" w:eastAsia="en-GB"/>
        </w:rPr>
        <w:footnoteReference w:id="21"/>
      </w:r>
      <w:r w:rsidR="00D632D7">
        <w:rPr>
          <w:lang w:val="en-US" w:eastAsia="en-GB"/>
        </w:rPr>
        <w:t xml:space="preserve">. </w:t>
      </w:r>
      <w:r w:rsidR="00F25D92">
        <w:rPr>
          <w:lang w:val="en-US" w:eastAsia="en-GB"/>
        </w:rPr>
        <w:t>With this a</w:t>
      </w:r>
      <w:r w:rsidR="00CB1550">
        <w:rPr>
          <w:lang w:val="en-US" w:eastAsia="en-GB"/>
        </w:rPr>
        <w:t xml:space="preserve">, </w:t>
      </w:r>
      <w:r w:rsidR="00F66266">
        <w:rPr>
          <w:lang w:val="en-US" w:eastAsia="en-GB"/>
        </w:rPr>
        <w:t>family unit</w:t>
      </w:r>
      <w:r w:rsidR="00CB1550">
        <w:rPr>
          <w:lang w:val="en-US" w:eastAsia="en-GB"/>
        </w:rPr>
        <w:t xml:space="preserve"> has become an exception</w:t>
      </w:r>
      <w:r w:rsidR="00F66266">
        <w:rPr>
          <w:lang w:val="en-US" w:eastAsia="en-GB"/>
        </w:rPr>
        <w:t xml:space="preserve"> to deportation orders</w:t>
      </w:r>
      <w:r w:rsidR="00CB1550">
        <w:rPr>
          <w:lang w:val="en-US" w:eastAsia="en-GB"/>
        </w:rPr>
        <w:t xml:space="preserve"> </w:t>
      </w:r>
      <w:r w:rsidR="00FE75FC">
        <w:rPr>
          <w:lang w:val="en-US" w:eastAsia="en-GB"/>
        </w:rPr>
        <w:t xml:space="preserve">at the </w:t>
      </w:r>
      <w:r w:rsidR="00F66266">
        <w:rPr>
          <w:lang w:val="en-US" w:eastAsia="en-GB"/>
        </w:rPr>
        <w:t xml:space="preserve">sole </w:t>
      </w:r>
      <w:r w:rsidR="00FE75FC">
        <w:rPr>
          <w:lang w:val="en-US" w:eastAsia="en-GB"/>
        </w:rPr>
        <w:t>discretion</w:t>
      </w:r>
      <w:r w:rsidR="00CB1550">
        <w:rPr>
          <w:lang w:val="en-US" w:eastAsia="en-GB"/>
        </w:rPr>
        <w:t xml:space="preserve"> </w:t>
      </w:r>
      <w:r w:rsidR="00CB1550" w:rsidRPr="001319AD">
        <w:rPr>
          <w:lang w:val="en-US" w:eastAsia="en-GB"/>
        </w:rPr>
        <w:t>of the National Mig</w:t>
      </w:r>
      <w:r w:rsidR="00CB1550">
        <w:rPr>
          <w:lang w:val="en-US" w:eastAsia="en-GB"/>
        </w:rPr>
        <w:t xml:space="preserve">rations Office. </w:t>
      </w:r>
      <w:r>
        <w:rPr>
          <w:lang w:val="en-US" w:eastAsia="en-GB"/>
        </w:rPr>
        <w:t>This</w:t>
      </w:r>
      <w:r w:rsidR="00CB1550">
        <w:rPr>
          <w:lang w:val="en-US" w:eastAsia="en-GB"/>
        </w:rPr>
        <w:t xml:space="preserve"> decision can </w:t>
      </w:r>
      <w:r>
        <w:rPr>
          <w:lang w:val="en-US" w:eastAsia="en-GB"/>
        </w:rPr>
        <w:t>-</w:t>
      </w:r>
      <w:r w:rsidR="00CB1550">
        <w:rPr>
          <w:lang w:val="en-US" w:eastAsia="en-GB"/>
        </w:rPr>
        <w:t>and should</w:t>
      </w:r>
      <w:r>
        <w:rPr>
          <w:lang w:val="en-US" w:eastAsia="en-GB"/>
        </w:rPr>
        <w:t>-</w:t>
      </w:r>
      <w:r w:rsidR="00CB1550">
        <w:rPr>
          <w:lang w:val="en-US" w:eastAsia="en-GB"/>
        </w:rPr>
        <w:t xml:space="preserve"> be revised by the </w:t>
      </w:r>
      <w:r w:rsidR="00762FE7">
        <w:rPr>
          <w:lang w:val="en-US" w:eastAsia="en-GB"/>
        </w:rPr>
        <w:t>J</w:t>
      </w:r>
      <w:r w:rsidR="00CB1550">
        <w:rPr>
          <w:lang w:val="en-US" w:eastAsia="en-GB"/>
        </w:rPr>
        <w:t>udiciary</w:t>
      </w:r>
      <w:r w:rsidR="004650D5">
        <w:rPr>
          <w:lang w:val="en-US" w:eastAsia="en-GB"/>
        </w:rPr>
        <w:t xml:space="preserve"> when appealed by migrants</w:t>
      </w:r>
      <w:r w:rsidR="005F5ABA">
        <w:rPr>
          <w:lang w:val="en-US" w:eastAsia="en-GB"/>
        </w:rPr>
        <w:t>. H</w:t>
      </w:r>
      <w:r w:rsidR="00CB1550">
        <w:rPr>
          <w:lang w:val="en-US" w:eastAsia="en-GB"/>
        </w:rPr>
        <w:t>o</w:t>
      </w:r>
      <w:r w:rsidR="00694A59">
        <w:rPr>
          <w:lang w:val="en-US" w:eastAsia="en-GB"/>
        </w:rPr>
        <w:t xml:space="preserve">wever, </w:t>
      </w:r>
      <w:r w:rsidR="005F5ABA">
        <w:rPr>
          <w:lang w:val="en-US" w:eastAsia="en-GB"/>
        </w:rPr>
        <w:t>i</w:t>
      </w:r>
      <w:r w:rsidR="004650D5">
        <w:rPr>
          <w:lang w:val="en-US" w:eastAsia="en-GB"/>
        </w:rPr>
        <w:t xml:space="preserve">n many cases of appealed deportation orders involving family separation documented by Amnesty </w:t>
      </w:r>
      <w:r w:rsidR="00356D8C">
        <w:rPr>
          <w:lang w:val="en-US" w:eastAsia="en-GB"/>
        </w:rPr>
        <w:t xml:space="preserve">International </w:t>
      </w:r>
      <w:r w:rsidR="004650D5">
        <w:rPr>
          <w:lang w:val="en-US" w:eastAsia="en-GB"/>
        </w:rPr>
        <w:t>and other local organizations</w:t>
      </w:r>
      <w:r w:rsidR="00F25D92">
        <w:rPr>
          <w:lang w:val="en-US" w:eastAsia="en-GB"/>
        </w:rPr>
        <w:t xml:space="preserve"> (see Appendix)</w:t>
      </w:r>
      <w:r>
        <w:rPr>
          <w:lang w:val="en-US" w:eastAsia="en-GB"/>
        </w:rPr>
        <w:t>, t</w:t>
      </w:r>
      <w:r w:rsidR="001A317C">
        <w:rPr>
          <w:lang w:val="en-US" w:eastAsia="en-GB"/>
        </w:rPr>
        <w:t>he</w:t>
      </w:r>
      <w:r w:rsidR="00762FE7">
        <w:rPr>
          <w:lang w:val="en-US" w:eastAsia="en-GB"/>
        </w:rPr>
        <w:t xml:space="preserve"> J</w:t>
      </w:r>
      <w:r w:rsidR="001A317C">
        <w:rPr>
          <w:lang w:val="en-US" w:eastAsia="en-GB"/>
        </w:rPr>
        <w:t xml:space="preserve">udiciary </w:t>
      </w:r>
      <w:r w:rsidR="004650D5">
        <w:rPr>
          <w:lang w:val="en-US" w:eastAsia="en-GB"/>
        </w:rPr>
        <w:t>has</w:t>
      </w:r>
      <w:r w:rsidR="001A317C">
        <w:rPr>
          <w:lang w:val="en-US" w:eastAsia="en-GB"/>
        </w:rPr>
        <w:t xml:space="preserve"> limit</w:t>
      </w:r>
      <w:r w:rsidR="004650D5">
        <w:rPr>
          <w:lang w:val="en-US" w:eastAsia="en-GB"/>
        </w:rPr>
        <w:t>ed</w:t>
      </w:r>
      <w:r w:rsidR="001A317C">
        <w:rPr>
          <w:lang w:val="en-US" w:eastAsia="en-GB"/>
        </w:rPr>
        <w:t xml:space="preserve"> itself to confirm </w:t>
      </w:r>
      <w:r w:rsidR="00F4021B">
        <w:rPr>
          <w:lang w:val="en-US" w:eastAsia="en-GB"/>
        </w:rPr>
        <w:t>the National</w:t>
      </w:r>
      <w:r w:rsidR="004650D5">
        <w:rPr>
          <w:lang w:val="en-US" w:eastAsia="en-GB"/>
        </w:rPr>
        <w:t xml:space="preserve"> Migration Office’s discretion to decide whether or not to apply the family unit </w:t>
      </w:r>
      <w:r w:rsidR="00356D8C">
        <w:rPr>
          <w:lang w:val="en-US" w:eastAsia="en-GB"/>
        </w:rPr>
        <w:t xml:space="preserve">criterion </w:t>
      </w:r>
      <w:r w:rsidR="004650D5">
        <w:rPr>
          <w:lang w:val="en-US" w:eastAsia="en-GB"/>
        </w:rPr>
        <w:t>as an exemption to deportation</w:t>
      </w:r>
      <w:r w:rsidR="001A317C">
        <w:rPr>
          <w:lang w:val="en-GB" w:eastAsia="en-GB"/>
        </w:rPr>
        <w:t>.</w:t>
      </w:r>
    </w:p>
    <w:p w14:paraId="241DB49E" w14:textId="355E699A" w:rsidR="007E4C4A" w:rsidRPr="00407F7C" w:rsidRDefault="00DA7D23" w:rsidP="007E4C4A">
      <w:pPr>
        <w:pStyle w:val="RTBodyText"/>
        <w:rPr>
          <w:lang w:val="en-GB" w:eastAsia="en-GB"/>
        </w:rPr>
      </w:pPr>
      <w:r>
        <w:rPr>
          <w:lang w:val="en-US" w:eastAsia="en-GB"/>
        </w:rPr>
        <w:t>In this regard, t</w:t>
      </w:r>
      <w:r w:rsidR="00FF4F5E">
        <w:rPr>
          <w:lang w:val="en-US" w:eastAsia="en-GB"/>
        </w:rPr>
        <w:t>he</w:t>
      </w:r>
      <w:r w:rsidR="007E4C4A" w:rsidRPr="00407F7C">
        <w:rPr>
          <w:lang w:val="en-GB" w:eastAsia="en-GB"/>
        </w:rPr>
        <w:t xml:space="preserve"> Committee on the Rights of the Child has </w:t>
      </w:r>
      <w:r w:rsidR="007E4C4A">
        <w:rPr>
          <w:lang w:val="en-GB" w:eastAsia="en-GB"/>
        </w:rPr>
        <w:t xml:space="preserve">recently </w:t>
      </w:r>
      <w:r w:rsidR="007E4C4A" w:rsidRPr="00407F7C">
        <w:rPr>
          <w:lang w:val="en-GB" w:eastAsia="en-GB"/>
        </w:rPr>
        <w:t xml:space="preserve">taken a stance </w:t>
      </w:r>
      <w:r>
        <w:rPr>
          <w:lang w:val="en-GB" w:eastAsia="en-GB"/>
        </w:rPr>
        <w:t>on how the regulatory changes introduced can</w:t>
      </w:r>
      <w:r w:rsidR="007E4C4A">
        <w:rPr>
          <w:lang w:val="en-GB" w:eastAsia="en-GB"/>
        </w:rPr>
        <w:t xml:space="preserve"> impact on family unit</w:t>
      </w:r>
      <w:r>
        <w:rPr>
          <w:lang w:val="en-GB" w:eastAsia="en-GB"/>
        </w:rPr>
        <w:t>y</w:t>
      </w:r>
      <w:r w:rsidR="007E4C4A">
        <w:rPr>
          <w:lang w:val="en-GB" w:eastAsia="en-GB"/>
        </w:rPr>
        <w:t xml:space="preserve"> and the best interest of the child</w:t>
      </w:r>
      <w:r>
        <w:rPr>
          <w:lang w:val="en-GB" w:eastAsia="en-GB"/>
        </w:rPr>
        <w:t>ren</w:t>
      </w:r>
      <w:r w:rsidR="007E4C4A">
        <w:rPr>
          <w:lang w:val="en-GB" w:eastAsia="en-GB"/>
        </w:rPr>
        <w:t>:</w:t>
      </w:r>
      <w:r w:rsidR="007E4C4A" w:rsidRPr="00407F7C">
        <w:rPr>
          <w:lang w:val="en-GB" w:eastAsia="en-GB"/>
        </w:rPr>
        <w:t xml:space="preserve"> </w:t>
      </w:r>
    </w:p>
    <w:p w14:paraId="22A6D3CA" w14:textId="77777777" w:rsidR="007E4C4A" w:rsidRPr="00407F7C" w:rsidRDefault="007E4C4A" w:rsidP="007E4C4A">
      <w:pPr>
        <w:pStyle w:val="RTBodyText"/>
        <w:rPr>
          <w:lang w:val="en-GB" w:eastAsia="en-GB"/>
        </w:rPr>
      </w:pPr>
      <w:r w:rsidRPr="00407F7C">
        <w:rPr>
          <w:lang w:val="en-GB" w:eastAsia="en-GB"/>
        </w:rPr>
        <w:t xml:space="preserve">“The Committee is concerned about the continued application of the </w:t>
      </w:r>
      <w:r>
        <w:rPr>
          <w:lang w:val="en-GB" w:eastAsia="en-GB"/>
        </w:rPr>
        <w:t xml:space="preserve">DNU </w:t>
      </w:r>
      <w:r w:rsidRPr="00407F7C">
        <w:rPr>
          <w:lang w:val="en-GB" w:eastAsia="en-GB"/>
        </w:rPr>
        <w:t xml:space="preserve">70/2017, despite it being deemed unconstitutional, and its potential negative impact on family unity and the best interests of migrant children. The Committee urges the State party to repeal </w:t>
      </w:r>
      <w:r>
        <w:rPr>
          <w:lang w:val="en-GB" w:eastAsia="en-GB"/>
        </w:rPr>
        <w:t xml:space="preserve">DNU </w:t>
      </w:r>
      <w:r w:rsidRPr="00407F7C">
        <w:rPr>
          <w:lang w:val="en-GB" w:eastAsia="en-GB"/>
        </w:rPr>
        <w:t>70/2017 in order to ensure that, in migration cases, the right of a child to have his or her best interests taken as a primary consideration is upheld, while family unity is preserved.”</w:t>
      </w:r>
      <w:r w:rsidRPr="00407F7C">
        <w:rPr>
          <w:vertAlign w:val="superscript"/>
          <w:lang w:val="en-GB" w:eastAsia="en-GB"/>
        </w:rPr>
        <w:footnoteReference w:id="22"/>
      </w:r>
    </w:p>
    <w:p w14:paraId="0C65FC34" w14:textId="777C599C" w:rsidR="00761E64" w:rsidRDefault="00D3027B" w:rsidP="00861E1A">
      <w:pPr>
        <w:pStyle w:val="RTBodyText"/>
        <w:rPr>
          <w:lang w:val="en-US"/>
        </w:rPr>
      </w:pPr>
      <w:r>
        <w:rPr>
          <w:lang w:val="en-US" w:eastAsia="en-GB"/>
        </w:rPr>
        <w:t xml:space="preserve">By </w:t>
      </w:r>
      <w:r w:rsidR="00FF4F5E" w:rsidRPr="001319AD">
        <w:rPr>
          <w:lang w:val="en-US" w:eastAsia="en-GB"/>
        </w:rPr>
        <w:t>curtail</w:t>
      </w:r>
      <w:r>
        <w:rPr>
          <w:lang w:val="en-US" w:eastAsia="en-GB"/>
        </w:rPr>
        <w:t>ing</w:t>
      </w:r>
      <w:r w:rsidR="00FF4F5E" w:rsidRPr="001319AD">
        <w:rPr>
          <w:lang w:val="en-US" w:eastAsia="en-GB"/>
        </w:rPr>
        <w:t xml:space="preserve"> the analysis of </w:t>
      </w:r>
      <w:r w:rsidR="00FF4F5E">
        <w:rPr>
          <w:lang w:val="en-US" w:eastAsia="en-GB"/>
        </w:rPr>
        <w:t xml:space="preserve">the rights to </w:t>
      </w:r>
      <w:r w:rsidR="00FF4F5E" w:rsidRPr="001319AD">
        <w:rPr>
          <w:lang w:val="en-US" w:eastAsia="en-GB"/>
        </w:rPr>
        <w:t>family unity</w:t>
      </w:r>
      <w:r w:rsidR="00FF4F5E">
        <w:rPr>
          <w:lang w:val="en-US" w:eastAsia="en-GB"/>
        </w:rPr>
        <w:t xml:space="preserve"> and reunification to the</w:t>
      </w:r>
      <w:r w:rsidR="00FF4F5E" w:rsidRPr="001319AD">
        <w:rPr>
          <w:lang w:val="en-US" w:eastAsia="en-GB"/>
        </w:rPr>
        <w:t xml:space="preserve"> exclusive and discretionary evaluation </w:t>
      </w:r>
      <w:r w:rsidR="00FF4F5E">
        <w:rPr>
          <w:lang w:val="en-US" w:eastAsia="en-GB"/>
        </w:rPr>
        <w:t>of the E</w:t>
      </w:r>
      <w:r w:rsidR="00FF4F5E" w:rsidRPr="001319AD">
        <w:rPr>
          <w:lang w:val="en-US" w:eastAsia="en-GB"/>
        </w:rPr>
        <w:t>xecutive branch</w:t>
      </w:r>
      <w:r>
        <w:rPr>
          <w:lang w:val="en-US" w:eastAsia="en-GB"/>
        </w:rPr>
        <w:t xml:space="preserve">, </w:t>
      </w:r>
      <w:r w:rsidR="00FF4F5E">
        <w:rPr>
          <w:lang w:val="en-US" w:eastAsia="en-GB"/>
        </w:rPr>
        <w:t xml:space="preserve">the State is violating its obligations to comprehensively assess each situation on a </w:t>
      </w:r>
      <w:r w:rsidR="00DA7D23">
        <w:rPr>
          <w:lang w:val="en-US" w:eastAsia="en-GB"/>
        </w:rPr>
        <w:t>case-by-case</w:t>
      </w:r>
      <w:r w:rsidR="00FF4F5E">
        <w:rPr>
          <w:lang w:val="en-US" w:eastAsia="en-GB"/>
        </w:rPr>
        <w:t xml:space="preserve"> basis and with </w:t>
      </w:r>
      <w:r w:rsidR="00FF4F5E" w:rsidRPr="002205B6">
        <w:rPr>
          <w:lang w:val="en-US" w:eastAsia="en-GB"/>
        </w:rPr>
        <w:t>due consideration of the rights and interests</w:t>
      </w:r>
      <w:r w:rsidR="00FF4F5E">
        <w:rPr>
          <w:lang w:val="en-US" w:eastAsia="en-GB"/>
        </w:rPr>
        <w:t xml:space="preserve"> </w:t>
      </w:r>
      <w:r w:rsidR="00FF4F5E" w:rsidRPr="002205B6">
        <w:rPr>
          <w:lang w:val="en-US" w:eastAsia="en-GB"/>
        </w:rPr>
        <w:t>at stake.</w:t>
      </w:r>
      <w:r w:rsidR="00FF4F5E">
        <w:rPr>
          <w:lang w:val="en-US" w:eastAsia="en-GB"/>
        </w:rPr>
        <w:t xml:space="preserve"> </w:t>
      </w:r>
      <w:r w:rsidR="00FD27A7">
        <w:rPr>
          <w:lang w:val="en-US" w:eastAsia="en-GB"/>
        </w:rPr>
        <w:t>The cases described in the Appendix are not extensive</w:t>
      </w:r>
      <w:r w:rsidR="00857C78">
        <w:rPr>
          <w:lang w:val="en-US" w:eastAsia="en-GB"/>
        </w:rPr>
        <w:t>,</w:t>
      </w:r>
      <w:r w:rsidR="00FD27A7">
        <w:rPr>
          <w:lang w:val="en-US" w:eastAsia="en-GB"/>
        </w:rPr>
        <w:t xml:space="preserve"> but are dramatic examples that serve to illustrate how the State’s shift in its migration policy is separating families and causing irreversible harm on children.</w:t>
      </w:r>
    </w:p>
    <w:p w14:paraId="1EF48336" w14:textId="16516C86" w:rsidR="00305777" w:rsidRDefault="004C2431" w:rsidP="00675C01">
      <w:pPr>
        <w:pStyle w:val="RTNumberedHeading"/>
      </w:pPr>
      <w:bookmarkStart w:id="13" w:name="_Toc16544419"/>
      <w:bookmarkEnd w:id="12"/>
      <w:r>
        <w:t>Discriminatory and xenophobic rhetoric</w:t>
      </w:r>
      <w:bookmarkEnd w:id="13"/>
    </w:p>
    <w:p w14:paraId="2F2136BE" w14:textId="7DE9E1EC" w:rsidR="00E07628" w:rsidRDefault="001C3444" w:rsidP="00E22F39">
      <w:pPr>
        <w:pStyle w:val="RTBodyText"/>
        <w:rPr>
          <w:bCs/>
          <w:lang w:val="en-GB"/>
        </w:rPr>
      </w:pPr>
      <w:r>
        <w:rPr>
          <w:lang w:val="en-US"/>
        </w:rPr>
        <w:t xml:space="preserve">Since </w:t>
      </w:r>
      <w:r w:rsidR="00566A1B">
        <w:rPr>
          <w:lang w:val="en-US"/>
        </w:rPr>
        <w:t>the</w:t>
      </w:r>
      <w:r w:rsidR="00D50A9A">
        <w:rPr>
          <w:lang w:val="en-US"/>
        </w:rPr>
        <w:t xml:space="preserve"> </w:t>
      </w:r>
      <w:r w:rsidR="00566A1B">
        <w:rPr>
          <w:lang w:val="en-US"/>
        </w:rPr>
        <w:t>adoption of DNU 70/2017</w:t>
      </w:r>
      <w:r w:rsidR="00B74820">
        <w:rPr>
          <w:lang w:val="en-US"/>
        </w:rPr>
        <w:t>,</w:t>
      </w:r>
      <w:r w:rsidR="00D50A9A">
        <w:rPr>
          <w:rFonts w:ascii="Amnesty Trade Gothic Light" w:eastAsia="Times New Roman" w:hAnsi="Amnesty Trade Gothic Light"/>
          <w:color w:val="000000"/>
          <w:lang w:val="en-GB" w:eastAsia="es-ES"/>
        </w:rPr>
        <w:t xml:space="preserve"> biased information has been constantly used to wrongly associate migration </w:t>
      </w:r>
      <w:r w:rsidR="00A924F5" w:rsidRPr="00673361">
        <w:rPr>
          <w:rFonts w:ascii="Amnesty Trade Gothic Light" w:eastAsia="Times New Roman" w:hAnsi="Amnesty Trade Gothic Light"/>
          <w:color w:val="000000"/>
          <w:lang w:val="en-GB" w:eastAsia="es-ES"/>
        </w:rPr>
        <w:t xml:space="preserve">to </w:t>
      </w:r>
      <w:r w:rsidR="00566A1B">
        <w:rPr>
          <w:rFonts w:ascii="Amnesty Trade Gothic Light" w:eastAsia="Times New Roman" w:hAnsi="Amnesty Trade Gothic Light"/>
          <w:color w:val="000000"/>
          <w:lang w:val="en-GB" w:eastAsia="es-ES"/>
        </w:rPr>
        <w:t>crime</w:t>
      </w:r>
      <w:r w:rsidR="00D50A9A">
        <w:rPr>
          <w:rFonts w:ascii="Amnesty Trade Gothic Light" w:eastAsia="Times New Roman" w:hAnsi="Amnesty Trade Gothic Light"/>
          <w:color w:val="000000"/>
          <w:lang w:val="en-GB" w:eastAsia="es-ES"/>
        </w:rPr>
        <w:t xml:space="preserve"> and insecurity </w:t>
      </w:r>
      <w:r w:rsidR="00D50A9A">
        <w:rPr>
          <w:rStyle w:val="FootnoteReference"/>
          <w:lang w:val="en-US"/>
        </w:rPr>
        <w:footnoteReference w:id="23"/>
      </w:r>
      <w:r w:rsidR="00D50A9A">
        <w:rPr>
          <w:rFonts w:ascii="Amnesty Trade Gothic Light" w:eastAsia="Times New Roman" w:hAnsi="Amnesty Trade Gothic Light"/>
          <w:color w:val="000000"/>
          <w:lang w:val="en-GB" w:eastAsia="es-ES"/>
        </w:rPr>
        <w:t xml:space="preserve">. The official </w:t>
      </w:r>
      <w:r w:rsidR="00D44C57">
        <w:rPr>
          <w:rFonts w:ascii="Amnesty Trade Gothic Light" w:eastAsia="Times New Roman" w:hAnsi="Amnesty Trade Gothic Light"/>
          <w:color w:val="000000"/>
          <w:lang w:val="en-GB" w:eastAsia="es-ES"/>
        </w:rPr>
        <w:t>declarations</w:t>
      </w:r>
      <w:r w:rsidR="00D50A9A">
        <w:rPr>
          <w:rFonts w:ascii="Amnesty Trade Gothic Light" w:eastAsia="Times New Roman" w:hAnsi="Amnesty Trade Gothic Light"/>
          <w:color w:val="000000"/>
          <w:lang w:val="en-GB" w:eastAsia="es-ES"/>
        </w:rPr>
        <w:t xml:space="preserve"> underpinning</w:t>
      </w:r>
      <w:r w:rsidR="00D44C57">
        <w:rPr>
          <w:rFonts w:ascii="Amnesty Trade Gothic Light" w:eastAsia="Times New Roman" w:hAnsi="Amnesty Trade Gothic Light"/>
          <w:color w:val="000000"/>
          <w:lang w:val="en-GB" w:eastAsia="es-ES"/>
        </w:rPr>
        <w:t xml:space="preserve"> the decree is that it</w:t>
      </w:r>
      <w:r w:rsidR="00C4146B">
        <w:rPr>
          <w:bCs/>
          <w:lang w:val="en-GB"/>
        </w:rPr>
        <w:t xml:space="preserve"> </w:t>
      </w:r>
      <w:r w:rsidR="00324686">
        <w:rPr>
          <w:rFonts w:ascii="Amnesty Trade Gothic Light" w:eastAsia="Times New Roman" w:hAnsi="Amnesty Trade Gothic Light"/>
          <w:color w:val="000000"/>
          <w:lang w:val="en-GB" w:eastAsia="es-ES"/>
        </w:rPr>
        <w:t xml:space="preserve">is part of a wider national security policy aimed to target </w:t>
      </w:r>
      <w:r w:rsidR="008652FD">
        <w:rPr>
          <w:bCs/>
          <w:lang w:val="en-GB"/>
        </w:rPr>
        <w:t>mig</w:t>
      </w:r>
      <w:r w:rsidR="00324686">
        <w:rPr>
          <w:bCs/>
          <w:lang w:val="en-GB"/>
        </w:rPr>
        <w:t>r</w:t>
      </w:r>
      <w:r w:rsidR="00B74820">
        <w:rPr>
          <w:bCs/>
          <w:lang w:val="en-GB"/>
        </w:rPr>
        <w:t>ants that have criminal records</w:t>
      </w:r>
      <w:r w:rsidR="00324686">
        <w:rPr>
          <w:bCs/>
          <w:lang w:val="en-GB"/>
        </w:rPr>
        <w:t xml:space="preserve"> with particular attention to drug trafficking</w:t>
      </w:r>
      <w:r w:rsidR="008652FD">
        <w:rPr>
          <w:bCs/>
          <w:lang w:val="en-GB"/>
        </w:rPr>
        <w:t>.</w:t>
      </w:r>
      <w:r w:rsidR="009073F8">
        <w:rPr>
          <w:bCs/>
          <w:lang w:val="en-GB"/>
        </w:rPr>
        <w:t xml:space="preserve"> However, the scope and impact of the reforms go beyond this objective. </w:t>
      </w:r>
    </w:p>
    <w:p w14:paraId="2FD0B833" w14:textId="7B187700" w:rsidR="00800BA9" w:rsidRPr="00B57826" w:rsidRDefault="009073F8" w:rsidP="00A924F5">
      <w:pPr>
        <w:pStyle w:val="RTBodyText"/>
        <w:rPr>
          <w:bCs/>
          <w:lang w:val="en-GB"/>
        </w:rPr>
      </w:pPr>
      <w:r>
        <w:rPr>
          <w:bCs/>
          <w:lang w:val="en-GB"/>
        </w:rPr>
        <w:t xml:space="preserve">The </w:t>
      </w:r>
      <w:r w:rsidR="00B15465">
        <w:rPr>
          <w:bCs/>
          <w:lang w:val="en-GB"/>
        </w:rPr>
        <w:t>DNU 70/2017</w:t>
      </w:r>
      <w:r w:rsidR="00E07628">
        <w:rPr>
          <w:bCs/>
          <w:lang w:val="en-GB"/>
        </w:rPr>
        <w:t xml:space="preserve"> and the </w:t>
      </w:r>
      <w:r w:rsidR="00FE13CE">
        <w:rPr>
          <w:bCs/>
          <w:lang w:val="en-GB"/>
        </w:rPr>
        <w:t xml:space="preserve">local restrictive regulations </w:t>
      </w:r>
      <w:r w:rsidR="00E07628">
        <w:rPr>
          <w:bCs/>
          <w:lang w:val="en-GB"/>
        </w:rPr>
        <w:t xml:space="preserve">referred to in the previous </w:t>
      </w:r>
      <w:r w:rsidR="00A01F32">
        <w:rPr>
          <w:bCs/>
          <w:lang w:val="en-GB"/>
        </w:rPr>
        <w:t xml:space="preserve">section </w:t>
      </w:r>
      <w:r w:rsidR="006F208C">
        <w:rPr>
          <w:bCs/>
          <w:lang w:val="en-GB"/>
        </w:rPr>
        <w:t xml:space="preserve">have an impact on </w:t>
      </w:r>
      <w:r w:rsidR="00E07628">
        <w:rPr>
          <w:bCs/>
          <w:lang w:val="en-GB"/>
        </w:rPr>
        <w:t xml:space="preserve">all migrants, specifically those </w:t>
      </w:r>
      <w:r w:rsidR="004C2431">
        <w:rPr>
          <w:bCs/>
          <w:lang w:val="en-GB"/>
        </w:rPr>
        <w:t>at increased risk of suffering human rights violations</w:t>
      </w:r>
      <w:r w:rsidR="00A01F32">
        <w:rPr>
          <w:bCs/>
          <w:lang w:val="en-GB"/>
        </w:rPr>
        <w:t xml:space="preserve">. </w:t>
      </w:r>
    </w:p>
    <w:p w14:paraId="6A874133" w14:textId="41D543FF" w:rsidR="00EB292B" w:rsidRDefault="00A924F5" w:rsidP="001319AD">
      <w:pPr>
        <w:pStyle w:val="RTBodyText"/>
        <w:rPr>
          <w:lang w:val="en-US"/>
        </w:rPr>
      </w:pPr>
      <w:r>
        <w:rPr>
          <w:lang w:val="en-US"/>
        </w:rPr>
        <w:t>The</w:t>
      </w:r>
      <w:r w:rsidR="001319AD" w:rsidRPr="001319AD">
        <w:rPr>
          <w:lang w:val="en-US"/>
        </w:rPr>
        <w:t xml:space="preserve">se concrete, regressive measures are accompanied by xenophobic </w:t>
      </w:r>
      <w:r w:rsidR="0044198F">
        <w:rPr>
          <w:lang w:val="en-US"/>
        </w:rPr>
        <w:t>public declarations</w:t>
      </w:r>
      <w:r w:rsidR="0044198F" w:rsidRPr="001319AD">
        <w:rPr>
          <w:lang w:val="en-US"/>
        </w:rPr>
        <w:t xml:space="preserve"> </w:t>
      </w:r>
      <w:r w:rsidR="00DB047B">
        <w:rPr>
          <w:lang w:val="en-US"/>
        </w:rPr>
        <w:t>of government</w:t>
      </w:r>
      <w:r w:rsidR="001319AD" w:rsidRPr="001319AD">
        <w:rPr>
          <w:lang w:val="en-US"/>
        </w:rPr>
        <w:t xml:space="preserve"> authorities</w:t>
      </w:r>
      <w:r w:rsidR="0044198F">
        <w:rPr>
          <w:lang w:val="en-US"/>
        </w:rPr>
        <w:t xml:space="preserve"> and legislators</w:t>
      </w:r>
      <w:r w:rsidR="001319AD" w:rsidRPr="001319AD">
        <w:rPr>
          <w:lang w:val="en-US"/>
        </w:rPr>
        <w:t xml:space="preserve">, as well as communication strategies from public </w:t>
      </w:r>
      <w:r w:rsidR="00DB047B">
        <w:rPr>
          <w:lang w:val="en-US"/>
        </w:rPr>
        <w:t xml:space="preserve">officials </w:t>
      </w:r>
      <w:r w:rsidR="006F208C">
        <w:rPr>
          <w:lang w:val="en-US"/>
        </w:rPr>
        <w:t xml:space="preserve">and </w:t>
      </w:r>
      <w:r w:rsidR="001319AD" w:rsidRPr="001319AD">
        <w:rPr>
          <w:lang w:val="en-US"/>
        </w:rPr>
        <w:t xml:space="preserve">mass media that stigmatize migrants and </w:t>
      </w:r>
      <w:r w:rsidR="006F208C">
        <w:rPr>
          <w:lang w:val="en-US"/>
        </w:rPr>
        <w:t xml:space="preserve">intend to </w:t>
      </w:r>
      <w:r w:rsidR="001319AD" w:rsidRPr="001319AD">
        <w:rPr>
          <w:lang w:val="en-US"/>
        </w:rPr>
        <w:t xml:space="preserve">link them with crime and insecurity, </w:t>
      </w:r>
      <w:r w:rsidR="00DB047B">
        <w:rPr>
          <w:lang w:val="en-US"/>
        </w:rPr>
        <w:t>increasing</w:t>
      </w:r>
      <w:r w:rsidR="006F208C">
        <w:rPr>
          <w:lang w:val="en-US"/>
        </w:rPr>
        <w:t xml:space="preserve"> the</w:t>
      </w:r>
      <w:r w:rsidR="001319AD" w:rsidRPr="001319AD">
        <w:rPr>
          <w:lang w:val="en-US"/>
        </w:rPr>
        <w:t xml:space="preserve"> persecution</w:t>
      </w:r>
      <w:r w:rsidR="006F208C">
        <w:rPr>
          <w:lang w:val="en-US"/>
        </w:rPr>
        <w:t xml:space="preserve"> against this population</w:t>
      </w:r>
      <w:r w:rsidR="001319AD" w:rsidRPr="001319AD">
        <w:rPr>
          <w:lang w:val="en-US"/>
        </w:rPr>
        <w:t>.</w:t>
      </w:r>
      <w:r w:rsidR="006F208C">
        <w:rPr>
          <w:lang w:val="en-US"/>
        </w:rPr>
        <w:t xml:space="preserve"> </w:t>
      </w:r>
    </w:p>
    <w:p w14:paraId="7C2A964F" w14:textId="570EB30D" w:rsidR="00DB16B3" w:rsidRDefault="00B15465" w:rsidP="00513F39">
      <w:pPr>
        <w:pStyle w:val="RTBodyText"/>
        <w:rPr>
          <w:lang w:val="en-US"/>
        </w:rPr>
      </w:pPr>
      <w:r>
        <w:rPr>
          <w:lang w:val="en-US"/>
        </w:rPr>
        <w:t xml:space="preserve">In </w:t>
      </w:r>
      <w:r w:rsidR="00DB047B">
        <w:rPr>
          <w:lang w:val="en-US"/>
        </w:rPr>
        <w:t>this</w:t>
      </w:r>
      <w:r w:rsidR="00EB292B">
        <w:rPr>
          <w:lang w:val="en-US"/>
        </w:rPr>
        <w:t xml:space="preserve"> v</w:t>
      </w:r>
      <w:r w:rsidR="004C2431">
        <w:rPr>
          <w:lang w:val="en-US"/>
        </w:rPr>
        <w:t>e</w:t>
      </w:r>
      <w:r w:rsidR="00EB292B">
        <w:rPr>
          <w:lang w:val="en-US"/>
        </w:rPr>
        <w:t>in</w:t>
      </w:r>
      <w:r>
        <w:rPr>
          <w:lang w:val="en-US"/>
        </w:rPr>
        <w:t xml:space="preserve">, President Macri has </w:t>
      </w:r>
      <w:r w:rsidR="006F208C">
        <w:rPr>
          <w:lang w:val="en-US"/>
        </w:rPr>
        <w:t>affirmed</w:t>
      </w:r>
      <w:r>
        <w:rPr>
          <w:lang w:val="en-US"/>
        </w:rPr>
        <w:t xml:space="preserve"> “because of lack of action we cannot allow crime to choose Argentina as a place to come to commit crimes”</w:t>
      </w:r>
      <w:r w:rsidR="00B805DD">
        <w:rPr>
          <w:rStyle w:val="FootnoteReference"/>
          <w:lang w:val="en-US"/>
        </w:rPr>
        <w:footnoteReference w:id="24"/>
      </w:r>
      <w:r>
        <w:rPr>
          <w:lang w:val="en-US"/>
        </w:rPr>
        <w:t xml:space="preserve">. Security Minister Bullrich </w:t>
      </w:r>
      <w:r w:rsidR="00E72C62">
        <w:rPr>
          <w:lang w:val="en-US"/>
        </w:rPr>
        <w:t xml:space="preserve">has gone so far as to publicly argue in a generalized and discriminatory manner that migrants from Bolivia, Peru and Paraguay are linked to drugs and drug trafficking. </w:t>
      </w:r>
      <w:r w:rsidR="00E72C62" w:rsidRPr="00E72C62">
        <w:rPr>
          <w:lang w:val="en-US"/>
        </w:rPr>
        <w:t xml:space="preserve">She </w:t>
      </w:r>
      <w:r w:rsidR="000E2CF9">
        <w:rPr>
          <w:lang w:val="en-US"/>
        </w:rPr>
        <w:t xml:space="preserve">stated </w:t>
      </w:r>
      <w:r w:rsidR="00E72C62" w:rsidRPr="00E72C62">
        <w:rPr>
          <w:lang w:val="en-US"/>
        </w:rPr>
        <w:t>that “the concentration of foreigners that commit crimes related to drug</w:t>
      </w:r>
      <w:r w:rsidR="00E72C62">
        <w:rPr>
          <w:lang w:val="en-US"/>
        </w:rPr>
        <w:t xml:space="preserve"> </w:t>
      </w:r>
      <w:r w:rsidR="00E72C62" w:rsidRPr="00E72C62">
        <w:rPr>
          <w:lang w:val="en-US"/>
        </w:rPr>
        <w:t xml:space="preserve">trafficking is the main </w:t>
      </w:r>
      <w:r w:rsidR="00E72C62">
        <w:rPr>
          <w:lang w:val="en-US"/>
        </w:rPr>
        <w:t>concern of the country and what we want to target”</w:t>
      </w:r>
      <w:r w:rsidR="007E1F5E">
        <w:rPr>
          <w:rStyle w:val="FootnoteReference"/>
          <w:lang w:val="en-US"/>
        </w:rPr>
        <w:footnoteReference w:id="25"/>
      </w:r>
      <w:r w:rsidR="000E2CF9">
        <w:rPr>
          <w:lang w:val="en-US"/>
        </w:rPr>
        <w:t xml:space="preserve"> and</w:t>
      </w:r>
      <w:r w:rsidR="00DB16B3">
        <w:rPr>
          <w:lang w:val="en-US"/>
        </w:rPr>
        <w:t xml:space="preserve"> further assured that “20% of the detained population are foreigners” even though this </w:t>
      </w:r>
      <w:r w:rsidR="00332746">
        <w:rPr>
          <w:lang w:val="en-US"/>
        </w:rPr>
        <w:t xml:space="preserve">number was </w:t>
      </w:r>
      <w:r w:rsidR="006F208C">
        <w:rPr>
          <w:lang w:val="en-US"/>
        </w:rPr>
        <w:t xml:space="preserve">biased and </w:t>
      </w:r>
      <w:r w:rsidR="00332746">
        <w:rPr>
          <w:lang w:val="en-US"/>
        </w:rPr>
        <w:t>distorted to justify the passing of controverted legislation such as the DNU 70/2017.</w:t>
      </w:r>
    </w:p>
    <w:p w14:paraId="1058525C" w14:textId="7F645060" w:rsidR="00332746" w:rsidRDefault="000E2CF9" w:rsidP="00513F39">
      <w:pPr>
        <w:pStyle w:val="RTBodyText"/>
        <w:rPr>
          <w:lang w:val="en-US"/>
        </w:rPr>
      </w:pPr>
      <w:r>
        <w:rPr>
          <w:lang w:val="en-US"/>
        </w:rPr>
        <w:t>Likewise</w:t>
      </w:r>
      <w:r w:rsidR="00DB047B">
        <w:rPr>
          <w:lang w:val="en-US"/>
        </w:rPr>
        <w:t xml:space="preserve">, </w:t>
      </w:r>
      <w:r w:rsidR="00E4296B">
        <w:rPr>
          <w:lang w:val="en-US"/>
        </w:rPr>
        <w:t xml:space="preserve">Congressman </w:t>
      </w:r>
      <w:r w:rsidR="00D91F9D">
        <w:rPr>
          <w:lang w:val="en-US"/>
        </w:rPr>
        <w:t xml:space="preserve">and vice-president candidate to </w:t>
      </w:r>
      <w:r w:rsidR="00513F39">
        <w:rPr>
          <w:lang w:val="en-US"/>
        </w:rPr>
        <w:t xml:space="preserve">President </w:t>
      </w:r>
      <w:r w:rsidR="00E4296B">
        <w:rPr>
          <w:lang w:val="en-US"/>
        </w:rPr>
        <w:t>Ma</w:t>
      </w:r>
      <w:r w:rsidR="00E72C62">
        <w:rPr>
          <w:lang w:val="en-US"/>
        </w:rPr>
        <w:t>cri</w:t>
      </w:r>
      <w:r w:rsidR="00D91F9D">
        <w:rPr>
          <w:lang w:val="en-US"/>
        </w:rPr>
        <w:t xml:space="preserve"> </w:t>
      </w:r>
      <w:r w:rsidR="00E72C62">
        <w:rPr>
          <w:lang w:val="en-US"/>
        </w:rPr>
        <w:t>in the coming elections</w:t>
      </w:r>
      <w:r w:rsidR="00D91F9D">
        <w:rPr>
          <w:lang w:val="en-US"/>
        </w:rPr>
        <w:t>, Mr. Pichetto,</w:t>
      </w:r>
      <w:r w:rsidR="00E72C62">
        <w:rPr>
          <w:lang w:val="en-US"/>
        </w:rPr>
        <w:t xml:space="preserve"> has associated migration with crime in several public </w:t>
      </w:r>
      <w:r w:rsidR="00D91F9D">
        <w:rPr>
          <w:lang w:val="en-US"/>
        </w:rPr>
        <w:t xml:space="preserve">declarations, defending the reciprocity argument and stating that </w:t>
      </w:r>
      <w:r w:rsidR="00513F39">
        <w:rPr>
          <w:lang w:val="en-US"/>
        </w:rPr>
        <w:t>Argentina</w:t>
      </w:r>
      <w:r w:rsidR="00D91F9D">
        <w:rPr>
          <w:lang w:val="en-US"/>
        </w:rPr>
        <w:t xml:space="preserve"> serves as </w:t>
      </w:r>
      <w:r w:rsidR="00513F39">
        <w:rPr>
          <w:lang w:val="en-US"/>
        </w:rPr>
        <w:t>“</w:t>
      </w:r>
      <w:r w:rsidR="00D91F9D">
        <w:rPr>
          <w:lang w:val="en-US"/>
        </w:rPr>
        <w:t>social adjustment to Bolivia and crime adjustment to Pe</w:t>
      </w:r>
      <w:r w:rsidR="00513F39">
        <w:rPr>
          <w:lang w:val="en-US"/>
        </w:rPr>
        <w:t>ru” and that “</w:t>
      </w:r>
      <w:r w:rsidR="00D91F9D">
        <w:rPr>
          <w:lang w:val="en-US"/>
        </w:rPr>
        <w:t xml:space="preserve">Peru has solved </w:t>
      </w:r>
      <w:r w:rsidR="00513F39">
        <w:rPr>
          <w:lang w:val="en-US"/>
        </w:rPr>
        <w:t>its</w:t>
      </w:r>
      <w:r w:rsidR="00D91F9D">
        <w:rPr>
          <w:lang w:val="en-US"/>
        </w:rPr>
        <w:t xml:space="preserve"> drug trafficking scheme by transferring it</w:t>
      </w:r>
      <w:r w:rsidR="00513F39">
        <w:rPr>
          <w:lang w:val="en-US"/>
        </w:rPr>
        <w:t xml:space="preserve"> (to Argentina)”. He further argued that Argentina </w:t>
      </w:r>
      <w:r w:rsidR="00D91F9D">
        <w:rPr>
          <w:lang w:val="en-US"/>
        </w:rPr>
        <w:t xml:space="preserve">is </w:t>
      </w:r>
      <w:r w:rsidR="00513F39">
        <w:rPr>
          <w:lang w:val="en-US"/>
        </w:rPr>
        <w:t>“</w:t>
      </w:r>
      <w:r w:rsidR="00D91F9D">
        <w:rPr>
          <w:lang w:val="en-US"/>
        </w:rPr>
        <w:t xml:space="preserve">incorporating </w:t>
      </w:r>
      <w:r w:rsidR="00D91F9D" w:rsidRPr="007C1645">
        <w:rPr>
          <w:lang w:val="en-US"/>
        </w:rPr>
        <w:t>the leftovers where we have no migration control</w:t>
      </w:r>
      <w:r w:rsidR="00513F39" w:rsidRPr="007C1645">
        <w:rPr>
          <w:lang w:val="en-US"/>
        </w:rPr>
        <w:t>”</w:t>
      </w:r>
      <w:r w:rsidR="007E1F5E">
        <w:rPr>
          <w:rStyle w:val="FootnoteReference"/>
          <w:lang w:val="en-US"/>
        </w:rPr>
        <w:footnoteReference w:id="26"/>
      </w:r>
      <w:r w:rsidR="00513F39" w:rsidRPr="007C1645">
        <w:rPr>
          <w:lang w:val="en-US"/>
        </w:rPr>
        <w:t>.</w:t>
      </w:r>
    </w:p>
    <w:p w14:paraId="466C7D58" w14:textId="79F9A12B" w:rsidR="001044A0" w:rsidRPr="007C1645" w:rsidRDefault="001044A0" w:rsidP="00513F39">
      <w:pPr>
        <w:pStyle w:val="RTBodyText"/>
        <w:rPr>
          <w:lang w:val="en-US"/>
        </w:rPr>
      </w:pPr>
      <w:r>
        <w:rPr>
          <w:lang w:val="en-US"/>
        </w:rPr>
        <w:t xml:space="preserve">The criminalization and stigmatization rhetoric that the government is installing and translating into legislation and practices is extremely dangerous as it can encourage </w:t>
      </w:r>
      <w:r w:rsidRPr="00513F39">
        <w:rPr>
          <w:lang w:val="en-US"/>
        </w:rPr>
        <w:t xml:space="preserve">xenophobic episodes towards </w:t>
      </w:r>
      <w:r>
        <w:rPr>
          <w:lang w:val="en-US"/>
        </w:rPr>
        <w:t xml:space="preserve">the </w:t>
      </w:r>
      <w:r w:rsidRPr="00513F39">
        <w:rPr>
          <w:lang w:val="en-US"/>
        </w:rPr>
        <w:t>migrant</w:t>
      </w:r>
      <w:r>
        <w:rPr>
          <w:lang w:val="en-US"/>
        </w:rPr>
        <w:t xml:space="preserve"> population. </w:t>
      </w:r>
      <w:r w:rsidRPr="005433E2">
        <w:rPr>
          <w:lang w:val="en-US"/>
        </w:rPr>
        <w:t>Amnesty International believes that the Committee should alert the State about the threat that these discriminative measures and actions pose on migrants. Conceiving migrants as a threat to national security as the government is doing can lead to very dramatic consequences.</w:t>
      </w:r>
    </w:p>
    <w:p w14:paraId="698A91B3" w14:textId="69F7D176" w:rsidR="0096694E" w:rsidRPr="00B17376" w:rsidRDefault="0096694E" w:rsidP="00675C01">
      <w:pPr>
        <w:pStyle w:val="RTNumberedHeading"/>
      </w:pPr>
      <w:bookmarkStart w:id="14" w:name="_Toc16544420"/>
      <w:r w:rsidRPr="00B17376">
        <w:t xml:space="preserve">RACIAL DISCRIMINATION AGAINST </w:t>
      </w:r>
      <w:r w:rsidR="008B6B41" w:rsidRPr="00B17376">
        <w:t>MIGRANTS</w:t>
      </w:r>
      <w:bookmarkEnd w:id="14"/>
    </w:p>
    <w:p w14:paraId="7AD48113" w14:textId="5CA2E369" w:rsidR="009B0EE6" w:rsidRDefault="007C1645" w:rsidP="007C1645">
      <w:pPr>
        <w:pStyle w:val="RTBodyText"/>
        <w:rPr>
          <w:lang w:val="en-US"/>
        </w:rPr>
      </w:pPr>
      <w:r w:rsidRPr="007C1645">
        <w:rPr>
          <w:lang w:val="en-US"/>
        </w:rPr>
        <w:t xml:space="preserve">As noted by the Special Rapporteur on </w:t>
      </w:r>
      <w:r w:rsidRPr="007C1645">
        <w:rPr>
          <w:bCs/>
          <w:lang w:val="en-US"/>
        </w:rPr>
        <w:t xml:space="preserve">contemporary forms of racism, racial discrimination, xenophobia and related intolerance on his mission to Argentina in 2016, </w:t>
      </w:r>
      <w:r w:rsidRPr="007C1645">
        <w:rPr>
          <w:lang w:val="en-US"/>
        </w:rPr>
        <w:t>discriminatory practices intersect with poverty</w:t>
      </w:r>
      <w:r w:rsidR="009B0EE6">
        <w:rPr>
          <w:lang w:val="en-US"/>
        </w:rPr>
        <w:t xml:space="preserve"> </w:t>
      </w:r>
      <w:r w:rsidR="00095AB6">
        <w:rPr>
          <w:lang w:val="en-US"/>
        </w:rPr>
        <w:t xml:space="preserve">and </w:t>
      </w:r>
      <w:r w:rsidR="009B0EE6">
        <w:rPr>
          <w:lang w:val="en-US"/>
        </w:rPr>
        <w:t>are</w:t>
      </w:r>
      <w:r w:rsidRPr="007C1645">
        <w:rPr>
          <w:lang w:val="en-US"/>
        </w:rPr>
        <w:t xml:space="preserve"> affecting minority groups</w:t>
      </w:r>
      <w:r w:rsidR="009B0EE6">
        <w:rPr>
          <w:lang w:val="en-US"/>
        </w:rPr>
        <w:t xml:space="preserve"> more severely</w:t>
      </w:r>
      <w:r w:rsidRPr="007C1645">
        <w:rPr>
          <w:lang w:val="en-US"/>
        </w:rPr>
        <w:t xml:space="preserve">, including </w:t>
      </w:r>
      <w:r w:rsidR="009B0EE6">
        <w:rPr>
          <w:lang w:val="en-US"/>
        </w:rPr>
        <w:t>afro-Argentines</w:t>
      </w:r>
      <w:r w:rsidRPr="007C1645">
        <w:rPr>
          <w:lang w:val="en-US"/>
        </w:rPr>
        <w:t xml:space="preserve"> and migrants</w:t>
      </w:r>
      <w:r w:rsidR="00095AB6">
        <w:rPr>
          <w:lang w:val="en-US"/>
        </w:rPr>
        <w:t xml:space="preserve"> from African descent</w:t>
      </w:r>
      <w:r w:rsidR="009B0EE6">
        <w:rPr>
          <w:rStyle w:val="FootnoteReference"/>
          <w:lang w:val="en-US"/>
        </w:rPr>
        <w:footnoteReference w:id="27"/>
      </w:r>
      <w:r w:rsidRPr="007C1645">
        <w:rPr>
          <w:lang w:val="en-US"/>
        </w:rPr>
        <w:t>.</w:t>
      </w:r>
      <w:r w:rsidR="00F61610">
        <w:rPr>
          <w:lang w:val="en-US"/>
        </w:rPr>
        <w:t xml:space="preserve"> These </w:t>
      </w:r>
      <w:r w:rsidR="00C911C1">
        <w:rPr>
          <w:lang w:val="en-US"/>
        </w:rPr>
        <w:t xml:space="preserve">minorities </w:t>
      </w:r>
      <w:r w:rsidR="00F61610">
        <w:rPr>
          <w:lang w:val="en-US"/>
        </w:rPr>
        <w:t xml:space="preserve">are suffering harassment and </w:t>
      </w:r>
      <w:r w:rsidR="001044A0">
        <w:rPr>
          <w:lang w:val="en-US"/>
        </w:rPr>
        <w:t xml:space="preserve">violence </w:t>
      </w:r>
      <w:r w:rsidR="00F61610" w:rsidRPr="009B0EE6">
        <w:rPr>
          <w:lang w:val="en-US"/>
        </w:rPr>
        <w:t xml:space="preserve">by the police and widespread </w:t>
      </w:r>
      <w:r w:rsidR="00C911C1">
        <w:rPr>
          <w:lang w:val="en-US"/>
        </w:rPr>
        <w:t xml:space="preserve">horizontal </w:t>
      </w:r>
      <w:r w:rsidR="00F61610" w:rsidRPr="009B0EE6">
        <w:rPr>
          <w:lang w:val="en-US"/>
        </w:rPr>
        <w:t>stigmatization</w:t>
      </w:r>
      <w:r w:rsidR="00992060">
        <w:rPr>
          <w:lang w:val="en-US"/>
        </w:rPr>
        <w:t xml:space="preserve"> with</w:t>
      </w:r>
      <w:r w:rsidR="00992060" w:rsidRPr="00992060">
        <w:rPr>
          <w:lang w:val="en-US"/>
        </w:rPr>
        <w:t xml:space="preserve"> total absence of mechanisms of protect</w:t>
      </w:r>
      <w:r w:rsidR="00992060">
        <w:rPr>
          <w:lang w:val="en-US"/>
        </w:rPr>
        <w:t>ion accessible to them</w:t>
      </w:r>
      <w:r w:rsidR="00F61610" w:rsidRPr="009B0EE6">
        <w:rPr>
          <w:lang w:val="en-US"/>
        </w:rPr>
        <w:t>.</w:t>
      </w:r>
    </w:p>
    <w:p w14:paraId="7F2626EC" w14:textId="36DB78DA" w:rsidR="008B6B41" w:rsidRDefault="008B54C4" w:rsidP="00637BE5">
      <w:pPr>
        <w:pStyle w:val="RTBodyText"/>
        <w:rPr>
          <w:lang w:val="en-US"/>
        </w:rPr>
      </w:pPr>
      <w:r>
        <w:rPr>
          <w:lang w:val="en-US"/>
        </w:rPr>
        <w:t xml:space="preserve">Amnesty International and other local human rights organizations have documented many violent police operations </w:t>
      </w:r>
      <w:r w:rsidR="009B6AA8" w:rsidRPr="009B6AA8">
        <w:rPr>
          <w:lang w:val="en-US"/>
        </w:rPr>
        <w:t xml:space="preserve">in the City of Buenos Aires </w:t>
      </w:r>
      <w:r>
        <w:rPr>
          <w:lang w:val="en-US"/>
        </w:rPr>
        <w:t>that are based on</w:t>
      </w:r>
      <w:r w:rsidR="009B6AA8" w:rsidRPr="009B6AA8">
        <w:rPr>
          <w:lang w:val="en-US"/>
        </w:rPr>
        <w:t xml:space="preserve"> racial profiling to target migrants, especially Senegalese</w:t>
      </w:r>
      <w:r w:rsidR="001044A0">
        <w:rPr>
          <w:lang w:val="en-US"/>
        </w:rPr>
        <w:t xml:space="preserve"> </w:t>
      </w:r>
      <w:r w:rsidR="00FE6250">
        <w:rPr>
          <w:lang w:val="en-US"/>
        </w:rPr>
        <w:t xml:space="preserve">street </w:t>
      </w:r>
      <w:r w:rsidR="009B6AA8" w:rsidRPr="009B6AA8">
        <w:rPr>
          <w:lang w:val="en-US"/>
        </w:rPr>
        <w:t>vendors.</w:t>
      </w:r>
      <w:r w:rsidR="00FE6250">
        <w:rPr>
          <w:lang w:val="en-US"/>
        </w:rPr>
        <w:t xml:space="preserve"> These </w:t>
      </w:r>
      <w:r w:rsidR="00395F6D">
        <w:rPr>
          <w:lang w:val="en-US"/>
        </w:rPr>
        <w:t>groups</w:t>
      </w:r>
      <w:r w:rsidR="00395F6D" w:rsidRPr="008B6B41">
        <w:rPr>
          <w:lang w:val="en-US"/>
        </w:rPr>
        <w:t xml:space="preserve"> </w:t>
      </w:r>
      <w:r w:rsidR="00FE6250" w:rsidRPr="008B6B41">
        <w:rPr>
          <w:lang w:val="en-US"/>
        </w:rPr>
        <w:t xml:space="preserve">are reportedly </w:t>
      </w:r>
      <w:r w:rsidR="00395F6D">
        <w:rPr>
          <w:lang w:val="en-US"/>
        </w:rPr>
        <w:t>targeted</w:t>
      </w:r>
      <w:r w:rsidR="00395F6D" w:rsidRPr="008B6B41">
        <w:rPr>
          <w:lang w:val="en-US"/>
        </w:rPr>
        <w:t xml:space="preserve"> </w:t>
      </w:r>
      <w:r w:rsidR="00FE6250" w:rsidRPr="008B6B41">
        <w:rPr>
          <w:lang w:val="en-US"/>
        </w:rPr>
        <w:t xml:space="preserve">for </w:t>
      </w:r>
      <w:r w:rsidR="009F4288" w:rsidRPr="009F4288">
        <w:rPr>
          <w:lang w:val="en-US"/>
        </w:rPr>
        <w:t>misdemeanors</w:t>
      </w:r>
      <w:r w:rsidR="00FE6250" w:rsidRPr="008B6B41">
        <w:rPr>
          <w:lang w:val="en-US"/>
        </w:rPr>
        <w:t xml:space="preserve"> such as resisting arrest or violation of the trademark law, subjected to police violence, arbitrary dete</w:t>
      </w:r>
      <w:r w:rsidR="009F4288" w:rsidRPr="009F4288">
        <w:rPr>
          <w:lang w:val="en-US"/>
        </w:rPr>
        <w:t>nt</w:t>
      </w:r>
      <w:r w:rsidR="008B6B41">
        <w:rPr>
          <w:lang w:val="en-US"/>
        </w:rPr>
        <w:t>ion and confiscation of goods</w:t>
      </w:r>
      <w:r w:rsidR="008B6B41" w:rsidRPr="009B6AA8">
        <w:rPr>
          <w:vertAlign w:val="superscript"/>
          <w:lang w:val="en-US"/>
        </w:rPr>
        <w:footnoteReference w:id="28"/>
      </w:r>
      <w:r w:rsidR="00FE6250" w:rsidRPr="00FE6250">
        <w:rPr>
          <w:lang w:val="en-US"/>
        </w:rPr>
        <w:t xml:space="preserve">. </w:t>
      </w:r>
    </w:p>
    <w:p w14:paraId="4E257855" w14:textId="28EFCD9D" w:rsidR="001044A0" w:rsidRPr="00FE6250" w:rsidRDefault="00FE6250" w:rsidP="009B6AA8">
      <w:pPr>
        <w:pStyle w:val="RTBodyText"/>
        <w:rPr>
          <w:lang w:val="en-US"/>
        </w:rPr>
      </w:pPr>
      <w:r>
        <w:rPr>
          <w:lang w:val="en-US"/>
        </w:rPr>
        <w:t>The</w:t>
      </w:r>
      <w:r w:rsidR="001044A0">
        <w:rPr>
          <w:lang w:val="en-US"/>
        </w:rPr>
        <w:t xml:space="preserve"> </w:t>
      </w:r>
      <w:r w:rsidR="001044A0">
        <w:rPr>
          <w:bCs/>
          <w:lang w:val="en-US"/>
        </w:rPr>
        <w:t>UN</w:t>
      </w:r>
      <w:r w:rsidR="001044A0" w:rsidRPr="008B6B41">
        <w:rPr>
          <w:bCs/>
          <w:lang w:val="en-US"/>
        </w:rPr>
        <w:t xml:space="preserve"> Working Group of Exper</w:t>
      </w:r>
      <w:r w:rsidR="001044A0">
        <w:rPr>
          <w:bCs/>
          <w:lang w:val="en-US"/>
        </w:rPr>
        <w:t>ts on People of African Descent</w:t>
      </w:r>
      <w:r w:rsidR="008B6B41">
        <w:rPr>
          <w:bCs/>
          <w:lang w:val="en-US"/>
        </w:rPr>
        <w:t>,</w:t>
      </w:r>
      <w:r>
        <w:rPr>
          <w:bCs/>
          <w:lang w:val="en-US"/>
        </w:rPr>
        <w:t xml:space="preserve"> on its recent fact-finding </w:t>
      </w:r>
      <w:r w:rsidR="00B5340D">
        <w:rPr>
          <w:bCs/>
          <w:lang w:val="en-US"/>
        </w:rPr>
        <w:t xml:space="preserve">visit </w:t>
      </w:r>
      <w:r>
        <w:rPr>
          <w:bCs/>
          <w:lang w:val="en-US"/>
        </w:rPr>
        <w:t>to Ar</w:t>
      </w:r>
      <w:r w:rsidR="009F4288">
        <w:rPr>
          <w:bCs/>
          <w:lang w:val="en-US"/>
        </w:rPr>
        <w:t>gentina</w:t>
      </w:r>
      <w:r w:rsidR="008B6B41">
        <w:rPr>
          <w:bCs/>
          <w:lang w:val="en-US"/>
        </w:rPr>
        <w:t>,</w:t>
      </w:r>
      <w:r w:rsidR="009F4288">
        <w:rPr>
          <w:bCs/>
          <w:lang w:val="en-US"/>
        </w:rPr>
        <w:t xml:space="preserve"> expressed deep concern for </w:t>
      </w:r>
      <w:r w:rsidRPr="008B6B41">
        <w:rPr>
          <w:bCs/>
          <w:lang w:val="en-US"/>
        </w:rPr>
        <w:t>the long-standing invisibility and the persistent structural discrimination against Afro-Argentines, people of African descent and Africans.</w:t>
      </w:r>
      <w:r w:rsidR="009F4288">
        <w:rPr>
          <w:bCs/>
          <w:lang w:val="en-US"/>
        </w:rPr>
        <w:t xml:space="preserve"> With regards to </w:t>
      </w:r>
      <w:r w:rsidR="008B6B41">
        <w:rPr>
          <w:bCs/>
          <w:lang w:val="en-US"/>
        </w:rPr>
        <w:t xml:space="preserve">the violent behavior of </w:t>
      </w:r>
      <w:r w:rsidR="00B5340D">
        <w:rPr>
          <w:bCs/>
          <w:lang w:val="en-US"/>
        </w:rPr>
        <w:t>law-enforcement agencies</w:t>
      </w:r>
      <w:r w:rsidR="008B6B41">
        <w:rPr>
          <w:bCs/>
          <w:lang w:val="en-US"/>
        </w:rPr>
        <w:t>, t</w:t>
      </w:r>
      <w:r w:rsidR="009F4288">
        <w:rPr>
          <w:bCs/>
          <w:lang w:val="en-US"/>
        </w:rPr>
        <w:t xml:space="preserve">he Working Group </w:t>
      </w:r>
      <w:r w:rsidR="008B6B41">
        <w:rPr>
          <w:bCs/>
          <w:lang w:val="en-US"/>
        </w:rPr>
        <w:t>claimed that “</w:t>
      </w:r>
      <w:r w:rsidR="008B6B41" w:rsidRPr="00637BE5">
        <w:rPr>
          <w:bCs/>
          <w:lang w:val="en-US"/>
        </w:rPr>
        <w:t>Excessive policing of street vendors of African descent must come to an end</w:t>
      </w:r>
      <w:r w:rsidR="008B6B41">
        <w:rPr>
          <w:bCs/>
          <w:lang w:val="en-US"/>
        </w:rPr>
        <w:t>” and recommended the State to undertake “</w:t>
      </w:r>
      <w:r w:rsidR="008B6B41" w:rsidRPr="008B6B41">
        <w:rPr>
          <w:bCs/>
          <w:lang w:val="en-US"/>
        </w:rPr>
        <w:t>an in-depth independent investigation into police action targeting street vendors in the city of Buenos Aires to monitor and identify perpetrators of racial discrimination, violence and theft of goods, develop remedies and combat impunity</w:t>
      </w:r>
      <w:r w:rsidR="008B6B41">
        <w:rPr>
          <w:bCs/>
          <w:lang w:val="en-US"/>
        </w:rPr>
        <w:t>”</w:t>
      </w:r>
      <w:r w:rsidR="008B6B41">
        <w:rPr>
          <w:rStyle w:val="FootnoteReference"/>
          <w:bCs/>
          <w:lang w:val="en-US"/>
        </w:rPr>
        <w:footnoteReference w:id="29"/>
      </w:r>
      <w:r w:rsidR="008B6B41" w:rsidRPr="008B6B41">
        <w:rPr>
          <w:bCs/>
          <w:lang w:val="en-US"/>
        </w:rPr>
        <w:t>.</w:t>
      </w:r>
    </w:p>
    <w:p w14:paraId="40265485" w14:textId="1CB807D5" w:rsidR="00246BE1" w:rsidRDefault="007D65F7" w:rsidP="00246BE1">
      <w:pPr>
        <w:pStyle w:val="RTBodyText"/>
        <w:rPr>
          <w:b/>
          <w:lang w:val="en-US"/>
        </w:rPr>
      </w:pPr>
      <w:r>
        <w:rPr>
          <w:lang w:val="en-US"/>
        </w:rPr>
        <w:br/>
      </w:r>
      <w:r w:rsidR="005433E2" w:rsidRPr="005433E2">
        <w:rPr>
          <w:b/>
          <w:lang w:val="en-US"/>
        </w:rPr>
        <w:t>Recommendations:</w:t>
      </w:r>
    </w:p>
    <w:p w14:paraId="7A96FF95" w14:textId="77777777" w:rsidR="00761E64" w:rsidRPr="002D23F2" w:rsidRDefault="00761E64" w:rsidP="00761E64">
      <w:pPr>
        <w:pStyle w:val="RTBodyText"/>
        <w:numPr>
          <w:ilvl w:val="0"/>
          <w:numId w:val="38"/>
        </w:numPr>
        <w:rPr>
          <w:bCs/>
          <w:lang w:val="en-US"/>
        </w:rPr>
      </w:pPr>
      <w:r>
        <w:rPr>
          <w:bCs/>
          <w:lang w:val="en-US"/>
        </w:rPr>
        <w:t>Repel DNU 70/2017 in line with the recommendations put forward by several UN Treaty Bodies.</w:t>
      </w:r>
    </w:p>
    <w:p w14:paraId="0DD7E547" w14:textId="77777777" w:rsidR="00761E64" w:rsidRDefault="00761E64" w:rsidP="00761E64">
      <w:pPr>
        <w:pStyle w:val="RTBodyText"/>
        <w:numPr>
          <w:ilvl w:val="0"/>
          <w:numId w:val="38"/>
        </w:numPr>
        <w:rPr>
          <w:bCs/>
          <w:lang w:val="en-US"/>
        </w:rPr>
      </w:pPr>
      <w:r w:rsidRPr="002D23F2">
        <w:rPr>
          <w:bCs/>
          <w:lang w:val="en-US"/>
        </w:rPr>
        <w:t xml:space="preserve">Refrain from carrying on deportations </w:t>
      </w:r>
      <w:r>
        <w:rPr>
          <w:bCs/>
          <w:lang w:val="en-US"/>
        </w:rPr>
        <w:t xml:space="preserve">after a process </w:t>
      </w:r>
      <w:r w:rsidRPr="002D23F2">
        <w:rPr>
          <w:bCs/>
          <w:lang w:val="en-US"/>
        </w:rPr>
        <w:t>that do</w:t>
      </w:r>
      <w:r>
        <w:rPr>
          <w:bCs/>
          <w:lang w:val="en-US"/>
        </w:rPr>
        <w:t>es</w:t>
      </w:r>
      <w:r w:rsidRPr="002D23F2">
        <w:rPr>
          <w:bCs/>
          <w:lang w:val="en-US"/>
        </w:rPr>
        <w:t xml:space="preserve"> not </w:t>
      </w:r>
      <w:r>
        <w:rPr>
          <w:bCs/>
          <w:lang w:val="en-US"/>
        </w:rPr>
        <w:t xml:space="preserve">afford </w:t>
      </w:r>
      <w:r w:rsidRPr="002D23F2">
        <w:rPr>
          <w:bCs/>
          <w:lang w:val="en-US"/>
        </w:rPr>
        <w:t>guarantee</w:t>
      </w:r>
      <w:r>
        <w:rPr>
          <w:bCs/>
          <w:lang w:val="en-US"/>
        </w:rPr>
        <w:t>s,</w:t>
      </w:r>
      <w:r w:rsidRPr="002D23F2">
        <w:rPr>
          <w:bCs/>
          <w:lang w:val="en-US"/>
        </w:rPr>
        <w:t xml:space="preserve"> effective right to a defense</w:t>
      </w:r>
      <w:r>
        <w:rPr>
          <w:bCs/>
          <w:lang w:val="en-US"/>
        </w:rPr>
        <w:t xml:space="preserve"> and appeal</w:t>
      </w:r>
      <w:r w:rsidRPr="002D23F2">
        <w:rPr>
          <w:bCs/>
          <w:lang w:val="en-US"/>
        </w:rPr>
        <w:t>, and equal access to justice.</w:t>
      </w:r>
    </w:p>
    <w:p w14:paraId="2E8388DF" w14:textId="77777777" w:rsidR="00761E64" w:rsidRDefault="00761E64" w:rsidP="00761E64">
      <w:pPr>
        <w:pStyle w:val="RTBodyText"/>
        <w:numPr>
          <w:ilvl w:val="0"/>
          <w:numId w:val="38"/>
        </w:numPr>
        <w:rPr>
          <w:bCs/>
          <w:lang w:val="en-US"/>
        </w:rPr>
      </w:pPr>
      <w:r w:rsidRPr="002D23F2">
        <w:rPr>
          <w:bCs/>
          <w:lang w:val="en-US"/>
        </w:rPr>
        <w:t xml:space="preserve">Ensure that the Judiciary exercises its power of review on a case-by case basis and with due consideration of the human rights at stake. </w:t>
      </w:r>
    </w:p>
    <w:p w14:paraId="07268FB5" w14:textId="77777777" w:rsidR="00761E64" w:rsidRPr="00AD7D5C" w:rsidRDefault="00761E64" w:rsidP="00761E64">
      <w:pPr>
        <w:pStyle w:val="RTBodyText"/>
        <w:numPr>
          <w:ilvl w:val="0"/>
          <w:numId w:val="38"/>
        </w:numPr>
        <w:rPr>
          <w:lang w:val="en-US"/>
        </w:rPr>
      </w:pPr>
      <w:r w:rsidRPr="002956DA">
        <w:rPr>
          <w:lang w:val="en-US"/>
        </w:rPr>
        <w:t>Re</w:t>
      </w:r>
      <w:r>
        <w:rPr>
          <w:lang w:val="en-US"/>
        </w:rPr>
        <w:t xml:space="preserve">frain from introducing new bills or regulatory changes that are regressive of the rights guaranteed in the </w:t>
      </w:r>
      <w:r w:rsidRPr="001025B9">
        <w:rPr>
          <w:bCs/>
          <w:lang w:val="en-US"/>
        </w:rPr>
        <w:t xml:space="preserve">Migration </w:t>
      </w:r>
      <w:r>
        <w:rPr>
          <w:bCs/>
          <w:lang w:val="en-US"/>
        </w:rPr>
        <w:t>Act 25,871 and e</w:t>
      </w:r>
      <w:r>
        <w:rPr>
          <w:lang w:val="en-US"/>
        </w:rPr>
        <w:t xml:space="preserve">nsure </w:t>
      </w:r>
      <w:r w:rsidRPr="00AD7D5C">
        <w:rPr>
          <w:lang w:val="en-US"/>
        </w:rPr>
        <w:t>all migrants have equal access to social rights.</w:t>
      </w:r>
    </w:p>
    <w:p w14:paraId="6D63CB2C" w14:textId="77777777" w:rsidR="00761E64" w:rsidDel="00795619" w:rsidRDefault="00761E64" w:rsidP="00761E64">
      <w:pPr>
        <w:pStyle w:val="RTBodyText"/>
        <w:numPr>
          <w:ilvl w:val="0"/>
          <w:numId w:val="38"/>
        </w:numPr>
        <w:rPr>
          <w:bCs/>
          <w:lang w:val="en-US"/>
        </w:rPr>
      </w:pPr>
      <w:r w:rsidRPr="002D23F2" w:rsidDel="00795619">
        <w:rPr>
          <w:bCs/>
          <w:lang w:val="en-US"/>
        </w:rPr>
        <w:t>Ensure that family unity and children’s rights are preserved in all cases and under every circumstance, and that the principle of the best interest of the child is given primary consideration.</w:t>
      </w:r>
    </w:p>
    <w:p w14:paraId="28764E92" w14:textId="77777777" w:rsidR="00761E64" w:rsidRPr="00AD7D5C" w:rsidDel="00795619" w:rsidRDefault="00761E64" w:rsidP="00761E64">
      <w:pPr>
        <w:pStyle w:val="RTBodyText"/>
        <w:numPr>
          <w:ilvl w:val="0"/>
          <w:numId w:val="38"/>
        </w:numPr>
        <w:rPr>
          <w:bCs/>
          <w:lang w:val="en-US"/>
        </w:rPr>
      </w:pPr>
      <w:r w:rsidRPr="002D23F2" w:rsidDel="00795619">
        <w:rPr>
          <w:bCs/>
          <w:lang w:val="en-US"/>
        </w:rPr>
        <w:t xml:space="preserve">Refrain from carrying on deportations that separate families and are not in line with the principle of the best interest of the child. </w:t>
      </w:r>
      <w:r w:rsidRPr="002D23F2">
        <w:rPr>
          <w:bCs/>
          <w:lang w:val="en-US"/>
        </w:rPr>
        <w:t xml:space="preserve">The </w:t>
      </w:r>
      <w:r>
        <w:rPr>
          <w:bCs/>
          <w:lang w:val="en-US"/>
        </w:rPr>
        <w:t>family reunification</w:t>
      </w:r>
      <w:r w:rsidRPr="002D23F2">
        <w:rPr>
          <w:bCs/>
          <w:lang w:val="en-US"/>
        </w:rPr>
        <w:t xml:space="preserve"> criterion should not be a discretionary and privative power of the National Migrations Office.</w:t>
      </w:r>
    </w:p>
    <w:p w14:paraId="5DB10CFB" w14:textId="2345EC0C" w:rsidR="00761E64" w:rsidRPr="0016194E" w:rsidRDefault="00761E64" w:rsidP="00761E64">
      <w:pPr>
        <w:pStyle w:val="RTBodyText"/>
        <w:numPr>
          <w:ilvl w:val="0"/>
          <w:numId w:val="38"/>
        </w:numPr>
        <w:rPr>
          <w:bCs/>
          <w:lang w:val="en-US"/>
        </w:rPr>
      </w:pPr>
      <w:r w:rsidRPr="0016194E">
        <w:rPr>
          <w:bCs/>
          <w:lang w:val="en-US"/>
        </w:rPr>
        <w:t xml:space="preserve">Lift the re-entry bans and guarantee the return to the country in conditions of safety in all cases where the deportation process violated the human rights of migrants and their families. </w:t>
      </w:r>
      <w:r w:rsidR="0016194E" w:rsidRPr="0016194E">
        <w:rPr>
          <w:bCs/>
          <w:lang w:val="en-US"/>
        </w:rPr>
        <w:t>(See Appendix for context).</w:t>
      </w:r>
    </w:p>
    <w:p w14:paraId="5EA6EEEB" w14:textId="74BC60EA" w:rsidR="00761E64" w:rsidRPr="00761E64" w:rsidRDefault="00761E64" w:rsidP="00246BE1">
      <w:pPr>
        <w:pStyle w:val="RTBodyText"/>
        <w:numPr>
          <w:ilvl w:val="0"/>
          <w:numId w:val="38"/>
        </w:numPr>
        <w:rPr>
          <w:lang w:val="en-US"/>
        </w:rPr>
      </w:pPr>
      <w:r>
        <w:rPr>
          <w:lang w:val="en-US"/>
        </w:rPr>
        <w:t>Refrain from carrying on deportations that violate the rights of migrants guaranteed under national and international legislation, particularly the rights to a due process, right to defense, right to appeal, access to justice, right to family unity and full respect of children’s rights.</w:t>
      </w:r>
    </w:p>
    <w:p w14:paraId="23784480" w14:textId="4897AE1A" w:rsidR="004313C1" w:rsidRDefault="004313C1" w:rsidP="00A700C9">
      <w:pPr>
        <w:pStyle w:val="RTBodyText"/>
        <w:numPr>
          <w:ilvl w:val="0"/>
          <w:numId w:val="43"/>
        </w:numPr>
        <w:rPr>
          <w:lang w:val="en-US"/>
        </w:rPr>
      </w:pPr>
      <w:r>
        <w:rPr>
          <w:lang w:val="en-US"/>
        </w:rPr>
        <w:t xml:space="preserve">Stop the </w:t>
      </w:r>
      <w:r w:rsidR="00F71715">
        <w:rPr>
          <w:lang w:val="en-US"/>
        </w:rPr>
        <w:t>crimina</w:t>
      </w:r>
      <w:r>
        <w:rPr>
          <w:lang w:val="en-US"/>
        </w:rPr>
        <w:t xml:space="preserve">lization and stigmatization of migrants that, through discourse and practices, encourages discrimination and xenophobia. </w:t>
      </w:r>
    </w:p>
    <w:p w14:paraId="509380F8" w14:textId="5A9E8A90" w:rsidR="00F71715" w:rsidRDefault="004313C1" w:rsidP="00A700C9">
      <w:pPr>
        <w:pStyle w:val="RTBodyText"/>
        <w:numPr>
          <w:ilvl w:val="0"/>
          <w:numId w:val="43"/>
        </w:numPr>
        <w:rPr>
          <w:lang w:val="en-US"/>
        </w:rPr>
      </w:pPr>
      <w:r>
        <w:rPr>
          <w:lang w:val="en-US"/>
        </w:rPr>
        <w:t>Make sure that minority groups affected by discriminatory practices have effective access to the ne</w:t>
      </w:r>
      <w:r w:rsidR="00B36FEC">
        <w:rPr>
          <w:lang w:val="en-US"/>
        </w:rPr>
        <w:t>cessary protection mechanisms.</w:t>
      </w:r>
    </w:p>
    <w:p w14:paraId="304C272D" w14:textId="2C2F5D4E" w:rsidR="00B36FEC" w:rsidRPr="00761E64" w:rsidRDefault="009F4288" w:rsidP="00B36FEC">
      <w:pPr>
        <w:pStyle w:val="RTBodyText"/>
        <w:numPr>
          <w:ilvl w:val="0"/>
          <w:numId w:val="43"/>
        </w:numPr>
        <w:rPr>
          <w:bCs/>
          <w:lang w:val="en-US"/>
        </w:rPr>
      </w:pPr>
      <w:r w:rsidRPr="008B6B41">
        <w:rPr>
          <w:bCs/>
          <w:lang w:val="en-US"/>
        </w:rPr>
        <w:t xml:space="preserve">Stop the persistent racial discrimination against </w:t>
      </w:r>
      <w:r w:rsidR="001A1F31">
        <w:rPr>
          <w:bCs/>
          <w:lang w:val="en-US"/>
        </w:rPr>
        <w:t>vendors of</w:t>
      </w:r>
      <w:r w:rsidRPr="008B6B41">
        <w:rPr>
          <w:bCs/>
          <w:lang w:val="en-US"/>
        </w:rPr>
        <w:t xml:space="preserve"> African descent and </w:t>
      </w:r>
      <w:r w:rsidR="008B6B41" w:rsidRPr="008B6B41">
        <w:rPr>
          <w:bCs/>
          <w:lang w:val="en-US"/>
        </w:rPr>
        <w:t>end excessive policing control of street vendors.</w:t>
      </w:r>
    </w:p>
    <w:p w14:paraId="5C4B6BB4" w14:textId="77777777" w:rsidR="00FD27A7" w:rsidRPr="009F4288" w:rsidRDefault="00FD27A7" w:rsidP="00B36FEC">
      <w:pPr>
        <w:pStyle w:val="RTBodyText"/>
        <w:ind w:left="720"/>
        <w:rPr>
          <w:lang w:val="en-US"/>
        </w:rPr>
      </w:pPr>
    </w:p>
    <w:p w14:paraId="04A39BAE" w14:textId="42A44865" w:rsidR="00305777" w:rsidRPr="001E7745" w:rsidRDefault="00D831E9" w:rsidP="00F72EF1">
      <w:pPr>
        <w:pStyle w:val="RTTitlenumbered"/>
        <w:ind w:left="0" w:firstLine="0"/>
        <w:rPr>
          <w:lang w:val="en-US"/>
        </w:rPr>
      </w:pPr>
      <w:bookmarkStart w:id="15" w:name="_Toc16544421"/>
      <w:r w:rsidRPr="00026E1E">
        <w:rPr>
          <w:lang w:val="en-US"/>
        </w:rPr>
        <w:t>barriers to regu</w:t>
      </w:r>
      <w:r w:rsidR="000F0838" w:rsidRPr="00026E1E">
        <w:rPr>
          <w:lang w:val="en-US"/>
        </w:rPr>
        <w:t>laris</w:t>
      </w:r>
      <w:r w:rsidRPr="00026E1E">
        <w:rPr>
          <w:lang w:val="en-US"/>
        </w:rPr>
        <w:t>ation</w:t>
      </w:r>
      <w:r w:rsidR="00B85DF3">
        <w:rPr>
          <w:lang w:val="en-US"/>
        </w:rPr>
        <w:t xml:space="preserve"> (ARTICLE 69)</w:t>
      </w:r>
      <w:bookmarkEnd w:id="15"/>
    </w:p>
    <w:p w14:paraId="47A48B9D" w14:textId="6869CF87" w:rsidR="00C70F88" w:rsidRDefault="00C70F88" w:rsidP="00D831E9">
      <w:pPr>
        <w:pStyle w:val="RTBodyText"/>
        <w:rPr>
          <w:lang w:val="en-US" w:eastAsia="en-GB"/>
        </w:rPr>
      </w:pPr>
      <w:r w:rsidRPr="006E0433">
        <w:rPr>
          <w:lang w:val="en-US" w:eastAsia="en-GB"/>
        </w:rPr>
        <w:t xml:space="preserve">Although there has been significant advance in the </w:t>
      </w:r>
      <w:r w:rsidR="00B85DF3" w:rsidRPr="006E0433">
        <w:rPr>
          <w:lang w:val="en-US" w:eastAsia="en-GB"/>
        </w:rPr>
        <w:t>regulari</w:t>
      </w:r>
      <w:r w:rsidR="00B85DF3">
        <w:rPr>
          <w:lang w:val="en-US" w:eastAsia="en-GB"/>
        </w:rPr>
        <w:t>z</w:t>
      </w:r>
      <w:r w:rsidR="00B85DF3" w:rsidRPr="006E0433">
        <w:rPr>
          <w:lang w:val="en-US" w:eastAsia="en-GB"/>
        </w:rPr>
        <w:t>ation</w:t>
      </w:r>
      <w:r w:rsidRPr="006E0433">
        <w:rPr>
          <w:lang w:val="en-US" w:eastAsia="en-GB"/>
        </w:rPr>
        <w:t xml:space="preserve"> of migrants since the adoption of the Migration Act, the government has introduced a number of new barriers </w:t>
      </w:r>
      <w:r>
        <w:rPr>
          <w:lang w:val="en-US" w:eastAsia="en-GB"/>
        </w:rPr>
        <w:t xml:space="preserve">that greatly hinder this </w:t>
      </w:r>
      <w:r w:rsidR="002E4657">
        <w:rPr>
          <w:lang w:val="en-US" w:eastAsia="en-GB"/>
        </w:rPr>
        <w:t xml:space="preserve">process, </w:t>
      </w:r>
      <w:r w:rsidR="004D4F79">
        <w:rPr>
          <w:lang w:val="en-US" w:eastAsia="en-GB"/>
        </w:rPr>
        <w:t xml:space="preserve">the promotion of </w:t>
      </w:r>
      <w:r w:rsidR="002E4657">
        <w:rPr>
          <w:lang w:val="en-US" w:eastAsia="en-GB"/>
        </w:rPr>
        <w:t>which</w:t>
      </w:r>
      <w:r>
        <w:rPr>
          <w:lang w:val="en-US" w:eastAsia="en-GB"/>
        </w:rPr>
        <w:t xml:space="preserve"> constitutes an obligation for the State</w:t>
      </w:r>
      <w:r w:rsidR="004D4F79">
        <w:rPr>
          <w:lang w:val="en-US" w:eastAsia="en-GB"/>
        </w:rPr>
        <w:t xml:space="preserve"> under national law</w:t>
      </w:r>
      <w:r>
        <w:rPr>
          <w:rStyle w:val="FootnoteReference"/>
          <w:lang w:val="en-US" w:eastAsia="en-GB"/>
        </w:rPr>
        <w:footnoteReference w:id="30"/>
      </w:r>
      <w:r w:rsidRPr="006E0433">
        <w:rPr>
          <w:lang w:val="en-US" w:eastAsia="en-GB"/>
        </w:rPr>
        <w:t>.</w:t>
      </w:r>
      <w:r>
        <w:rPr>
          <w:lang w:val="en-US" w:eastAsia="en-GB"/>
        </w:rPr>
        <w:t xml:space="preserve"> Among t</w:t>
      </w:r>
      <w:r w:rsidR="00911ECC">
        <w:rPr>
          <w:lang w:val="en-US" w:eastAsia="en-GB"/>
        </w:rPr>
        <w:t>hese barriers</w:t>
      </w:r>
      <w:r w:rsidR="00754CA6">
        <w:rPr>
          <w:lang w:val="en-US" w:eastAsia="en-GB"/>
        </w:rPr>
        <w:t xml:space="preserve">: </w:t>
      </w:r>
      <w:r w:rsidR="00754CA6" w:rsidRPr="006E0433">
        <w:rPr>
          <w:lang w:val="en-US" w:eastAsia="en-GB"/>
        </w:rPr>
        <w:t xml:space="preserve">it has expanded the requirement to prove criminal records going back ten years, the </w:t>
      </w:r>
      <w:r w:rsidR="00B85DF3" w:rsidRPr="006E0433">
        <w:rPr>
          <w:lang w:val="en-US" w:eastAsia="en-GB"/>
        </w:rPr>
        <w:t>regular</w:t>
      </w:r>
      <w:r w:rsidR="00B85DF3">
        <w:rPr>
          <w:lang w:val="en-US" w:eastAsia="en-GB"/>
        </w:rPr>
        <w:t>ization</w:t>
      </w:r>
      <w:r w:rsidR="00CC6D79">
        <w:rPr>
          <w:lang w:val="en-US" w:eastAsia="en-GB"/>
        </w:rPr>
        <w:t xml:space="preserve"> fees increased 1000%, a </w:t>
      </w:r>
      <w:r w:rsidR="00BA095F">
        <w:rPr>
          <w:lang w:val="en-US" w:eastAsia="en-GB"/>
        </w:rPr>
        <w:t>t</w:t>
      </w:r>
      <w:r w:rsidR="00754CA6" w:rsidRPr="006E0433">
        <w:rPr>
          <w:lang w:val="en-US" w:eastAsia="en-GB"/>
        </w:rPr>
        <w:t xml:space="preserve">erritorial </w:t>
      </w:r>
      <w:r w:rsidR="00BA095F">
        <w:rPr>
          <w:lang w:val="en-US" w:eastAsia="en-GB"/>
        </w:rPr>
        <w:t>o</w:t>
      </w:r>
      <w:r w:rsidR="00754CA6" w:rsidRPr="006E0433">
        <w:rPr>
          <w:lang w:val="en-US" w:eastAsia="en-GB"/>
        </w:rPr>
        <w:t xml:space="preserve">utreach </w:t>
      </w:r>
      <w:r w:rsidR="00BA095F">
        <w:rPr>
          <w:lang w:val="en-US" w:eastAsia="en-GB"/>
        </w:rPr>
        <w:t>p</w:t>
      </w:r>
      <w:r w:rsidR="00754CA6" w:rsidRPr="006E0433">
        <w:rPr>
          <w:lang w:val="en-US" w:eastAsia="en-GB"/>
        </w:rPr>
        <w:t xml:space="preserve">rogram to facilitate regularization </w:t>
      </w:r>
      <w:r w:rsidR="00CC6D79">
        <w:rPr>
          <w:lang w:val="en-US" w:eastAsia="en-GB"/>
        </w:rPr>
        <w:t>was closed</w:t>
      </w:r>
      <w:r w:rsidR="00754CA6" w:rsidRPr="006E0433">
        <w:rPr>
          <w:lang w:val="en-US" w:eastAsia="en-GB"/>
        </w:rPr>
        <w:t>, and a new and complex digital system known as Ra.D.Ex has been created.</w:t>
      </w:r>
    </w:p>
    <w:p w14:paraId="7E24A96D" w14:textId="6D79B7F9" w:rsidR="00ED77C0" w:rsidRDefault="00C70F88" w:rsidP="00D831E9">
      <w:pPr>
        <w:pStyle w:val="RTBodyText"/>
        <w:rPr>
          <w:lang w:val="en-US" w:eastAsia="en-GB"/>
        </w:rPr>
      </w:pPr>
      <w:r w:rsidRPr="00C70F88">
        <w:rPr>
          <w:lang w:val="en-US" w:eastAsia="en-GB"/>
        </w:rPr>
        <w:t xml:space="preserve">The </w:t>
      </w:r>
      <w:r>
        <w:rPr>
          <w:lang w:val="en-US" w:eastAsia="en-GB"/>
        </w:rPr>
        <w:t>Ra.D.Ex is</w:t>
      </w:r>
      <w:r w:rsidRPr="00C70F88">
        <w:rPr>
          <w:lang w:val="en-US" w:eastAsia="en-GB"/>
        </w:rPr>
        <w:t xml:space="preserve"> a </w:t>
      </w:r>
      <w:r>
        <w:rPr>
          <w:lang w:val="en-US" w:eastAsia="en-GB"/>
        </w:rPr>
        <w:t xml:space="preserve">new </w:t>
      </w:r>
      <w:r w:rsidR="0019591B">
        <w:rPr>
          <w:lang w:val="en-US" w:eastAsia="en-GB"/>
        </w:rPr>
        <w:t>mandatory online</w:t>
      </w:r>
      <w:r w:rsidR="0019591B" w:rsidRPr="00C70F88">
        <w:rPr>
          <w:lang w:val="en-US" w:eastAsia="en-GB"/>
        </w:rPr>
        <w:t xml:space="preserve"> </w:t>
      </w:r>
      <w:r w:rsidRPr="00C70F88">
        <w:rPr>
          <w:lang w:val="en-US" w:eastAsia="en-GB"/>
        </w:rPr>
        <w:t xml:space="preserve">system </w:t>
      </w:r>
      <w:r w:rsidR="002E4657">
        <w:rPr>
          <w:lang w:val="en-US" w:eastAsia="en-GB"/>
        </w:rPr>
        <w:t>for the regularization of migrants</w:t>
      </w:r>
      <w:r w:rsidR="002F62E1">
        <w:rPr>
          <w:lang w:val="en-US" w:eastAsia="en-GB"/>
        </w:rPr>
        <w:t xml:space="preserve"> that was introduced under the premise of accelerating </w:t>
      </w:r>
      <w:r w:rsidR="002E4657">
        <w:rPr>
          <w:lang w:val="en-US" w:eastAsia="en-GB"/>
        </w:rPr>
        <w:t xml:space="preserve">the </w:t>
      </w:r>
      <w:r w:rsidR="0019591B">
        <w:rPr>
          <w:lang w:val="en-US" w:eastAsia="en-GB"/>
        </w:rPr>
        <w:t xml:space="preserve">regularization </w:t>
      </w:r>
      <w:r w:rsidR="002F62E1">
        <w:rPr>
          <w:lang w:val="en-US" w:eastAsia="en-GB"/>
        </w:rPr>
        <w:t>process</w:t>
      </w:r>
      <w:r w:rsidR="0019591B">
        <w:rPr>
          <w:lang w:val="en-US" w:eastAsia="en-GB"/>
        </w:rPr>
        <w:t>es</w:t>
      </w:r>
      <w:r w:rsidR="004D4F79">
        <w:rPr>
          <w:lang w:val="en-US" w:eastAsia="en-GB"/>
        </w:rPr>
        <w:t xml:space="preserve">, whereby </w:t>
      </w:r>
      <w:r w:rsidR="004D4F79" w:rsidRPr="002E4657">
        <w:rPr>
          <w:color w:val="auto"/>
          <w:lang w:val="en" w:eastAsia="en-GB"/>
        </w:rPr>
        <w:t>every request</w:t>
      </w:r>
      <w:r w:rsidR="0019591B">
        <w:rPr>
          <w:color w:val="auto"/>
          <w:lang w:val="en" w:eastAsia="en-GB"/>
        </w:rPr>
        <w:t xml:space="preserve"> for regularization</w:t>
      </w:r>
      <w:r w:rsidR="004D4F79" w:rsidRPr="002E4657">
        <w:rPr>
          <w:color w:val="auto"/>
          <w:lang w:val="en" w:eastAsia="en-GB"/>
        </w:rPr>
        <w:t xml:space="preserve"> has to be done online</w:t>
      </w:r>
      <w:r w:rsidR="00207800">
        <w:rPr>
          <w:lang w:val="en-US" w:eastAsia="en-GB"/>
        </w:rPr>
        <w:t>. It was launched in 2018 without prior consultation or participation</w:t>
      </w:r>
      <w:r w:rsidR="002F62E1">
        <w:rPr>
          <w:lang w:val="en-US" w:eastAsia="en-GB"/>
        </w:rPr>
        <w:t xml:space="preserve"> of </w:t>
      </w:r>
      <w:r w:rsidR="002E4657">
        <w:rPr>
          <w:lang w:val="en-US" w:eastAsia="en-GB"/>
        </w:rPr>
        <w:t>neither civil</w:t>
      </w:r>
      <w:r w:rsidR="002F62E1">
        <w:rPr>
          <w:lang w:val="en-US" w:eastAsia="en-GB"/>
        </w:rPr>
        <w:t xml:space="preserve"> society </w:t>
      </w:r>
      <w:r w:rsidR="002E4657">
        <w:rPr>
          <w:lang w:val="en-US" w:eastAsia="en-GB"/>
        </w:rPr>
        <w:t>nor</w:t>
      </w:r>
      <w:r w:rsidR="002F62E1">
        <w:rPr>
          <w:lang w:val="en-US" w:eastAsia="en-GB"/>
        </w:rPr>
        <w:t xml:space="preserve"> </w:t>
      </w:r>
      <w:r w:rsidR="002E4657">
        <w:rPr>
          <w:lang w:val="en-US" w:eastAsia="en-GB"/>
        </w:rPr>
        <w:t xml:space="preserve">migrants, thus bringing about </w:t>
      </w:r>
      <w:r w:rsidR="002F62E1">
        <w:rPr>
          <w:lang w:val="en-US" w:eastAsia="en-GB"/>
        </w:rPr>
        <w:t xml:space="preserve">many critics from both groups. </w:t>
      </w:r>
      <w:r w:rsidRPr="00C70F88">
        <w:rPr>
          <w:lang w:val="en-US" w:eastAsia="en-GB"/>
        </w:rPr>
        <w:t xml:space="preserve">Although </w:t>
      </w:r>
      <w:r>
        <w:rPr>
          <w:lang w:val="en-US" w:eastAsia="en-GB"/>
        </w:rPr>
        <w:t xml:space="preserve">this new </w:t>
      </w:r>
      <w:r w:rsidR="002E4657">
        <w:rPr>
          <w:lang w:val="en-US" w:eastAsia="en-GB"/>
        </w:rPr>
        <w:t xml:space="preserve">scheme </w:t>
      </w:r>
      <w:r>
        <w:rPr>
          <w:lang w:val="en-US" w:eastAsia="en-GB"/>
        </w:rPr>
        <w:t xml:space="preserve">could </w:t>
      </w:r>
      <w:r w:rsidR="00F27BA5">
        <w:rPr>
          <w:lang w:val="en-US" w:eastAsia="en-GB"/>
        </w:rPr>
        <w:t>have meant</w:t>
      </w:r>
      <w:r>
        <w:rPr>
          <w:lang w:val="en-US" w:eastAsia="en-GB"/>
        </w:rPr>
        <w:t xml:space="preserve"> </w:t>
      </w:r>
      <w:r w:rsidRPr="00C70F88">
        <w:rPr>
          <w:lang w:val="en-US" w:eastAsia="en-GB"/>
        </w:rPr>
        <w:t xml:space="preserve">modernization and </w:t>
      </w:r>
      <w:r w:rsidR="002F62E1">
        <w:rPr>
          <w:lang w:val="en-US" w:eastAsia="en-GB"/>
        </w:rPr>
        <w:t xml:space="preserve">greater diligence, </w:t>
      </w:r>
      <w:r w:rsidR="00F27BA5">
        <w:rPr>
          <w:lang w:val="en-US" w:eastAsia="en-GB"/>
        </w:rPr>
        <w:t>it is in fact</w:t>
      </w:r>
      <w:r w:rsidR="002F62E1">
        <w:rPr>
          <w:lang w:val="en-US" w:eastAsia="en-GB"/>
        </w:rPr>
        <w:t xml:space="preserve"> </w:t>
      </w:r>
      <w:r w:rsidR="00F27BA5">
        <w:rPr>
          <w:lang w:val="en-US" w:eastAsia="en-GB"/>
        </w:rPr>
        <w:t xml:space="preserve">a </w:t>
      </w:r>
      <w:r w:rsidR="002F62E1">
        <w:rPr>
          <w:lang w:val="en-US" w:eastAsia="en-GB"/>
        </w:rPr>
        <w:t>complex s</w:t>
      </w:r>
      <w:r w:rsidR="002E4657">
        <w:rPr>
          <w:lang w:val="en-US" w:eastAsia="en-GB"/>
        </w:rPr>
        <w:t xml:space="preserve">ystem that requires </w:t>
      </w:r>
      <w:r w:rsidR="00ED77C0">
        <w:rPr>
          <w:lang w:val="en-US" w:eastAsia="en-GB"/>
        </w:rPr>
        <w:t xml:space="preserve">that </w:t>
      </w:r>
      <w:r w:rsidR="002E4657">
        <w:rPr>
          <w:lang w:val="en-US" w:eastAsia="en-GB"/>
        </w:rPr>
        <w:t xml:space="preserve">migrants </w:t>
      </w:r>
      <w:r w:rsidR="002F62E1">
        <w:rPr>
          <w:lang w:val="en-US" w:eastAsia="en-GB"/>
        </w:rPr>
        <w:t xml:space="preserve">have access to the </w:t>
      </w:r>
      <w:r w:rsidR="002E4657">
        <w:rPr>
          <w:lang w:val="en-US" w:eastAsia="en-GB"/>
        </w:rPr>
        <w:t>Internet</w:t>
      </w:r>
      <w:r w:rsidR="002F62E1">
        <w:rPr>
          <w:lang w:val="en-US" w:eastAsia="en-GB"/>
        </w:rPr>
        <w:t xml:space="preserve"> a</w:t>
      </w:r>
      <w:r w:rsidR="00F27BA5">
        <w:rPr>
          <w:lang w:val="en-US" w:eastAsia="en-GB"/>
        </w:rPr>
        <w:t>nd to a computer or electronic device</w:t>
      </w:r>
      <w:r w:rsidR="002E4657">
        <w:rPr>
          <w:lang w:val="en-US" w:eastAsia="en-GB"/>
        </w:rPr>
        <w:t xml:space="preserve"> and be very familiar with the legal and computer language</w:t>
      </w:r>
      <w:r w:rsidR="002F62E1">
        <w:rPr>
          <w:lang w:val="en-US" w:eastAsia="en-GB"/>
        </w:rPr>
        <w:t xml:space="preserve">. </w:t>
      </w:r>
      <w:r w:rsidR="00ED77C0">
        <w:rPr>
          <w:lang w:val="en-US" w:eastAsia="en-GB"/>
        </w:rPr>
        <w:t>Therefore, people that have difficulties in accessing digital technology or low-income</w:t>
      </w:r>
      <w:r w:rsidR="00CC6D79">
        <w:rPr>
          <w:lang w:val="en-US" w:eastAsia="en-GB"/>
        </w:rPr>
        <w:t xml:space="preserve"> people</w:t>
      </w:r>
      <w:r w:rsidR="00ED77C0">
        <w:rPr>
          <w:lang w:val="en-US" w:eastAsia="en-GB"/>
        </w:rPr>
        <w:t xml:space="preserve"> suffer </w:t>
      </w:r>
      <w:r w:rsidR="00CC6D79">
        <w:rPr>
          <w:lang w:val="en-US" w:eastAsia="en-GB"/>
        </w:rPr>
        <w:t xml:space="preserve">from </w:t>
      </w:r>
      <w:r w:rsidR="00ED77C0">
        <w:rPr>
          <w:lang w:val="en-US" w:eastAsia="en-GB"/>
        </w:rPr>
        <w:t>exclusion</w:t>
      </w:r>
      <w:r w:rsidR="00CC6D79">
        <w:rPr>
          <w:lang w:val="en-US" w:eastAsia="en-GB"/>
        </w:rPr>
        <w:t>.</w:t>
      </w:r>
    </w:p>
    <w:p w14:paraId="26407496" w14:textId="2247340C" w:rsidR="0019591B" w:rsidRPr="0019591B" w:rsidRDefault="0019591B" w:rsidP="00D831E9">
      <w:pPr>
        <w:pStyle w:val="RTBodyText"/>
        <w:rPr>
          <w:color w:val="auto"/>
          <w:lang w:val="en-US" w:eastAsia="en-GB"/>
        </w:rPr>
      </w:pPr>
      <w:r w:rsidRPr="00DE51D4">
        <w:rPr>
          <w:color w:val="auto"/>
          <w:lang w:val="en-US" w:eastAsia="en-GB"/>
        </w:rPr>
        <w:t>Additionally, the regularization fees have increased considerably in the last two years. In 2016, they increased between 200% and 600% and in 2018 they scaled up another 200%</w:t>
      </w:r>
      <w:r>
        <w:rPr>
          <w:rStyle w:val="FootnoteReference"/>
          <w:color w:val="auto"/>
          <w:lang w:val="en-US" w:eastAsia="en-GB"/>
        </w:rPr>
        <w:footnoteReference w:id="31"/>
      </w:r>
      <w:r w:rsidRPr="00DE51D4">
        <w:rPr>
          <w:color w:val="auto"/>
          <w:lang w:val="en-US" w:eastAsia="en-GB"/>
        </w:rPr>
        <w:t>. Also, fines li</w:t>
      </w:r>
      <w:r>
        <w:rPr>
          <w:color w:val="auto"/>
          <w:lang w:val="en-US" w:eastAsia="en-GB"/>
        </w:rPr>
        <w:t>n</w:t>
      </w:r>
      <w:r w:rsidRPr="00DE51D4">
        <w:rPr>
          <w:color w:val="auto"/>
          <w:lang w:val="en-US" w:eastAsia="en-GB"/>
        </w:rPr>
        <w:t>ked to irregular migration status have become more pressing in amount and occurrence. Under this new system, the economic situation of a person seems to be determinant in granting access to regularization.</w:t>
      </w:r>
    </w:p>
    <w:p w14:paraId="3DC2906E" w14:textId="404D432E" w:rsidR="002F62E1" w:rsidRPr="002E4657" w:rsidRDefault="002F62E1" w:rsidP="002F62E1">
      <w:pPr>
        <w:pStyle w:val="RTBodyText"/>
        <w:rPr>
          <w:color w:val="auto"/>
          <w:lang w:val="en" w:eastAsia="en-GB"/>
        </w:rPr>
      </w:pPr>
      <w:r w:rsidRPr="002E4657">
        <w:rPr>
          <w:color w:val="auto"/>
          <w:lang w:val="en" w:eastAsia="en-GB"/>
        </w:rPr>
        <w:t xml:space="preserve">Furthermore, the National Migration </w:t>
      </w:r>
      <w:r w:rsidR="002E4657" w:rsidRPr="002E4657">
        <w:rPr>
          <w:color w:val="auto"/>
          <w:lang w:val="en" w:eastAsia="en-GB"/>
        </w:rPr>
        <w:t xml:space="preserve">Office does not </w:t>
      </w:r>
      <w:r w:rsidR="004D4F79">
        <w:rPr>
          <w:color w:val="auto"/>
          <w:lang w:val="en" w:eastAsia="en-GB"/>
        </w:rPr>
        <w:t>provide migrants</w:t>
      </w:r>
      <w:r w:rsidR="004D4F79" w:rsidRPr="002E4657">
        <w:rPr>
          <w:color w:val="auto"/>
          <w:lang w:val="en" w:eastAsia="en-GB"/>
        </w:rPr>
        <w:t xml:space="preserve"> </w:t>
      </w:r>
      <w:r w:rsidR="002E4657" w:rsidRPr="002E4657">
        <w:rPr>
          <w:color w:val="auto"/>
          <w:lang w:val="en" w:eastAsia="en-GB"/>
        </w:rPr>
        <w:t xml:space="preserve">with electronic </w:t>
      </w:r>
      <w:r w:rsidR="00A20E4B" w:rsidRPr="002E4657">
        <w:rPr>
          <w:color w:val="auto"/>
          <w:lang w:val="en" w:eastAsia="en-GB"/>
        </w:rPr>
        <w:t>devi</w:t>
      </w:r>
      <w:r w:rsidR="004D4F79">
        <w:rPr>
          <w:color w:val="auto"/>
          <w:lang w:val="en" w:eastAsia="en-GB"/>
        </w:rPr>
        <w:t>c</w:t>
      </w:r>
      <w:r w:rsidR="00A20E4B" w:rsidRPr="002E4657">
        <w:rPr>
          <w:color w:val="auto"/>
          <w:lang w:val="en" w:eastAsia="en-GB"/>
        </w:rPr>
        <w:t>es</w:t>
      </w:r>
      <w:r w:rsidR="00ED77C0">
        <w:rPr>
          <w:color w:val="auto"/>
          <w:lang w:val="en" w:eastAsia="en-GB"/>
        </w:rPr>
        <w:t xml:space="preserve"> in their </w:t>
      </w:r>
      <w:r w:rsidR="002E4657" w:rsidRPr="002E4657">
        <w:rPr>
          <w:color w:val="auto"/>
          <w:lang w:val="en" w:eastAsia="en-GB"/>
        </w:rPr>
        <w:t>offices nor does provide</w:t>
      </w:r>
      <w:r w:rsidR="00F27BA5" w:rsidRPr="002E4657">
        <w:rPr>
          <w:color w:val="auto"/>
          <w:lang w:val="en" w:eastAsia="en-GB"/>
        </w:rPr>
        <w:t xml:space="preserve"> in-person assistance </w:t>
      </w:r>
      <w:r w:rsidR="002E4657" w:rsidRPr="002E4657">
        <w:rPr>
          <w:color w:val="auto"/>
          <w:lang w:val="en" w:eastAsia="en-GB"/>
        </w:rPr>
        <w:t xml:space="preserve">to </w:t>
      </w:r>
      <w:r w:rsidR="004D4F79">
        <w:rPr>
          <w:color w:val="auto"/>
          <w:lang w:val="en" w:eastAsia="en-GB"/>
        </w:rPr>
        <w:t>help</w:t>
      </w:r>
      <w:r w:rsidR="004D4F79" w:rsidRPr="002E4657">
        <w:rPr>
          <w:color w:val="auto"/>
          <w:lang w:val="en" w:eastAsia="en-GB"/>
        </w:rPr>
        <w:t xml:space="preserve"> </w:t>
      </w:r>
      <w:r w:rsidR="002E4657" w:rsidRPr="002E4657">
        <w:rPr>
          <w:color w:val="auto"/>
          <w:lang w:val="en" w:eastAsia="en-GB"/>
        </w:rPr>
        <w:t xml:space="preserve">migrants throughout the online </w:t>
      </w:r>
      <w:r w:rsidR="00A03230" w:rsidRPr="002E4657">
        <w:rPr>
          <w:color w:val="auto"/>
          <w:lang w:val="en" w:eastAsia="en-GB"/>
        </w:rPr>
        <w:t>regularization</w:t>
      </w:r>
      <w:r w:rsidR="002E4657" w:rsidRPr="002E4657">
        <w:rPr>
          <w:color w:val="auto"/>
          <w:lang w:val="en" w:eastAsia="en-GB"/>
        </w:rPr>
        <w:t xml:space="preserve"> process. Migrants who do not have the necessary resources to cover the </w:t>
      </w:r>
      <w:r w:rsidR="00ED77C0">
        <w:rPr>
          <w:color w:val="auto"/>
          <w:lang w:val="en" w:eastAsia="en-GB"/>
        </w:rPr>
        <w:t xml:space="preserve">high </w:t>
      </w:r>
      <w:r w:rsidR="0019591B">
        <w:rPr>
          <w:color w:val="auto"/>
          <w:lang w:val="en" w:eastAsia="en-GB"/>
        </w:rPr>
        <w:t xml:space="preserve">regularization </w:t>
      </w:r>
      <w:r w:rsidR="002E4657" w:rsidRPr="002E4657">
        <w:rPr>
          <w:color w:val="auto"/>
          <w:lang w:val="en" w:eastAsia="en-GB"/>
        </w:rPr>
        <w:t>fees have to initiate the process</w:t>
      </w:r>
      <w:r w:rsidR="00ED77C0">
        <w:rPr>
          <w:color w:val="auto"/>
          <w:lang w:val="en" w:eastAsia="en-GB"/>
        </w:rPr>
        <w:t xml:space="preserve"> </w:t>
      </w:r>
      <w:r w:rsidR="002E4657" w:rsidRPr="002E4657">
        <w:rPr>
          <w:color w:val="auto"/>
          <w:lang w:val="en" w:eastAsia="en-GB"/>
        </w:rPr>
        <w:t>in person at the National Migration Office</w:t>
      </w:r>
      <w:r w:rsidR="00337FE2">
        <w:rPr>
          <w:color w:val="auto"/>
          <w:lang w:val="en" w:eastAsia="en-GB"/>
        </w:rPr>
        <w:t>, but very few staff and resources have been dedicated to assist this group</w:t>
      </w:r>
      <w:r w:rsidR="002E4657" w:rsidRPr="002E4657">
        <w:rPr>
          <w:color w:val="auto"/>
          <w:lang w:val="en" w:eastAsia="en-GB"/>
        </w:rPr>
        <w:t>. As a result, endless queues are formed every day</w:t>
      </w:r>
      <w:r w:rsidR="002E4657">
        <w:rPr>
          <w:color w:val="auto"/>
          <w:lang w:val="en" w:eastAsia="en-GB"/>
        </w:rPr>
        <w:t xml:space="preserve"> </w:t>
      </w:r>
      <w:r w:rsidR="00ED77C0">
        <w:rPr>
          <w:color w:val="auto"/>
          <w:lang w:val="en" w:eastAsia="en-GB"/>
        </w:rPr>
        <w:t>with only</w:t>
      </w:r>
      <w:r w:rsidR="002E4657">
        <w:rPr>
          <w:color w:val="auto"/>
          <w:lang w:val="en" w:eastAsia="en-GB"/>
        </w:rPr>
        <w:t xml:space="preserve"> 40 cases </w:t>
      </w:r>
      <w:r w:rsidR="00ED77C0">
        <w:rPr>
          <w:color w:val="auto"/>
          <w:lang w:val="en" w:eastAsia="en-GB"/>
        </w:rPr>
        <w:t>being treated</w:t>
      </w:r>
      <w:r w:rsidR="002E4657">
        <w:rPr>
          <w:color w:val="auto"/>
          <w:lang w:val="en" w:eastAsia="en-GB"/>
        </w:rPr>
        <w:t xml:space="preserve"> every day. </w:t>
      </w:r>
      <w:r w:rsidR="00ED77C0">
        <w:rPr>
          <w:color w:val="auto"/>
          <w:lang w:val="en" w:eastAsia="en-GB"/>
        </w:rPr>
        <w:t xml:space="preserve">Once again, </w:t>
      </w:r>
      <w:r w:rsidR="002E4657">
        <w:rPr>
          <w:color w:val="auto"/>
          <w:lang w:val="en" w:eastAsia="en-GB"/>
        </w:rPr>
        <w:t>social</w:t>
      </w:r>
      <w:r w:rsidR="004D4F79">
        <w:rPr>
          <w:color w:val="auto"/>
          <w:lang w:val="en" w:eastAsia="en-GB"/>
        </w:rPr>
        <w:t>ly-</w:t>
      </w:r>
      <w:r w:rsidR="002E4657">
        <w:rPr>
          <w:color w:val="auto"/>
          <w:lang w:val="en" w:eastAsia="en-GB"/>
        </w:rPr>
        <w:t xml:space="preserve"> and economic</w:t>
      </w:r>
      <w:r w:rsidR="004D4F79">
        <w:rPr>
          <w:color w:val="auto"/>
          <w:lang w:val="en" w:eastAsia="en-GB"/>
        </w:rPr>
        <w:t>ally</w:t>
      </w:r>
      <w:r w:rsidR="002E4657">
        <w:rPr>
          <w:color w:val="auto"/>
          <w:lang w:val="en" w:eastAsia="en-GB"/>
        </w:rPr>
        <w:t xml:space="preserve"> disadvantaged migrants</w:t>
      </w:r>
      <w:r w:rsidR="00ED77C0">
        <w:rPr>
          <w:color w:val="auto"/>
          <w:lang w:val="en" w:eastAsia="en-GB"/>
        </w:rPr>
        <w:t xml:space="preserve"> are most affected</w:t>
      </w:r>
      <w:r w:rsidR="002E4657">
        <w:rPr>
          <w:color w:val="auto"/>
          <w:lang w:val="en" w:eastAsia="en-GB"/>
        </w:rPr>
        <w:t>.</w:t>
      </w:r>
    </w:p>
    <w:p w14:paraId="41E98244" w14:textId="4A4EE307" w:rsidR="00246BE1" w:rsidRDefault="007D65F7" w:rsidP="00246BE1">
      <w:pPr>
        <w:pStyle w:val="RTBodyText"/>
        <w:rPr>
          <w:b/>
          <w:lang w:val="en-US"/>
        </w:rPr>
      </w:pPr>
      <w:r>
        <w:rPr>
          <w:b/>
          <w:lang w:val="en-US"/>
        </w:rPr>
        <w:br/>
      </w:r>
      <w:r w:rsidR="00246BE1" w:rsidRPr="005433E2">
        <w:rPr>
          <w:b/>
          <w:lang w:val="en-US"/>
        </w:rPr>
        <w:t>Recommendations:</w:t>
      </w:r>
    </w:p>
    <w:p w14:paraId="3826E980" w14:textId="44CF32A7" w:rsidR="00F07FB3" w:rsidRDefault="00576996" w:rsidP="00F07FB3">
      <w:pPr>
        <w:pStyle w:val="RTBodyText"/>
        <w:numPr>
          <w:ilvl w:val="0"/>
          <w:numId w:val="42"/>
        </w:numPr>
        <w:rPr>
          <w:lang w:val="en-US"/>
        </w:rPr>
      </w:pPr>
      <w:r>
        <w:rPr>
          <w:lang w:val="en-US"/>
        </w:rPr>
        <w:t xml:space="preserve">Make the necessary adjustments to the </w:t>
      </w:r>
      <w:r w:rsidR="00601A06">
        <w:rPr>
          <w:lang w:val="en-US"/>
        </w:rPr>
        <w:t>regularization mechanisms so that it</w:t>
      </w:r>
      <w:r>
        <w:rPr>
          <w:lang w:val="en-US"/>
        </w:rPr>
        <w:t xml:space="preserve"> </w:t>
      </w:r>
      <w:r w:rsidR="000C7780">
        <w:rPr>
          <w:lang w:val="en-US"/>
        </w:rPr>
        <w:t>is effective and non-discriminatory</w:t>
      </w:r>
      <w:r>
        <w:rPr>
          <w:lang w:val="en-US"/>
        </w:rPr>
        <w:t>.</w:t>
      </w:r>
    </w:p>
    <w:p w14:paraId="35A88435" w14:textId="2088D4D4" w:rsidR="007D65F7" w:rsidRPr="00FD27A7" w:rsidRDefault="00A20E4B" w:rsidP="00D831E9">
      <w:pPr>
        <w:pStyle w:val="RTBodyText"/>
        <w:numPr>
          <w:ilvl w:val="0"/>
          <w:numId w:val="42"/>
        </w:numPr>
        <w:rPr>
          <w:lang w:val="en-US"/>
        </w:rPr>
      </w:pPr>
      <w:r>
        <w:rPr>
          <w:lang w:val="en-US"/>
        </w:rPr>
        <w:t xml:space="preserve">Allocate enough </w:t>
      </w:r>
      <w:r w:rsidR="006B7510">
        <w:rPr>
          <w:lang w:val="en-US"/>
        </w:rPr>
        <w:t xml:space="preserve">resources </w:t>
      </w:r>
      <w:r>
        <w:rPr>
          <w:lang w:val="en-US"/>
        </w:rPr>
        <w:t xml:space="preserve">to provide effective in-person assistance to migrants throughout the </w:t>
      </w:r>
      <w:r w:rsidR="00D629D6">
        <w:rPr>
          <w:lang w:val="en-US"/>
        </w:rPr>
        <w:t>regularization</w:t>
      </w:r>
      <w:r>
        <w:rPr>
          <w:lang w:val="en-US"/>
        </w:rPr>
        <w:t xml:space="preserve"> process in view of achieving greater </w:t>
      </w:r>
      <w:r w:rsidR="003548A6">
        <w:rPr>
          <w:lang w:val="en-US"/>
        </w:rPr>
        <w:t xml:space="preserve">efficiency </w:t>
      </w:r>
      <w:r>
        <w:rPr>
          <w:lang w:val="en-US"/>
        </w:rPr>
        <w:t>in processing requests</w:t>
      </w:r>
      <w:r w:rsidR="00576996">
        <w:rPr>
          <w:lang w:val="en-US"/>
        </w:rPr>
        <w:t>.</w:t>
      </w:r>
    </w:p>
    <w:p w14:paraId="2969B42A" w14:textId="451A0B0A" w:rsidR="00B74820" w:rsidRDefault="00B74820">
      <w:pPr>
        <w:rPr>
          <w:rFonts w:asciiTheme="minorHAnsi" w:hAnsiTheme="minorHAnsi"/>
          <w:sz w:val="18"/>
          <w:szCs w:val="24"/>
          <w:lang w:val="en-US"/>
        </w:rPr>
      </w:pPr>
      <w:r>
        <w:rPr>
          <w:lang w:val="en-US"/>
        </w:rPr>
        <w:br w:type="page"/>
      </w:r>
    </w:p>
    <w:p w14:paraId="1B86567E" w14:textId="4A87EE70" w:rsidR="003F231B" w:rsidRPr="007D65F7" w:rsidRDefault="00693AF0" w:rsidP="00F54DE3">
      <w:pPr>
        <w:pStyle w:val="RTTitlenumbered"/>
      </w:pPr>
      <w:bookmarkStart w:id="16" w:name="_Toc16162358"/>
      <w:bookmarkStart w:id="17" w:name="_Toc16544422"/>
      <w:r>
        <w:rPr>
          <w:lang w:val="en-US"/>
        </w:rPr>
        <w:t>APPENDIX</w:t>
      </w:r>
      <w:r w:rsidR="00E26408">
        <w:rPr>
          <w:lang w:val="en-US"/>
        </w:rPr>
        <w:t xml:space="preserve">: </w:t>
      </w:r>
      <w:r w:rsidR="003F231B" w:rsidRPr="007D65F7">
        <w:rPr>
          <w:lang w:val="en-US"/>
        </w:rPr>
        <w:t>Case</w:t>
      </w:r>
      <w:r w:rsidR="004D31EB">
        <w:t>S</w:t>
      </w:r>
      <w:bookmarkEnd w:id="16"/>
      <w:bookmarkEnd w:id="17"/>
    </w:p>
    <w:p w14:paraId="09F7383D" w14:textId="77777777" w:rsidR="00E26408" w:rsidRDefault="00E26408" w:rsidP="00E26408">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F54DE3">
        <w:rPr>
          <w:b/>
          <w:lang w:val="en-US"/>
        </w:rPr>
        <w:t>VANESSA GÓMEZ CUEVA</w:t>
      </w:r>
      <w:r w:rsidRPr="007D65F7">
        <w:rPr>
          <w:lang w:val="en-GB" w:eastAsia="en-GB"/>
        </w:rPr>
        <w:t xml:space="preserve"> </w:t>
      </w:r>
    </w:p>
    <w:p w14:paraId="0BB0F1E6" w14:textId="7838F8F4"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7D65F7">
        <w:rPr>
          <w:lang w:val="en-GB" w:eastAsia="en-GB"/>
        </w:rPr>
        <w:t xml:space="preserve">Vanessa was born in Peru and has lived in Argentina since 2003 with all her family. </w:t>
      </w:r>
      <w:r w:rsidRPr="001B7DED">
        <w:rPr>
          <w:lang w:val="en-GB" w:eastAsia="en-GB"/>
        </w:rPr>
        <w:t xml:space="preserve">She was detained in 2011 and sentenced in 2013 to four years in prison for </w:t>
      </w:r>
      <w:r>
        <w:rPr>
          <w:lang w:val="en-GB" w:eastAsia="en-GB"/>
        </w:rPr>
        <w:t xml:space="preserve">drug trafficking in an expedited trial. </w:t>
      </w:r>
      <w:r w:rsidRPr="001B7DED">
        <w:rPr>
          <w:lang w:val="en-GB" w:eastAsia="en-GB"/>
        </w:rPr>
        <w:t>Vanessa served her sentence and, after re</w:t>
      </w:r>
      <w:r>
        <w:rPr>
          <w:lang w:val="en-GB" w:eastAsia="en-GB"/>
        </w:rPr>
        <w:t xml:space="preserve">gaining </w:t>
      </w:r>
      <w:r w:rsidRPr="001B7DED">
        <w:rPr>
          <w:lang w:val="en-GB" w:eastAsia="en-GB"/>
        </w:rPr>
        <w:t>freedom in 2014, she pursued and completed satisfactorily a Higher Education Certification in Nursing, in addition to taking several specialisation courses in this field. As a single mother</w:t>
      </w:r>
      <w:r>
        <w:rPr>
          <w:lang w:val="en-GB" w:eastAsia="en-GB"/>
        </w:rPr>
        <w:t xml:space="preserve"> of three Argentine children</w:t>
      </w:r>
      <w:r w:rsidRPr="001B7DED">
        <w:rPr>
          <w:lang w:val="en-GB" w:eastAsia="en-GB"/>
        </w:rPr>
        <w:t>, Vanessa reorganised her life focusing on raising her children, and drawing on what she learned, she worked as an older adult caregiver.</w:t>
      </w:r>
      <w:r>
        <w:rPr>
          <w:lang w:val="en-GB" w:eastAsia="en-GB"/>
        </w:rPr>
        <w:t xml:space="preserve"> </w:t>
      </w:r>
    </w:p>
    <w:p w14:paraId="1E3CBB08"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DA7D23">
        <w:rPr>
          <w:lang w:val="en-GB" w:eastAsia="en-GB"/>
        </w:rPr>
        <w:t xml:space="preserve">In 2015, when Vanessa </w:t>
      </w:r>
      <w:r>
        <w:rPr>
          <w:lang w:val="en-GB" w:eastAsia="en-GB"/>
        </w:rPr>
        <w:t xml:space="preserve">attempted </w:t>
      </w:r>
      <w:r w:rsidRPr="00DA7D23">
        <w:rPr>
          <w:lang w:val="en-GB" w:eastAsia="en-GB"/>
        </w:rPr>
        <w:t xml:space="preserve">to renew her identification documents, the National Migrations Office initiated an </w:t>
      </w:r>
      <w:r w:rsidRPr="007D65F7">
        <w:rPr>
          <w:i/>
          <w:lang w:val="en-GB" w:eastAsia="en-GB"/>
        </w:rPr>
        <w:t>ex officio</w:t>
      </w:r>
      <w:r w:rsidRPr="00DA7D23">
        <w:rPr>
          <w:lang w:val="en-GB" w:eastAsia="en-GB"/>
        </w:rPr>
        <w:t xml:space="preserve"> proceeding and decided to </w:t>
      </w:r>
      <w:r>
        <w:rPr>
          <w:lang w:val="en-GB" w:eastAsia="en-GB"/>
        </w:rPr>
        <w:t xml:space="preserve">deport </w:t>
      </w:r>
      <w:r w:rsidRPr="00DA7D23">
        <w:rPr>
          <w:lang w:val="en-GB" w:eastAsia="en-GB"/>
        </w:rPr>
        <w:t xml:space="preserve">her </w:t>
      </w:r>
      <w:r>
        <w:rPr>
          <w:lang w:val="en-GB" w:eastAsia="en-GB"/>
        </w:rPr>
        <w:t xml:space="preserve">from the country </w:t>
      </w:r>
      <w:r w:rsidRPr="00DA7D23">
        <w:rPr>
          <w:lang w:val="en-GB" w:eastAsia="en-GB"/>
        </w:rPr>
        <w:t xml:space="preserve">because </w:t>
      </w:r>
      <w:r>
        <w:rPr>
          <w:lang w:val="en-GB" w:eastAsia="en-GB"/>
        </w:rPr>
        <w:t>of her</w:t>
      </w:r>
      <w:r w:rsidRPr="00DA7D23">
        <w:rPr>
          <w:lang w:val="en-GB" w:eastAsia="en-GB"/>
        </w:rPr>
        <w:t xml:space="preserve"> criminal record. </w:t>
      </w:r>
      <w:r>
        <w:rPr>
          <w:lang w:val="en-GB" w:eastAsia="en-GB"/>
        </w:rPr>
        <w:t>T</w:t>
      </w:r>
      <w:r w:rsidRPr="001B7DED">
        <w:rPr>
          <w:lang w:val="en-GB" w:eastAsia="en-GB"/>
        </w:rPr>
        <w:t xml:space="preserve">o challenge this decision, Vanessa filed an administrative appeal with the </w:t>
      </w:r>
      <w:r>
        <w:rPr>
          <w:lang w:val="en-GB" w:eastAsia="en-GB"/>
        </w:rPr>
        <w:t>support</w:t>
      </w:r>
      <w:r w:rsidRPr="001B7DED">
        <w:rPr>
          <w:lang w:val="en-GB" w:eastAsia="en-GB"/>
        </w:rPr>
        <w:t xml:space="preserve"> of the National Public Defender's Office to request an exemption from her removal because she is the mother of three Argentine children and has proven deep roots </w:t>
      </w:r>
      <w:r>
        <w:rPr>
          <w:lang w:val="en-GB" w:eastAsia="en-GB"/>
        </w:rPr>
        <w:t xml:space="preserve">in the country after staying </w:t>
      </w:r>
      <w:r w:rsidRPr="001B7DED">
        <w:rPr>
          <w:lang w:val="en-GB" w:eastAsia="en-GB"/>
        </w:rPr>
        <w:t>uninterruptedly for fifteen years. In September 2016, this appeal was dismissed.</w:t>
      </w:r>
      <w:r>
        <w:rPr>
          <w:lang w:val="en-GB" w:eastAsia="en-GB"/>
        </w:rPr>
        <w:t xml:space="preserve"> </w:t>
      </w:r>
    </w:p>
    <w:p w14:paraId="1ADFD768"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1B7DED">
        <w:rPr>
          <w:lang w:val="en-GB" w:eastAsia="en-GB"/>
        </w:rPr>
        <w:t>After over a year with no news about her migration status, Vanessa decided to give up the counsel services from the National Public Defender's Office and pursue her case with a private attorney. Vanessa failed to set a new address for procedural purposes or designate a new attorney of record. In spite of this, the process continued without any official or pr</w:t>
      </w:r>
      <w:r>
        <w:rPr>
          <w:lang w:val="en-GB" w:eastAsia="en-GB"/>
        </w:rPr>
        <w:t>ivate defence for Vanessa and</w:t>
      </w:r>
      <w:r w:rsidRPr="001B7DED">
        <w:rPr>
          <w:lang w:val="en-GB" w:eastAsia="en-GB"/>
        </w:rPr>
        <w:t xml:space="preserve"> her children. The National Migrations Office served notice of the dismissed appeal against the deportation order at the first address specified by Vanessa when she came to the country in 2003, an address at which she had not been living for several years.</w:t>
      </w:r>
    </w:p>
    <w:p w14:paraId="18577EC9"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1B7DED">
        <w:rPr>
          <w:lang w:val="en-GB" w:eastAsia="en-GB"/>
        </w:rPr>
        <w:t>In spite of that, in October 2018, the National Migrations Office deemed Vanessa had been duly notified and</w:t>
      </w:r>
      <w:r>
        <w:rPr>
          <w:lang w:val="en-GB" w:eastAsia="en-GB"/>
        </w:rPr>
        <w:t xml:space="preserve"> required the court to issue a d</w:t>
      </w:r>
      <w:r w:rsidRPr="001B7DED">
        <w:rPr>
          <w:lang w:val="en-GB" w:eastAsia="en-GB"/>
        </w:rPr>
        <w:t xml:space="preserve">etention order to execute the </w:t>
      </w:r>
      <w:r>
        <w:rPr>
          <w:lang w:val="en-GB" w:eastAsia="en-GB"/>
        </w:rPr>
        <w:t>deportation</w:t>
      </w:r>
      <w:r w:rsidRPr="001B7DED">
        <w:rPr>
          <w:lang w:val="en-GB" w:eastAsia="en-GB"/>
        </w:rPr>
        <w:t xml:space="preserve">. The Federal Court in Contentious-Administrative Matters simply confirmed the existence of the </w:t>
      </w:r>
      <w:r>
        <w:rPr>
          <w:lang w:val="en-GB" w:eastAsia="en-GB"/>
        </w:rPr>
        <w:t>deportation</w:t>
      </w:r>
      <w:r w:rsidRPr="001B7DED">
        <w:rPr>
          <w:lang w:val="en-GB" w:eastAsia="en-GB"/>
        </w:rPr>
        <w:t xml:space="preserve"> order, with no consideration to Vanessa's special situation, and authorised her </w:t>
      </w:r>
      <w:r>
        <w:rPr>
          <w:lang w:val="en-GB" w:eastAsia="en-GB"/>
        </w:rPr>
        <w:t>d</w:t>
      </w:r>
      <w:r w:rsidRPr="001B7DED">
        <w:rPr>
          <w:lang w:val="en-GB" w:eastAsia="en-GB"/>
        </w:rPr>
        <w:t>etention</w:t>
      </w:r>
      <w:r>
        <w:rPr>
          <w:lang w:val="en-GB" w:eastAsia="en-GB"/>
        </w:rPr>
        <w:t xml:space="preserve"> for deportation purposes</w:t>
      </w:r>
      <w:r w:rsidRPr="001B7DED">
        <w:rPr>
          <w:lang w:val="en-GB" w:eastAsia="en-GB"/>
        </w:rPr>
        <w:t>.</w:t>
      </w:r>
    </w:p>
    <w:p w14:paraId="6FA79BDD" w14:textId="771041DD" w:rsidR="003F231B" w:rsidRPr="001B7DED"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US" w:eastAsia="en-GB"/>
        </w:rPr>
        <w:t>On 1 Febr</w:t>
      </w:r>
      <w:r w:rsidRPr="001B7DED">
        <w:rPr>
          <w:lang w:val="en-GB" w:eastAsia="en-GB"/>
        </w:rPr>
        <w:t>uary 2019</w:t>
      </w:r>
      <w:r>
        <w:rPr>
          <w:lang w:val="en-GB" w:eastAsia="en-GB"/>
        </w:rPr>
        <w:t>,</w:t>
      </w:r>
      <w:r w:rsidRPr="001B7DED">
        <w:rPr>
          <w:lang w:val="en-GB" w:eastAsia="en-GB"/>
        </w:rPr>
        <w:t xml:space="preserve"> polic</w:t>
      </w:r>
      <w:r>
        <w:rPr>
          <w:lang w:val="en-GB" w:eastAsia="en-GB"/>
        </w:rPr>
        <w:t xml:space="preserve">e officers showed up at Vanessa’s </w:t>
      </w:r>
      <w:r w:rsidRPr="001B7DED">
        <w:rPr>
          <w:lang w:val="en-GB" w:eastAsia="en-GB"/>
        </w:rPr>
        <w:t xml:space="preserve">house and requested that she should </w:t>
      </w:r>
      <w:r>
        <w:rPr>
          <w:lang w:val="en-GB" w:eastAsia="en-GB"/>
        </w:rPr>
        <w:t>accompany them to “sign a notice”</w:t>
      </w:r>
      <w:r w:rsidRPr="001B7DED">
        <w:rPr>
          <w:lang w:val="en-GB" w:eastAsia="en-GB"/>
        </w:rPr>
        <w:t>. The police officers told her that it</w:t>
      </w:r>
      <w:r>
        <w:rPr>
          <w:lang w:val="en-GB" w:eastAsia="en-GB"/>
        </w:rPr>
        <w:t xml:space="preserve"> was a simple and quick process</w:t>
      </w:r>
      <w:r w:rsidRPr="001B7DED">
        <w:rPr>
          <w:lang w:val="en-GB" w:eastAsia="en-GB"/>
        </w:rPr>
        <w:t xml:space="preserve"> so Vanessa took her youngest son, aged 2, with her and left her other two children, aged 6 and 14</w:t>
      </w:r>
      <w:r>
        <w:rPr>
          <w:lang w:val="en-GB" w:eastAsia="en-GB"/>
        </w:rPr>
        <w:t>, behind</w:t>
      </w:r>
      <w:r w:rsidRPr="001B7DED">
        <w:rPr>
          <w:lang w:val="en-GB" w:eastAsia="en-GB"/>
        </w:rPr>
        <w:t>. Vanessa was deceived and both she and her baby were placed in a cell without light or water for a few hours and then taken directly to Ezeiza Inte</w:t>
      </w:r>
      <w:r>
        <w:rPr>
          <w:lang w:val="en-GB" w:eastAsia="en-GB"/>
        </w:rPr>
        <w:t>rnational Airport, where their d</w:t>
      </w:r>
      <w:r w:rsidRPr="001B7DED">
        <w:rPr>
          <w:lang w:val="en-GB" w:eastAsia="en-GB"/>
        </w:rPr>
        <w:t xml:space="preserve">etention </w:t>
      </w:r>
      <w:r>
        <w:rPr>
          <w:lang w:val="en-GB" w:eastAsia="en-GB"/>
        </w:rPr>
        <w:t>continued</w:t>
      </w:r>
      <w:r w:rsidRPr="001B7DED">
        <w:rPr>
          <w:lang w:val="en-GB" w:eastAsia="en-GB"/>
        </w:rPr>
        <w:t xml:space="preserve">. </w:t>
      </w:r>
      <w:r>
        <w:rPr>
          <w:lang w:val="en-GB" w:eastAsia="en-GB"/>
        </w:rPr>
        <w:t>Three days later</w:t>
      </w:r>
      <w:r w:rsidRPr="001B7DED">
        <w:rPr>
          <w:lang w:val="en-GB" w:eastAsia="en-GB"/>
        </w:rPr>
        <w:t xml:space="preserve"> she was </w:t>
      </w:r>
      <w:r>
        <w:rPr>
          <w:lang w:val="en-GB" w:eastAsia="en-GB"/>
        </w:rPr>
        <w:t>forced to leave t</w:t>
      </w:r>
      <w:r w:rsidRPr="001B7DED">
        <w:rPr>
          <w:lang w:val="en-GB" w:eastAsia="en-GB"/>
        </w:rPr>
        <w:t>he country together with her infant child without having been able to say goodbye to he</w:t>
      </w:r>
      <w:r>
        <w:rPr>
          <w:lang w:val="en-GB" w:eastAsia="en-GB"/>
        </w:rPr>
        <w:t>r other two Argentine children -</w:t>
      </w:r>
      <w:r w:rsidRPr="001B7DED">
        <w:rPr>
          <w:lang w:val="en-GB" w:eastAsia="en-GB"/>
        </w:rPr>
        <w:t xml:space="preserve">who </w:t>
      </w:r>
      <w:r>
        <w:rPr>
          <w:lang w:val="en-GB" w:eastAsia="en-GB"/>
        </w:rPr>
        <w:t xml:space="preserve">remain in the country and </w:t>
      </w:r>
      <w:r w:rsidRPr="001B7DED">
        <w:rPr>
          <w:lang w:val="en-GB" w:eastAsia="en-GB"/>
        </w:rPr>
        <w:t>are being cared for by relatives</w:t>
      </w:r>
      <w:r w:rsidR="00A746B4">
        <w:rPr>
          <w:rStyle w:val="FootnoteReference"/>
          <w:lang w:val="en-GB" w:eastAsia="en-GB"/>
        </w:rPr>
        <w:footnoteReference w:id="32"/>
      </w:r>
      <w:r w:rsidRPr="001B7DED">
        <w:rPr>
          <w:lang w:val="en-GB" w:eastAsia="en-GB"/>
        </w:rPr>
        <w:t>.</w:t>
      </w:r>
    </w:p>
    <w:p w14:paraId="066F2CE1" w14:textId="644A9A75"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1B7DED">
        <w:rPr>
          <w:lang w:val="en-GB" w:eastAsia="en-GB"/>
        </w:rPr>
        <w:t>Amnesty International and other civil society organisations filed a petition for a precautionary measure with the Inter-American Commission on Human Rights</w:t>
      </w:r>
      <w:r>
        <w:rPr>
          <w:lang w:val="en-GB" w:eastAsia="en-GB"/>
        </w:rPr>
        <w:t xml:space="preserve"> (IACHR) that was also followed by </w:t>
      </w:r>
      <w:r w:rsidRPr="004D47ED">
        <w:rPr>
          <w:i/>
          <w:lang w:val="en-GB" w:eastAsia="en-GB"/>
        </w:rPr>
        <w:t>amicus curiae</w:t>
      </w:r>
      <w:r>
        <w:rPr>
          <w:lang w:val="en-GB" w:eastAsia="en-GB"/>
        </w:rPr>
        <w:t xml:space="preserve"> of</w:t>
      </w:r>
      <w:r w:rsidRPr="001B7DED">
        <w:rPr>
          <w:lang w:val="en-GB" w:eastAsia="en-GB"/>
        </w:rPr>
        <w:t xml:space="preserve"> the Prison Ombudsman's Office. The petition </w:t>
      </w:r>
      <w:r>
        <w:rPr>
          <w:lang w:val="en-GB" w:eastAsia="en-GB"/>
        </w:rPr>
        <w:t>asked</w:t>
      </w:r>
      <w:r w:rsidRPr="001B7DED">
        <w:rPr>
          <w:lang w:val="en-GB" w:eastAsia="en-GB"/>
        </w:rPr>
        <w:t xml:space="preserve"> the </w:t>
      </w:r>
      <w:r>
        <w:rPr>
          <w:lang w:val="en-GB" w:eastAsia="en-GB"/>
        </w:rPr>
        <w:t>IACHR</w:t>
      </w:r>
      <w:r w:rsidRPr="001B7DED">
        <w:rPr>
          <w:lang w:val="en-GB" w:eastAsia="en-GB"/>
        </w:rPr>
        <w:t xml:space="preserve"> </w:t>
      </w:r>
      <w:r>
        <w:rPr>
          <w:lang w:val="en-GB" w:eastAsia="en-GB"/>
        </w:rPr>
        <w:t>to order</w:t>
      </w:r>
      <w:r w:rsidRPr="001B7DED">
        <w:rPr>
          <w:lang w:val="en-GB" w:eastAsia="en-GB"/>
        </w:rPr>
        <w:t xml:space="preserve"> the </w:t>
      </w:r>
      <w:r>
        <w:rPr>
          <w:lang w:val="en-GB" w:eastAsia="en-GB"/>
        </w:rPr>
        <w:t>State to lift the re-</w:t>
      </w:r>
      <w:r w:rsidRPr="001B7DED">
        <w:rPr>
          <w:lang w:val="en-GB" w:eastAsia="en-GB"/>
        </w:rPr>
        <w:t xml:space="preserve">entry ban so that Vanessa </w:t>
      </w:r>
      <w:r>
        <w:rPr>
          <w:lang w:val="en-GB" w:eastAsia="en-GB"/>
        </w:rPr>
        <w:t>can</w:t>
      </w:r>
      <w:r w:rsidRPr="001B7DED">
        <w:rPr>
          <w:lang w:val="en-GB" w:eastAsia="en-GB"/>
        </w:rPr>
        <w:t xml:space="preserve"> return to the country and reunite with her family.</w:t>
      </w:r>
      <w:r>
        <w:rPr>
          <w:lang w:val="en-GB" w:eastAsia="en-GB"/>
        </w:rPr>
        <w:t xml:space="preserve"> The IACHR rejected the petition on 9 July 2019 but decided to follow-up </w:t>
      </w:r>
      <w:r w:rsidR="00E81499">
        <w:rPr>
          <w:lang w:val="en-GB" w:eastAsia="en-GB"/>
        </w:rPr>
        <w:t xml:space="preserve">the </w:t>
      </w:r>
      <w:r>
        <w:rPr>
          <w:lang w:val="en-GB" w:eastAsia="en-GB"/>
        </w:rPr>
        <w:t>situation through a request of information letter to the State</w:t>
      </w:r>
      <w:r>
        <w:rPr>
          <w:rStyle w:val="FootnoteReference"/>
          <w:lang w:val="en-GB" w:eastAsia="en-GB"/>
        </w:rPr>
        <w:footnoteReference w:id="33"/>
      </w:r>
      <w:r>
        <w:rPr>
          <w:lang w:val="en-GB" w:eastAsia="en-GB"/>
        </w:rPr>
        <w:t>.</w:t>
      </w:r>
    </w:p>
    <w:p w14:paraId="72197992"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1B7DED">
        <w:rPr>
          <w:lang w:val="en-GB" w:eastAsia="en-GB"/>
        </w:rPr>
        <w:t xml:space="preserve">Even though </w:t>
      </w:r>
      <w:r>
        <w:rPr>
          <w:lang w:val="en-GB" w:eastAsia="en-GB"/>
        </w:rPr>
        <w:t>the Argentine laws</w:t>
      </w:r>
      <w:r w:rsidRPr="001B7DED">
        <w:rPr>
          <w:lang w:val="en-GB" w:eastAsia="en-GB"/>
        </w:rPr>
        <w:t xml:space="preserve"> consider family unity a criterion to grant </w:t>
      </w:r>
      <w:r>
        <w:rPr>
          <w:lang w:val="en-GB" w:eastAsia="en-GB"/>
        </w:rPr>
        <w:t>deportation exemptions, and</w:t>
      </w:r>
      <w:r w:rsidRPr="001B7DED">
        <w:rPr>
          <w:lang w:val="en-GB" w:eastAsia="en-GB"/>
        </w:rPr>
        <w:t xml:space="preserve"> this exception applies to the c</w:t>
      </w:r>
      <w:r>
        <w:rPr>
          <w:lang w:val="en-GB" w:eastAsia="en-GB"/>
        </w:rPr>
        <w:t>ase of Vanessa and her children, the government's answers -</w:t>
      </w:r>
      <w:r w:rsidRPr="001B7DED">
        <w:rPr>
          <w:lang w:val="en-GB" w:eastAsia="en-GB"/>
        </w:rPr>
        <w:t>at</w:t>
      </w:r>
      <w:r>
        <w:rPr>
          <w:lang w:val="en-GB" w:eastAsia="en-GB"/>
        </w:rPr>
        <w:t xml:space="preserve"> administrative and court level- </w:t>
      </w:r>
      <w:r w:rsidRPr="001B7DED">
        <w:rPr>
          <w:lang w:val="en-GB" w:eastAsia="en-GB"/>
        </w:rPr>
        <w:t xml:space="preserve">have not properly </w:t>
      </w:r>
      <w:r>
        <w:rPr>
          <w:lang w:val="en-GB" w:eastAsia="en-GB"/>
        </w:rPr>
        <w:t>considered the</w:t>
      </w:r>
      <w:r w:rsidRPr="001B7DED">
        <w:rPr>
          <w:lang w:val="en-GB" w:eastAsia="en-GB"/>
        </w:rPr>
        <w:t xml:space="preserve"> </w:t>
      </w:r>
      <w:r>
        <w:rPr>
          <w:lang w:val="en-GB" w:eastAsia="en-GB"/>
        </w:rPr>
        <w:t xml:space="preserve">particular </w:t>
      </w:r>
      <w:r w:rsidRPr="001B7DED">
        <w:rPr>
          <w:lang w:val="en-GB" w:eastAsia="en-GB"/>
        </w:rPr>
        <w:t>circumstance</w:t>
      </w:r>
      <w:r>
        <w:rPr>
          <w:lang w:val="en-GB" w:eastAsia="en-GB"/>
        </w:rPr>
        <w:t>s of the case</w:t>
      </w:r>
      <w:r w:rsidRPr="001B7DED">
        <w:rPr>
          <w:lang w:val="en-GB" w:eastAsia="en-GB"/>
        </w:rPr>
        <w:t xml:space="preserve"> and have failed to assess the </w:t>
      </w:r>
      <w:r>
        <w:rPr>
          <w:lang w:val="en-GB" w:eastAsia="en-GB"/>
        </w:rPr>
        <w:t>impact that the decision to separate a family has on Vanessa’s family.</w:t>
      </w:r>
    </w:p>
    <w:p w14:paraId="5659BAF7" w14:textId="77777777"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b/>
          <w:lang w:val="en-GB" w:eastAsia="en-GB"/>
        </w:rPr>
      </w:pPr>
      <w:r>
        <w:rPr>
          <w:b/>
          <w:lang w:val="en-GB" w:eastAsia="en-GB"/>
        </w:rPr>
        <w:br/>
        <w:t>J</w:t>
      </w:r>
      <w:r w:rsidRPr="00A612FC">
        <w:rPr>
          <w:b/>
          <w:lang w:val="en-GB" w:eastAsia="en-GB"/>
        </w:rPr>
        <w:t>H</w:t>
      </w:r>
      <w:r>
        <w:rPr>
          <w:b/>
          <w:lang w:val="en-GB" w:eastAsia="en-GB"/>
        </w:rPr>
        <w:t>O</w:t>
      </w:r>
      <w:r w:rsidRPr="00A612FC">
        <w:rPr>
          <w:b/>
          <w:lang w:val="en-GB" w:eastAsia="en-GB"/>
        </w:rPr>
        <w:t xml:space="preserve">NNY QUIRÓZ </w:t>
      </w:r>
    </w:p>
    <w:p w14:paraId="4B668958" w14:textId="29EA9BFE"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 xml:space="preserve">Jhonny Quiróz is a Bolivian citizen that </w:t>
      </w:r>
      <w:r w:rsidRPr="00A612FC">
        <w:rPr>
          <w:lang w:val="en-GB" w:eastAsia="en-GB"/>
        </w:rPr>
        <w:t>has lived in Argentina since 2000</w:t>
      </w:r>
      <w:r>
        <w:rPr>
          <w:lang w:val="en-GB" w:eastAsia="en-GB"/>
        </w:rPr>
        <w:t xml:space="preserve">. Jhonny </w:t>
      </w:r>
      <w:r w:rsidRPr="00A612FC">
        <w:rPr>
          <w:lang w:val="en-GB" w:eastAsia="en-GB"/>
        </w:rPr>
        <w:t xml:space="preserve">worked as a blacksmith and is the father </w:t>
      </w:r>
      <w:r>
        <w:rPr>
          <w:lang w:val="en-GB" w:eastAsia="en-GB"/>
        </w:rPr>
        <w:t xml:space="preserve">of a 12-year-old Argentinian child </w:t>
      </w:r>
      <w:r w:rsidRPr="00A612FC">
        <w:rPr>
          <w:lang w:val="en-GB" w:eastAsia="en-GB"/>
        </w:rPr>
        <w:t xml:space="preserve">from whom he was </w:t>
      </w:r>
      <w:r>
        <w:rPr>
          <w:lang w:val="en-GB" w:eastAsia="en-GB"/>
        </w:rPr>
        <w:t>forcibly separated</w:t>
      </w:r>
      <w:r w:rsidRPr="00A612FC">
        <w:rPr>
          <w:lang w:val="en-GB" w:eastAsia="en-GB"/>
        </w:rPr>
        <w:t xml:space="preserve">. </w:t>
      </w:r>
      <w:r w:rsidR="00BC650E">
        <w:rPr>
          <w:lang w:val="en-GB" w:eastAsia="en-GB"/>
        </w:rPr>
        <w:t>In 2015, J</w:t>
      </w:r>
      <w:r w:rsidR="00BC650E" w:rsidRPr="00A612FC">
        <w:rPr>
          <w:lang w:val="en-GB" w:eastAsia="en-GB"/>
        </w:rPr>
        <w:t>h</w:t>
      </w:r>
      <w:r w:rsidR="00BC650E">
        <w:rPr>
          <w:lang w:val="en-GB" w:eastAsia="en-GB"/>
        </w:rPr>
        <w:t>o</w:t>
      </w:r>
      <w:r w:rsidR="00BC650E" w:rsidRPr="00A612FC">
        <w:rPr>
          <w:lang w:val="en-GB" w:eastAsia="en-GB"/>
        </w:rPr>
        <w:t xml:space="preserve">nny was conditionally sentenced to three years of imprisonment for aggravated coercion, resisting an officer and minor injuries. </w:t>
      </w:r>
      <w:r w:rsidR="00BC650E">
        <w:rPr>
          <w:lang w:val="en-GB" w:eastAsia="en-GB"/>
        </w:rPr>
        <w:t>I</w:t>
      </w:r>
      <w:r w:rsidRPr="00A612FC">
        <w:rPr>
          <w:lang w:val="en-GB" w:eastAsia="en-GB"/>
        </w:rPr>
        <w:t xml:space="preserve">n April 2019, he was detained while he was participating </w:t>
      </w:r>
      <w:r>
        <w:rPr>
          <w:lang w:val="en-GB" w:eastAsia="en-GB"/>
        </w:rPr>
        <w:t>in</w:t>
      </w:r>
      <w:r w:rsidRPr="00A612FC">
        <w:rPr>
          <w:lang w:val="en-GB" w:eastAsia="en-GB"/>
        </w:rPr>
        <w:t xml:space="preserve"> a demonstration together with the Argentine Building</w:t>
      </w:r>
      <w:r>
        <w:rPr>
          <w:lang w:val="en-GB" w:eastAsia="en-GB"/>
        </w:rPr>
        <w:t xml:space="preserve"> Workers Union</w:t>
      </w:r>
      <w:r w:rsidRPr="00A612FC">
        <w:rPr>
          <w:lang w:val="en-GB" w:eastAsia="en-GB"/>
        </w:rPr>
        <w:t xml:space="preserve">. After </w:t>
      </w:r>
      <w:r w:rsidR="00BC650E">
        <w:rPr>
          <w:lang w:val="en-GB" w:eastAsia="en-GB"/>
        </w:rPr>
        <w:t>the authorities verified</w:t>
      </w:r>
      <w:r w:rsidRPr="00A612FC">
        <w:rPr>
          <w:lang w:val="en-GB" w:eastAsia="en-GB"/>
        </w:rPr>
        <w:t xml:space="preserve"> that there was a deportation order issued </w:t>
      </w:r>
      <w:r>
        <w:rPr>
          <w:lang w:val="en-GB" w:eastAsia="en-GB"/>
        </w:rPr>
        <w:t>against him,</w:t>
      </w:r>
      <w:r w:rsidRPr="00A612FC">
        <w:rPr>
          <w:lang w:val="en-GB" w:eastAsia="en-GB"/>
        </w:rPr>
        <w:t xml:space="preserve"> he was </w:t>
      </w:r>
      <w:r>
        <w:rPr>
          <w:lang w:val="en-GB" w:eastAsia="en-GB"/>
        </w:rPr>
        <w:t xml:space="preserve">forcibly returned </w:t>
      </w:r>
      <w:r w:rsidRPr="00A612FC">
        <w:rPr>
          <w:lang w:val="en-GB" w:eastAsia="en-GB"/>
        </w:rPr>
        <w:t>to Bolivia two days after</w:t>
      </w:r>
      <w:r>
        <w:rPr>
          <w:lang w:val="en-GB" w:eastAsia="en-GB"/>
        </w:rPr>
        <w:t xml:space="preserve"> having been detained</w:t>
      </w:r>
      <w:r w:rsidRPr="00A612FC">
        <w:rPr>
          <w:lang w:val="en-GB" w:eastAsia="en-GB"/>
        </w:rPr>
        <w:t>.</w:t>
      </w:r>
    </w:p>
    <w:p w14:paraId="37AFD939" w14:textId="71EC1518"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A612FC">
        <w:rPr>
          <w:lang w:val="en-GB" w:eastAsia="en-GB"/>
        </w:rPr>
        <w:t xml:space="preserve">The National Migrations Office </w:t>
      </w:r>
      <w:r>
        <w:rPr>
          <w:lang w:val="en-GB" w:eastAsia="en-GB"/>
        </w:rPr>
        <w:t>notified the deportation decision to J</w:t>
      </w:r>
      <w:r w:rsidRPr="00A612FC">
        <w:rPr>
          <w:lang w:val="en-GB" w:eastAsia="en-GB"/>
        </w:rPr>
        <w:t>h</w:t>
      </w:r>
      <w:r>
        <w:rPr>
          <w:lang w:val="en-GB" w:eastAsia="en-GB"/>
        </w:rPr>
        <w:t>o</w:t>
      </w:r>
      <w:r w:rsidRPr="00A612FC">
        <w:rPr>
          <w:lang w:val="en-GB" w:eastAsia="en-GB"/>
        </w:rPr>
        <w:t xml:space="preserve">nny's last address, but since he </w:t>
      </w:r>
      <w:r>
        <w:rPr>
          <w:lang w:val="en-GB" w:eastAsia="en-GB"/>
        </w:rPr>
        <w:t xml:space="preserve">did not live there anymore </w:t>
      </w:r>
      <w:r w:rsidRPr="00A612FC">
        <w:rPr>
          <w:lang w:val="en-GB" w:eastAsia="en-GB"/>
        </w:rPr>
        <w:t>he was n</w:t>
      </w:r>
      <w:r>
        <w:rPr>
          <w:lang w:val="en-GB" w:eastAsia="en-GB"/>
        </w:rPr>
        <w:t>ever effectively notified, losing his chance to appeal. Jhonny’s right to a due process and a defence were violated</w:t>
      </w:r>
      <w:r w:rsidRPr="00A612FC">
        <w:rPr>
          <w:lang w:val="en-GB" w:eastAsia="en-GB"/>
        </w:rPr>
        <w:t>.</w:t>
      </w:r>
    </w:p>
    <w:p w14:paraId="702D3AE4" w14:textId="4C5D6A80"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A612FC">
        <w:rPr>
          <w:lang w:val="en-GB" w:eastAsia="en-GB"/>
        </w:rPr>
        <w:t xml:space="preserve">Both the National Migrations Office and </w:t>
      </w:r>
      <w:r>
        <w:rPr>
          <w:lang w:val="en-GB" w:eastAsia="en-GB"/>
        </w:rPr>
        <w:t>the contentious-administrative j</w:t>
      </w:r>
      <w:r w:rsidRPr="00A612FC">
        <w:rPr>
          <w:lang w:val="en-GB" w:eastAsia="en-GB"/>
        </w:rPr>
        <w:t xml:space="preserve">udge who </w:t>
      </w:r>
      <w:r>
        <w:rPr>
          <w:lang w:val="en-GB" w:eastAsia="en-GB"/>
        </w:rPr>
        <w:t xml:space="preserve">revised the order </w:t>
      </w:r>
      <w:r w:rsidRPr="00A612FC">
        <w:rPr>
          <w:lang w:val="en-GB" w:eastAsia="en-GB"/>
        </w:rPr>
        <w:t xml:space="preserve">and executed the detention for </w:t>
      </w:r>
      <w:r>
        <w:rPr>
          <w:lang w:val="en-GB" w:eastAsia="en-GB"/>
        </w:rPr>
        <w:t>deportation purposes</w:t>
      </w:r>
      <w:r w:rsidRPr="00A612FC">
        <w:rPr>
          <w:lang w:val="en-GB" w:eastAsia="en-GB"/>
        </w:rPr>
        <w:t xml:space="preserve"> assumed the validity of a process in</w:t>
      </w:r>
      <w:r>
        <w:rPr>
          <w:lang w:val="en-GB" w:eastAsia="en-GB"/>
        </w:rPr>
        <w:t xml:space="preserve"> which the right to due process and defence had been violated and proceeded to separate a father from his son without considering the harm that this decision can cause on the child. </w:t>
      </w:r>
      <w:r w:rsidR="00BC650E">
        <w:rPr>
          <w:lang w:val="en-GB" w:eastAsia="en-GB"/>
        </w:rPr>
        <w:t>T</w:t>
      </w:r>
      <w:r>
        <w:rPr>
          <w:lang w:val="en-GB" w:eastAsia="en-GB"/>
        </w:rPr>
        <w:t xml:space="preserve">he State failed to address the particular situation with disregard of the family unity criterion. </w:t>
      </w:r>
    </w:p>
    <w:p w14:paraId="12393F35" w14:textId="77777777"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b/>
          <w:lang w:val="en-GB" w:eastAsia="en-GB"/>
        </w:rPr>
      </w:pPr>
      <w:r>
        <w:rPr>
          <w:b/>
          <w:lang w:val="en-GB" w:eastAsia="en-GB"/>
        </w:rPr>
        <w:br/>
      </w:r>
      <w:r w:rsidRPr="00A612FC">
        <w:rPr>
          <w:b/>
          <w:lang w:val="en-GB" w:eastAsia="en-GB"/>
        </w:rPr>
        <w:t>LIZ MORETA</w:t>
      </w:r>
    </w:p>
    <w:p w14:paraId="393A89D4" w14:textId="0A6CF1D5"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 xml:space="preserve">Liz Moreta, </w:t>
      </w:r>
      <w:r w:rsidR="00182DD1">
        <w:rPr>
          <w:lang w:val="en-GB" w:eastAsia="en-GB"/>
        </w:rPr>
        <w:t xml:space="preserve">a </w:t>
      </w:r>
      <w:r>
        <w:rPr>
          <w:lang w:val="en-GB" w:eastAsia="en-GB"/>
        </w:rPr>
        <w:t xml:space="preserve">Dominican Republic citizen, </w:t>
      </w:r>
      <w:r w:rsidRPr="00A612FC">
        <w:rPr>
          <w:lang w:val="en-GB" w:eastAsia="en-GB"/>
        </w:rPr>
        <w:t xml:space="preserve">arrived in Argentina in 2005 </w:t>
      </w:r>
      <w:r>
        <w:rPr>
          <w:lang w:val="en-GB" w:eastAsia="en-GB"/>
        </w:rPr>
        <w:t>and was detained upon arrival a</w:t>
      </w:r>
      <w:r w:rsidRPr="00A612FC">
        <w:rPr>
          <w:lang w:val="en-GB" w:eastAsia="en-GB"/>
        </w:rPr>
        <w:t>t Ezeiza International Airport</w:t>
      </w:r>
      <w:r>
        <w:rPr>
          <w:lang w:val="en-GB" w:eastAsia="en-GB"/>
        </w:rPr>
        <w:t xml:space="preserve">. She was </w:t>
      </w:r>
      <w:r w:rsidRPr="00A612FC">
        <w:rPr>
          <w:lang w:val="en-GB" w:eastAsia="en-GB"/>
        </w:rPr>
        <w:t>sentenced to 4 years and 6 months of imprisonment on the grounds of</w:t>
      </w:r>
      <w:r>
        <w:rPr>
          <w:lang w:val="en-GB" w:eastAsia="en-GB"/>
        </w:rPr>
        <w:t xml:space="preserve"> drug trafficking</w:t>
      </w:r>
      <w:r w:rsidRPr="00A612FC">
        <w:rPr>
          <w:lang w:val="en-GB" w:eastAsia="en-GB"/>
        </w:rPr>
        <w:t xml:space="preserve">. In August 2007, the National Migrations Office declared her permanence in the country to be irregular, ordered her </w:t>
      </w:r>
      <w:r>
        <w:rPr>
          <w:lang w:val="en-GB" w:eastAsia="en-GB"/>
        </w:rPr>
        <w:t>deportation</w:t>
      </w:r>
      <w:r w:rsidRPr="00A612FC">
        <w:rPr>
          <w:lang w:val="en-GB" w:eastAsia="en-GB"/>
        </w:rPr>
        <w:t xml:space="preserve"> and </w:t>
      </w:r>
      <w:r>
        <w:rPr>
          <w:lang w:val="en-GB" w:eastAsia="en-GB"/>
        </w:rPr>
        <w:t xml:space="preserve">banned </w:t>
      </w:r>
      <w:r w:rsidRPr="00A612FC">
        <w:rPr>
          <w:lang w:val="en-GB" w:eastAsia="en-GB"/>
        </w:rPr>
        <w:t xml:space="preserve">her </w:t>
      </w:r>
      <w:r>
        <w:rPr>
          <w:lang w:val="en-GB" w:eastAsia="en-GB"/>
        </w:rPr>
        <w:t xml:space="preserve">re-entrance. </w:t>
      </w:r>
    </w:p>
    <w:p w14:paraId="15C65EFD" w14:textId="108623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 xml:space="preserve">With the support of the </w:t>
      </w:r>
      <w:r w:rsidRPr="00A612FC">
        <w:rPr>
          <w:lang w:val="en-GB" w:eastAsia="en-GB"/>
        </w:rPr>
        <w:t>Public Prosecutor's Office, Liz applied for a review of such d</w:t>
      </w:r>
      <w:r>
        <w:rPr>
          <w:lang w:val="en-GB" w:eastAsia="en-GB"/>
        </w:rPr>
        <w:t xml:space="preserve">ecision invoking the family unity criterion </w:t>
      </w:r>
      <w:r w:rsidRPr="00A612FC">
        <w:rPr>
          <w:lang w:val="en-GB" w:eastAsia="en-GB"/>
        </w:rPr>
        <w:t xml:space="preserve">and relying on </w:t>
      </w:r>
      <w:r>
        <w:rPr>
          <w:lang w:val="en-GB" w:eastAsia="en-GB"/>
        </w:rPr>
        <w:t>her</w:t>
      </w:r>
      <w:r w:rsidRPr="00A612FC">
        <w:rPr>
          <w:lang w:val="en-GB" w:eastAsia="en-GB"/>
        </w:rPr>
        <w:t xml:space="preserve"> right to a family life and </w:t>
      </w:r>
      <w:r>
        <w:rPr>
          <w:lang w:val="en-GB" w:eastAsia="en-GB"/>
        </w:rPr>
        <w:t xml:space="preserve">her children’s best interest. Liz is married to an Argentine citizen with whom </w:t>
      </w:r>
      <w:r w:rsidR="00182DD1">
        <w:rPr>
          <w:lang w:val="en-GB" w:eastAsia="en-GB"/>
        </w:rPr>
        <w:t>s</w:t>
      </w:r>
      <w:r>
        <w:rPr>
          <w:lang w:val="en-GB" w:eastAsia="en-GB"/>
        </w:rPr>
        <w:t xml:space="preserve">he had two children. </w:t>
      </w:r>
      <w:r w:rsidRPr="00A612FC">
        <w:rPr>
          <w:lang w:val="en-GB" w:eastAsia="en-GB"/>
        </w:rPr>
        <w:t xml:space="preserve">In April </w:t>
      </w:r>
      <w:r>
        <w:rPr>
          <w:lang w:val="en-GB" w:eastAsia="en-GB"/>
        </w:rPr>
        <w:t>2018</w:t>
      </w:r>
      <w:r w:rsidRPr="00A612FC">
        <w:rPr>
          <w:lang w:val="en-GB" w:eastAsia="en-GB"/>
        </w:rPr>
        <w:t xml:space="preserve">, the appeal </w:t>
      </w:r>
      <w:r>
        <w:rPr>
          <w:lang w:val="en-GB" w:eastAsia="en-GB"/>
        </w:rPr>
        <w:t>was rejected on the basis that,</w:t>
      </w:r>
      <w:r w:rsidRPr="00A612FC">
        <w:rPr>
          <w:lang w:val="en-GB" w:eastAsia="en-GB"/>
        </w:rPr>
        <w:t xml:space="preserve"> although the petitioner is the mother of Argentine children, the exemption </w:t>
      </w:r>
      <w:r>
        <w:rPr>
          <w:lang w:val="en-GB" w:eastAsia="en-GB"/>
        </w:rPr>
        <w:t>could</w:t>
      </w:r>
      <w:r w:rsidRPr="00A612FC">
        <w:rPr>
          <w:lang w:val="en-GB" w:eastAsia="en-GB"/>
        </w:rPr>
        <w:t xml:space="preserve"> not be granted due to the seriousness and the nature of the offence for which she </w:t>
      </w:r>
      <w:r>
        <w:rPr>
          <w:lang w:val="en-GB" w:eastAsia="en-GB"/>
        </w:rPr>
        <w:t>had served sentence</w:t>
      </w:r>
      <w:r w:rsidRPr="00A612FC">
        <w:rPr>
          <w:lang w:val="en-GB" w:eastAsia="en-GB"/>
        </w:rPr>
        <w:t xml:space="preserve">. </w:t>
      </w:r>
    </w:p>
    <w:p w14:paraId="7636C2A2"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A612FC">
        <w:rPr>
          <w:lang w:val="en-GB" w:eastAsia="en-GB"/>
        </w:rPr>
        <w:t>Liz took her case to a National Court in Fede</w:t>
      </w:r>
      <w:r>
        <w:rPr>
          <w:lang w:val="en-GB" w:eastAsia="en-GB"/>
        </w:rPr>
        <w:t>ral Contentious-Administrative m</w:t>
      </w:r>
      <w:r w:rsidRPr="00A612FC">
        <w:rPr>
          <w:lang w:val="en-GB" w:eastAsia="en-GB"/>
        </w:rPr>
        <w:t>atters</w:t>
      </w:r>
      <w:r>
        <w:rPr>
          <w:lang w:val="en-GB" w:eastAsia="en-GB"/>
        </w:rPr>
        <w:t xml:space="preserve">. On </w:t>
      </w:r>
      <w:r w:rsidRPr="00A612FC">
        <w:rPr>
          <w:lang w:val="en-GB" w:eastAsia="en-GB"/>
        </w:rPr>
        <w:t xml:space="preserve">March </w:t>
      </w:r>
      <w:r>
        <w:rPr>
          <w:lang w:val="en-GB" w:eastAsia="en-GB"/>
        </w:rPr>
        <w:t>2019</w:t>
      </w:r>
      <w:r w:rsidRPr="00A612FC">
        <w:rPr>
          <w:lang w:val="en-GB" w:eastAsia="en-GB"/>
        </w:rPr>
        <w:t xml:space="preserve">, the </w:t>
      </w:r>
      <w:r>
        <w:rPr>
          <w:lang w:val="en-GB" w:eastAsia="en-GB"/>
        </w:rPr>
        <w:t xml:space="preserve">court rejected the appeal and </w:t>
      </w:r>
      <w:r w:rsidRPr="00A612FC">
        <w:rPr>
          <w:lang w:val="en-GB" w:eastAsia="en-GB"/>
        </w:rPr>
        <w:t>confirmed</w:t>
      </w:r>
      <w:r>
        <w:rPr>
          <w:lang w:val="en-GB" w:eastAsia="en-GB"/>
        </w:rPr>
        <w:t xml:space="preserve"> the administrative decision based on the argument that</w:t>
      </w:r>
      <w:r w:rsidRPr="00A612FC">
        <w:rPr>
          <w:lang w:val="en-GB" w:eastAsia="en-GB"/>
        </w:rPr>
        <w:t xml:space="preserve"> the exemption requested is a </w:t>
      </w:r>
      <w:r>
        <w:rPr>
          <w:lang w:val="en-GB" w:eastAsia="en-GB"/>
        </w:rPr>
        <w:t>“</w:t>
      </w:r>
      <w:r w:rsidRPr="00A612FC">
        <w:rPr>
          <w:lang w:val="en-GB" w:eastAsia="en-GB"/>
        </w:rPr>
        <w:t>discretionary and privative power granted to the National Migrations Office</w:t>
      </w:r>
      <w:r>
        <w:rPr>
          <w:lang w:val="en-GB" w:eastAsia="en-GB"/>
        </w:rPr>
        <w:t>”.</w:t>
      </w:r>
    </w:p>
    <w:p w14:paraId="2DD5BFEE" w14:textId="209637CF" w:rsidR="003F231B" w:rsidRPr="00C555E7"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A612FC">
        <w:rPr>
          <w:lang w:val="en-GB" w:eastAsia="en-GB"/>
        </w:rPr>
        <w:t xml:space="preserve">Recently, </w:t>
      </w:r>
      <w:r>
        <w:rPr>
          <w:lang w:val="en-GB" w:eastAsia="en-GB"/>
        </w:rPr>
        <w:t xml:space="preserve">her public defence filed an </w:t>
      </w:r>
      <w:r w:rsidRPr="001B7DED">
        <w:rPr>
          <w:lang w:val="en-GB" w:eastAsia="en-GB"/>
        </w:rPr>
        <w:t>Extraordinary Federal Appeal with the National Supreme Court of Justice</w:t>
      </w:r>
      <w:r w:rsidRPr="00A612FC">
        <w:rPr>
          <w:lang w:val="en-GB" w:eastAsia="en-GB"/>
        </w:rPr>
        <w:t xml:space="preserve">. The Prison Ombudsman's Office has given an opinion in its capacity as </w:t>
      </w:r>
      <w:r w:rsidRPr="00A612FC">
        <w:rPr>
          <w:i/>
          <w:lang w:val="en-GB" w:eastAsia="en-GB"/>
        </w:rPr>
        <w:t>amicus curiae</w:t>
      </w:r>
      <w:r>
        <w:rPr>
          <w:lang w:val="en-GB" w:eastAsia="en-GB"/>
        </w:rPr>
        <w:t xml:space="preserve"> and the case now awaits </w:t>
      </w:r>
      <w:r w:rsidR="00182DD1">
        <w:rPr>
          <w:lang w:val="en-GB" w:eastAsia="en-GB"/>
        </w:rPr>
        <w:t>consideration before</w:t>
      </w:r>
      <w:r>
        <w:rPr>
          <w:lang w:val="en-GB" w:eastAsia="en-GB"/>
        </w:rPr>
        <w:t xml:space="preserve"> the National Supreme Court. </w:t>
      </w:r>
    </w:p>
    <w:p w14:paraId="7C30E9B2" w14:textId="77777777" w:rsidR="003F231B" w:rsidRPr="00A612FC"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b/>
          <w:lang w:val="en-GB" w:eastAsia="en-GB"/>
        </w:rPr>
      </w:pPr>
      <w:r>
        <w:rPr>
          <w:b/>
          <w:lang w:val="en-GB" w:eastAsia="en-GB"/>
        </w:rPr>
        <w:br/>
        <w:t>EVANGELINA</w:t>
      </w:r>
    </w:p>
    <w:p w14:paraId="7B824281"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Evangelina (fictitious name) was</w:t>
      </w:r>
      <w:r w:rsidRPr="00A612FC">
        <w:rPr>
          <w:lang w:val="en-GB" w:eastAsia="en-GB"/>
        </w:rPr>
        <w:t xml:space="preserve"> born in Paraguay</w:t>
      </w:r>
      <w:r>
        <w:rPr>
          <w:lang w:val="en-GB" w:eastAsia="en-GB"/>
        </w:rPr>
        <w:t xml:space="preserve"> and</w:t>
      </w:r>
      <w:r w:rsidRPr="00A612FC">
        <w:rPr>
          <w:lang w:val="en-GB" w:eastAsia="en-GB"/>
        </w:rPr>
        <w:t xml:space="preserve"> has lived in Argentina for 14 years. </w:t>
      </w:r>
      <w:r>
        <w:rPr>
          <w:lang w:val="en-GB" w:eastAsia="en-GB"/>
        </w:rPr>
        <w:t>She is the mother to three Argentinian children aged 3, 5 and 12. Evangelina</w:t>
      </w:r>
      <w:r w:rsidRPr="00A612FC">
        <w:rPr>
          <w:lang w:val="en-GB" w:eastAsia="en-GB"/>
        </w:rPr>
        <w:t xml:space="preserve"> was sentenced to 4 years of imprisonment for dru</w:t>
      </w:r>
      <w:r>
        <w:rPr>
          <w:lang w:val="en-GB" w:eastAsia="en-GB"/>
        </w:rPr>
        <w:t xml:space="preserve">g trafficking, which she served and completed in </w:t>
      </w:r>
      <w:r w:rsidRPr="00A612FC">
        <w:rPr>
          <w:lang w:val="en-GB" w:eastAsia="en-GB"/>
        </w:rPr>
        <w:t xml:space="preserve">2010. </w:t>
      </w:r>
    </w:p>
    <w:p w14:paraId="4F3E3DFB"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A612FC">
        <w:rPr>
          <w:lang w:val="en-GB" w:eastAsia="en-GB"/>
        </w:rPr>
        <w:t xml:space="preserve">In an attempt to regularize her migration status, </w:t>
      </w:r>
      <w:r>
        <w:rPr>
          <w:lang w:val="en-GB" w:eastAsia="en-GB"/>
        </w:rPr>
        <w:t xml:space="preserve">she approached </w:t>
      </w:r>
      <w:r w:rsidRPr="00A612FC">
        <w:rPr>
          <w:lang w:val="en-GB" w:eastAsia="en-GB"/>
        </w:rPr>
        <w:t xml:space="preserve">the National Migrations Office </w:t>
      </w:r>
      <w:r>
        <w:rPr>
          <w:lang w:val="en-GB" w:eastAsia="en-GB"/>
        </w:rPr>
        <w:t xml:space="preserve">and in this same act the Office </w:t>
      </w:r>
      <w:r w:rsidRPr="00A612FC">
        <w:rPr>
          <w:lang w:val="en-GB" w:eastAsia="en-GB"/>
        </w:rPr>
        <w:t xml:space="preserve">became aware of her criminal record and </w:t>
      </w:r>
      <w:r>
        <w:rPr>
          <w:lang w:val="en-GB" w:eastAsia="en-GB"/>
        </w:rPr>
        <w:t xml:space="preserve">issued an </w:t>
      </w:r>
      <w:r w:rsidRPr="00A612FC">
        <w:rPr>
          <w:lang w:val="en-GB" w:eastAsia="en-GB"/>
        </w:rPr>
        <w:t xml:space="preserve">ordered </w:t>
      </w:r>
      <w:r>
        <w:rPr>
          <w:lang w:val="en-GB" w:eastAsia="en-GB"/>
        </w:rPr>
        <w:t>of deportation</w:t>
      </w:r>
      <w:r w:rsidRPr="00A612FC">
        <w:rPr>
          <w:lang w:val="en-GB" w:eastAsia="en-GB"/>
        </w:rPr>
        <w:t xml:space="preserve">. </w:t>
      </w:r>
      <w:r>
        <w:rPr>
          <w:lang w:val="en-GB" w:eastAsia="en-GB"/>
        </w:rPr>
        <w:t>Against this decision, Evangelina filed</w:t>
      </w:r>
      <w:r w:rsidRPr="00A612FC">
        <w:rPr>
          <w:lang w:val="en-GB" w:eastAsia="en-GB"/>
        </w:rPr>
        <w:t xml:space="preserve"> an appeal </w:t>
      </w:r>
      <w:r>
        <w:rPr>
          <w:lang w:val="en-GB" w:eastAsia="en-GB"/>
        </w:rPr>
        <w:t xml:space="preserve">with the support of the </w:t>
      </w:r>
      <w:r w:rsidRPr="00A612FC">
        <w:rPr>
          <w:lang w:val="en-GB" w:eastAsia="en-GB"/>
        </w:rPr>
        <w:t xml:space="preserve">National Public Defender's Office. </w:t>
      </w:r>
    </w:p>
    <w:p w14:paraId="5DB80A8F" w14:textId="7AC1C2A3" w:rsidR="00182DD1" w:rsidRDefault="00182DD1"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The</w:t>
      </w:r>
      <w:r w:rsidR="003F231B">
        <w:rPr>
          <w:lang w:val="en-GB" w:eastAsia="en-GB"/>
        </w:rPr>
        <w:t xml:space="preserve"> Judiciary confirmed the administrative decision at every instance. More recently,</w:t>
      </w:r>
      <w:r w:rsidR="003F231B" w:rsidRPr="00A612FC">
        <w:rPr>
          <w:lang w:val="en-GB" w:eastAsia="en-GB"/>
        </w:rPr>
        <w:t xml:space="preserve"> the </w:t>
      </w:r>
      <w:r w:rsidR="003F231B">
        <w:rPr>
          <w:lang w:val="en-GB" w:eastAsia="en-GB"/>
        </w:rPr>
        <w:t xml:space="preserve">National </w:t>
      </w:r>
      <w:r w:rsidR="003F231B" w:rsidRPr="00A612FC">
        <w:rPr>
          <w:lang w:val="en-GB" w:eastAsia="en-GB"/>
        </w:rPr>
        <w:t xml:space="preserve">Supreme Court denied the last </w:t>
      </w:r>
      <w:r w:rsidR="003F231B">
        <w:rPr>
          <w:lang w:val="en-GB" w:eastAsia="en-GB"/>
        </w:rPr>
        <w:t xml:space="preserve">appeal by means of a rejection </w:t>
      </w:r>
      <w:r w:rsidR="003F231B" w:rsidRPr="00FE0562">
        <w:rPr>
          <w:i/>
          <w:lang w:val="en-GB" w:eastAsia="en-GB"/>
        </w:rPr>
        <w:t>in limine</w:t>
      </w:r>
      <w:r w:rsidR="003F231B" w:rsidRPr="00A612FC">
        <w:rPr>
          <w:lang w:val="en-GB" w:eastAsia="en-GB"/>
        </w:rPr>
        <w:t>, that is, without thoroughly analysing</w:t>
      </w:r>
      <w:r w:rsidR="003F231B">
        <w:rPr>
          <w:lang w:val="en-GB" w:eastAsia="en-GB"/>
        </w:rPr>
        <w:t xml:space="preserve"> the situation. </w:t>
      </w:r>
    </w:p>
    <w:p w14:paraId="21DCAE69" w14:textId="03C5FE43"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Evangelina’s case is another example of how the government is breaking families apart without due consideration of the human rights at stake.</w:t>
      </w:r>
    </w:p>
    <w:p w14:paraId="2A1BBF06" w14:textId="77777777" w:rsidR="003F231B" w:rsidRPr="00BF1574"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b/>
          <w:lang w:val="en-GB" w:eastAsia="en-GB"/>
        </w:rPr>
      </w:pPr>
      <w:r>
        <w:rPr>
          <w:b/>
          <w:lang w:val="en-GB" w:eastAsia="en-GB"/>
        </w:rPr>
        <w:br/>
      </w:r>
      <w:r w:rsidRPr="00BF1574">
        <w:rPr>
          <w:b/>
          <w:lang w:val="en-GB" w:eastAsia="en-GB"/>
        </w:rPr>
        <w:t>R.A.S.O.</w:t>
      </w:r>
    </w:p>
    <w:p w14:paraId="057C0A99"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 xml:space="preserve">In </w:t>
      </w:r>
      <w:r w:rsidRPr="00BF1574">
        <w:rPr>
          <w:lang w:val="en-GB" w:eastAsia="en-GB"/>
        </w:rPr>
        <w:t xml:space="preserve">July 2001, Ms. R.A.S.O., a Peruvian citizen, was sentenced to 4 years and 6 months of imprisonment by </w:t>
      </w:r>
      <w:r>
        <w:rPr>
          <w:lang w:val="en-GB" w:eastAsia="en-GB"/>
        </w:rPr>
        <w:t xml:space="preserve">a </w:t>
      </w:r>
      <w:r w:rsidRPr="00BF1574">
        <w:rPr>
          <w:lang w:val="en-GB" w:eastAsia="en-GB"/>
        </w:rPr>
        <w:t xml:space="preserve">Federal Court for </w:t>
      </w:r>
      <w:r>
        <w:rPr>
          <w:lang w:val="en-GB" w:eastAsia="en-GB"/>
        </w:rPr>
        <w:t>drug trafficking.</w:t>
      </w:r>
      <w:r w:rsidRPr="00BF1574">
        <w:rPr>
          <w:lang w:val="en-GB" w:eastAsia="en-GB"/>
        </w:rPr>
        <w:t xml:space="preserve"> Ms. R.A.S.O. </w:t>
      </w:r>
      <w:r>
        <w:rPr>
          <w:lang w:val="en-GB" w:eastAsia="en-GB"/>
        </w:rPr>
        <w:t>served her sentence and regained freedom in 2003. She and</w:t>
      </w:r>
      <w:r w:rsidRPr="00BF1574">
        <w:rPr>
          <w:lang w:val="en-GB" w:eastAsia="en-GB"/>
        </w:rPr>
        <w:t xml:space="preserve"> her husband ha</w:t>
      </w:r>
      <w:r>
        <w:rPr>
          <w:lang w:val="en-GB" w:eastAsia="en-GB"/>
        </w:rPr>
        <w:t>ve</w:t>
      </w:r>
      <w:r w:rsidRPr="00BF1574">
        <w:rPr>
          <w:lang w:val="en-GB" w:eastAsia="en-GB"/>
        </w:rPr>
        <w:t xml:space="preserve"> two </w:t>
      </w:r>
      <w:r>
        <w:rPr>
          <w:lang w:val="en-GB" w:eastAsia="en-GB"/>
        </w:rPr>
        <w:t xml:space="preserve">Argentinian </w:t>
      </w:r>
      <w:r w:rsidRPr="00BF1574">
        <w:rPr>
          <w:lang w:val="en-GB" w:eastAsia="en-GB"/>
        </w:rPr>
        <w:t>children.</w:t>
      </w:r>
    </w:p>
    <w:p w14:paraId="02AF32A7"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 xml:space="preserve">In </w:t>
      </w:r>
      <w:r w:rsidRPr="00BF1574">
        <w:rPr>
          <w:lang w:val="en-GB" w:eastAsia="en-GB"/>
        </w:rPr>
        <w:t xml:space="preserve">December 2003, the National Migrations Office issued </w:t>
      </w:r>
      <w:r>
        <w:rPr>
          <w:lang w:val="en-GB" w:eastAsia="en-GB"/>
        </w:rPr>
        <w:t>a deportation order against her and further established an 8-year re-entry ban to the country</w:t>
      </w:r>
      <w:r w:rsidRPr="00BF1574">
        <w:rPr>
          <w:lang w:val="en-GB" w:eastAsia="en-GB"/>
        </w:rPr>
        <w:t xml:space="preserve">. In June 2005, Ms. R.A.S.O. </w:t>
      </w:r>
      <w:r>
        <w:rPr>
          <w:lang w:val="en-GB" w:eastAsia="en-GB"/>
        </w:rPr>
        <w:t>filed</w:t>
      </w:r>
      <w:r w:rsidRPr="00BF1574">
        <w:rPr>
          <w:lang w:val="en-GB" w:eastAsia="en-GB"/>
        </w:rPr>
        <w:t xml:space="preserve"> a review</w:t>
      </w:r>
      <w:r>
        <w:rPr>
          <w:lang w:val="en-GB" w:eastAsia="en-GB"/>
        </w:rPr>
        <w:t xml:space="preserve"> of this decision</w:t>
      </w:r>
      <w:r w:rsidRPr="00BF1574">
        <w:rPr>
          <w:lang w:val="en-GB" w:eastAsia="en-GB"/>
        </w:rPr>
        <w:t xml:space="preserve">, which was </w:t>
      </w:r>
      <w:r>
        <w:rPr>
          <w:lang w:val="en-GB" w:eastAsia="en-GB"/>
        </w:rPr>
        <w:t>rejected at administrative level.</w:t>
      </w:r>
      <w:r w:rsidRPr="00BF1574">
        <w:rPr>
          <w:lang w:val="en-GB" w:eastAsia="en-GB"/>
        </w:rPr>
        <w:t xml:space="preserve"> In April 2009, Ms. R.A.S.O. </w:t>
      </w:r>
      <w:r>
        <w:rPr>
          <w:lang w:val="en-GB" w:eastAsia="en-GB"/>
        </w:rPr>
        <w:t>filed</w:t>
      </w:r>
      <w:r w:rsidRPr="00BF1574">
        <w:rPr>
          <w:lang w:val="en-GB" w:eastAsia="en-GB"/>
        </w:rPr>
        <w:t xml:space="preserve"> a</w:t>
      </w:r>
      <w:r>
        <w:rPr>
          <w:lang w:val="en-GB" w:eastAsia="en-GB"/>
        </w:rPr>
        <w:t xml:space="preserve"> new appeal </w:t>
      </w:r>
      <w:r w:rsidRPr="00BF1574">
        <w:rPr>
          <w:lang w:val="en-GB" w:eastAsia="en-GB"/>
        </w:rPr>
        <w:t xml:space="preserve">which was </w:t>
      </w:r>
      <w:r>
        <w:rPr>
          <w:lang w:val="en-GB" w:eastAsia="en-GB"/>
        </w:rPr>
        <w:t xml:space="preserve">also </w:t>
      </w:r>
      <w:r w:rsidRPr="00BF1574">
        <w:rPr>
          <w:lang w:val="en-GB" w:eastAsia="en-GB"/>
        </w:rPr>
        <w:t>rejected in November 2010</w:t>
      </w:r>
      <w:r>
        <w:rPr>
          <w:lang w:val="en-GB" w:eastAsia="en-GB"/>
        </w:rPr>
        <w:t>.</w:t>
      </w:r>
    </w:p>
    <w:p w14:paraId="1636E472" w14:textId="77777777"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BF1574">
        <w:rPr>
          <w:lang w:val="en-GB" w:eastAsia="en-GB"/>
        </w:rPr>
        <w:t xml:space="preserve">In March 2011, </w:t>
      </w:r>
      <w:r>
        <w:rPr>
          <w:lang w:val="en-GB" w:eastAsia="en-GB"/>
        </w:rPr>
        <w:t>her public defence initiated court proceedings and in June 2015 the court confirmed the ruling</w:t>
      </w:r>
      <w:r w:rsidRPr="00BF1574">
        <w:rPr>
          <w:lang w:val="en-GB" w:eastAsia="en-GB"/>
        </w:rPr>
        <w:t xml:space="preserve"> of the National Migrations Office. </w:t>
      </w:r>
      <w:r>
        <w:rPr>
          <w:lang w:val="en-GB" w:eastAsia="en-GB"/>
        </w:rPr>
        <w:t xml:space="preserve">Against this, </w:t>
      </w:r>
      <w:r w:rsidRPr="001B7DED">
        <w:rPr>
          <w:lang w:val="en-GB" w:eastAsia="en-GB"/>
        </w:rPr>
        <w:t xml:space="preserve">an Extraordinary Federal Appeal was filed </w:t>
      </w:r>
      <w:r>
        <w:rPr>
          <w:lang w:val="en-GB" w:eastAsia="en-GB"/>
        </w:rPr>
        <w:t xml:space="preserve">upon the </w:t>
      </w:r>
      <w:r w:rsidRPr="001B7DED">
        <w:rPr>
          <w:lang w:val="en-GB" w:eastAsia="en-GB"/>
        </w:rPr>
        <w:t>National Supreme Court of Justice</w:t>
      </w:r>
      <w:r w:rsidRPr="00BF1574">
        <w:rPr>
          <w:lang w:val="en-GB" w:eastAsia="en-GB"/>
        </w:rPr>
        <w:t xml:space="preserve"> which was supported by the Prison Ombudsman's Office in its capacity as </w:t>
      </w:r>
      <w:r w:rsidRPr="00BF1574">
        <w:rPr>
          <w:i/>
          <w:lang w:val="en-GB" w:eastAsia="en-GB"/>
        </w:rPr>
        <w:t>amicus curiae</w:t>
      </w:r>
      <w:r w:rsidRPr="00BF1574">
        <w:rPr>
          <w:lang w:val="en-GB" w:eastAsia="en-GB"/>
        </w:rPr>
        <w:t>.</w:t>
      </w:r>
    </w:p>
    <w:p w14:paraId="52E6B099" w14:textId="77777777" w:rsidR="003F231B" w:rsidRPr="00BF1574"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b/>
          <w:lang w:val="en-GB" w:eastAsia="en-GB"/>
        </w:rPr>
        <w:br/>
      </w:r>
      <w:r w:rsidRPr="00BF1574">
        <w:rPr>
          <w:b/>
          <w:lang w:val="en-GB" w:eastAsia="en-GB"/>
        </w:rPr>
        <w:t>J.H.B.</w:t>
      </w:r>
    </w:p>
    <w:p w14:paraId="7711BD7D" w14:textId="5184B78D"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sidRPr="00BF1574">
        <w:rPr>
          <w:lang w:val="en-GB" w:eastAsia="en-GB"/>
        </w:rPr>
        <w:t xml:space="preserve">J.H.B. is a Peruvian citizen who was detained and </w:t>
      </w:r>
      <w:r>
        <w:rPr>
          <w:lang w:val="en-GB" w:eastAsia="en-GB"/>
        </w:rPr>
        <w:t>deport</w:t>
      </w:r>
      <w:r w:rsidRPr="00BF1574">
        <w:rPr>
          <w:lang w:val="en-GB" w:eastAsia="en-GB"/>
        </w:rPr>
        <w:t xml:space="preserve">ed from Argentina on January 2017. </w:t>
      </w:r>
      <w:r w:rsidR="00BA451E">
        <w:rPr>
          <w:lang w:val="en-GB" w:eastAsia="en-GB"/>
        </w:rPr>
        <w:t>T</w:t>
      </w:r>
      <w:r w:rsidRPr="00BF1574">
        <w:rPr>
          <w:lang w:val="en-GB" w:eastAsia="en-GB"/>
        </w:rPr>
        <w:t xml:space="preserve">he </w:t>
      </w:r>
      <w:r>
        <w:rPr>
          <w:lang w:val="en-GB" w:eastAsia="en-GB"/>
        </w:rPr>
        <w:t>deportation</w:t>
      </w:r>
      <w:r w:rsidRPr="00BF1574">
        <w:rPr>
          <w:lang w:val="en-GB" w:eastAsia="en-GB"/>
        </w:rPr>
        <w:t xml:space="preserve"> was based on a criminal </w:t>
      </w:r>
      <w:r>
        <w:rPr>
          <w:lang w:val="en-GB" w:eastAsia="en-GB"/>
        </w:rPr>
        <w:t xml:space="preserve">record for </w:t>
      </w:r>
      <w:r w:rsidRPr="00BF1574">
        <w:rPr>
          <w:lang w:val="en-GB" w:eastAsia="en-GB"/>
        </w:rPr>
        <w:t>which</w:t>
      </w:r>
      <w:r>
        <w:rPr>
          <w:lang w:val="en-GB" w:eastAsia="en-GB"/>
        </w:rPr>
        <w:t xml:space="preserve"> J.H.B.</w:t>
      </w:r>
      <w:r w:rsidRPr="00BF1574">
        <w:rPr>
          <w:lang w:val="en-GB" w:eastAsia="en-GB"/>
        </w:rPr>
        <w:t xml:space="preserve"> had already </w:t>
      </w:r>
      <w:r>
        <w:rPr>
          <w:lang w:val="en-GB" w:eastAsia="en-GB"/>
        </w:rPr>
        <w:t>served sentence with his record considered expired in 2016.</w:t>
      </w:r>
    </w:p>
    <w:p w14:paraId="7E9F516D" w14:textId="04ED62EE" w:rsidR="003F231B" w:rsidRDefault="00BA451E"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T</w:t>
      </w:r>
      <w:r w:rsidR="003F231B" w:rsidRPr="00BF1574">
        <w:rPr>
          <w:lang w:val="en-GB" w:eastAsia="en-GB"/>
        </w:rPr>
        <w:t>he fact that h</w:t>
      </w:r>
      <w:r w:rsidR="003F231B">
        <w:rPr>
          <w:lang w:val="en-GB" w:eastAsia="en-GB"/>
        </w:rPr>
        <w:t>is</w:t>
      </w:r>
      <w:r w:rsidR="003F231B" w:rsidRPr="00BF1574">
        <w:rPr>
          <w:lang w:val="en-GB" w:eastAsia="en-GB"/>
        </w:rPr>
        <w:t xml:space="preserve"> family permanently resided in Argentina was also ignored. To this date, J.H.B. has not been able to return to Argentina and his family is still living in </w:t>
      </w:r>
      <w:r>
        <w:rPr>
          <w:lang w:val="en-GB" w:eastAsia="en-GB"/>
        </w:rPr>
        <w:t>the</w:t>
      </w:r>
      <w:r w:rsidRPr="00BF1574">
        <w:rPr>
          <w:lang w:val="en-GB" w:eastAsia="en-GB"/>
        </w:rPr>
        <w:t xml:space="preserve"> </w:t>
      </w:r>
      <w:r w:rsidR="003F231B" w:rsidRPr="00BF1574">
        <w:rPr>
          <w:lang w:val="en-GB" w:eastAsia="en-GB"/>
        </w:rPr>
        <w:t>country.</w:t>
      </w:r>
      <w:r w:rsidR="003F231B">
        <w:rPr>
          <w:lang w:val="en-GB" w:eastAsia="en-GB"/>
        </w:rPr>
        <w:t xml:space="preserve"> Against this background, his defence filed a writ of </w:t>
      </w:r>
      <w:r w:rsidR="003F231B" w:rsidRPr="00BF1574">
        <w:rPr>
          <w:i/>
          <w:lang w:val="en-GB" w:eastAsia="en-GB"/>
        </w:rPr>
        <w:t>habeas corpus</w:t>
      </w:r>
      <w:r w:rsidR="003F231B">
        <w:rPr>
          <w:lang w:val="en-GB" w:eastAsia="en-GB"/>
        </w:rPr>
        <w:t xml:space="preserve"> at judicial level and a </w:t>
      </w:r>
      <w:r w:rsidR="003F231B" w:rsidRPr="001B7DED">
        <w:rPr>
          <w:lang w:val="en-GB" w:eastAsia="en-GB"/>
        </w:rPr>
        <w:t>petition for protection</w:t>
      </w:r>
      <w:r w:rsidR="003F231B">
        <w:rPr>
          <w:lang w:val="en-GB" w:eastAsia="en-GB"/>
        </w:rPr>
        <w:t xml:space="preserve"> on the basis of family unity and protection of children’s rights.</w:t>
      </w:r>
    </w:p>
    <w:p w14:paraId="4103CDE4" w14:textId="0DC8F5E9" w:rsidR="003F231B" w:rsidRDefault="003F231B"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r>
        <w:rPr>
          <w:lang w:val="en-GB" w:eastAsia="en-GB"/>
        </w:rPr>
        <w:t>The lower court rejected the appeal but when the case received treatment by a higher court, the latter understood that the fact that J.H.B. had children in the country was enough to halt the deportation procedure. Nonetheless, by the time the higher court made this pronouncement the deportation had already occurred. The higher court asked the National Migration Office for explanations on whether the particular circumstance of J.H.B. was considered and the answer was that it was but that the administration had no obligation to excuse J.H.B. from deportation.</w:t>
      </w:r>
    </w:p>
    <w:p w14:paraId="718E91A1" w14:textId="77777777" w:rsidR="00861E1A" w:rsidRPr="00F72EF1" w:rsidRDefault="00861E1A" w:rsidP="00F54DE3">
      <w:pPr>
        <w:pStyle w:val="RTBodyText"/>
        <w:pBdr>
          <w:top w:val="single" w:sz="4" w:space="1" w:color="auto"/>
          <w:left w:val="single" w:sz="4" w:space="4" w:color="auto"/>
          <w:bottom w:val="single" w:sz="4" w:space="1" w:color="auto"/>
          <w:right w:val="single" w:sz="4" w:space="4" w:color="auto"/>
        </w:pBdr>
        <w:shd w:val="clear" w:color="auto" w:fill="CCCCCC" w:themeFill="accent5"/>
        <w:rPr>
          <w:lang w:val="en-GB" w:eastAsia="en-GB"/>
        </w:rPr>
      </w:pPr>
    </w:p>
    <w:p w14:paraId="1F90B6FE" w14:textId="77777777" w:rsidR="000C4DE6" w:rsidRDefault="000C4DE6" w:rsidP="00E20D98">
      <w:pPr>
        <w:pStyle w:val="RTBodyText"/>
        <w:rPr>
          <w:lang w:val="en-US"/>
        </w:rPr>
      </w:pPr>
    </w:p>
    <w:p w14:paraId="65543626" w14:textId="4470343C" w:rsidR="00861E1A" w:rsidRPr="00261405" w:rsidRDefault="00861E1A" w:rsidP="00E20D98">
      <w:pPr>
        <w:pStyle w:val="RTBodyText"/>
        <w:rPr>
          <w:lang w:val="en-US"/>
        </w:rPr>
        <w:sectPr w:rsidR="00861E1A" w:rsidRPr="00261405" w:rsidSect="00E64E6F">
          <w:footerReference w:type="default" r:id="rId17"/>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C2306E" w14:paraId="3899F86E" w14:textId="77777777" w:rsidTr="00943638">
        <w:trPr>
          <w:trHeight w:val="4317"/>
        </w:trPr>
        <w:tc>
          <w:tcPr>
            <w:tcW w:w="8132" w:type="dxa"/>
          </w:tcPr>
          <w:p w14:paraId="6AAE37A7" w14:textId="3F382F55" w:rsidR="009A517C" w:rsidRPr="00FE783B" w:rsidRDefault="00FE783B" w:rsidP="00943638">
            <w:pPr>
              <w:pStyle w:val="RTStatement"/>
              <w:spacing w:line="760" w:lineRule="exact"/>
              <w:rPr>
                <w:spacing w:val="-20"/>
                <w:sz w:val="80"/>
                <w:szCs w:val="100"/>
                <w:lang w:val="en-US"/>
              </w:rPr>
            </w:pPr>
            <w:r w:rsidRPr="00FE783B">
              <w:rPr>
                <w:spacing w:val="-20"/>
                <w:sz w:val="80"/>
                <w:szCs w:val="100"/>
                <w:lang w:val="en-US"/>
              </w:rPr>
              <w:t xml:space="preserve">Amnesty international </w:t>
            </w:r>
            <w:r w:rsidRPr="00FE783B">
              <w:rPr>
                <w:spacing w:val="-20"/>
                <w:sz w:val="80"/>
                <w:szCs w:val="100"/>
                <w:lang w:val="en-US"/>
              </w:rPr>
              <w:br/>
            </w:r>
            <w:r w:rsidRPr="00FE783B">
              <w:rPr>
                <w:sz w:val="80"/>
                <w:szCs w:val="100"/>
                <w:lang w:val="en-US"/>
              </w:rPr>
              <w:t xml:space="preserve">is a global movement </w:t>
            </w:r>
            <w:r w:rsidRPr="00FE783B">
              <w:rPr>
                <w:sz w:val="80"/>
                <w:szCs w:val="100"/>
                <w:lang w:val="en-US"/>
              </w:rPr>
              <w:br/>
              <w:t xml:space="preserve">for human rights. </w:t>
            </w:r>
            <w:r w:rsidRPr="00FE783B">
              <w:rPr>
                <w:sz w:val="80"/>
                <w:szCs w:val="100"/>
                <w:lang w:val="en-US"/>
              </w:rPr>
              <w:br/>
              <w:t xml:space="preserve">When injustice happens </w:t>
            </w:r>
            <w:r w:rsidRPr="00FE783B">
              <w:rPr>
                <w:sz w:val="80"/>
                <w:szCs w:val="100"/>
                <w:lang w:val="en-US"/>
              </w:rPr>
              <w:br/>
              <w:t xml:space="preserve">to one person, it </w:t>
            </w:r>
            <w:r w:rsidRPr="00FE783B">
              <w:rPr>
                <w:sz w:val="80"/>
                <w:szCs w:val="100"/>
                <w:lang w:val="en-US"/>
              </w:rPr>
              <w:br/>
              <w:t>matters to us all</w:t>
            </w:r>
            <w:r w:rsidRPr="00FE783B">
              <w:rPr>
                <w:spacing w:val="-20"/>
                <w:sz w:val="80"/>
                <w:szCs w:val="100"/>
                <w:lang w:val="en-US"/>
              </w:rPr>
              <w:t>.</w:t>
            </w:r>
          </w:p>
        </w:tc>
      </w:tr>
    </w:tbl>
    <w:p w14:paraId="05DC69FC" w14:textId="77777777" w:rsidR="00186842" w:rsidRPr="00FE783B" w:rsidRDefault="00186842" w:rsidP="00E20D98">
      <w:pPr>
        <w:pStyle w:val="RTBodyText"/>
        <w:rPr>
          <w:lang w:val="en-US"/>
        </w:rPr>
      </w:pPr>
    </w:p>
    <w:p w14:paraId="73DA89BD" w14:textId="256AFBA4" w:rsidR="00186842" w:rsidRPr="00FE783B" w:rsidRDefault="00E748ED" w:rsidP="00F176CA">
      <w:pPr>
        <w:rPr>
          <w:lang w:val="en-US"/>
        </w:rPr>
      </w:pPr>
      <w:r w:rsidRPr="00FE783B">
        <w:rPr>
          <w:lang w:val="en-US"/>
        </w:rPr>
        <w:br w:type="page"/>
      </w:r>
    </w:p>
    <w:p w14:paraId="21E30369" w14:textId="4F0CA8C8" w:rsidR="00186842" w:rsidRPr="00542B76" w:rsidRDefault="00FF33F9" w:rsidP="00F176CA">
      <w:pPr>
        <w:pStyle w:val="RTHighlightedHeading"/>
        <w:rPr>
          <w:lang w:val="en-US"/>
        </w:rPr>
      </w:pPr>
      <w:r w:rsidRPr="000C1471">
        <w:rPr>
          <w:rStyle w:val="RTHighlightedtext"/>
          <w:noProof/>
          <w:lang w:val="en-GB" w:eastAsia="en-GB"/>
        </w:rPr>
        <mc:AlternateContent>
          <mc:Choice Requires="wps">
            <w:drawing>
              <wp:anchor distT="45720" distB="45720" distL="114300" distR="114300" simplePos="0" relativeHeight="251658240" behindDoc="0" locked="0" layoutInCell="1" allowOverlap="1" wp14:anchorId="635DC1E6" wp14:editId="33B3E7C2">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56C7745" w14:textId="06F49F6A" w:rsidR="000929B3" w:rsidRPr="00F42D65" w:rsidRDefault="000929B3" w:rsidP="001D035C">
                            <w:pPr>
                              <w:pStyle w:val="RTBodyText"/>
                              <w:spacing w:before="120" w:after="60" w:line="288" w:lineRule="auto"/>
                              <w:rPr>
                                <w:rStyle w:val="RTHighlightedtext"/>
                                <w:rFonts w:ascii="Amnesty Trade Gothic Cn" w:hAnsi="Amnesty Trade Gothic Cn"/>
                                <w:b/>
                                <w:bCs/>
                                <w:caps/>
                                <w:sz w:val="56"/>
                                <w:szCs w:val="56"/>
                                <w:lang w:val="en-US"/>
                              </w:rPr>
                            </w:pPr>
                            <w:r w:rsidRPr="00F42D65">
                              <w:rPr>
                                <w:rStyle w:val="RTHighlightedtext"/>
                                <w:rFonts w:ascii="Amnesty Trade Gothic Cn" w:hAnsi="Amnesty Trade Gothic Cn"/>
                                <w:b/>
                                <w:bCs/>
                                <w:caps/>
                                <w:sz w:val="56"/>
                                <w:szCs w:val="56"/>
                                <w:lang w:val="en-US"/>
                              </w:rPr>
                              <w:t> argentina</w:t>
                            </w:r>
                          </w:p>
                          <w:p w14:paraId="7EB2673D" w14:textId="048F4E10" w:rsidR="000929B3" w:rsidRPr="00850596" w:rsidRDefault="000929B3" w:rsidP="00A924F5">
                            <w:pPr>
                              <w:pStyle w:val="RTSubheadinglightCAPS"/>
                              <w:rPr>
                                <w:lang w:val="en-US"/>
                              </w:rPr>
                            </w:pPr>
                            <w:r>
                              <w:rPr>
                                <w:lang w:val="en-US"/>
                              </w:rPr>
                              <w:t>Report to the</w:t>
                            </w:r>
                            <w:r w:rsidRPr="00850596">
                              <w:rPr>
                                <w:lang w:val="en-US"/>
                              </w:rPr>
                              <w:t xml:space="preserve"> </w:t>
                            </w:r>
                            <w:r>
                              <w:rPr>
                                <w:lang w:val="en-US"/>
                              </w:rPr>
                              <w:t xml:space="preserve">UNITED NATIONS </w:t>
                            </w:r>
                            <w:r w:rsidRPr="00850596">
                              <w:rPr>
                                <w:lang w:val="en-US"/>
                              </w:rPr>
                              <w:t>Committee on the Protection of the Rights of All Migrant Workers and</w:t>
                            </w:r>
                            <w:r>
                              <w:rPr>
                                <w:lang w:val="en-US"/>
                              </w:rPr>
                              <w:t xml:space="preserve"> Members of their Families</w:t>
                            </w:r>
                          </w:p>
                          <w:p w14:paraId="562DCD4C" w14:textId="3C2E3797" w:rsidR="000929B3" w:rsidRPr="00F42D65" w:rsidRDefault="000929B3" w:rsidP="00A924F5">
                            <w:pPr>
                              <w:pStyle w:val="RTSubheadinglightCAPS"/>
                              <w:rPr>
                                <w:sz w:val="32"/>
                                <w:szCs w:val="32"/>
                                <w:lang w:val="en-US"/>
                              </w:rPr>
                            </w:pPr>
                            <w:r w:rsidRPr="00F42D65">
                              <w:rPr>
                                <w:sz w:val="32"/>
                                <w:szCs w:val="32"/>
                                <w:lang w:val="en-US"/>
                              </w:rPr>
                              <w:t>31</w:t>
                            </w:r>
                            <w:r w:rsidRPr="00F42D65">
                              <w:rPr>
                                <w:sz w:val="32"/>
                                <w:szCs w:val="32"/>
                                <w:vertAlign w:val="superscript"/>
                                <w:lang w:val="en-US"/>
                              </w:rPr>
                              <w:t>st</w:t>
                            </w:r>
                            <w:r>
                              <w:rPr>
                                <w:sz w:val="32"/>
                                <w:szCs w:val="32"/>
                                <w:lang w:val="en-US"/>
                              </w:rPr>
                              <w:t xml:space="preserve"> session, 2-</w:t>
                            </w:r>
                            <w:r w:rsidRPr="00F42D65">
                              <w:rPr>
                                <w:sz w:val="32"/>
                                <w:szCs w:val="32"/>
                                <w:lang w:val="en-US"/>
                              </w:rPr>
                              <w:t>11 september 2019</w:t>
                            </w:r>
                          </w:p>
                          <w:p w14:paraId="672344A0" w14:textId="77777777" w:rsidR="000929B3" w:rsidRPr="00F42D65" w:rsidRDefault="000929B3" w:rsidP="00305777">
                            <w:pPr>
                              <w:pStyle w:val="RTSubheadinglightCAPS"/>
                              <w:rPr>
                                <w:sz w:val="32"/>
                                <w:szCs w:val="32"/>
                                <w:lang w:val="en-US"/>
                              </w:rPr>
                            </w:pPr>
                          </w:p>
                          <w:p w14:paraId="297E16EE" w14:textId="77777777" w:rsidR="000929B3" w:rsidRPr="00F02D87" w:rsidRDefault="000929B3" w:rsidP="008A5C2D">
                            <w:pPr>
                              <w:pStyle w:val="RTBackcoverblurb"/>
                              <w:rPr>
                                <w:lang w:val="en-US"/>
                              </w:rPr>
                            </w:pPr>
                            <w:r w:rsidRPr="00F02D87">
                              <w:rPr>
                                <w:bCs/>
                                <w:lang w:val="en-US"/>
                              </w:rPr>
                              <w:t xml:space="preserve">Amnesty International submits this report to the Committee on the Protection of the Rights of All Migrant Workers and Members of Their Families (hereafter referred to as the Committee on Migrant Workers or the Committee) in advance of the review of Argentina’s second periodic report on the implementation of the Convention on the Protection of the Rights of all Migrant Workers and Members of their Families. </w:t>
                            </w:r>
                          </w:p>
                          <w:p w14:paraId="65426886" w14:textId="57AC6D5F" w:rsidR="000929B3" w:rsidRPr="00F02D87" w:rsidRDefault="000929B3" w:rsidP="008A5C2D">
                            <w:pPr>
                              <w:pStyle w:val="RTBackcoverblurb"/>
                              <w:rPr>
                                <w:lang w:val="en-US"/>
                              </w:rPr>
                            </w:pPr>
                            <w:r w:rsidRPr="00F02D87">
                              <w:rPr>
                                <w:bCs/>
                                <w:lang w:val="en-US"/>
                              </w:rPr>
                              <w:t>Having previously been a country recognized by regional and international bodies as a role model in terms of immigration policy, the concerns set out in this submission describe regressive measures that the state party has adopted, through regulations and practices, to restrict the rights of migrants and encourage discrimination and xenophobia against this population.</w:t>
                            </w:r>
                          </w:p>
                          <w:p w14:paraId="0AD01B62" w14:textId="52CFC8C9" w:rsidR="000929B3" w:rsidRPr="00A924F5" w:rsidRDefault="000929B3" w:rsidP="00804081">
                            <w:pPr>
                              <w:pStyle w:val="RTBodyText"/>
                              <w:rPr>
                                <w:bCs/>
                                <w:sz w:val="24"/>
                                <w:lang w:val="en-US"/>
                              </w:rPr>
                            </w:pPr>
                          </w:p>
                          <w:p w14:paraId="6543BED1" w14:textId="77777777" w:rsidR="000929B3" w:rsidRPr="00A924F5" w:rsidRDefault="000929B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5DC1E6"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556C7745" w14:textId="06F49F6A" w:rsidR="000929B3" w:rsidRPr="00F42D65" w:rsidRDefault="000929B3" w:rsidP="001D035C">
                      <w:pPr>
                        <w:pStyle w:val="RTBodyText"/>
                        <w:spacing w:before="120" w:after="60" w:line="288" w:lineRule="auto"/>
                        <w:rPr>
                          <w:rStyle w:val="RTHighlightedtext"/>
                          <w:rFonts w:ascii="Amnesty Trade Gothic Cn" w:hAnsi="Amnesty Trade Gothic Cn"/>
                          <w:b/>
                          <w:bCs/>
                          <w:caps/>
                          <w:sz w:val="56"/>
                          <w:szCs w:val="56"/>
                          <w:lang w:val="en-US"/>
                        </w:rPr>
                      </w:pPr>
                      <w:r w:rsidRPr="00F42D65">
                        <w:rPr>
                          <w:rStyle w:val="RTHighlightedtext"/>
                          <w:rFonts w:ascii="Amnesty Trade Gothic Cn" w:hAnsi="Amnesty Trade Gothic Cn"/>
                          <w:b/>
                          <w:bCs/>
                          <w:caps/>
                          <w:sz w:val="56"/>
                          <w:szCs w:val="56"/>
                          <w:lang w:val="en-US"/>
                        </w:rPr>
                        <w:t> argentina</w:t>
                      </w:r>
                    </w:p>
                    <w:p w14:paraId="7EB2673D" w14:textId="048F4E10" w:rsidR="000929B3" w:rsidRPr="00850596" w:rsidRDefault="000929B3" w:rsidP="00A924F5">
                      <w:pPr>
                        <w:pStyle w:val="RTSubheadinglightCAPS"/>
                        <w:rPr>
                          <w:lang w:val="en-US"/>
                        </w:rPr>
                      </w:pPr>
                      <w:r>
                        <w:rPr>
                          <w:lang w:val="en-US"/>
                        </w:rPr>
                        <w:t>Report to the</w:t>
                      </w:r>
                      <w:r w:rsidRPr="00850596">
                        <w:rPr>
                          <w:lang w:val="en-US"/>
                        </w:rPr>
                        <w:t xml:space="preserve"> </w:t>
                      </w:r>
                      <w:r>
                        <w:rPr>
                          <w:lang w:val="en-US"/>
                        </w:rPr>
                        <w:t xml:space="preserve">UNITED NATIONS </w:t>
                      </w:r>
                      <w:r w:rsidRPr="00850596">
                        <w:rPr>
                          <w:lang w:val="en-US"/>
                        </w:rPr>
                        <w:t>Committee on the Protection of the Rights of All Migrant Workers and</w:t>
                      </w:r>
                      <w:r>
                        <w:rPr>
                          <w:lang w:val="en-US"/>
                        </w:rPr>
                        <w:t xml:space="preserve"> Members of their Families</w:t>
                      </w:r>
                    </w:p>
                    <w:p w14:paraId="562DCD4C" w14:textId="3C2E3797" w:rsidR="000929B3" w:rsidRPr="00F42D65" w:rsidRDefault="000929B3" w:rsidP="00A924F5">
                      <w:pPr>
                        <w:pStyle w:val="RTSubheadinglightCAPS"/>
                        <w:rPr>
                          <w:sz w:val="32"/>
                          <w:szCs w:val="32"/>
                          <w:lang w:val="en-US"/>
                        </w:rPr>
                      </w:pPr>
                      <w:r w:rsidRPr="00F42D65">
                        <w:rPr>
                          <w:sz w:val="32"/>
                          <w:szCs w:val="32"/>
                          <w:lang w:val="en-US"/>
                        </w:rPr>
                        <w:t>31</w:t>
                      </w:r>
                      <w:r w:rsidRPr="00F42D65">
                        <w:rPr>
                          <w:sz w:val="32"/>
                          <w:szCs w:val="32"/>
                          <w:vertAlign w:val="superscript"/>
                          <w:lang w:val="en-US"/>
                        </w:rPr>
                        <w:t>st</w:t>
                      </w:r>
                      <w:r>
                        <w:rPr>
                          <w:sz w:val="32"/>
                          <w:szCs w:val="32"/>
                          <w:lang w:val="en-US"/>
                        </w:rPr>
                        <w:t xml:space="preserve"> session, 2-</w:t>
                      </w:r>
                      <w:r w:rsidRPr="00F42D65">
                        <w:rPr>
                          <w:sz w:val="32"/>
                          <w:szCs w:val="32"/>
                          <w:lang w:val="en-US"/>
                        </w:rPr>
                        <w:t>11 september 2019</w:t>
                      </w:r>
                    </w:p>
                    <w:p w14:paraId="672344A0" w14:textId="77777777" w:rsidR="000929B3" w:rsidRPr="00F42D65" w:rsidRDefault="000929B3" w:rsidP="00305777">
                      <w:pPr>
                        <w:pStyle w:val="RTSubheadinglightCAPS"/>
                        <w:rPr>
                          <w:sz w:val="32"/>
                          <w:szCs w:val="32"/>
                          <w:lang w:val="en-US"/>
                        </w:rPr>
                      </w:pPr>
                    </w:p>
                    <w:p w14:paraId="297E16EE" w14:textId="77777777" w:rsidR="000929B3" w:rsidRPr="00F02D87" w:rsidRDefault="000929B3" w:rsidP="008A5C2D">
                      <w:pPr>
                        <w:pStyle w:val="RTBackcoverblurb"/>
                        <w:rPr>
                          <w:lang w:val="en-US"/>
                        </w:rPr>
                      </w:pPr>
                      <w:r w:rsidRPr="00F02D87">
                        <w:rPr>
                          <w:bCs/>
                          <w:lang w:val="en-US"/>
                        </w:rPr>
                        <w:t xml:space="preserve">Amnesty International submits this report to the Committee on the Protection of the Rights of All Migrant Workers and Members of Their Families (hereafter referred to as the Committee on Migrant Workers or the Committee) in advance of the review of Argentina’s second periodic report on the implementation of the Convention on the Protection of the Rights of all Migrant Workers and Members of their Families. </w:t>
                      </w:r>
                    </w:p>
                    <w:p w14:paraId="65426886" w14:textId="57AC6D5F" w:rsidR="000929B3" w:rsidRPr="00F02D87" w:rsidRDefault="000929B3" w:rsidP="008A5C2D">
                      <w:pPr>
                        <w:pStyle w:val="RTBackcoverblurb"/>
                        <w:rPr>
                          <w:lang w:val="en-US"/>
                        </w:rPr>
                      </w:pPr>
                      <w:r w:rsidRPr="00F02D87">
                        <w:rPr>
                          <w:bCs/>
                          <w:lang w:val="en-US"/>
                        </w:rPr>
                        <w:t>Having previously been a country recognized by regional and international bodies as a role model in terms of immigration policy, the concerns set out in this submission describe regressive measures that the state party has adopted, through regulations and practices, to restrict the rights of migrants and encourage discrimination and xenophobia against this population.</w:t>
                      </w:r>
                    </w:p>
                    <w:p w14:paraId="0AD01B62" w14:textId="52CFC8C9" w:rsidR="000929B3" w:rsidRPr="00A924F5" w:rsidRDefault="000929B3" w:rsidP="00804081">
                      <w:pPr>
                        <w:pStyle w:val="RTBodyText"/>
                        <w:rPr>
                          <w:bCs/>
                          <w:sz w:val="24"/>
                          <w:lang w:val="en-US"/>
                        </w:rPr>
                      </w:pPr>
                    </w:p>
                    <w:p w14:paraId="6543BED1" w14:textId="77777777" w:rsidR="000929B3" w:rsidRPr="00A924F5" w:rsidRDefault="000929B3">
                      <w:pPr>
                        <w:rPr>
                          <w:lang w:val="en-US"/>
                        </w:rPr>
                      </w:pPr>
                    </w:p>
                  </w:txbxContent>
                </v:textbox>
                <w10:wrap type="square"/>
              </v:shape>
            </w:pict>
          </mc:Fallback>
        </mc:AlternateContent>
      </w:r>
    </w:p>
    <w:sectPr w:rsidR="00186842" w:rsidRPr="00542B76" w:rsidSect="009A517C">
      <w:footerReference w:type="default" r:id="rId18"/>
      <w:footerReference w:type="first" r:id="rId19"/>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C05B1" w14:textId="77777777" w:rsidR="000929B3" w:rsidRDefault="000929B3" w:rsidP="00AE5E82">
      <w:r>
        <w:separator/>
      </w:r>
    </w:p>
  </w:endnote>
  <w:endnote w:type="continuationSeparator" w:id="0">
    <w:p w14:paraId="30EE346F" w14:textId="77777777" w:rsidR="000929B3" w:rsidRDefault="000929B3" w:rsidP="00AE5E82">
      <w:r>
        <w:continuationSeparator/>
      </w:r>
    </w:p>
  </w:endnote>
  <w:endnote w:type="continuationNotice" w:id="1">
    <w:p w14:paraId="67B8FE26" w14:textId="77777777" w:rsidR="000929B3" w:rsidRDefault="00092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00"/>
    <w:family w:val="swiss"/>
    <w:pitch w:val="variable"/>
    <w:sig w:usb0="800000AF" w:usb1="50002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altName w:val="Franklin Gothic Medium Cond"/>
    <w:charset w:val="00"/>
    <w:family w:val="swiss"/>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Oswald">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54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441"/>
    </w:tblGrid>
    <w:tr w:rsidR="000929B3" w:rsidRPr="00C2306E" w14:paraId="2F6EF2DE" w14:textId="77777777" w:rsidTr="00664E72">
      <w:trPr>
        <w:trHeight w:val="2414"/>
      </w:trPr>
      <w:tc>
        <w:tcPr>
          <w:tcW w:w="5147" w:type="dxa"/>
          <w:vAlign w:val="bottom"/>
        </w:tcPr>
        <w:p w14:paraId="5C90789B" w14:textId="77777777" w:rsidR="000929B3" w:rsidRPr="00FA79CA" w:rsidRDefault="000929B3" w:rsidP="00FE783B">
          <w:pPr>
            <w:pStyle w:val="RTCaptionText"/>
            <w:rPr>
              <w:rFonts w:cs="Helvetica"/>
              <w:i w:val="0"/>
              <w:lang w:val="en-US"/>
            </w:rPr>
          </w:pPr>
          <w:r w:rsidRPr="00FA79CA">
            <w:rPr>
              <w:i w:val="0"/>
              <w:lang w:val="en-US"/>
            </w:rPr>
            <w:t>© Amnesty</w:t>
          </w:r>
          <w:r>
            <w:rPr>
              <w:i w:val="0"/>
              <w:lang w:val="en-US"/>
            </w:rPr>
            <w:t xml:space="preserve"> International 2019</w:t>
          </w:r>
        </w:p>
        <w:p w14:paraId="2D6FAA5A" w14:textId="77777777" w:rsidR="000929B3" w:rsidRPr="00FA79CA" w:rsidRDefault="000929B3" w:rsidP="00FE783B">
          <w:pPr>
            <w:pStyle w:val="RTCaptionText"/>
            <w:rPr>
              <w:rFonts w:cs="Helvetica"/>
              <w:i w:val="0"/>
              <w:lang w:val="en-US"/>
            </w:rPr>
          </w:pPr>
          <w:r w:rsidRPr="00FA79CA">
            <w:rPr>
              <w:i w:val="0"/>
              <w:lang w:val="en-US"/>
            </w:rPr>
            <w:t>Except where otherwise noted, content in this document is licensed under a Creative Commons (attribution, non-commercial, no derivatives, international 4.0) licence.</w:t>
          </w:r>
        </w:p>
        <w:p w14:paraId="2FE70295" w14:textId="77777777" w:rsidR="000929B3" w:rsidRPr="00FA79CA" w:rsidRDefault="000929B3" w:rsidP="00FE783B">
          <w:pPr>
            <w:pStyle w:val="RTCaptionText"/>
            <w:rPr>
              <w:rFonts w:cs="Helvetica"/>
              <w:i w:val="0"/>
              <w:lang w:val="en-US"/>
            </w:rPr>
          </w:pPr>
          <w:r w:rsidRPr="007F6F2D">
            <w:rPr>
              <w:i w:val="0"/>
              <w:color w:val="0000FF"/>
              <w:u w:val="single" w:color="0000FF"/>
            </w:rPr>
            <w:fldChar w:fldCharType="begin"/>
          </w:r>
          <w:r w:rsidRPr="00FA79CA">
            <w:rPr>
              <w:i w:val="0"/>
              <w:color w:val="0000FF"/>
              <w:u w:val="single" w:color="0000FF"/>
              <w:lang w:val="en-US"/>
            </w:rPr>
            <w:instrText>HYPERLINK "https://creativecommons.org/licenses/by-nc-nd/4.0/legalcode"</w:instrText>
          </w:r>
          <w:r w:rsidRPr="007F6F2D">
            <w:rPr>
              <w:i w:val="0"/>
              <w:color w:val="0000FF"/>
              <w:u w:val="single" w:color="0000FF"/>
            </w:rPr>
            <w:fldChar w:fldCharType="separate"/>
          </w:r>
          <w:r w:rsidRPr="00FA79CA">
            <w:rPr>
              <w:i w:val="0"/>
              <w:u w:color="0000FF"/>
              <w:lang w:val="en-US"/>
            </w:rPr>
            <w:t>https://creativecommons.org/licenses/by-nc-nd/4.0/legalcode</w:t>
          </w:r>
        </w:p>
        <w:p w14:paraId="4C5AD755" w14:textId="77777777" w:rsidR="000929B3" w:rsidRPr="00FA79CA" w:rsidRDefault="000929B3" w:rsidP="00FE783B">
          <w:pPr>
            <w:pStyle w:val="RTCaptionText"/>
            <w:rPr>
              <w:rFonts w:cs="Helvetica"/>
              <w:i w:val="0"/>
              <w:lang w:val="en-US"/>
            </w:rPr>
          </w:pPr>
          <w:r w:rsidRPr="007F6F2D">
            <w:rPr>
              <w:i w:val="0"/>
              <w:color w:val="0000FF"/>
              <w:u w:val="single" w:color="0000FF"/>
            </w:rPr>
            <w:fldChar w:fldCharType="end"/>
          </w:r>
          <w:r w:rsidRPr="00FA79CA">
            <w:rPr>
              <w:i w:val="0"/>
              <w:lang w:val="en-US"/>
            </w:rPr>
            <w:t xml:space="preserve">For more information please visit the permissions page on our website: </w:t>
          </w:r>
          <w:hyperlink r:id="rId1" w:history="1">
            <w:r w:rsidRPr="00FA79CA">
              <w:rPr>
                <w:i w:val="0"/>
                <w:lang w:val="en-US"/>
              </w:rPr>
              <w:t>www.amnesty.org</w:t>
            </w:r>
          </w:hyperlink>
        </w:p>
        <w:p w14:paraId="5403C37A" w14:textId="77777777" w:rsidR="000929B3" w:rsidRPr="00FA79CA" w:rsidRDefault="000929B3" w:rsidP="00FE783B">
          <w:pPr>
            <w:pStyle w:val="RTCaptionText"/>
            <w:rPr>
              <w:lang w:val="en-US"/>
            </w:rPr>
          </w:pPr>
          <w:r w:rsidRPr="00FA79CA">
            <w:rPr>
              <w:i w:val="0"/>
              <w:lang w:val="en-US"/>
            </w:rPr>
            <w:t xml:space="preserve">Where material is attributed to a copyright owner other than Amnesty International this </w:t>
          </w:r>
          <w:r w:rsidRPr="00FA79CA">
            <w:rPr>
              <w:i w:val="0"/>
              <w:lang w:val="en-US"/>
            </w:rPr>
            <w:br/>
            <w:t>material is not subject to the Creative Commons licence.</w:t>
          </w:r>
        </w:p>
      </w:tc>
    </w:tr>
    <w:tr w:rsidR="000929B3" w:rsidRPr="00C2306E" w14:paraId="65068D2C" w14:textId="77777777" w:rsidTr="00664E72">
      <w:tc>
        <w:tcPr>
          <w:tcW w:w="5147" w:type="dxa"/>
          <w:vAlign w:val="bottom"/>
        </w:tcPr>
        <w:p w14:paraId="4E67F66E" w14:textId="77777777" w:rsidR="000929B3" w:rsidRPr="00FA79CA" w:rsidRDefault="000929B3" w:rsidP="00FE783B">
          <w:pPr>
            <w:pStyle w:val="RTCaptionText"/>
            <w:rPr>
              <w:i w:val="0"/>
              <w:lang w:val="en-US"/>
            </w:rPr>
          </w:pPr>
          <w:r w:rsidRPr="00FA79CA">
            <w:rPr>
              <w:i w:val="0"/>
              <w:lang w:val="en-US"/>
            </w:rPr>
            <w:t xml:space="preserve">First published </w:t>
          </w:r>
          <w:r>
            <w:rPr>
              <w:i w:val="0"/>
              <w:lang w:val="en-US"/>
            </w:rPr>
            <w:t>in 2019</w:t>
          </w:r>
          <w:r w:rsidRPr="00FA79CA">
            <w:rPr>
              <w:i w:val="0"/>
              <w:lang w:val="en-US"/>
            </w:rPr>
            <w:br/>
            <w:t>by Amnesty International Ltd</w:t>
          </w:r>
          <w:r w:rsidRPr="00FA79CA">
            <w:rPr>
              <w:i w:val="0"/>
              <w:lang w:val="en-US"/>
            </w:rPr>
            <w:br/>
            <w:t>Peter Benenson House, 1 Easton Street</w:t>
          </w:r>
          <w:r w:rsidRPr="00FA79CA">
            <w:rPr>
              <w:i w:val="0"/>
              <w:lang w:val="en-US"/>
            </w:rPr>
            <w:br/>
            <w:t>London WC1X 0DW, UK</w:t>
          </w:r>
        </w:p>
        <w:p w14:paraId="0565B441" w14:textId="77777777" w:rsidR="000929B3" w:rsidRPr="00FA79CA" w:rsidRDefault="000929B3" w:rsidP="00FE783B">
          <w:pPr>
            <w:pStyle w:val="RTCaptionText"/>
            <w:rPr>
              <w:i w:val="0"/>
              <w:szCs w:val="14"/>
              <w:lang w:val="en-US"/>
            </w:rPr>
          </w:pPr>
        </w:p>
        <w:p w14:paraId="29C0D05F" w14:textId="56146362" w:rsidR="000929B3" w:rsidRPr="00FA79CA" w:rsidRDefault="000929B3" w:rsidP="00FE783B">
          <w:pPr>
            <w:pStyle w:val="RTCaptionText"/>
            <w:rPr>
              <w:b/>
              <w:i w:val="0"/>
              <w:szCs w:val="14"/>
              <w:lang w:val="en-US"/>
            </w:rPr>
          </w:pPr>
          <w:r w:rsidRPr="00861E1A">
            <w:rPr>
              <w:b/>
              <w:i w:val="0"/>
              <w:szCs w:val="14"/>
              <w:lang w:val="en-US"/>
            </w:rPr>
            <w:t xml:space="preserve">Index: </w:t>
          </w:r>
          <w:r w:rsidR="00861E1A" w:rsidRPr="00861E1A">
            <w:rPr>
              <w:b/>
              <w:i w:val="0"/>
              <w:szCs w:val="14"/>
              <w:lang w:val="en-GB"/>
            </w:rPr>
            <w:t>AMR 13/0879/2019</w:t>
          </w:r>
          <w:r>
            <w:rPr>
              <w:b/>
              <w:i w:val="0"/>
              <w:szCs w:val="14"/>
              <w:lang w:val="en-US"/>
            </w:rPr>
            <w:br/>
          </w:r>
          <w:r w:rsidRPr="00FA79CA">
            <w:rPr>
              <w:b/>
              <w:i w:val="0"/>
              <w:szCs w:val="14"/>
              <w:lang w:val="en-US"/>
            </w:rPr>
            <w:t>August 2019</w:t>
          </w:r>
          <w:r>
            <w:rPr>
              <w:b/>
              <w:i w:val="0"/>
              <w:szCs w:val="14"/>
              <w:lang w:val="en-US"/>
            </w:rPr>
            <w:br/>
          </w:r>
          <w:r w:rsidRPr="00FA79CA">
            <w:rPr>
              <w:b/>
              <w:i w:val="0"/>
              <w:szCs w:val="14"/>
              <w:lang w:val="en-US"/>
            </w:rPr>
            <w:t>O</w:t>
          </w:r>
          <w:r>
            <w:rPr>
              <w:b/>
              <w:i w:val="0"/>
              <w:szCs w:val="14"/>
              <w:lang w:val="en-US"/>
            </w:rPr>
            <w:t>riginal language</w:t>
          </w:r>
          <w:r w:rsidRPr="00FA79CA">
            <w:rPr>
              <w:b/>
              <w:i w:val="0"/>
              <w:szCs w:val="14"/>
              <w:lang w:val="en-US"/>
            </w:rPr>
            <w:t>: English</w:t>
          </w:r>
        </w:p>
      </w:tc>
    </w:tr>
    <w:tr w:rsidR="000929B3" w:rsidRPr="00FA79CA" w14:paraId="3398A047" w14:textId="77777777" w:rsidTr="00664E72">
      <w:tc>
        <w:tcPr>
          <w:tcW w:w="5147" w:type="dxa"/>
          <w:vAlign w:val="bottom"/>
        </w:tcPr>
        <w:p w14:paraId="4762C7D2" w14:textId="01D67C54" w:rsidR="000929B3" w:rsidRPr="00FA79CA" w:rsidRDefault="000929B3" w:rsidP="00FE783B">
          <w:pPr>
            <w:pStyle w:val="RTCaptionText"/>
            <w:rPr>
              <w:rFonts w:asciiTheme="majorHAnsi" w:hAnsiTheme="majorHAnsi"/>
              <w:b/>
              <w:i w:val="0"/>
              <w:sz w:val="32"/>
              <w:szCs w:val="32"/>
              <w:lang w:val="en-US"/>
            </w:rPr>
          </w:pPr>
          <w:r w:rsidRPr="00FA79CA">
            <w:rPr>
              <w:rFonts w:asciiTheme="majorHAnsi" w:hAnsiTheme="majorHAnsi"/>
              <w:b/>
              <w:i w:val="0"/>
              <w:sz w:val="32"/>
              <w:szCs w:val="32"/>
              <w:lang w:val="en-US"/>
            </w:rPr>
            <w:t>amnesty.org</w:t>
          </w:r>
          <w:r w:rsidRPr="00CB0FBD">
            <w:rPr>
              <w:noProof/>
              <w:lang w:val="en-GB" w:eastAsia="en-GB"/>
            </w:rPr>
            <w:drawing>
              <wp:anchor distT="0" distB="0" distL="114300" distR="114300" simplePos="0" relativeHeight="251658240" behindDoc="1" locked="1" layoutInCell="1" allowOverlap="1" wp14:anchorId="1C6C60C9" wp14:editId="104FB4D8">
                <wp:simplePos x="0" y="0"/>
                <wp:positionH relativeFrom="page">
                  <wp:posOffset>5071110</wp:posOffset>
                </wp:positionH>
                <wp:positionV relativeFrom="page">
                  <wp:posOffset>-429895</wp:posOffset>
                </wp:positionV>
                <wp:extent cx="1468755" cy="624840"/>
                <wp:effectExtent l="0" t="0" r="4445" b="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ve="http://schemas.openxmlformats.org/markup-compatibility/2006"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anchor>
            </w:drawing>
          </w:r>
        </w:p>
      </w:tc>
    </w:tr>
  </w:tbl>
  <w:p w14:paraId="22B97350" w14:textId="77777777" w:rsidR="000929B3" w:rsidRPr="00B179F3" w:rsidRDefault="000929B3" w:rsidP="00FE783B">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97246" w14:textId="5FD4E37B" w:rsidR="000929B3" w:rsidRPr="00CB0FBD" w:rsidRDefault="000929B3" w:rsidP="00CB0FBD">
    <w:r w:rsidRPr="00CB0FBD">
      <w:rPr>
        <w:noProof/>
        <w:lang w:val="en-GB" w:eastAsia="en-GB"/>
      </w:rPr>
      <w:drawing>
        <wp:anchor distT="0" distB="0" distL="114300" distR="114300" simplePos="0" relativeHeight="251658241" behindDoc="1" locked="1" layoutInCell="1" allowOverlap="1" wp14:anchorId="670DEC18" wp14:editId="0527D661">
          <wp:simplePos x="0" y="0"/>
          <wp:positionH relativeFrom="page">
            <wp:posOffset>5528930</wp:posOffset>
          </wp:positionH>
          <wp:positionV relativeFrom="page">
            <wp:posOffset>9558670</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ve="http://schemas.openxmlformats.org/markup-compatibility/2006"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anchor>
      </w:drawing>
    </w:r>
  </w:p>
  <w:p w14:paraId="06219703" w14:textId="77777777" w:rsidR="000929B3" w:rsidRPr="00CB0FBD" w:rsidRDefault="000929B3" w:rsidP="00CB0FBD"/>
  <w:p w14:paraId="51AB0EAD" w14:textId="77777777" w:rsidR="000929B3" w:rsidRPr="00CB0FBD" w:rsidRDefault="000929B3" w:rsidP="00CB0FBD"/>
  <w:p w14:paraId="2A5EF2B8" w14:textId="77777777" w:rsidR="000929B3" w:rsidRPr="00CB0FBD" w:rsidRDefault="000929B3"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40BCA" w14:textId="77777777" w:rsidR="000929B3" w:rsidRPr="00F707B5" w:rsidRDefault="000929B3" w:rsidP="00FE783B">
    <w:pPr>
      <w:pStyle w:val="RTFooterreporttitle"/>
      <w:rPr>
        <w:lang w:val="en-US"/>
      </w:rPr>
    </w:pPr>
    <w:r w:rsidRPr="00F707B5">
      <w:rPr>
        <w:lang w:val="en-US"/>
      </w:rPr>
      <w:t>argentina</w:t>
    </w:r>
    <w:r w:rsidRPr="00F707B5">
      <w:rPr>
        <w:lang w:val="en-US"/>
      </w:rPr>
      <w:tab/>
    </w:r>
  </w:p>
  <w:p w14:paraId="27B5105D" w14:textId="697AAEB5" w:rsidR="000929B3" w:rsidRPr="00F707B5" w:rsidRDefault="000929B3" w:rsidP="00FE783B">
    <w:pPr>
      <w:pStyle w:val="RTFooterreportsubtitle"/>
      <w:rPr>
        <w:bCs/>
        <w:lang w:val="en-US"/>
      </w:rPr>
    </w:pPr>
    <w:r>
      <w:rPr>
        <w:bCs/>
        <w:lang w:val="en-US"/>
      </w:rPr>
      <w:t xml:space="preserve">SUBMISSION </w:t>
    </w:r>
    <w:r w:rsidRPr="00F707B5">
      <w:rPr>
        <w:bCs/>
        <w:lang w:val="en-US"/>
      </w:rPr>
      <w:t xml:space="preserve">to the </w:t>
    </w:r>
    <w:r>
      <w:rPr>
        <w:bCs/>
        <w:lang w:val="en-US"/>
      </w:rPr>
      <w:t xml:space="preserve">UN </w:t>
    </w:r>
    <w:r w:rsidRPr="00F707B5">
      <w:rPr>
        <w:bCs/>
        <w:lang w:val="en-US"/>
      </w:rPr>
      <w:t xml:space="preserve">Committee on </w:t>
    </w:r>
    <w:r>
      <w:rPr>
        <w:bCs/>
        <w:lang w:val="en-US"/>
      </w:rPr>
      <w:t>migrant workers</w:t>
    </w:r>
  </w:p>
  <w:p w14:paraId="23AA42D8" w14:textId="46CC1104" w:rsidR="000929B3" w:rsidRPr="00914551" w:rsidRDefault="000929B3" w:rsidP="00FE783B">
    <w:pPr>
      <w:pStyle w:val="RTAmnestyfooter"/>
    </w:pPr>
    <w:r w:rsidRPr="00F707B5">
      <w:rPr>
        <w:lang w:val="en-US"/>
      </w:rPr>
      <w:t>Amnesty International</w:t>
    </w:r>
    <w:r>
      <w:tab/>
    </w:r>
    <w:r>
      <w:fldChar w:fldCharType="begin"/>
    </w:r>
    <w:r>
      <w:instrText xml:space="preserve"> PAGE  \* Arabic  \* MERGEFORMAT </w:instrText>
    </w:r>
    <w:r>
      <w:fldChar w:fldCharType="separate"/>
    </w:r>
    <w:r w:rsidR="00C2306E">
      <w:rPr>
        <w:noProof/>
      </w:rPr>
      <w:t>3</w:t>
    </w:r>
    <w:r>
      <w:fldChar w:fldCharType="end"/>
    </w:r>
  </w:p>
  <w:p w14:paraId="1DBB2F3F" w14:textId="77777777" w:rsidR="000929B3" w:rsidRDefault="000929B3"/>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2A44D" w14:textId="77777777" w:rsidR="000929B3" w:rsidRPr="00706917" w:rsidRDefault="000929B3" w:rsidP="00FE783B">
    <w:pPr>
      <w:pStyle w:val="Header"/>
      <w:rPr>
        <w:rFonts w:asciiTheme="majorHAnsi" w:hAnsiTheme="majorHAnsi"/>
        <w:sz w:val="15"/>
        <w:szCs w:val="15"/>
      </w:rPr>
    </w:pPr>
  </w:p>
  <w:p w14:paraId="4CB5CDDA" w14:textId="77777777" w:rsidR="000929B3" w:rsidRDefault="000929B3" w:rsidP="00FE783B"/>
  <w:p w14:paraId="195F9F77" w14:textId="77777777" w:rsidR="000929B3" w:rsidRPr="00F707B5" w:rsidRDefault="000929B3" w:rsidP="00211010">
    <w:pPr>
      <w:pStyle w:val="RTFooterreporttitle"/>
      <w:rPr>
        <w:lang w:val="en-US"/>
      </w:rPr>
    </w:pPr>
    <w:r w:rsidRPr="00F707B5">
      <w:rPr>
        <w:lang w:val="en-US"/>
      </w:rPr>
      <w:t>argentina</w:t>
    </w:r>
    <w:r w:rsidRPr="00F707B5">
      <w:rPr>
        <w:lang w:val="en-US"/>
      </w:rPr>
      <w:tab/>
    </w:r>
  </w:p>
  <w:p w14:paraId="59C410BE" w14:textId="48D5EA87" w:rsidR="000929B3" w:rsidRPr="00F707B5" w:rsidRDefault="000929B3" w:rsidP="00FE783B">
    <w:pPr>
      <w:pStyle w:val="RTFooterreportsubtitle"/>
      <w:rPr>
        <w:lang w:val="en-US"/>
      </w:rPr>
    </w:pPr>
    <w:r>
      <w:rPr>
        <w:bCs/>
        <w:lang w:val="en-US"/>
      </w:rPr>
      <w:t xml:space="preserve">SUBMISSION </w:t>
    </w:r>
    <w:r w:rsidRPr="00F707B5">
      <w:rPr>
        <w:bCs/>
        <w:lang w:val="en-US"/>
      </w:rPr>
      <w:t xml:space="preserve">to the </w:t>
    </w:r>
    <w:r>
      <w:rPr>
        <w:bCs/>
        <w:lang w:val="en-US"/>
      </w:rPr>
      <w:t xml:space="preserve">UN </w:t>
    </w:r>
    <w:r w:rsidRPr="00F707B5">
      <w:rPr>
        <w:bCs/>
        <w:lang w:val="en-US"/>
      </w:rPr>
      <w:t xml:space="preserve">Committee on </w:t>
    </w:r>
    <w:r>
      <w:rPr>
        <w:bCs/>
        <w:lang w:val="en-US"/>
      </w:rPr>
      <w:t>migrant workers</w:t>
    </w:r>
    <w:r w:rsidRPr="00F707B5">
      <w:rPr>
        <w:lang w:val="en-US"/>
      </w:rPr>
      <w:tab/>
    </w:r>
  </w:p>
  <w:p w14:paraId="7A95167D" w14:textId="55A32CE9" w:rsidR="000929B3" w:rsidRPr="00914551" w:rsidRDefault="000929B3" w:rsidP="00FE783B">
    <w:pPr>
      <w:pStyle w:val="RTAmnestyfooter"/>
    </w:pPr>
    <w:r w:rsidRPr="00F707B5">
      <w:rPr>
        <w:lang w:val="en-US"/>
      </w:rPr>
      <w:t>Amnesty International</w:t>
    </w:r>
    <w:r>
      <w:tab/>
    </w:r>
    <w:r>
      <w:fldChar w:fldCharType="begin"/>
    </w:r>
    <w:r>
      <w:instrText xml:space="preserve"> PAGE  \* Arabic  \* MERGEFORMAT </w:instrText>
    </w:r>
    <w:r>
      <w:fldChar w:fldCharType="separate"/>
    </w:r>
    <w:r w:rsidR="00C2306E">
      <w:rPr>
        <w:noProof/>
      </w:rPr>
      <w:t>12</w:t>
    </w:r>
    <w:r>
      <w:fldChar w:fldCharType="end"/>
    </w:r>
  </w:p>
  <w:p w14:paraId="7CF27EC0" w14:textId="77777777" w:rsidR="000929B3" w:rsidRDefault="000929B3"/>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D1BEE" w14:textId="255D4E70" w:rsidR="000929B3" w:rsidRPr="00964728" w:rsidRDefault="000929B3" w:rsidP="00964728">
    <w:pPr>
      <w:pStyle w:val="RTCaptionText"/>
      <w:rPr>
        <w:b/>
        <w:i w:val="0"/>
        <w:szCs w:val="14"/>
        <w:lang w:val="en-US"/>
      </w:rPr>
    </w:pPr>
    <w:r w:rsidRPr="00861E1A">
      <w:rPr>
        <w:b/>
        <w:i w:val="0"/>
        <w:szCs w:val="14"/>
        <w:lang w:val="en-US"/>
      </w:rPr>
      <w:t xml:space="preserve">Index:  </w:t>
    </w:r>
    <w:r w:rsidR="00861E1A" w:rsidRPr="00861E1A">
      <w:rPr>
        <w:b/>
        <w:i w:val="0"/>
        <w:szCs w:val="14"/>
        <w:lang w:val="en-GB"/>
      </w:rPr>
      <w:t>AMR 13/0879/2019</w:t>
    </w:r>
    <w:r w:rsidRPr="00964728">
      <w:rPr>
        <w:b/>
        <w:i w:val="0"/>
        <w:szCs w:val="14"/>
        <w:lang w:val="en-US"/>
      </w:rPr>
      <w:br/>
      <w:t>August 2019</w:t>
    </w:r>
    <w:r w:rsidRPr="00964728">
      <w:rPr>
        <w:b/>
        <w:i w:val="0"/>
        <w:szCs w:val="14"/>
        <w:lang w:val="en-US"/>
      </w:rPr>
      <w:br/>
      <w:t xml:space="preserve">Original language: English </w:t>
    </w:r>
  </w:p>
  <w:p w14:paraId="0F756A63" w14:textId="53DD4641" w:rsidR="000929B3" w:rsidRPr="00F42D65" w:rsidRDefault="000929B3" w:rsidP="00886391">
    <w:pPr>
      <w:pStyle w:val="RTAmnestywebaddress"/>
      <w:spacing w:before="0"/>
      <w:rPr>
        <w:lang w:val="en-US"/>
      </w:rPr>
    </w:pPr>
    <w:r w:rsidRPr="00F42D65">
      <w:rPr>
        <w:lang w:val="en-US"/>
      </w:rPr>
      <w:t>amnesty.org</w:t>
    </w:r>
    <w:r w:rsidRPr="00CB0FBD">
      <w:rPr>
        <w:noProof/>
        <w:lang w:val="en-GB" w:eastAsia="en-GB"/>
      </w:rPr>
      <w:drawing>
        <wp:anchor distT="0" distB="0" distL="114300" distR="114300" simplePos="0" relativeHeight="251658242" behindDoc="1" locked="1" layoutInCell="1" allowOverlap="1" wp14:anchorId="4AD8B9BC" wp14:editId="1CF6D3CF">
          <wp:simplePos x="0" y="0"/>
          <wp:positionH relativeFrom="margin">
            <wp:align>right</wp:align>
          </wp:positionH>
          <wp:positionV relativeFrom="bottomMargin">
            <wp:posOffset>20955</wp:posOffset>
          </wp:positionV>
          <wp:extent cx="1468755" cy="624840"/>
          <wp:effectExtent l="0" t="0" r="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ve="http://schemas.openxmlformats.org/markup-compatibility/2006"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59"/>
      <w:gridCol w:w="4263"/>
    </w:tblGrid>
    <w:tr w:rsidR="000929B3" w:rsidRPr="00472CD3" w14:paraId="3E9DA552" w14:textId="77777777" w:rsidTr="00664E72">
      <w:tc>
        <w:tcPr>
          <w:tcW w:w="5264" w:type="dxa"/>
        </w:tcPr>
        <w:p w14:paraId="45467162" w14:textId="77777777" w:rsidR="000929B3" w:rsidRPr="00472CD3" w:rsidRDefault="000929B3" w:rsidP="00FE783B">
          <w:pPr>
            <w:pStyle w:val="RTBackcoversubheading"/>
            <w:framePr w:hSpace="0" w:wrap="auto" w:vAnchor="margin" w:hAnchor="text" w:xAlign="left" w:yAlign="inline"/>
            <w:suppressOverlap w:val="0"/>
          </w:pPr>
          <w:r w:rsidRPr="00472CD3">
            <w:t>Contact us</w:t>
          </w:r>
        </w:p>
      </w:tc>
      <w:tc>
        <w:tcPr>
          <w:tcW w:w="5264" w:type="dxa"/>
        </w:tcPr>
        <w:p w14:paraId="3A78929F" w14:textId="77777777" w:rsidR="000929B3" w:rsidRPr="00472CD3" w:rsidRDefault="000929B3" w:rsidP="00FE783B">
          <w:pPr>
            <w:pStyle w:val="RTBackcoversubheading"/>
            <w:framePr w:hSpace="0" w:wrap="auto" w:vAnchor="margin" w:hAnchor="text" w:xAlign="left" w:yAlign="inline"/>
            <w:suppressOverlap w:val="0"/>
          </w:pPr>
          <w:r w:rsidRPr="00472CD3">
            <w:t>Join the conversation</w:t>
          </w:r>
        </w:p>
      </w:tc>
    </w:tr>
    <w:tr w:rsidR="000929B3" w14:paraId="1497F1CE" w14:textId="77777777" w:rsidTr="00664E72">
      <w:tc>
        <w:tcPr>
          <w:tcW w:w="5264" w:type="dxa"/>
          <w:tcMar>
            <w:top w:w="113" w:type="dxa"/>
          </w:tcMar>
        </w:tcPr>
        <w:p w14:paraId="40DC002C" w14:textId="1AB94E76" w:rsidR="000929B3" w:rsidRDefault="00C2306E" w:rsidP="00FE783B">
          <w:pPr>
            <w:pStyle w:val="RTBodyText"/>
          </w:pPr>
          <w:hyperlink r:id="rId1" w:history="1">
            <w:r w:rsidR="000929B3" w:rsidRPr="00B36FEC">
              <w:rPr>
                <w:rStyle w:val="Hyperlink"/>
              </w:rPr>
              <w:t>contactus@amnesty.org</w:t>
            </w:r>
          </w:hyperlink>
          <w:r w:rsidR="000929B3">
            <w:rPr>
              <w:noProof/>
              <w:lang w:val="en-GB" w:eastAsia="en-GB"/>
            </w:rPr>
            <w:drawing>
              <wp:anchor distT="0" distB="0" distL="114300" distR="114300" simplePos="0" relativeHeight="251658243" behindDoc="0" locked="0" layoutInCell="1" allowOverlap="1" wp14:anchorId="2424259C" wp14:editId="19C386E0">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2">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anchor>
            </w:drawing>
          </w:r>
        </w:p>
        <w:p w14:paraId="52FF7977" w14:textId="77777777" w:rsidR="000929B3" w:rsidRDefault="000929B3" w:rsidP="00FE783B">
          <w:pPr>
            <w:pStyle w:val="RTBodyText"/>
          </w:pPr>
        </w:p>
        <w:p w14:paraId="2DE3B022" w14:textId="77777777" w:rsidR="000929B3" w:rsidRDefault="000929B3" w:rsidP="00FE783B">
          <w:pPr>
            <w:pStyle w:val="RTBodyText"/>
          </w:pPr>
          <w:r>
            <w:t>+44 (0)20 7413 5500</w:t>
          </w:r>
        </w:p>
      </w:tc>
      <w:tc>
        <w:tcPr>
          <w:tcW w:w="5264" w:type="dxa"/>
          <w:tcMar>
            <w:top w:w="113" w:type="dxa"/>
          </w:tcMar>
        </w:tcPr>
        <w:p w14:paraId="12E8E364" w14:textId="48FE9144" w:rsidR="000929B3" w:rsidRDefault="000929B3" w:rsidP="00FE783B">
          <w:pPr>
            <w:pStyle w:val="RTBodyText"/>
          </w:pPr>
          <w:r>
            <w:rPr>
              <w:noProof/>
              <w:lang w:val="en-GB" w:eastAsia="en-GB"/>
            </w:rPr>
            <w:drawing>
              <wp:anchor distT="0" distB="0" distL="114300" distR="114300" simplePos="0" relativeHeight="251658244" behindDoc="0" locked="0" layoutInCell="1" allowOverlap="1" wp14:anchorId="7D19F180" wp14:editId="6752A931">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anchor>
            </w:drawing>
          </w:r>
          <w:hyperlink r:id="rId4" w:history="1">
            <w:r w:rsidRPr="006C6C5C">
              <w:rPr>
                <w:rStyle w:val="Hyperlink"/>
              </w:rPr>
              <w:t>www.facebook.com/amnestyglobal</w:t>
            </w:r>
          </w:hyperlink>
        </w:p>
        <w:p w14:paraId="0B684168" w14:textId="77777777" w:rsidR="000929B3" w:rsidRDefault="000929B3" w:rsidP="00FE783B">
          <w:pPr>
            <w:pStyle w:val="RTBodyText"/>
          </w:pPr>
        </w:p>
        <w:p w14:paraId="39A1F099" w14:textId="0335FDCE" w:rsidR="000929B3" w:rsidRDefault="00C2306E" w:rsidP="00FE783B">
          <w:pPr>
            <w:pStyle w:val="RTBodyText"/>
          </w:pPr>
          <w:hyperlink r:id="rId5" w:history="1">
            <w:r w:rsidR="000929B3" w:rsidRPr="00B36FEC">
              <w:rPr>
                <w:rStyle w:val="Hyperlink"/>
                <w:b/>
                <w:bCs/>
              </w:rPr>
              <w:t>@</w:t>
            </w:r>
            <w:r w:rsidR="000929B3" w:rsidRPr="00B36FEC">
              <w:rPr>
                <w:rStyle w:val="Hyperlink"/>
              </w:rPr>
              <w:t>amnesty</w:t>
            </w:r>
          </w:hyperlink>
        </w:p>
      </w:tc>
    </w:tr>
  </w:tbl>
  <w:p w14:paraId="4376FBB5" w14:textId="77777777" w:rsidR="000929B3" w:rsidRPr="00826627" w:rsidRDefault="000929B3"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A9A71" w14:textId="77777777" w:rsidR="000929B3" w:rsidRPr="0049688D" w:rsidRDefault="000929B3" w:rsidP="0049688D">
      <w:r>
        <w:continuationSeparator/>
      </w:r>
    </w:p>
  </w:footnote>
  <w:footnote w:type="continuationSeparator" w:id="0">
    <w:p w14:paraId="30C6C17F" w14:textId="77777777" w:rsidR="000929B3" w:rsidRDefault="000929B3" w:rsidP="00AE5E82">
      <w:r>
        <w:continuationSeparator/>
      </w:r>
    </w:p>
  </w:footnote>
  <w:footnote w:type="continuationNotice" w:id="1">
    <w:p w14:paraId="398F24CB" w14:textId="77777777" w:rsidR="000929B3" w:rsidRDefault="000929B3"/>
  </w:footnote>
  <w:footnote w:id="2">
    <w:p w14:paraId="43AF4792" w14:textId="2FAEAB41" w:rsidR="000929B3" w:rsidRPr="00E07CB4" w:rsidRDefault="000929B3">
      <w:pPr>
        <w:pStyle w:val="FootnoteText"/>
        <w:rPr>
          <w:lang w:val="en-US"/>
        </w:rPr>
      </w:pPr>
      <w:r>
        <w:rPr>
          <w:rStyle w:val="FootnoteReference"/>
        </w:rPr>
        <w:footnoteRef/>
      </w:r>
      <w:r w:rsidRPr="00E07CB4">
        <w:rPr>
          <w:lang w:val="en-US"/>
        </w:rPr>
        <w:t xml:space="preserve"> </w:t>
      </w:r>
      <w:r w:rsidRPr="00725545">
        <w:rPr>
          <w:lang w:val="en-US"/>
        </w:rPr>
        <w:t>DNU 70/2017</w:t>
      </w:r>
      <w:r>
        <w:rPr>
          <w:lang w:val="en-US"/>
        </w:rPr>
        <w:t xml:space="preserve">, available at </w:t>
      </w:r>
      <w:hyperlink r:id="rId1" w:history="1">
        <w:r w:rsidRPr="00E07CB4">
          <w:rPr>
            <w:rStyle w:val="Hyperlink"/>
            <w:lang w:val="en-US"/>
          </w:rPr>
          <w:t>http://servicios.infoleg.gob.ar/infolegInternet/anexos/270000-274999/271245/norma.htm</w:t>
        </w:r>
      </w:hyperlink>
    </w:p>
  </w:footnote>
  <w:footnote w:id="3">
    <w:p w14:paraId="55759933" w14:textId="77777777" w:rsidR="000929B3" w:rsidRPr="00D345D1" w:rsidRDefault="000929B3" w:rsidP="007608FD">
      <w:pPr>
        <w:pStyle w:val="FootnoteText"/>
        <w:rPr>
          <w:bCs/>
          <w:lang w:val="en-US"/>
        </w:rPr>
      </w:pPr>
      <w:r>
        <w:rPr>
          <w:rStyle w:val="FootnoteReference"/>
        </w:rPr>
        <w:footnoteRef/>
      </w:r>
      <w:r w:rsidRPr="00D345D1">
        <w:rPr>
          <w:lang w:val="en-US"/>
        </w:rPr>
        <w:t xml:space="preserve"> </w:t>
      </w:r>
      <w:r w:rsidRPr="007B24F7">
        <w:rPr>
          <w:bCs/>
          <w:lang w:val="en-US"/>
        </w:rPr>
        <w:t>Concluding observations of the</w:t>
      </w:r>
      <w:r>
        <w:rPr>
          <w:bCs/>
          <w:lang w:val="en-US"/>
        </w:rPr>
        <w:t xml:space="preserve"> UN</w:t>
      </w:r>
      <w:r w:rsidRPr="007B24F7">
        <w:rPr>
          <w:bCs/>
          <w:lang w:val="en-US"/>
        </w:rPr>
        <w:t xml:space="preserve"> Committee on the Protection of the Rights of All Migrant Workers and Members of Their Families</w:t>
      </w:r>
      <w:r w:rsidRPr="00D345D1">
        <w:rPr>
          <w:lang w:val="en-US"/>
        </w:rPr>
        <w:t>, CMW</w:t>
      </w:r>
      <w:r w:rsidRPr="007608FD">
        <w:rPr>
          <w:lang w:val="en-US"/>
        </w:rPr>
        <w:t xml:space="preserve">/C/ARG/CO/1, </w:t>
      </w:r>
      <w:r>
        <w:rPr>
          <w:lang w:val="en-US"/>
        </w:rPr>
        <w:t>September</w:t>
      </w:r>
      <w:r w:rsidRPr="00D345D1">
        <w:rPr>
          <w:lang w:val="en-US"/>
        </w:rPr>
        <w:t xml:space="preserve"> 20</w:t>
      </w:r>
      <w:r w:rsidRPr="007608FD">
        <w:rPr>
          <w:lang w:val="en-US"/>
        </w:rPr>
        <w:t>11;</w:t>
      </w:r>
      <w:r w:rsidRPr="00D345D1">
        <w:rPr>
          <w:lang w:val="en-US"/>
        </w:rPr>
        <w:t xml:space="preserve"> </w:t>
      </w:r>
      <w:r w:rsidRPr="00D345D1">
        <w:rPr>
          <w:bCs/>
          <w:lang w:val="en-US"/>
        </w:rPr>
        <w:t xml:space="preserve">Concluding observations of the </w:t>
      </w:r>
      <w:r>
        <w:rPr>
          <w:bCs/>
          <w:lang w:val="en-US"/>
        </w:rPr>
        <w:t xml:space="preserve">UN </w:t>
      </w:r>
      <w:r w:rsidRPr="00D345D1">
        <w:rPr>
          <w:bCs/>
          <w:lang w:val="en-US"/>
        </w:rPr>
        <w:t>Committee on Economic, Social and Cultural Rights</w:t>
      </w:r>
      <w:r>
        <w:rPr>
          <w:bCs/>
          <w:lang w:val="en-US"/>
        </w:rPr>
        <w:t>,</w:t>
      </w:r>
      <w:r w:rsidRPr="007608FD">
        <w:rPr>
          <w:rFonts w:ascii="Arial" w:eastAsia="Times New Roman" w:hAnsi="Arial"/>
          <w:b/>
          <w:bCs/>
          <w:color w:val="1D498A"/>
          <w:sz w:val="23"/>
          <w:szCs w:val="23"/>
          <w:lang w:val="en-US"/>
        </w:rPr>
        <w:t xml:space="preserve"> </w:t>
      </w:r>
      <w:r w:rsidRPr="00D345D1">
        <w:rPr>
          <w:bCs/>
          <w:lang w:val="en-US"/>
        </w:rPr>
        <w:t>E/C.12/ARG/CO/3</w:t>
      </w:r>
      <w:r>
        <w:rPr>
          <w:bCs/>
          <w:lang w:val="en-US"/>
        </w:rPr>
        <w:t>, December 2011;</w:t>
      </w:r>
      <w:r w:rsidRPr="007608FD">
        <w:rPr>
          <w:bCs/>
          <w:lang w:val="en-US"/>
        </w:rPr>
        <w:t xml:space="preserve"> </w:t>
      </w:r>
      <w:r w:rsidRPr="00D345D1">
        <w:rPr>
          <w:bCs/>
          <w:lang w:val="en-US"/>
        </w:rPr>
        <w:t>Concluding observations of the Committee on the Elimination of Racial</w:t>
      </w:r>
    </w:p>
    <w:p w14:paraId="52CF51F6" w14:textId="088131A8" w:rsidR="000929B3" w:rsidRPr="00D345D1" w:rsidRDefault="000929B3" w:rsidP="007608FD">
      <w:pPr>
        <w:pStyle w:val="FootnoteText"/>
        <w:rPr>
          <w:bCs/>
          <w:lang w:val="en-US"/>
        </w:rPr>
      </w:pPr>
      <w:r w:rsidRPr="00D345D1">
        <w:rPr>
          <w:bCs/>
          <w:lang w:val="en-US"/>
        </w:rPr>
        <w:t>Discrimination</w:t>
      </w:r>
      <w:r w:rsidRPr="007608FD">
        <w:rPr>
          <w:bCs/>
          <w:lang w:val="en-US"/>
        </w:rPr>
        <w:t xml:space="preserve">, </w:t>
      </w:r>
      <w:r w:rsidRPr="00D345D1">
        <w:rPr>
          <w:bCs/>
          <w:lang w:val="en-US"/>
        </w:rPr>
        <w:t>CERD/C/ARG/CO/19-20</w:t>
      </w:r>
      <w:r>
        <w:rPr>
          <w:bCs/>
          <w:lang w:val="en-US"/>
        </w:rPr>
        <w:t xml:space="preserve">, </w:t>
      </w:r>
      <w:r w:rsidRPr="007608FD">
        <w:rPr>
          <w:bCs/>
          <w:lang w:val="en-US"/>
        </w:rPr>
        <w:t xml:space="preserve">March 2010; </w:t>
      </w:r>
      <w:r w:rsidRPr="00D345D1">
        <w:rPr>
          <w:bCs/>
          <w:lang w:val="en-US"/>
        </w:rPr>
        <w:t>Conclusions and recommendations of the Committee against Torture</w:t>
      </w:r>
      <w:r>
        <w:rPr>
          <w:bCs/>
          <w:lang w:val="en-US"/>
        </w:rPr>
        <w:t xml:space="preserve"> on the </w:t>
      </w:r>
      <w:r w:rsidRPr="007608FD">
        <w:rPr>
          <w:bCs/>
          <w:lang w:val="en-US"/>
        </w:rPr>
        <w:t>the fourth periodic report of Argentina</w:t>
      </w:r>
      <w:r>
        <w:rPr>
          <w:bCs/>
          <w:lang w:val="en-US"/>
        </w:rPr>
        <w:t xml:space="preserve">, </w:t>
      </w:r>
      <w:r w:rsidRPr="00D345D1">
        <w:rPr>
          <w:bCs/>
          <w:lang w:val="en-US"/>
        </w:rPr>
        <w:t>CAT/C/CR/33/1</w:t>
      </w:r>
      <w:r>
        <w:rPr>
          <w:bCs/>
          <w:lang w:val="en-US"/>
        </w:rPr>
        <w:t xml:space="preserve">, November 2004; UNHCR Press Release, May 2010, available at </w:t>
      </w:r>
      <w:hyperlink r:id="rId2" w:history="1">
        <w:r w:rsidRPr="007608FD">
          <w:rPr>
            <w:rStyle w:val="Hyperlink"/>
            <w:bCs/>
            <w:lang w:val="x-none"/>
          </w:rPr>
          <w:t>http://www.acnur.org/noticias/noticia/argentina-se-reglamento-la-ley-nacional-de-migraciones/</w:t>
        </w:r>
      </w:hyperlink>
      <w:r>
        <w:rPr>
          <w:bCs/>
          <w:lang w:val="en-US"/>
        </w:rPr>
        <w:t xml:space="preserve">. </w:t>
      </w:r>
      <w:r w:rsidRPr="00D345D1">
        <w:rPr>
          <w:bCs/>
          <w:lang w:val="en-US"/>
        </w:rPr>
        <w:t xml:space="preserve">Also, at regional level, it was recognized by the Inter-American Commission of Human Rights, OEA/Ser.L/V/II. Doc. 45/13, December 2013, available at </w:t>
      </w:r>
      <w:hyperlink r:id="rId3" w:history="1">
        <w:r w:rsidRPr="00D345D1">
          <w:rPr>
            <w:rStyle w:val="Hyperlink"/>
            <w:bCs/>
            <w:lang w:val="en-US"/>
          </w:rPr>
          <w:t>http://www.oas.org/es/cidh/soluciones_amistosas/docs/Informe-Soluciones-Amistosas.pdf</w:t>
        </w:r>
      </w:hyperlink>
      <w:r>
        <w:rPr>
          <w:bCs/>
          <w:lang w:val="en-US"/>
        </w:rPr>
        <w:t>,</w:t>
      </w:r>
      <w:r w:rsidRPr="00D345D1">
        <w:rPr>
          <w:bCs/>
          <w:lang w:val="en-US"/>
        </w:rPr>
        <w:t xml:space="preserve"> and used as a model by Uruguay (2008), Bolivia (2013), Ecuador (2017) </w:t>
      </w:r>
      <w:r>
        <w:rPr>
          <w:bCs/>
          <w:lang w:val="en-US"/>
        </w:rPr>
        <w:t>and Peru</w:t>
      </w:r>
      <w:r w:rsidRPr="00D345D1">
        <w:rPr>
          <w:bCs/>
          <w:lang w:val="en-US"/>
        </w:rPr>
        <w:t xml:space="preserve"> (2017) </w:t>
      </w:r>
      <w:r>
        <w:rPr>
          <w:bCs/>
          <w:lang w:val="en-US"/>
        </w:rPr>
        <w:t>in drafting</w:t>
      </w:r>
      <w:r w:rsidRPr="00D345D1">
        <w:rPr>
          <w:bCs/>
          <w:lang w:val="en-US"/>
        </w:rPr>
        <w:t xml:space="preserve"> their own immigration policies and used as a guide </w:t>
      </w:r>
      <w:r>
        <w:rPr>
          <w:bCs/>
          <w:lang w:val="en-US"/>
        </w:rPr>
        <w:t>for</w:t>
      </w:r>
      <w:r w:rsidRPr="00D345D1">
        <w:rPr>
          <w:bCs/>
          <w:lang w:val="en-US"/>
        </w:rPr>
        <w:t xml:space="preserve"> immigration reforms </w:t>
      </w:r>
      <w:r>
        <w:rPr>
          <w:bCs/>
          <w:lang w:val="en-US"/>
        </w:rPr>
        <w:t>in</w:t>
      </w:r>
      <w:r w:rsidRPr="00D345D1">
        <w:rPr>
          <w:bCs/>
          <w:lang w:val="en-US"/>
        </w:rPr>
        <w:t xml:space="preserve"> Brazil </w:t>
      </w:r>
      <w:r>
        <w:rPr>
          <w:bCs/>
          <w:lang w:val="en-US"/>
        </w:rPr>
        <w:t xml:space="preserve">and </w:t>
      </w:r>
      <w:r w:rsidRPr="00D345D1">
        <w:rPr>
          <w:bCs/>
          <w:lang w:val="en-US"/>
        </w:rPr>
        <w:t>Chile</w:t>
      </w:r>
      <w:r>
        <w:rPr>
          <w:bCs/>
          <w:lang w:val="en-US"/>
        </w:rPr>
        <w:t>.</w:t>
      </w:r>
      <w:r w:rsidRPr="00D345D1">
        <w:rPr>
          <w:bCs/>
          <w:lang w:val="en-US"/>
        </w:rPr>
        <w:t xml:space="preserve"> </w:t>
      </w:r>
    </w:p>
  </w:footnote>
  <w:footnote w:id="4">
    <w:p w14:paraId="2F9BC919" w14:textId="0A9F7AB0" w:rsidR="000929B3" w:rsidRPr="007608FD" w:rsidRDefault="000929B3" w:rsidP="00876F35">
      <w:pPr>
        <w:pStyle w:val="FootnoteText"/>
        <w:rPr>
          <w:lang w:val="en-US"/>
        </w:rPr>
      </w:pPr>
      <w:r>
        <w:rPr>
          <w:rStyle w:val="FootnoteReference"/>
        </w:rPr>
        <w:footnoteRef/>
      </w:r>
      <w:r w:rsidRPr="007608FD">
        <w:rPr>
          <w:lang w:val="en-US"/>
        </w:rPr>
        <w:t xml:space="preserve"> DNU 70/2017, art. 4.</w:t>
      </w:r>
    </w:p>
  </w:footnote>
  <w:footnote w:id="5">
    <w:p w14:paraId="1FB0CC7A" w14:textId="37DFB4EB" w:rsidR="00DB601D" w:rsidRPr="00861E1A" w:rsidRDefault="00DB601D">
      <w:pPr>
        <w:pStyle w:val="FootnoteText"/>
        <w:rPr>
          <w:lang w:val="en-US"/>
        </w:rPr>
      </w:pPr>
      <w:r>
        <w:rPr>
          <w:rStyle w:val="FootnoteReference"/>
        </w:rPr>
        <w:footnoteRef/>
      </w:r>
      <w:r w:rsidRPr="00861E1A">
        <w:rPr>
          <w:lang w:val="en-US"/>
        </w:rPr>
        <w:t xml:space="preserve"> Please refer to section 2.3 – Family Separation for more information.</w:t>
      </w:r>
    </w:p>
  </w:footnote>
  <w:footnote w:id="6">
    <w:p w14:paraId="6466682F" w14:textId="37E3F5F6" w:rsidR="000929B3" w:rsidRPr="00B34E8A" w:rsidRDefault="000929B3">
      <w:pPr>
        <w:pStyle w:val="FootnoteText"/>
        <w:rPr>
          <w:lang w:val="en-US"/>
        </w:rPr>
      </w:pPr>
      <w:r>
        <w:rPr>
          <w:rStyle w:val="FootnoteReference"/>
        </w:rPr>
        <w:footnoteRef/>
      </w:r>
      <w:r w:rsidRPr="002D23F2">
        <w:rPr>
          <w:lang w:val="en-US"/>
        </w:rPr>
        <w:t xml:space="preserve"> </w:t>
      </w:r>
      <w:r>
        <w:rPr>
          <w:lang w:val="en-US"/>
        </w:rPr>
        <w:t xml:space="preserve">Migration Act </w:t>
      </w:r>
      <w:r>
        <w:rPr>
          <w:bCs/>
          <w:lang w:val="en-GB"/>
        </w:rPr>
        <w:t>25,871</w:t>
      </w:r>
      <w:r>
        <w:rPr>
          <w:lang w:val="en-US"/>
        </w:rPr>
        <w:t>, art. 9.</w:t>
      </w:r>
    </w:p>
  </w:footnote>
  <w:footnote w:id="7">
    <w:p w14:paraId="2F58C337" w14:textId="37394572" w:rsidR="000929B3" w:rsidRPr="009022B9" w:rsidRDefault="000929B3" w:rsidP="00855DC5">
      <w:pPr>
        <w:pStyle w:val="FootnoteText"/>
        <w:rPr>
          <w:lang w:val="en-GB"/>
        </w:rPr>
      </w:pPr>
      <w:r>
        <w:rPr>
          <w:rStyle w:val="FootnoteReference"/>
        </w:rPr>
        <w:footnoteRef/>
      </w:r>
      <w:r w:rsidRPr="00207CF5">
        <w:rPr>
          <w:lang w:val="en-US"/>
        </w:rPr>
        <w:t xml:space="preserve"> </w:t>
      </w:r>
      <w:r w:rsidRPr="00207CF5">
        <w:rPr>
          <w:lang w:val="en-GB"/>
        </w:rPr>
        <w:t>The judges</w:t>
      </w:r>
      <w:r>
        <w:rPr>
          <w:lang w:val="en-GB"/>
        </w:rPr>
        <w:t xml:space="preserve"> of the </w:t>
      </w:r>
      <w:r w:rsidRPr="0048458A">
        <w:rPr>
          <w:lang w:val="en-US"/>
        </w:rPr>
        <w:t>Court of Claims ("Cámara Nacional de Apelaciones en lo Contencioso Administrativo Federal")</w:t>
      </w:r>
      <w:r w:rsidRPr="00207CF5">
        <w:rPr>
          <w:lang w:val="en-GB"/>
        </w:rPr>
        <w:t xml:space="preserve"> understood</w:t>
      </w:r>
      <w:r>
        <w:rPr>
          <w:lang w:val="en-GB"/>
        </w:rPr>
        <w:t xml:space="preserve"> in their decision issues on March 23</w:t>
      </w:r>
      <w:r w:rsidRPr="0048458A">
        <w:rPr>
          <w:vertAlign w:val="superscript"/>
          <w:lang w:val="en-GB"/>
        </w:rPr>
        <w:t>rd</w:t>
      </w:r>
      <w:r>
        <w:rPr>
          <w:lang w:val="en-GB"/>
        </w:rPr>
        <w:t>. 2018</w:t>
      </w:r>
      <w:r w:rsidRPr="00207CF5">
        <w:rPr>
          <w:lang w:val="en-GB"/>
        </w:rPr>
        <w:t xml:space="preserve"> that the</w:t>
      </w:r>
      <w:r>
        <w:rPr>
          <w:lang w:val="en-GB"/>
        </w:rPr>
        <w:t xml:space="preserve"> </w:t>
      </w:r>
      <w:r w:rsidRPr="00207CF5">
        <w:rPr>
          <w:bCs/>
          <w:lang w:val="en-GB"/>
        </w:rPr>
        <w:t>DNU 70/2017</w:t>
      </w:r>
      <w:r>
        <w:rPr>
          <w:bCs/>
          <w:lang w:val="en-GB"/>
        </w:rPr>
        <w:t xml:space="preserve"> </w:t>
      </w:r>
      <w:r w:rsidRPr="00207CF5">
        <w:rPr>
          <w:lang w:val="en-GB"/>
        </w:rPr>
        <w:t>"not only entails an appropriation of the legislative powers without any constitutional base to legitimise it, but it also includes in its provisions some provisions which are incompatible with the constitutional and human rights standards. Additionally, they stated that the requirements of need and urgency (reflectin</w:t>
      </w:r>
      <w:r>
        <w:rPr>
          <w:lang w:val="en-GB"/>
        </w:rPr>
        <w:t xml:space="preserve">g the official name of the </w:t>
      </w:r>
      <w:r>
        <w:rPr>
          <w:bCs/>
          <w:lang w:val="en-GB"/>
        </w:rPr>
        <w:t>DNU</w:t>
      </w:r>
      <w:r>
        <w:rPr>
          <w:lang w:val="en-GB"/>
        </w:rPr>
        <w:t xml:space="preserve"> in Spanish “</w:t>
      </w:r>
      <w:r w:rsidRPr="00207CF5">
        <w:rPr>
          <w:lang w:val="en-GB"/>
        </w:rPr>
        <w:t>Decreto de Necesidad y Urgencia</w:t>
      </w:r>
      <w:r>
        <w:rPr>
          <w:lang w:val="en-GB"/>
        </w:rPr>
        <w:t>”</w:t>
      </w:r>
      <w:r w:rsidRPr="00207CF5">
        <w:rPr>
          <w:lang w:val="en-GB"/>
        </w:rPr>
        <w:t>), which justify that the Executive Power assumes the powers of Congress</w:t>
      </w:r>
      <w:r>
        <w:rPr>
          <w:lang w:val="en-GB"/>
        </w:rPr>
        <w:t>,</w:t>
      </w:r>
      <w:r w:rsidRPr="00207CF5">
        <w:rPr>
          <w:lang w:val="en-GB"/>
        </w:rPr>
        <w:t xml:space="preserve"> were not present. The judges also consider that the reforms</w:t>
      </w:r>
      <w:r>
        <w:rPr>
          <w:lang w:val="en-GB"/>
        </w:rPr>
        <w:t xml:space="preserve"> introduced by the DNU 70/2017</w:t>
      </w:r>
      <w:r w:rsidRPr="00207CF5">
        <w:rPr>
          <w:lang w:val="en-GB"/>
        </w:rPr>
        <w:t xml:space="preserve"> violate the guarantees of the due process and the right of defence of migrants</w:t>
      </w:r>
      <w:r>
        <w:rPr>
          <w:lang w:val="en-GB"/>
        </w:rPr>
        <w:t>.</w:t>
      </w:r>
      <w:r w:rsidRPr="00207CF5">
        <w:rPr>
          <w:lang w:val="en-GB"/>
        </w:rPr>
        <w:t xml:space="preserve"> </w:t>
      </w:r>
    </w:p>
  </w:footnote>
  <w:footnote w:id="8">
    <w:p w14:paraId="7ED19E75" w14:textId="08A8E0CD" w:rsidR="00654F6B" w:rsidRPr="00A039B7" w:rsidRDefault="00654F6B" w:rsidP="00654F6B">
      <w:pPr>
        <w:pStyle w:val="FootnoteText"/>
        <w:rPr>
          <w:lang w:val="en-US"/>
        </w:rPr>
      </w:pPr>
      <w:r>
        <w:rPr>
          <w:rStyle w:val="FootnoteReference"/>
        </w:rPr>
        <w:footnoteRef/>
      </w:r>
      <w:r w:rsidRPr="00A039B7">
        <w:rPr>
          <w:lang w:val="en-US"/>
        </w:rPr>
        <w:t xml:space="preserve"> Upon a request by the National University of Lanús to access information, the National Migrations Office reported that 1,908 deportation orders were issued in 2015, against 4,026 in September 2018. In turn, effective removals totaled 26 in 2014 and 2015, whereas they soared to 258 from 2016 to October 2018</w:t>
      </w:r>
      <w:r w:rsidR="00B06F67">
        <w:rPr>
          <w:lang w:val="en-US"/>
        </w:rPr>
        <w:t>.</w:t>
      </w:r>
    </w:p>
  </w:footnote>
  <w:footnote w:id="9">
    <w:p w14:paraId="0D3A8545" w14:textId="34691B98" w:rsidR="00654F6B" w:rsidRPr="00A426B2" w:rsidRDefault="00654F6B" w:rsidP="00654F6B">
      <w:pPr>
        <w:pStyle w:val="FootnoteText"/>
        <w:rPr>
          <w:lang w:val="en-US"/>
        </w:rPr>
      </w:pPr>
      <w:r>
        <w:rPr>
          <w:rStyle w:val="FootnoteReference"/>
        </w:rPr>
        <w:footnoteRef/>
      </w:r>
      <w:r w:rsidRPr="00A426B2">
        <w:rPr>
          <w:lang w:val="en-US"/>
        </w:rPr>
        <w:t xml:space="preserve"> </w:t>
      </w:r>
      <w:r>
        <w:rPr>
          <w:lang w:val="en-US"/>
        </w:rPr>
        <w:t xml:space="preserve">In </w:t>
      </w:r>
      <w:r w:rsidRPr="009B6AA8">
        <w:rPr>
          <w:lang w:val="en-US"/>
        </w:rPr>
        <w:t xml:space="preserve">the last couple of years, </w:t>
      </w:r>
      <w:r>
        <w:rPr>
          <w:lang w:val="en-US"/>
        </w:rPr>
        <w:t xml:space="preserve">the State </w:t>
      </w:r>
      <w:r w:rsidRPr="009B6AA8">
        <w:rPr>
          <w:lang w:val="en-US"/>
        </w:rPr>
        <w:t xml:space="preserve">suspended </w:t>
      </w:r>
      <w:r>
        <w:rPr>
          <w:lang w:val="en-US"/>
        </w:rPr>
        <w:t xml:space="preserve">an </w:t>
      </w:r>
      <w:r w:rsidRPr="009B6AA8">
        <w:rPr>
          <w:lang w:val="en-US"/>
        </w:rPr>
        <w:t>important regula</w:t>
      </w:r>
      <w:r>
        <w:rPr>
          <w:lang w:val="en-US"/>
        </w:rPr>
        <w:t>riza</w:t>
      </w:r>
      <w:r w:rsidRPr="009B6AA8">
        <w:rPr>
          <w:lang w:val="en-US"/>
        </w:rPr>
        <w:t xml:space="preserve">tion </w:t>
      </w:r>
      <w:r>
        <w:rPr>
          <w:lang w:val="en-US"/>
        </w:rPr>
        <w:t>p</w:t>
      </w:r>
      <w:r w:rsidRPr="009B6AA8">
        <w:rPr>
          <w:lang w:val="en-US"/>
        </w:rPr>
        <w:t xml:space="preserve">rogram </w:t>
      </w:r>
      <w:r>
        <w:rPr>
          <w:rStyle w:val="CommentReference"/>
        </w:rPr>
        <w:t/>
      </w:r>
      <w:r>
        <w:rPr>
          <w:lang w:val="en-US"/>
        </w:rPr>
        <w:t xml:space="preserve">that had a territorial outreach and was intended to facilitate the regularization of migrants living </w:t>
      </w:r>
      <w:r w:rsidRPr="009B6AA8">
        <w:rPr>
          <w:lang w:val="en-US"/>
        </w:rPr>
        <w:t>outside urban centers</w:t>
      </w:r>
      <w:r>
        <w:rPr>
          <w:lang w:val="en-US"/>
        </w:rPr>
        <w:t>. At the same time, there has been a significant increase in the number of</w:t>
      </w:r>
      <w:r w:rsidRPr="009B6AA8">
        <w:rPr>
          <w:lang w:val="en-US"/>
        </w:rPr>
        <w:t xml:space="preserve"> staying control operations</w:t>
      </w:r>
      <w:r>
        <w:rPr>
          <w:rStyle w:val="CommentReference"/>
        </w:rPr>
        <w:t/>
      </w:r>
      <w:r>
        <w:rPr>
          <w:lang w:val="en-US"/>
        </w:rPr>
        <w:t xml:space="preserve">. </w:t>
      </w:r>
      <w:r>
        <w:rPr>
          <w:color w:val="auto"/>
          <w:lang w:val="en-US" w:eastAsia="en-GB"/>
        </w:rPr>
        <w:t xml:space="preserve">Only in 2018, 27,475 of these operations were run -almost four times the number of operations run in 2014. </w:t>
      </w:r>
      <w:r>
        <w:rPr>
          <w:lang w:val="en-US"/>
        </w:rPr>
        <w:t xml:space="preserve">See: </w:t>
      </w:r>
      <w:hyperlink r:id="rId4" w:history="1">
        <w:r w:rsidR="00B06F67" w:rsidRPr="00A01410">
          <w:rPr>
            <w:rStyle w:val="Hyperlink"/>
            <w:lang w:val="en-US"/>
          </w:rPr>
          <w:t>http://www.migraciones.gov.ar/pdf/estadisticas/operativos_control_permanencia_2018.pdf</w:t>
        </w:r>
      </w:hyperlink>
      <w:r w:rsidR="00B06F67">
        <w:rPr>
          <w:lang w:val="en-US"/>
        </w:rPr>
        <w:t xml:space="preserve"> </w:t>
      </w:r>
    </w:p>
  </w:footnote>
  <w:footnote w:id="10">
    <w:p w14:paraId="1D20A557" w14:textId="403A109A" w:rsidR="00A57FC9" w:rsidRPr="00861E1A" w:rsidRDefault="00A57FC9">
      <w:pPr>
        <w:pStyle w:val="FootnoteText"/>
        <w:rPr>
          <w:lang w:val="en-US"/>
        </w:rPr>
      </w:pPr>
      <w:r>
        <w:rPr>
          <w:rStyle w:val="FootnoteReference"/>
        </w:rPr>
        <w:footnoteRef/>
      </w:r>
      <w:r w:rsidRPr="00861E1A">
        <w:rPr>
          <w:lang w:val="en-US"/>
        </w:rPr>
        <w:t xml:space="preserve"> </w:t>
      </w:r>
      <w:r>
        <w:rPr>
          <w:lang w:val="en-US"/>
        </w:rPr>
        <w:t xml:space="preserve">Please refer to section 3 (Barriers to Regularization) for more information. </w:t>
      </w:r>
    </w:p>
  </w:footnote>
  <w:footnote w:id="11">
    <w:p w14:paraId="1F330BF5" w14:textId="77777777" w:rsidR="000929B3" w:rsidRPr="00810BB6" w:rsidRDefault="000929B3" w:rsidP="00A16D81">
      <w:pPr>
        <w:pStyle w:val="FootnoteText"/>
        <w:rPr>
          <w:lang w:val="en-US"/>
        </w:rPr>
      </w:pPr>
      <w:r>
        <w:rPr>
          <w:rStyle w:val="FootnoteReference"/>
        </w:rPr>
        <w:footnoteRef/>
      </w:r>
      <w:r w:rsidRPr="00810BB6">
        <w:rPr>
          <w:lang w:val="en-US"/>
        </w:rPr>
        <w:t xml:space="preserve"> </w:t>
      </w:r>
      <w:r w:rsidRPr="00810BB6">
        <w:rPr>
          <w:bCs/>
          <w:lang w:val="en-US"/>
        </w:rPr>
        <w:t>CERD/C/ARG/CO/21-23</w:t>
      </w:r>
      <w:r>
        <w:rPr>
          <w:bCs/>
          <w:lang w:val="en-US"/>
        </w:rPr>
        <w:t xml:space="preserve">, para. 34(a), available at </w:t>
      </w:r>
      <w:hyperlink r:id="rId5" w:history="1">
        <w:r w:rsidRPr="00810BB6">
          <w:rPr>
            <w:rStyle w:val="Hyperlink"/>
            <w:lang w:val="en-US"/>
          </w:rPr>
          <w:t>https://tbinternet.ohchr.org/_layouts/15/treatybodyexternal/Download.aspx?symbolno=CERD%2fC%2fARG%2fCO%2f21-23&amp;Lang=es</w:t>
        </w:r>
      </w:hyperlink>
    </w:p>
  </w:footnote>
  <w:footnote w:id="12">
    <w:p w14:paraId="045E8116" w14:textId="77777777" w:rsidR="000929B3" w:rsidRPr="00BB4F2F" w:rsidRDefault="000929B3" w:rsidP="00A16D81">
      <w:pPr>
        <w:rPr>
          <w:lang w:val="en-US"/>
        </w:rPr>
      </w:pPr>
      <w:r>
        <w:rPr>
          <w:vertAlign w:val="superscript"/>
        </w:rPr>
        <w:footnoteRef/>
      </w:r>
      <w:r>
        <w:rPr>
          <w:sz w:val="20"/>
          <w:lang w:val="en-US"/>
        </w:rPr>
        <w:t xml:space="preserve"> </w:t>
      </w:r>
      <w:r w:rsidRPr="00FD793C">
        <w:rPr>
          <w:rFonts w:ascii="Amnesty Trade Gothic Light" w:hAnsi="Amnesty Trade Gothic Light"/>
          <w:bCs/>
          <w:szCs w:val="24"/>
          <w:lang w:val="en-US"/>
        </w:rPr>
        <w:t>CRC/C/ARG/CO/5-6</w:t>
      </w:r>
      <w:r>
        <w:rPr>
          <w:rFonts w:ascii="Amnesty Trade Gothic Light" w:hAnsi="Amnesty Trade Gothic Light"/>
          <w:bCs/>
          <w:szCs w:val="24"/>
          <w:lang w:val="en-US"/>
        </w:rPr>
        <w:t>, p</w:t>
      </w:r>
      <w:r w:rsidRPr="00FD793C">
        <w:rPr>
          <w:rFonts w:ascii="Amnesty Trade Gothic Light" w:hAnsi="Amnesty Trade Gothic Light"/>
          <w:bCs/>
          <w:szCs w:val="24"/>
          <w:lang w:val="en-US"/>
        </w:rPr>
        <w:t>ara</w:t>
      </w:r>
      <w:r>
        <w:rPr>
          <w:rFonts w:ascii="Amnesty Trade Gothic Light" w:hAnsi="Amnesty Trade Gothic Light"/>
          <w:bCs/>
          <w:szCs w:val="24"/>
          <w:lang w:val="en-US"/>
        </w:rPr>
        <w:t>.</w:t>
      </w:r>
      <w:r w:rsidRPr="00BB4F2F">
        <w:rPr>
          <w:rFonts w:asciiTheme="minorHAnsi" w:hAnsiTheme="minorHAnsi"/>
          <w:bCs/>
          <w:szCs w:val="14"/>
          <w:lang w:val="en-GB"/>
        </w:rPr>
        <w:t xml:space="preserve"> 39, </w:t>
      </w:r>
      <w:r>
        <w:rPr>
          <w:rFonts w:asciiTheme="minorHAnsi" w:hAnsiTheme="minorHAnsi"/>
          <w:bCs/>
          <w:szCs w:val="14"/>
          <w:lang w:val="en-GB"/>
        </w:rPr>
        <w:t>a</w:t>
      </w:r>
      <w:r w:rsidRPr="00BB4F2F">
        <w:rPr>
          <w:rFonts w:asciiTheme="minorHAnsi" w:hAnsiTheme="minorHAnsi"/>
          <w:bCs/>
          <w:szCs w:val="14"/>
          <w:lang w:val="en-GB"/>
        </w:rPr>
        <w:t xml:space="preserve">vailable at </w:t>
      </w:r>
      <w:hyperlink r:id="rId6" w:history="1">
        <w:r w:rsidRPr="00972FE4">
          <w:rPr>
            <w:rStyle w:val="Hyperlink"/>
            <w:rFonts w:asciiTheme="minorHAnsi" w:hAnsiTheme="minorHAnsi"/>
            <w:bCs/>
            <w:szCs w:val="14"/>
            <w:lang w:val="en-GB"/>
          </w:rPr>
          <w:t>https://tbinternet.ohchr.org/_layouts/15/treatybodyexternal/Download.aspx?symbolno=CRC%2fC%2fARG%2fCO%2f5-6&amp;Lang=en</w:t>
        </w:r>
      </w:hyperlink>
      <w:r w:rsidRPr="00BB4F2F">
        <w:rPr>
          <w:rFonts w:asciiTheme="minorHAnsi" w:hAnsiTheme="minorHAnsi"/>
          <w:bCs/>
          <w:szCs w:val="14"/>
          <w:lang w:val="en-GB"/>
        </w:rPr>
        <w:t>.</w:t>
      </w:r>
    </w:p>
  </w:footnote>
  <w:footnote w:id="13">
    <w:p w14:paraId="388ADC9E" w14:textId="77777777" w:rsidR="000929B3" w:rsidRPr="00993E64" w:rsidRDefault="000929B3" w:rsidP="00A16D81">
      <w:pPr>
        <w:pStyle w:val="FootnoteText"/>
        <w:rPr>
          <w:bCs/>
          <w:lang w:val="en-US"/>
        </w:rPr>
      </w:pPr>
      <w:r>
        <w:rPr>
          <w:rStyle w:val="FootnoteReference"/>
        </w:rPr>
        <w:footnoteRef/>
      </w:r>
      <w:r w:rsidRPr="00FD793C">
        <w:rPr>
          <w:lang w:val="en-US"/>
        </w:rPr>
        <w:t xml:space="preserve"> </w:t>
      </w:r>
      <w:r w:rsidRPr="00FD793C">
        <w:rPr>
          <w:bCs/>
          <w:lang w:val="en-US"/>
        </w:rPr>
        <w:t>CAT/C/ARG/CO/5-</w:t>
      </w:r>
      <w:r w:rsidRPr="00FD793C">
        <w:rPr>
          <w:bCs/>
          <w:lang w:val="en-US"/>
        </w:rPr>
        <w:softHyphen/>
      </w:r>
      <w:r w:rsidRPr="00FD793C">
        <w:rPr>
          <w:rFonts w:ascii="Cambria Math" w:hAnsi="Cambria Math" w:cs="Cambria Math"/>
          <w:bCs/>
          <w:lang w:val="en-US"/>
        </w:rPr>
        <w:t>‐</w:t>
      </w:r>
      <w:r w:rsidRPr="00FD793C">
        <w:rPr>
          <w:bCs/>
          <w:lang w:val="en-US"/>
        </w:rPr>
        <w:t>6</w:t>
      </w:r>
      <w:r>
        <w:rPr>
          <w:bCs/>
          <w:lang w:val="en-US"/>
        </w:rPr>
        <w:t xml:space="preserve">, para. 34 b), available at </w:t>
      </w:r>
      <w:hyperlink r:id="rId7" w:history="1">
        <w:r w:rsidRPr="00972FE4">
          <w:rPr>
            <w:rStyle w:val="Hyperlink"/>
            <w:bCs/>
            <w:lang w:val="en-US"/>
          </w:rPr>
          <w:t>https://tbinternet.ohchr.org/_layouts/15/treatybodyexternal/Download.aspx?symbolno=CAT%2fC%2fARG%2fCO%2f5-%C2%AD%E2%80%906&amp;Lang=en</w:t>
        </w:r>
      </w:hyperlink>
    </w:p>
  </w:footnote>
  <w:footnote w:id="14">
    <w:p w14:paraId="423E7902" w14:textId="77777777" w:rsidR="000929B3" w:rsidRPr="005433E2" w:rsidRDefault="000929B3" w:rsidP="00A16D81">
      <w:pPr>
        <w:pStyle w:val="FootnoteText"/>
        <w:ind w:left="720" w:hanging="720"/>
        <w:rPr>
          <w:lang w:val="en-US"/>
        </w:rPr>
      </w:pPr>
      <w:r>
        <w:rPr>
          <w:rStyle w:val="FootnoteReference"/>
        </w:rPr>
        <w:footnoteRef/>
      </w:r>
      <w:r w:rsidRPr="005433E2">
        <w:rPr>
          <w:lang w:val="en-US"/>
        </w:rPr>
        <w:t xml:space="preserve"> A/HRC/35/41/Add.1, available at </w:t>
      </w:r>
      <w:hyperlink r:id="rId8" w:history="1">
        <w:r w:rsidRPr="005433E2">
          <w:rPr>
            <w:rStyle w:val="Hyperlink"/>
            <w:lang w:val="en-US"/>
          </w:rPr>
          <w:t>https://documents-dds-ny.un.org/doc/UNDOC/GEN/G17/093/24/PDF/G1709324.pdf?OpenElement</w:t>
        </w:r>
      </w:hyperlink>
    </w:p>
  </w:footnote>
  <w:footnote w:id="15">
    <w:p w14:paraId="71B512DF" w14:textId="77777777" w:rsidR="000929B3" w:rsidRPr="001E7745" w:rsidRDefault="000929B3" w:rsidP="00A16D81">
      <w:pPr>
        <w:pStyle w:val="FootnoteText"/>
        <w:rPr>
          <w:rStyle w:val="Hyperlink"/>
          <w:bCs/>
          <w:lang w:val="en-US"/>
        </w:rPr>
      </w:pPr>
      <w:r>
        <w:rPr>
          <w:rStyle w:val="FootnoteReference"/>
        </w:rPr>
        <w:footnoteRef/>
      </w:r>
      <w:r w:rsidRPr="001E7745">
        <w:rPr>
          <w:lang w:val="en-US"/>
        </w:rPr>
        <w:t xml:space="preserve"> </w:t>
      </w:r>
      <w:hyperlink r:id="rId9" w:history="1">
        <w:r w:rsidRPr="001E7745">
          <w:rPr>
            <w:rStyle w:val="Hyperlink"/>
            <w:bCs/>
            <w:lang w:val="en-US"/>
          </w:rPr>
          <w:t>http://www.oas.org/es/cidh/sesiones/docs/Calendario--</w:t>
        </w:r>
        <w:r w:rsidRPr="001E7745">
          <w:rPr>
            <w:rStyle w:val="Hyperlink"/>
            <w:rFonts w:ascii="Cambria Math" w:hAnsi="Cambria Math" w:cs="Cambria Math"/>
            <w:bCs/>
            <w:lang w:val="en-US"/>
          </w:rPr>
          <w:t>‐</w:t>
        </w:r>
        <w:r w:rsidRPr="001E7745">
          <w:rPr>
            <w:rStyle w:val="Hyperlink"/>
            <w:bCs/>
            <w:lang w:val="en-US"/>
          </w:rPr>
          <w:t>161--</w:t>
        </w:r>
        <w:r w:rsidRPr="001E7745">
          <w:rPr>
            <w:rStyle w:val="Hyperlink"/>
            <w:rFonts w:ascii="Cambria Math" w:hAnsi="Cambria Math" w:cs="Cambria Math"/>
            <w:bCs/>
            <w:lang w:val="en-US"/>
          </w:rPr>
          <w:t>‐</w:t>
        </w:r>
        <w:r w:rsidRPr="001E7745">
          <w:rPr>
            <w:rStyle w:val="Hyperlink"/>
            <w:bCs/>
            <w:lang w:val="en-US"/>
          </w:rPr>
          <w:t>audiencias--</w:t>
        </w:r>
        <w:r w:rsidRPr="001E7745">
          <w:rPr>
            <w:rStyle w:val="Hyperlink"/>
            <w:rFonts w:ascii="Cambria Math" w:hAnsi="Cambria Math" w:cs="Cambria Math"/>
            <w:bCs/>
            <w:lang w:val="en-US"/>
          </w:rPr>
          <w:t>‐</w:t>
        </w:r>
        <w:r w:rsidRPr="001E7745">
          <w:rPr>
            <w:rStyle w:val="Hyperlink"/>
            <w:bCs/>
            <w:lang w:val="en-US"/>
          </w:rPr>
          <w:t>es.pdf</w:t>
        </w:r>
      </w:hyperlink>
    </w:p>
    <w:p w14:paraId="40A8438E" w14:textId="28C68D7C" w:rsidR="000929B3" w:rsidRPr="00861E1A" w:rsidRDefault="000929B3" w:rsidP="00A16D81">
      <w:pPr>
        <w:pStyle w:val="FootnoteText"/>
        <w:rPr>
          <w:bCs/>
          <w:color w:val="000000" w:themeColor="hyperlink"/>
          <w:u w:val="single"/>
          <w:lang w:val="en-US"/>
        </w:rPr>
      </w:pPr>
      <w:r w:rsidRPr="001E7745">
        <w:rPr>
          <w:rStyle w:val="Hyperlink"/>
          <w:bCs/>
          <w:lang w:val="en-US"/>
        </w:rPr>
        <w:t>http://www.lanacion.com.ar/1997618--</w:t>
      </w:r>
      <w:r w:rsidRPr="001E7745">
        <w:rPr>
          <w:rStyle w:val="Hyperlink"/>
          <w:rFonts w:ascii="Cambria Math" w:hAnsi="Cambria Math" w:cs="Cambria Math"/>
          <w:bCs/>
          <w:lang w:val="en-US"/>
        </w:rPr>
        <w:t>‐</w:t>
      </w:r>
      <w:r w:rsidRPr="001E7745">
        <w:rPr>
          <w:rStyle w:val="Hyperlink"/>
          <w:bCs/>
          <w:lang w:val="en-US"/>
        </w:rPr>
        <w:t>la--</w:t>
      </w:r>
      <w:r w:rsidRPr="001E7745">
        <w:rPr>
          <w:rStyle w:val="Hyperlink"/>
          <w:rFonts w:ascii="Cambria Math" w:hAnsi="Cambria Math" w:cs="Cambria Math"/>
          <w:bCs/>
          <w:lang w:val="en-US"/>
        </w:rPr>
        <w:t>‐</w:t>
      </w:r>
      <w:r w:rsidRPr="001E7745">
        <w:rPr>
          <w:rStyle w:val="Hyperlink"/>
          <w:bCs/>
          <w:lang w:val="en-US"/>
        </w:rPr>
        <w:t>cidh--</w:t>
      </w:r>
      <w:r w:rsidRPr="001E7745">
        <w:rPr>
          <w:rStyle w:val="Hyperlink"/>
          <w:rFonts w:ascii="Cambria Math" w:hAnsi="Cambria Math" w:cs="Cambria Math"/>
          <w:bCs/>
          <w:lang w:val="en-US"/>
        </w:rPr>
        <w:t>‐</w:t>
      </w:r>
      <w:r w:rsidRPr="001E7745">
        <w:rPr>
          <w:rStyle w:val="Hyperlink"/>
          <w:bCs/>
          <w:lang w:val="en-US"/>
        </w:rPr>
        <w:t>considero--</w:t>
      </w:r>
      <w:r w:rsidRPr="001E7745">
        <w:rPr>
          <w:rStyle w:val="Hyperlink"/>
          <w:rFonts w:ascii="Cambria Math" w:hAnsi="Cambria Math" w:cs="Cambria Math"/>
          <w:bCs/>
          <w:lang w:val="en-US"/>
        </w:rPr>
        <w:t>‐</w:t>
      </w:r>
      <w:r w:rsidRPr="001E7745">
        <w:rPr>
          <w:rStyle w:val="Hyperlink"/>
          <w:bCs/>
          <w:lang w:val="en-US"/>
        </w:rPr>
        <w:t>que--</w:t>
      </w:r>
      <w:r w:rsidRPr="001E7745">
        <w:rPr>
          <w:rStyle w:val="Hyperlink"/>
          <w:rFonts w:ascii="Cambria Math" w:hAnsi="Cambria Math" w:cs="Cambria Math"/>
          <w:bCs/>
          <w:lang w:val="en-US"/>
        </w:rPr>
        <w:t>‐</w:t>
      </w:r>
      <w:r w:rsidRPr="001E7745">
        <w:rPr>
          <w:rStyle w:val="Hyperlink"/>
          <w:bCs/>
          <w:lang w:val="en-US"/>
        </w:rPr>
        <w:t>el--</w:t>
      </w:r>
      <w:r w:rsidRPr="001E7745">
        <w:rPr>
          <w:rStyle w:val="Hyperlink"/>
          <w:rFonts w:ascii="Cambria Math" w:hAnsi="Cambria Math" w:cs="Cambria Math"/>
          <w:bCs/>
          <w:lang w:val="en-US"/>
        </w:rPr>
        <w:t>‐</w:t>
      </w:r>
      <w:r w:rsidRPr="001E7745">
        <w:rPr>
          <w:rStyle w:val="Hyperlink"/>
          <w:bCs/>
          <w:lang w:val="en-US"/>
        </w:rPr>
        <w:t>decreto--</w:t>
      </w:r>
      <w:r w:rsidRPr="001E7745">
        <w:rPr>
          <w:rStyle w:val="Hyperlink"/>
          <w:rFonts w:ascii="Cambria Math" w:hAnsi="Cambria Math" w:cs="Cambria Math"/>
          <w:bCs/>
          <w:lang w:val="en-US"/>
        </w:rPr>
        <w:t>‐</w:t>
      </w:r>
      <w:r w:rsidRPr="001E7745">
        <w:rPr>
          <w:rStyle w:val="Hyperlink"/>
          <w:bCs/>
          <w:lang w:val="en-US"/>
        </w:rPr>
        <w:t>migratorio--</w:t>
      </w:r>
      <w:r w:rsidRPr="001E7745">
        <w:rPr>
          <w:rStyle w:val="Hyperlink"/>
          <w:rFonts w:ascii="Cambria Math" w:hAnsi="Cambria Math" w:cs="Cambria Math"/>
          <w:bCs/>
          <w:lang w:val="en-US"/>
        </w:rPr>
        <w:t>‐</w:t>
      </w:r>
      <w:r w:rsidRPr="001E7745">
        <w:rPr>
          <w:rStyle w:val="Hyperlink"/>
          <w:bCs/>
          <w:lang w:val="en-US"/>
        </w:rPr>
        <w:t>de--</w:t>
      </w:r>
      <w:r w:rsidRPr="001E7745">
        <w:rPr>
          <w:rStyle w:val="Hyperlink"/>
          <w:rFonts w:ascii="Cambria Math" w:hAnsi="Cambria Math" w:cs="Cambria Math"/>
          <w:bCs/>
          <w:lang w:val="en-US"/>
        </w:rPr>
        <w:t>‐</w:t>
      </w:r>
      <w:r w:rsidRPr="00861E1A">
        <w:rPr>
          <w:rStyle w:val="Hyperlink"/>
          <w:bCs/>
          <w:lang w:val="en-US"/>
        </w:rPr>
        <w:t>macri--</w:t>
      </w:r>
      <w:r w:rsidRPr="00861E1A">
        <w:rPr>
          <w:rStyle w:val="Hyperlink"/>
          <w:rFonts w:ascii="Cambria Math" w:hAnsi="Cambria Math" w:cs="Cambria Math"/>
          <w:bCs/>
          <w:lang w:val="en-US"/>
        </w:rPr>
        <w:t>‐</w:t>
      </w:r>
      <w:r w:rsidRPr="00861E1A">
        <w:rPr>
          <w:rStyle w:val="Hyperlink"/>
          <w:bCs/>
          <w:lang w:val="en-US"/>
        </w:rPr>
        <w:t>es--</w:t>
      </w:r>
      <w:r w:rsidRPr="00861E1A">
        <w:rPr>
          <w:rStyle w:val="Hyperlink"/>
          <w:rFonts w:ascii="Cambria Math" w:hAnsi="Cambria Math" w:cs="Cambria Math"/>
          <w:bCs/>
          <w:lang w:val="en-US"/>
        </w:rPr>
        <w:t>‐</w:t>
      </w:r>
      <w:r w:rsidRPr="00861E1A">
        <w:rPr>
          <w:rStyle w:val="Hyperlink"/>
          <w:bCs/>
          <w:lang w:val="en-US"/>
        </w:rPr>
        <w:t>una--</w:t>
      </w:r>
      <w:r w:rsidRPr="00861E1A">
        <w:rPr>
          <w:rStyle w:val="Hyperlink"/>
          <w:rFonts w:ascii="Cambria Math" w:hAnsi="Cambria Math" w:cs="Cambria Math"/>
          <w:bCs/>
          <w:lang w:val="en-US"/>
        </w:rPr>
        <w:t>‐</w:t>
      </w:r>
      <w:r w:rsidRPr="00861E1A">
        <w:rPr>
          <w:rStyle w:val="Hyperlink"/>
          <w:bCs/>
          <w:lang w:val="en-US"/>
        </w:rPr>
        <w:t>regresion</w:t>
      </w:r>
    </w:p>
  </w:footnote>
  <w:footnote w:id="16">
    <w:p w14:paraId="7AE922F2" w14:textId="2B22E5AC" w:rsidR="000929B3" w:rsidRPr="00861E1A" w:rsidRDefault="000929B3">
      <w:pPr>
        <w:pStyle w:val="FootnoteText"/>
        <w:rPr>
          <w:szCs w:val="14"/>
          <w:lang w:val="en-US"/>
        </w:rPr>
      </w:pPr>
      <w:r>
        <w:rPr>
          <w:rStyle w:val="FootnoteReference"/>
        </w:rPr>
        <w:footnoteRef/>
      </w:r>
      <w:r w:rsidRPr="00861E1A">
        <w:rPr>
          <w:lang w:val="en-US"/>
        </w:rPr>
        <w:t>See:</w:t>
      </w:r>
      <w:r w:rsidRPr="00861E1A">
        <w:rPr>
          <w:szCs w:val="14"/>
          <w:lang w:val="en-US"/>
        </w:rPr>
        <w:t xml:space="preserve"> </w:t>
      </w:r>
      <w:hyperlink r:id="rId10" w:history="1">
        <w:r w:rsidRPr="00861E1A">
          <w:rPr>
            <w:szCs w:val="14"/>
            <w:lang w:val="en-US"/>
          </w:rPr>
          <w:t>https://www.juschubut.gov.ar/images/centro-juris/iurisletter/pdf/DECRETO_136_2019.pdf</w:t>
        </w:r>
      </w:hyperlink>
    </w:p>
  </w:footnote>
  <w:footnote w:id="17">
    <w:p w14:paraId="728E0E97" w14:textId="642E997F" w:rsidR="000929B3" w:rsidRPr="00A631BD" w:rsidRDefault="000929B3">
      <w:pPr>
        <w:pStyle w:val="FootnoteText"/>
        <w:rPr>
          <w:lang w:val="en-GB"/>
        </w:rPr>
      </w:pPr>
      <w:r>
        <w:rPr>
          <w:rStyle w:val="FootnoteReference"/>
        </w:rPr>
        <w:footnoteRef/>
      </w:r>
      <w:r w:rsidRPr="00A631BD">
        <w:rPr>
          <w:lang w:val="en-US"/>
        </w:rPr>
        <w:t xml:space="preserve"> </w:t>
      </w:r>
      <w:r>
        <w:rPr>
          <w:lang w:val="en-US"/>
        </w:rPr>
        <w:t>Law number</w:t>
      </w:r>
      <w:r w:rsidRPr="00911B8F">
        <w:rPr>
          <w:lang w:val="en-US"/>
        </w:rPr>
        <w:t xml:space="preserve"> 6.116 </w:t>
      </w:r>
      <w:r>
        <w:rPr>
          <w:lang w:val="en-US"/>
        </w:rPr>
        <w:t>creates a new provincial health system for foreigners. Available at:</w:t>
      </w:r>
      <w:r w:rsidR="00F53286">
        <w:rPr>
          <w:lang w:val="en-US"/>
        </w:rPr>
        <w:t xml:space="preserve"> </w:t>
      </w:r>
      <w:hyperlink r:id="rId11" w:history="1">
        <w:r w:rsidRPr="00B17376">
          <w:rPr>
            <w:rStyle w:val="Hyperlink"/>
            <w:lang w:val="en-US"/>
          </w:rPr>
          <w:t>http://www.justiciajujuy.gov.ar:9090/iah//legpro/6116.pdf</w:t>
        </w:r>
      </w:hyperlink>
    </w:p>
  </w:footnote>
  <w:footnote w:id="18">
    <w:p w14:paraId="76407F44" w14:textId="27A9C3CA" w:rsidR="000929B3" w:rsidRPr="000E2C3C" w:rsidRDefault="000929B3">
      <w:pPr>
        <w:pStyle w:val="FootnoteText"/>
        <w:rPr>
          <w:lang w:val="en-US"/>
        </w:rPr>
      </w:pPr>
      <w:r>
        <w:rPr>
          <w:rStyle w:val="FootnoteReference"/>
        </w:rPr>
        <w:footnoteRef/>
      </w:r>
      <w:r w:rsidRPr="000E2C3C">
        <w:rPr>
          <w:lang w:val="en-US"/>
        </w:rPr>
        <w:t xml:space="preserve"> See: </w:t>
      </w:r>
      <w:hyperlink r:id="rId12" w:history="1">
        <w:r w:rsidRPr="000E2C3C">
          <w:rPr>
            <w:rStyle w:val="Hyperlink"/>
            <w:lang w:val="en-US"/>
          </w:rPr>
          <w:t>http://misionesadiario.com.ar/index.php/zocalo/17279-en-misiones-desde-el-2000-se-cobra-consulta-a-pacientes-extranjeros-sin-riesgo-de-vida</w:t>
        </w:r>
      </w:hyperlink>
    </w:p>
  </w:footnote>
  <w:footnote w:id="19">
    <w:p w14:paraId="3D167463" w14:textId="6AC399F7" w:rsidR="000929B3" w:rsidRPr="00BB1952" w:rsidRDefault="000929B3" w:rsidP="002D23F2">
      <w:pPr>
        <w:pStyle w:val="FootnoteText"/>
        <w:rPr>
          <w:lang w:val="en-US"/>
        </w:rPr>
      </w:pPr>
      <w:r>
        <w:rPr>
          <w:rStyle w:val="FootnoteReference"/>
        </w:rPr>
        <w:footnoteRef/>
      </w:r>
      <w:r w:rsidRPr="00BB1952">
        <w:rPr>
          <w:lang w:val="en-US"/>
        </w:rPr>
        <w:t xml:space="preserve"> National Co</w:t>
      </w:r>
      <w:r>
        <w:rPr>
          <w:lang w:val="en-US"/>
        </w:rPr>
        <w:t>nstitution, art. 20.</w:t>
      </w:r>
    </w:p>
  </w:footnote>
  <w:footnote w:id="20">
    <w:p w14:paraId="773F1BF6" w14:textId="491CB41A" w:rsidR="000929B3" w:rsidRPr="000E2C3C" w:rsidRDefault="000929B3">
      <w:pPr>
        <w:pStyle w:val="FootnoteText"/>
        <w:rPr>
          <w:lang w:val="en-US"/>
        </w:rPr>
      </w:pPr>
      <w:r>
        <w:rPr>
          <w:rStyle w:val="FootnoteReference"/>
        </w:rPr>
        <w:footnoteRef/>
      </w:r>
      <w:r w:rsidRPr="000E2C3C">
        <w:rPr>
          <w:lang w:val="en-US"/>
        </w:rPr>
        <w:t xml:space="preserve"> For more information on this issue, please refer to section 2.</w:t>
      </w:r>
      <w:r w:rsidR="0041045D">
        <w:rPr>
          <w:lang w:val="en-US"/>
        </w:rPr>
        <w:t xml:space="preserve">4 (Discriminatory and Xenophobic Rhetoric) </w:t>
      </w:r>
      <w:r w:rsidRPr="000E2C3C">
        <w:rPr>
          <w:lang w:val="en-US"/>
        </w:rPr>
        <w:t xml:space="preserve">. </w:t>
      </w:r>
    </w:p>
  </w:footnote>
  <w:footnote w:id="21">
    <w:p w14:paraId="71E9D61F" w14:textId="0D7A4866" w:rsidR="000929B3" w:rsidRPr="00B9509F" w:rsidRDefault="000929B3">
      <w:pPr>
        <w:pStyle w:val="FootnoteText"/>
        <w:rPr>
          <w:lang w:val="en-US"/>
        </w:rPr>
      </w:pPr>
      <w:r>
        <w:rPr>
          <w:rStyle w:val="FootnoteReference"/>
        </w:rPr>
        <w:footnoteRef/>
      </w:r>
      <w:r w:rsidRPr="00B9509F">
        <w:rPr>
          <w:lang w:val="en-US"/>
        </w:rPr>
        <w:t xml:space="preserve"> DNU 70/2017, art. 29, para 3.</w:t>
      </w:r>
    </w:p>
  </w:footnote>
  <w:footnote w:id="22">
    <w:p w14:paraId="296D494A" w14:textId="77777777" w:rsidR="000929B3" w:rsidRPr="00407F7C" w:rsidRDefault="000929B3" w:rsidP="00B74820">
      <w:pPr>
        <w:rPr>
          <w:lang w:val="en-US"/>
        </w:rPr>
      </w:pPr>
      <w:r w:rsidRPr="00664E72">
        <w:rPr>
          <w:rStyle w:val="FootnoteReference"/>
          <w:rFonts w:ascii="Amnesty Trade Gothic Light" w:hAnsi="Amnesty Trade Gothic Light"/>
          <w:szCs w:val="24"/>
        </w:rPr>
        <w:footnoteRef/>
      </w:r>
      <w:r>
        <w:rPr>
          <w:rFonts w:ascii="Amnesty Trade Gothic Light" w:hAnsi="Amnesty Trade Gothic Light"/>
          <w:bCs/>
          <w:szCs w:val="24"/>
          <w:lang w:val="en-US"/>
        </w:rPr>
        <w:t xml:space="preserve"> </w:t>
      </w:r>
      <w:r w:rsidRPr="00F701C9">
        <w:rPr>
          <w:rFonts w:ascii="Amnesty Trade Gothic Light" w:hAnsi="Amnesty Trade Gothic Light"/>
          <w:bCs/>
          <w:szCs w:val="24"/>
          <w:lang w:val="en-US"/>
        </w:rPr>
        <w:t>CRC/C/ARG/CO/5-6</w:t>
      </w:r>
      <w:r>
        <w:rPr>
          <w:rFonts w:ascii="Amnesty Trade Gothic Light" w:hAnsi="Amnesty Trade Gothic Light"/>
          <w:bCs/>
          <w:szCs w:val="24"/>
          <w:lang w:val="en-US"/>
        </w:rPr>
        <w:t xml:space="preserve"> para</w:t>
      </w:r>
      <w:r w:rsidRPr="00D632D7">
        <w:rPr>
          <w:rFonts w:ascii="Amnesty Trade Gothic Light" w:hAnsi="Amnesty Trade Gothic Light"/>
          <w:bCs/>
          <w:szCs w:val="24"/>
          <w:lang w:val="en-US"/>
        </w:rPr>
        <w:t xml:space="preserve"> 39. Available at </w:t>
      </w:r>
      <w:hyperlink r:id="rId13" w:history="1">
        <w:r w:rsidRPr="00F701C9">
          <w:rPr>
            <w:rStyle w:val="Hyperlink"/>
            <w:rFonts w:ascii="Amnesty Trade Gothic Light" w:hAnsi="Amnesty Trade Gothic Light"/>
            <w:bCs/>
            <w:szCs w:val="24"/>
            <w:lang w:val="en-US"/>
          </w:rPr>
          <w:t>https://tbinternet.ohchr.org/_layouts/15/treatybodyexternal/Download.aspx?symbolno=CRC%2fC%2fARG%2fCO%2f5-6&amp;Lang=en</w:t>
        </w:r>
      </w:hyperlink>
      <w:r w:rsidRPr="00D632D7">
        <w:rPr>
          <w:rFonts w:ascii="Amnesty Trade Gothic Light" w:hAnsi="Amnesty Trade Gothic Light"/>
          <w:bCs/>
          <w:szCs w:val="24"/>
          <w:lang w:val="en-US"/>
        </w:rPr>
        <w:t>.</w:t>
      </w:r>
    </w:p>
  </w:footnote>
  <w:footnote w:id="23">
    <w:p w14:paraId="5B51DD71" w14:textId="77777777" w:rsidR="00D50A9A" w:rsidRPr="00A13414" w:rsidRDefault="00D50A9A" w:rsidP="00B74820">
      <w:pPr>
        <w:pStyle w:val="RTBodyText"/>
        <w:spacing w:after="0"/>
        <w:rPr>
          <w:color w:val="FF0000"/>
          <w:lang w:val="en-US" w:eastAsia="en-GB"/>
        </w:rPr>
      </w:pPr>
      <w:r w:rsidRPr="00330BF5">
        <w:rPr>
          <w:rStyle w:val="FootnoteReference"/>
          <w:rFonts w:ascii="Amnesty Trade Gothic Light" w:hAnsi="Amnesty Trade Gothic Light"/>
          <w:sz w:val="14"/>
        </w:rPr>
        <w:footnoteRef/>
      </w:r>
      <w:r w:rsidRPr="001273CC">
        <w:rPr>
          <w:lang w:val="en-US"/>
        </w:rPr>
        <w:t xml:space="preserve"> </w:t>
      </w:r>
      <w:r w:rsidRPr="00407F7C">
        <w:rPr>
          <w:rFonts w:ascii="Amnesty Trade Gothic Light" w:hAnsi="Amnesty Trade Gothic Light"/>
          <w:sz w:val="14"/>
          <w:lang w:val="en-US" w:bidi="es-ES"/>
        </w:rPr>
        <w:t xml:space="preserve">The State used biased data to justify the adoption of DNU 70/2017. </w:t>
      </w:r>
      <w:r w:rsidRPr="000D5698">
        <w:rPr>
          <w:rFonts w:ascii="Amnesty Trade Gothic Light" w:hAnsi="Amnesty Trade Gothic Light"/>
          <w:sz w:val="14"/>
          <w:lang w:val="en-US" w:bidi="es-ES"/>
        </w:rPr>
        <w:t xml:space="preserve">The </w:t>
      </w:r>
      <w:r w:rsidRPr="0048458A">
        <w:rPr>
          <w:rFonts w:ascii="Amnesty Trade Gothic Light" w:hAnsi="Amnesty Trade Gothic Light"/>
          <w:bCs/>
          <w:sz w:val="14"/>
          <w:lang w:val="en-GB" w:bidi="es-ES"/>
        </w:rPr>
        <w:t>DNU 70/2017</w:t>
      </w:r>
      <w:r>
        <w:rPr>
          <w:rFonts w:ascii="Amnesty Trade Gothic Light" w:hAnsi="Amnesty Trade Gothic Light"/>
          <w:bCs/>
          <w:sz w:val="14"/>
          <w:lang w:val="en-GB" w:bidi="es-ES"/>
        </w:rPr>
        <w:t xml:space="preserve"> </w:t>
      </w:r>
      <w:r w:rsidRPr="000D5698">
        <w:rPr>
          <w:rFonts w:ascii="Amnesty Trade Gothic Light" w:hAnsi="Amnesty Trade Gothic Light"/>
          <w:sz w:val="14"/>
          <w:lang w:val="en-US" w:bidi="es-ES"/>
        </w:rPr>
        <w:t xml:space="preserve">affirms that while the total number of detained foreigners represents a 6% of the </w:t>
      </w:r>
      <w:r>
        <w:rPr>
          <w:rFonts w:ascii="Amnesty Trade Gothic Light" w:hAnsi="Amnesty Trade Gothic Light"/>
          <w:sz w:val="14"/>
          <w:lang w:val="en-US" w:bidi="es-ES"/>
        </w:rPr>
        <w:t>detained</w:t>
      </w:r>
      <w:r w:rsidRPr="000D5698">
        <w:rPr>
          <w:rFonts w:ascii="Amnesty Trade Gothic Light" w:hAnsi="Amnesty Trade Gothic Light"/>
          <w:sz w:val="14"/>
          <w:lang w:val="en-US" w:bidi="es-ES"/>
        </w:rPr>
        <w:t xml:space="preserve"> population, in crimes related to drugs the percentage </w:t>
      </w:r>
      <w:r>
        <w:rPr>
          <w:rFonts w:ascii="Amnesty Trade Gothic Light" w:hAnsi="Amnesty Trade Gothic Light"/>
          <w:sz w:val="14"/>
          <w:lang w:val="en-US" w:bidi="es-ES"/>
        </w:rPr>
        <w:t>climbs</w:t>
      </w:r>
      <w:r w:rsidRPr="000D5698">
        <w:rPr>
          <w:rFonts w:ascii="Amnesty Trade Gothic Light" w:hAnsi="Amnesty Trade Gothic Light"/>
          <w:sz w:val="14"/>
          <w:lang w:val="en-US" w:bidi="es-ES"/>
        </w:rPr>
        <w:t xml:space="preserve"> to 33%. However, the State omitted the fact that the first number amount</w:t>
      </w:r>
      <w:r>
        <w:rPr>
          <w:rFonts w:ascii="Amnesty Trade Gothic Light" w:hAnsi="Amnesty Trade Gothic Light"/>
          <w:sz w:val="14"/>
          <w:lang w:val="en-US" w:bidi="es-ES"/>
        </w:rPr>
        <w:t>s</w:t>
      </w:r>
      <w:r w:rsidRPr="000D5698">
        <w:rPr>
          <w:rFonts w:ascii="Amnesty Trade Gothic Light" w:hAnsi="Amnesty Trade Gothic Light"/>
          <w:sz w:val="14"/>
          <w:lang w:val="en-US" w:bidi="es-ES"/>
        </w:rPr>
        <w:t xml:space="preserve"> to the total population </w:t>
      </w:r>
      <w:r>
        <w:rPr>
          <w:rFonts w:ascii="Amnesty Trade Gothic Light" w:hAnsi="Amnesty Trade Gothic Light"/>
          <w:sz w:val="14"/>
          <w:lang w:val="en-US" w:bidi="es-ES"/>
        </w:rPr>
        <w:t>confined</w:t>
      </w:r>
      <w:r w:rsidRPr="000D5698">
        <w:rPr>
          <w:rFonts w:ascii="Amnesty Trade Gothic Light" w:hAnsi="Amnesty Trade Gothic Light"/>
          <w:sz w:val="14"/>
          <w:lang w:val="en-US" w:bidi="es-ES"/>
        </w:rPr>
        <w:t>, while the second one refer</w:t>
      </w:r>
      <w:r>
        <w:rPr>
          <w:rFonts w:ascii="Amnesty Trade Gothic Light" w:hAnsi="Amnesty Trade Gothic Light"/>
          <w:sz w:val="14"/>
          <w:lang w:val="en-US" w:bidi="es-ES"/>
        </w:rPr>
        <w:t>s</w:t>
      </w:r>
      <w:r w:rsidRPr="000D5698">
        <w:rPr>
          <w:rFonts w:ascii="Amnesty Trade Gothic Light" w:hAnsi="Amnesty Trade Gothic Light"/>
          <w:sz w:val="14"/>
          <w:lang w:val="en-US" w:bidi="es-ES"/>
        </w:rPr>
        <w:t xml:space="preserve"> only to the Federal Criminal System. Amnesty</w:t>
      </w:r>
      <w:r w:rsidRPr="00BB1952">
        <w:rPr>
          <w:rFonts w:ascii="Amnesty Trade Gothic Light" w:hAnsi="Amnesty Trade Gothic Light"/>
          <w:sz w:val="14"/>
          <w:lang w:val="en-US"/>
        </w:rPr>
        <w:t xml:space="preserve"> International and other civil society organizations have published solid and verified information that refutes th</w:t>
      </w:r>
      <w:r>
        <w:rPr>
          <w:rFonts w:ascii="Amnesty Trade Gothic Light" w:hAnsi="Amnesty Trade Gothic Light"/>
          <w:sz w:val="14"/>
          <w:lang w:val="en-US"/>
        </w:rPr>
        <w:t>ese</w:t>
      </w:r>
      <w:r w:rsidRPr="00BB1952">
        <w:rPr>
          <w:rFonts w:ascii="Amnesty Trade Gothic Light" w:hAnsi="Amnesty Trade Gothic Light"/>
          <w:sz w:val="14"/>
          <w:lang w:val="en-US"/>
        </w:rPr>
        <w:t xml:space="preserve"> figure. </w:t>
      </w:r>
      <w:r w:rsidRPr="00A254B8">
        <w:rPr>
          <w:rFonts w:ascii="Amnesty Trade Gothic Light" w:hAnsi="Amnesty Trade Gothic Light"/>
          <w:sz w:val="14"/>
          <w:lang w:val="en-US"/>
        </w:rPr>
        <w:t xml:space="preserve">It is incorrect to generalize and link migration to crime given that less than 1% of migrants have had conflicts with the criminal system. The percentage of foreigners that are imprisoned in the past 15 years (2002-2017) has remained stable, ranging between 4,9% and 6% of the total population confined in </w:t>
      </w:r>
      <w:r>
        <w:rPr>
          <w:rFonts w:ascii="Amnesty Trade Gothic Light" w:hAnsi="Amnesty Trade Gothic Light"/>
          <w:sz w:val="14"/>
          <w:lang w:val="en-US"/>
        </w:rPr>
        <w:t>federal and provincial prisons.</w:t>
      </w:r>
    </w:p>
  </w:footnote>
  <w:footnote w:id="24">
    <w:p w14:paraId="0AC4B78C" w14:textId="638DDC7A" w:rsidR="000929B3" w:rsidRPr="00B805DD" w:rsidRDefault="000929B3" w:rsidP="00B74820">
      <w:pPr>
        <w:pStyle w:val="FootnoteText"/>
        <w:rPr>
          <w:lang w:val="en-US"/>
        </w:rPr>
      </w:pPr>
      <w:r>
        <w:rPr>
          <w:rStyle w:val="FootnoteReference"/>
        </w:rPr>
        <w:footnoteRef/>
      </w:r>
      <w:r w:rsidRPr="00B805DD">
        <w:rPr>
          <w:lang w:val="en-US"/>
        </w:rPr>
        <w:t xml:space="preserve"> </w:t>
      </w:r>
      <w:r>
        <w:rPr>
          <w:lang w:val="en-US"/>
        </w:rPr>
        <w:t xml:space="preserve">See: </w:t>
      </w:r>
      <w:hyperlink r:id="rId14" w:history="1">
        <w:r w:rsidRPr="00637BE5">
          <w:rPr>
            <w:rStyle w:val="Hyperlink"/>
            <w:lang w:val="en-US"/>
          </w:rPr>
          <w:t>https://www.clarin.com/politica/macri-favor-controles-migratorios-necesitamos-saber_0_r1BqbniUx.html</w:t>
        </w:r>
      </w:hyperlink>
    </w:p>
  </w:footnote>
  <w:footnote w:id="25">
    <w:p w14:paraId="46C38319" w14:textId="127F5489" w:rsidR="000929B3" w:rsidRPr="007E1F5E" w:rsidRDefault="000929B3" w:rsidP="00B74820">
      <w:pPr>
        <w:pStyle w:val="FootnoteText"/>
        <w:rPr>
          <w:lang w:val="en-US"/>
        </w:rPr>
      </w:pPr>
      <w:r>
        <w:rPr>
          <w:rStyle w:val="FootnoteReference"/>
        </w:rPr>
        <w:footnoteRef/>
      </w:r>
      <w:r w:rsidRPr="007E1F5E">
        <w:rPr>
          <w:lang w:val="en-US"/>
        </w:rPr>
        <w:t xml:space="preserve"> </w:t>
      </w:r>
      <w:r>
        <w:rPr>
          <w:lang w:val="en-US"/>
        </w:rPr>
        <w:t xml:space="preserve">See: </w:t>
      </w:r>
      <w:hyperlink r:id="rId15" w:history="1">
        <w:r w:rsidRPr="00637BE5">
          <w:rPr>
            <w:rStyle w:val="Hyperlink"/>
            <w:lang w:val="en-US"/>
          </w:rPr>
          <w:t>https://www.clarin.com/politica/patricia-bullrich-extranjeros-detenidos-congreso-probable-expulsados-pais_0_tNFCCLlEM.html</w:t>
        </w:r>
      </w:hyperlink>
    </w:p>
  </w:footnote>
  <w:footnote w:id="26">
    <w:p w14:paraId="0E8EB97C" w14:textId="33273F71" w:rsidR="000929B3" w:rsidRPr="00637BE5" w:rsidRDefault="000929B3" w:rsidP="00B74820">
      <w:pPr>
        <w:pStyle w:val="FootnoteText"/>
        <w:rPr>
          <w:lang w:val="en-US"/>
        </w:rPr>
      </w:pPr>
      <w:r>
        <w:rPr>
          <w:rStyle w:val="FootnoteReference"/>
        </w:rPr>
        <w:footnoteRef/>
      </w:r>
      <w:r w:rsidRPr="00637BE5">
        <w:rPr>
          <w:lang w:val="en-US"/>
        </w:rPr>
        <w:t xml:space="preserve"> </w:t>
      </w:r>
      <w:r>
        <w:rPr>
          <w:lang w:val="en-US"/>
        </w:rPr>
        <w:t xml:space="preserve">See: </w:t>
      </w:r>
      <w:hyperlink r:id="rId16" w:history="1">
        <w:r w:rsidRPr="00637BE5">
          <w:rPr>
            <w:rStyle w:val="Hyperlink"/>
            <w:lang w:val="en-US"/>
          </w:rPr>
          <w:t>https://www.lanacion.com.ar/politica/las-polemicas-declaraciones-de-miguel-pichetto-sobre-los-inmigrantes-nid1952583</w:t>
        </w:r>
      </w:hyperlink>
      <w:r w:rsidRPr="00637BE5">
        <w:rPr>
          <w:lang w:val="en-US"/>
        </w:rPr>
        <w:t xml:space="preserve">; </w:t>
      </w:r>
      <w:hyperlink r:id="rId17" w:history="1">
        <w:r w:rsidRPr="00637BE5">
          <w:rPr>
            <w:rStyle w:val="Hyperlink"/>
            <w:lang w:val="en-US"/>
          </w:rPr>
          <w:t>https://www.perfil.com/noticias/politica/pichetto-polemico-fuertes-declaraciones.phtml</w:t>
        </w:r>
      </w:hyperlink>
    </w:p>
  </w:footnote>
  <w:footnote w:id="27">
    <w:p w14:paraId="1BE574E8" w14:textId="453F23B9" w:rsidR="000929B3" w:rsidRPr="009B0EE6" w:rsidRDefault="000929B3">
      <w:pPr>
        <w:pStyle w:val="FootnoteText"/>
        <w:rPr>
          <w:lang w:val="en-US"/>
        </w:rPr>
      </w:pPr>
      <w:r>
        <w:rPr>
          <w:rStyle w:val="FootnoteReference"/>
        </w:rPr>
        <w:footnoteRef/>
      </w:r>
      <w:r w:rsidRPr="009B0EE6">
        <w:rPr>
          <w:lang w:val="en-US"/>
        </w:rPr>
        <w:t xml:space="preserve"> A/HRC/35/41/Add.1</w:t>
      </w:r>
      <w:r>
        <w:rPr>
          <w:lang w:val="en-US"/>
        </w:rPr>
        <w:t xml:space="preserve">, para. 27, available at </w:t>
      </w:r>
      <w:hyperlink w:history="1">
        <w:r w:rsidRPr="001044A0">
          <w:rPr>
            <w:rStyle w:val="Hyperlink"/>
            <w:lang w:val="en-US"/>
          </w:rPr>
          <w:t>https://documents-dds ny.un.org/doc/UNDOC/GEN/G17/093/24/PDF/G1709324.pdf?OpenElement</w:t>
        </w:r>
      </w:hyperlink>
    </w:p>
  </w:footnote>
  <w:footnote w:id="28">
    <w:p w14:paraId="783ACE37" w14:textId="77777777" w:rsidR="000929B3" w:rsidRPr="00637BE5" w:rsidRDefault="000929B3" w:rsidP="008B6B41">
      <w:pPr>
        <w:pStyle w:val="FootnoteText"/>
        <w:rPr>
          <w:rStyle w:val="Hyperlink"/>
          <w:lang w:val="en-US"/>
        </w:rPr>
      </w:pPr>
      <w:r>
        <w:rPr>
          <w:vertAlign w:val="superscript"/>
        </w:rPr>
        <w:footnoteRef/>
      </w:r>
      <w:r w:rsidRPr="001044A0">
        <w:rPr>
          <w:rFonts w:ascii="Oswald" w:eastAsia="Oswald" w:hAnsi="Oswald" w:cs="Oswald"/>
          <w:color w:val="000000"/>
          <w:sz w:val="16"/>
          <w:szCs w:val="16"/>
          <w:highlight w:val="white"/>
          <w:lang w:val="en-US"/>
        </w:rPr>
        <w:t xml:space="preserve">  </w:t>
      </w:r>
      <w:r w:rsidRPr="00DD18E0">
        <w:rPr>
          <w:rStyle w:val="Hyperlink"/>
          <w:lang w:val="en-US"/>
        </w:rPr>
        <w:t xml:space="preserve">On, June 2017, during his report to the HRC on his mission to Argentina, the Special Rapporteur on contemporary forms of racism, racial discrimination, xenophobia and related intolerance expressed concern regarding the increase in racial profiling as well as about the </w:t>
      </w:r>
      <w:r w:rsidRPr="001044A0">
        <w:rPr>
          <w:rStyle w:val="Hyperlink"/>
          <w:lang w:val="en-US"/>
        </w:rPr>
        <w:t>escalation</w:t>
      </w:r>
      <w:r w:rsidRPr="00DD18E0">
        <w:rPr>
          <w:rStyle w:val="Hyperlink"/>
          <w:lang w:val="en-US"/>
        </w:rPr>
        <w:t xml:space="preserve"> of violence against African migrants, many of them in irregular situation and vulnerable to discrimination and exploitation (A/HRC/35</w:t>
      </w:r>
      <w:r>
        <w:rPr>
          <w:rStyle w:val="Hyperlink"/>
          <w:lang w:val="en-US"/>
        </w:rPr>
        <w:t>/41/Add.1</w:t>
      </w:r>
      <w:r w:rsidRPr="001044A0">
        <w:rPr>
          <w:rStyle w:val="Hyperlink"/>
          <w:lang w:val="en-US"/>
        </w:rPr>
        <w:t xml:space="preserve">, Par.54-56, 73-75). </w:t>
      </w:r>
      <w:r w:rsidRPr="00DD18E0">
        <w:rPr>
          <w:rStyle w:val="Hyperlink"/>
          <w:lang w:val="en-US"/>
        </w:rPr>
        <w:t xml:space="preserve">On June 19ht 2018, Amnesty international and dozens human rights and migrant organizations in Argentina signed a joint statement expressing concern about the discrimination and violent repressions suffered by the Senegalese community in Buenos Aires. </w:t>
      </w:r>
      <w:r w:rsidRPr="00637BE5">
        <w:rPr>
          <w:rStyle w:val="Hyperlink"/>
          <w:lang w:val="en-US"/>
        </w:rPr>
        <w:t>Available at (only Spanish): https://amnistia.org.ar/18154-2/</w:t>
      </w:r>
    </w:p>
  </w:footnote>
  <w:footnote w:id="29">
    <w:p w14:paraId="55ED8C10" w14:textId="38EAA8AA" w:rsidR="000929B3" w:rsidRPr="00637BE5" w:rsidRDefault="000929B3">
      <w:pPr>
        <w:pStyle w:val="FootnoteText"/>
        <w:rPr>
          <w:lang w:val="en-US"/>
        </w:rPr>
      </w:pPr>
      <w:r w:rsidRPr="008B6B41">
        <w:rPr>
          <w:rStyle w:val="FootnoteReference"/>
        </w:rPr>
        <w:footnoteRef/>
      </w:r>
      <w:r w:rsidRPr="00637BE5">
        <w:rPr>
          <w:lang w:val="en-US"/>
        </w:rPr>
        <w:t xml:space="preserve"> </w:t>
      </w:r>
      <w:r w:rsidRPr="00637BE5">
        <w:rPr>
          <w:bCs/>
          <w:lang w:val="en-US"/>
        </w:rPr>
        <w:t>Statement to the media by the United Nations Working Group of Experts on People of African Descent, on the conclusion of its official visit to Argentina, 11-18 March 2019</w:t>
      </w:r>
      <w:r w:rsidRPr="008B6B41">
        <w:rPr>
          <w:bCs/>
          <w:lang w:val="en-US"/>
        </w:rPr>
        <w:t>, a</w:t>
      </w:r>
      <w:r w:rsidRPr="00637BE5">
        <w:rPr>
          <w:bCs/>
          <w:lang w:val="en-US"/>
        </w:rPr>
        <w:t xml:space="preserve">vailable at </w:t>
      </w:r>
      <w:hyperlink r:id="rId18" w:history="1">
        <w:r w:rsidRPr="00637BE5">
          <w:rPr>
            <w:rStyle w:val="Hyperlink"/>
            <w:lang w:val="en-US"/>
          </w:rPr>
          <w:t>https://www.ohchr.org/EN/NewsEvents/Pages/DisplayNews.aspx?NewsID=24350&amp;LangID=E</w:t>
        </w:r>
      </w:hyperlink>
    </w:p>
  </w:footnote>
  <w:footnote w:id="30">
    <w:p w14:paraId="1349860E" w14:textId="0C276774" w:rsidR="000929B3" w:rsidRPr="00911ECC" w:rsidRDefault="000929B3">
      <w:pPr>
        <w:pStyle w:val="FootnoteText"/>
        <w:rPr>
          <w:lang w:val="en-US"/>
        </w:rPr>
      </w:pPr>
      <w:r w:rsidRPr="001044A0">
        <w:rPr>
          <w:rStyle w:val="FootnoteReference"/>
        </w:rPr>
        <w:footnoteRef/>
      </w:r>
      <w:r w:rsidRPr="00E93F9A">
        <w:rPr>
          <w:rStyle w:val="FootnoteReference"/>
          <w:lang w:val="en-US"/>
        </w:rPr>
        <w:t xml:space="preserve"> </w:t>
      </w:r>
      <w:r w:rsidRPr="00E93F9A">
        <w:rPr>
          <w:rStyle w:val="Hyperlink"/>
          <w:u w:val="none"/>
          <w:lang w:val="en-US"/>
        </w:rPr>
        <w:t>Migration Act, art. 17 provides that the</w:t>
      </w:r>
      <w:r w:rsidRPr="001044A0">
        <w:rPr>
          <w:lang w:val="en-US"/>
        </w:rPr>
        <w:t xml:space="preserve"> State</w:t>
      </w:r>
      <w:r>
        <w:rPr>
          <w:lang w:val="en-US"/>
        </w:rPr>
        <w:t xml:space="preserve"> has an obligation to promote the regularization of migrants in Argentina. </w:t>
      </w:r>
    </w:p>
  </w:footnote>
  <w:footnote w:id="31">
    <w:p w14:paraId="62921FB0" w14:textId="77777777" w:rsidR="0019591B" w:rsidRPr="007C1645" w:rsidRDefault="0019591B" w:rsidP="0019591B">
      <w:pPr>
        <w:pStyle w:val="FootnoteText"/>
        <w:rPr>
          <w:lang w:val="en-US"/>
        </w:rPr>
      </w:pPr>
      <w:r>
        <w:rPr>
          <w:rStyle w:val="FootnoteReference"/>
        </w:rPr>
        <w:footnoteRef/>
      </w:r>
      <w:r w:rsidRPr="007C1645">
        <w:rPr>
          <w:lang w:val="en-US"/>
        </w:rPr>
        <w:t xml:space="preserve"> http://www.migraciones.gov.ar/pdf_varios/tasas/cuadro_tarifario.pdf</w:t>
      </w:r>
    </w:p>
  </w:footnote>
  <w:footnote w:id="32">
    <w:p w14:paraId="45BBC454" w14:textId="278F39C3" w:rsidR="00A746B4" w:rsidRPr="00861E1A" w:rsidRDefault="00A746B4">
      <w:pPr>
        <w:pStyle w:val="FootnoteText"/>
        <w:rPr>
          <w:lang w:val="en-GB"/>
        </w:rPr>
      </w:pPr>
      <w:r>
        <w:rPr>
          <w:rStyle w:val="FootnoteReference"/>
        </w:rPr>
        <w:footnoteRef/>
      </w:r>
      <w:r w:rsidRPr="00861E1A">
        <w:rPr>
          <w:lang w:val="en-US"/>
        </w:rPr>
        <w:t xml:space="preserve"> </w:t>
      </w:r>
      <w:r w:rsidRPr="00A746B4">
        <w:rPr>
          <w:lang w:val="en-GB"/>
        </w:rPr>
        <w:t xml:space="preserve">During the time between her detention and her removal, Vanessa contacted a private attorney who filed a petition for a writ of </w:t>
      </w:r>
      <w:r w:rsidRPr="00A746B4">
        <w:rPr>
          <w:i/>
          <w:lang w:val="en-GB"/>
        </w:rPr>
        <w:t>habeas corpus</w:t>
      </w:r>
      <w:r w:rsidRPr="00A746B4">
        <w:rPr>
          <w:lang w:val="en-GB"/>
        </w:rPr>
        <w:t xml:space="preserve"> after he personally saw the conditions under which Vanessa and her infant child were held. Since a judge had issued the deportation order, it was understood that the Judiciary was already hearing the case so the writ of habeas corpus was dismissed. Vanessa’s attorney filed an appeal, which was rejected, so he filed another appeal for reversal, which was held inadmissible. Because of this decision, an Extraordinary Federal Appeal was filed with the National Supreme Court of Justice, which was declared inadmissible by a majority vote, with one dissenting vote. To challenge this decision, the attorney filed a motion for admission of the denied appeal with the National Supreme Court of Justice.</w:t>
      </w:r>
      <w:r>
        <w:rPr>
          <w:lang w:val="en-GB"/>
        </w:rPr>
        <w:t xml:space="preserve"> </w:t>
      </w:r>
      <w:r w:rsidRPr="00A746B4">
        <w:rPr>
          <w:lang w:val="en-GB"/>
        </w:rPr>
        <w:t>Furthermore, Vanessa's attorney filed an appeal against the ruling by the Federal Court in Contentious-Administrative Matters that authorised Vanessa’s detention, as well as a petition for protection against the infringement of constitutional rights on behalf of Vanessa and her children, all national citizens and minors, requesting that their right to family unity be ensured with special consideration to the children’s best interest. This petition was denied on May 2019. Her attorney filed an appeal, but it was held inadmissible by the Higher Court on June 2019. Vanessa’s attorney again filed a motion for admission of the denied appeal with the National Supreme Court of Justice that awaits treatment.</w:t>
      </w:r>
      <w:r>
        <w:rPr>
          <w:lang w:val="en-GB"/>
        </w:rPr>
        <w:t xml:space="preserve"> </w:t>
      </w:r>
      <w:r w:rsidRPr="00A746B4">
        <w:rPr>
          <w:lang w:val="en-GB"/>
        </w:rPr>
        <w:t>Finally, a decision is also pending regarding a petition for administrative review filed with the National Migrations Office against the administrative decision that ordered Vanessa's deportation from Argentina and permanently banned entrance. This petition for review was filed following the directions of the Director of the National Migrations Office that after hearing Vanessa’s lawyer description of the numerous irregularities and violations in a meeting held in February 2019 between them, told personally told him to file the petition for review. In July, Vanessa’s attorney filed a request for urgent treatment given that five months have gone by and there is still no resolution for this petition.</w:t>
      </w:r>
      <w:r w:rsidRPr="00A746B4">
        <w:t/>
      </w:r>
    </w:p>
  </w:footnote>
  <w:footnote w:id="33">
    <w:p w14:paraId="49FE7114" w14:textId="77777777" w:rsidR="000929B3" w:rsidRPr="007C1645" w:rsidRDefault="000929B3" w:rsidP="003F231B">
      <w:pPr>
        <w:pStyle w:val="FootnoteText"/>
        <w:rPr>
          <w:lang w:val="en-US"/>
        </w:rPr>
      </w:pPr>
      <w:r>
        <w:rPr>
          <w:rStyle w:val="FootnoteReference"/>
        </w:rPr>
        <w:footnoteRef/>
      </w:r>
      <w:r w:rsidRPr="007C1645">
        <w:rPr>
          <w:lang w:val="en-US"/>
        </w:rPr>
        <w:t xml:space="preserve"> </w:t>
      </w:r>
      <w:r>
        <w:rPr>
          <w:lang w:val="en-US"/>
        </w:rPr>
        <w:t xml:space="preserve">Inter-American Commission on Human Rights, Decision on petition for precautionary measures, MC-453-19.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B5EEA" w14:textId="77777777" w:rsidR="000929B3" w:rsidRPr="00706917" w:rsidRDefault="000929B3" w:rsidP="00472CD3">
    <w:pPr>
      <w:pStyle w:val="Header"/>
      <w:rPr>
        <w:rFonts w:asciiTheme="majorHAnsi" w:hAnsiTheme="majorHAnsi"/>
        <w:sz w:val="15"/>
        <w:szCs w:val="15"/>
      </w:rPr>
    </w:pPr>
  </w:p>
  <w:p w14:paraId="18912CA5" w14:textId="77777777" w:rsidR="000929B3" w:rsidRDefault="000929B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6EE677C"/>
    <w:multiLevelType w:val="hybridMultilevel"/>
    <w:tmpl w:val="A19A0FB2"/>
    <w:lvl w:ilvl="0" w:tplc="AB5442D6">
      <w:start w:val="1"/>
      <w:numFmt w:val="decimal"/>
      <w:lvlText w:val="%1."/>
      <w:lvlJc w:val="left"/>
      <w:pPr>
        <w:ind w:left="462" w:hanging="360"/>
      </w:pPr>
      <w:rPr>
        <w:rFonts w:hint="default"/>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5A5D94"/>
    <w:multiLevelType w:val="multilevel"/>
    <w:tmpl w:val="6F8844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293427"/>
    <w:multiLevelType w:val="hybridMultilevel"/>
    <w:tmpl w:val="052CC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262FF3"/>
    <w:multiLevelType w:val="hybridMultilevel"/>
    <w:tmpl w:val="5C849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7C646E2"/>
    <w:multiLevelType w:val="hybridMultilevel"/>
    <w:tmpl w:val="BFCA6012"/>
    <w:lvl w:ilvl="0" w:tplc="F52E7428">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5A7CDF"/>
    <w:multiLevelType w:val="hybridMultilevel"/>
    <w:tmpl w:val="8BAA595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5B0E6B"/>
    <w:multiLevelType w:val="hybridMultilevel"/>
    <w:tmpl w:val="9572D21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15:restartNumberingAfterBreak="0">
    <w:nsid w:val="598A4E4B"/>
    <w:multiLevelType w:val="hybridMultilevel"/>
    <w:tmpl w:val="CA92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55B252E"/>
    <w:multiLevelType w:val="hybridMultilevel"/>
    <w:tmpl w:val="379CB97E"/>
    <w:lvl w:ilvl="0" w:tplc="DA06C0B2">
      <w:start w:val="1"/>
      <w:numFmt w:val="upperRoman"/>
      <w:lvlText w:val="%1."/>
      <w:lvlJc w:val="righ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276C7C"/>
    <w:multiLevelType w:val="multilevel"/>
    <w:tmpl w:val="E304D6C4"/>
    <w:styleLink w:val="RTNumberedList"/>
    <w:lvl w:ilvl="0">
      <w:start w:val="1"/>
      <w:numFmt w:val="decimal"/>
      <w:pStyle w:val="RTTitlenumbered"/>
      <w:suff w:val="space"/>
      <w:lvlText w:val="%1."/>
      <w:lvlJc w:val="left"/>
      <w:pPr>
        <w:ind w:left="1022"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0" w15:restartNumberingAfterBreak="0">
    <w:nsid w:val="6D103D2B"/>
    <w:multiLevelType w:val="hybridMultilevel"/>
    <w:tmpl w:val="1A942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505264"/>
    <w:multiLevelType w:val="hybridMultilevel"/>
    <w:tmpl w:val="0940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AD6312D"/>
    <w:multiLevelType w:val="multilevel"/>
    <w:tmpl w:val="A20634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11"/>
  </w:num>
  <w:num w:numId="3">
    <w:abstractNumId w:val="29"/>
    <w:lvlOverride w:ilvl="0">
      <w:lvl w:ilvl="0">
        <w:start w:val="1"/>
        <w:numFmt w:val="decimal"/>
        <w:pStyle w:val="RTTitlenumbered"/>
        <w:suff w:val="space"/>
        <w:lvlText w:val="%1."/>
        <w:lvlJc w:val="left"/>
        <w:pPr>
          <w:ind w:left="1022"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4">
    <w:abstractNumId w:val="26"/>
  </w:num>
  <w:num w:numId="5">
    <w:abstractNumId w:val="19"/>
  </w:num>
  <w:num w:numId="6">
    <w:abstractNumId w:val="13"/>
  </w:num>
  <w:num w:numId="7">
    <w:abstractNumId w:val="26"/>
  </w:num>
  <w:num w:numId="8">
    <w:abstractNumId w:val="12"/>
  </w:num>
  <w:num w:numId="9">
    <w:abstractNumId w:val="27"/>
  </w:num>
  <w:num w:numId="10">
    <w:abstractNumId w:val="0"/>
  </w:num>
  <w:num w:numId="11">
    <w:abstractNumId w:val="20"/>
  </w:num>
  <w:num w:numId="12">
    <w:abstractNumId w:val="26"/>
  </w:num>
  <w:num w:numId="13">
    <w:abstractNumId w:val="26"/>
  </w:num>
  <w:num w:numId="14">
    <w:abstractNumId w:val="15"/>
  </w:num>
  <w:num w:numId="15">
    <w:abstractNumId w:val="23"/>
  </w:num>
  <w:num w:numId="16">
    <w:abstractNumId w:val="29"/>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4"/>
  </w:num>
  <w:num w:numId="28">
    <w:abstractNumId w:val="24"/>
  </w:num>
  <w:num w:numId="29">
    <w:abstractNumId w:val="28"/>
  </w:num>
  <w:num w:numId="30">
    <w:abstractNumId w:val="21"/>
  </w:num>
  <w:num w:numId="31">
    <w:abstractNumId w:val="29"/>
    <w:lvlOverride w:ilvl="1">
      <w:lvl w:ilvl="1">
        <w:start w:val="1"/>
        <w:numFmt w:val="decimal"/>
        <w:pStyle w:val="RTNumberedHeading"/>
        <w:suff w:val="space"/>
        <w:lvlText w:val="%1.%2"/>
        <w:lvlJc w:val="left"/>
        <w:pPr>
          <w:ind w:left="2863" w:hanging="2863"/>
        </w:pPr>
        <w:rPr>
          <w:rFonts w:hint="default"/>
          <w:b w:val="0"/>
        </w:rPr>
      </w:lvl>
    </w:lvlOverride>
  </w:num>
  <w:num w:numId="32">
    <w:abstractNumId w:val="29"/>
    <w:lvlOverride w:ilvl="1">
      <w:lvl w:ilvl="1">
        <w:start w:val="1"/>
        <w:numFmt w:val="decimal"/>
        <w:pStyle w:val="RTNumberedHeading"/>
        <w:suff w:val="space"/>
        <w:lvlText w:val="%1.%2"/>
        <w:lvlJc w:val="left"/>
        <w:pPr>
          <w:ind w:left="2863" w:hanging="2863"/>
        </w:pPr>
        <w:rPr>
          <w:rFonts w:hint="default"/>
          <w:b w:val="0"/>
        </w:rPr>
      </w:lvl>
    </w:lvlOverride>
  </w:num>
  <w:num w:numId="33">
    <w:abstractNumId w:val="29"/>
    <w:lvlOverride w:ilvl="1">
      <w:lvl w:ilvl="1">
        <w:start w:val="1"/>
        <w:numFmt w:val="decimal"/>
        <w:pStyle w:val="RTNumberedHeading"/>
        <w:suff w:val="space"/>
        <w:lvlText w:val="%1.%2"/>
        <w:lvlJc w:val="left"/>
        <w:pPr>
          <w:ind w:left="2863" w:hanging="2863"/>
        </w:pPr>
        <w:rPr>
          <w:rFonts w:hint="default"/>
          <w:b w:val="0"/>
        </w:rPr>
      </w:lvl>
    </w:lvlOverride>
  </w:num>
  <w:num w:numId="34">
    <w:abstractNumId w:val="29"/>
    <w:lvlOverride w:ilvl="1">
      <w:lvl w:ilvl="1">
        <w:start w:val="1"/>
        <w:numFmt w:val="decimal"/>
        <w:pStyle w:val="RTNumberedHeading"/>
        <w:suff w:val="space"/>
        <w:lvlText w:val="%1.%2"/>
        <w:lvlJc w:val="left"/>
        <w:pPr>
          <w:ind w:left="2863" w:hanging="2863"/>
        </w:pPr>
        <w:rPr>
          <w:rFonts w:hint="default"/>
          <w:b w:val="0"/>
        </w:rPr>
      </w:lvl>
    </w:lvlOverride>
  </w:num>
  <w:num w:numId="35">
    <w:abstractNumId w:val="29"/>
    <w:lvlOverride w:ilvl="1">
      <w:lvl w:ilvl="1">
        <w:start w:val="1"/>
        <w:numFmt w:val="decimal"/>
        <w:pStyle w:val="RTNumberedHeading"/>
        <w:suff w:val="space"/>
        <w:lvlText w:val="%1.%2"/>
        <w:lvlJc w:val="left"/>
        <w:pPr>
          <w:ind w:left="7542" w:hanging="2863"/>
        </w:pPr>
        <w:rPr>
          <w:rFonts w:hint="default"/>
          <w:b w:val="0"/>
        </w:rPr>
      </w:lvl>
    </w:lvlOverride>
  </w:num>
  <w:num w:numId="36">
    <w:abstractNumId w:val="29"/>
    <w:lvlOverride w:ilvl="0">
      <w:lvl w:ilvl="0">
        <w:start w:val="1"/>
        <w:numFmt w:val="decimal"/>
        <w:pStyle w:val="RTTitlenumbered"/>
        <w:suff w:val="space"/>
        <w:lvlText w:val="%1."/>
        <w:lvlJc w:val="left"/>
        <w:pPr>
          <w:ind w:left="1022"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37">
    <w:abstractNumId w:val="29"/>
    <w:lvlOverride w:ilvl="0">
      <w:lvl w:ilvl="0">
        <w:start w:val="1"/>
        <w:numFmt w:val="decimal"/>
        <w:pStyle w:val="RTTitlenumbered"/>
        <w:suff w:val="space"/>
        <w:lvlText w:val="%1."/>
        <w:lvlJc w:val="left"/>
        <w:pPr>
          <w:ind w:left="1022"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38">
    <w:abstractNumId w:val="22"/>
  </w:num>
  <w:num w:numId="39">
    <w:abstractNumId w:val="31"/>
  </w:num>
  <w:num w:numId="40">
    <w:abstractNumId w:val="18"/>
  </w:num>
  <w:num w:numId="41">
    <w:abstractNumId w:val="17"/>
  </w:num>
  <w:num w:numId="42">
    <w:abstractNumId w:val="30"/>
  </w:num>
  <w:num w:numId="43">
    <w:abstractNumId w:val="25"/>
  </w:num>
  <w:num w:numId="44">
    <w:abstractNumId w:val="29"/>
    <w:lvlOverride w:ilvl="0">
      <w:lvl w:ilvl="0">
        <w:start w:val="1"/>
        <w:numFmt w:val="decimal"/>
        <w:pStyle w:val="RTTitlenumbered"/>
        <w:suff w:val="space"/>
        <w:lvlText w:val="%1."/>
        <w:lvlJc w:val="left"/>
        <w:pPr>
          <w:ind w:left="1022"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45">
    <w:abstractNumId w:val="33"/>
  </w:num>
  <w:num w:numId="46">
    <w:abstractNumId w:val="16"/>
  </w:num>
  <w:num w:numId="47">
    <w:abstractNumId w:val="29"/>
    <w:lvlOverride w:ilvl="0">
      <w:lvl w:ilvl="0">
        <w:start w:val="1"/>
        <w:numFmt w:val="decimal"/>
        <w:pStyle w:val="RTTitlenumbered"/>
        <w:suff w:val="space"/>
        <w:lvlText w:val="%1."/>
        <w:lvlJc w:val="left"/>
        <w:pPr>
          <w:ind w:left="2297"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48">
    <w:abstractNumId w:val="29"/>
    <w:lvlOverride w:ilvl="0">
      <w:startOverride w:val="1"/>
      <w:lvl w:ilvl="0">
        <w:start w:val="1"/>
        <w:numFmt w:val="decimal"/>
        <w:pStyle w:val="RTTitlenumbered"/>
        <w:suff w:val="space"/>
        <w:lvlText w:val="%1."/>
        <w:lvlJc w:val="left"/>
        <w:pPr>
          <w:ind w:left="1022" w:hanging="454"/>
        </w:pPr>
        <w:rPr>
          <w:rFonts w:hint="default"/>
        </w:rPr>
      </w:lvl>
    </w:lvlOverride>
    <w:lvlOverride w:ilvl="1">
      <w:startOverride w:val="1"/>
      <w:lvl w:ilvl="1">
        <w:start w:val="1"/>
        <w:numFmt w:val="decimal"/>
        <w:pStyle w:val="RTNumberedHeading"/>
        <w:suff w:val="space"/>
        <w:lvlText w:val="%1.%2"/>
        <w:lvlJc w:val="left"/>
        <w:pPr>
          <w:ind w:left="2863" w:hanging="2863"/>
        </w:pPr>
        <w:rPr>
          <w:rFonts w:hint="default"/>
        </w:rPr>
      </w:lvl>
    </w:lvlOverride>
    <w:lvlOverride w:ilvl="2">
      <w:startOverride w:val="1"/>
      <w:lvl w:ilvl="2">
        <w:start w:val="1"/>
        <w:numFmt w:val="decimal"/>
        <w:pStyle w:val="RTNumberedSubheading"/>
        <w:suff w:val="space"/>
        <w:lvlText w:val="%1.%2.%3"/>
        <w:lvlJc w:val="left"/>
        <w:pPr>
          <w:ind w:left="312" w:hanging="312"/>
        </w:pPr>
        <w:rPr>
          <w:rFonts w:hint="default"/>
        </w:rPr>
      </w:lvl>
    </w:lvlOverride>
    <w:lvlOverride w:ilvl="3">
      <w:startOverride w:val="1"/>
      <w:lvl w:ilvl="3">
        <w:start w:val="1"/>
        <w:numFmt w:val="none"/>
        <w:lvlText w:val="%4."/>
        <w:lvlJc w:val="left"/>
        <w:pPr>
          <w:tabs>
            <w:tab w:val="num" w:pos="2376"/>
          </w:tabs>
          <w:ind w:left="2738" w:hanging="2738"/>
        </w:pPr>
        <w:rPr>
          <w:rFonts w:hint="default"/>
        </w:rPr>
      </w:lvl>
    </w:lvlOverride>
    <w:lvlOverride w:ilvl="4">
      <w:startOverride w:val="1"/>
      <w:lvl w:ilvl="4">
        <w:start w:val="1"/>
        <w:numFmt w:val="none"/>
        <w:lvlText w:val="%5."/>
        <w:lvlJc w:val="left"/>
        <w:pPr>
          <w:tabs>
            <w:tab w:val="num" w:pos="3096"/>
          </w:tabs>
          <w:ind w:left="3458" w:hanging="3458"/>
        </w:pPr>
        <w:rPr>
          <w:rFonts w:hint="default"/>
        </w:rPr>
      </w:lvl>
    </w:lvlOverride>
    <w:lvlOverride w:ilvl="5">
      <w:startOverride w:val="1"/>
      <w:lvl w:ilvl="5">
        <w:start w:val="1"/>
        <w:numFmt w:val="lowerRoman"/>
        <w:lvlText w:val="%6."/>
        <w:lvlJc w:val="right"/>
        <w:pPr>
          <w:ind w:left="4178" w:hanging="180"/>
        </w:pPr>
        <w:rPr>
          <w:rFonts w:hint="default"/>
        </w:rPr>
      </w:lvl>
    </w:lvlOverride>
    <w:lvlOverride w:ilvl="6">
      <w:startOverride w:val="1"/>
      <w:lvl w:ilvl="6">
        <w:start w:val="1"/>
        <w:numFmt w:val="decimal"/>
        <w:lvlText w:val="%7."/>
        <w:lvlJc w:val="left"/>
        <w:pPr>
          <w:ind w:left="4898" w:hanging="360"/>
        </w:pPr>
        <w:rPr>
          <w:rFonts w:hint="default"/>
        </w:rPr>
      </w:lvl>
    </w:lvlOverride>
    <w:lvlOverride w:ilvl="7">
      <w:startOverride w:val="1"/>
      <w:lvl w:ilvl="7">
        <w:start w:val="1"/>
        <w:numFmt w:val="lowerLetter"/>
        <w:lvlText w:val="%8."/>
        <w:lvlJc w:val="left"/>
        <w:pPr>
          <w:ind w:left="5618" w:hanging="360"/>
        </w:pPr>
        <w:rPr>
          <w:rFonts w:hint="default"/>
        </w:rPr>
      </w:lvl>
    </w:lvlOverride>
    <w:lvlOverride w:ilvl="8">
      <w:startOverride w:val="1"/>
      <w:lvl w:ilvl="8">
        <w:start w:val="1"/>
        <w:numFmt w:val="lowerRoman"/>
        <w:lvlText w:val="%9."/>
        <w:lvlJc w:val="right"/>
        <w:pPr>
          <w:ind w:left="6338" w:hanging="180"/>
        </w:pPr>
        <w:rPr>
          <w:rFonts w:hint="default"/>
        </w:rPr>
      </w:lvl>
    </w:lvlOverride>
  </w:num>
  <w:num w:numId="49">
    <w:abstractNumId w:val="29"/>
    <w:lvlOverride w:ilvl="0">
      <w:lvl w:ilvl="0">
        <w:start w:val="1"/>
        <w:numFmt w:val="decimal"/>
        <w:pStyle w:val="RTTitlenumbered"/>
        <w:suff w:val="space"/>
        <w:lvlText w:val="%1."/>
        <w:lvlJc w:val="left"/>
        <w:pPr>
          <w:ind w:left="1022"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lvlOverride w:ilvl="2">
      <w:lvl w:ilvl="2">
        <w:start w:val="1"/>
        <w:numFmt w:val="decimal"/>
        <w:pStyle w:val="RTNumberedSubheading"/>
        <w:suff w:val="space"/>
        <w:lvlText w:val="%1.%2.%3"/>
        <w:lvlJc w:val="left"/>
        <w:pPr>
          <w:ind w:left="312"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QwlKBl+/iRE92ldPhRQ9zEOiDHtTUdYlrMLyQd/cAQjk8L9VyI2nzaEuR37TdyfGM02b6G46/7mkl5tDgrUffg==" w:salt="PKb1fh1X/OewMMtxLxjSYg=="/>
  <w:styleLockTheme/>
  <w:styleLockQFSet/>
  <w:defaultTabStop w:val="720"/>
  <w:hyphenationZone w:val="425"/>
  <w:doNotShadeFormData/>
  <w:characterSpacingControl w:val="doNotCompress"/>
  <w:hdrShapeDefaults>
    <o:shapedefaults v:ext="edit" spidmax="2662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DB"/>
    <w:rsid w:val="00000F8B"/>
    <w:rsid w:val="00001E28"/>
    <w:rsid w:val="00003ECD"/>
    <w:rsid w:val="000040F3"/>
    <w:rsid w:val="00007135"/>
    <w:rsid w:val="000144D1"/>
    <w:rsid w:val="00015067"/>
    <w:rsid w:val="00020B73"/>
    <w:rsid w:val="000228E2"/>
    <w:rsid w:val="000241EB"/>
    <w:rsid w:val="00024FA1"/>
    <w:rsid w:val="00026E1E"/>
    <w:rsid w:val="000306B7"/>
    <w:rsid w:val="00041D51"/>
    <w:rsid w:val="00041F14"/>
    <w:rsid w:val="00042E94"/>
    <w:rsid w:val="00043CF9"/>
    <w:rsid w:val="00046CED"/>
    <w:rsid w:val="000471E0"/>
    <w:rsid w:val="00050C97"/>
    <w:rsid w:val="00051013"/>
    <w:rsid w:val="00051DF7"/>
    <w:rsid w:val="0005440E"/>
    <w:rsid w:val="000552CE"/>
    <w:rsid w:val="00056B0F"/>
    <w:rsid w:val="00062427"/>
    <w:rsid w:val="000627D0"/>
    <w:rsid w:val="00065E02"/>
    <w:rsid w:val="000730B7"/>
    <w:rsid w:val="00074BB7"/>
    <w:rsid w:val="00083118"/>
    <w:rsid w:val="0008692A"/>
    <w:rsid w:val="00091A13"/>
    <w:rsid w:val="000929B3"/>
    <w:rsid w:val="0009319E"/>
    <w:rsid w:val="00095AB6"/>
    <w:rsid w:val="000A06B4"/>
    <w:rsid w:val="000A1F57"/>
    <w:rsid w:val="000A3D57"/>
    <w:rsid w:val="000A404E"/>
    <w:rsid w:val="000A5A84"/>
    <w:rsid w:val="000B045C"/>
    <w:rsid w:val="000B6913"/>
    <w:rsid w:val="000B6C9E"/>
    <w:rsid w:val="000C1471"/>
    <w:rsid w:val="000C1692"/>
    <w:rsid w:val="000C1A3D"/>
    <w:rsid w:val="000C4DE6"/>
    <w:rsid w:val="000C5D33"/>
    <w:rsid w:val="000C643F"/>
    <w:rsid w:val="000C7780"/>
    <w:rsid w:val="000D2380"/>
    <w:rsid w:val="000D3CE7"/>
    <w:rsid w:val="000D4AF3"/>
    <w:rsid w:val="000D5486"/>
    <w:rsid w:val="000D5698"/>
    <w:rsid w:val="000D7D36"/>
    <w:rsid w:val="000E2C3C"/>
    <w:rsid w:val="000E2CF9"/>
    <w:rsid w:val="000E41E9"/>
    <w:rsid w:val="000E77DA"/>
    <w:rsid w:val="000F0838"/>
    <w:rsid w:val="000F0D6E"/>
    <w:rsid w:val="000F100E"/>
    <w:rsid w:val="000F12A9"/>
    <w:rsid w:val="00102314"/>
    <w:rsid w:val="001025B9"/>
    <w:rsid w:val="001044A0"/>
    <w:rsid w:val="00104EBF"/>
    <w:rsid w:val="001070A5"/>
    <w:rsid w:val="0010763E"/>
    <w:rsid w:val="001079FA"/>
    <w:rsid w:val="001122B7"/>
    <w:rsid w:val="001174C3"/>
    <w:rsid w:val="0012413A"/>
    <w:rsid w:val="001273CC"/>
    <w:rsid w:val="001319AD"/>
    <w:rsid w:val="0014127F"/>
    <w:rsid w:val="00142F8E"/>
    <w:rsid w:val="00143477"/>
    <w:rsid w:val="00143FC3"/>
    <w:rsid w:val="001469C1"/>
    <w:rsid w:val="00152840"/>
    <w:rsid w:val="001540E7"/>
    <w:rsid w:val="00157A47"/>
    <w:rsid w:val="0016194E"/>
    <w:rsid w:val="00163309"/>
    <w:rsid w:val="001660C1"/>
    <w:rsid w:val="001717C5"/>
    <w:rsid w:val="00171BE5"/>
    <w:rsid w:val="00173B37"/>
    <w:rsid w:val="00175A91"/>
    <w:rsid w:val="00180451"/>
    <w:rsid w:val="00182DD1"/>
    <w:rsid w:val="001853C3"/>
    <w:rsid w:val="00186842"/>
    <w:rsid w:val="0018775C"/>
    <w:rsid w:val="0019591B"/>
    <w:rsid w:val="00195BB5"/>
    <w:rsid w:val="00195E5B"/>
    <w:rsid w:val="0019625E"/>
    <w:rsid w:val="001A1DC8"/>
    <w:rsid w:val="001A1F31"/>
    <w:rsid w:val="001A317C"/>
    <w:rsid w:val="001A38FC"/>
    <w:rsid w:val="001A5C77"/>
    <w:rsid w:val="001B0115"/>
    <w:rsid w:val="001B36C0"/>
    <w:rsid w:val="001B5CDB"/>
    <w:rsid w:val="001B7DED"/>
    <w:rsid w:val="001C1116"/>
    <w:rsid w:val="001C3444"/>
    <w:rsid w:val="001D035C"/>
    <w:rsid w:val="001D105B"/>
    <w:rsid w:val="001D57F1"/>
    <w:rsid w:val="001D7793"/>
    <w:rsid w:val="001D7DAE"/>
    <w:rsid w:val="001E0637"/>
    <w:rsid w:val="001E4B32"/>
    <w:rsid w:val="001E4CE0"/>
    <w:rsid w:val="001E5959"/>
    <w:rsid w:val="001E67CE"/>
    <w:rsid w:val="001E7745"/>
    <w:rsid w:val="001F1B39"/>
    <w:rsid w:val="001F1C17"/>
    <w:rsid w:val="001F4A49"/>
    <w:rsid w:val="00202875"/>
    <w:rsid w:val="002047AE"/>
    <w:rsid w:val="00205601"/>
    <w:rsid w:val="002075EA"/>
    <w:rsid w:val="00207800"/>
    <w:rsid w:val="00207BDB"/>
    <w:rsid w:val="00207CF5"/>
    <w:rsid w:val="00207EC9"/>
    <w:rsid w:val="00211010"/>
    <w:rsid w:val="00212A6C"/>
    <w:rsid w:val="00212AA8"/>
    <w:rsid w:val="002150B2"/>
    <w:rsid w:val="002205B6"/>
    <w:rsid w:val="00220B56"/>
    <w:rsid w:val="00222A74"/>
    <w:rsid w:val="002303F3"/>
    <w:rsid w:val="00231128"/>
    <w:rsid w:val="0023128F"/>
    <w:rsid w:val="0023291A"/>
    <w:rsid w:val="00233491"/>
    <w:rsid w:val="002337B6"/>
    <w:rsid w:val="00233E9A"/>
    <w:rsid w:val="00237DB3"/>
    <w:rsid w:val="00241463"/>
    <w:rsid w:val="00243887"/>
    <w:rsid w:val="002442B0"/>
    <w:rsid w:val="00246BE1"/>
    <w:rsid w:val="00247CB5"/>
    <w:rsid w:val="00252CF9"/>
    <w:rsid w:val="0025302C"/>
    <w:rsid w:val="00261405"/>
    <w:rsid w:val="002614E6"/>
    <w:rsid w:val="0026153F"/>
    <w:rsid w:val="00262112"/>
    <w:rsid w:val="00265CF3"/>
    <w:rsid w:val="00267435"/>
    <w:rsid w:val="00267718"/>
    <w:rsid w:val="0027322B"/>
    <w:rsid w:val="002735ED"/>
    <w:rsid w:val="002752EA"/>
    <w:rsid w:val="00276127"/>
    <w:rsid w:val="002808CF"/>
    <w:rsid w:val="00280DA8"/>
    <w:rsid w:val="002810A0"/>
    <w:rsid w:val="0028112E"/>
    <w:rsid w:val="002908C3"/>
    <w:rsid w:val="00290B00"/>
    <w:rsid w:val="00290F67"/>
    <w:rsid w:val="0029121E"/>
    <w:rsid w:val="002919C3"/>
    <w:rsid w:val="002919FC"/>
    <w:rsid w:val="00293B3F"/>
    <w:rsid w:val="002956DA"/>
    <w:rsid w:val="002975C4"/>
    <w:rsid w:val="002977DA"/>
    <w:rsid w:val="002A0A52"/>
    <w:rsid w:val="002A172F"/>
    <w:rsid w:val="002A33BB"/>
    <w:rsid w:val="002B00E3"/>
    <w:rsid w:val="002B38F9"/>
    <w:rsid w:val="002B47AD"/>
    <w:rsid w:val="002B4E9D"/>
    <w:rsid w:val="002B6018"/>
    <w:rsid w:val="002B7DFC"/>
    <w:rsid w:val="002C1EB5"/>
    <w:rsid w:val="002C2AE7"/>
    <w:rsid w:val="002C2DB2"/>
    <w:rsid w:val="002D0A8D"/>
    <w:rsid w:val="002D0DBB"/>
    <w:rsid w:val="002D153F"/>
    <w:rsid w:val="002D23F2"/>
    <w:rsid w:val="002D287C"/>
    <w:rsid w:val="002D4B9D"/>
    <w:rsid w:val="002D6899"/>
    <w:rsid w:val="002D7F94"/>
    <w:rsid w:val="002E16BE"/>
    <w:rsid w:val="002E4657"/>
    <w:rsid w:val="002E6F00"/>
    <w:rsid w:val="002F10AC"/>
    <w:rsid w:val="002F62E1"/>
    <w:rsid w:val="002F688D"/>
    <w:rsid w:val="00301231"/>
    <w:rsid w:val="00304039"/>
    <w:rsid w:val="00305777"/>
    <w:rsid w:val="0031105B"/>
    <w:rsid w:val="00312B7A"/>
    <w:rsid w:val="003146DE"/>
    <w:rsid w:val="00324686"/>
    <w:rsid w:val="00330BF5"/>
    <w:rsid w:val="00331096"/>
    <w:rsid w:val="00331D30"/>
    <w:rsid w:val="00332746"/>
    <w:rsid w:val="003329D8"/>
    <w:rsid w:val="00333D05"/>
    <w:rsid w:val="00333FF2"/>
    <w:rsid w:val="0033582C"/>
    <w:rsid w:val="0033667F"/>
    <w:rsid w:val="00337B08"/>
    <w:rsid w:val="00337FE2"/>
    <w:rsid w:val="00346DC4"/>
    <w:rsid w:val="00352369"/>
    <w:rsid w:val="003525C1"/>
    <w:rsid w:val="00353C45"/>
    <w:rsid w:val="003548A6"/>
    <w:rsid w:val="00356D8C"/>
    <w:rsid w:val="00363CB8"/>
    <w:rsid w:val="00365FE4"/>
    <w:rsid w:val="00366DBF"/>
    <w:rsid w:val="00370820"/>
    <w:rsid w:val="00371005"/>
    <w:rsid w:val="003715C3"/>
    <w:rsid w:val="00374C63"/>
    <w:rsid w:val="00374CF4"/>
    <w:rsid w:val="0038299B"/>
    <w:rsid w:val="0038516A"/>
    <w:rsid w:val="0039063C"/>
    <w:rsid w:val="00390D90"/>
    <w:rsid w:val="00390E74"/>
    <w:rsid w:val="0039154C"/>
    <w:rsid w:val="00393339"/>
    <w:rsid w:val="00395F6D"/>
    <w:rsid w:val="00396A31"/>
    <w:rsid w:val="003A1223"/>
    <w:rsid w:val="003A1373"/>
    <w:rsid w:val="003A1C7B"/>
    <w:rsid w:val="003A31A1"/>
    <w:rsid w:val="003A3C3D"/>
    <w:rsid w:val="003A5523"/>
    <w:rsid w:val="003A78ED"/>
    <w:rsid w:val="003A7C7C"/>
    <w:rsid w:val="003B352A"/>
    <w:rsid w:val="003B3661"/>
    <w:rsid w:val="003B5467"/>
    <w:rsid w:val="003B70DA"/>
    <w:rsid w:val="003B7167"/>
    <w:rsid w:val="003C08D2"/>
    <w:rsid w:val="003C123E"/>
    <w:rsid w:val="003C514F"/>
    <w:rsid w:val="003C5417"/>
    <w:rsid w:val="003D299F"/>
    <w:rsid w:val="003D29C6"/>
    <w:rsid w:val="003D50EB"/>
    <w:rsid w:val="003D6409"/>
    <w:rsid w:val="003D717F"/>
    <w:rsid w:val="003E12E3"/>
    <w:rsid w:val="003E3E74"/>
    <w:rsid w:val="003E4457"/>
    <w:rsid w:val="003E48D2"/>
    <w:rsid w:val="003E5F8D"/>
    <w:rsid w:val="003E6436"/>
    <w:rsid w:val="003E6CDA"/>
    <w:rsid w:val="003E6D90"/>
    <w:rsid w:val="003E750C"/>
    <w:rsid w:val="003F231B"/>
    <w:rsid w:val="003F49B7"/>
    <w:rsid w:val="003F7376"/>
    <w:rsid w:val="00401D28"/>
    <w:rsid w:val="00401F65"/>
    <w:rsid w:val="00404507"/>
    <w:rsid w:val="00407F7C"/>
    <w:rsid w:val="0041045D"/>
    <w:rsid w:val="0041113E"/>
    <w:rsid w:val="0041288B"/>
    <w:rsid w:val="004139DA"/>
    <w:rsid w:val="00413D53"/>
    <w:rsid w:val="00415290"/>
    <w:rsid w:val="00416F29"/>
    <w:rsid w:val="004231E5"/>
    <w:rsid w:val="00423357"/>
    <w:rsid w:val="004313C1"/>
    <w:rsid w:val="0043158B"/>
    <w:rsid w:val="00433B49"/>
    <w:rsid w:val="00434433"/>
    <w:rsid w:val="00435420"/>
    <w:rsid w:val="00440040"/>
    <w:rsid w:val="0044198F"/>
    <w:rsid w:val="00443639"/>
    <w:rsid w:val="00444156"/>
    <w:rsid w:val="00444FA5"/>
    <w:rsid w:val="00450DD5"/>
    <w:rsid w:val="004531FB"/>
    <w:rsid w:val="00464A63"/>
    <w:rsid w:val="004650D5"/>
    <w:rsid w:val="00465B43"/>
    <w:rsid w:val="00467DA9"/>
    <w:rsid w:val="00467DAC"/>
    <w:rsid w:val="0047038B"/>
    <w:rsid w:val="00471EB5"/>
    <w:rsid w:val="00472CD3"/>
    <w:rsid w:val="0047650C"/>
    <w:rsid w:val="00477B1D"/>
    <w:rsid w:val="004801F9"/>
    <w:rsid w:val="00480D1E"/>
    <w:rsid w:val="00482F55"/>
    <w:rsid w:val="0048458A"/>
    <w:rsid w:val="0048578E"/>
    <w:rsid w:val="0048668A"/>
    <w:rsid w:val="00486E9D"/>
    <w:rsid w:val="004920DD"/>
    <w:rsid w:val="0049688D"/>
    <w:rsid w:val="00497B1B"/>
    <w:rsid w:val="004A0B27"/>
    <w:rsid w:val="004A4106"/>
    <w:rsid w:val="004B1F21"/>
    <w:rsid w:val="004B264D"/>
    <w:rsid w:val="004B317C"/>
    <w:rsid w:val="004C2431"/>
    <w:rsid w:val="004C3909"/>
    <w:rsid w:val="004C4591"/>
    <w:rsid w:val="004C45E5"/>
    <w:rsid w:val="004D31EB"/>
    <w:rsid w:val="004D47ED"/>
    <w:rsid w:val="004D4F79"/>
    <w:rsid w:val="004D7297"/>
    <w:rsid w:val="004E0462"/>
    <w:rsid w:val="004E0E55"/>
    <w:rsid w:val="004E1533"/>
    <w:rsid w:val="004E4ACF"/>
    <w:rsid w:val="004E5F02"/>
    <w:rsid w:val="004E75AF"/>
    <w:rsid w:val="004F0BAD"/>
    <w:rsid w:val="004F5223"/>
    <w:rsid w:val="004F6E65"/>
    <w:rsid w:val="004F733E"/>
    <w:rsid w:val="004F74DF"/>
    <w:rsid w:val="00500219"/>
    <w:rsid w:val="00504542"/>
    <w:rsid w:val="00506982"/>
    <w:rsid w:val="00513F39"/>
    <w:rsid w:val="0051664F"/>
    <w:rsid w:val="005169FC"/>
    <w:rsid w:val="00516B37"/>
    <w:rsid w:val="00516FC6"/>
    <w:rsid w:val="00516FE1"/>
    <w:rsid w:val="00517279"/>
    <w:rsid w:val="00517531"/>
    <w:rsid w:val="00520664"/>
    <w:rsid w:val="00522421"/>
    <w:rsid w:val="00525B2C"/>
    <w:rsid w:val="005302EC"/>
    <w:rsid w:val="00541766"/>
    <w:rsid w:val="00541B1B"/>
    <w:rsid w:val="00542B76"/>
    <w:rsid w:val="005433E2"/>
    <w:rsid w:val="005516C5"/>
    <w:rsid w:val="00551B8D"/>
    <w:rsid w:val="00551C87"/>
    <w:rsid w:val="00552CB7"/>
    <w:rsid w:val="005532D6"/>
    <w:rsid w:val="00554F19"/>
    <w:rsid w:val="00556B5A"/>
    <w:rsid w:val="00560F96"/>
    <w:rsid w:val="00561CA3"/>
    <w:rsid w:val="00566A1B"/>
    <w:rsid w:val="0056752B"/>
    <w:rsid w:val="0057005A"/>
    <w:rsid w:val="005745F5"/>
    <w:rsid w:val="00576996"/>
    <w:rsid w:val="005816FD"/>
    <w:rsid w:val="005844A9"/>
    <w:rsid w:val="005911DF"/>
    <w:rsid w:val="00593FB7"/>
    <w:rsid w:val="005A14A2"/>
    <w:rsid w:val="005A1AEA"/>
    <w:rsid w:val="005A7E36"/>
    <w:rsid w:val="005B0318"/>
    <w:rsid w:val="005B0AB6"/>
    <w:rsid w:val="005B144C"/>
    <w:rsid w:val="005B24DA"/>
    <w:rsid w:val="005B339B"/>
    <w:rsid w:val="005B4DC5"/>
    <w:rsid w:val="005B7161"/>
    <w:rsid w:val="005B77B8"/>
    <w:rsid w:val="005B7C3C"/>
    <w:rsid w:val="005C1119"/>
    <w:rsid w:val="005C376D"/>
    <w:rsid w:val="005D0702"/>
    <w:rsid w:val="005D0A5D"/>
    <w:rsid w:val="005D0F5F"/>
    <w:rsid w:val="005E2166"/>
    <w:rsid w:val="005E2785"/>
    <w:rsid w:val="005E4934"/>
    <w:rsid w:val="005E5111"/>
    <w:rsid w:val="005E795C"/>
    <w:rsid w:val="005F19C5"/>
    <w:rsid w:val="005F23DC"/>
    <w:rsid w:val="005F2544"/>
    <w:rsid w:val="005F2CBE"/>
    <w:rsid w:val="005F4669"/>
    <w:rsid w:val="005F4BB2"/>
    <w:rsid w:val="005F58F2"/>
    <w:rsid w:val="005F5ABA"/>
    <w:rsid w:val="005F618C"/>
    <w:rsid w:val="005F731E"/>
    <w:rsid w:val="00600EFC"/>
    <w:rsid w:val="00601A06"/>
    <w:rsid w:val="0060352F"/>
    <w:rsid w:val="006042E2"/>
    <w:rsid w:val="006046A9"/>
    <w:rsid w:val="006068F7"/>
    <w:rsid w:val="00611B1F"/>
    <w:rsid w:val="00615ECC"/>
    <w:rsid w:val="006166EC"/>
    <w:rsid w:val="00622781"/>
    <w:rsid w:val="00627D13"/>
    <w:rsid w:val="00631ACD"/>
    <w:rsid w:val="006358CF"/>
    <w:rsid w:val="00637938"/>
    <w:rsid w:val="00637BE5"/>
    <w:rsid w:val="00644225"/>
    <w:rsid w:val="0064512A"/>
    <w:rsid w:val="00646128"/>
    <w:rsid w:val="00650D1E"/>
    <w:rsid w:val="00651887"/>
    <w:rsid w:val="0065267B"/>
    <w:rsid w:val="00652B32"/>
    <w:rsid w:val="006533B2"/>
    <w:rsid w:val="00654F6B"/>
    <w:rsid w:val="0065610A"/>
    <w:rsid w:val="00660AE3"/>
    <w:rsid w:val="00662B43"/>
    <w:rsid w:val="00664E72"/>
    <w:rsid w:val="006669DB"/>
    <w:rsid w:val="00672760"/>
    <w:rsid w:val="00675C01"/>
    <w:rsid w:val="0067665E"/>
    <w:rsid w:val="0067671F"/>
    <w:rsid w:val="00676F54"/>
    <w:rsid w:val="00684BFB"/>
    <w:rsid w:val="006856B0"/>
    <w:rsid w:val="00685F68"/>
    <w:rsid w:val="00687604"/>
    <w:rsid w:val="00687C34"/>
    <w:rsid w:val="00687E66"/>
    <w:rsid w:val="006904C0"/>
    <w:rsid w:val="00693AF0"/>
    <w:rsid w:val="00694A59"/>
    <w:rsid w:val="0069555C"/>
    <w:rsid w:val="006961D4"/>
    <w:rsid w:val="006969DA"/>
    <w:rsid w:val="006A35AA"/>
    <w:rsid w:val="006A385D"/>
    <w:rsid w:val="006A38D2"/>
    <w:rsid w:val="006A5595"/>
    <w:rsid w:val="006A6973"/>
    <w:rsid w:val="006A7E5C"/>
    <w:rsid w:val="006B0F35"/>
    <w:rsid w:val="006B29BE"/>
    <w:rsid w:val="006B4702"/>
    <w:rsid w:val="006B69DF"/>
    <w:rsid w:val="006B7510"/>
    <w:rsid w:val="006B770C"/>
    <w:rsid w:val="006C3DE5"/>
    <w:rsid w:val="006C3FEC"/>
    <w:rsid w:val="006C6AF7"/>
    <w:rsid w:val="006C7C34"/>
    <w:rsid w:val="006D0059"/>
    <w:rsid w:val="006D0F3B"/>
    <w:rsid w:val="006D168F"/>
    <w:rsid w:val="006D6143"/>
    <w:rsid w:val="006D6D1A"/>
    <w:rsid w:val="006D6EED"/>
    <w:rsid w:val="006D7BFF"/>
    <w:rsid w:val="006E0433"/>
    <w:rsid w:val="006E2007"/>
    <w:rsid w:val="006E47DD"/>
    <w:rsid w:val="006F0FA5"/>
    <w:rsid w:val="006F208C"/>
    <w:rsid w:val="006F275F"/>
    <w:rsid w:val="006F27AD"/>
    <w:rsid w:val="006F383E"/>
    <w:rsid w:val="006F4AE8"/>
    <w:rsid w:val="006F60B9"/>
    <w:rsid w:val="006F6490"/>
    <w:rsid w:val="006F7446"/>
    <w:rsid w:val="007020C6"/>
    <w:rsid w:val="00704D0D"/>
    <w:rsid w:val="007052A5"/>
    <w:rsid w:val="00706917"/>
    <w:rsid w:val="007103CB"/>
    <w:rsid w:val="00710AB3"/>
    <w:rsid w:val="00717253"/>
    <w:rsid w:val="00717CF5"/>
    <w:rsid w:val="007212D9"/>
    <w:rsid w:val="007213A2"/>
    <w:rsid w:val="00731BC7"/>
    <w:rsid w:val="007341E6"/>
    <w:rsid w:val="00735AD1"/>
    <w:rsid w:val="00736F4C"/>
    <w:rsid w:val="00737168"/>
    <w:rsid w:val="00737C03"/>
    <w:rsid w:val="00740D61"/>
    <w:rsid w:val="00745630"/>
    <w:rsid w:val="00750986"/>
    <w:rsid w:val="00750E58"/>
    <w:rsid w:val="0075218E"/>
    <w:rsid w:val="00753A14"/>
    <w:rsid w:val="00753EB0"/>
    <w:rsid w:val="00753EB4"/>
    <w:rsid w:val="00754CA6"/>
    <w:rsid w:val="007608FD"/>
    <w:rsid w:val="00761E64"/>
    <w:rsid w:val="00762FE7"/>
    <w:rsid w:val="007703D9"/>
    <w:rsid w:val="00770B0C"/>
    <w:rsid w:val="00775EB8"/>
    <w:rsid w:val="00776784"/>
    <w:rsid w:val="00776BD6"/>
    <w:rsid w:val="0078412F"/>
    <w:rsid w:val="00784367"/>
    <w:rsid w:val="00784D4B"/>
    <w:rsid w:val="00786FA1"/>
    <w:rsid w:val="00791153"/>
    <w:rsid w:val="007939F7"/>
    <w:rsid w:val="00795619"/>
    <w:rsid w:val="00795EDE"/>
    <w:rsid w:val="00797269"/>
    <w:rsid w:val="007A0963"/>
    <w:rsid w:val="007A0F8F"/>
    <w:rsid w:val="007A2D52"/>
    <w:rsid w:val="007A3090"/>
    <w:rsid w:val="007A45C4"/>
    <w:rsid w:val="007A4B1D"/>
    <w:rsid w:val="007A5980"/>
    <w:rsid w:val="007A5D8A"/>
    <w:rsid w:val="007A6F98"/>
    <w:rsid w:val="007B1F17"/>
    <w:rsid w:val="007B513A"/>
    <w:rsid w:val="007B7D56"/>
    <w:rsid w:val="007C1645"/>
    <w:rsid w:val="007C4DA9"/>
    <w:rsid w:val="007C5AC7"/>
    <w:rsid w:val="007C71C2"/>
    <w:rsid w:val="007D1A4D"/>
    <w:rsid w:val="007D2E58"/>
    <w:rsid w:val="007D58B1"/>
    <w:rsid w:val="007D65F7"/>
    <w:rsid w:val="007D6789"/>
    <w:rsid w:val="007E0540"/>
    <w:rsid w:val="007E1143"/>
    <w:rsid w:val="007E1F5E"/>
    <w:rsid w:val="007E4C4A"/>
    <w:rsid w:val="007F2E52"/>
    <w:rsid w:val="007F5176"/>
    <w:rsid w:val="00800BA9"/>
    <w:rsid w:val="0080319E"/>
    <w:rsid w:val="00804081"/>
    <w:rsid w:val="0080585E"/>
    <w:rsid w:val="00805965"/>
    <w:rsid w:val="00806B77"/>
    <w:rsid w:val="00810BB6"/>
    <w:rsid w:val="008110AF"/>
    <w:rsid w:val="008111E5"/>
    <w:rsid w:val="00815A79"/>
    <w:rsid w:val="0081632D"/>
    <w:rsid w:val="008174EB"/>
    <w:rsid w:val="008204C3"/>
    <w:rsid w:val="008225C6"/>
    <w:rsid w:val="00825BC5"/>
    <w:rsid w:val="00826627"/>
    <w:rsid w:val="00830342"/>
    <w:rsid w:val="00830FDE"/>
    <w:rsid w:val="008334E0"/>
    <w:rsid w:val="00834EA9"/>
    <w:rsid w:val="008369C2"/>
    <w:rsid w:val="008379B0"/>
    <w:rsid w:val="00842A18"/>
    <w:rsid w:val="008455B3"/>
    <w:rsid w:val="00847491"/>
    <w:rsid w:val="008474D0"/>
    <w:rsid w:val="00847900"/>
    <w:rsid w:val="00850596"/>
    <w:rsid w:val="008521DF"/>
    <w:rsid w:val="00855DAF"/>
    <w:rsid w:val="00855DC5"/>
    <w:rsid w:val="00857C78"/>
    <w:rsid w:val="00861E1A"/>
    <w:rsid w:val="00864407"/>
    <w:rsid w:val="008652FD"/>
    <w:rsid w:val="008663D8"/>
    <w:rsid w:val="00870CB2"/>
    <w:rsid w:val="00875829"/>
    <w:rsid w:val="00876AFC"/>
    <w:rsid w:val="00876F35"/>
    <w:rsid w:val="00880463"/>
    <w:rsid w:val="00881163"/>
    <w:rsid w:val="00883606"/>
    <w:rsid w:val="00884281"/>
    <w:rsid w:val="0088513C"/>
    <w:rsid w:val="00886391"/>
    <w:rsid w:val="008907B3"/>
    <w:rsid w:val="00891B14"/>
    <w:rsid w:val="008953D6"/>
    <w:rsid w:val="00897EE5"/>
    <w:rsid w:val="008A24AE"/>
    <w:rsid w:val="008A5C2D"/>
    <w:rsid w:val="008A6379"/>
    <w:rsid w:val="008A7D53"/>
    <w:rsid w:val="008B0809"/>
    <w:rsid w:val="008B0B06"/>
    <w:rsid w:val="008B2158"/>
    <w:rsid w:val="008B337E"/>
    <w:rsid w:val="008B4D20"/>
    <w:rsid w:val="008B54C4"/>
    <w:rsid w:val="008B6B41"/>
    <w:rsid w:val="008B6D5E"/>
    <w:rsid w:val="008C2989"/>
    <w:rsid w:val="008D0218"/>
    <w:rsid w:val="008D2694"/>
    <w:rsid w:val="008E0E50"/>
    <w:rsid w:val="008E7EBD"/>
    <w:rsid w:val="008F39BD"/>
    <w:rsid w:val="009003F2"/>
    <w:rsid w:val="00901746"/>
    <w:rsid w:val="00901EE3"/>
    <w:rsid w:val="009022B9"/>
    <w:rsid w:val="00904423"/>
    <w:rsid w:val="00905643"/>
    <w:rsid w:val="0090732F"/>
    <w:rsid w:val="009073F8"/>
    <w:rsid w:val="009107F4"/>
    <w:rsid w:val="00911B8F"/>
    <w:rsid w:val="00911C4B"/>
    <w:rsid w:val="00911ECC"/>
    <w:rsid w:val="00912F2E"/>
    <w:rsid w:val="009144E0"/>
    <w:rsid w:val="00914551"/>
    <w:rsid w:val="00915B31"/>
    <w:rsid w:val="00917643"/>
    <w:rsid w:val="0091768C"/>
    <w:rsid w:val="00917CE7"/>
    <w:rsid w:val="00920AE0"/>
    <w:rsid w:val="009212CD"/>
    <w:rsid w:val="009234B3"/>
    <w:rsid w:val="0092362E"/>
    <w:rsid w:val="00927963"/>
    <w:rsid w:val="009304CC"/>
    <w:rsid w:val="00933607"/>
    <w:rsid w:val="00943638"/>
    <w:rsid w:val="00944C86"/>
    <w:rsid w:val="0094683D"/>
    <w:rsid w:val="009474C9"/>
    <w:rsid w:val="00954231"/>
    <w:rsid w:val="00956E93"/>
    <w:rsid w:val="00961698"/>
    <w:rsid w:val="00961807"/>
    <w:rsid w:val="00962EF8"/>
    <w:rsid w:val="00964728"/>
    <w:rsid w:val="0096694E"/>
    <w:rsid w:val="00967B72"/>
    <w:rsid w:val="00967F64"/>
    <w:rsid w:val="00972618"/>
    <w:rsid w:val="009800D2"/>
    <w:rsid w:val="00982088"/>
    <w:rsid w:val="00982121"/>
    <w:rsid w:val="009831BA"/>
    <w:rsid w:val="00985B97"/>
    <w:rsid w:val="009870B2"/>
    <w:rsid w:val="00992060"/>
    <w:rsid w:val="009924E8"/>
    <w:rsid w:val="00992E13"/>
    <w:rsid w:val="00993E64"/>
    <w:rsid w:val="00995E57"/>
    <w:rsid w:val="00996FEA"/>
    <w:rsid w:val="009A0755"/>
    <w:rsid w:val="009A169D"/>
    <w:rsid w:val="009A1DE3"/>
    <w:rsid w:val="009A2470"/>
    <w:rsid w:val="009A517C"/>
    <w:rsid w:val="009A71B6"/>
    <w:rsid w:val="009B0B15"/>
    <w:rsid w:val="009B0EE6"/>
    <w:rsid w:val="009B0F5B"/>
    <w:rsid w:val="009B14CE"/>
    <w:rsid w:val="009B1C27"/>
    <w:rsid w:val="009B2D5B"/>
    <w:rsid w:val="009B53FB"/>
    <w:rsid w:val="009B5CD2"/>
    <w:rsid w:val="009B6AA8"/>
    <w:rsid w:val="009C29CA"/>
    <w:rsid w:val="009C2ACB"/>
    <w:rsid w:val="009C41FA"/>
    <w:rsid w:val="009C5454"/>
    <w:rsid w:val="009C5CAE"/>
    <w:rsid w:val="009D2EEE"/>
    <w:rsid w:val="009D37E0"/>
    <w:rsid w:val="009D5F04"/>
    <w:rsid w:val="009E064C"/>
    <w:rsid w:val="009E171B"/>
    <w:rsid w:val="009E4AA8"/>
    <w:rsid w:val="009E6462"/>
    <w:rsid w:val="009F163F"/>
    <w:rsid w:val="009F4288"/>
    <w:rsid w:val="009F59CE"/>
    <w:rsid w:val="009F7038"/>
    <w:rsid w:val="009F751D"/>
    <w:rsid w:val="00A01BE9"/>
    <w:rsid w:val="00A01F32"/>
    <w:rsid w:val="00A02874"/>
    <w:rsid w:val="00A03230"/>
    <w:rsid w:val="00A036FB"/>
    <w:rsid w:val="00A03CE1"/>
    <w:rsid w:val="00A059B9"/>
    <w:rsid w:val="00A07D9B"/>
    <w:rsid w:val="00A10669"/>
    <w:rsid w:val="00A10F3B"/>
    <w:rsid w:val="00A11810"/>
    <w:rsid w:val="00A1219D"/>
    <w:rsid w:val="00A12EDF"/>
    <w:rsid w:val="00A13414"/>
    <w:rsid w:val="00A164C2"/>
    <w:rsid w:val="00A16D81"/>
    <w:rsid w:val="00A208E0"/>
    <w:rsid w:val="00A20E4B"/>
    <w:rsid w:val="00A254B8"/>
    <w:rsid w:val="00A3131C"/>
    <w:rsid w:val="00A33B65"/>
    <w:rsid w:val="00A34975"/>
    <w:rsid w:val="00A34D36"/>
    <w:rsid w:val="00A35A96"/>
    <w:rsid w:val="00A4414F"/>
    <w:rsid w:val="00A45321"/>
    <w:rsid w:val="00A45B6C"/>
    <w:rsid w:val="00A45E30"/>
    <w:rsid w:val="00A5000B"/>
    <w:rsid w:val="00A5172A"/>
    <w:rsid w:val="00A56024"/>
    <w:rsid w:val="00A56815"/>
    <w:rsid w:val="00A57FC9"/>
    <w:rsid w:val="00A60097"/>
    <w:rsid w:val="00A612FC"/>
    <w:rsid w:val="00A618E2"/>
    <w:rsid w:val="00A61E6B"/>
    <w:rsid w:val="00A631BD"/>
    <w:rsid w:val="00A645B0"/>
    <w:rsid w:val="00A64E0B"/>
    <w:rsid w:val="00A66D87"/>
    <w:rsid w:val="00A6788C"/>
    <w:rsid w:val="00A700C9"/>
    <w:rsid w:val="00A70308"/>
    <w:rsid w:val="00A70C8F"/>
    <w:rsid w:val="00A746B4"/>
    <w:rsid w:val="00A74D7A"/>
    <w:rsid w:val="00A756CF"/>
    <w:rsid w:val="00A7601E"/>
    <w:rsid w:val="00A819E1"/>
    <w:rsid w:val="00A8217C"/>
    <w:rsid w:val="00A82217"/>
    <w:rsid w:val="00A844A5"/>
    <w:rsid w:val="00A857B6"/>
    <w:rsid w:val="00A87047"/>
    <w:rsid w:val="00A924F5"/>
    <w:rsid w:val="00AA1EC8"/>
    <w:rsid w:val="00AA258B"/>
    <w:rsid w:val="00AA38F2"/>
    <w:rsid w:val="00AA76AF"/>
    <w:rsid w:val="00AA7802"/>
    <w:rsid w:val="00AB23AA"/>
    <w:rsid w:val="00AB34C7"/>
    <w:rsid w:val="00AB36EC"/>
    <w:rsid w:val="00AB5A66"/>
    <w:rsid w:val="00AB79EE"/>
    <w:rsid w:val="00AC4308"/>
    <w:rsid w:val="00AC58DA"/>
    <w:rsid w:val="00AC5CD5"/>
    <w:rsid w:val="00AC6E9D"/>
    <w:rsid w:val="00AD1A81"/>
    <w:rsid w:val="00AD1B68"/>
    <w:rsid w:val="00AD3096"/>
    <w:rsid w:val="00AD385D"/>
    <w:rsid w:val="00AD5359"/>
    <w:rsid w:val="00AD5DDE"/>
    <w:rsid w:val="00AD5EEA"/>
    <w:rsid w:val="00AD7BFC"/>
    <w:rsid w:val="00AD7D5C"/>
    <w:rsid w:val="00AE1EE7"/>
    <w:rsid w:val="00AE32A2"/>
    <w:rsid w:val="00AE5E82"/>
    <w:rsid w:val="00AE7596"/>
    <w:rsid w:val="00AE77D4"/>
    <w:rsid w:val="00AF618D"/>
    <w:rsid w:val="00B02795"/>
    <w:rsid w:val="00B0447E"/>
    <w:rsid w:val="00B054ED"/>
    <w:rsid w:val="00B05E79"/>
    <w:rsid w:val="00B06C92"/>
    <w:rsid w:val="00B06F67"/>
    <w:rsid w:val="00B07464"/>
    <w:rsid w:val="00B0775A"/>
    <w:rsid w:val="00B11339"/>
    <w:rsid w:val="00B14B9F"/>
    <w:rsid w:val="00B15465"/>
    <w:rsid w:val="00B17362"/>
    <w:rsid w:val="00B17376"/>
    <w:rsid w:val="00B179F3"/>
    <w:rsid w:val="00B20542"/>
    <w:rsid w:val="00B23DE4"/>
    <w:rsid w:val="00B33AA1"/>
    <w:rsid w:val="00B34E8A"/>
    <w:rsid w:val="00B350A1"/>
    <w:rsid w:val="00B356D7"/>
    <w:rsid w:val="00B36FEC"/>
    <w:rsid w:val="00B3798F"/>
    <w:rsid w:val="00B411BC"/>
    <w:rsid w:val="00B4313F"/>
    <w:rsid w:val="00B47889"/>
    <w:rsid w:val="00B50A65"/>
    <w:rsid w:val="00B52717"/>
    <w:rsid w:val="00B53110"/>
    <w:rsid w:val="00B5340D"/>
    <w:rsid w:val="00B57826"/>
    <w:rsid w:val="00B63DE6"/>
    <w:rsid w:val="00B670E8"/>
    <w:rsid w:val="00B67C03"/>
    <w:rsid w:val="00B74213"/>
    <w:rsid w:val="00B74646"/>
    <w:rsid w:val="00B74820"/>
    <w:rsid w:val="00B770CC"/>
    <w:rsid w:val="00B805DD"/>
    <w:rsid w:val="00B8113C"/>
    <w:rsid w:val="00B85DF3"/>
    <w:rsid w:val="00B86728"/>
    <w:rsid w:val="00B87FD8"/>
    <w:rsid w:val="00B91117"/>
    <w:rsid w:val="00B91A3E"/>
    <w:rsid w:val="00B92AE3"/>
    <w:rsid w:val="00B93E42"/>
    <w:rsid w:val="00B9509F"/>
    <w:rsid w:val="00BA095F"/>
    <w:rsid w:val="00BA10DF"/>
    <w:rsid w:val="00BA2ACD"/>
    <w:rsid w:val="00BA451E"/>
    <w:rsid w:val="00BA6619"/>
    <w:rsid w:val="00BB1952"/>
    <w:rsid w:val="00BB1FCD"/>
    <w:rsid w:val="00BB42A2"/>
    <w:rsid w:val="00BB4F2F"/>
    <w:rsid w:val="00BB723B"/>
    <w:rsid w:val="00BC2187"/>
    <w:rsid w:val="00BC650E"/>
    <w:rsid w:val="00BC6C34"/>
    <w:rsid w:val="00BC6DE3"/>
    <w:rsid w:val="00BD065A"/>
    <w:rsid w:val="00BD0A8E"/>
    <w:rsid w:val="00BD1452"/>
    <w:rsid w:val="00BD1F81"/>
    <w:rsid w:val="00BE0E87"/>
    <w:rsid w:val="00BE3134"/>
    <w:rsid w:val="00BE3975"/>
    <w:rsid w:val="00BE4154"/>
    <w:rsid w:val="00BE7844"/>
    <w:rsid w:val="00BF1574"/>
    <w:rsid w:val="00BF5A37"/>
    <w:rsid w:val="00BF5ACE"/>
    <w:rsid w:val="00BF6798"/>
    <w:rsid w:val="00BF6FBF"/>
    <w:rsid w:val="00BF7B35"/>
    <w:rsid w:val="00C055A4"/>
    <w:rsid w:val="00C06FDF"/>
    <w:rsid w:val="00C07E5C"/>
    <w:rsid w:val="00C1443C"/>
    <w:rsid w:val="00C15300"/>
    <w:rsid w:val="00C15522"/>
    <w:rsid w:val="00C16E83"/>
    <w:rsid w:val="00C175FA"/>
    <w:rsid w:val="00C17D7E"/>
    <w:rsid w:val="00C20B22"/>
    <w:rsid w:val="00C20EE2"/>
    <w:rsid w:val="00C219F1"/>
    <w:rsid w:val="00C2306E"/>
    <w:rsid w:val="00C231FC"/>
    <w:rsid w:val="00C306BD"/>
    <w:rsid w:val="00C30EA5"/>
    <w:rsid w:val="00C357FF"/>
    <w:rsid w:val="00C4146B"/>
    <w:rsid w:val="00C45C03"/>
    <w:rsid w:val="00C50694"/>
    <w:rsid w:val="00C51466"/>
    <w:rsid w:val="00C5222A"/>
    <w:rsid w:val="00C54FEA"/>
    <w:rsid w:val="00C555E7"/>
    <w:rsid w:val="00C55E44"/>
    <w:rsid w:val="00C57806"/>
    <w:rsid w:val="00C57CFC"/>
    <w:rsid w:val="00C60E45"/>
    <w:rsid w:val="00C6214E"/>
    <w:rsid w:val="00C6272E"/>
    <w:rsid w:val="00C6292E"/>
    <w:rsid w:val="00C6296B"/>
    <w:rsid w:val="00C62A67"/>
    <w:rsid w:val="00C635F5"/>
    <w:rsid w:val="00C65575"/>
    <w:rsid w:val="00C65C78"/>
    <w:rsid w:val="00C70F88"/>
    <w:rsid w:val="00C728CB"/>
    <w:rsid w:val="00C74B93"/>
    <w:rsid w:val="00C755D9"/>
    <w:rsid w:val="00C81487"/>
    <w:rsid w:val="00C82629"/>
    <w:rsid w:val="00C911C1"/>
    <w:rsid w:val="00C93072"/>
    <w:rsid w:val="00CA36D6"/>
    <w:rsid w:val="00CA4057"/>
    <w:rsid w:val="00CA64ED"/>
    <w:rsid w:val="00CA6770"/>
    <w:rsid w:val="00CA7310"/>
    <w:rsid w:val="00CB0FBD"/>
    <w:rsid w:val="00CB1550"/>
    <w:rsid w:val="00CB3A07"/>
    <w:rsid w:val="00CB3A9F"/>
    <w:rsid w:val="00CB55EE"/>
    <w:rsid w:val="00CB6224"/>
    <w:rsid w:val="00CB7B01"/>
    <w:rsid w:val="00CC2170"/>
    <w:rsid w:val="00CC2E1C"/>
    <w:rsid w:val="00CC6D79"/>
    <w:rsid w:val="00CC6E45"/>
    <w:rsid w:val="00CC78D1"/>
    <w:rsid w:val="00CD3161"/>
    <w:rsid w:val="00CD3F9C"/>
    <w:rsid w:val="00CD7BC2"/>
    <w:rsid w:val="00CE1BD1"/>
    <w:rsid w:val="00CE31A3"/>
    <w:rsid w:val="00CE3AF1"/>
    <w:rsid w:val="00CE4DD7"/>
    <w:rsid w:val="00CE504B"/>
    <w:rsid w:val="00CE6A29"/>
    <w:rsid w:val="00CE7654"/>
    <w:rsid w:val="00CF03DD"/>
    <w:rsid w:val="00CF12D7"/>
    <w:rsid w:val="00CF51F9"/>
    <w:rsid w:val="00CF6131"/>
    <w:rsid w:val="00D029A9"/>
    <w:rsid w:val="00D05153"/>
    <w:rsid w:val="00D06923"/>
    <w:rsid w:val="00D0792D"/>
    <w:rsid w:val="00D113F3"/>
    <w:rsid w:val="00D1671B"/>
    <w:rsid w:val="00D173DF"/>
    <w:rsid w:val="00D22D12"/>
    <w:rsid w:val="00D24291"/>
    <w:rsid w:val="00D3027B"/>
    <w:rsid w:val="00D30C23"/>
    <w:rsid w:val="00D345D1"/>
    <w:rsid w:val="00D3597A"/>
    <w:rsid w:val="00D36B65"/>
    <w:rsid w:val="00D375F2"/>
    <w:rsid w:val="00D4433D"/>
    <w:rsid w:val="00D44C57"/>
    <w:rsid w:val="00D46DA3"/>
    <w:rsid w:val="00D50A9A"/>
    <w:rsid w:val="00D513E7"/>
    <w:rsid w:val="00D5231E"/>
    <w:rsid w:val="00D616E8"/>
    <w:rsid w:val="00D629D6"/>
    <w:rsid w:val="00D632D7"/>
    <w:rsid w:val="00D650CB"/>
    <w:rsid w:val="00D65FD6"/>
    <w:rsid w:val="00D67528"/>
    <w:rsid w:val="00D67E52"/>
    <w:rsid w:val="00D720E5"/>
    <w:rsid w:val="00D72FAE"/>
    <w:rsid w:val="00D831E9"/>
    <w:rsid w:val="00D850D5"/>
    <w:rsid w:val="00D85A70"/>
    <w:rsid w:val="00D91F9D"/>
    <w:rsid w:val="00D92584"/>
    <w:rsid w:val="00D92E97"/>
    <w:rsid w:val="00D9386E"/>
    <w:rsid w:val="00DA0ADF"/>
    <w:rsid w:val="00DA5E0B"/>
    <w:rsid w:val="00DA74BD"/>
    <w:rsid w:val="00DA78CA"/>
    <w:rsid w:val="00DA7D23"/>
    <w:rsid w:val="00DB047B"/>
    <w:rsid w:val="00DB1471"/>
    <w:rsid w:val="00DB16B3"/>
    <w:rsid w:val="00DB3CE3"/>
    <w:rsid w:val="00DB3D14"/>
    <w:rsid w:val="00DB4C24"/>
    <w:rsid w:val="00DB601D"/>
    <w:rsid w:val="00DC0E3F"/>
    <w:rsid w:val="00DC228E"/>
    <w:rsid w:val="00DC4070"/>
    <w:rsid w:val="00DC4510"/>
    <w:rsid w:val="00DD1B61"/>
    <w:rsid w:val="00DD1D02"/>
    <w:rsid w:val="00DD5853"/>
    <w:rsid w:val="00DD5A5A"/>
    <w:rsid w:val="00DD7324"/>
    <w:rsid w:val="00DD7A31"/>
    <w:rsid w:val="00DE51D4"/>
    <w:rsid w:val="00DE6311"/>
    <w:rsid w:val="00DF01A4"/>
    <w:rsid w:val="00DF09E5"/>
    <w:rsid w:val="00DF1BFB"/>
    <w:rsid w:val="00DF3D34"/>
    <w:rsid w:val="00DF53AE"/>
    <w:rsid w:val="00E019E2"/>
    <w:rsid w:val="00E0234D"/>
    <w:rsid w:val="00E05DAA"/>
    <w:rsid w:val="00E07628"/>
    <w:rsid w:val="00E07CB4"/>
    <w:rsid w:val="00E07FAD"/>
    <w:rsid w:val="00E13B14"/>
    <w:rsid w:val="00E145BC"/>
    <w:rsid w:val="00E15DB6"/>
    <w:rsid w:val="00E17C6E"/>
    <w:rsid w:val="00E20B8E"/>
    <w:rsid w:val="00E20D98"/>
    <w:rsid w:val="00E228C6"/>
    <w:rsid w:val="00E228C8"/>
    <w:rsid w:val="00E22DA6"/>
    <w:rsid w:val="00E22F39"/>
    <w:rsid w:val="00E26408"/>
    <w:rsid w:val="00E26664"/>
    <w:rsid w:val="00E3112F"/>
    <w:rsid w:val="00E33163"/>
    <w:rsid w:val="00E33E58"/>
    <w:rsid w:val="00E41273"/>
    <w:rsid w:val="00E42250"/>
    <w:rsid w:val="00E4296B"/>
    <w:rsid w:val="00E447E0"/>
    <w:rsid w:val="00E51D10"/>
    <w:rsid w:val="00E51E9F"/>
    <w:rsid w:val="00E52AF8"/>
    <w:rsid w:val="00E54636"/>
    <w:rsid w:val="00E60A5D"/>
    <w:rsid w:val="00E64E6F"/>
    <w:rsid w:val="00E658CC"/>
    <w:rsid w:val="00E72C62"/>
    <w:rsid w:val="00E748ED"/>
    <w:rsid w:val="00E76365"/>
    <w:rsid w:val="00E76A70"/>
    <w:rsid w:val="00E81499"/>
    <w:rsid w:val="00E8690D"/>
    <w:rsid w:val="00E87354"/>
    <w:rsid w:val="00E920AE"/>
    <w:rsid w:val="00E9305A"/>
    <w:rsid w:val="00E93F9A"/>
    <w:rsid w:val="00E957D8"/>
    <w:rsid w:val="00E968F5"/>
    <w:rsid w:val="00E96AFF"/>
    <w:rsid w:val="00E973EC"/>
    <w:rsid w:val="00E97B39"/>
    <w:rsid w:val="00EA572C"/>
    <w:rsid w:val="00EA5E64"/>
    <w:rsid w:val="00EA6DE7"/>
    <w:rsid w:val="00EA735D"/>
    <w:rsid w:val="00EA7530"/>
    <w:rsid w:val="00EB258B"/>
    <w:rsid w:val="00EB292B"/>
    <w:rsid w:val="00EB2B90"/>
    <w:rsid w:val="00EB35A7"/>
    <w:rsid w:val="00EB790E"/>
    <w:rsid w:val="00EC13C7"/>
    <w:rsid w:val="00EC52AE"/>
    <w:rsid w:val="00ED1F3E"/>
    <w:rsid w:val="00ED5186"/>
    <w:rsid w:val="00ED6153"/>
    <w:rsid w:val="00ED77C0"/>
    <w:rsid w:val="00ED7A2E"/>
    <w:rsid w:val="00ED7EA3"/>
    <w:rsid w:val="00EE1AD5"/>
    <w:rsid w:val="00EE1FB0"/>
    <w:rsid w:val="00EE2FA9"/>
    <w:rsid w:val="00EE3E15"/>
    <w:rsid w:val="00EE76A5"/>
    <w:rsid w:val="00EF04CD"/>
    <w:rsid w:val="00EF3884"/>
    <w:rsid w:val="00EF3F04"/>
    <w:rsid w:val="00EF5AC5"/>
    <w:rsid w:val="00F022F8"/>
    <w:rsid w:val="00F02D87"/>
    <w:rsid w:val="00F02F5F"/>
    <w:rsid w:val="00F03C5E"/>
    <w:rsid w:val="00F05D19"/>
    <w:rsid w:val="00F07FB3"/>
    <w:rsid w:val="00F10AC5"/>
    <w:rsid w:val="00F10C8F"/>
    <w:rsid w:val="00F156E5"/>
    <w:rsid w:val="00F15E0F"/>
    <w:rsid w:val="00F176CA"/>
    <w:rsid w:val="00F1797E"/>
    <w:rsid w:val="00F20C83"/>
    <w:rsid w:val="00F215DE"/>
    <w:rsid w:val="00F2234F"/>
    <w:rsid w:val="00F23029"/>
    <w:rsid w:val="00F249C8"/>
    <w:rsid w:val="00F249D0"/>
    <w:rsid w:val="00F25D92"/>
    <w:rsid w:val="00F25DAE"/>
    <w:rsid w:val="00F27BA5"/>
    <w:rsid w:val="00F32D56"/>
    <w:rsid w:val="00F37DEA"/>
    <w:rsid w:val="00F4021B"/>
    <w:rsid w:val="00F42D65"/>
    <w:rsid w:val="00F43C4C"/>
    <w:rsid w:val="00F514C4"/>
    <w:rsid w:val="00F53286"/>
    <w:rsid w:val="00F54DE3"/>
    <w:rsid w:val="00F553CA"/>
    <w:rsid w:val="00F55CE4"/>
    <w:rsid w:val="00F5616B"/>
    <w:rsid w:val="00F5630E"/>
    <w:rsid w:val="00F61610"/>
    <w:rsid w:val="00F62B92"/>
    <w:rsid w:val="00F654BB"/>
    <w:rsid w:val="00F66266"/>
    <w:rsid w:val="00F66840"/>
    <w:rsid w:val="00F701C9"/>
    <w:rsid w:val="00F707E6"/>
    <w:rsid w:val="00F71715"/>
    <w:rsid w:val="00F72EF1"/>
    <w:rsid w:val="00F73607"/>
    <w:rsid w:val="00F7453D"/>
    <w:rsid w:val="00F82558"/>
    <w:rsid w:val="00F8288D"/>
    <w:rsid w:val="00F85395"/>
    <w:rsid w:val="00F921FD"/>
    <w:rsid w:val="00F92A5D"/>
    <w:rsid w:val="00F93BCF"/>
    <w:rsid w:val="00F93E62"/>
    <w:rsid w:val="00F94B5C"/>
    <w:rsid w:val="00F96E99"/>
    <w:rsid w:val="00FA01A8"/>
    <w:rsid w:val="00FA04A0"/>
    <w:rsid w:val="00FA0784"/>
    <w:rsid w:val="00FA583D"/>
    <w:rsid w:val="00FA672F"/>
    <w:rsid w:val="00FA7484"/>
    <w:rsid w:val="00FB1D19"/>
    <w:rsid w:val="00FB2FF0"/>
    <w:rsid w:val="00FB33F4"/>
    <w:rsid w:val="00FB514E"/>
    <w:rsid w:val="00FB52BC"/>
    <w:rsid w:val="00FC1DE3"/>
    <w:rsid w:val="00FC353A"/>
    <w:rsid w:val="00FC3DB9"/>
    <w:rsid w:val="00FC5D49"/>
    <w:rsid w:val="00FC660D"/>
    <w:rsid w:val="00FD0C99"/>
    <w:rsid w:val="00FD22BE"/>
    <w:rsid w:val="00FD27A7"/>
    <w:rsid w:val="00FD33DA"/>
    <w:rsid w:val="00FD4645"/>
    <w:rsid w:val="00FD65B7"/>
    <w:rsid w:val="00FD746D"/>
    <w:rsid w:val="00FD793C"/>
    <w:rsid w:val="00FE0562"/>
    <w:rsid w:val="00FE13CE"/>
    <w:rsid w:val="00FE19E9"/>
    <w:rsid w:val="00FE373C"/>
    <w:rsid w:val="00FE6250"/>
    <w:rsid w:val="00FE75FC"/>
    <w:rsid w:val="00FE783B"/>
    <w:rsid w:val="00FF0640"/>
    <w:rsid w:val="00FF1336"/>
    <w:rsid w:val="00FF33F9"/>
    <w:rsid w:val="00FF4F5E"/>
    <w:rsid w:val="00FF7C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6E0DCD75"/>
  <w15:docId w15:val="{D6DF7DDA-5437-4BE4-A85A-C13CB0120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1">
    <w:lsdException w:name="Normal" w:locked="0" w:qFormat="1"/>
    <w:lsdException w:name="heading 1" w:uiPriority="89"/>
    <w:lsdException w:name="heading 2" w:semiHidden="1" w:uiPriority="89"/>
    <w:lsdException w:name="heading 3" w:semiHidden="1" w:uiPriority="89"/>
    <w:lsdException w:name="heading 4" w:semiHidden="1" w:uiPriority="89"/>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 Char2 Char Char, Char2 Char Char Char, Char2 Char Char Char Char Char Char, Char2 Char Char Char Char Char,Footnote Text Char Char,Footnote Text Char1,Footnote Text Char1 Char Char,Footnote Text Char Char Char Char1 Char Char"/>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16"/>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D30C23"/>
    <w:pPr>
      <w:keepNext/>
      <w:pageBreakBefore w:val="0"/>
      <w:numPr>
        <w:numId w:val="3"/>
      </w:numPr>
      <w:tabs>
        <w:tab w:val="left" w:pos="851"/>
      </w:tabs>
      <w:spacing w:after="800" w:line="240" w:lineRule="auto"/>
    </w:pPr>
    <w:rPr>
      <w:sz w:val="48"/>
    </w:rPr>
  </w:style>
  <w:style w:type="paragraph" w:customStyle="1" w:styleId="RTNumberedHeading">
    <w:name w:val="RT Numbered Heading"/>
    <w:basedOn w:val="RTTitlenumbered"/>
    <w:next w:val="RTBodyText"/>
    <w:autoRedefine/>
    <w:uiPriority w:val="2"/>
    <w:qFormat/>
    <w:rsid w:val="00675C01"/>
    <w:pPr>
      <w:numPr>
        <w:ilvl w:val="1"/>
      </w:numPr>
      <w:tabs>
        <w:tab w:val="left" w:pos="567"/>
      </w:tabs>
      <w:spacing w:before="480" w:after="100" w:line="420" w:lineRule="exact"/>
      <w:outlineLvl w:val="1"/>
    </w:pPr>
    <w:rPr>
      <w:sz w:val="32"/>
      <w:lang w:val="en-GB"/>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 Char2 Char Char Char1, Char2 Char Char Char Char, Char2 Char Char Char Char Char Char Char, Char2 Char Char Char Char Char Char1,Footnote Text Char Char Char,Footnote Text Char1 Char,Footnote Text Char1 Char Char Char"/>
    <w:basedOn w:val="DefaultParagraphFont"/>
    <w:link w:val="FootnoteText"/>
    <w:rsid w:val="006B29BE"/>
    <w:rPr>
      <w:sz w:val="14"/>
      <w:szCs w:val="24"/>
    </w:rPr>
  </w:style>
  <w:style w:type="character" w:styleId="FootnoteReference">
    <w:name w:val="footnote reference"/>
    <w:aliases w:val="Footnotes refss,Ref,de nota al pie,Texto de nota al pie,referencia nota al pie,BVI fnr,Appel note de bas de page,f,Footnote number,4_G,16 Point,Superscript 6 Point,Texto nota al pie,Footnote Ref,Fago Fu?notenzeichen,BVI f,Footnote,FZ"/>
    <w:basedOn w:val="DefaultParagraphFont"/>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0C1471"/>
    <w:pPr>
      <w:spacing w:after="800"/>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character" w:styleId="PlaceholderText">
    <w:name w:val="Placeholder Text"/>
    <w:basedOn w:val="DefaultParagraphFont"/>
    <w:uiPriority w:val="99"/>
    <w:semiHidden/>
    <w:locked/>
    <w:rsid w:val="00D91F9D"/>
    <w:rPr>
      <w:color w:val="808080"/>
    </w:rPr>
  </w:style>
  <w:style w:type="paragraph" w:styleId="TOCHeading">
    <w:name w:val="TOC Heading"/>
    <w:basedOn w:val="Heading1"/>
    <w:next w:val="Normal"/>
    <w:uiPriority w:val="98"/>
    <w:unhideWhenUsed/>
    <w:qFormat/>
    <w:locked/>
    <w:rsid w:val="00FE783B"/>
    <w:pPr>
      <w:keepLines/>
      <w:numPr>
        <w:numId w:val="0"/>
      </w:numPr>
      <w:spacing w:before="240" w:line="240" w:lineRule="auto"/>
      <w:outlineLvl w:val="9"/>
    </w:pPr>
    <w:rPr>
      <w:rFonts w:asciiTheme="majorHAnsi" w:eastAsiaTheme="majorEastAsia" w:hAnsiTheme="majorHAnsi" w:cstheme="majorBidi"/>
      <w:b w:val="0"/>
      <w:caps w:val="0"/>
      <w:color w:val="BFBF00" w:themeColor="accent1" w:themeShade="BF"/>
      <w:kern w:val="0"/>
      <w:sz w:val="32"/>
      <w:lang w:eastAsia="en-US"/>
    </w:rPr>
  </w:style>
  <w:style w:type="paragraph" w:styleId="HTMLPreformatted">
    <w:name w:val="HTML Preformatted"/>
    <w:basedOn w:val="Normal"/>
    <w:link w:val="HTMLPreformattedChar"/>
    <w:uiPriority w:val="99"/>
    <w:semiHidden/>
    <w:unhideWhenUsed/>
    <w:locked/>
    <w:rsid w:val="00664E72"/>
    <w:rPr>
      <w:rFonts w:ascii="Consolas" w:hAnsi="Consolas"/>
      <w:sz w:val="20"/>
    </w:rPr>
  </w:style>
  <w:style w:type="character" w:customStyle="1" w:styleId="HTMLPreformattedChar">
    <w:name w:val="HTML Preformatted Char"/>
    <w:basedOn w:val="DefaultParagraphFont"/>
    <w:link w:val="HTMLPreformatted"/>
    <w:uiPriority w:val="99"/>
    <w:semiHidden/>
    <w:rsid w:val="00664E72"/>
    <w:rPr>
      <w:rFonts w:ascii="Consolas" w:hAnsi="Consolas"/>
    </w:rPr>
  </w:style>
  <w:style w:type="paragraph" w:customStyle="1" w:styleId="NoSpacing1">
    <w:name w:val="No Spacing1"/>
    <w:uiPriority w:val="1"/>
    <w:qFormat/>
    <w:rsid w:val="00C74B93"/>
    <w:rPr>
      <w:rFonts w:ascii="Calibri" w:eastAsia="Calibri" w:hAnsi="Calibri" w:cs="Times New Roman"/>
      <w:color w:val="auto"/>
      <w:sz w:val="22"/>
      <w:szCs w:val="22"/>
      <w:lang w:val="en-AU"/>
    </w:rPr>
  </w:style>
  <w:style w:type="character" w:customStyle="1" w:styleId="UnresolvedMention1">
    <w:name w:val="Unresolved Mention1"/>
    <w:basedOn w:val="DefaultParagraphFont"/>
    <w:uiPriority w:val="99"/>
    <w:semiHidden/>
    <w:unhideWhenUsed/>
    <w:rsid w:val="00B06F6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0810">
      <w:bodyDiv w:val="1"/>
      <w:marLeft w:val="0"/>
      <w:marRight w:val="0"/>
      <w:marTop w:val="0"/>
      <w:marBottom w:val="0"/>
      <w:divBdr>
        <w:top w:val="none" w:sz="0" w:space="0" w:color="auto"/>
        <w:left w:val="none" w:sz="0" w:space="0" w:color="auto"/>
        <w:bottom w:val="none" w:sz="0" w:space="0" w:color="auto"/>
        <w:right w:val="none" w:sz="0" w:space="0" w:color="auto"/>
      </w:divBdr>
    </w:div>
    <w:div w:id="119306155">
      <w:bodyDiv w:val="1"/>
      <w:marLeft w:val="0"/>
      <w:marRight w:val="0"/>
      <w:marTop w:val="0"/>
      <w:marBottom w:val="0"/>
      <w:divBdr>
        <w:top w:val="none" w:sz="0" w:space="0" w:color="auto"/>
        <w:left w:val="none" w:sz="0" w:space="0" w:color="auto"/>
        <w:bottom w:val="none" w:sz="0" w:space="0" w:color="auto"/>
        <w:right w:val="none" w:sz="0" w:space="0" w:color="auto"/>
      </w:divBdr>
    </w:div>
    <w:div w:id="348139747">
      <w:bodyDiv w:val="1"/>
      <w:marLeft w:val="0"/>
      <w:marRight w:val="0"/>
      <w:marTop w:val="0"/>
      <w:marBottom w:val="0"/>
      <w:divBdr>
        <w:top w:val="none" w:sz="0" w:space="0" w:color="auto"/>
        <w:left w:val="none" w:sz="0" w:space="0" w:color="auto"/>
        <w:bottom w:val="none" w:sz="0" w:space="0" w:color="auto"/>
        <w:right w:val="none" w:sz="0" w:space="0" w:color="auto"/>
      </w:divBdr>
    </w:div>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4515730">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1396324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785807147">
      <w:bodyDiv w:val="1"/>
      <w:marLeft w:val="0"/>
      <w:marRight w:val="0"/>
      <w:marTop w:val="0"/>
      <w:marBottom w:val="0"/>
      <w:divBdr>
        <w:top w:val="none" w:sz="0" w:space="0" w:color="auto"/>
        <w:left w:val="none" w:sz="0" w:space="0" w:color="auto"/>
        <w:bottom w:val="none" w:sz="0" w:space="0" w:color="auto"/>
        <w:right w:val="none" w:sz="0" w:space="0" w:color="auto"/>
      </w:divBdr>
    </w:div>
    <w:div w:id="915166658">
      <w:bodyDiv w:val="1"/>
      <w:marLeft w:val="0"/>
      <w:marRight w:val="0"/>
      <w:marTop w:val="0"/>
      <w:marBottom w:val="0"/>
      <w:divBdr>
        <w:top w:val="none" w:sz="0" w:space="0" w:color="auto"/>
        <w:left w:val="none" w:sz="0" w:space="0" w:color="auto"/>
        <w:bottom w:val="none" w:sz="0" w:space="0" w:color="auto"/>
        <w:right w:val="none" w:sz="0" w:space="0" w:color="auto"/>
      </w:divBdr>
    </w:div>
    <w:div w:id="948243070">
      <w:bodyDiv w:val="1"/>
      <w:marLeft w:val="0"/>
      <w:marRight w:val="0"/>
      <w:marTop w:val="0"/>
      <w:marBottom w:val="0"/>
      <w:divBdr>
        <w:top w:val="none" w:sz="0" w:space="0" w:color="auto"/>
        <w:left w:val="none" w:sz="0" w:space="0" w:color="auto"/>
        <w:bottom w:val="none" w:sz="0" w:space="0" w:color="auto"/>
        <w:right w:val="none" w:sz="0" w:space="0" w:color="auto"/>
      </w:divBdr>
    </w:div>
    <w:div w:id="1158575471">
      <w:bodyDiv w:val="1"/>
      <w:marLeft w:val="0"/>
      <w:marRight w:val="0"/>
      <w:marTop w:val="0"/>
      <w:marBottom w:val="0"/>
      <w:divBdr>
        <w:top w:val="none" w:sz="0" w:space="0" w:color="auto"/>
        <w:left w:val="none" w:sz="0" w:space="0" w:color="auto"/>
        <w:bottom w:val="none" w:sz="0" w:space="0" w:color="auto"/>
        <w:right w:val="none" w:sz="0" w:space="0" w:color="auto"/>
      </w:divBdr>
    </w:div>
    <w:div w:id="1165630271">
      <w:bodyDiv w:val="1"/>
      <w:marLeft w:val="0"/>
      <w:marRight w:val="0"/>
      <w:marTop w:val="0"/>
      <w:marBottom w:val="0"/>
      <w:divBdr>
        <w:top w:val="none" w:sz="0" w:space="0" w:color="auto"/>
        <w:left w:val="none" w:sz="0" w:space="0" w:color="auto"/>
        <w:bottom w:val="none" w:sz="0" w:space="0" w:color="auto"/>
        <w:right w:val="none" w:sz="0" w:space="0" w:color="auto"/>
      </w:divBdr>
    </w:div>
    <w:div w:id="1178038220">
      <w:bodyDiv w:val="1"/>
      <w:marLeft w:val="0"/>
      <w:marRight w:val="0"/>
      <w:marTop w:val="0"/>
      <w:marBottom w:val="0"/>
      <w:divBdr>
        <w:top w:val="none" w:sz="0" w:space="0" w:color="auto"/>
        <w:left w:val="none" w:sz="0" w:space="0" w:color="auto"/>
        <w:bottom w:val="none" w:sz="0" w:space="0" w:color="auto"/>
        <w:right w:val="none" w:sz="0" w:space="0" w:color="auto"/>
      </w:divBdr>
    </w:div>
    <w:div w:id="1226382180">
      <w:bodyDiv w:val="1"/>
      <w:marLeft w:val="0"/>
      <w:marRight w:val="0"/>
      <w:marTop w:val="0"/>
      <w:marBottom w:val="0"/>
      <w:divBdr>
        <w:top w:val="none" w:sz="0" w:space="0" w:color="auto"/>
        <w:left w:val="none" w:sz="0" w:space="0" w:color="auto"/>
        <w:bottom w:val="none" w:sz="0" w:space="0" w:color="auto"/>
        <w:right w:val="none" w:sz="0" w:space="0" w:color="auto"/>
      </w:divBdr>
    </w:div>
    <w:div w:id="1259292218">
      <w:bodyDiv w:val="1"/>
      <w:marLeft w:val="0"/>
      <w:marRight w:val="0"/>
      <w:marTop w:val="0"/>
      <w:marBottom w:val="0"/>
      <w:divBdr>
        <w:top w:val="none" w:sz="0" w:space="0" w:color="auto"/>
        <w:left w:val="none" w:sz="0" w:space="0" w:color="auto"/>
        <w:bottom w:val="none" w:sz="0" w:space="0" w:color="auto"/>
        <w:right w:val="none" w:sz="0" w:space="0" w:color="auto"/>
      </w:divBdr>
    </w:div>
    <w:div w:id="1290239266">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335764011">
      <w:bodyDiv w:val="1"/>
      <w:marLeft w:val="0"/>
      <w:marRight w:val="0"/>
      <w:marTop w:val="0"/>
      <w:marBottom w:val="0"/>
      <w:divBdr>
        <w:top w:val="none" w:sz="0" w:space="0" w:color="auto"/>
        <w:left w:val="none" w:sz="0" w:space="0" w:color="auto"/>
        <w:bottom w:val="none" w:sz="0" w:space="0" w:color="auto"/>
        <w:right w:val="none" w:sz="0" w:space="0" w:color="auto"/>
      </w:divBdr>
    </w:div>
    <w:div w:id="1473326650">
      <w:bodyDiv w:val="1"/>
      <w:marLeft w:val="0"/>
      <w:marRight w:val="0"/>
      <w:marTop w:val="0"/>
      <w:marBottom w:val="0"/>
      <w:divBdr>
        <w:top w:val="none" w:sz="0" w:space="0" w:color="auto"/>
        <w:left w:val="none" w:sz="0" w:space="0" w:color="auto"/>
        <w:bottom w:val="none" w:sz="0" w:space="0" w:color="auto"/>
        <w:right w:val="none" w:sz="0" w:space="0" w:color="auto"/>
      </w:divBdr>
      <w:divsChild>
        <w:div w:id="1173303141">
          <w:marLeft w:val="0"/>
          <w:marRight w:val="0"/>
          <w:marTop w:val="0"/>
          <w:marBottom w:val="0"/>
          <w:divBdr>
            <w:top w:val="none" w:sz="0" w:space="0" w:color="auto"/>
            <w:left w:val="none" w:sz="0" w:space="0" w:color="auto"/>
            <w:bottom w:val="none" w:sz="0" w:space="0" w:color="auto"/>
            <w:right w:val="none" w:sz="0" w:space="0" w:color="auto"/>
          </w:divBdr>
        </w:div>
      </w:divsChild>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20309897">
      <w:bodyDiv w:val="1"/>
      <w:marLeft w:val="0"/>
      <w:marRight w:val="0"/>
      <w:marTop w:val="0"/>
      <w:marBottom w:val="0"/>
      <w:divBdr>
        <w:top w:val="none" w:sz="0" w:space="0" w:color="auto"/>
        <w:left w:val="none" w:sz="0" w:space="0" w:color="auto"/>
        <w:bottom w:val="none" w:sz="0" w:space="0" w:color="auto"/>
        <w:right w:val="none" w:sz="0" w:space="0" w:color="auto"/>
      </w:divBdr>
      <w:divsChild>
        <w:div w:id="1213299836">
          <w:marLeft w:val="0"/>
          <w:marRight w:val="0"/>
          <w:marTop w:val="0"/>
          <w:marBottom w:val="0"/>
          <w:divBdr>
            <w:top w:val="none" w:sz="0" w:space="0" w:color="auto"/>
            <w:left w:val="none" w:sz="0" w:space="0" w:color="auto"/>
            <w:bottom w:val="none" w:sz="0" w:space="0" w:color="auto"/>
            <w:right w:val="none" w:sz="0" w:space="0" w:color="auto"/>
          </w:divBdr>
        </w:div>
      </w:divsChild>
    </w:div>
    <w:div w:id="1526558503">
      <w:bodyDiv w:val="1"/>
      <w:marLeft w:val="0"/>
      <w:marRight w:val="0"/>
      <w:marTop w:val="0"/>
      <w:marBottom w:val="0"/>
      <w:divBdr>
        <w:top w:val="none" w:sz="0" w:space="0" w:color="auto"/>
        <w:left w:val="none" w:sz="0" w:space="0" w:color="auto"/>
        <w:bottom w:val="none" w:sz="0" w:space="0" w:color="auto"/>
        <w:right w:val="none" w:sz="0" w:space="0" w:color="auto"/>
      </w:divBdr>
    </w:div>
    <w:div w:id="1590505297">
      <w:bodyDiv w:val="1"/>
      <w:marLeft w:val="0"/>
      <w:marRight w:val="0"/>
      <w:marTop w:val="0"/>
      <w:marBottom w:val="0"/>
      <w:divBdr>
        <w:top w:val="none" w:sz="0" w:space="0" w:color="auto"/>
        <w:left w:val="none" w:sz="0" w:space="0" w:color="auto"/>
        <w:bottom w:val="none" w:sz="0" w:space="0" w:color="auto"/>
        <w:right w:val="none" w:sz="0" w:space="0" w:color="auto"/>
      </w:divBdr>
    </w:div>
    <w:div w:id="1701280953">
      <w:bodyDiv w:val="1"/>
      <w:marLeft w:val="0"/>
      <w:marRight w:val="0"/>
      <w:marTop w:val="0"/>
      <w:marBottom w:val="0"/>
      <w:divBdr>
        <w:top w:val="none" w:sz="0" w:space="0" w:color="auto"/>
        <w:left w:val="none" w:sz="0" w:space="0" w:color="auto"/>
        <w:bottom w:val="none" w:sz="0" w:space="0" w:color="auto"/>
        <w:right w:val="none" w:sz="0" w:space="0" w:color="auto"/>
      </w:divBdr>
    </w:div>
    <w:div w:id="1714309159">
      <w:bodyDiv w:val="1"/>
      <w:marLeft w:val="0"/>
      <w:marRight w:val="0"/>
      <w:marTop w:val="0"/>
      <w:marBottom w:val="0"/>
      <w:divBdr>
        <w:top w:val="none" w:sz="0" w:space="0" w:color="auto"/>
        <w:left w:val="none" w:sz="0" w:space="0" w:color="auto"/>
        <w:bottom w:val="none" w:sz="0" w:space="0" w:color="auto"/>
        <w:right w:val="none" w:sz="0" w:space="0" w:color="auto"/>
      </w:divBdr>
    </w:div>
    <w:div w:id="193161978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06057000">
      <w:bodyDiv w:val="1"/>
      <w:marLeft w:val="0"/>
      <w:marRight w:val="0"/>
      <w:marTop w:val="0"/>
      <w:marBottom w:val="0"/>
      <w:divBdr>
        <w:top w:val="none" w:sz="0" w:space="0" w:color="auto"/>
        <w:left w:val="none" w:sz="0" w:space="0" w:color="auto"/>
        <w:bottom w:val="none" w:sz="0" w:space="0" w:color="auto"/>
        <w:right w:val="none" w:sz="0" w:space="0" w:color="auto"/>
      </w:divBdr>
    </w:div>
    <w:div w:id="2052924430">
      <w:bodyDiv w:val="1"/>
      <w:marLeft w:val="0"/>
      <w:marRight w:val="0"/>
      <w:marTop w:val="0"/>
      <w:marBottom w:val="0"/>
      <w:divBdr>
        <w:top w:val="none" w:sz="0" w:space="0" w:color="auto"/>
        <w:left w:val="none" w:sz="0" w:space="0" w:color="auto"/>
        <w:bottom w:val="none" w:sz="0" w:space="0" w:color="auto"/>
        <w:right w:val="none" w:sz="0" w:space="0" w:color="auto"/>
      </w:divBdr>
    </w:div>
    <w:div w:id="2067411967">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 w:id="2078815450">
      <w:bodyDiv w:val="1"/>
      <w:marLeft w:val="0"/>
      <w:marRight w:val="0"/>
      <w:marTop w:val="0"/>
      <w:marBottom w:val="0"/>
      <w:divBdr>
        <w:top w:val="none" w:sz="0" w:space="0" w:color="auto"/>
        <w:left w:val="none" w:sz="0" w:space="0" w:color="auto"/>
        <w:bottom w:val="none" w:sz="0" w:space="0" w:color="auto"/>
        <w:right w:val="none" w:sz="0" w:space="0" w:color="auto"/>
      </w:divBdr>
    </w:div>
    <w:div w:id="2084182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extranet.ohchr.org/sites/hrc/HRCSessions/HRCDocuments/14/OTH/OTH_190_55_6cdfd1a6_0ebb_40e0_9513_6bb1aa615509.d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mailto:contactus@amnesty.org" TargetMode="External"/><Relationship Id="rId5" Type="http://schemas.openxmlformats.org/officeDocument/2006/relationships/hyperlink" Target="https://twitter.com/amnesty" TargetMode="External"/><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7/093/24/PDF/G1709324.pdf?OpenElement" TargetMode="External"/><Relationship Id="rId13" Type="http://schemas.openxmlformats.org/officeDocument/2006/relationships/hyperlink" Target="https://tbinternet.ohchr.org/_layouts/15/treatybodyexternal/Download.aspx?symbolno=CRC%2fC%2fARG%2fCO%2f5-6&amp;Lang=en" TargetMode="External"/><Relationship Id="rId18" Type="http://schemas.openxmlformats.org/officeDocument/2006/relationships/hyperlink" Target="https://www.ohchr.org/EN/NewsEvents/Pages/DisplayNews.aspx?NewsID=24350&amp;LangID=E" TargetMode="External"/><Relationship Id="rId3" Type="http://schemas.openxmlformats.org/officeDocument/2006/relationships/hyperlink" Target="http://www.oas.org/es/cidh/soluciones_amistosas/docs/Informe-Soluciones-Amistosas.pdf" TargetMode="External"/><Relationship Id="rId7" Type="http://schemas.openxmlformats.org/officeDocument/2006/relationships/hyperlink" Target="https://tbinternet.ohchr.org/_layouts/15/treatybodyexternal/Download.aspx?symbolno=CAT%2fC%2fARG%2fCO%2f5-%C2%AD%E2%80%906&amp;Lang=en" TargetMode="External"/><Relationship Id="rId12" Type="http://schemas.openxmlformats.org/officeDocument/2006/relationships/hyperlink" Target="http://misionesadiario.com.ar/index.php/zocalo/17279-en-misiones-desde-el-2000-se-cobra-consulta-a-pacientes-extranjeros-sin-riesgo-de-vida" TargetMode="External"/><Relationship Id="rId17" Type="http://schemas.openxmlformats.org/officeDocument/2006/relationships/hyperlink" Target="https://www.perfil.com/noticias/politica/pichetto-polemico-fuertes-declaraciones.phtml" TargetMode="External"/><Relationship Id="rId2" Type="http://schemas.openxmlformats.org/officeDocument/2006/relationships/hyperlink" Target="http://www.acnur.org/noticias/noticia/argentina-se-reglamento-la-ley-nacional-de-migraciones/" TargetMode="External"/><Relationship Id="rId16" Type="http://schemas.openxmlformats.org/officeDocument/2006/relationships/hyperlink" Target="https://www.lanacion.com.ar/politica/las-polemicas-declaraciones-de-miguel-pichetto-sobre-los-inmigrantes-nid1952583" TargetMode="External"/><Relationship Id="rId1" Type="http://schemas.openxmlformats.org/officeDocument/2006/relationships/hyperlink" Target="http://servicios.infoleg.gob.ar/infolegInternet/anexos/270000-274999/271245/norma.htm" TargetMode="External"/><Relationship Id="rId6" Type="http://schemas.openxmlformats.org/officeDocument/2006/relationships/hyperlink" Target="https://tbinternet.ohchr.org/_layouts/15/treatybodyexternal/Download.aspx?symbolno=CRC%2fC%2fARG%2fCO%2f5-6&amp;Lang=en" TargetMode="External"/><Relationship Id="rId11" Type="http://schemas.openxmlformats.org/officeDocument/2006/relationships/hyperlink" Target="http://www.justiciajujuy.gov.ar:9090/iah/legpro/6116.pdf" TargetMode="External"/><Relationship Id="rId5" Type="http://schemas.openxmlformats.org/officeDocument/2006/relationships/hyperlink" Target="https://tbinternet.ohchr.org/_layouts/15/treatybodyexternal/Download.aspx?symbolno=CERD%2fC%2fARG%2fCO%2f21-23&amp;Lang=es" TargetMode="External"/><Relationship Id="rId15" Type="http://schemas.openxmlformats.org/officeDocument/2006/relationships/hyperlink" Target="https://www.clarin.com/politica/patricia-bullrich-extranjeros-detenidos-congreso-probable-expulsados-pais_0_tNFCCLlEM.html" TargetMode="External"/><Relationship Id="rId10" Type="http://schemas.openxmlformats.org/officeDocument/2006/relationships/hyperlink" Target="https://www.juschubut.gov.ar/images/centro-juris/iurisletter/pdf/DECRETO_136_2019.pdf" TargetMode="External"/><Relationship Id="rId4" Type="http://schemas.openxmlformats.org/officeDocument/2006/relationships/hyperlink" Target="http://www.migraciones.gov.ar/pdf/estadisticas/operativos_control_permanencia_2018.pdf" TargetMode="External"/><Relationship Id="rId9" Type="http://schemas.openxmlformats.org/officeDocument/2006/relationships/hyperlink" Target="http://www.oas.org/es/cidh/sesiones/docs/Calendario--&#8208;161--&#8208;audiencias--&#8208;es.pdf" TargetMode="External"/><Relationship Id="rId14" Type="http://schemas.openxmlformats.org/officeDocument/2006/relationships/hyperlink" Target="https://www.clarin.com/politica/macri-favor-controles-migratorios-necesitamos-saber_0_r1BqbniUx.html"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13A89-DCD5-42E3-B302-655C4D7E844F}">
  <ds:schemaRefs>
    <ds:schemaRef ds:uri="http://schemas.microsoft.com/sharepoint/v3/contenttype/forms"/>
  </ds:schemaRefs>
</ds:datastoreItem>
</file>

<file path=customXml/itemProps2.xml><?xml version="1.0" encoding="utf-8"?>
<ds:datastoreItem xmlns:ds="http://schemas.openxmlformats.org/officeDocument/2006/customXml" ds:itemID="{E43A4031-B5F8-4FD0-A05D-92BDE1645F79}">
  <ds:schemaRefs>
    <ds:schemaRef ds:uri="http://purl.org/dc/elements/1.1/"/>
    <ds:schemaRef ds:uri="http://schemas.microsoft.com/office/2006/metadata/properties"/>
    <ds:schemaRef ds:uri="http://purl.org/dc/terms/"/>
    <ds:schemaRef ds:uri="4b5947dd-7730-416c-936e-bbd54af86036"/>
    <ds:schemaRef ds:uri="http://schemas.microsoft.com/office/2006/documentManagement/types"/>
    <ds:schemaRef ds:uri="http://schemas.openxmlformats.org/package/2006/metadata/core-properties"/>
    <ds:schemaRef ds:uri="http://schemas.microsoft.com/office/infopath/2007/PartnerControls"/>
    <ds:schemaRef ds:uri="22bd3bdb-fcef-41f5-922d-2da61019cbde"/>
    <ds:schemaRef ds:uri="http://www.w3.org/XML/1998/namespace"/>
    <ds:schemaRef ds:uri="http://purl.org/dc/dcmitype/"/>
  </ds:schemaRefs>
</ds:datastoreItem>
</file>

<file path=customXml/itemProps3.xml><?xml version="1.0" encoding="utf-8"?>
<ds:datastoreItem xmlns:ds="http://schemas.openxmlformats.org/officeDocument/2006/customXml" ds:itemID="{E166FB3F-A411-4177-9819-9C7DCA1C66F8}"/>
</file>

<file path=customXml/itemProps4.xml><?xml version="1.0" encoding="utf-8"?>
<ds:datastoreItem xmlns:ds="http://schemas.openxmlformats.org/officeDocument/2006/customXml" ds:itemID="{F8BEF540-FD09-4EE6-9853-0A86DC360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4778</Words>
  <Characters>27236</Characters>
  <Application>Microsoft Office Word</Application>
  <DocSecurity>8</DocSecurity>
  <Lines>226</Lines>
  <Paragraphs>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Report</vt:lpstr>
      <vt:lpstr>Report</vt:lpstr>
    </vt:vector>
  </TitlesOfParts>
  <Company>Amnesty International</Company>
  <LinksUpToDate>false</LinksUpToDate>
  <CharactersWithSpaces>31951</CharactersWithSpaces>
  <SharedDoc>false</SharedDoc>
  <HLinks>
    <vt:vector size="198" baseType="variant">
      <vt:variant>
        <vt:i4>2687060</vt:i4>
      </vt:variant>
      <vt:variant>
        <vt:i4>57</vt:i4>
      </vt:variant>
      <vt:variant>
        <vt:i4>0</vt:i4>
      </vt:variant>
      <vt:variant>
        <vt:i4>5</vt:i4>
      </vt:variant>
      <vt:variant>
        <vt:lpwstr>https://extranet.ohchr.org/sites/hrc/HRCSessions/HRCDocuments/14/OTH/OTH_190_55_6cdfd1a6_0ebb_40e0_9513_6bb1aa615509.doc</vt:lpwstr>
      </vt:variant>
      <vt:variant>
        <vt:lpwstr/>
      </vt:variant>
      <vt:variant>
        <vt:i4>1835063</vt:i4>
      </vt:variant>
      <vt:variant>
        <vt:i4>50</vt:i4>
      </vt:variant>
      <vt:variant>
        <vt:i4>0</vt:i4>
      </vt:variant>
      <vt:variant>
        <vt:i4>5</vt:i4>
      </vt:variant>
      <vt:variant>
        <vt:lpwstr/>
      </vt:variant>
      <vt:variant>
        <vt:lpwstr>_Toc16162358</vt:lpwstr>
      </vt:variant>
      <vt:variant>
        <vt:i4>1245239</vt:i4>
      </vt:variant>
      <vt:variant>
        <vt:i4>44</vt:i4>
      </vt:variant>
      <vt:variant>
        <vt:i4>0</vt:i4>
      </vt:variant>
      <vt:variant>
        <vt:i4>5</vt:i4>
      </vt:variant>
      <vt:variant>
        <vt:lpwstr/>
      </vt:variant>
      <vt:variant>
        <vt:lpwstr>_Toc16162357</vt:lpwstr>
      </vt:variant>
      <vt:variant>
        <vt:i4>1179703</vt:i4>
      </vt:variant>
      <vt:variant>
        <vt:i4>38</vt:i4>
      </vt:variant>
      <vt:variant>
        <vt:i4>0</vt:i4>
      </vt:variant>
      <vt:variant>
        <vt:i4>5</vt:i4>
      </vt:variant>
      <vt:variant>
        <vt:lpwstr/>
      </vt:variant>
      <vt:variant>
        <vt:lpwstr>_Toc16162356</vt:lpwstr>
      </vt:variant>
      <vt:variant>
        <vt:i4>1114167</vt:i4>
      </vt:variant>
      <vt:variant>
        <vt:i4>32</vt:i4>
      </vt:variant>
      <vt:variant>
        <vt:i4>0</vt:i4>
      </vt:variant>
      <vt:variant>
        <vt:i4>5</vt:i4>
      </vt:variant>
      <vt:variant>
        <vt:lpwstr/>
      </vt:variant>
      <vt:variant>
        <vt:lpwstr>_Toc16162355</vt:lpwstr>
      </vt:variant>
      <vt:variant>
        <vt:i4>1048631</vt:i4>
      </vt:variant>
      <vt:variant>
        <vt:i4>26</vt:i4>
      </vt:variant>
      <vt:variant>
        <vt:i4>0</vt:i4>
      </vt:variant>
      <vt:variant>
        <vt:i4>5</vt:i4>
      </vt:variant>
      <vt:variant>
        <vt:lpwstr/>
      </vt:variant>
      <vt:variant>
        <vt:lpwstr>_Toc16162354</vt:lpwstr>
      </vt:variant>
      <vt:variant>
        <vt:i4>1507383</vt:i4>
      </vt:variant>
      <vt:variant>
        <vt:i4>20</vt:i4>
      </vt:variant>
      <vt:variant>
        <vt:i4>0</vt:i4>
      </vt:variant>
      <vt:variant>
        <vt:i4>5</vt:i4>
      </vt:variant>
      <vt:variant>
        <vt:lpwstr/>
      </vt:variant>
      <vt:variant>
        <vt:lpwstr>_Toc16162353</vt:lpwstr>
      </vt:variant>
      <vt:variant>
        <vt:i4>1441847</vt:i4>
      </vt:variant>
      <vt:variant>
        <vt:i4>14</vt:i4>
      </vt:variant>
      <vt:variant>
        <vt:i4>0</vt:i4>
      </vt:variant>
      <vt:variant>
        <vt:i4>5</vt:i4>
      </vt:variant>
      <vt:variant>
        <vt:lpwstr/>
      </vt:variant>
      <vt:variant>
        <vt:lpwstr>_Toc16162352</vt:lpwstr>
      </vt:variant>
      <vt:variant>
        <vt:i4>1376311</vt:i4>
      </vt:variant>
      <vt:variant>
        <vt:i4>8</vt:i4>
      </vt:variant>
      <vt:variant>
        <vt:i4>0</vt:i4>
      </vt:variant>
      <vt:variant>
        <vt:i4>5</vt:i4>
      </vt:variant>
      <vt:variant>
        <vt:lpwstr/>
      </vt:variant>
      <vt:variant>
        <vt:lpwstr>_Toc16162351</vt:lpwstr>
      </vt:variant>
      <vt:variant>
        <vt:i4>1310775</vt:i4>
      </vt:variant>
      <vt:variant>
        <vt:i4>2</vt:i4>
      </vt:variant>
      <vt:variant>
        <vt:i4>0</vt:i4>
      </vt:variant>
      <vt:variant>
        <vt:i4>5</vt:i4>
      </vt:variant>
      <vt:variant>
        <vt:lpwstr/>
      </vt:variant>
      <vt:variant>
        <vt:lpwstr>_Toc16162350</vt:lpwstr>
      </vt:variant>
      <vt:variant>
        <vt:i4>1376330</vt:i4>
      </vt:variant>
      <vt:variant>
        <vt:i4>54</vt:i4>
      </vt:variant>
      <vt:variant>
        <vt:i4>0</vt:i4>
      </vt:variant>
      <vt:variant>
        <vt:i4>5</vt:i4>
      </vt:variant>
      <vt:variant>
        <vt:lpwstr>https://www.ohchr.org/EN/NewsEvents/Pages/DisplayNews.aspx?NewsID=24350&amp;LangID=E</vt:lpwstr>
      </vt:variant>
      <vt:variant>
        <vt:lpwstr/>
      </vt:variant>
      <vt:variant>
        <vt:i4>393253</vt:i4>
      </vt:variant>
      <vt:variant>
        <vt:i4>51</vt:i4>
      </vt:variant>
      <vt:variant>
        <vt:i4>0</vt:i4>
      </vt:variant>
      <vt:variant>
        <vt:i4>5</vt:i4>
      </vt:variant>
      <vt:variant>
        <vt:lpwstr>http://www.migraciones.gov.ar/pdf/estadisticas/operativos_control_permanencia_2018.pdf</vt:lpwstr>
      </vt:variant>
      <vt:variant>
        <vt:lpwstr/>
      </vt:variant>
      <vt:variant>
        <vt:i4>2883630</vt:i4>
      </vt:variant>
      <vt:variant>
        <vt:i4>45</vt:i4>
      </vt:variant>
      <vt:variant>
        <vt:i4>0</vt:i4>
      </vt:variant>
      <vt:variant>
        <vt:i4>5</vt:i4>
      </vt:variant>
      <vt:variant>
        <vt:lpwstr>https://www.perfil.com/noticias/politica/pichetto-polemico-fuertes-declaraciones.phtml</vt:lpwstr>
      </vt:variant>
      <vt:variant>
        <vt:lpwstr/>
      </vt:variant>
      <vt:variant>
        <vt:i4>5242945</vt:i4>
      </vt:variant>
      <vt:variant>
        <vt:i4>42</vt:i4>
      </vt:variant>
      <vt:variant>
        <vt:i4>0</vt:i4>
      </vt:variant>
      <vt:variant>
        <vt:i4>5</vt:i4>
      </vt:variant>
      <vt:variant>
        <vt:lpwstr>https://www.lanacion.com.ar/politica/las-polemicas-declaraciones-de-miguel-pichetto-sobre-los-inmigrantes-nid1952583</vt:lpwstr>
      </vt:variant>
      <vt:variant>
        <vt:lpwstr/>
      </vt:variant>
      <vt:variant>
        <vt:i4>2490419</vt:i4>
      </vt:variant>
      <vt:variant>
        <vt:i4>39</vt:i4>
      </vt:variant>
      <vt:variant>
        <vt:i4>0</vt:i4>
      </vt:variant>
      <vt:variant>
        <vt:i4>5</vt:i4>
      </vt:variant>
      <vt:variant>
        <vt:lpwstr>https://www.clarin.com/politica/patricia-bullrich-extranjeros-detenidos-congreso-probable-expulsados-pais_0_tNFCCLlEM.html</vt:lpwstr>
      </vt:variant>
      <vt:variant>
        <vt:lpwstr/>
      </vt:variant>
      <vt:variant>
        <vt:i4>5177361</vt:i4>
      </vt:variant>
      <vt:variant>
        <vt:i4>36</vt:i4>
      </vt:variant>
      <vt:variant>
        <vt:i4>0</vt:i4>
      </vt:variant>
      <vt:variant>
        <vt:i4>5</vt:i4>
      </vt:variant>
      <vt:variant>
        <vt:lpwstr>https://www.clarin.com/politica/macri-favor-controles-migratorios-necesitamos-saber_0_r1BqbniUx.html</vt:lpwstr>
      </vt:variant>
      <vt:variant>
        <vt:lpwstr/>
      </vt:variant>
      <vt:variant>
        <vt:i4>4587574</vt:i4>
      </vt:variant>
      <vt:variant>
        <vt:i4>33</vt:i4>
      </vt:variant>
      <vt:variant>
        <vt:i4>0</vt:i4>
      </vt:variant>
      <vt:variant>
        <vt:i4>5</vt:i4>
      </vt:variant>
      <vt:variant>
        <vt:lpwstr>https://tbinternet.ohchr.org/_layouts/15/treatybodyexternal/Download.aspx?symbolno=CRC%2fC%2fARG%2fCO%2f5-6&amp;Lang=en</vt:lpwstr>
      </vt:variant>
      <vt:variant>
        <vt:lpwstr/>
      </vt:variant>
      <vt:variant>
        <vt:i4>5505024</vt:i4>
      </vt:variant>
      <vt:variant>
        <vt:i4>30</vt:i4>
      </vt:variant>
      <vt:variant>
        <vt:i4>0</vt:i4>
      </vt:variant>
      <vt:variant>
        <vt:i4>5</vt:i4>
      </vt:variant>
      <vt:variant>
        <vt:lpwstr>https://www.hcdn.gob.ar/proyectos/textoCompleto.jsp?exp=0515-D-2018&amp;tipo=LEY</vt:lpwstr>
      </vt:variant>
      <vt:variant>
        <vt:lpwstr/>
      </vt:variant>
      <vt:variant>
        <vt:i4>5701633</vt:i4>
      </vt:variant>
      <vt:variant>
        <vt:i4>27</vt:i4>
      </vt:variant>
      <vt:variant>
        <vt:i4>0</vt:i4>
      </vt:variant>
      <vt:variant>
        <vt:i4>5</vt:i4>
      </vt:variant>
      <vt:variant>
        <vt:lpwstr>https://www.hcdn.gob.ar/proyectos/textoCompleto.jsp?exp=0102-D-2018&amp;tipo=LEY</vt:lpwstr>
      </vt:variant>
      <vt:variant>
        <vt:lpwstr/>
      </vt:variant>
      <vt:variant>
        <vt:i4>5832716</vt:i4>
      </vt:variant>
      <vt:variant>
        <vt:i4>24</vt:i4>
      </vt:variant>
      <vt:variant>
        <vt:i4>0</vt:i4>
      </vt:variant>
      <vt:variant>
        <vt:i4>5</vt:i4>
      </vt:variant>
      <vt:variant>
        <vt:lpwstr>https://www.hcdn.gob.ar/proyectos/textoCompleto.jsp?exp=6944-D-2017&amp;tipo=LEY</vt:lpwstr>
      </vt:variant>
      <vt:variant>
        <vt:lpwstr/>
      </vt:variant>
      <vt:variant>
        <vt:i4>8323114</vt:i4>
      </vt:variant>
      <vt:variant>
        <vt:i4>21</vt:i4>
      </vt:variant>
      <vt:variant>
        <vt:i4>0</vt:i4>
      </vt:variant>
      <vt:variant>
        <vt:i4>5</vt:i4>
      </vt:variant>
      <vt:variant>
        <vt:lpwstr>http://misionesadiario.com.ar/index.php/zocalo/17279-en-misiones-desde-el-2000-se-cobra-consulta-a-pacientes-extranjeros-sin-riesgo-de-vida</vt:lpwstr>
      </vt:variant>
      <vt:variant>
        <vt:lpwstr/>
      </vt:variant>
      <vt:variant>
        <vt:i4>5767188</vt:i4>
      </vt:variant>
      <vt:variant>
        <vt:i4>18</vt:i4>
      </vt:variant>
      <vt:variant>
        <vt:i4>0</vt:i4>
      </vt:variant>
      <vt:variant>
        <vt:i4>5</vt:i4>
      </vt:variant>
      <vt:variant>
        <vt:lpwstr>http://boletinoficial.jujuy.gob.ar/?p=139879</vt:lpwstr>
      </vt:variant>
      <vt:variant>
        <vt:lpwstr/>
      </vt:variant>
      <vt:variant>
        <vt:i4>4849740</vt:i4>
      </vt:variant>
      <vt:variant>
        <vt:i4>15</vt:i4>
      </vt:variant>
      <vt:variant>
        <vt:i4>0</vt:i4>
      </vt:variant>
      <vt:variant>
        <vt:i4>5</vt:i4>
      </vt:variant>
      <vt:variant>
        <vt:lpwstr>https://www.juschubut.gov.ar/images/centro-juris/iurisletter/pdf/DECRETO_136_2019.pdf</vt:lpwstr>
      </vt:variant>
      <vt:variant>
        <vt:lpwstr/>
      </vt:variant>
      <vt:variant>
        <vt:i4>7872513</vt:i4>
      </vt:variant>
      <vt:variant>
        <vt:i4>12</vt:i4>
      </vt:variant>
      <vt:variant>
        <vt:i4>0</vt:i4>
      </vt:variant>
      <vt:variant>
        <vt:i4>5</vt:i4>
      </vt:variant>
      <vt:variant>
        <vt:lpwstr>http://www.oas.org/es/cidh/sesiones/docs/Calendario--‐161--‐audiencias--‐es.pdf</vt:lpwstr>
      </vt:variant>
      <vt:variant>
        <vt:lpwstr/>
      </vt:variant>
      <vt:variant>
        <vt:i4>5242880</vt:i4>
      </vt:variant>
      <vt:variant>
        <vt:i4>9</vt:i4>
      </vt:variant>
      <vt:variant>
        <vt:i4>0</vt:i4>
      </vt:variant>
      <vt:variant>
        <vt:i4>5</vt:i4>
      </vt:variant>
      <vt:variant>
        <vt:lpwstr>https://documents-dds-ny.un.org/doc/UNDOC/GEN/G17/093/24/PDF/G1709324.pdf?OpenElement</vt:lpwstr>
      </vt:variant>
      <vt:variant>
        <vt:lpwstr/>
      </vt:variant>
      <vt:variant>
        <vt:i4>1572901</vt:i4>
      </vt:variant>
      <vt:variant>
        <vt:i4>6</vt:i4>
      </vt:variant>
      <vt:variant>
        <vt:i4>0</vt:i4>
      </vt:variant>
      <vt:variant>
        <vt:i4>5</vt:i4>
      </vt:variant>
      <vt:variant>
        <vt:lpwstr>https://tbinternet.ohchr.org/_layouts/15/treatybodyexternal/Download.aspx?symbolno=CAT%2fC%2fARG%2fCO%2f5-%C2%AD%E2%80%906&amp;Lang=en</vt:lpwstr>
      </vt:variant>
      <vt:variant>
        <vt:lpwstr/>
      </vt:variant>
      <vt:variant>
        <vt:i4>4587574</vt:i4>
      </vt:variant>
      <vt:variant>
        <vt:i4>3</vt:i4>
      </vt:variant>
      <vt:variant>
        <vt:i4>0</vt:i4>
      </vt:variant>
      <vt:variant>
        <vt:i4>5</vt:i4>
      </vt:variant>
      <vt:variant>
        <vt:lpwstr>https://tbinternet.ohchr.org/_layouts/15/treatybodyexternal/Download.aspx?symbolno=CRC%2fC%2fARG%2fCO%2f5-6&amp;Lang=en</vt:lpwstr>
      </vt:variant>
      <vt:variant>
        <vt:lpwstr/>
      </vt:variant>
      <vt:variant>
        <vt:i4>4456484</vt:i4>
      </vt:variant>
      <vt:variant>
        <vt:i4>0</vt:i4>
      </vt:variant>
      <vt:variant>
        <vt:i4>0</vt:i4>
      </vt:variant>
      <vt:variant>
        <vt:i4>5</vt:i4>
      </vt:variant>
      <vt:variant>
        <vt:lpwstr>https://tbinternet.ohchr.org/_layouts/15/treatybodyexternal/Download.aspx?symbolno=CERD%2fC%2fARG%2fCO%2f21-23&amp;Lang=es</vt:lpwstr>
      </vt:variant>
      <vt:variant>
        <vt:lpwstr/>
      </vt:variant>
      <vt:variant>
        <vt:i4>6619177</vt:i4>
      </vt:variant>
      <vt:variant>
        <vt:i4>18</vt:i4>
      </vt:variant>
      <vt:variant>
        <vt:i4>0</vt:i4>
      </vt:variant>
      <vt:variant>
        <vt:i4>5</vt:i4>
      </vt:variant>
      <vt:variant>
        <vt:lpwstr>https://twitter.com/amnesty</vt:lpwstr>
      </vt:variant>
      <vt:variant>
        <vt:lpwstr/>
      </vt:variant>
      <vt:variant>
        <vt:i4>5767253</vt:i4>
      </vt:variant>
      <vt:variant>
        <vt:i4>15</vt:i4>
      </vt:variant>
      <vt:variant>
        <vt:i4>0</vt:i4>
      </vt:variant>
      <vt:variant>
        <vt:i4>5</vt:i4>
      </vt:variant>
      <vt:variant>
        <vt:lpwstr>http://www.facebook.com/amnestyglobal</vt:lpwstr>
      </vt:variant>
      <vt:variant>
        <vt:lpwstr/>
      </vt:variant>
      <vt:variant>
        <vt:i4>262183</vt:i4>
      </vt:variant>
      <vt:variant>
        <vt:i4>12</vt:i4>
      </vt:variant>
      <vt:variant>
        <vt:i4>0</vt:i4>
      </vt:variant>
      <vt:variant>
        <vt:i4>5</vt:i4>
      </vt:variant>
      <vt:variant>
        <vt:lpwstr>mailto:contactus@amnesty.org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Fleche Isabelle</cp:lastModifiedBy>
  <cp:revision>4</cp:revision>
  <cp:lastPrinted>2019-08-12T21:26:00Z</cp:lastPrinted>
  <dcterms:created xsi:type="dcterms:W3CDTF">2019-08-12T21:26:00Z</dcterms:created>
  <dcterms:modified xsi:type="dcterms:W3CDTF">2019-08-14T15:24:00Z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