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BA9D1" w14:textId="77777777" w:rsidR="00FC026A" w:rsidRDefault="00FC026A">
      <w:pPr>
        <w:spacing w:line="259" w:lineRule="auto"/>
        <w:rPr>
          <w:rFonts w:ascii="Arial" w:hAnsi="Arial" w:cs="Arial"/>
          <w:color w:val="062298"/>
          <w:sz w:val="22"/>
          <w:szCs w:val="22"/>
        </w:rPr>
      </w:pPr>
    </w:p>
    <w:p w14:paraId="305E6ADA" w14:textId="77777777" w:rsidR="00FC026A" w:rsidRDefault="00FC026A">
      <w:pPr>
        <w:spacing w:line="259" w:lineRule="auto"/>
        <w:rPr>
          <w:rFonts w:ascii="Arial" w:hAnsi="Arial" w:cs="Arial"/>
          <w:color w:val="062298"/>
          <w:sz w:val="22"/>
          <w:szCs w:val="22"/>
        </w:rPr>
      </w:pPr>
    </w:p>
    <w:p w14:paraId="31360251" w14:textId="77777777" w:rsidR="00FC026A" w:rsidRDefault="00FC026A">
      <w:pPr>
        <w:spacing w:line="259" w:lineRule="auto"/>
        <w:rPr>
          <w:rFonts w:ascii="Arial" w:hAnsi="Arial" w:cs="Arial"/>
          <w:color w:val="062298"/>
          <w:sz w:val="22"/>
          <w:szCs w:val="22"/>
        </w:rPr>
      </w:pPr>
    </w:p>
    <w:p w14:paraId="00039E18" w14:textId="77777777" w:rsidR="00FC026A" w:rsidRDefault="00FC026A">
      <w:pPr>
        <w:spacing w:line="259" w:lineRule="auto"/>
        <w:rPr>
          <w:rFonts w:ascii="Arial" w:hAnsi="Arial" w:cs="Arial"/>
          <w:color w:val="062298"/>
          <w:sz w:val="22"/>
          <w:szCs w:val="22"/>
        </w:rPr>
      </w:pPr>
    </w:p>
    <w:p w14:paraId="25D4A8D5" w14:textId="77777777" w:rsidR="00FC026A" w:rsidRDefault="008159C5">
      <w:pPr>
        <w:spacing w:line="259" w:lineRule="auto"/>
        <w:ind w:left="2160" w:firstLine="720"/>
        <w:rPr>
          <w:rFonts w:ascii="Arial" w:hAnsi="Arial" w:cs="Arial"/>
          <w:color w:val="062298"/>
          <w:sz w:val="16"/>
          <w:szCs w:val="16"/>
        </w:rPr>
      </w:pPr>
      <w:r>
        <w:rPr>
          <w:rFonts w:ascii="Arial" w:hAnsi="Arial" w:cs="Arial"/>
          <w:color w:val="062298"/>
          <w:sz w:val="16"/>
          <w:szCs w:val="16"/>
        </w:rPr>
        <w:t>CANADIAN RESEARCH INSTITUTE FOR THE ADVANCEMENT OF WOMEN</w:t>
      </w:r>
    </w:p>
    <w:p w14:paraId="6A5DAA00" w14:textId="77777777" w:rsidR="00FC026A" w:rsidRDefault="008159C5">
      <w:pPr>
        <w:spacing w:line="259" w:lineRule="auto"/>
        <w:ind w:left="2160" w:right="4" w:firstLine="720"/>
        <w:rPr>
          <w:rFonts w:ascii="Arial" w:hAnsi="Arial" w:cs="Arial"/>
          <w:color w:val="062298"/>
          <w:sz w:val="16"/>
          <w:szCs w:val="16"/>
          <w:lang w:val="fr-CA"/>
        </w:rPr>
      </w:pPr>
      <w:r>
        <w:rPr>
          <w:rFonts w:ascii="Arial" w:hAnsi="Arial" w:cs="Arial"/>
          <w:color w:val="062298"/>
          <w:sz w:val="16"/>
          <w:szCs w:val="16"/>
        </w:rPr>
        <w:t xml:space="preserve">       </w:t>
      </w:r>
      <w:r>
        <w:rPr>
          <w:rFonts w:ascii="Arial" w:hAnsi="Arial" w:cs="Arial"/>
          <w:color w:val="062298"/>
          <w:sz w:val="16"/>
          <w:szCs w:val="16"/>
          <w:lang w:val="fr-CA"/>
        </w:rPr>
        <w:t>INSTITUT CANADIEN DE RECHERCHES SUR LES FEMMES</w:t>
      </w:r>
    </w:p>
    <w:p w14:paraId="264FB9A0" w14:textId="77777777" w:rsidR="00FC026A" w:rsidRDefault="008159C5">
      <w:pPr>
        <w:jc w:val="center"/>
        <w:rPr>
          <w:b/>
          <w:bCs/>
          <w:lang w:val="fr-FR"/>
        </w:rPr>
      </w:pPr>
      <w:r>
        <w:rPr>
          <w:b/>
          <w:bCs/>
          <w:noProof/>
          <w:lang w:val="fr-FR"/>
        </w:rPr>
        <w:drawing>
          <wp:anchor distT="0" distB="0" distL="114300" distR="0" simplePos="0" relativeHeight="251658240" behindDoc="0" locked="0" layoutInCell="1" allowOverlap="1" wp14:anchorId="4960B291" wp14:editId="1DAF2F28">
            <wp:simplePos x="0" y="0"/>
            <wp:positionH relativeFrom="margin">
              <wp:align>right</wp:align>
            </wp:positionH>
            <wp:positionV relativeFrom="margin">
              <wp:align>top</wp:align>
            </wp:positionV>
            <wp:extent cx="1219200" cy="6705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1219200" cy="670560"/>
                    </a:xfrm>
                    <a:prstGeom prst="rect">
                      <a:avLst/>
                    </a:prstGeom>
                  </pic:spPr>
                </pic:pic>
              </a:graphicData>
            </a:graphic>
          </wp:anchor>
        </w:drawing>
      </w:r>
    </w:p>
    <w:p w14:paraId="5B90F568" w14:textId="77777777" w:rsidR="00FC026A" w:rsidRDefault="00FC026A">
      <w:pPr>
        <w:jc w:val="center"/>
        <w:rPr>
          <w:b/>
          <w:bCs/>
          <w:lang w:val="fr-FR"/>
        </w:rPr>
      </w:pPr>
    </w:p>
    <w:p w14:paraId="12B5A5B9" w14:textId="77777777" w:rsidR="00023ABA" w:rsidRDefault="00023ABA">
      <w:pPr>
        <w:jc w:val="center"/>
        <w:rPr>
          <w:b/>
          <w:bCs/>
          <w:lang w:val="fr-FR"/>
        </w:rPr>
      </w:pPr>
    </w:p>
    <w:p w14:paraId="6283EF42" w14:textId="77777777" w:rsidR="00023ABA" w:rsidRDefault="00023ABA">
      <w:pPr>
        <w:jc w:val="center"/>
        <w:rPr>
          <w:b/>
          <w:bCs/>
          <w:lang w:val="fr-FR"/>
        </w:rPr>
      </w:pPr>
    </w:p>
    <w:p w14:paraId="660D6202" w14:textId="77777777" w:rsidR="00023ABA" w:rsidRDefault="00023ABA">
      <w:pPr>
        <w:jc w:val="center"/>
        <w:rPr>
          <w:b/>
          <w:bCs/>
          <w:lang w:val="fr-FR"/>
        </w:rPr>
      </w:pPr>
    </w:p>
    <w:p w14:paraId="049CB301" w14:textId="77777777" w:rsidR="00023ABA" w:rsidRDefault="00023ABA">
      <w:pPr>
        <w:jc w:val="center"/>
        <w:rPr>
          <w:b/>
          <w:bCs/>
          <w:lang w:val="fr-FR"/>
        </w:rPr>
      </w:pPr>
    </w:p>
    <w:p w14:paraId="32DBAE2D" w14:textId="77777777" w:rsidR="00023ABA" w:rsidRDefault="00023ABA">
      <w:pPr>
        <w:jc w:val="center"/>
        <w:rPr>
          <w:b/>
          <w:bCs/>
          <w:lang w:val="fr-FR"/>
        </w:rPr>
      </w:pPr>
    </w:p>
    <w:p w14:paraId="63237F28" w14:textId="59585C83" w:rsidR="00FC026A" w:rsidRPr="0089419D" w:rsidRDefault="008159C5">
      <w:pPr>
        <w:spacing w:line="276" w:lineRule="auto"/>
        <w:jc w:val="center"/>
        <w:rPr>
          <w:rFonts w:ascii="Arial" w:hAnsi="Arial" w:cs="Arial"/>
          <w:b/>
          <w:bCs/>
          <w:sz w:val="28"/>
          <w:szCs w:val="28"/>
        </w:rPr>
      </w:pPr>
      <w:r w:rsidRPr="0089419D">
        <w:rPr>
          <w:rFonts w:ascii="Arial" w:hAnsi="Arial" w:cs="Arial"/>
          <w:b/>
          <w:bCs/>
          <w:sz w:val="28"/>
          <w:szCs w:val="28"/>
        </w:rPr>
        <w:t xml:space="preserve">Submission to </w:t>
      </w:r>
      <w:r w:rsidR="00F3790F" w:rsidRPr="0089419D">
        <w:rPr>
          <w:rFonts w:ascii="Arial" w:hAnsi="Arial" w:cs="Arial"/>
          <w:b/>
          <w:bCs/>
          <w:sz w:val="28"/>
          <w:szCs w:val="28"/>
        </w:rPr>
        <w:t xml:space="preserve">the United Nations Committee on the Elimination of Discrimination </w:t>
      </w:r>
      <w:r w:rsidR="00A82791" w:rsidRPr="0089419D">
        <w:rPr>
          <w:rFonts w:ascii="Arial" w:hAnsi="Arial" w:cs="Arial"/>
          <w:b/>
          <w:bCs/>
          <w:sz w:val="28"/>
          <w:szCs w:val="28"/>
        </w:rPr>
        <w:t xml:space="preserve">against Women </w:t>
      </w:r>
      <w:r w:rsidRPr="0089419D">
        <w:rPr>
          <w:rFonts w:ascii="Arial" w:hAnsi="Arial" w:cs="Arial"/>
          <w:b/>
          <w:bCs/>
          <w:sz w:val="28"/>
          <w:szCs w:val="28"/>
        </w:rPr>
        <w:t xml:space="preserve">on Canada’s National Machinery for the Advancement of Women </w:t>
      </w:r>
    </w:p>
    <w:p w14:paraId="514F77EA" w14:textId="77777777" w:rsidR="00A82791" w:rsidRPr="0089419D" w:rsidRDefault="00A82791">
      <w:pPr>
        <w:spacing w:line="276" w:lineRule="auto"/>
        <w:jc w:val="center"/>
        <w:rPr>
          <w:rFonts w:ascii="Arial" w:hAnsi="Arial" w:cs="Arial"/>
          <w:i/>
          <w:iCs/>
        </w:rPr>
      </w:pPr>
    </w:p>
    <w:p w14:paraId="6279F40C" w14:textId="77777777" w:rsidR="00A82791" w:rsidRPr="0089419D" w:rsidRDefault="00A82791">
      <w:pPr>
        <w:spacing w:line="276" w:lineRule="auto"/>
        <w:jc w:val="center"/>
        <w:rPr>
          <w:rFonts w:ascii="Arial" w:hAnsi="Arial" w:cs="Arial"/>
          <w:i/>
          <w:iCs/>
        </w:rPr>
      </w:pPr>
    </w:p>
    <w:p w14:paraId="054AFD0B" w14:textId="77777777" w:rsidR="00A82791" w:rsidRPr="0089419D" w:rsidRDefault="00A82791">
      <w:pPr>
        <w:spacing w:line="276" w:lineRule="auto"/>
        <w:jc w:val="center"/>
        <w:rPr>
          <w:rFonts w:ascii="Arial" w:hAnsi="Arial" w:cs="Arial"/>
          <w:i/>
          <w:iCs/>
        </w:rPr>
      </w:pPr>
    </w:p>
    <w:p w14:paraId="592A9E73" w14:textId="77777777" w:rsidR="00E17859" w:rsidRPr="0089419D" w:rsidRDefault="00E17859">
      <w:pPr>
        <w:spacing w:line="276" w:lineRule="auto"/>
        <w:jc w:val="center"/>
        <w:rPr>
          <w:rFonts w:ascii="Arial" w:hAnsi="Arial" w:cs="Arial"/>
          <w:i/>
          <w:iCs/>
        </w:rPr>
      </w:pPr>
    </w:p>
    <w:p w14:paraId="4AEF928E" w14:textId="77777777" w:rsidR="00E17859" w:rsidRPr="0089419D" w:rsidRDefault="00E17859">
      <w:pPr>
        <w:spacing w:line="276" w:lineRule="auto"/>
        <w:jc w:val="center"/>
        <w:rPr>
          <w:rFonts w:ascii="Arial" w:hAnsi="Arial" w:cs="Arial"/>
          <w:i/>
          <w:iCs/>
        </w:rPr>
      </w:pPr>
    </w:p>
    <w:p w14:paraId="63D1FC58" w14:textId="24B8431E" w:rsidR="00FC026A" w:rsidRPr="0089419D" w:rsidRDefault="00DF7B85">
      <w:pPr>
        <w:spacing w:line="276" w:lineRule="auto"/>
        <w:jc w:val="center"/>
        <w:rPr>
          <w:rFonts w:ascii="Arial" w:hAnsi="Arial" w:cs="Arial"/>
          <w:i/>
          <w:iCs/>
        </w:rPr>
      </w:pPr>
      <w:r w:rsidRPr="0089419D">
        <w:rPr>
          <w:rFonts w:ascii="Arial" w:hAnsi="Arial" w:cs="Arial"/>
          <w:i/>
          <w:iCs/>
        </w:rPr>
        <w:t xml:space="preserve">Submitted by the </w:t>
      </w:r>
      <w:r w:rsidR="008159C5" w:rsidRPr="0089419D">
        <w:rPr>
          <w:rFonts w:ascii="Arial" w:hAnsi="Arial" w:cs="Arial"/>
          <w:i/>
          <w:iCs/>
        </w:rPr>
        <w:t>Canadian Research Institute for the Advancement of Women</w:t>
      </w:r>
      <w:r w:rsidR="00481528">
        <w:rPr>
          <w:rFonts w:ascii="Arial" w:hAnsi="Arial" w:cs="Arial"/>
          <w:i/>
          <w:iCs/>
        </w:rPr>
        <w:t>/</w:t>
      </w:r>
      <w:proofErr w:type="spellStart"/>
      <w:r w:rsidR="00481528">
        <w:rPr>
          <w:rFonts w:ascii="Arial" w:hAnsi="Arial" w:cs="Arial"/>
          <w:i/>
          <w:iCs/>
        </w:rPr>
        <w:t>L’Institut</w:t>
      </w:r>
      <w:proofErr w:type="spellEnd"/>
      <w:r w:rsidR="00481528">
        <w:rPr>
          <w:rFonts w:ascii="Arial" w:hAnsi="Arial" w:cs="Arial"/>
          <w:i/>
          <w:iCs/>
        </w:rPr>
        <w:t xml:space="preserve"> </w:t>
      </w:r>
      <w:proofErr w:type="spellStart"/>
      <w:r w:rsidR="00481528">
        <w:rPr>
          <w:rFonts w:ascii="Arial" w:hAnsi="Arial" w:cs="Arial"/>
          <w:i/>
          <w:iCs/>
        </w:rPr>
        <w:t>canadien</w:t>
      </w:r>
      <w:proofErr w:type="spellEnd"/>
      <w:r w:rsidR="00481528">
        <w:rPr>
          <w:rFonts w:ascii="Arial" w:hAnsi="Arial" w:cs="Arial"/>
          <w:i/>
          <w:iCs/>
        </w:rPr>
        <w:t xml:space="preserve"> de </w:t>
      </w:r>
      <w:proofErr w:type="spellStart"/>
      <w:r w:rsidR="00481528">
        <w:rPr>
          <w:rFonts w:ascii="Arial" w:hAnsi="Arial" w:cs="Arial"/>
          <w:i/>
          <w:iCs/>
        </w:rPr>
        <w:t>recherches</w:t>
      </w:r>
      <w:proofErr w:type="spellEnd"/>
      <w:r w:rsidR="00481528">
        <w:rPr>
          <w:rFonts w:ascii="Arial" w:hAnsi="Arial" w:cs="Arial"/>
          <w:i/>
          <w:iCs/>
        </w:rPr>
        <w:t xml:space="preserve"> sur les femmes</w:t>
      </w:r>
      <w:r w:rsidR="00771DD1" w:rsidRPr="0089419D">
        <w:rPr>
          <w:rFonts w:ascii="Arial" w:hAnsi="Arial" w:cs="Arial"/>
          <w:i/>
          <w:iCs/>
        </w:rPr>
        <w:t xml:space="preserve"> </w:t>
      </w:r>
      <w:r w:rsidR="008159C5" w:rsidRPr="0089419D">
        <w:rPr>
          <w:rFonts w:ascii="Arial" w:hAnsi="Arial" w:cs="Arial"/>
          <w:i/>
          <w:iCs/>
        </w:rPr>
        <w:t>(CRIAW-ICREF)</w:t>
      </w:r>
      <w:r w:rsidR="008159C5" w:rsidRPr="0089419D">
        <w:rPr>
          <w:rStyle w:val="FootnoteAnchor"/>
          <w:rFonts w:ascii="Arial" w:hAnsi="Arial" w:cs="Arial"/>
          <w:i/>
          <w:iCs/>
        </w:rPr>
        <w:footnoteReference w:id="2"/>
      </w:r>
    </w:p>
    <w:p w14:paraId="38AC27F9" w14:textId="77777777" w:rsidR="00DF7B85" w:rsidRPr="0089419D" w:rsidRDefault="00DF7B85">
      <w:pPr>
        <w:spacing w:line="276" w:lineRule="auto"/>
        <w:jc w:val="center"/>
        <w:rPr>
          <w:rFonts w:ascii="Arial" w:hAnsi="Arial" w:cs="Arial"/>
        </w:rPr>
      </w:pPr>
    </w:p>
    <w:p w14:paraId="1E218631" w14:textId="77777777" w:rsidR="00DF7B85" w:rsidRPr="0089419D" w:rsidRDefault="00DF7B85">
      <w:pPr>
        <w:spacing w:line="276" w:lineRule="auto"/>
        <w:jc w:val="center"/>
        <w:rPr>
          <w:rFonts w:ascii="Arial" w:hAnsi="Arial" w:cs="Arial"/>
        </w:rPr>
      </w:pPr>
    </w:p>
    <w:p w14:paraId="09CA9B82" w14:textId="3F864C15" w:rsidR="00FC026A" w:rsidRPr="0089419D" w:rsidRDefault="008159C5">
      <w:pPr>
        <w:spacing w:line="276" w:lineRule="auto"/>
        <w:jc w:val="center"/>
        <w:rPr>
          <w:rFonts w:ascii="Arial" w:hAnsi="Arial" w:cs="Arial"/>
        </w:rPr>
      </w:pPr>
      <w:r w:rsidRPr="0089419D">
        <w:rPr>
          <w:rFonts w:ascii="Arial" w:hAnsi="Arial" w:cs="Arial"/>
        </w:rPr>
        <w:t>September 9, 2024</w:t>
      </w:r>
    </w:p>
    <w:p w14:paraId="3CBC6E0B" w14:textId="77777777" w:rsidR="00FC026A" w:rsidRDefault="00FC026A">
      <w:pPr>
        <w:spacing w:line="276" w:lineRule="auto"/>
        <w:jc w:val="center"/>
        <w:rPr>
          <w:b/>
          <w:bCs/>
        </w:rPr>
      </w:pPr>
    </w:p>
    <w:p w14:paraId="045B760D" w14:textId="77777777" w:rsidR="0041044C" w:rsidRDefault="0041044C">
      <w:pPr>
        <w:spacing w:line="276" w:lineRule="auto"/>
        <w:jc w:val="center"/>
        <w:rPr>
          <w:b/>
          <w:bCs/>
        </w:rPr>
      </w:pPr>
    </w:p>
    <w:p w14:paraId="19263C9F" w14:textId="77777777" w:rsidR="0041044C" w:rsidRDefault="0041044C">
      <w:pPr>
        <w:spacing w:line="276" w:lineRule="auto"/>
        <w:jc w:val="center"/>
        <w:rPr>
          <w:b/>
          <w:bCs/>
        </w:rPr>
      </w:pPr>
    </w:p>
    <w:p w14:paraId="24C98DE4" w14:textId="77777777" w:rsidR="0041044C" w:rsidRDefault="0041044C">
      <w:pPr>
        <w:spacing w:line="276" w:lineRule="auto"/>
        <w:jc w:val="center"/>
        <w:rPr>
          <w:b/>
          <w:bCs/>
        </w:rPr>
      </w:pPr>
    </w:p>
    <w:p w14:paraId="52661D44" w14:textId="77777777" w:rsidR="0041044C" w:rsidRDefault="0041044C" w:rsidP="00E56377">
      <w:pPr>
        <w:spacing w:line="276" w:lineRule="auto"/>
        <w:rPr>
          <w:b/>
          <w:bCs/>
        </w:rPr>
      </w:pPr>
    </w:p>
    <w:p w14:paraId="17BCFFB9" w14:textId="77777777" w:rsidR="0041044C" w:rsidRDefault="0041044C">
      <w:pPr>
        <w:spacing w:line="276" w:lineRule="auto"/>
        <w:jc w:val="center"/>
        <w:rPr>
          <w:b/>
          <w:bCs/>
        </w:rPr>
      </w:pPr>
    </w:p>
    <w:p w14:paraId="7704D06F" w14:textId="77777777" w:rsidR="0041044C" w:rsidRDefault="0041044C">
      <w:pPr>
        <w:spacing w:line="276" w:lineRule="auto"/>
        <w:jc w:val="center"/>
        <w:rPr>
          <w:b/>
          <w:bCs/>
        </w:rPr>
      </w:pPr>
    </w:p>
    <w:p w14:paraId="3298B075" w14:textId="77777777" w:rsidR="0041044C" w:rsidRDefault="0041044C" w:rsidP="00E56377">
      <w:pPr>
        <w:spacing w:line="276" w:lineRule="auto"/>
        <w:rPr>
          <w:b/>
          <w:bCs/>
        </w:rPr>
      </w:pPr>
    </w:p>
    <w:p w14:paraId="20480B4C" w14:textId="77FFBC1B" w:rsidR="0072490F" w:rsidRPr="0089419D" w:rsidRDefault="0072490F" w:rsidP="00E56377">
      <w:pPr>
        <w:spacing w:line="276" w:lineRule="auto"/>
        <w:rPr>
          <w:rFonts w:ascii="Arial" w:hAnsi="Arial" w:cs="Arial"/>
          <w:b/>
          <w:bCs/>
        </w:rPr>
      </w:pPr>
      <w:r w:rsidRPr="0089419D">
        <w:rPr>
          <w:rFonts w:ascii="Arial" w:hAnsi="Arial" w:cs="Arial"/>
          <w:b/>
          <w:bCs/>
        </w:rPr>
        <w:t xml:space="preserve">Acknowledgements </w:t>
      </w:r>
    </w:p>
    <w:p w14:paraId="47681372" w14:textId="77777777" w:rsidR="0072490F" w:rsidRPr="0089419D" w:rsidRDefault="0072490F" w:rsidP="00E56377">
      <w:pPr>
        <w:spacing w:line="276" w:lineRule="auto"/>
        <w:rPr>
          <w:rFonts w:ascii="Arial" w:hAnsi="Arial" w:cs="Arial"/>
        </w:rPr>
      </w:pPr>
    </w:p>
    <w:p w14:paraId="514C7850" w14:textId="0719DB9D" w:rsidR="0072490F" w:rsidRPr="0089419D" w:rsidRDefault="00481528" w:rsidP="00E56377">
      <w:pPr>
        <w:spacing w:line="276" w:lineRule="auto"/>
        <w:rPr>
          <w:rFonts w:ascii="Arial" w:hAnsi="Arial" w:cs="Arial"/>
          <w:b/>
          <w:bCs/>
        </w:rPr>
      </w:pPr>
      <w:r>
        <w:rPr>
          <w:rFonts w:ascii="Arial" w:hAnsi="Arial" w:cs="Arial"/>
        </w:rPr>
        <w:t xml:space="preserve">CRIAW-ICREF wishes to </w:t>
      </w:r>
      <w:r w:rsidR="008159C5">
        <w:rPr>
          <w:rFonts w:ascii="Arial" w:hAnsi="Arial" w:cs="Arial"/>
        </w:rPr>
        <w:t xml:space="preserve">acknowledge and thank </w:t>
      </w:r>
      <w:r>
        <w:rPr>
          <w:rFonts w:ascii="Arial" w:hAnsi="Arial" w:cs="Arial"/>
        </w:rPr>
        <w:t xml:space="preserve">everyone who contributed to this report. </w:t>
      </w:r>
      <w:r w:rsidR="008159C5">
        <w:rPr>
          <w:rFonts w:ascii="Arial" w:hAnsi="Arial" w:cs="Arial"/>
        </w:rPr>
        <w:t>This report was written and researched by</w:t>
      </w:r>
      <w:r w:rsidR="0089419D">
        <w:rPr>
          <w:rFonts w:ascii="Arial" w:hAnsi="Arial" w:cs="Arial"/>
        </w:rPr>
        <w:t xml:space="preserve"> </w:t>
      </w:r>
      <w:r w:rsidR="0089419D" w:rsidRPr="0089419D">
        <w:rPr>
          <w:rFonts w:ascii="Arial" w:hAnsi="Arial" w:cs="Arial"/>
        </w:rPr>
        <w:t>Jackie Neapole, Juliana Crema, Olivia Atsin, Mélissa Alig and Ramsha Rehan</w:t>
      </w:r>
      <w:r w:rsidR="003E75DF" w:rsidRPr="0089419D">
        <w:rPr>
          <w:rFonts w:ascii="Arial" w:hAnsi="Arial" w:cs="Arial"/>
        </w:rPr>
        <w:t xml:space="preserve">. </w:t>
      </w:r>
      <w:r w:rsidR="009F2E0E" w:rsidRPr="0089419D">
        <w:rPr>
          <w:rFonts w:ascii="Arial" w:hAnsi="Arial" w:cs="Arial"/>
        </w:rPr>
        <w:t>Special t</w:t>
      </w:r>
      <w:r w:rsidR="003E75DF" w:rsidRPr="0089419D">
        <w:rPr>
          <w:rFonts w:ascii="Arial" w:hAnsi="Arial" w:cs="Arial"/>
        </w:rPr>
        <w:t>hanks to Tammy Findlay, Anne Webb, and Tamara Pearl for their</w:t>
      </w:r>
      <w:r w:rsidR="008159C5">
        <w:rPr>
          <w:rFonts w:ascii="Arial" w:hAnsi="Arial" w:cs="Arial"/>
        </w:rPr>
        <w:t xml:space="preserve"> expertise and </w:t>
      </w:r>
      <w:r w:rsidR="003E75DF" w:rsidRPr="0089419D">
        <w:rPr>
          <w:rFonts w:ascii="Arial" w:hAnsi="Arial" w:cs="Arial"/>
        </w:rPr>
        <w:t>input</w:t>
      </w:r>
      <w:r w:rsidR="008159C5">
        <w:rPr>
          <w:rFonts w:ascii="Arial" w:hAnsi="Arial" w:cs="Arial"/>
        </w:rPr>
        <w:t>.</w:t>
      </w:r>
    </w:p>
    <w:p w14:paraId="72DAF9C3" w14:textId="77777777" w:rsidR="0072490F" w:rsidRDefault="0072490F" w:rsidP="00E56377">
      <w:pPr>
        <w:spacing w:line="276" w:lineRule="auto"/>
        <w:rPr>
          <w:b/>
          <w:bCs/>
        </w:rPr>
      </w:pPr>
    </w:p>
    <w:p w14:paraId="5B2DBE4C" w14:textId="77777777" w:rsidR="0072490F" w:rsidRDefault="0072490F" w:rsidP="00E56377">
      <w:pPr>
        <w:spacing w:line="276" w:lineRule="auto"/>
        <w:rPr>
          <w:b/>
          <w:bCs/>
        </w:rPr>
      </w:pPr>
    </w:p>
    <w:p w14:paraId="29B489C1" w14:textId="77777777" w:rsidR="0072490F" w:rsidRDefault="0072490F" w:rsidP="00E56377">
      <w:pPr>
        <w:spacing w:line="276" w:lineRule="auto"/>
        <w:rPr>
          <w:b/>
          <w:bCs/>
        </w:rPr>
      </w:pPr>
    </w:p>
    <w:p w14:paraId="7E0413AB" w14:textId="77777777" w:rsidR="004140AA" w:rsidRDefault="004140AA" w:rsidP="00E56377">
      <w:pPr>
        <w:spacing w:line="276" w:lineRule="auto"/>
        <w:rPr>
          <w:b/>
          <w:bCs/>
        </w:rPr>
      </w:pPr>
    </w:p>
    <w:p w14:paraId="55FE372C" w14:textId="77777777" w:rsidR="004140AA" w:rsidRDefault="004140AA" w:rsidP="00E56377">
      <w:pPr>
        <w:spacing w:line="276" w:lineRule="auto"/>
        <w:rPr>
          <w:b/>
          <w:bCs/>
        </w:rPr>
      </w:pPr>
    </w:p>
    <w:p w14:paraId="1764E7A3" w14:textId="77777777" w:rsidR="004140AA" w:rsidRDefault="004140AA" w:rsidP="00E56377">
      <w:pPr>
        <w:spacing w:line="276" w:lineRule="auto"/>
        <w:rPr>
          <w:b/>
          <w:bCs/>
        </w:rPr>
      </w:pPr>
    </w:p>
    <w:p w14:paraId="169C32C4" w14:textId="77777777" w:rsidR="004140AA" w:rsidRDefault="004140AA" w:rsidP="00E56377">
      <w:pPr>
        <w:spacing w:line="276" w:lineRule="auto"/>
        <w:rPr>
          <w:b/>
          <w:bCs/>
        </w:rPr>
      </w:pPr>
    </w:p>
    <w:p w14:paraId="168C1DB0" w14:textId="77777777" w:rsidR="004140AA" w:rsidRDefault="004140AA" w:rsidP="00E56377">
      <w:pPr>
        <w:spacing w:line="276" w:lineRule="auto"/>
        <w:rPr>
          <w:b/>
          <w:bCs/>
        </w:rPr>
      </w:pPr>
    </w:p>
    <w:p w14:paraId="1121626E" w14:textId="77777777" w:rsidR="004140AA" w:rsidRDefault="004140AA" w:rsidP="00E56377">
      <w:pPr>
        <w:spacing w:line="276" w:lineRule="auto"/>
        <w:rPr>
          <w:b/>
          <w:bCs/>
        </w:rPr>
      </w:pPr>
    </w:p>
    <w:p w14:paraId="00D88893" w14:textId="77777777" w:rsidR="004140AA" w:rsidRDefault="004140AA" w:rsidP="00E56377">
      <w:pPr>
        <w:spacing w:line="276" w:lineRule="auto"/>
        <w:rPr>
          <w:b/>
          <w:bCs/>
        </w:rPr>
      </w:pPr>
    </w:p>
    <w:p w14:paraId="1BF58D5F" w14:textId="77777777" w:rsidR="004140AA" w:rsidRDefault="004140AA" w:rsidP="00E56377">
      <w:pPr>
        <w:spacing w:line="276" w:lineRule="auto"/>
        <w:rPr>
          <w:b/>
          <w:bCs/>
        </w:rPr>
      </w:pPr>
    </w:p>
    <w:p w14:paraId="6691CE87" w14:textId="77777777" w:rsidR="004140AA" w:rsidRDefault="004140AA" w:rsidP="00E56377">
      <w:pPr>
        <w:spacing w:line="276" w:lineRule="auto"/>
        <w:rPr>
          <w:b/>
          <w:bCs/>
        </w:rPr>
      </w:pPr>
    </w:p>
    <w:p w14:paraId="42D4E292" w14:textId="77777777" w:rsidR="004140AA" w:rsidRDefault="004140AA" w:rsidP="00E56377">
      <w:pPr>
        <w:spacing w:line="276" w:lineRule="auto"/>
        <w:rPr>
          <w:b/>
          <w:bCs/>
        </w:rPr>
      </w:pPr>
    </w:p>
    <w:p w14:paraId="5F22D306" w14:textId="77777777" w:rsidR="004140AA" w:rsidRDefault="004140AA" w:rsidP="00E56377">
      <w:pPr>
        <w:spacing w:line="276" w:lineRule="auto"/>
        <w:rPr>
          <w:b/>
          <w:bCs/>
        </w:rPr>
      </w:pPr>
    </w:p>
    <w:p w14:paraId="53C9C184" w14:textId="77777777" w:rsidR="004140AA" w:rsidRDefault="004140AA" w:rsidP="00E56377">
      <w:pPr>
        <w:spacing w:line="276" w:lineRule="auto"/>
        <w:rPr>
          <w:b/>
          <w:bCs/>
        </w:rPr>
      </w:pPr>
    </w:p>
    <w:p w14:paraId="09D7032A" w14:textId="77777777" w:rsidR="004140AA" w:rsidRDefault="004140AA" w:rsidP="00E56377">
      <w:pPr>
        <w:spacing w:line="276" w:lineRule="auto"/>
        <w:rPr>
          <w:b/>
          <w:bCs/>
        </w:rPr>
      </w:pPr>
    </w:p>
    <w:p w14:paraId="777AFB55" w14:textId="77777777" w:rsidR="00DA3B0C" w:rsidRDefault="00DA3B0C" w:rsidP="00E56377">
      <w:pPr>
        <w:spacing w:line="276" w:lineRule="auto"/>
        <w:rPr>
          <w:b/>
          <w:bCs/>
        </w:rPr>
      </w:pPr>
    </w:p>
    <w:p w14:paraId="22089966" w14:textId="77777777" w:rsidR="00DA3B0C" w:rsidRDefault="00DA3B0C" w:rsidP="00E56377">
      <w:pPr>
        <w:spacing w:line="276" w:lineRule="auto"/>
        <w:rPr>
          <w:b/>
          <w:bCs/>
        </w:rPr>
      </w:pPr>
    </w:p>
    <w:p w14:paraId="58BB8E49" w14:textId="77777777" w:rsidR="00DA3B0C" w:rsidRDefault="00DA3B0C" w:rsidP="00E56377">
      <w:pPr>
        <w:spacing w:line="276" w:lineRule="auto"/>
        <w:rPr>
          <w:b/>
          <w:bCs/>
        </w:rPr>
      </w:pPr>
    </w:p>
    <w:p w14:paraId="1373F153" w14:textId="77777777" w:rsidR="00DA3B0C" w:rsidRDefault="00DA3B0C" w:rsidP="00E56377">
      <w:pPr>
        <w:spacing w:line="276" w:lineRule="auto"/>
        <w:rPr>
          <w:b/>
          <w:bCs/>
        </w:rPr>
      </w:pPr>
    </w:p>
    <w:p w14:paraId="20104D4E" w14:textId="77777777" w:rsidR="00DA3B0C" w:rsidRDefault="00DA3B0C" w:rsidP="00E56377">
      <w:pPr>
        <w:spacing w:line="276" w:lineRule="auto"/>
        <w:rPr>
          <w:b/>
          <w:bCs/>
        </w:rPr>
      </w:pPr>
    </w:p>
    <w:p w14:paraId="3E35C50E" w14:textId="77777777" w:rsidR="00DA3B0C" w:rsidRDefault="00DA3B0C" w:rsidP="00E56377">
      <w:pPr>
        <w:spacing w:line="276" w:lineRule="auto"/>
        <w:rPr>
          <w:b/>
          <w:bCs/>
        </w:rPr>
      </w:pPr>
    </w:p>
    <w:p w14:paraId="2F0D376F" w14:textId="77777777" w:rsidR="00DA3B0C" w:rsidRDefault="00DA3B0C" w:rsidP="00E56377">
      <w:pPr>
        <w:spacing w:line="276" w:lineRule="auto"/>
        <w:rPr>
          <w:b/>
          <w:bCs/>
        </w:rPr>
      </w:pPr>
    </w:p>
    <w:p w14:paraId="03908F87" w14:textId="77777777" w:rsidR="00DA3B0C" w:rsidRDefault="00DA3B0C" w:rsidP="00E56377">
      <w:pPr>
        <w:spacing w:line="276" w:lineRule="auto"/>
        <w:rPr>
          <w:b/>
          <w:bCs/>
        </w:rPr>
      </w:pPr>
    </w:p>
    <w:p w14:paraId="4EBD510F" w14:textId="77777777" w:rsidR="00DA3B0C" w:rsidRDefault="00DA3B0C" w:rsidP="00E56377">
      <w:pPr>
        <w:spacing w:line="276" w:lineRule="auto"/>
        <w:rPr>
          <w:b/>
          <w:bCs/>
        </w:rPr>
      </w:pPr>
    </w:p>
    <w:p w14:paraId="757E2DF8" w14:textId="77777777" w:rsidR="004140AA" w:rsidRDefault="004140AA" w:rsidP="00E56377">
      <w:pPr>
        <w:spacing w:line="276" w:lineRule="auto"/>
        <w:rPr>
          <w:b/>
          <w:bCs/>
        </w:rPr>
      </w:pPr>
    </w:p>
    <w:p w14:paraId="65AD30D3" w14:textId="77777777" w:rsidR="004140AA" w:rsidRDefault="004140AA" w:rsidP="00E56377">
      <w:pPr>
        <w:spacing w:line="276" w:lineRule="auto"/>
        <w:rPr>
          <w:b/>
          <w:bCs/>
        </w:rPr>
      </w:pPr>
    </w:p>
    <w:p w14:paraId="68028C88" w14:textId="77777777" w:rsidR="0072490F" w:rsidRDefault="0072490F" w:rsidP="00E56377">
      <w:pPr>
        <w:spacing w:line="276" w:lineRule="auto"/>
        <w:rPr>
          <w:b/>
          <w:bCs/>
        </w:rPr>
      </w:pPr>
    </w:p>
    <w:p w14:paraId="5E6A7822" w14:textId="77777777" w:rsidR="00DA3B0C" w:rsidRDefault="008D1FF1" w:rsidP="006C72AD">
      <w:pPr>
        <w:spacing w:line="276" w:lineRule="auto"/>
        <w:jc w:val="right"/>
        <w:rPr>
          <w:rFonts w:ascii="Arial" w:hAnsi="Arial" w:cs="Arial"/>
          <w:sz w:val="20"/>
          <w:szCs w:val="20"/>
        </w:rPr>
      </w:pPr>
      <w:r w:rsidRPr="00781261">
        <w:rPr>
          <w:rFonts w:ascii="Arial" w:hAnsi="Arial" w:cs="Arial"/>
          <w:sz w:val="20"/>
          <w:szCs w:val="20"/>
        </w:rPr>
        <w:t xml:space="preserve">CANADIAN RESEARCH INSTITUTE FOR THE ADVANCEMENT OF WOMEN </w:t>
      </w:r>
    </w:p>
    <w:p w14:paraId="3F2014C0" w14:textId="78E759BC" w:rsidR="00F85FD1" w:rsidRPr="006C72AD" w:rsidRDefault="008D1FF1" w:rsidP="006C72AD">
      <w:pPr>
        <w:spacing w:line="276" w:lineRule="auto"/>
        <w:jc w:val="right"/>
        <w:rPr>
          <w:rFonts w:ascii="Arial" w:hAnsi="Arial" w:cs="Arial"/>
          <w:sz w:val="20"/>
          <w:szCs w:val="20"/>
          <w:lang w:val="fr-FR"/>
        </w:rPr>
      </w:pPr>
      <w:r w:rsidRPr="006C72AD">
        <w:rPr>
          <w:rFonts w:ascii="Arial" w:hAnsi="Arial" w:cs="Arial"/>
          <w:sz w:val="20"/>
          <w:szCs w:val="20"/>
          <w:lang w:val="fr-FR"/>
        </w:rPr>
        <w:t xml:space="preserve">INSTITUT CANADIEN DE RECHERCHES SUR LES FEMMES </w:t>
      </w:r>
    </w:p>
    <w:p w14:paraId="668E234E" w14:textId="6072CD91" w:rsidR="0072490F" w:rsidRPr="000A2CC8" w:rsidRDefault="009A555C" w:rsidP="006C72AD">
      <w:pPr>
        <w:spacing w:line="276" w:lineRule="auto"/>
        <w:jc w:val="right"/>
        <w:rPr>
          <w:rFonts w:ascii="Arial" w:hAnsi="Arial" w:cs="Arial"/>
          <w:b/>
          <w:sz w:val="20"/>
          <w:szCs w:val="20"/>
          <w:lang w:val="fr-FR"/>
        </w:rPr>
      </w:pPr>
      <w:hyperlink r:id="rId9" w:history="1">
        <w:r w:rsidR="00DA3B0C" w:rsidRPr="0089419D">
          <w:rPr>
            <w:rStyle w:val="Hyperlink"/>
            <w:rFonts w:ascii="Arial" w:hAnsi="Arial" w:cs="Arial"/>
            <w:sz w:val="20"/>
            <w:szCs w:val="20"/>
            <w:lang w:val="fr-FR"/>
          </w:rPr>
          <w:t>www.criaw-icref.ca</w:t>
        </w:r>
      </w:hyperlink>
      <w:r w:rsidR="00DA3B0C" w:rsidRPr="0089419D">
        <w:rPr>
          <w:rFonts w:ascii="Arial" w:hAnsi="Arial" w:cs="Arial"/>
          <w:sz w:val="20"/>
          <w:szCs w:val="20"/>
          <w:lang w:val="fr-FR"/>
        </w:rPr>
        <w:t xml:space="preserve"> </w:t>
      </w:r>
      <w:r w:rsidR="00371EF0" w:rsidRPr="0089419D">
        <w:rPr>
          <w:rFonts w:ascii="Arial" w:hAnsi="Arial" w:cs="Arial"/>
          <w:sz w:val="20"/>
          <w:szCs w:val="20"/>
          <w:lang w:val="fr-FR"/>
        </w:rPr>
        <w:t xml:space="preserve">| </w:t>
      </w:r>
      <w:hyperlink r:id="rId10" w:history="1">
        <w:r w:rsidR="00371EF0" w:rsidRPr="00510219">
          <w:rPr>
            <w:rStyle w:val="Hyperlink"/>
            <w:rFonts w:ascii="Arial" w:hAnsi="Arial" w:cs="Arial"/>
            <w:sz w:val="20"/>
            <w:szCs w:val="20"/>
            <w:lang w:val="fr-FR"/>
          </w:rPr>
          <w:t>info@</w:t>
        </w:r>
        <w:r w:rsidR="00371EF0" w:rsidRPr="006C002B">
          <w:rPr>
            <w:rStyle w:val="Hyperlink"/>
            <w:rFonts w:ascii="Arial" w:hAnsi="Arial" w:cs="Arial"/>
            <w:sz w:val="20"/>
            <w:szCs w:val="20"/>
            <w:lang w:val="fr-FR"/>
          </w:rPr>
          <w:t>criaw-icref.ca</w:t>
        </w:r>
      </w:hyperlink>
      <w:r w:rsidR="00371EF0">
        <w:rPr>
          <w:rFonts w:ascii="Arial" w:hAnsi="Arial" w:cs="Arial"/>
          <w:sz w:val="20"/>
          <w:szCs w:val="20"/>
          <w:lang w:val="fr-FR"/>
        </w:rPr>
        <w:t xml:space="preserve"> </w:t>
      </w:r>
    </w:p>
    <w:p w14:paraId="5B07F64A" w14:textId="77777777" w:rsidR="0072490F" w:rsidRPr="000A2CC8" w:rsidRDefault="0072490F" w:rsidP="00E56377">
      <w:pPr>
        <w:spacing w:line="276" w:lineRule="auto"/>
        <w:rPr>
          <w:b/>
          <w:lang w:val="fr-FR"/>
        </w:rPr>
      </w:pPr>
    </w:p>
    <w:p w14:paraId="221ED5BD" w14:textId="0CF5E5E9" w:rsidR="00FC026A" w:rsidRPr="00931FC4" w:rsidRDefault="008159C5" w:rsidP="00931FC4">
      <w:pPr>
        <w:spacing w:line="276" w:lineRule="auto"/>
        <w:rPr>
          <w:rFonts w:ascii="Arial" w:hAnsi="Arial" w:cs="Arial"/>
        </w:rPr>
      </w:pPr>
      <w:r w:rsidRPr="00931FC4">
        <w:rPr>
          <w:rFonts w:ascii="Arial" w:hAnsi="Arial" w:cs="Arial"/>
        </w:rPr>
        <w:lastRenderedPageBreak/>
        <w:t>This submission is in response to the Committee on the Elimination of Discrimination against Women’s (CEDAW) review of Canada during its 89</w:t>
      </w:r>
      <w:r w:rsidRPr="00931FC4">
        <w:rPr>
          <w:rFonts w:ascii="Arial" w:hAnsi="Arial" w:cs="Arial"/>
          <w:vertAlign w:val="superscript"/>
        </w:rPr>
        <w:t>th</w:t>
      </w:r>
      <w:r w:rsidRPr="00931FC4">
        <w:rPr>
          <w:rFonts w:ascii="Arial" w:hAnsi="Arial" w:cs="Arial"/>
        </w:rPr>
        <w:t xml:space="preserve"> session. The focus of our submission to CEDAW is related to</w:t>
      </w:r>
      <w:r w:rsidR="00FF68FC" w:rsidRPr="00931FC4">
        <w:rPr>
          <w:rFonts w:ascii="Arial" w:hAnsi="Arial" w:cs="Arial"/>
        </w:rPr>
        <w:t xml:space="preserve"> the</w:t>
      </w:r>
      <w:r w:rsidRPr="00931FC4">
        <w:rPr>
          <w:rFonts w:ascii="Arial" w:hAnsi="Arial" w:cs="Arial"/>
        </w:rPr>
        <w:t xml:space="preserve"> national machinery for the advancement of women.</w:t>
      </w:r>
    </w:p>
    <w:p w14:paraId="13FA869C" w14:textId="77777777" w:rsidR="00FC026A" w:rsidRDefault="00FC026A">
      <w:pPr>
        <w:spacing w:line="276" w:lineRule="auto"/>
        <w:rPr>
          <w:rFonts w:ascii="Arial" w:hAnsi="Arial" w:cs="Arial"/>
        </w:rPr>
      </w:pPr>
    </w:p>
    <w:p w14:paraId="0D0AC513" w14:textId="0F691809" w:rsidR="00FC026A" w:rsidRPr="008159C5" w:rsidRDefault="008159C5" w:rsidP="008159C5">
      <w:pPr>
        <w:pStyle w:val="ListParagraph"/>
        <w:numPr>
          <w:ilvl w:val="0"/>
          <w:numId w:val="10"/>
        </w:numPr>
        <w:spacing w:line="276" w:lineRule="auto"/>
        <w:rPr>
          <w:rFonts w:ascii="Arial" w:hAnsi="Arial" w:cs="Arial"/>
          <w:b/>
          <w:bCs/>
        </w:rPr>
      </w:pPr>
      <w:r w:rsidRPr="008159C5">
        <w:rPr>
          <w:rFonts w:ascii="Arial" w:hAnsi="Arial" w:cs="Arial"/>
          <w:b/>
          <w:bCs/>
        </w:rPr>
        <w:t>Canada’s National Machiner</w:t>
      </w:r>
      <w:r w:rsidRPr="008159C5">
        <w:rPr>
          <w:rFonts w:ascii="Arial" w:hAnsi="Arial" w:cs="Arial"/>
          <w:b/>
        </w:rPr>
        <w:t>y</w:t>
      </w:r>
      <w:r w:rsidRPr="008159C5">
        <w:rPr>
          <w:rFonts w:ascii="Arial" w:hAnsi="Arial" w:cs="Arial"/>
          <w:b/>
          <w:bCs/>
        </w:rPr>
        <w:t xml:space="preserve"> for the Advancement of Women</w:t>
      </w:r>
    </w:p>
    <w:p w14:paraId="7137186E" w14:textId="77777777" w:rsidR="00FC026A" w:rsidRPr="00FD127B" w:rsidRDefault="00FC026A">
      <w:pPr>
        <w:spacing w:line="276" w:lineRule="auto"/>
        <w:rPr>
          <w:rFonts w:ascii="Arial" w:hAnsi="Arial" w:cs="Arial"/>
        </w:rPr>
      </w:pPr>
    </w:p>
    <w:p w14:paraId="69B12C72" w14:textId="769CD151" w:rsidR="00FC026A" w:rsidRPr="000C7B96" w:rsidRDefault="008159C5" w:rsidP="000C7B96">
      <w:pPr>
        <w:spacing w:line="276" w:lineRule="auto"/>
        <w:rPr>
          <w:rFonts w:ascii="Arial" w:hAnsi="Arial" w:cs="Arial"/>
        </w:rPr>
      </w:pPr>
      <w:r w:rsidRPr="000C7B96">
        <w:rPr>
          <w:rFonts w:ascii="Arial" w:hAnsi="Arial" w:cs="Arial"/>
        </w:rPr>
        <w:t>The federal government created Status of Women Canada (SWC), an agency, in 1976 in response to the recommendations of the 1970 Report of the Royal Commission on the Status of Women (RCSW).</w:t>
      </w:r>
      <w:r>
        <w:rPr>
          <w:rStyle w:val="FootnoteAnchor"/>
          <w:rFonts w:ascii="Arial" w:hAnsi="Arial" w:cs="Arial"/>
        </w:rPr>
        <w:footnoteReference w:id="3"/>
      </w:r>
      <w:r w:rsidRPr="000C7B96">
        <w:rPr>
          <w:rStyle w:val="FootnoteAnchor"/>
          <w:rFonts w:ascii="Arial" w:hAnsi="Arial" w:cs="Arial"/>
        </w:rPr>
        <w:t xml:space="preserve">  </w:t>
      </w:r>
      <w:r w:rsidR="006A2DDD" w:rsidRPr="000C7B96">
        <w:rPr>
          <w:rFonts w:ascii="Arial" w:hAnsi="Arial" w:cs="Arial"/>
        </w:rPr>
        <w:t xml:space="preserve">The creation of SWC </w:t>
      </w:r>
      <w:r w:rsidRPr="000C7B96">
        <w:rPr>
          <w:rFonts w:ascii="Arial" w:hAnsi="Arial" w:cs="Arial"/>
        </w:rPr>
        <w:t xml:space="preserve">was the beginning of a </w:t>
      </w:r>
      <w:r w:rsidR="006A2DDD" w:rsidRPr="000C7B96">
        <w:rPr>
          <w:rFonts w:ascii="Arial" w:hAnsi="Arial" w:cs="Arial"/>
        </w:rPr>
        <w:t xml:space="preserve">formal </w:t>
      </w:r>
      <w:r w:rsidRPr="000C7B96">
        <w:rPr>
          <w:rFonts w:ascii="Arial" w:hAnsi="Arial" w:cs="Arial"/>
        </w:rPr>
        <w:t>national machinery for the advancement of women in Canada, and it was created due to feminists’ advocacy and lobbying</w:t>
      </w:r>
      <w:r w:rsidR="000C584C" w:rsidRPr="000C7B96">
        <w:rPr>
          <w:rFonts w:ascii="Arial" w:hAnsi="Arial" w:cs="Arial"/>
        </w:rPr>
        <w:t xml:space="preserve"> for both the RCSW</w:t>
      </w:r>
      <w:r w:rsidR="002118A0" w:rsidRPr="000C7B96">
        <w:rPr>
          <w:rFonts w:ascii="Arial" w:hAnsi="Arial" w:cs="Arial"/>
        </w:rPr>
        <w:t>,</w:t>
      </w:r>
      <w:r w:rsidR="000C584C" w:rsidRPr="000C7B96">
        <w:rPr>
          <w:rFonts w:ascii="Arial" w:hAnsi="Arial" w:cs="Arial"/>
        </w:rPr>
        <w:t xml:space="preserve"> and </w:t>
      </w:r>
      <w:r w:rsidR="00557407" w:rsidRPr="000C7B96">
        <w:rPr>
          <w:rFonts w:ascii="Arial" w:hAnsi="Arial" w:cs="Arial"/>
        </w:rPr>
        <w:t>for</w:t>
      </w:r>
      <w:r w:rsidR="002118A0" w:rsidRPr="000C7B96">
        <w:rPr>
          <w:rFonts w:ascii="Arial" w:hAnsi="Arial" w:cs="Arial"/>
        </w:rPr>
        <w:t xml:space="preserve"> </w:t>
      </w:r>
      <w:r w:rsidR="00942176" w:rsidRPr="000C7B96">
        <w:rPr>
          <w:rFonts w:ascii="Arial" w:hAnsi="Arial" w:cs="Arial"/>
        </w:rPr>
        <w:t xml:space="preserve">the creation of </w:t>
      </w:r>
      <w:r w:rsidR="000C584C" w:rsidRPr="000C7B96">
        <w:rPr>
          <w:rFonts w:ascii="Arial" w:hAnsi="Arial" w:cs="Arial"/>
        </w:rPr>
        <w:t>SWC</w:t>
      </w:r>
      <w:r w:rsidR="002118A0" w:rsidRPr="000C7B96">
        <w:rPr>
          <w:rFonts w:ascii="Arial" w:hAnsi="Arial" w:cs="Arial"/>
        </w:rPr>
        <w:t xml:space="preserve"> specifically</w:t>
      </w:r>
      <w:r w:rsidR="00557407" w:rsidRPr="000C7B96">
        <w:rPr>
          <w:rFonts w:ascii="Arial" w:hAnsi="Arial" w:cs="Arial"/>
        </w:rPr>
        <w:t>.</w:t>
      </w:r>
      <w:r w:rsidR="00237456" w:rsidRPr="000C7B96">
        <w:rPr>
          <w:rFonts w:ascii="Arial" w:hAnsi="Arial" w:cs="Arial"/>
        </w:rPr>
        <w:t xml:space="preserve"> Many </w:t>
      </w:r>
      <w:r w:rsidR="00F7390C" w:rsidRPr="000C7B96">
        <w:rPr>
          <w:rFonts w:ascii="Arial" w:hAnsi="Arial" w:cs="Arial"/>
        </w:rPr>
        <w:t xml:space="preserve">national </w:t>
      </w:r>
      <w:r w:rsidR="00237456" w:rsidRPr="000C7B96">
        <w:rPr>
          <w:rFonts w:ascii="Arial" w:hAnsi="Arial" w:cs="Arial"/>
        </w:rPr>
        <w:t>women’s rights organizations</w:t>
      </w:r>
      <w:r w:rsidR="00FC2FFE" w:rsidRPr="000C7B96">
        <w:rPr>
          <w:rFonts w:ascii="Arial" w:hAnsi="Arial" w:cs="Arial"/>
        </w:rPr>
        <w:t xml:space="preserve"> were founded </w:t>
      </w:r>
      <w:r w:rsidR="00D2001A" w:rsidRPr="000C7B96">
        <w:rPr>
          <w:rFonts w:ascii="Arial" w:hAnsi="Arial" w:cs="Arial"/>
        </w:rPr>
        <w:t xml:space="preserve">and received funding </w:t>
      </w:r>
      <w:r w:rsidR="00F7390C" w:rsidRPr="000C7B96">
        <w:rPr>
          <w:rFonts w:ascii="Arial" w:hAnsi="Arial" w:cs="Arial"/>
        </w:rPr>
        <w:t xml:space="preserve">from the federal government </w:t>
      </w:r>
      <w:r w:rsidR="00FC2FFE" w:rsidRPr="000C7B96">
        <w:rPr>
          <w:rFonts w:ascii="Arial" w:hAnsi="Arial" w:cs="Arial"/>
        </w:rPr>
        <w:t>during this period in Canada, including CRIAW-ICREF</w:t>
      </w:r>
      <w:r w:rsidR="00D2001A" w:rsidRPr="000C7B96">
        <w:rPr>
          <w:rFonts w:ascii="Arial" w:hAnsi="Arial" w:cs="Arial"/>
        </w:rPr>
        <w:t>.</w:t>
      </w:r>
      <w:r w:rsidR="00557407" w:rsidRPr="000C7B96">
        <w:rPr>
          <w:rFonts w:ascii="Arial" w:hAnsi="Arial" w:cs="Arial"/>
        </w:rPr>
        <w:t xml:space="preserve"> </w:t>
      </w:r>
      <w:r w:rsidR="00A24CA1" w:rsidRPr="000C7B96">
        <w:rPr>
          <w:rFonts w:ascii="Arial" w:hAnsi="Arial" w:cs="Arial"/>
        </w:rPr>
        <w:t>A</w:t>
      </w:r>
      <w:r w:rsidRPr="000C7B96">
        <w:rPr>
          <w:rFonts w:ascii="Arial" w:hAnsi="Arial" w:cs="Arial"/>
        </w:rPr>
        <w:t>s a national women’s rights research and advocacy organization</w:t>
      </w:r>
      <w:r w:rsidR="00557407" w:rsidRPr="000C7B96">
        <w:rPr>
          <w:rFonts w:ascii="Arial" w:hAnsi="Arial" w:cs="Arial"/>
        </w:rPr>
        <w:t xml:space="preserve"> we received </w:t>
      </w:r>
      <w:r w:rsidR="00F02478" w:rsidRPr="000C7B96">
        <w:rPr>
          <w:rFonts w:ascii="Arial" w:hAnsi="Arial" w:cs="Arial"/>
        </w:rPr>
        <w:t>funding</w:t>
      </w:r>
      <w:r w:rsidR="00557407" w:rsidRPr="000C7B96">
        <w:rPr>
          <w:rFonts w:ascii="Arial" w:hAnsi="Arial" w:cs="Arial"/>
        </w:rPr>
        <w:t xml:space="preserve"> to conduct independent feminist research and analysis, </w:t>
      </w:r>
      <w:r w:rsidR="00F02478" w:rsidRPr="000C7B96">
        <w:rPr>
          <w:rFonts w:ascii="Arial" w:hAnsi="Arial" w:cs="Arial"/>
        </w:rPr>
        <w:t>and</w:t>
      </w:r>
      <w:r w:rsidR="00D2001A" w:rsidRPr="000C7B96">
        <w:rPr>
          <w:rFonts w:ascii="Arial" w:hAnsi="Arial" w:cs="Arial"/>
        </w:rPr>
        <w:t xml:space="preserve"> </w:t>
      </w:r>
      <w:r w:rsidRPr="000C7B96">
        <w:rPr>
          <w:rFonts w:ascii="Arial" w:hAnsi="Arial" w:cs="Arial"/>
        </w:rPr>
        <w:t xml:space="preserve">we have worked closely with SWC </w:t>
      </w:r>
      <w:r w:rsidR="00FC2FFE" w:rsidRPr="000C7B96">
        <w:rPr>
          <w:rFonts w:ascii="Arial" w:hAnsi="Arial" w:cs="Arial"/>
        </w:rPr>
        <w:t xml:space="preserve">over many </w:t>
      </w:r>
      <w:r w:rsidR="00FF68FC" w:rsidRPr="000C7B96">
        <w:rPr>
          <w:rFonts w:ascii="Arial" w:hAnsi="Arial" w:cs="Arial"/>
        </w:rPr>
        <w:t>years, advocated</w:t>
      </w:r>
      <w:r w:rsidRPr="000C7B96">
        <w:rPr>
          <w:rFonts w:ascii="Arial" w:hAnsi="Arial" w:cs="Arial"/>
        </w:rPr>
        <w:t xml:space="preserve"> for a strengthening of that institution, including a broader implementation of a gender-based analysis across government</w:t>
      </w:r>
      <w:r w:rsidR="00DE402A" w:rsidRPr="000C7B96">
        <w:rPr>
          <w:rFonts w:ascii="Arial" w:hAnsi="Arial" w:cs="Arial"/>
        </w:rPr>
        <w:t>.</w:t>
      </w:r>
      <w:r w:rsidR="00FC2FFE" w:rsidRPr="000C7B96">
        <w:rPr>
          <w:rFonts w:ascii="Arial" w:hAnsi="Arial" w:cs="Arial"/>
        </w:rPr>
        <w:t xml:space="preserve"> </w:t>
      </w:r>
    </w:p>
    <w:p w14:paraId="4D02EE40" w14:textId="77777777" w:rsidR="00FC026A" w:rsidRDefault="00FC026A">
      <w:pPr>
        <w:spacing w:line="276" w:lineRule="auto"/>
        <w:rPr>
          <w:rFonts w:ascii="Arial" w:hAnsi="Arial" w:cs="Arial"/>
        </w:rPr>
      </w:pPr>
    </w:p>
    <w:p w14:paraId="047AE91E" w14:textId="1AF22F60" w:rsidR="00FC026A" w:rsidRPr="000C7B96" w:rsidRDefault="008159C5" w:rsidP="000C7B96">
      <w:pPr>
        <w:spacing w:line="276" w:lineRule="auto"/>
        <w:rPr>
          <w:rFonts w:ascii="Arial" w:hAnsi="Arial" w:cs="Arial"/>
        </w:rPr>
      </w:pPr>
      <w:r w:rsidRPr="000C7B96">
        <w:rPr>
          <w:rFonts w:ascii="Arial" w:hAnsi="Arial" w:cs="Arial"/>
        </w:rPr>
        <w:t xml:space="preserve">Women’s rights organizations and the Government of Canada have had varied levels of collaboration since the 1970s. </w:t>
      </w:r>
      <w:r w:rsidR="0040685C" w:rsidRPr="000C7B96">
        <w:rPr>
          <w:rFonts w:ascii="Arial" w:hAnsi="Arial" w:cs="Arial"/>
        </w:rPr>
        <w:t>Not surprising</w:t>
      </w:r>
      <w:r w:rsidR="00BE7967" w:rsidRPr="000C7B96">
        <w:rPr>
          <w:rFonts w:ascii="Arial" w:hAnsi="Arial" w:cs="Arial"/>
        </w:rPr>
        <w:t>ly</w:t>
      </w:r>
      <w:r w:rsidRPr="000C7B96">
        <w:rPr>
          <w:rFonts w:ascii="Arial" w:hAnsi="Arial" w:cs="Arial"/>
        </w:rPr>
        <w:t xml:space="preserve">, there have been </w:t>
      </w:r>
      <w:r w:rsidR="00627DB4" w:rsidRPr="000C7B96">
        <w:rPr>
          <w:rFonts w:ascii="Arial" w:hAnsi="Arial" w:cs="Arial"/>
        </w:rPr>
        <w:t>shifting advancements</w:t>
      </w:r>
      <w:r w:rsidRPr="000C7B96">
        <w:rPr>
          <w:rFonts w:ascii="Arial" w:hAnsi="Arial" w:cs="Arial"/>
        </w:rPr>
        <w:t xml:space="preserve"> and setbacks throughout the past 50 years.</w:t>
      </w:r>
      <w:r w:rsidR="006D320E" w:rsidRPr="000C7B96">
        <w:rPr>
          <w:rFonts w:ascii="Arial" w:hAnsi="Arial" w:cs="Arial"/>
        </w:rPr>
        <w:t xml:space="preserve"> </w:t>
      </w:r>
      <w:r w:rsidRPr="000C7B96">
        <w:rPr>
          <w:rFonts w:ascii="Arial" w:hAnsi="Arial" w:cs="Arial"/>
        </w:rPr>
        <w:t>In more recent history, the relationship between feminist civil society organizations and the federal government was reinvigorated in 2015, from a very, very low point.</w:t>
      </w:r>
      <w:r w:rsidR="00C0143B" w:rsidRPr="000C7B96">
        <w:rPr>
          <w:rFonts w:ascii="Arial" w:hAnsi="Arial" w:cs="Arial"/>
        </w:rPr>
        <w:t xml:space="preserve"> </w:t>
      </w:r>
      <w:r w:rsidRPr="000C7B96">
        <w:rPr>
          <w:rFonts w:ascii="Arial" w:hAnsi="Arial" w:cs="Arial"/>
        </w:rPr>
        <w:t xml:space="preserve">In 2015, the Prime Minister openly declared himself feminist and gender equality was a stated priority. In 2016, federal funding to women’s rights </w:t>
      </w:r>
      <w:r w:rsidR="0040685C" w:rsidRPr="000C7B96">
        <w:rPr>
          <w:rFonts w:ascii="Arial" w:hAnsi="Arial" w:cs="Arial"/>
        </w:rPr>
        <w:t>organization</w:t>
      </w:r>
      <w:r w:rsidR="004145D7" w:rsidRPr="000C7B96">
        <w:rPr>
          <w:rFonts w:ascii="Arial" w:hAnsi="Arial" w:cs="Arial"/>
        </w:rPr>
        <w:t>s</w:t>
      </w:r>
      <w:r w:rsidRPr="000C7B96">
        <w:rPr>
          <w:rFonts w:ascii="Arial" w:hAnsi="Arial" w:cs="Arial"/>
        </w:rPr>
        <w:t xml:space="preserve"> increased.</w:t>
      </w:r>
    </w:p>
    <w:p w14:paraId="7A4DCB88" w14:textId="77777777" w:rsidR="00FC026A" w:rsidRDefault="00FC026A">
      <w:pPr>
        <w:spacing w:line="276" w:lineRule="auto"/>
        <w:rPr>
          <w:rFonts w:ascii="Arial" w:hAnsi="Arial" w:cs="Arial"/>
        </w:rPr>
      </w:pPr>
    </w:p>
    <w:p w14:paraId="158623FC" w14:textId="52208889" w:rsidR="00FC026A" w:rsidRPr="000C7B96" w:rsidRDefault="008159C5" w:rsidP="000C7B96">
      <w:pPr>
        <w:spacing w:line="276" w:lineRule="auto"/>
        <w:rPr>
          <w:rFonts w:ascii="Arial" w:hAnsi="Arial" w:cs="Arial"/>
        </w:rPr>
      </w:pPr>
      <w:r w:rsidRPr="000C7B96">
        <w:rPr>
          <w:rFonts w:ascii="Arial" w:hAnsi="Arial" w:cs="Arial"/>
        </w:rPr>
        <w:t xml:space="preserve">In 2018, there seemed to be a lot of momentum for women’s rights and gender equality. That year $100 million was earmarked for women’s rights and gender equality organizations through the </w:t>
      </w:r>
      <w:r w:rsidRPr="000C7B96">
        <w:rPr>
          <w:rFonts w:ascii="Arial" w:hAnsi="Arial" w:cs="Arial"/>
          <w:i/>
          <w:iCs/>
        </w:rPr>
        <w:t xml:space="preserve">Capacity Building Fund. </w:t>
      </w:r>
      <w:r w:rsidRPr="000C7B96">
        <w:rPr>
          <w:rFonts w:ascii="Arial" w:hAnsi="Arial" w:cs="Arial"/>
        </w:rPr>
        <w:t>The purpose of this fund was “to increase organizational and sector capacity”</w:t>
      </w:r>
      <w:r w:rsidRPr="000C7B96">
        <w:rPr>
          <w:rFonts w:ascii="Arial" w:hAnsi="Arial" w:cs="Arial"/>
          <w:i/>
          <w:iCs/>
        </w:rPr>
        <w:t>.</w:t>
      </w:r>
      <w:r w:rsidRPr="0089419D">
        <w:rPr>
          <w:rStyle w:val="FootnoteAnchor"/>
          <w:rFonts w:ascii="Arial" w:hAnsi="Arial" w:cs="Arial"/>
        </w:rPr>
        <w:footnoteReference w:id="4"/>
      </w:r>
      <w:r w:rsidRPr="000C7B96">
        <w:rPr>
          <w:rFonts w:ascii="Arial" w:hAnsi="Arial" w:cs="Arial"/>
          <w:i/>
        </w:rPr>
        <w:t xml:space="preserve"> </w:t>
      </w:r>
      <w:r w:rsidRPr="000C7B96">
        <w:rPr>
          <w:rFonts w:ascii="Arial" w:hAnsi="Arial" w:cs="Arial"/>
        </w:rPr>
        <w:t xml:space="preserve">Also that year, the Government of Canada established Women and Gender Equality (WAGE) to replace Status of Women Canada (SWC). This was a welcomed change as Canada had created a department, with a full Minister dedicated to women’s rights and gender equality rather than an agency. WAGE has a mandate “to advance equality, with respect to sex, sexual orientation, and gender identity or expression through the inclusion of women and </w:t>
      </w:r>
      <w:r w:rsidRPr="000C7B96">
        <w:rPr>
          <w:rFonts w:ascii="Arial" w:hAnsi="Arial" w:cs="Arial"/>
        </w:rPr>
        <w:lastRenderedPageBreak/>
        <w:t>2SLGBTQI+ people in every aspect of Canada’s social, economic, and political life.”</w:t>
      </w:r>
      <w:r>
        <w:rPr>
          <w:rStyle w:val="FootnoteAnchor"/>
          <w:rFonts w:ascii="Arial" w:hAnsi="Arial" w:cs="Arial"/>
        </w:rPr>
        <w:footnoteReference w:id="5"/>
      </w:r>
      <w:r w:rsidRPr="000C7B96">
        <w:rPr>
          <w:rFonts w:ascii="Arial" w:hAnsi="Arial" w:cs="Arial"/>
        </w:rPr>
        <w:t xml:space="preserve"> It also has </w:t>
      </w:r>
      <w:r w:rsidR="00627DB4" w:rsidRPr="000C7B96">
        <w:rPr>
          <w:rFonts w:ascii="Arial" w:hAnsi="Arial" w:cs="Arial"/>
        </w:rPr>
        <w:t xml:space="preserve">a leadership role in the government-wide implementation of </w:t>
      </w:r>
      <w:r w:rsidRPr="000C7B96">
        <w:rPr>
          <w:rFonts w:ascii="Arial" w:hAnsi="Arial" w:cs="Arial"/>
        </w:rPr>
        <w:t>Gender-based Analysis Plus (GBA Plus)</w:t>
      </w:r>
      <w:r w:rsidR="00627DB4" w:rsidRPr="000C7B96">
        <w:rPr>
          <w:rFonts w:ascii="Arial" w:hAnsi="Arial" w:cs="Arial"/>
        </w:rPr>
        <w:t xml:space="preserve">. WAGE is responsible for sharing GBA Plus knowledge, developing training and tools, and providing technical </w:t>
      </w:r>
      <w:r w:rsidR="00292FDC" w:rsidRPr="000C7B96">
        <w:rPr>
          <w:rFonts w:ascii="Arial" w:hAnsi="Arial" w:cs="Arial"/>
        </w:rPr>
        <w:t xml:space="preserve">assistance </w:t>
      </w:r>
      <w:r w:rsidR="00627DB4" w:rsidRPr="000C7B96">
        <w:rPr>
          <w:rFonts w:ascii="Arial" w:hAnsi="Arial" w:cs="Arial"/>
        </w:rPr>
        <w:t>to other government departments</w:t>
      </w:r>
      <w:r w:rsidR="00292FDC" w:rsidRPr="000C7B96">
        <w:rPr>
          <w:rFonts w:ascii="Arial" w:hAnsi="Arial" w:cs="Arial"/>
        </w:rPr>
        <w:t xml:space="preserve"> so that GBA Plus can be used in the development of policy, program</w:t>
      </w:r>
      <w:r w:rsidR="00F246DA" w:rsidRPr="000C7B96">
        <w:rPr>
          <w:rFonts w:ascii="Arial" w:hAnsi="Arial" w:cs="Arial"/>
        </w:rPr>
        <w:t>s</w:t>
      </w:r>
      <w:r w:rsidR="00292FDC" w:rsidRPr="000C7B96">
        <w:rPr>
          <w:rFonts w:ascii="Arial" w:hAnsi="Arial" w:cs="Arial"/>
        </w:rPr>
        <w:t xml:space="preserve"> and legislation</w:t>
      </w:r>
      <w:r w:rsidR="00627DB4" w:rsidRPr="000C7B96">
        <w:rPr>
          <w:rFonts w:ascii="Arial" w:hAnsi="Arial" w:cs="Arial"/>
        </w:rPr>
        <w:t>.</w:t>
      </w:r>
      <w:r w:rsidR="00627DB4">
        <w:rPr>
          <w:rStyle w:val="FootnoteReference"/>
          <w:rFonts w:ascii="Arial" w:hAnsi="Arial" w:cs="Arial"/>
        </w:rPr>
        <w:footnoteReference w:id="6"/>
      </w:r>
    </w:p>
    <w:p w14:paraId="561F2C86" w14:textId="77777777" w:rsidR="00FC026A" w:rsidRPr="00FD127B" w:rsidRDefault="00FC026A">
      <w:pPr>
        <w:spacing w:line="276" w:lineRule="auto"/>
        <w:rPr>
          <w:rStyle w:val="FootnoteAnchor"/>
          <w:rFonts w:ascii="Arial" w:hAnsi="Arial" w:cs="Arial"/>
          <w:vertAlign w:val="baseline"/>
        </w:rPr>
      </w:pPr>
    </w:p>
    <w:p w14:paraId="04FBF071" w14:textId="2A93822C" w:rsidR="00FC026A" w:rsidRPr="000C7B96" w:rsidRDefault="008159C5" w:rsidP="000C7B96">
      <w:pPr>
        <w:spacing w:line="276" w:lineRule="auto"/>
        <w:rPr>
          <w:rFonts w:ascii="Arial" w:hAnsi="Arial" w:cs="Arial"/>
        </w:rPr>
      </w:pPr>
      <w:r w:rsidRPr="000C7B96">
        <w:rPr>
          <w:rFonts w:ascii="Arial" w:hAnsi="Arial" w:cs="Arial"/>
        </w:rPr>
        <w:t>As highlighted above,</w:t>
      </w:r>
      <w:r w:rsidR="00AD0F38" w:rsidRPr="000C7B96">
        <w:rPr>
          <w:rFonts w:ascii="Arial" w:hAnsi="Arial" w:cs="Arial"/>
        </w:rPr>
        <w:t xml:space="preserve"> </w:t>
      </w:r>
      <w:r w:rsidRPr="000C7B96">
        <w:rPr>
          <w:rFonts w:ascii="Arial" w:hAnsi="Arial" w:cs="Arial"/>
        </w:rPr>
        <w:t xml:space="preserve">there have been positive advancements since the last review in 2015 but there are still significant changes needed to strengthen the national machinery for the advancement of women’s rights in Canada. The creation of WAGE demonstrates that the </w:t>
      </w:r>
      <w:r w:rsidR="00FA35C4" w:rsidRPr="000C7B96">
        <w:rPr>
          <w:rFonts w:ascii="Arial" w:hAnsi="Arial" w:cs="Arial"/>
        </w:rPr>
        <w:t>G</w:t>
      </w:r>
      <w:r w:rsidRPr="000C7B96">
        <w:rPr>
          <w:rFonts w:ascii="Arial" w:hAnsi="Arial" w:cs="Arial"/>
        </w:rPr>
        <w:t>overnment of Canada ha</w:t>
      </w:r>
      <w:r w:rsidR="00FC35E6" w:rsidRPr="000C7B96">
        <w:rPr>
          <w:rFonts w:ascii="Arial" w:hAnsi="Arial" w:cs="Arial"/>
        </w:rPr>
        <w:t>s</w:t>
      </w:r>
      <w:r w:rsidRPr="000C7B96">
        <w:rPr>
          <w:rFonts w:ascii="Arial" w:hAnsi="Arial" w:cs="Arial"/>
        </w:rPr>
        <w:t xml:space="preserve"> a meaningful commitment to women’s rights and gender equality. However, the department is still not adequately empowered to do the work that it needs to do as the lead ministry in coordinating and mainstreaming gender equality in Canada. The focus of our submission will be on key interrelated areas that greatly hamper WAGE’s ability to act as a successful national machinery.  </w:t>
      </w:r>
    </w:p>
    <w:p w14:paraId="5043D7C5" w14:textId="77777777" w:rsidR="00FC026A" w:rsidRPr="00FD127B" w:rsidRDefault="00FC026A">
      <w:pPr>
        <w:spacing w:line="276" w:lineRule="auto"/>
        <w:rPr>
          <w:rFonts w:ascii="Arial" w:hAnsi="Arial" w:cs="Arial"/>
        </w:rPr>
      </w:pPr>
    </w:p>
    <w:p w14:paraId="55B98DA9" w14:textId="3BD7978B" w:rsidR="00FC026A" w:rsidRPr="008159C5" w:rsidRDefault="008159C5" w:rsidP="008159C5">
      <w:pPr>
        <w:pStyle w:val="ListParagraph"/>
        <w:numPr>
          <w:ilvl w:val="0"/>
          <w:numId w:val="10"/>
        </w:numPr>
        <w:spacing w:line="276" w:lineRule="auto"/>
        <w:rPr>
          <w:rFonts w:ascii="Arial" w:hAnsi="Arial" w:cs="Arial"/>
          <w:b/>
          <w:bCs/>
        </w:rPr>
      </w:pPr>
      <w:r w:rsidRPr="008159C5">
        <w:rPr>
          <w:rFonts w:ascii="Arial" w:hAnsi="Arial" w:cs="Arial"/>
          <w:b/>
          <w:bCs/>
        </w:rPr>
        <w:t xml:space="preserve">No </w:t>
      </w:r>
      <w:r>
        <w:rPr>
          <w:rFonts w:ascii="Arial" w:hAnsi="Arial" w:cs="Arial"/>
          <w:b/>
          <w:bCs/>
        </w:rPr>
        <w:t>N</w:t>
      </w:r>
      <w:r w:rsidRPr="008159C5">
        <w:rPr>
          <w:rFonts w:ascii="Arial" w:hAnsi="Arial" w:cs="Arial"/>
          <w:b/>
          <w:bCs/>
        </w:rPr>
        <w:t xml:space="preserve">ational </w:t>
      </w:r>
      <w:r>
        <w:rPr>
          <w:rFonts w:ascii="Arial" w:hAnsi="Arial" w:cs="Arial"/>
          <w:b/>
          <w:bCs/>
        </w:rPr>
        <w:t>A</w:t>
      </w:r>
      <w:r w:rsidRPr="008159C5">
        <w:rPr>
          <w:rFonts w:ascii="Arial" w:hAnsi="Arial" w:cs="Arial"/>
          <w:b/>
          <w:bCs/>
        </w:rPr>
        <w:t xml:space="preserve">ction </w:t>
      </w:r>
      <w:r>
        <w:rPr>
          <w:rFonts w:ascii="Arial" w:hAnsi="Arial" w:cs="Arial"/>
          <w:b/>
          <w:bCs/>
        </w:rPr>
        <w:t>P</w:t>
      </w:r>
      <w:r w:rsidRPr="008159C5">
        <w:rPr>
          <w:rFonts w:ascii="Arial" w:hAnsi="Arial" w:cs="Arial"/>
          <w:b/>
          <w:bCs/>
        </w:rPr>
        <w:t xml:space="preserve">lan from the </w:t>
      </w:r>
      <w:r>
        <w:rPr>
          <w:rFonts w:ascii="Arial" w:hAnsi="Arial" w:cs="Arial"/>
          <w:b/>
          <w:bCs/>
        </w:rPr>
        <w:t>N</w:t>
      </w:r>
      <w:r w:rsidRPr="008159C5">
        <w:rPr>
          <w:rFonts w:ascii="Arial" w:hAnsi="Arial" w:cs="Arial"/>
          <w:b/>
          <w:bCs/>
        </w:rPr>
        <w:t xml:space="preserve">ational </w:t>
      </w:r>
      <w:r>
        <w:rPr>
          <w:rFonts w:ascii="Arial" w:hAnsi="Arial" w:cs="Arial"/>
          <w:b/>
          <w:bCs/>
        </w:rPr>
        <w:t>M</w:t>
      </w:r>
      <w:r w:rsidRPr="008159C5">
        <w:rPr>
          <w:rFonts w:ascii="Arial" w:hAnsi="Arial" w:cs="Arial"/>
          <w:b/>
          <w:bCs/>
        </w:rPr>
        <w:t>achinery</w:t>
      </w:r>
    </w:p>
    <w:p w14:paraId="4A7C7837" w14:textId="77777777" w:rsidR="00FC026A" w:rsidRPr="00FD127B" w:rsidRDefault="00FC026A">
      <w:pPr>
        <w:spacing w:line="276" w:lineRule="auto"/>
        <w:rPr>
          <w:rFonts w:ascii="Arial" w:hAnsi="Arial" w:cs="Arial"/>
        </w:rPr>
      </w:pPr>
    </w:p>
    <w:p w14:paraId="241CBE6F" w14:textId="25817FB8" w:rsidR="00FC026A" w:rsidRPr="000C7B96" w:rsidRDefault="008159C5" w:rsidP="000C7B96">
      <w:pPr>
        <w:spacing w:line="276" w:lineRule="auto"/>
        <w:rPr>
          <w:rFonts w:ascii="Arial" w:hAnsi="Arial" w:cs="Arial"/>
        </w:rPr>
      </w:pPr>
      <w:r w:rsidRPr="000C7B96">
        <w:rPr>
          <w:rFonts w:ascii="Arial" w:hAnsi="Arial" w:cs="Arial"/>
        </w:rPr>
        <w:t xml:space="preserve">Section 21 (b) of the </w:t>
      </w:r>
      <w:r w:rsidRPr="000C7B96">
        <w:rPr>
          <w:rFonts w:ascii="Arial" w:hAnsi="Arial" w:cs="Arial"/>
          <w:i/>
          <w:iCs/>
        </w:rPr>
        <w:t>Concluding observations on the combined eighth and ninth periodic reports of Canada</w:t>
      </w:r>
      <w:r w:rsidRPr="000C7B96">
        <w:rPr>
          <w:rFonts w:ascii="Arial" w:hAnsi="Arial" w:cs="Arial"/>
        </w:rPr>
        <w:t xml:space="preserve"> calls on Canada to develop a comprehensive national gender equality strategy, policy and action plan that addresses the structural factors responsible for persistent inequalities</w:t>
      </w:r>
      <w:r w:rsidR="00FC35E6" w:rsidRPr="000C7B96">
        <w:rPr>
          <w:rFonts w:ascii="Arial" w:hAnsi="Arial" w:cs="Arial"/>
        </w:rPr>
        <w:t xml:space="preserve"> experienced</w:t>
      </w:r>
      <w:r w:rsidRPr="000C7B96">
        <w:rPr>
          <w:rFonts w:ascii="Arial" w:hAnsi="Arial" w:cs="Arial"/>
        </w:rPr>
        <w:t xml:space="preserve"> between women and girls, including intersecting forms of discrimination, paying particular attention to disadvantaged groups.</w:t>
      </w:r>
      <w:r>
        <w:rPr>
          <w:rStyle w:val="FootnoteAnchor"/>
          <w:rFonts w:ascii="Arial" w:hAnsi="Arial" w:cs="Arial"/>
        </w:rPr>
        <w:footnoteReference w:id="7"/>
      </w:r>
      <w:r w:rsidRPr="000C7B96">
        <w:rPr>
          <w:rFonts w:ascii="Arial" w:hAnsi="Arial" w:cs="Arial"/>
        </w:rPr>
        <w:t xml:space="preserve"> Having a comprehensive national gender equality strategy, policy and action plan that addresses structural factors is imperative to guide the department and provide a framework to coordinate and evaluate as a national machinery.</w:t>
      </w:r>
    </w:p>
    <w:p w14:paraId="7DC263BD" w14:textId="77777777" w:rsidR="000C7B96" w:rsidRDefault="000C7B96" w:rsidP="000C7B96">
      <w:pPr>
        <w:spacing w:line="276" w:lineRule="auto"/>
        <w:rPr>
          <w:rFonts w:ascii="Arial" w:hAnsi="Arial" w:cs="Arial"/>
        </w:rPr>
      </w:pPr>
    </w:p>
    <w:p w14:paraId="25794B70" w14:textId="3C680380" w:rsidR="00FC026A" w:rsidRPr="000C7B96" w:rsidRDefault="008159C5" w:rsidP="000C7B96">
      <w:pPr>
        <w:spacing w:line="276" w:lineRule="auto"/>
        <w:rPr>
          <w:rFonts w:ascii="Arial" w:hAnsi="Arial" w:cs="Arial"/>
        </w:rPr>
      </w:pPr>
      <w:r w:rsidRPr="000C7B96">
        <w:rPr>
          <w:rFonts w:ascii="Arial" w:hAnsi="Arial" w:cs="Arial"/>
        </w:rPr>
        <w:t>It is notable that the Government of Canada passed the Canadian Gender Budgeting Act in 2018, enshrining gender budgeting in legislation</w:t>
      </w:r>
      <w:r>
        <w:rPr>
          <w:rStyle w:val="FootnoteAnchor"/>
          <w:rFonts w:ascii="Arial" w:hAnsi="Arial" w:cs="Arial"/>
        </w:rPr>
        <w:footnoteReference w:id="8"/>
      </w:r>
      <w:r w:rsidRPr="000C7B96">
        <w:rPr>
          <w:rFonts w:ascii="Arial" w:hAnsi="Arial" w:cs="Arial"/>
        </w:rPr>
        <w:t xml:space="preserve"> and Canada has implemented additional plans, including the National Action </w:t>
      </w:r>
      <w:r w:rsidR="00FC35E6" w:rsidRPr="000C7B96">
        <w:rPr>
          <w:rFonts w:ascii="Arial" w:hAnsi="Arial" w:cs="Arial"/>
        </w:rPr>
        <w:t>P</w:t>
      </w:r>
      <w:r w:rsidRPr="000C7B96">
        <w:rPr>
          <w:rFonts w:ascii="Arial" w:hAnsi="Arial" w:cs="Arial"/>
        </w:rPr>
        <w:t xml:space="preserve">lan </w:t>
      </w:r>
      <w:r w:rsidR="00292FDC" w:rsidRPr="000C7B96">
        <w:rPr>
          <w:rFonts w:ascii="Arial" w:hAnsi="Arial" w:cs="Arial"/>
        </w:rPr>
        <w:t>to End Gender-Based Violence,</w:t>
      </w:r>
      <w:r w:rsidRPr="000C7B96">
        <w:rPr>
          <w:rFonts w:ascii="Arial" w:hAnsi="Arial" w:cs="Arial"/>
        </w:rPr>
        <w:t xml:space="preserve"> </w:t>
      </w:r>
      <w:r w:rsidRPr="000C7B96">
        <w:rPr>
          <w:rFonts w:ascii="Arial" w:hAnsi="Arial" w:cs="Arial"/>
        </w:rPr>
        <w:lastRenderedPageBreak/>
        <w:t>National Action Plan on Women, Peace and Security</w:t>
      </w:r>
      <w:r w:rsidR="00292FDC" w:rsidRPr="000C7B96">
        <w:rPr>
          <w:rFonts w:ascii="Arial" w:hAnsi="Arial" w:cs="Arial"/>
        </w:rPr>
        <w:t>, and the Federal 2SLGBTQI+ Action Plan</w:t>
      </w:r>
      <w:r w:rsidRPr="000C7B96">
        <w:rPr>
          <w:rFonts w:ascii="Arial" w:hAnsi="Arial" w:cs="Arial"/>
        </w:rPr>
        <w:t>.</w:t>
      </w:r>
      <w:r>
        <w:rPr>
          <w:rStyle w:val="FootnoteAnchor"/>
          <w:rFonts w:ascii="Arial" w:hAnsi="Arial" w:cs="Arial"/>
        </w:rPr>
        <w:footnoteReference w:id="9"/>
      </w:r>
      <w:r w:rsidRPr="000C7B96">
        <w:rPr>
          <w:rStyle w:val="FootnoteCharacters"/>
          <w:rFonts w:ascii="Arial" w:hAnsi="Arial" w:cs="Arial"/>
        </w:rPr>
        <w:t xml:space="preserve">  </w:t>
      </w:r>
      <w:r w:rsidRPr="000C7B96">
        <w:rPr>
          <w:rFonts w:ascii="Arial" w:hAnsi="Arial" w:cs="Arial"/>
        </w:rPr>
        <w:t xml:space="preserve">However, none of these measures are </w:t>
      </w:r>
      <w:r w:rsidRPr="000C7B96">
        <w:rPr>
          <w:rFonts w:ascii="Arial" w:hAnsi="Arial" w:cs="Arial"/>
          <w:b/>
          <w:bCs/>
        </w:rPr>
        <w:t xml:space="preserve">a national gender equality action plan. </w:t>
      </w:r>
      <w:r w:rsidRPr="000C7B96">
        <w:rPr>
          <w:rFonts w:ascii="Arial" w:hAnsi="Arial" w:cs="Arial"/>
        </w:rPr>
        <w:t>Without a comprehensive national action plan on gender equality, the priorities and action areas are unclear</w:t>
      </w:r>
      <w:r w:rsidR="00FC35E6" w:rsidRPr="000C7B96">
        <w:rPr>
          <w:rFonts w:ascii="Arial" w:hAnsi="Arial" w:cs="Arial"/>
        </w:rPr>
        <w:t xml:space="preserve"> and consequently more difficult to implement nationally and assess progress and impact</w:t>
      </w:r>
      <w:r w:rsidRPr="000C7B96">
        <w:rPr>
          <w:rFonts w:ascii="Arial" w:hAnsi="Arial" w:cs="Arial"/>
        </w:rPr>
        <w:t xml:space="preserve">. We are also very concerned that the momentum is waning, and we are entering a period of </w:t>
      </w:r>
      <w:proofErr w:type="gramStart"/>
      <w:r w:rsidRPr="000C7B96">
        <w:rPr>
          <w:rFonts w:ascii="Arial" w:hAnsi="Arial" w:cs="Arial"/>
        </w:rPr>
        <w:t>austerity</w:t>
      </w:r>
      <w:proofErr w:type="gramEnd"/>
      <w:r w:rsidRPr="000C7B96">
        <w:rPr>
          <w:rFonts w:ascii="Arial" w:hAnsi="Arial" w:cs="Arial"/>
        </w:rPr>
        <w:t xml:space="preserve"> and women’s rights and gender equality will fall off the priority list without commitment to</w:t>
      </w:r>
      <w:r w:rsidR="00704A06" w:rsidRPr="000C7B96">
        <w:rPr>
          <w:rFonts w:ascii="Arial" w:hAnsi="Arial" w:cs="Arial"/>
        </w:rPr>
        <w:t>,</w:t>
      </w:r>
      <w:r w:rsidRPr="000C7B96">
        <w:rPr>
          <w:rFonts w:ascii="Arial" w:hAnsi="Arial" w:cs="Arial"/>
        </w:rPr>
        <w:t xml:space="preserve"> and resourcing of</w:t>
      </w:r>
      <w:r w:rsidR="00704A06" w:rsidRPr="000C7B96">
        <w:rPr>
          <w:rFonts w:ascii="Arial" w:hAnsi="Arial" w:cs="Arial"/>
        </w:rPr>
        <w:t>,</w:t>
      </w:r>
      <w:r w:rsidRPr="000C7B96">
        <w:rPr>
          <w:rFonts w:ascii="Arial" w:hAnsi="Arial" w:cs="Arial"/>
        </w:rPr>
        <w:t xml:space="preserve"> a clear direction and action plan.</w:t>
      </w:r>
    </w:p>
    <w:p w14:paraId="394FD23E" w14:textId="77777777" w:rsidR="00FC026A" w:rsidRDefault="00FC026A">
      <w:pPr>
        <w:spacing w:line="276" w:lineRule="auto"/>
        <w:rPr>
          <w:rFonts w:ascii="Arial" w:hAnsi="Arial" w:cs="Arial"/>
        </w:rPr>
      </w:pPr>
    </w:p>
    <w:p w14:paraId="3B913E36" w14:textId="42907539" w:rsidR="00E26975" w:rsidRPr="000C7B96" w:rsidRDefault="008159C5" w:rsidP="000C7B96">
      <w:pPr>
        <w:spacing w:line="276" w:lineRule="auto"/>
        <w:rPr>
          <w:rFonts w:ascii="Arial" w:hAnsi="Arial" w:cs="Arial"/>
        </w:rPr>
      </w:pPr>
      <w:r w:rsidRPr="000C7B96">
        <w:rPr>
          <w:rFonts w:ascii="Arial" w:hAnsi="Arial" w:cs="Arial"/>
        </w:rPr>
        <w:t xml:space="preserve">We reiterate what the Feminist Alliance for International Action (FAFIA) said in their submission </w:t>
      </w:r>
      <w:proofErr w:type="gramStart"/>
      <w:r w:rsidRPr="000C7B96">
        <w:rPr>
          <w:rFonts w:ascii="Arial" w:hAnsi="Arial" w:cs="Arial"/>
        </w:rPr>
        <w:t>on the occasion of</w:t>
      </w:r>
      <w:proofErr w:type="gramEnd"/>
      <w:r w:rsidRPr="000C7B96">
        <w:rPr>
          <w:rFonts w:ascii="Arial" w:hAnsi="Arial" w:cs="Arial"/>
        </w:rPr>
        <w:t xml:space="preserve"> </w:t>
      </w:r>
      <w:r w:rsidRPr="000C7B96">
        <w:rPr>
          <w:rFonts w:ascii="Arial" w:hAnsi="Arial" w:cs="Arial"/>
          <w:i/>
          <w:iCs/>
        </w:rPr>
        <w:t xml:space="preserve">the </w:t>
      </w:r>
      <w:r w:rsidR="00DD7EDD" w:rsidRPr="000C7B96">
        <w:rPr>
          <w:rFonts w:ascii="Arial" w:hAnsi="Arial" w:cs="Arial"/>
          <w:i/>
          <w:iCs/>
        </w:rPr>
        <w:t>e</w:t>
      </w:r>
      <w:r w:rsidRPr="000C7B96">
        <w:rPr>
          <w:rFonts w:ascii="Arial" w:hAnsi="Arial" w:cs="Arial"/>
          <w:i/>
          <w:iCs/>
        </w:rPr>
        <w:t xml:space="preserve">ighth and </w:t>
      </w:r>
      <w:r w:rsidR="00DD7EDD" w:rsidRPr="000C7B96">
        <w:rPr>
          <w:rFonts w:ascii="Arial" w:hAnsi="Arial" w:cs="Arial"/>
          <w:i/>
          <w:iCs/>
        </w:rPr>
        <w:t>n</w:t>
      </w:r>
      <w:r w:rsidRPr="000C7B96">
        <w:rPr>
          <w:rFonts w:ascii="Arial" w:hAnsi="Arial" w:cs="Arial"/>
          <w:i/>
          <w:iCs/>
        </w:rPr>
        <w:t xml:space="preserve">inth </w:t>
      </w:r>
      <w:r w:rsidR="00DD7EDD" w:rsidRPr="000C7B96">
        <w:rPr>
          <w:rFonts w:ascii="Arial" w:hAnsi="Arial" w:cs="Arial"/>
          <w:i/>
          <w:iCs/>
        </w:rPr>
        <w:t>p</w:t>
      </w:r>
      <w:r w:rsidRPr="000C7B96">
        <w:rPr>
          <w:rFonts w:ascii="Arial" w:hAnsi="Arial" w:cs="Arial"/>
          <w:i/>
          <w:iCs/>
        </w:rPr>
        <w:t xml:space="preserve">eriodic </w:t>
      </w:r>
      <w:r w:rsidR="00DD7EDD" w:rsidRPr="000C7B96">
        <w:rPr>
          <w:rFonts w:ascii="Arial" w:hAnsi="Arial" w:cs="Arial"/>
          <w:i/>
          <w:iCs/>
        </w:rPr>
        <w:t>r</w:t>
      </w:r>
      <w:r w:rsidRPr="000C7B96">
        <w:rPr>
          <w:rFonts w:ascii="Arial" w:hAnsi="Arial" w:cs="Arial"/>
          <w:i/>
          <w:iCs/>
        </w:rPr>
        <w:t>eview</w:t>
      </w:r>
      <w:r w:rsidRPr="000C7B96">
        <w:rPr>
          <w:rFonts w:ascii="Arial" w:hAnsi="Arial" w:cs="Arial"/>
        </w:rPr>
        <w:t xml:space="preserve">: </w:t>
      </w:r>
      <w:r w:rsidR="00C54CD5" w:rsidRPr="000C7B96">
        <w:rPr>
          <w:rFonts w:ascii="Arial" w:hAnsi="Arial" w:cs="Arial"/>
        </w:rPr>
        <w:br/>
      </w:r>
    </w:p>
    <w:p w14:paraId="46416419" w14:textId="23C5DE9E" w:rsidR="00FC026A" w:rsidRDefault="008159C5" w:rsidP="00A9253D">
      <w:pPr>
        <w:spacing w:line="276" w:lineRule="auto"/>
        <w:ind w:left="720"/>
        <w:rPr>
          <w:rFonts w:ascii="Arial" w:hAnsi="Arial" w:cs="Arial"/>
        </w:rPr>
      </w:pPr>
      <w:r>
        <w:rPr>
          <w:rFonts w:ascii="Arial" w:hAnsi="Arial" w:cs="Arial"/>
        </w:rPr>
        <w:t xml:space="preserve">women’s inequality cannot be ameliorated or ended by partial, disparate and siloed government interventions, with no consistency across </w:t>
      </w:r>
      <w:proofErr w:type="gramStart"/>
      <w:r>
        <w:rPr>
          <w:rFonts w:ascii="Arial" w:hAnsi="Arial" w:cs="Arial"/>
        </w:rPr>
        <w:t>jurisdictions.[...]</w:t>
      </w:r>
      <w:proofErr w:type="gramEnd"/>
      <w:r w:rsidR="007E36C0">
        <w:rPr>
          <w:rFonts w:ascii="Arial" w:hAnsi="Arial" w:cs="Arial"/>
        </w:rPr>
        <w:t xml:space="preserve"> </w:t>
      </w:r>
      <w:r>
        <w:rPr>
          <w:rFonts w:ascii="Arial" w:hAnsi="Arial" w:cs="Arial"/>
        </w:rPr>
        <w:t>it is time for Canadian governments to work with Canadian women’s organizations and with the CEDAW Committee, in a new way, to devise strategies and interventions that will address the structural dimensions and components of women’s inequality and build towards a national gender equality plan.</w:t>
      </w:r>
      <w:r>
        <w:rPr>
          <w:rStyle w:val="FootnoteAnchor"/>
          <w:rFonts w:ascii="Arial" w:hAnsi="Arial" w:cs="Arial"/>
        </w:rPr>
        <w:footnoteReference w:id="10"/>
      </w:r>
    </w:p>
    <w:p w14:paraId="55A9E92C" w14:textId="77777777" w:rsidR="00FC026A" w:rsidRDefault="00FC026A">
      <w:pPr>
        <w:spacing w:line="276" w:lineRule="auto"/>
        <w:rPr>
          <w:rFonts w:ascii="Arial" w:hAnsi="Arial" w:cs="Arial"/>
        </w:rPr>
      </w:pPr>
    </w:p>
    <w:p w14:paraId="726331DF" w14:textId="58AAB603" w:rsidR="00FC026A" w:rsidRPr="008159C5" w:rsidRDefault="008159C5" w:rsidP="008159C5">
      <w:pPr>
        <w:pStyle w:val="ListParagraph"/>
        <w:numPr>
          <w:ilvl w:val="0"/>
          <w:numId w:val="10"/>
        </w:numPr>
        <w:spacing w:line="276" w:lineRule="auto"/>
        <w:rPr>
          <w:rFonts w:ascii="Arial" w:hAnsi="Arial" w:cs="Arial"/>
          <w:b/>
        </w:rPr>
      </w:pPr>
      <w:r w:rsidRPr="008159C5">
        <w:rPr>
          <w:rFonts w:ascii="Arial" w:hAnsi="Arial" w:cs="Arial"/>
          <w:b/>
          <w:bCs/>
        </w:rPr>
        <w:t>Limitations for</w:t>
      </w:r>
      <w:r w:rsidRPr="008159C5">
        <w:rPr>
          <w:rFonts w:ascii="Arial" w:hAnsi="Arial" w:cs="Arial"/>
          <w:b/>
        </w:rPr>
        <w:t xml:space="preserve"> the Department of Women and Gender Equality (WAGE)</w:t>
      </w:r>
    </w:p>
    <w:p w14:paraId="627D1FA3" w14:textId="77777777" w:rsidR="00FC026A" w:rsidRDefault="00FC026A">
      <w:pPr>
        <w:spacing w:line="276" w:lineRule="auto"/>
        <w:rPr>
          <w:rFonts w:ascii="Arial" w:hAnsi="Arial" w:cs="Arial"/>
        </w:rPr>
      </w:pPr>
    </w:p>
    <w:p w14:paraId="75339225" w14:textId="36CF9AD3" w:rsidR="00351C2B" w:rsidRDefault="008159C5" w:rsidP="002B3203">
      <w:pPr>
        <w:spacing w:line="276" w:lineRule="auto"/>
        <w:rPr>
          <w:rFonts w:ascii="Arial" w:hAnsi="Arial" w:cs="Arial"/>
        </w:rPr>
      </w:pPr>
      <w:r w:rsidRPr="000C7B96">
        <w:rPr>
          <w:rFonts w:ascii="Arial" w:hAnsi="Arial" w:cs="Arial"/>
        </w:rPr>
        <w:t xml:space="preserve">In section 21 (a) of CEDAW’s </w:t>
      </w:r>
      <w:r w:rsidRPr="000C7B96">
        <w:rPr>
          <w:rFonts w:ascii="Arial" w:hAnsi="Arial" w:cs="Arial"/>
          <w:i/>
          <w:iCs/>
        </w:rPr>
        <w:t>Concluding observations on the combined eighth and ninth periodic reports of Canada,</w:t>
      </w:r>
      <w:r w:rsidRPr="000C7B96">
        <w:rPr>
          <w:rFonts w:ascii="Arial" w:hAnsi="Arial" w:cs="Arial"/>
        </w:rPr>
        <w:t xml:space="preserve"> the Committee recommends that the Government of Canada ensures that the Minister of Status of Women has a clear mandate and the financial, human, and technical resources required to successfully oversee plans, policies, and programs pertaining to gender equality across all sectors and at all governmental levels, including by assigning specific funds to provincial and territorial administrations.</w:t>
      </w:r>
      <w:r>
        <w:rPr>
          <w:rStyle w:val="FootnoteAnchor"/>
          <w:rFonts w:ascii="Arial" w:hAnsi="Arial" w:cs="Arial"/>
        </w:rPr>
        <w:footnoteReference w:id="11"/>
      </w:r>
      <w:r w:rsidRPr="000C7B96">
        <w:rPr>
          <w:rFonts w:ascii="Arial" w:hAnsi="Arial" w:cs="Arial"/>
        </w:rPr>
        <w:t xml:space="preserve"> </w:t>
      </w:r>
    </w:p>
    <w:p w14:paraId="567A7ECA" w14:textId="77777777" w:rsidR="00351C2B" w:rsidRDefault="00351C2B" w:rsidP="00351C2B">
      <w:pPr>
        <w:spacing w:line="276" w:lineRule="auto"/>
        <w:rPr>
          <w:rFonts w:ascii="Arial" w:hAnsi="Arial" w:cs="Arial"/>
        </w:rPr>
      </w:pPr>
    </w:p>
    <w:p w14:paraId="2CB5E645" w14:textId="09BE4A18" w:rsidR="00FC026A" w:rsidRPr="00D679D3" w:rsidRDefault="008159C5" w:rsidP="00351C2B">
      <w:pPr>
        <w:spacing w:line="276" w:lineRule="auto"/>
        <w:rPr>
          <w:rFonts w:ascii="Arial" w:hAnsi="Arial" w:cs="Arial"/>
        </w:rPr>
      </w:pPr>
      <w:r w:rsidRPr="000C7B96">
        <w:rPr>
          <w:rFonts w:ascii="Arial" w:hAnsi="Arial" w:cs="Arial"/>
        </w:rPr>
        <w:t xml:space="preserve">The funding allotted to WAGE in Canada’s federal budget is not sufficient for it to take on the work it needs to do as a true national machinery for the advancement of women. </w:t>
      </w:r>
      <w:r w:rsidRPr="000C7B96">
        <w:rPr>
          <w:rFonts w:ascii="Arial" w:hAnsi="Arial" w:cs="Arial"/>
        </w:rPr>
        <w:lastRenderedPageBreak/>
        <w:t>Based on Canada’s own reporting, the department’s expenses for 2022-23 were $327.8 million.</w:t>
      </w:r>
      <w:r>
        <w:rPr>
          <w:rStyle w:val="FootnoteAnchor"/>
          <w:rFonts w:ascii="Arial" w:hAnsi="Arial" w:cs="Arial"/>
        </w:rPr>
        <w:footnoteReference w:id="12"/>
      </w:r>
      <w:r w:rsidRPr="000C7B96">
        <w:rPr>
          <w:rFonts w:ascii="Arial" w:hAnsi="Arial" w:cs="Arial"/>
        </w:rPr>
        <w:t xml:space="preserve"> While this is a significant increase from the last review period, it represents an exceedingly small percentage of Canada’s </w:t>
      </w:r>
      <w:r w:rsidRPr="00D679D3">
        <w:rPr>
          <w:rFonts w:ascii="Arial" w:hAnsi="Arial" w:cs="Arial"/>
        </w:rPr>
        <w:t>$2 trillion</w:t>
      </w:r>
      <w:r w:rsidR="006A2294">
        <w:rPr>
          <w:rFonts w:ascii="Arial" w:hAnsi="Arial" w:cs="Arial"/>
        </w:rPr>
        <w:t xml:space="preserve"> </w:t>
      </w:r>
      <w:r w:rsidRPr="00D679D3">
        <w:rPr>
          <w:rFonts w:ascii="Arial" w:hAnsi="Arial" w:cs="Arial"/>
        </w:rPr>
        <w:t>GDP in 2023.</w:t>
      </w:r>
      <w:r>
        <w:rPr>
          <w:rStyle w:val="FootnoteAnchor"/>
          <w:rFonts w:ascii="Arial" w:hAnsi="Arial" w:cs="Arial"/>
        </w:rPr>
        <w:footnoteReference w:id="13"/>
      </w:r>
      <w:r w:rsidRPr="00D679D3">
        <w:rPr>
          <w:rFonts w:ascii="Arial" w:hAnsi="Arial" w:cs="Arial"/>
        </w:rPr>
        <w:t xml:space="preserve"> WAGE’s current budget for the fiscal year 2024-2025 is $371.46 million, or in other terms 0.08% of the $461.8 billion federal budget</w:t>
      </w:r>
      <w:r w:rsidR="00FC35E6" w:rsidRPr="00D679D3">
        <w:rPr>
          <w:rFonts w:ascii="Arial" w:hAnsi="Arial" w:cs="Arial"/>
        </w:rPr>
        <w:t>.</w:t>
      </w:r>
      <w:r>
        <w:rPr>
          <w:rStyle w:val="FootnoteAnchor"/>
          <w:rFonts w:ascii="Arial" w:hAnsi="Arial" w:cs="Arial"/>
        </w:rPr>
        <w:footnoteReference w:id="14"/>
      </w:r>
      <w:r w:rsidRPr="00D679D3">
        <w:rPr>
          <w:rFonts w:ascii="Arial" w:hAnsi="Arial" w:cs="Arial"/>
        </w:rPr>
        <w:t xml:space="preserve"> WAGE is primarily a grant-awarding institution, with 80.3% of its total spending allocated to transfer payments. </w:t>
      </w:r>
      <w:r w:rsidRPr="00D679D3">
        <w:rPr>
          <w:rFonts w:ascii="Arial" w:hAnsi="Arial" w:cs="Arial"/>
          <w:b/>
          <w:bCs/>
        </w:rPr>
        <w:t xml:space="preserve">This funding is critical for national women’s rights organizations, as they are not eligible for funding </w:t>
      </w:r>
      <w:r w:rsidR="007841EA" w:rsidRPr="00192313">
        <w:rPr>
          <w:rFonts w:ascii="Arial" w:hAnsi="Arial" w:cs="Arial"/>
          <w:b/>
          <w:bCs/>
        </w:rPr>
        <w:t>other</w:t>
      </w:r>
      <w:r w:rsidRPr="00D679D3">
        <w:rPr>
          <w:rFonts w:ascii="Arial" w:hAnsi="Arial" w:cs="Arial"/>
          <w:b/>
          <w:bCs/>
        </w:rPr>
        <w:t xml:space="preserve"> levels of government.</w:t>
      </w:r>
      <w:r w:rsidRPr="00D679D3">
        <w:rPr>
          <w:rFonts w:ascii="Arial" w:hAnsi="Arial" w:cs="Arial"/>
        </w:rPr>
        <w:t xml:space="preserve"> However, in addition to providing support to the national women’s rights movement, the national machinery should have more financial resources to adequately coordinate gender equality policies across the government and ensure their implementation, not just operate as a funding institution. In addition, many of these multi-year funding agreements are coming to an end and are not being renewed. Funding is expected to decrease to $240 million by 2026-2027.</w:t>
      </w:r>
      <w:r>
        <w:rPr>
          <w:rStyle w:val="FootnoteAnchor"/>
          <w:rFonts w:ascii="Arial" w:hAnsi="Arial" w:cs="Arial"/>
        </w:rPr>
        <w:footnoteReference w:id="15"/>
      </w:r>
      <w:r w:rsidRPr="00D679D3">
        <w:rPr>
          <w:rFonts w:ascii="Arial" w:hAnsi="Arial" w:cs="Arial"/>
        </w:rPr>
        <w:t xml:space="preserve"> This further indicates that Canada is no longer prioritizing women’s rights and gender </w:t>
      </w:r>
      <w:r w:rsidR="00FC35E6" w:rsidRPr="00D679D3">
        <w:rPr>
          <w:rFonts w:ascii="Arial" w:hAnsi="Arial" w:cs="Arial"/>
        </w:rPr>
        <w:t>equality. This</w:t>
      </w:r>
      <w:r w:rsidRPr="00D679D3">
        <w:rPr>
          <w:rFonts w:ascii="Arial" w:hAnsi="Arial" w:cs="Arial"/>
        </w:rPr>
        <w:t xml:space="preserve"> budget reduction leaves the department facing an even greater financial predicament in the upcoming years </w:t>
      </w:r>
      <w:r w:rsidR="00D47BFD" w:rsidRPr="00D679D3">
        <w:rPr>
          <w:rFonts w:ascii="Arial" w:hAnsi="Arial" w:cs="Arial"/>
        </w:rPr>
        <w:t>and</w:t>
      </w:r>
      <w:r w:rsidRPr="00D679D3">
        <w:rPr>
          <w:rFonts w:ascii="Arial" w:hAnsi="Arial" w:cs="Arial"/>
        </w:rPr>
        <w:t xml:space="preserve"> leaves women’s rights organizations in a very precarious state. </w:t>
      </w:r>
    </w:p>
    <w:p w14:paraId="594FA308" w14:textId="77777777" w:rsidR="00FC026A" w:rsidRDefault="00FC026A">
      <w:pPr>
        <w:spacing w:line="276" w:lineRule="auto"/>
        <w:rPr>
          <w:rFonts w:ascii="Arial" w:hAnsi="Arial" w:cs="Arial"/>
        </w:rPr>
      </w:pPr>
    </w:p>
    <w:p w14:paraId="5034AAB4" w14:textId="20CFFEDF" w:rsidR="00FC026A" w:rsidRPr="00351C2B" w:rsidRDefault="008159C5" w:rsidP="00351C2B">
      <w:pPr>
        <w:spacing w:line="276" w:lineRule="auto"/>
        <w:rPr>
          <w:rFonts w:ascii="Arial" w:hAnsi="Arial" w:cs="Arial"/>
        </w:rPr>
      </w:pPr>
      <w:r w:rsidRPr="00351C2B">
        <w:rPr>
          <w:rFonts w:ascii="Arial" w:hAnsi="Arial" w:cs="Arial"/>
        </w:rPr>
        <w:t xml:space="preserve">WAGE just does not have the financial resources to meaningfully fulfill the breadth of its mandate and has not had the time and resources to adequately build up its internal capacity. </w:t>
      </w:r>
      <w:proofErr w:type="gramStart"/>
      <w:r w:rsidR="00481528">
        <w:rPr>
          <w:rFonts w:ascii="Arial" w:hAnsi="Arial" w:cs="Arial"/>
        </w:rPr>
        <w:t>For the purpose of</w:t>
      </w:r>
      <w:proofErr w:type="gramEnd"/>
      <w:r w:rsidR="00481528">
        <w:rPr>
          <w:rFonts w:ascii="Arial" w:hAnsi="Arial" w:cs="Arial"/>
        </w:rPr>
        <w:t xml:space="preserve"> this report, w</w:t>
      </w:r>
      <w:r w:rsidRPr="00351C2B">
        <w:rPr>
          <w:rFonts w:ascii="Arial" w:hAnsi="Arial" w:cs="Arial"/>
        </w:rPr>
        <w:t>e would like to focus on two specific areas, implementation of Gender-based Analysis Plus and WAGE’s collaboration and coordination with women’s rights organizations.</w:t>
      </w:r>
    </w:p>
    <w:p w14:paraId="0F858CD7" w14:textId="77777777" w:rsidR="00FC026A" w:rsidRDefault="00FC026A">
      <w:pPr>
        <w:spacing w:line="276" w:lineRule="auto"/>
        <w:rPr>
          <w:rFonts w:ascii="Arial" w:hAnsi="Arial" w:cs="Arial"/>
        </w:rPr>
      </w:pPr>
    </w:p>
    <w:p w14:paraId="1178D898" w14:textId="78D02C15" w:rsidR="00FC026A" w:rsidRPr="008159C5" w:rsidRDefault="008159C5" w:rsidP="008159C5">
      <w:pPr>
        <w:pStyle w:val="ListParagraph"/>
        <w:numPr>
          <w:ilvl w:val="0"/>
          <w:numId w:val="11"/>
        </w:numPr>
        <w:spacing w:line="276" w:lineRule="auto"/>
        <w:rPr>
          <w:rFonts w:ascii="Arial" w:hAnsi="Arial" w:cs="Arial"/>
          <w:b/>
          <w:i/>
        </w:rPr>
      </w:pPr>
      <w:r w:rsidRPr="008159C5">
        <w:rPr>
          <w:rFonts w:ascii="Arial" w:hAnsi="Arial" w:cs="Arial"/>
          <w:b/>
          <w:i/>
        </w:rPr>
        <w:t xml:space="preserve">The </w:t>
      </w:r>
      <w:r>
        <w:rPr>
          <w:rFonts w:ascii="Arial" w:hAnsi="Arial" w:cs="Arial"/>
          <w:b/>
          <w:i/>
        </w:rPr>
        <w:t>i</w:t>
      </w:r>
      <w:r w:rsidRPr="008159C5">
        <w:rPr>
          <w:rFonts w:ascii="Arial" w:hAnsi="Arial" w:cs="Arial"/>
          <w:b/>
          <w:i/>
        </w:rPr>
        <w:t>mplementation of Gender</w:t>
      </w:r>
      <w:r w:rsidR="006A36AB" w:rsidRPr="008159C5">
        <w:rPr>
          <w:rFonts w:ascii="Arial" w:hAnsi="Arial" w:cs="Arial"/>
          <w:b/>
          <w:i/>
        </w:rPr>
        <w:t>-</w:t>
      </w:r>
      <w:r w:rsidRPr="008159C5">
        <w:rPr>
          <w:rFonts w:ascii="Arial" w:hAnsi="Arial" w:cs="Arial"/>
          <w:b/>
          <w:i/>
        </w:rPr>
        <w:t xml:space="preserve">based Analysis Plus </w:t>
      </w:r>
    </w:p>
    <w:p w14:paraId="521193F4" w14:textId="77777777" w:rsidR="00E34EAC" w:rsidRPr="004234D9" w:rsidRDefault="00E34EAC" w:rsidP="00E34EAC">
      <w:pPr>
        <w:pStyle w:val="ListParagraph"/>
        <w:spacing w:line="276" w:lineRule="auto"/>
        <w:ind w:left="1080"/>
        <w:rPr>
          <w:rFonts w:ascii="Arial" w:hAnsi="Arial" w:cs="Arial"/>
        </w:rPr>
      </w:pPr>
    </w:p>
    <w:p w14:paraId="6419F371" w14:textId="10796D8C" w:rsidR="00FC026A" w:rsidRPr="00351C2B" w:rsidRDefault="008159C5" w:rsidP="00351C2B">
      <w:pPr>
        <w:spacing w:line="276" w:lineRule="auto"/>
        <w:rPr>
          <w:rFonts w:ascii="Arial" w:hAnsi="Arial" w:cs="Arial"/>
        </w:rPr>
      </w:pPr>
      <w:r w:rsidRPr="00351C2B">
        <w:rPr>
          <w:rFonts w:ascii="Arial" w:hAnsi="Arial" w:cs="Arial"/>
        </w:rPr>
        <w:t>GBA+, (</w:t>
      </w:r>
      <w:r w:rsidR="00C05AF6" w:rsidRPr="00351C2B">
        <w:rPr>
          <w:rFonts w:ascii="Arial" w:hAnsi="Arial" w:cs="Arial"/>
        </w:rPr>
        <w:t>now rebranded</w:t>
      </w:r>
      <w:r w:rsidRPr="00351C2B">
        <w:rPr>
          <w:rFonts w:ascii="Arial" w:hAnsi="Arial" w:cs="Arial"/>
        </w:rPr>
        <w:t xml:space="preserve"> as GBA Plus), is a key tool used by the Government of Canada to analyze the differential impacts of projects, policies, and initiatives as they relate to </w:t>
      </w:r>
      <w:r w:rsidRPr="00351C2B">
        <w:rPr>
          <w:rFonts w:ascii="Arial" w:hAnsi="Arial" w:cs="Arial"/>
        </w:rPr>
        <w:lastRenderedPageBreak/>
        <w:t>gender plus other factors of identity.</w:t>
      </w:r>
      <w:r>
        <w:rPr>
          <w:rStyle w:val="FootnoteAnchor"/>
          <w:rFonts w:ascii="Arial" w:hAnsi="Arial" w:cs="Arial"/>
        </w:rPr>
        <w:footnoteReference w:id="16"/>
      </w:r>
      <w:r w:rsidRPr="00351C2B">
        <w:rPr>
          <w:rFonts w:ascii="Arial" w:hAnsi="Arial" w:cs="Arial"/>
        </w:rPr>
        <w:t xml:space="preserve"> WAGE is the central champion for this analytical framework and provides an online </w:t>
      </w:r>
      <w:r w:rsidRPr="00351C2B">
        <w:rPr>
          <w:rFonts w:ascii="Arial" w:hAnsi="Arial" w:cs="Arial"/>
          <w:i/>
          <w:iCs/>
        </w:rPr>
        <w:t>Introduction to GBA Plus</w:t>
      </w:r>
      <w:r w:rsidRPr="0089419D">
        <w:rPr>
          <w:rStyle w:val="FootnoteAnchor"/>
          <w:rFonts w:ascii="Arial" w:hAnsi="Arial" w:cs="Arial"/>
        </w:rPr>
        <w:footnoteReference w:id="17"/>
      </w:r>
      <w:r w:rsidRPr="00351C2B">
        <w:rPr>
          <w:rFonts w:ascii="Arial" w:hAnsi="Arial" w:cs="Arial"/>
        </w:rPr>
        <w:t xml:space="preserve"> course on its use.</w:t>
      </w:r>
    </w:p>
    <w:p w14:paraId="529D270B" w14:textId="77777777" w:rsidR="00FC026A" w:rsidRDefault="00FC026A">
      <w:pPr>
        <w:spacing w:line="276" w:lineRule="auto"/>
        <w:rPr>
          <w:rFonts w:ascii="Arial" w:hAnsi="Arial" w:cs="Arial"/>
        </w:rPr>
      </w:pPr>
    </w:p>
    <w:p w14:paraId="71EFA789" w14:textId="5B0A4380" w:rsidR="00FC026A" w:rsidRPr="00351C2B" w:rsidRDefault="008159C5" w:rsidP="00351C2B">
      <w:pPr>
        <w:spacing w:line="276" w:lineRule="auto"/>
        <w:rPr>
          <w:rFonts w:ascii="Arial" w:hAnsi="Arial" w:cs="Arial"/>
        </w:rPr>
      </w:pPr>
      <w:r w:rsidRPr="00351C2B">
        <w:rPr>
          <w:rFonts w:ascii="Arial" w:hAnsi="Arial" w:cs="Arial"/>
        </w:rPr>
        <w:t>While GBA Plus has been mandated within Canada, as it is part of Canada’s commitments from the Fourth World Conference on Women Beijing Platform for Action Declaration 1995, it is difficult to determine whether it is being properly implemented, the impacts and its effectiveness because it is not centrally coordinated, monitored or evaluated. The Auditor General’s 2022 report “Follow-up on Gender-Based Analysis Plus” found that “gaps persist in departments and agencies’ capacity to perform GBA Plus, including the availability and use of disaggregated data to analyze gender and diversity issues, inform the design and implementation of programs, and achieve outcomes that benefit all Canadians.”</w:t>
      </w:r>
      <w:r>
        <w:rPr>
          <w:rStyle w:val="FootnoteAnchor"/>
          <w:rFonts w:ascii="Arial" w:hAnsi="Arial" w:cs="Arial"/>
        </w:rPr>
        <w:footnoteReference w:id="18"/>
      </w:r>
      <w:r w:rsidRPr="00351C2B">
        <w:rPr>
          <w:rFonts w:ascii="Arial" w:hAnsi="Arial" w:cs="Arial"/>
        </w:rPr>
        <w:t xml:space="preserve"> The Auditor-General report “also found weaknesses in monitoring and reporting on the implementation and impacts of GBA Plus across government. This makes it difficult to assess whether actions taken are achieving better gender equality, diversity, and inclusion outcomes.”</w:t>
      </w:r>
      <w:r>
        <w:rPr>
          <w:rStyle w:val="FootnoteAnchor"/>
          <w:rFonts w:ascii="Arial" w:hAnsi="Arial" w:cs="Arial"/>
        </w:rPr>
        <w:footnoteReference w:id="19"/>
      </w:r>
      <w:r w:rsidRPr="00351C2B">
        <w:rPr>
          <w:rFonts w:ascii="Arial" w:hAnsi="Arial" w:cs="Arial"/>
        </w:rPr>
        <w:t xml:space="preserve"> As noted earlier, WAGE’s mandate is </w:t>
      </w:r>
      <w:r w:rsidR="00CB03B2" w:rsidRPr="00351C2B">
        <w:rPr>
          <w:rFonts w:ascii="Arial" w:hAnsi="Arial" w:cs="Arial"/>
        </w:rPr>
        <w:t>largely centred around sharing knowledge</w:t>
      </w:r>
      <w:r w:rsidRPr="00351C2B">
        <w:rPr>
          <w:rFonts w:ascii="Arial" w:hAnsi="Arial" w:cs="Arial"/>
        </w:rPr>
        <w:t xml:space="preserve"> </w:t>
      </w:r>
      <w:r w:rsidR="00CB03B2" w:rsidRPr="00351C2B">
        <w:rPr>
          <w:rFonts w:ascii="Arial" w:hAnsi="Arial" w:cs="Arial"/>
        </w:rPr>
        <w:t>on</w:t>
      </w:r>
      <w:r w:rsidRPr="00351C2B">
        <w:rPr>
          <w:rFonts w:ascii="Arial" w:hAnsi="Arial" w:cs="Arial"/>
        </w:rPr>
        <w:t xml:space="preserve"> GBA Plus; however, there is not a monitoring or evaluative function for WAGE for GBA Plus implementation across government agencies and departments. </w:t>
      </w:r>
    </w:p>
    <w:p w14:paraId="6BB179DB" w14:textId="77777777" w:rsidR="00FC026A" w:rsidRPr="00F4088A" w:rsidRDefault="00FC026A">
      <w:pPr>
        <w:spacing w:line="276" w:lineRule="auto"/>
        <w:rPr>
          <w:rFonts w:ascii="Arial" w:hAnsi="Arial" w:cs="Arial"/>
        </w:rPr>
      </w:pPr>
    </w:p>
    <w:p w14:paraId="129CB89A" w14:textId="36575499" w:rsidR="00FC026A" w:rsidRPr="008159C5" w:rsidRDefault="008159C5" w:rsidP="008159C5">
      <w:pPr>
        <w:pStyle w:val="ListParagraph"/>
        <w:numPr>
          <w:ilvl w:val="0"/>
          <w:numId w:val="11"/>
        </w:numPr>
        <w:spacing w:line="276" w:lineRule="auto"/>
        <w:rPr>
          <w:rFonts w:ascii="Arial" w:hAnsi="Arial" w:cs="Arial"/>
          <w:b/>
          <w:i/>
        </w:rPr>
      </w:pPr>
      <w:r w:rsidRPr="008159C5">
        <w:rPr>
          <w:rFonts w:ascii="Arial" w:hAnsi="Arial" w:cs="Arial"/>
          <w:b/>
          <w:i/>
        </w:rPr>
        <w:t>Better coordination and engagement with feminist civil society organizations</w:t>
      </w:r>
    </w:p>
    <w:p w14:paraId="2162B11B" w14:textId="77777777" w:rsidR="00FC026A" w:rsidRDefault="00FC026A">
      <w:pPr>
        <w:spacing w:line="276" w:lineRule="auto"/>
        <w:rPr>
          <w:rFonts w:ascii="Arial" w:hAnsi="Arial" w:cs="Arial"/>
          <w:i/>
          <w:iCs/>
        </w:rPr>
      </w:pPr>
    </w:p>
    <w:p w14:paraId="62312562" w14:textId="3AB6C486" w:rsidR="00FC026A" w:rsidRPr="00351C2B" w:rsidRDefault="008159C5" w:rsidP="00351C2B">
      <w:pPr>
        <w:spacing w:line="276" w:lineRule="auto"/>
        <w:rPr>
          <w:rFonts w:ascii="Arial" w:hAnsi="Arial" w:cs="Arial"/>
        </w:rPr>
      </w:pPr>
      <w:r w:rsidRPr="00351C2B">
        <w:rPr>
          <w:rFonts w:ascii="Arial" w:hAnsi="Arial" w:cs="Arial"/>
        </w:rPr>
        <w:t xml:space="preserve">CEDAW’s </w:t>
      </w:r>
      <w:r w:rsidRPr="00351C2B">
        <w:rPr>
          <w:rFonts w:ascii="Arial" w:hAnsi="Arial" w:cs="Arial"/>
          <w:i/>
          <w:iCs/>
        </w:rPr>
        <w:t>Concluding observations on the combined eighth and ninth periodic reports of Canada</w:t>
      </w:r>
      <w:r w:rsidRPr="00351C2B">
        <w:rPr>
          <w:rFonts w:ascii="Arial" w:hAnsi="Arial" w:cs="Arial"/>
        </w:rPr>
        <w:t>, recommends that the Government of Canada work with civil society organizations to increase the effectiveness and implementation of various activities.</w:t>
      </w:r>
      <w:r w:rsidR="00623026" w:rsidRPr="00351C2B">
        <w:rPr>
          <w:rFonts w:ascii="Arial" w:hAnsi="Arial" w:cs="Arial"/>
        </w:rPr>
        <w:t xml:space="preserve"> </w:t>
      </w:r>
    </w:p>
    <w:p w14:paraId="127412DF" w14:textId="77777777" w:rsidR="00FC026A" w:rsidRDefault="00FC026A">
      <w:pPr>
        <w:spacing w:line="276" w:lineRule="auto"/>
        <w:rPr>
          <w:rFonts w:ascii="Arial" w:hAnsi="Arial" w:cs="Arial"/>
        </w:rPr>
      </w:pPr>
    </w:p>
    <w:p w14:paraId="0A04A891" w14:textId="47BCA25D" w:rsidR="00FC026A" w:rsidRPr="00351C2B" w:rsidRDefault="008159C5" w:rsidP="00351C2B">
      <w:pPr>
        <w:spacing w:line="276" w:lineRule="auto"/>
        <w:rPr>
          <w:rFonts w:ascii="Arial" w:hAnsi="Arial" w:cs="Arial"/>
        </w:rPr>
      </w:pPr>
      <w:r w:rsidRPr="00351C2B">
        <w:rPr>
          <w:rFonts w:ascii="Arial" w:hAnsi="Arial" w:cs="Arial"/>
        </w:rPr>
        <w:t>WAGE was created with little consultation with the very feminist organizations that had advocated, over the many decades, for a robust national machinery. WAGE was created as a surprise, within an omnibus Budget Implementation Act 2018</w:t>
      </w:r>
      <w:r>
        <w:rPr>
          <w:rStyle w:val="FootnoteAnchor"/>
          <w:rFonts w:ascii="Arial" w:hAnsi="Arial" w:cs="Arial"/>
        </w:rPr>
        <w:footnoteReference w:id="20"/>
      </w:r>
      <w:r w:rsidRPr="00351C2B">
        <w:rPr>
          <w:rFonts w:ascii="Arial" w:hAnsi="Arial" w:cs="Arial"/>
        </w:rPr>
        <w:t xml:space="preserve"> and the only avenue for women’s rights organizations and experts to provide input was after the </w:t>
      </w:r>
      <w:r w:rsidRPr="00351C2B">
        <w:rPr>
          <w:rFonts w:ascii="Arial" w:hAnsi="Arial" w:cs="Arial"/>
        </w:rPr>
        <w:lastRenderedPageBreak/>
        <w:t>legislation had been tabled in Parliament. Women’s rights activists were in a difficult position and did not want to stop the legislation from passing,</w:t>
      </w:r>
      <w:r>
        <w:rPr>
          <w:rStyle w:val="FootnoteAnchor"/>
          <w:rFonts w:ascii="Arial" w:hAnsi="Arial" w:cs="Arial"/>
        </w:rPr>
        <w:footnoteReference w:id="21"/>
      </w:r>
      <w:r w:rsidRPr="00351C2B">
        <w:rPr>
          <w:rFonts w:ascii="Arial" w:hAnsi="Arial" w:cs="Arial"/>
        </w:rPr>
        <w:t xml:space="preserve"> but it was a missed opportunity for Canada to use the expertise of the women’s rights movement to create a strong mandate for a robust national machinery. Unfortunately, limited on-going relationships and consultation with the women’s rights movement continues to have an impact on the effectiveness and responsiveness of the department. </w:t>
      </w:r>
    </w:p>
    <w:p w14:paraId="6FC374F3" w14:textId="77777777" w:rsidR="00FC026A" w:rsidRDefault="00FC026A">
      <w:pPr>
        <w:spacing w:line="276" w:lineRule="auto"/>
        <w:rPr>
          <w:rFonts w:ascii="Arial" w:hAnsi="Arial" w:cs="Arial"/>
        </w:rPr>
      </w:pPr>
    </w:p>
    <w:p w14:paraId="386A89E9" w14:textId="3183C068" w:rsidR="00FC026A" w:rsidRPr="00351C2B" w:rsidRDefault="008159C5" w:rsidP="00351C2B">
      <w:pPr>
        <w:spacing w:line="276" w:lineRule="auto"/>
        <w:rPr>
          <w:rFonts w:ascii="Arial" w:hAnsi="Arial" w:cs="Arial"/>
        </w:rPr>
      </w:pPr>
      <w:r w:rsidRPr="00351C2B">
        <w:rPr>
          <w:rFonts w:ascii="Arial" w:hAnsi="Arial" w:cs="Arial"/>
        </w:rPr>
        <w:t xml:space="preserve">While the </w:t>
      </w:r>
      <w:r w:rsidRPr="00351C2B">
        <w:rPr>
          <w:rFonts w:ascii="Arial" w:hAnsi="Arial" w:cs="Arial"/>
          <w:i/>
          <w:iCs/>
        </w:rPr>
        <w:t xml:space="preserve">Capacity Building Fund, </w:t>
      </w:r>
      <w:r w:rsidRPr="00351C2B">
        <w:rPr>
          <w:rFonts w:ascii="Arial" w:hAnsi="Arial" w:cs="Arial"/>
        </w:rPr>
        <w:t>was the closest funding stream to operational funding that the national women's rights organizations have received since the 1990s, it was still a project-based funding stream with the expectation that women’s rights organizations would be self-sustainable at the end of their projects. Reinstituting operational funding to national women’s rights organizations, in addition to project-based funding streams, would support national feminist organizations conducting research, analysis, law reform and advocacy to fulfill their mandates and collaborate more effectively with each other and with government partners on pressing gender equality issues. Relying exclusively on project-based funding to support feminist work is restrictive and</w:t>
      </w:r>
      <w:r w:rsidR="00FC35E6" w:rsidRPr="00351C2B">
        <w:rPr>
          <w:rFonts w:ascii="Arial" w:hAnsi="Arial" w:cs="Arial"/>
        </w:rPr>
        <w:t xml:space="preserve"> insufficient</w:t>
      </w:r>
      <w:r w:rsidRPr="00351C2B">
        <w:rPr>
          <w:rFonts w:ascii="Arial" w:hAnsi="Arial" w:cs="Arial"/>
        </w:rPr>
        <w:t xml:space="preserve"> to realizing women’s rights and gender equality. Operational funding to national women’s rights organizations supports more responsive and timely policy analysis and action on emerging issues. It also </w:t>
      </w:r>
      <w:proofErr w:type="gramStart"/>
      <w:r w:rsidRPr="00351C2B">
        <w:rPr>
          <w:rFonts w:ascii="Arial" w:hAnsi="Arial" w:cs="Arial"/>
        </w:rPr>
        <w:t>better</w:t>
      </w:r>
      <w:proofErr w:type="gramEnd"/>
      <w:r w:rsidRPr="00351C2B">
        <w:rPr>
          <w:rFonts w:ascii="Arial" w:hAnsi="Arial" w:cs="Arial"/>
        </w:rPr>
        <w:t xml:space="preserve"> positions the government as a partner with feminist civil society organizations</w:t>
      </w:r>
      <w:r w:rsidR="00C63E86" w:rsidRPr="00351C2B">
        <w:rPr>
          <w:rFonts w:ascii="Arial" w:hAnsi="Arial" w:cs="Arial"/>
        </w:rPr>
        <w:t>.</w:t>
      </w:r>
    </w:p>
    <w:p w14:paraId="6A397E64" w14:textId="77777777" w:rsidR="00FC026A" w:rsidRDefault="00FC026A">
      <w:pPr>
        <w:spacing w:line="276" w:lineRule="auto"/>
        <w:rPr>
          <w:rFonts w:ascii="Arial" w:hAnsi="Arial" w:cs="Arial"/>
        </w:rPr>
      </w:pPr>
    </w:p>
    <w:p w14:paraId="3AB2BEDC" w14:textId="60769E47" w:rsidR="00FC026A" w:rsidRPr="00351C2B" w:rsidRDefault="008159C5" w:rsidP="00351C2B">
      <w:pPr>
        <w:spacing w:line="276" w:lineRule="auto"/>
        <w:rPr>
          <w:rFonts w:ascii="Arial" w:hAnsi="Arial" w:cs="Arial"/>
        </w:rPr>
      </w:pPr>
      <w:r w:rsidRPr="00351C2B">
        <w:rPr>
          <w:rFonts w:ascii="Arial" w:hAnsi="Arial" w:cs="Arial"/>
        </w:rPr>
        <w:t>WAGE’s 2022-2023 Departmental Results Report highlights an increase in the number of partnerships over the past three years with both governmental and non-governmental actors to 2,221 in 2023.</w:t>
      </w:r>
      <w:r>
        <w:rPr>
          <w:rStyle w:val="FootnoteAnchor"/>
          <w:rFonts w:ascii="Arial" w:hAnsi="Arial" w:cs="Arial"/>
        </w:rPr>
        <w:footnoteReference w:id="22"/>
      </w:r>
      <w:r w:rsidRPr="00351C2B">
        <w:rPr>
          <w:rFonts w:ascii="Arial" w:hAnsi="Arial" w:cs="Arial"/>
        </w:rPr>
        <w:t xml:space="preserve"> </w:t>
      </w:r>
      <w:r w:rsidR="00B7722D" w:rsidRPr="00351C2B">
        <w:rPr>
          <w:rFonts w:ascii="Arial" w:hAnsi="Arial" w:cs="Arial"/>
        </w:rPr>
        <w:t xml:space="preserve">It is unclear how they are </w:t>
      </w:r>
      <w:r w:rsidR="00444518" w:rsidRPr="00351C2B">
        <w:rPr>
          <w:rFonts w:ascii="Arial" w:hAnsi="Arial" w:cs="Arial"/>
        </w:rPr>
        <w:t>defining ‘partnerships’, h</w:t>
      </w:r>
      <w:r w:rsidRPr="00351C2B">
        <w:rPr>
          <w:rFonts w:ascii="Arial" w:hAnsi="Arial" w:cs="Arial"/>
        </w:rPr>
        <w:t>owever, there is no regular on-going engagement and consultation with national women’s rights organizations as WAGE</w:t>
      </w:r>
      <w:r w:rsidR="00F15713" w:rsidRPr="00351C2B">
        <w:rPr>
          <w:rFonts w:ascii="Arial" w:hAnsi="Arial" w:cs="Arial"/>
        </w:rPr>
        <w:t>’</w:t>
      </w:r>
      <w:r w:rsidRPr="00351C2B">
        <w:rPr>
          <w:rFonts w:ascii="Arial" w:hAnsi="Arial" w:cs="Arial"/>
        </w:rPr>
        <w:t xml:space="preserve">s key civil society counterparts. Additionally, there is no advisory council, roundtable, secretariat, or body within WAGE to ensure transparent and ongoing communication and collaboration with national women’s rights organizations. </w:t>
      </w:r>
    </w:p>
    <w:p w14:paraId="7650D369" w14:textId="77777777" w:rsidR="00FC026A" w:rsidRDefault="00FC026A">
      <w:pPr>
        <w:spacing w:line="276" w:lineRule="auto"/>
        <w:rPr>
          <w:rFonts w:ascii="Arial" w:hAnsi="Arial" w:cs="Arial"/>
        </w:rPr>
      </w:pPr>
    </w:p>
    <w:p w14:paraId="15CB6D04" w14:textId="4684C74C" w:rsidR="00FC026A" w:rsidRPr="00351C2B" w:rsidRDefault="008159C5" w:rsidP="00351C2B">
      <w:pPr>
        <w:spacing w:line="276" w:lineRule="auto"/>
        <w:rPr>
          <w:rFonts w:ascii="Arial" w:hAnsi="Arial" w:cs="Arial"/>
        </w:rPr>
      </w:pPr>
      <w:r w:rsidRPr="00351C2B">
        <w:rPr>
          <w:rFonts w:ascii="Arial" w:hAnsi="Arial" w:cs="Arial"/>
        </w:rPr>
        <w:t>Civil society organizations appreciate WAGE’s support through project funding, and reaffirm our support in this document, but we also call on Canada to support and value our expertise to create new projects and build effective policies through WAGE.</w:t>
      </w:r>
      <w:r w:rsidR="00D35F0D" w:rsidRPr="00351C2B">
        <w:rPr>
          <w:rFonts w:ascii="Arial" w:hAnsi="Arial" w:cs="Arial"/>
        </w:rPr>
        <w:t xml:space="preserve"> </w:t>
      </w:r>
      <w:r w:rsidR="004111F7" w:rsidRPr="00351C2B">
        <w:rPr>
          <w:rFonts w:ascii="Arial" w:hAnsi="Arial" w:cs="Arial"/>
        </w:rPr>
        <w:t xml:space="preserve">It has long been documented that “[t]he success of a national machinery depends largely on </w:t>
      </w:r>
      <w:r w:rsidR="004111F7" w:rsidRPr="00351C2B">
        <w:rPr>
          <w:rFonts w:ascii="Arial" w:hAnsi="Arial" w:cs="Arial"/>
        </w:rPr>
        <w:lastRenderedPageBreak/>
        <w:t>the support of civil society. The main sources of support are the women's movement in all its various forms</w:t>
      </w:r>
      <w:r w:rsidR="001B6868" w:rsidRPr="00351C2B">
        <w:rPr>
          <w:rFonts w:ascii="Arial" w:hAnsi="Arial" w:cs="Arial"/>
        </w:rPr>
        <w:t>.</w:t>
      </w:r>
      <w:r w:rsidR="004111F7" w:rsidRPr="00351C2B">
        <w:rPr>
          <w:rFonts w:ascii="Arial" w:hAnsi="Arial" w:cs="Arial"/>
        </w:rPr>
        <w:t>”</w:t>
      </w:r>
      <w:r w:rsidR="004111F7" w:rsidRPr="00351C2B">
        <w:rPr>
          <w:rStyle w:val="FootnoteReference"/>
          <w:rFonts w:ascii="Arial" w:hAnsi="Arial" w:cs="Arial"/>
        </w:rPr>
        <w:t xml:space="preserve"> </w:t>
      </w:r>
      <w:r w:rsidR="004111F7">
        <w:rPr>
          <w:rStyle w:val="FootnoteReference"/>
          <w:rFonts w:ascii="Arial" w:hAnsi="Arial" w:cs="Arial"/>
        </w:rPr>
        <w:footnoteReference w:id="23"/>
      </w:r>
      <w:r w:rsidR="000F2F5D" w:rsidRPr="00351C2B">
        <w:rPr>
          <w:rFonts w:ascii="Arial" w:hAnsi="Arial" w:cs="Arial"/>
        </w:rPr>
        <w:t xml:space="preserve"> </w:t>
      </w:r>
      <w:r w:rsidRPr="00351C2B">
        <w:rPr>
          <w:rFonts w:ascii="Arial" w:hAnsi="Arial" w:cs="Arial"/>
        </w:rPr>
        <w:t>A reciprocal relationship is crucial because not only do women’s rights organization</w:t>
      </w:r>
      <w:r w:rsidR="004111F7" w:rsidRPr="00351C2B">
        <w:rPr>
          <w:rFonts w:ascii="Arial" w:hAnsi="Arial" w:cs="Arial"/>
        </w:rPr>
        <w:t>s</w:t>
      </w:r>
      <w:r w:rsidRPr="00351C2B">
        <w:rPr>
          <w:rFonts w:ascii="Arial" w:hAnsi="Arial" w:cs="Arial"/>
        </w:rPr>
        <w:t xml:space="preserve"> support the work of WAGE, but WAGE supports the work of women’s rights organizations.</w:t>
      </w:r>
      <w:r w:rsidR="00623026" w:rsidRPr="00351C2B">
        <w:rPr>
          <w:rFonts w:ascii="Arial" w:hAnsi="Arial" w:cs="Arial"/>
        </w:rPr>
        <w:t xml:space="preserve"> </w:t>
      </w:r>
      <w:r w:rsidRPr="00351C2B">
        <w:rPr>
          <w:rFonts w:ascii="Arial" w:hAnsi="Arial" w:cs="Arial"/>
        </w:rPr>
        <w:t>Additionally, leveraging feminist civil society expertise will assist Canada in achieving its gender equality goals and in meeting its international obligations under CEDAW. National women’s rights organizations are an essential part of the democratic process and contribute to a more inclusive and just society.</w:t>
      </w:r>
      <w:r>
        <w:rPr>
          <w:rStyle w:val="FootnoteAnchor"/>
          <w:rFonts w:ascii="Arial" w:hAnsi="Arial" w:cs="Arial"/>
        </w:rPr>
        <w:footnoteReference w:id="24"/>
      </w:r>
      <w:r w:rsidRPr="00351C2B">
        <w:rPr>
          <w:rFonts w:ascii="Arial" w:hAnsi="Arial" w:cs="Arial"/>
        </w:rPr>
        <w:t xml:space="preserve"> </w:t>
      </w:r>
    </w:p>
    <w:p w14:paraId="3821EE52" w14:textId="77777777" w:rsidR="00FC026A" w:rsidRDefault="00FC026A">
      <w:pPr>
        <w:spacing w:line="276" w:lineRule="auto"/>
        <w:rPr>
          <w:rFonts w:ascii="Arial" w:hAnsi="Arial" w:cs="Arial"/>
        </w:rPr>
      </w:pPr>
    </w:p>
    <w:p w14:paraId="08C09EA7" w14:textId="37E23B8F" w:rsidR="00FC026A" w:rsidRPr="00351C2B" w:rsidRDefault="008159C5" w:rsidP="00351C2B">
      <w:pPr>
        <w:spacing w:line="276" w:lineRule="auto"/>
        <w:rPr>
          <w:rFonts w:ascii="Arial" w:hAnsi="Arial" w:cs="Arial"/>
        </w:rPr>
      </w:pPr>
      <w:r w:rsidRPr="00351C2B">
        <w:rPr>
          <w:rFonts w:ascii="Arial" w:hAnsi="Arial" w:cs="Arial"/>
        </w:rPr>
        <w:t>WAGE’s current approach points to a wider issue within the Government of Canada of not leveraging community expertise and knowledge. This adds to the precarity of feminist policy advancements in Canada.</w:t>
      </w:r>
      <w:r>
        <w:rPr>
          <w:rStyle w:val="FootnoteAnchor"/>
          <w:rFonts w:ascii="Arial" w:hAnsi="Arial" w:cs="Arial"/>
        </w:rPr>
        <w:footnoteReference w:id="25"/>
      </w:r>
      <w:r w:rsidRPr="00351C2B">
        <w:rPr>
          <w:rFonts w:ascii="Arial" w:hAnsi="Arial" w:cs="Arial"/>
        </w:rPr>
        <w:t xml:space="preserve"> For example, findings from research conducted with public servants working on GBA Plus implementation, found that “due to budget cuts, the use of university or community-based research in GBA Plus had diminished” and government agencies now rely on in-house data to fill this gap.</w:t>
      </w:r>
      <w:r>
        <w:rPr>
          <w:rStyle w:val="FootnoteAnchor"/>
          <w:rFonts w:ascii="Arial" w:hAnsi="Arial" w:cs="Arial"/>
        </w:rPr>
        <w:footnoteReference w:id="26"/>
      </w:r>
      <w:r w:rsidRPr="00351C2B">
        <w:rPr>
          <w:rFonts w:ascii="Arial" w:hAnsi="Arial" w:cs="Arial"/>
        </w:rPr>
        <w:t xml:space="preserve"> However, in-house data does not provide the same neutrality, scope, or detail that outside research can provide. </w:t>
      </w:r>
    </w:p>
    <w:p w14:paraId="60931E7E" w14:textId="77777777" w:rsidR="00FC026A" w:rsidRDefault="00FC026A">
      <w:pPr>
        <w:spacing w:line="276" w:lineRule="auto"/>
        <w:rPr>
          <w:rFonts w:ascii="Arial" w:hAnsi="Arial" w:cs="Arial"/>
          <w:b/>
          <w:bCs/>
          <w:i/>
          <w:iCs/>
        </w:rPr>
      </w:pPr>
    </w:p>
    <w:p w14:paraId="0705BFF6" w14:textId="6EDE9BED" w:rsidR="00FC026A" w:rsidRPr="00351C2B" w:rsidRDefault="008159C5" w:rsidP="00351C2B">
      <w:pPr>
        <w:spacing w:line="276" w:lineRule="auto"/>
        <w:rPr>
          <w:rFonts w:ascii="Arial" w:hAnsi="Arial" w:cs="Arial"/>
        </w:rPr>
      </w:pPr>
      <w:r w:rsidRPr="00351C2B">
        <w:rPr>
          <w:rFonts w:ascii="Arial" w:hAnsi="Arial" w:cs="Arial"/>
        </w:rPr>
        <w:t>The research also identified that “building and sustaining relationships and networks with women’s organizations did not figure prominently among the relational strategies of GBA analysts.”</w:t>
      </w:r>
      <w:r>
        <w:rPr>
          <w:rStyle w:val="FootnoteAnchor"/>
          <w:rFonts w:ascii="Arial" w:hAnsi="Arial" w:cs="Arial"/>
        </w:rPr>
        <w:footnoteReference w:id="27"/>
      </w:r>
      <w:r w:rsidRPr="00351C2B">
        <w:rPr>
          <w:rFonts w:ascii="Arial" w:hAnsi="Arial" w:cs="Arial"/>
        </w:rPr>
        <w:t xml:space="preserve"> </w:t>
      </w:r>
      <w:r w:rsidR="001D5B4C" w:rsidRPr="00351C2B">
        <w:rPr>
          <w:rFonts w:ascii="Arial" w:hAnsi="Arial" w:cs="Arial"/>
        </w:rPr>
        <w:t>G</w:t>
      </w:r>
      <w:r w:rsidRPr="00351C2B">
        <w:rPr>
          <w:rFonts w:ascii="Arial" w:hAnsi="Arial" w:cs="Arial"/>
        </w:rPr>
        <w:t xml:space="preserve">ender-based analysis and other equality frameworks originate within the feminist movement, Canada should more effectively engage and collaborate with feminists to analyze and implement their GBA Plus strategy. It is a significant missed opportunity to improve and further develop this framework for analysis and strengthen the organizations and entities that have advocated for its use within government. </w:t>
      </w:r>
    </w:p>
    <w:p w14:paraId="02A20156" w14:textId="77777777" w:rsidR="00FC026A" w:rsidRDefault="00FC026A">
      <w:pPr>
        <w:spacing w:line="276" w:lineRule="auto"/>
        <w:rPr>
          <w:rFonts w:ascii="Arial" w:hAnsi="Arial" w:cs="Arial"/>
        </w:rPr>
      </w:pPr>
    </w:p>
    <w:p w14:paraId="1C19DFDD" w14:textId="56FBF283" w:rsidR="00FC026A" w:rsidRPr="00351C2B" w:rsidRDefault="008159C5" w:rsidP="00351C2B">
      <w:pPr>
        <w:spacing w:line="276" w:lineRule="auto"/>
        <w:rPr>
          <w:rFonts w:ascii="Arial" w:hAnsi="Arial" w:cs="Arial"/>
        </w:rPr>
      </w:pPr>
      <w:r w:rsidRPr="00351C2B">
        <w:rPr>
          <w:rFonts w:ascii="Arial" w:hAnsi="Arial" w:cs="Arial"/>
        </w:rPr>
        <w:t>Having little communication or collaboration with national women’s</w:t>
      </w:r>
      <w:r w:rsidR="00F3786B" w:rsidRPr="00351C2B">
        <w:rPr>
          <w:rFonts w:ascii="Arial" w:hAnsi="Arial" w:cs="Arial"/>
        </w:rPr>
        <w:t xml:space="preserve"> rights organizations</w:t>
      </w:r>
      <w:r w:rsidRPr="00351C2B">
        <w:rPr>
          <w:rFonts w:ascii="Arial" w:hAnsi="Arial" w:cs="Arial"/>
        </w:rPr>
        <w:t xml:space="preserve"> impacts and </w:t>
      </w:r>
      <w:r w:rsidR="00E04F5F" w:rsidRPr="00351C2B">
        <w:rPr>
          <w:rFonts w:ascii="Arial" w:hAnsi="Arial" w:cs="Arial"/>
        </w:rPr>
        <w:t xml:space="preserve">severely </w:t>
      </w:r>
      <w:r w:rsidRPr="00351C2B">
        <w:rPr>
          <w:rFonts w:ascii="Arial" w:hAnsi="Arial" w:cs="Arial"/>
        </w:rPr>
        <w:t>limits the potential</w:t>
      </w:r>
      <w:r w:rsidR="00EC059B" w:rsidRPr="00351C2B">
        <w:rPr>
          <w:rFonts w:ascii="Arial" w:hAnsi="Arial" w:cs="Arial"/>
        </w:rPr>
        <w:t xml:space="preserve"> </w:t>
      </w:r>
      <w:r w:rsidRPr="00351C2B">
        <w:rPr>
          <w:rFonts w:ascii="Arial" w:hAnsi="Arial" w:cs="Arial"/>
        </w:rPr>
        <w:t xml:space="preserve">of a national machinery for the advancement of </w:t>
      </w:r>
      <w:r w:rsidR="0040685C" w:rsidRPr="00351C2B">
        <w:rPr>
          <w:rFonts w:ascii="Arial" w:hAnsi="Arial" w:cs="Arial"/>
        </w:rPr>
        <w:t>women</w:t>
      </w:r>
      <w:r w:rsidR="00961354" w:rsidRPr="00351C2B">
        <w:rPr>
          <w:rFonts w:ascii="Arial" w:hAnsi="Arial" w:cs="Arial"/>
        </w:rPr>
        <w:t>’s</w:t>
      </w:r>
      <w:r w:rsidRPr="00351C2B">
        <w:rPr>
          <w:rFonts w:ascii="Arial" w:hAnsi="Arial" w:cs="Arial"/>
        </w:rPr>
        <w:t xml:space="preserve"> rights.</w:t>
      </w:r>
      <w:r w:rsidR="00C912DF" w:rsidRPr="00351C2B">
        <w:rPr>
          <w:rFonts w:ascii="Arial" w:hAnsi="Arial" w:cs="Arial"/>
        </w:rPr>
        <w:t xml:space="preserve"> </w:t>
      </w:r>
    </w:p>
    <w:p w14:paraId="27ADEDCB" w14:textId="77777777" w:rsidR="00FC026A" w:rsidRDefault="00FC026A">
      <w:pPr>
        <w:spacing w:line="276" w:lineRule="auto"/>
        <w:rPr>
          <w:rFonts w:ascii="Arial" w:hAnsi="Arial" w:cs="Arial"/>
        </w:rPr>
      </w:pPr>
    </w:p>
    <w:p w14:paraId="19BE2113" w14:textId="65382414" w:rsidR="00020FF8" w:rsidRPr="008159C5" w:rsidRDefault="00F57FE6" w:rsidP="008159C5">
      <w:pPr>
        <w:pStyle w:val="ListParagraph"/>
        <w:numPr>
          <w:ilvl w:val="0"/>
          <w:numId w:val="10"/>
        </w:numPr>
        <w:spacing w:line="276" w:lineRule="auto"/>
        <w:rPr>
          <w:rFonts w:ascii="Arial" w:hAnsi="Arial" w:cs="Arial"/>
          <w:b/>
          <w:bCs/>
        </w:rPr>
      </w:pPr>
      <w:r w:rsidRPr="008159C5">
        <w:rPr>
          <w:rFonts w:ascii="Arial" w:hAnsi="Arial" w:cs="Arial"/>
          <w:b/>
          <w:bCs/>
        </w:rPr>
        <w:lastRenderedPageBreak/>
        <w:t xml:space="preserve">Key Recommendations for </w:t>
      </w:r>
      <w:r w:rsidR="00020FF8" w:rsidRPr="008159C5">
        <w:rPr>
          <w:rFonts w:ascii="Arial" w:hAnsi="Arial" w:cs="Arial"/>
          <w:b/>
          <w:bCs/>
        </w:rPr>
        <w:t>Strengthening</w:t>
      </w:r>
      <w:r w:rsidRPr="008159C5">
        <w:rPr>
          <w:rFonts w:ascii="Arial" w:hAnsi="Arial" w:cs="Arial"/>
          <w:b/>
          <w:bCs/>
        </w:rPr>
        <w:t xml:space="preserve"> </w:t>
      </w:r>
      <w:r w:rsidR="00020FF8" w:rsidRPr="008159C5">
        <w:rPr>
          <w:rFonts w:ascii="Arial" w:hAnsi="Arial" w:cs="Arial"/>
          <w:b/>
          <w:bCs/>
        </w:rPr>
        <w:t>Canada’s National Machinery</w:t>
      </w:r>
      <w:r w:rsidRPr="008159C5">
        <w:rPr>
          <w:rFonts w:ascii="Arial" w:hAnsi="Arial" w:cs="Arial"/>
          <w:b/>
          <w:bCs/>
        </w:rPr>
        <w:t xml:space="preserve"> </w:t>
      </w:r>
    </w:p>
    <w:p w14:paraId="56883A52" w14:textId="44050B3A" w:rsidR="00FC026A" w:rsidRDefault="00FC026A">
      <w:pPr>
        <w:spacing w:line="276" w:lineRule="auto"/>
        <w:rPr>
          <w:rFonts w:ascii="Arial" w:hAnsi="Arial" w:cs="Arial"/>
          <w:b/>
        </w:rPr>
      </w:pPr>
    </w:p>
    <w:p w14:paraId="653785BE" w14:textId="3D58BA11" w:rsidR="00124F15" w:rsidRPr="00C451CC" w:rsidRDefault="00124F15" w:rsidP="00124F15">
      <w:pPr>
        <w:pStyle w:val="ListParagraph"/>
        <w:numPr>
          <w:ilvl w:val="0"/>
          <w:numId w:val="2"/>
        </w:numPr>
        <w:spacing w:line="276" w:lineRule="auto"/>
        <w:rPr>
          <w:rFonts w:ascii="Arial" w:hAnsi="Arial" w:cs="Arial"/>
        </w:rPr>
      </w:pPr>
      <w:r>
        <w:rPr>
          <w:rFonts w:ascii="Arial" w:hAnsi="Arial" w:cs="Arial"/>
        </w:rPr>
        <w:t xml:space="preserve">Canada should increase WAGE’s budget so it can fulfill </w:t>
      </w:r>
      <w:r w:rsidR="009F66A7">
        <w:rPr>
          <w:rFonts w:ascii="Arial" w:hAnsi="Arial" w:cs="Arial"/>
        </w:rPr>
        <w:t>its</w:t>
      </w:r>
      <w:r w:rsidR="00D57603">
        <w:rPr>
          <w:rFonts w:ascii="Arial" w:hAnsi="Arial" w:cs="Arial"/>
        </w:rPr>
        <w:t xml:space="preserve"> </w:t>
      </w:r>
      <w:r>
        <w:rPr>
          <w:rFonts w:ascii="Arial" w:hAnsi="Arial" w:cs="Arial"/>
        </w:rPr>
        <w:t>mandate as a national machinery. WAGE’s mandate needs to include women’s rights policy-making initiatives, and it</w:t>
      </w:r>
      <w:r w:rsidR="00D57603">
        <w:rPr>
          <w:rFonts w:ascii="Arial" w:hAnsi="Arial" w:cs="Arial"/>
        </w:rPr>
        <w:t xml:space="preserve"> needs</w:t>
      </w:r>
      <w:r>
        <w:rPr>
          <w:rFonts w:ascii="Arial" w:hAnsi="Arial" w:cs="Arial"/>
        </w:rPr>
        <w:t xml:space="preserve"> to take on a monitoring and evaluation function rather than just </w:t>
      </w:r>
      <w:r w:rsidR="004825FE">
        <w:rPr>
          <w:rFonts w:ascii="Arial" w:hAnsi="Arial" w:cs="Arial"/>
        </w:rPr>
        <w:t>the</w:t>
      </w:r>
      <w:r>
        <w:rPr>
          <w:rFonts w:ascii="Arial" w:hAnsi="Arial" w:cs="Arial"/>
        </w:rPr>
        <w:t xml:space="preserve"> promotion of GBA </w:t>
      </w:r>
      <w:r w:rsidR="009F66A7">
        <w:rPr>
          <w:rFonts w:ascii="Arial" w:hAnsi="Arial" w:cs="Arial"/>
        </w:rPr>
        <w:t>Plus.</w:t>
      </w:r>
    </w:p>
    <w:p w14:paraId="433230C2" w14:textId="3FD0E7D5" w:rsidR="00FC026A" w:rsidRDefault="008159C5">
      <w:pPr>
        <w:pStyle w:val="ListParagraph"/>
        <w:numPr>
          <w:ilvl w:val="0"/>
          <w:numId w:val="2"/>
        </w:numPr>
        <w:spacing w:line="276" w:lineRule="auto"/>
        <w:rPr>
          <w:rFonts w:ascii="Arial" w:hAnsi="Arial" w:cs="Arial"/>
        </w:rPr>
      </w:pPr>
      <w:r>
        <w:rPr>
          <w:rFonts w:ascii="Arial" w:hAnsi="Arial" w:cs="Arial"/>
        </w:rPr>
        <w:t xml:space="preserve">WAGE should create an advisory committee, comprised of national women’s rights organizations to improve engagement, consultation and collaboration with feminists from the women’s </w:t>
      </w:r>
      <w:r w:rsidR="003A5BFE">
        <w:rPr>
          <w:rFonts w:ascii="Arial" w:hAnsi="Arial" w:cs="Arial"/>
        </w:rPr>
        <w:t>rights</w:t>
      </w:r>
      <w:r w:rsidR="0040685C">
        <w:rPr>
          <w:rFonts w:ascii="Arial" w:hAnsi="Arial" w:cs="Arial"/>
        </w:rPr>
        <w:t xml:space="preserve"> </w:t>
      </w:r>
      <w:r>
        <w:rPr>
          <w:rFonts w:ascii="Arial" w:hAnsi="Arial" w:cs="Arial"/>
        </w:rPr>
        <w:t xml:space="preserve">movement. This will </w:t>
      </w:r>
      <w:r w:rsidR="0036577B">
        <w:rPr>
          <w:rFonts w:ascii="Arial" w:hAnsi="Arial" w:cs="Arial"/>
        </w:rPr>
        <w:t>improve</w:t>
      </w:r>
      <w:r>
        <w:rPr>
          <w:rFonts w:ascii="Arial" w:hAnsi="Arial" w:cs="Arial"/>
        </w:rPr>
        <w:t xml:space="preserve"> </w:t>
      </w:r>
      <w:r w:rsidR="0036577B">
        <w:rPr>
          <w:rFonts w:ascii="Arial" w:hAnsi="Arial" w:cs="Arial"/>
        </w:rPr>
        <w:t xml:space="preserve">knowledge sharing and </w:t>
      </w:r>
      <w:r>
        <w:rPr>
          <w:rFonts w:ascii="Arial" w:hAnsi="Arial" w:cs="Arial"/>
        </w:rPr>
        <w:t xml:space="preserve">coordination </w:t>
      </w:r>
      <w:r w:rsidR="00C5467E">
        <w:rPr>
          <w:rFonts w:ascii="Arial" w:hAnsi="Arial" w:cs="Arial"/>
        </w:rPr>
        <w:t xml:space="preserve">to develop </w:t>
      </w:r>
      <w:r w:rsidR="00F421B8">
        <w:rPr>
          <w:rFonts w:ascii="Arial" w:hAnsi="Arial" w:cs="Arial"/>
        </w:rPr>
        <w:t xml:space="preserve">more </w:t>
      </w:r>
      <w:r>
        <w:rPr>
          <w:rFonts w:ascii="Arial" w:hAnsi="Arial" w:cs="Arial"/>
        </w:rPr>
        <w:t>effective policies for intersectional women’s rights in Canada</w:t>
      </w:r>
      <w:r w:rsidR="005578F4">
        <w:rPr>
          <w:rFonts w:ascii="Arial" w:hAnsi="Arial" w:cs="Arial"/>
        </w:rPr>
        <w:t xml:space="preserve">. Creating an advisory committee </w:t>
      </w:r>
      <w:r w:rsidR="003C7F47">
        <w:rPr>
          <w:rFonts w:ascii="Arial" w:hAnsi="Arial" w:cs="Arial"/>
        </w:rPr>
        <w:t>and improving on-going communication would</w:t>
      </w:r>
      <w:r w:rsidR="00C5467E">
        <w:rPr>
          <w:rFonts w:ascii="Arial" w:hAnsi="Arial" w:cs="Arial"/>
        </w:rPr>
        <w:t xml:space="preserve"> </w:t>
      </w:r>
      <w:r w:rsidR="003C7F47">
        <w:rPr>
          <w:rFonts w:ascii="Arial" w:hAnsi="Arial" w:cs="Arial"/>
        </w:rPr>
        <w:t>create</w:t>
      </w:r>
      <w:r w:rsidR="000C0285">
        <w:rPr>
          <w:rFonts w:ascii="Arial" w:hAnsi="Arial" w:cs="Arial"/>
        </w:rPr>
        <w:t xml:space="preserve"> </w:t>
      </w:r>
      <w:r>
        <w:rPr>
          <w:rFonts w:ascii="Arial" w:hAnsi="Arial" w:cs="Arial"/>
        </w:rPr>
        <w:t>better conditions to co-develop a comprehensive national gender equality action plan</w:t>
      </w:r>
      <w:r w:rsidR="00B0410D">
        <w:rPr>
          <w:rFonts w:ascii="Arial" w:hAnsi="Arial" w:cs="Arial"/>
        </w:rPr>
        <w:t xml:space="preserve"> with feminist civil society</w:t>
      </w:r>
      <w:r>
        <w:rPr>
          <w:rFonts w:ascii="Arial" w:hAnsi="Arial" w:cs="Arial"/>
        </w:rPr>
        <w:t>.</w:t>
      </w:r>
    </w:p>
    <w:p w14:paraId="77855B90" w14:textId="47CE19A4" w:rsidR="00FC026A" w:rsidRDefault="461001C1">
      <w:pPr>
        <w:pStyle w:val="ListParagraph"/>
        <w:numPr>
          <w:ilvl w:val="0"/>
          <w:numId w:val="2"/>
        </w:numPr>
        <w:spacing w:line="276" w:lineRule="auto"/>
        <w:rPr>
          <w:rFonts w:ascii="Arial" w:hAnsi="Arial" w:cs="Arial"/>
        </w:rPr>
      </w:pPr>
      <w:r w:rsidRPr="3C35D4D0">
        <w:rPr>
          <w:rFonts w:ascii="Arial" w:hAnsi="Arial" w:cs="Arial"/>
        </w:rPr>
        <w:t>WAGE should r</w:t>
      </w:r>
      <w:r w:rsidR="00910D59" w:rsidRPr="3C35D4D0">
        <w:rPr>
          <w:rFonts w:ascii="Arial" w:hAnsi="Arial" w:cs="Arial"/>
        </w:rPr>
        <w:t xml:space="preserve">einstitute </w:t>
      </w:r>
      <w:r w:rsidR="008159C5">
        <w:rPr>
          <w:rFonts w:ascii="Arial" w:hAnsi="Arial" w:cs="Arial"/>
        </w:rPr>
        <w:t>an operational funding stream to support the work of national feminist organizations</w:t>
      </w:r>
      <w:r w:rsidR="005C47D8">
        <w:rPr>
          <w:rFonts w:ascii="Arial" w:hAnsi="Arial" w:cs="Arial"/>
        </w:rPr>
        <w:t xml:space="preserve"> so that national women’s rights organization</w:t>
      </w:r>
      <w:r w:rsidR="005D4A0C">
        <w:rPr>
          <w:rFonts w:ascii="Arial" w:hAnsi="Arial" w:cs="Arial"/>
        </w:rPr>
        <w:t xml:space="preserve"> can </w:t>
      </w:r>
      <w:r w:rsidR="00A80AA9">
        <w:rPr>
          <w:rFonts w:ascii="Arial" w:hAnsi="Arial" w:cs="Arial"/>
        </w:rPr>
        <w:t xml:space="preserve">be supported to do their women’s rights and gender equality </w:t>
      </w:r>
      <w:r w:rsidR="005D4A0C">
        <w:rPr>
          <w:rFonts w:ascii="Arial" w:hAnsi="Arial" w:cs="Arial"/>
        </w:rPr>
        <w:t xml:space="preserve">work </w:t>
      </w:r>
      <w:r w:rsidR="00853CE1">
        <w:rPr>
          <w:rFonts w:ascii="Arial" w:hAnsi="Arial" w:cs="Arial"/>
        </w:rPr>
        <w:t>within</w:t>
      </w:r>
      <w:r w:rsidR="00D54F02">
        <w:rPr>
          <w:rFonts w:ascii="Arial" w:hAnsi="Arial" w:cs="Arial"/>
        </w:rPr>
        <w:t xml:space="preserve"> their mandates</w:t>
      </w:r>
      <w:r w:rsidR="00853CE1">
        <w:rPr>
          <w:rFonts w:ascii="Arial" w:hAnsi="Arial" w:cs="Arial"/>
        </w:rPr>
        <w:t xml:space="preserve"> and areas of expertise</w:t>
      </w:r>
      <w:r w:rsidR="008159C5">
        <w:rPr>
          <w:rFonts w:ascii="Arial" w:hAnsi="Arial" w:cs="Arial"/>
        </w:rPr>
        <w:t>.</w:t>
      </w:r>
      <w:r w:rsidR="00A80AA9">
        <w:rPr>
          <w:rFonts w:ascii="Arial" w:hAnsi="Arial" w:cs="Arial"/>
        </w:rPr>
        <w:t xml:space="preserve"> </w:t>
      </w:r>
      <w:r w:rsidR="008B1BEC">
        <w:rPr>
          <w:rFonts w:ascii="Arial" w:hAnsi="Arial" w:cs="Arial"/>
        </w:rPr>
        <w:t xml:space="preserve">Supporting </w:t>
      </w:r>
      <w:r w:rsidR="003862C1">
        <w:rPr>
          <w:rFonts w:ascii="Arial" w:hAnsi="Arial" w:cs="Arial"/>
        </w:rPr>
        <w:t>and valuing the work of feminist civil society will also support the aims and goals of the national machinery.</w:t>
      </w:r>
    </w:p>
    <w:p w14:paraId="76FFCA46" w14:textId="77777777" w:rsidR="00FD2D3C" w:rsidRDefault="00FD2D3C" w:rsidP="0089419D">
      <w:pPr>
        <w:spacing w:line="276" w:lineRule="auto"/>
      </w:pPr>
    </w:p>
    <w:sectPr w:rsidR="00FD2D3C" w:rsidSect="00781261">
      <w:headerReference w:type="default" r:id="rId11"/>
      <w:footerReference w:type="default" r:id="rId12"/>
      <w:footerReference w:type="first" r:id="rId13"/>
      <w:pgSz w:w="12240" w:h="15840"/>
      <w:pgMar w:top="1440" w:right="1440" w:bottom="1440" w:left="1440"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3DC192" w14:textId="77777777" w:rsidR="000B2B13" w:rsidRDefault="000B2B13">
      <w:r>
        <w:separator/>
      </w:r>
    </w:p>
  </w:endnote>
  <w:endnote w:type="continuationSeparator" w:id="0">
    <w:p w14:paraId="7E1F5BDF" w14:textId="77777777" w:rsidR="000B2B13" w:rsidRDefault="000B2B13">
      <w:r>
        <w:continuationSeparator/>
      </w:r>
    </w:p>
  </w:endnote>
  <w:endnote w:type="continuationNotice" w:id="1">
    <w:p w14:paraId="700BE873" w14:textId="77777777" w:rsidR="000B2B13" w:rsidRDefault="000B2B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5985127"/>
      <w:docPartObj>
        <w:docPartGallery w:val="Page Numbers (Bottom of Page)"/>
        <w:docPartUnique/>
      </w:docPartObj>
    </w:sdtPr>
    <w:sdtEndPr>
      <w:rPr>
        <w:rFonts w:ascii="Arial" w:hAnsi="Arial" w:cs="Arial"/>
        <w:noProof/>
        <w:sz w:val="22"/>
        <w:szCs w:val="22"/>
      </w:rPr>
    </w:sdtEndPr>
    <w:sdtContent>
      <w:p w14:paraId="45BBB922" w14:textId="6E650FE0" w:rsidR="002624FB" w:rsidRPr="00510219" w:rsidRDefault="002624FB">
        <w:pPr>
          <w:pStyle w:val="Footer"/>
          <w:jc w:val="right"/>
          <w:rPr>
            <w:rFonts w:ascii="Arial" w:hAnsi="Arial" w:cs="Arial"/>
            <w:sz w:val="22"/>
            <w:szCs w:val="22"/>
          </w:rPr>
        </w:pPr>
        <w:r w:rsidRPr="00510219">
          <w:rPr>
            <w:rFonts w:ascii="Arial" w:hAnsi="Arial" w:cs="Arial"/>
            <w:sz w:val="22"/>
            <w:szCs w:val="22"/>
          </w:rPr>
          <w:fldChar w:fldCharType="begin"/>
        </w:r>
        <w:r w:rsidRPr="00510219">
          <w:rPr>
            <w:rFonts w:ascii="Arial" w:hAnsi="Arial" w:cs="Arial"/>
            <w:sz w:val="22"/>
            <w:szCs w:val="22"/>
          </w:rPr>
          <w:instrText xml:space="preserve"> PAGE   \* MERGEFORMAT </w:instrText>
        </w:r>
        <w:r w:rsidRPr="00510219">
          <w:rPr>
            <w:rFonts w:ascii="Arial" w:hAnsi="Arial" w:cs="Arial"/>
            <w:sz w:val="22"/>
            <w:szCs w:val="22"/>
          </w:rPr>
          <w:fldChar w:fldCharType="separate"/>
        </w:r>
        <w:r w:rsidRPr="00510219">
          <w:rPr>
            <w:rFonts w:ascii="Arial" w:hAnsi="Arial" w:cs="Arial"/>
            <w:noProof/>
            <w:sz w:val="22"/>
            <w:szCs w:val="22"/>
          </w:rPr>
          <w:t>2</w:t>
        </w:r>
        <w:r w:rsidRPr="00510219">
          <w:rPr>
            <w:rFonts w:ascii="Arial" w:hAnsi="Arial" w:cs="Arial"/>
            <w:noProof/>
            <w:sz w:val="22"/>
            <w:szCs w:val="22"/>
          </w:rPr>
          <w:fldChar w:fldCharType="end"/>
        </w:r>
      </w:p>
    </w:sdtContent>
  </w:sdt>
  <w:p w14:paraId="56D41461" w14:textId="77777777" w:rsidR="00FC026A" w:rsidRDefault="00FC02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962755"/>
      <w:docPartObj>
        <w:docPartGallery w:val="Page Numbers (Bottom of Page)"/>
        <w:docPartUnique/>
      </w:docPartObj>
    </w:sdtPr>
    <w:sdtEndPr/>
    <w:sdtContent>
      <w:p w14:paraId="32F639AB" w14:textId="77777777" w:rsidR="00FC026A" w:rsidRDefault="008159C5">
        <w:pPr>
          <w:pStyle w:val="Footer"/>
          <w:jc w:val="right"/>
        </w:pPr>
        <w:r>
          <w:fldChar w:fldCharType="begin"/>
        </w:r>
        <w:r>
          <w:instrText>PAGE</w:instrText>
        </w:r>
        <w:r>
          <w:fldChar w:fldCharType="separate"/>
        </w:r>
        <w:r>
          <w:t>1</w:t>
        </w:r>
        <w:r>
          <w:fldChar w:fldCharType="end"/>
        </w:r>
      </w:p>
    </w:sdtContent>
  </w:sdt>
  <w:p w14:paraId="2B0F1C9B" w14:textId="77777777" w:rsidR="00FC026A" w:rsidRDefault="00FC0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33C786" w14:textId="77777777" w:rsidR="000B2B13" w:rsidRDefault="000B2B13"/>
  </w:footnote>
  <w:footnote w:type="continuationSeparator" w:id="0">
    <w:p w14:paraId="3E232A54" w14:textId="77777777" w:rsidR="000B2B13" w:rsidRDefault="000B2B13">
      <w:r>
        <w:continuationSeparator/>
      </w:r>
    </w:p>
  </w:footnote>
  <w:footnote w:type="continuationNotice" w:id="1">
    <w:p w14:paraId="4DEF91BE" w14:textId="77777777" w:rsidR="000B2B13" w:rsidRDefault="000B2B13"/>
  </w:footnote>
  <w:footnote w:id="2">
    <w:p w14:paraId="783D0EAA" w14:textId="77777777" w:rsidR="00FC026A" w:rsidRDefault="008159C5">
      <w:r>
        <w:rPr>
          <w:rStyle w:val="FootnoteCharacters"/>
        </w:rPr>
        <w:footnoteRef/>
      </w:r>
      <w:r>
        <w:t xml:space="preserve"> </w:t>
      </w:r>
      <w:r>
        <w:rPr>
          <w:sz w:val="22"/>
          <w:szCs w:val="22"/>
        </w:rPr>
        <w:t xml:space="preserve">The Canadian Research Institute for the Advancement of Women/ </w:t>
      </w:r>
      <w:proofErr w:type="spellStart"/>
      <w:r>
        <w:rPr>
          <w:sz w:val="22"/>
          <w:szCs w:val="22"/>
        </w:rPr>
        <w:t>l’Institut</w:t>
      </w:r>
      <w:proofErr w:type="spellEnd"/>
      <w:r>
        <w:rPr>
          <w:sz w:val="22"/>
          <w:szCs w:val="22"/>
        </w:rPr>
        <w:t xml:space="preserve"> </w:t>
      </w:r>
      <w:proofErr w:type="spellStart"/>
      <w:r>
        <w:rPr>
          <w:sz w:val="22"/>
          <w:szCs w:val="22"/>
        </w:rPr>
        <w:t>canadien</w:t>
      </w:r>
      <w:proofErr w:type="spellEnd"/>
      <w:r>
        <w:rPr>
          <w:sz w:val="22"/>
          <w:szCs w:val="22"/>
        </w:rPr>
        <w:t xml:space="preserve"> de </w:t>
      </w:r>
      <w:proofErr w:type="spellStart"/>
      <w:r>
        <w:rPr>
          <w:sz w:val="22"/>
          <w:szCs w:val="22"/>
        </w:rPr>
        <w:t>recherches</w:t>
      </w:r>
      <w:proofErr w:type="spellEnd"/>
      <w:r>
        <w:rPr>
          <w:sz w:val="22"/>
          <w:szCs w:val="22"/>
        </w:rPr>
        <w:t xml:space="preserve"> sur les femmes (CRIAW-ICREF) </w:t>
      </w:r>
      <w:proofErr w:type="gramStart"/>
      <w:r>
        <w:rPr>
          <w:sz w:val="22"/>
          <w:szCs w:val="22"/>
        </w:rPr>
        <w:t>is</w:t>
      </w:r>
      <w:proofErr w:type="gramEnd"/>
      <w:r>
        <w:rPr>
          <w:sz w:val="22"/>
          <w:szCs w:val="22"/>
        </w:rPr>
        <w:t xml:space="preserve"> a member based national feminist organization established in 1976. CRIAW-ICREF’s mandate is to conduct research and document women’s social and economic position in Canada. We lead and support feminist research by bringing together academia-based and community-based feminist researchers to work on pressing issues for women’s rights in Canada. </w:t>
      </w:r>
      <w:proofErr w:type="gramStart"/>
      <w:r>
        <w:rPr>
          <w:sz w:val="22"/>
          <w:szCs w:val="22"/>
        </w:rPr>
        <w:t>All of</w:t>
      </w:r>
      <w:proofErr w:type="gramEnd"/>
      <w:r>
        <w:rPr>
          <w:sz w:val="22"/>
          <w:szCs w:val="22"/>
        </w:rPr>
        <w:t xml:space="preserve"> our work is centred around systemic change for the realization of women’s rights, for all women, in Canada.</w:t>
      </w:r>
    </w:p>
    <w:p w14:paraId="59689880" w14:textId="77777777" w:rsidR="00FC026A" w:rsidRDefault="00FC026A">
      <w:pPr>
        <w:pStyle w:val="FootnoteText"/>
      </w:pPr>
    </w:p>
  </w:footnote>
  <w:footnote w:id="3">
    <w:p w14:paraId="1CAF5360" w14:textId="69CF2DBE" w:rsidR="00FC026A" w:rsidRDefault="008159C5">
      <w:pPr>
        <w:pStyle w:val="FootnoteText"/>
      </w:pPr>
      <w:r>
        <w:rPr>
          <w:rStyle w:val="FootnoteCharacters"/>
        </w:rPr>
        <w:footnoteRef/>
      </w:r>
      <w:r>
        <w:t xml:space="preserve"> Jane Arscott</w:t>
      </w:r>
      <w:r w:rsidR="00DC19B3">
        <w:t>,</w:t>
      </w:r>
      <w:r>
        <w:t xml:space="preserve"> </w:t>
      </w:r>
      <w:r>
        <w:rPr>
          <w:i/>
          <w:iCs/>
        </w:rPr>
        <w:t xml:space="preserve">Amplifying Women’s Voices Policy Briefing Note </w:t>
      </w:r>
      <w:r>
        <w:t>(</w:t>
      </w:r>
      <w:r w:rsidR="00313888">
        <w:t xml:space="preserve">Canada: </w:t>
      </w:r>
      <w:r>
        <w:t>CRIAW-ICREF, Policy4Women, 2018), 1.</w:t>
      </w:r>
      <w:r w:rsidR="00B0482E">
        <w:t xml:space="preserve"> </w:t>
      </w:r>
      <w:hyperlink r:id="rId1" w:history="1">
        <w:r w:rsidR="00B0482E" w:rsidRPr="00FE0DF5">
          <w:rPr>
            <w:rStyle w:val="Hyperlink"/>
          </w:rPr>
          <w:t>https://www.criaw-icref.ca/publications/amplifying-womens-voices/</w:t>
        </w:r>
      </w:hyperlink>
      <w:r w:rsidR="00B0482E">
        <w:t xml:space="preserve">. </w:t>
      </w:r>
    </w:p>
  </w:footnote>
  <w:footnote w:id="4">
    <w:p w14:paraId="0D1E3A6F" w14:textId="0F6079F0" w:rsidR="00FC026A" w:rsidRDefault="008159C5">
      <w:pPr>
        <w:pStyle w:val="FootnoteText"/>
      </w:pPr>
      <w:r>
        <w:rPr>
          <w:rStyle w:val="FootnoteCharacters"/>
        </w:rPr>
        <w:footnoteRef/>
      </w:r>
      <w:r>
        <w:t xml:space="preserve"> </w:t>
      </w:r>
      <w:r w:rsidR="00B200FD">
        <w:t>Women and Gender Equality Canada</w:t>
      </w:r>
      <w:r w:rsidR="00802E84">
        <w:t xml:space="preserve">, </w:t>
      </w:r>
      <w:proofErr w:type="gramStart"/>
      <w:r w:rsidR="0086638F" w:rsidRPr="00AF3602">
        <w:rPr>
          <w:i/>
        </w:rPr>
        <w:t>What</w:t>
      </w:r>
      <w:proofErr w:type="gramEnd"/>
      <w:r w:rsidR="0086638F" w:rsidRPr="00AF3602">
        <w:rPr>
          <w:i/>
        </w:rPr>
        <w:t xml:space="preserve"> is the Capacity</w:t>
      </w:r>
      <w:r w:rsidR="00B57F09" w:rsidRPr="00AF3602">
        <w:rPr>
          <w:i/>
        </w:rPr>
        <w:t>-building Fund?</w:t>
      </w:r>
      <w:r w:rsidR="00535F76">
        <w:t xml:space="preserve"> </w:t>
      </w:r>
      <w:r w:rsidR="00B1327A">
        <w:t>(</w:t>
      </w:r>
      <w:r w:rsidR="003F70C9">
        <w:t xml:space="preserve">Canada: Government of Canada, </w:t>
      </w:r>
      <w:r w:rsidR="004F72CD">
        <w:t>2021</w:t>
      </w:r>
      <w:r w:rsidR="00B1327A">
        <w:t>)</w:t>
      </w:r>
      <w:r w:rsidR="00B666C9">
        <w:t xml:space="preserve">. </w:t>
      </w:r>
      <w:hyperlink r:id="rId2" w:history="1">
        <w:r w:rsidR="00B502EF" w:rsidRPr="00975951">
          <w:rPr>
            <w:rStyle w:val="Hyperlink"/>
          </w:rPr>
          <w:t>https://www.canada.ca/en/women-gender-equality/funding/funding-programs/capacity-building-fund/questions-answers.html</w:t>
        </w:r>
      </w:hyperlink>
      <w:r w:rsidR="0042023B">
        <w:t>.</w:t>
      </w:r>
    </w:p>
  </w:footnote>
  <w:footnote w:id="5">
    <w:p w14:paraId="5BB45C69" w14:textId="0EBA8284" w:rsidR="00FC026A" w:rsidRDefault="008159C5">
      <w:pPr>
        <w:pStyle w:val="FootnoteText"/>
      </w:pPr>
      <w:r>
        <w:rPr>
          <w:rStyle w:val="FootnoteCharacters"/>
        </w:rPr>
        <w:footnoteRef/>
      </w:r>
      <w:r>
        <w:t xml:space="preserve"> </w:t>
      </w:r>
      <w:r w:rsidR="003A09D9">
        <w:t>Women and Gender Equality Canada</w:t>
      </w:r>
      <w:r w:rsidR="00E85E83">
        <w:t xml:space="preserve">, </w:t>
      </w:r>
      <w:r w:rsidR="00E37374" w:rsidRPr="00272573">
        <w:rPr>
          <w:i/>
        </w:rPr>
        <w:t xml:space="preserve">Women and Gender Equality </w:t>
      </w:r>
      <w:r w:rsidR="00E85E83" w:rsidRPr="00272573">
        <w:rPr>
          <w:i/>
        </w:rPr>
        <w:t>Canada mandate</w:t>
      </w:r>
      <w:r w:rsidR="002D0522">
        <w:t xml:space="preserve"> (Canada: Government of Canada,</w:t>
      </w:r>
      <w:r w:rsidR="00065E8F">
        <w:t xml:space="preserve"> </w:t>
      </w:r>
      <w:r w:rsidR="00466A10">
        <w:t>2021</w:t>
      </w:r>
      <w:r w:rsidR="002D0522">
        <w:t>).</w:t>
      </w:r>
      <w:r w:rsidR="00065E8F">
        <w:t xml:space="preserve"> </w:t>
      </w:r>
      <w:hyperlink r:id="rId3" w:history="1">
        <w:r w:rsidR="00466A10" w:rsidRPr="00975951">
          <w:rPr>
            <w:rStyle w:val="Hyperlink"/>
          </w:rPr>
          <w:t>https://www.canada.ca/en/women-gender-equality/mandate.html</w:t>
        </w:r>
      </w:hyperlink>
      <w:r w:rsidR="0042023B">
        <w:t>.</w:t>
      </w:r>
    </w:p>
  </w:footnote>
  <w:footnote w:id="6">
    <w:p w14:paraId="65F16E93" w14:textId="52520012" w:rsidR="00627DB4" w:rsidRDefault="00627DB4">
      <w:pPr>
        <w:pStyle w:val="FootnoteText"/>
      </w:pPr>
      <w:r>
        <w:rPr>
          <w:rStyle w:val="FootnoteReference"/>
        </w:rPr>
        <w:footnoteRef/>
      </w:r>
      <w:r>
        <w:t xml:space="preserve"> </w:t>
      </w:r>
      <w:r w:rsidR="00EA4984">
        <w:t>Women and Gender Equality Canada</w:t>
      </w:r>
      <w:r w:rsidR="00B57F09">
        <w:t xml:space="preserve">, </w:t>
      </w:r>
      <w:r w:rsidRPr="00272573">
        <w:rPr>
          <w:i/>
        </w:rPr>
        <w:t>GBA Plus is Everyone’s Responsibility</w:t>
      </w:r>
      <w:r w:rsidR="00F5556F">
        <w:t xml:space="preserve"> </w:t>
      </w:r>
      <w:r w:rsidR="00E06753">
        <w:t>(Canada</w:t>
      </w:r>
      <w:r w:rsidR="004565AE">
        <w:t>:</w:t>
      </w:r>
      <w:r w:rsidR="00E06753">
        <w:t xml:space="preserve"> Government of Canada,</w:t>
      </w:r>
      <w:r w:rsidR="00505AFA">
        <w:t xml:space="preserve"> 2024</w:t>
      </w:r>
      <w:r w:rsidR="00E06753">
        <w:t>).</w:t>
      </w:r>
      <w:r>
        <w:t xml:space="preserve"> </w:t>
      </w:r>
      <w:hyperlink r:id="rId4" w:anchor="gba" w:history="1">
        <w:r w:rsidR="00C914DE" w:rsidRPr="00975951">
          <w:rPr>
            <w:rStyle w:val="Hyperlink"/>
          </w:rPr>
          <w:t>https://www.canada.ca/en/women-gender-equality/gender-based-analysis-plus/government-approach.html#gba</w:t>
        </w:r>
      </w:hyperlink>
      <w:r w:rsidR="0042023B">
        <w:t>.</w:t>
      </w:r>
    </w:p>
  </w:footnote>
  <w:footnote w:id="7">
    <w:p w14:paraId="00408674" w14:textId="5905CE9F" w:rsidR="00FC026A" w:rsidRDefault="008159C5">
      <w:pPr>
        <w:pStyle w:val="FootnoteText"/>
      </w:pPr>
      <w:r>
        <w:rPr>
          <w:rStyle w:val="FootnoteCharacters"/>
        </w:rPr>
        <w:footnoteRef/>
      </w:r>
      <w:r>
        <w:t xml:space="preserve"> </w:t>
      </w:r>
      <w:r>
        <w:fldChar w:fldCharType="begin"/>
      </w:r>
      <w:r>
        <w:instrText>ADDIN ZOTERO_ITEM CSL_CITATION {"citationID":"FnrHagay","properties":{"formattedCitation":"Committee on the Elimination of Discrimination against Women, \\uc0\\u8220{}CEDAW/C/CAN/CO/8-9,\\uc0\\u8221{} 6.","plainCitation":"Committee on the Elimination of Discrimination against Women, “CEDAW/C/CAN/CO/8-9,” 6.","noteIndex":18},"citationItems":[{"id":1197,"uris":["http://zotero.org/users/local/bJmbXSkv/items/A62CD47G"],"itemData":{"id":1197,"type":"document","language":"en","publisher":"United Nations","title":"CEDAW/C/CAN/CO/8-9: Concluding observations on the combined eighth and ninth periodic reports of Canada","title-short":"CEDAW/C/CAN/CO/8-9","URL":"https://www.ohchr.org/en/documents/concluding-observations/cedawccanco8-9-concluding-observations-combined-eighth-and-ninth","author":[{"family":"Committee on the Elimination of Discrimination against Women","given":""}],"accessed":{"date-parts":[["2024",8,15]]},"issued":{"date-parts":[["2016",11,25]]}},"locator":"6","label":"page"}],"schema":"https://github.com/citation-style-language/schema/raw/master/csl-citation.json"}</w:instrText>
      </w:r>
      <w:r w:rsidR="009A555C">
        <w:fldChar w:fldCharType="separate"/>
      </w:r>
      <w:bookmarkStart w:id="0" w:name="__Fieldmark__3128_4234928195"/>
      <w:r>
        <w:fldChar w:fldCharType="end"/>
      </w:r>
      <w:bookmarkEnd w:id="0"/>
      <w:r>
        <w:rPr>
          <w:rFonts w:cs="Times New Roman"/>
          <w:lang w:val="en-US"/>
        </w:rPr>
        <w:t xml:space="preserve">Committee on the Elimination of Discrimination against Women, </w:t>
      </w:r>
      <w:r w:rsidRPr="00272573">
        <w:rPr>
          <w:rFonts w:cs="Times New Roman"/>
          <w:i/>
          <w:lang w:val="en-US"/>
        </w:rPr>
        <w:t>CEDAW/C/CAN/CO/8-9</w:t>
      </w:r>
      <w:r w:rsidR="00B97B4C" w:rsidRPr="00272573">
        <w:rPr>
          <w:rFonts w:cs="Times New Roman"/>
          <w:i/>
          <w:lang w:val="en-US"/>
        </w:rPr>
        <w:t>:</w:t>
      </w:r>
      <w:r w:rsidRPr="00272573">
        <w:rPr>
          <w:rFonts w:cs="Times New Roman"/>
          <w:i/>
          <w:lang w:val="en-US"/>
        </w:rPr>
        <w:t xml:space="preserve"> </w:t>
      </w:r>
      <w:r w:rsidR="00974BF7" w:rsidRPr="00272573">
        <w:rPr>
          <w:rFonts w:cs="Times New Roman"/>
          <w:i/>
          <w:lang w:val="en-US"/>
        </w:rPr>
        <w:t>Concluding Observations on the Combined Eighth and Ninth Periodic Reports of Canada</w:t>
      </w:r>
      <w:r w:rsidR="00974BF7" w:rsidRPr="00974BF7">
        <w:rPr>
          <w:rFonts w:cs="Times New Roman"/>
          <w:lang w:val="en-US"/>
        </w:rPr>
        <w:t xml:space="preserve"> (</w:t>
      </w:r>
      <w:proofErr w:type="spellStart"/>
      <w:r w:rsidR="004565AE">
        <w:rPr>
          <w:rFonts w:cs="Times New Roman"/>
          <w:lang w:val="en-US"/>
        </w:rPr>
        <w:t>n.p.</w:t>
      </w:r>
      <w:proofErr w:type="spellEnd"/>
      <w:r w:rsidR="004565AE">
        <w:rPr>
          <w:rFonts w:cs="Times New Roman"/>
          <w:lang w:val="en-US"/>
        </w:rPr>
        <w:t xml:space="preserve">: </w:t>
      </w:r>
      <w:r w:rsidR="00974BF7" w:rsidRPr="00974BF7">
        <w:rPr>
          <w:rFonts w:cs="Times New Roman"/>
          <w:lang w:val="en-US"/>
        </w:rPr>
        <w:t>United Nations, 2016), 6</w:t>
      </w:r>
      <w:r w:rsidR="004565AE">
        <w:rPr>
          <w:rFonts w:cs="Times New Roman"/>
          <w:lang w:val="en-US"/>
        </w:rPr>
        <w:t>.</w:t>
      </w:r>
      <w:r w:rsidR="00974BF7" w:rsidRPr="00974BF7">
        <w:rPr>
          <w:rFonts w:cs="Times New Roman"/>
          <w:lang w:val="en-US"/>
        </w:rPr>
        <w:t xml:space="preserve"> </w:t>
      </w:r>
      <w:hyperlink r:id="rId5" w:history="1">
        <w:r w:rsidR="006C1028" w:rsidRPr="00975951">
          <w:rPr>
            <w:rStyle w:val="Hyperlink"/>
            <w:rFonts w:cs="Times New Roman"/>
            <w:lang w:val="en-US"/>
          </w:rPr>
          <w:t>https://www.ohchr.org/en/documents/concluding-observations/cedawccanco8-9-concluding-observations-combined-eighth-and-ninth</w:t>
        </w:r>
      </w:hyperlink>
      <w:r w:rsidR="007841EA">
        <w:rPr>
          <w:rFonts w:cs="Times New Roman"/>
          <w:lang w:val="en-US"/>
        </w:rPr>
        <w:t>.</w:t>
      </w:r>
    </w:p>
  </w:footnote>
  <w:footnote w:id="8">
    <w:p w14:paraId="4672CBC9" w14:textId="7FF6FDCA" w:rsidR="00FC026A" w:rsidRDefault="008159C5">
      <w:pPr>
        <w:pStyle w:val="FootnoteText"/>
      </w:pPr>
      <w:r>
        <w:rPr>
          <w:rStyle w:val="FootnoteCharacters"/>
        </w:rPr>
        <w:footnoteRef/>
      </w:r>
      <w:r>
        <w:t xml:space="preserve"> </w:t>
      </w:r>
      <w:r w:rsidR="0016147F">
        <w:t>Government of Canada,</w:t>
      </w:r>
      <w:r w:rsidR="00C92BD3" w:rsidRPr="00C92BD3">
        <w:t xml:space="preserve"> </w:t>
      </w:r>
      <w:r w:rsidR="00C92BD3" w:rsidRPr="00101476">
        <w:rPr>
          <w:i/>
          <w:iCs/>
        </w:rPr>
        <w:t>Gender Budgeting Act</w:t>
      </w:r>
      <w:r w:rsidR="00A11DAA">
        <w:t xml:space="preserve"> </w:t>
      </w:r>
      <w:r w:rsidR="00D46D95">
        <w:t>(Canada: Government of Canada,</w:t>
      </w:r>
      <w:r w:rsidR="00A11DAA">
        <w:t xml:space="preserve"> 2023</w:t>
      </w:r>
      <w:r w:rsidR="00D46D95">
        <w:t>).</w:t>
      </w:r>
      <w:r w:rsidR="00A11DAA">
        <w:t xml:space="preserve"> </w:t>
      </w:r>
      <w:hyperlink r:id="rId6" w:history="1">
        <w:r w:rsidR="00A11DAA" w:rsidRPr="00975951">
          <w:rPr>
            <w:rStyle w:val="Hyperlink"/>
          </w:rPr>
          <w:t>https://www.international.gc.ca/trade-commerce/gender_equality-egalite_genres/lois_can_gen_eq_laws.aspx?lang=eng</w:t>
        </w:r>
      </w:hyperlink>
      <w:r w:rsidR="00D46D95">
        <w:t>.</w:t>
      </w:r>
    </w:p>
  </w:footnote>
  <w:footnote w:id="9">
    <w:p w14:paraId="3D00A7FA" w14:textId="35DA6F44" w:rsidR="00FC026A" w:rsidRDefault="008159C5">
      <w:pPr>
        <w:pStyle w:val="FootnoteText"/>
      </w:pPr>
      <w:r>
        <w:rPr>
          <w:rStyle w:val="FootnoteCharacters"/>
        </w:rPr>
        <w:footnoteRef/>
      </w:r>
      <w:r>
        <w:t xml:space="preserve"> We </w:t>
      </w:r>
      <w:r w:rsidR="00292FDC">
        <w:t>are not</w:t>
      </w:r>
      <w:r>
        <w:t xml:space="preserve"> commenting on the</w:t>
      </w:r>
      <w:r w:rsidR="00292FDC">
        <w:t xml:space="preserve"> scope, impact or effectiveness of these</w:t>
      </w:r>
      <w:r>
        <w:t xml:space="preserve"> action plans, </w:t>
      </w:r>
      <w:r w:rsidR="00292FDC">
        <w:t>we wish to</w:t>
      </w:r>
      <w:r>
        <w:t xml:space="preserve"> leave </w:t>
      </w:r>
      <w:r w:rsidR="00292FDC">
        <w:t>the analysis to</w:t>
      </w:r>
      <w:r>
        <w:t xml:space="preserve"> other organizations with expertise in those specific </w:t>
      </w:r>
      <w:r w:rsidR="00815ACC">
        <w:t>areas, but</w:t>
      </w:r>
      <w:r>
        <w:t xml:space="preserve"> we are</w:t>
      </w:r>
      <w:r w:rsidR="00292FDC">
        <w:t xml:space="preserve"> listing them to</w:t>
      </w:r>
      <w:r>
        <w:t xml:space="preserve"> </w:t>
      </w:r>
      <w:r w:rsidR="00292FDC">
        <w:t xml:space="preserve">acknowledge </w:t>
      </w:r>
      <w:r>
        <w:t>that th</w:t>
      </w:r>
      <w:r w:rsidR="00292FDC">
        <w:t>ose plans</w:t>
      </w:r>
      <w:r>
        <w:t xml:space="preserve"> have been developed</w:t>
      </w:r>
      <w:r w:rsidR="00292FDC">
        <w:t xml:space="preserve"> and they do not take the place of a National Gender Equality Plan</w:t>
      </w:r>
      <w:r>
        <w:t>.</w:t>
      </w:r>
    </w:p>
  </w:footnote>
  <w:footnote w:id="10">
    <w:p w14:paraId="5D38EE65" w14:textId="41331DEB" w:rsidR="00FC026A" w:rsidRDefault="008159C5">
      <w:pPr>
        <w:pStyle w:val="FootnoteText"/>
      </w:pPr>
      <w:r>
        <w:rPr>
          <w:rStyle w:val="FootnoteCharacters"/>
        </w:rPr>
        <w:footnoteRef/>
      </w:r>
      <w:r>
        <w:t xml:space="preserve"> Feminist Alliance for International Action, </w:t>
      </w:r>
      <w:r w:rsidRPr="00A9327E">
        <w:rPr>
          <w:i/>
          <w:iCs/>
        </w:rPr>
        <w:t>Report to the Committee on the Elimination of Discrimination against Women on the Occasion of the Committee’s Eight and Ninth Periodic Review of Canada</w:t>
      </w:r>
      <w:r>
        <w:t xml:space="preserve"> </w:t>
      </w:r>
      <w:r w:rsidR="007C1E44">
        <w:t>(</w:t>
      </w:r>
      <w:r w:rsidR="0056321D">
        <w:t xml:space="preserve">Canada: </w:t>
      </w:r>
      <w:r>
        <w:t>Feminist Alliance for International Action, 2016), 3</w:t>
      </w:r>
      <w:r w:rsidR="0056321D">
        <w:t>.</w:t>
      </w:r>
      <w:r>
        <w:t xml:space="preserve"> </w:t>
      </w:r>
      <w:hyperlink r:id="rId7" w:history="1">
        <w:r w:rsidR="00CC0A7B" w:rsidRPr="00975951">
          <w:rPr>
            <w:rStyle w:val="Hyperlink"/>
          </w:rPr>
          <w:t>https://fafia-afai.org/en/united-nations-calls-on-canada-to-implement-a-comprehensive-national-gender-equality-plan/</w:t>
        </w:r>
      </w:hyperlink>
      <w:r w:rsidR="0056321D">
        <w:t>.</w:t>
      </w:r>
    </w:p>
  </w:footnote>
  <w:footnote w:id="11">
    <w:p w14:paraId="6C1E8AF4" w14:textId="76F7BE06" w:rsidR="00FC026A" w:rsidRDefault="008159C5">
      <w:pPr>
        <w:pStyle w:val="FootnoteText"/>
      </w:pPr>
      <w:r>
        <w:rPr>
          <w:rStyle w:val="FootnoteCharacters"/>
        </w:rPr>
        <w:footnoteRef/>
      </w:r>
      <w:r>
        <w:t xml:space="preserve"> </w:t>
      </w:r>
      <w:r>
        <w:fldChar w:fldCharType="begin"/>
      </w:r>
      <w:r>
        <w:instrText>ADDIN ZOTERO_ITEM CSL_CITATION {"citationID":"Ib7Df8NY","properties":{"formattedCitation":"Committee on the Elimination of Discrimination against Women, \\uc0\\u8220{}CEDAW/C/CAN/CO/8-9: Concluding Observations on the Combined Eighth and Ninth Periodic Reports of Canada\\uc0\\u8221{} (United Nations, November 25, 2016), 6, https://www.ohchr.org/en/documents/concluding-observations/cedawccanco8-9-concluding-observations-combined-eighth-and-ninth.","plainCitation":"Committee on the Elimination of Discrimination against Women, “CEDAW/C/CAN/CO/8-9: Concluding Observations on the Combined Eighth and Ninth Periodic Reports of Canada” (United Nations, November 25, 2016), 6, https://www.ohchr.org/en/documents/concluding-observations/cedawccanco8-9-concluding-observations-combined-eighth-and-ninth.","noteIndex":10},"citationItems":[{"id":1197,"uris":["http://zotero.org/users/local/bJmbXSkv/items/A62CD47G"],"itemData":{"id":1197,"type":"document","language":"en","publisher":"United Nations","title":"CEDAW/C/CAN/CO/8-9: Concluding observations on the combined eighth and ninth periodic reports of Canada","title-short":"CEDAW/C/CAN/CO/8-9","URL":"https://www.ohchr.org/en/documents/concluding-observations/cedawccanco8-9-concluding-observations-combined-eighth-and-ninth","author":[{"family":"Committee on the Elimination of Discrimination against Women","given":""}],"accessed":{"date-parts":[["2024",8,15]]},"issued":{"date-parts":[["2016",11,25]]}},"locator":"6"}],"schema":"https://github.com/citation-style-language/schema/raw/master/csl-citation.json"}</w:instrText>
      </w:r>
      <w:r w:rsidR="009A555C">
        <w:fldChar w:fldCharType="separate"/>
      </w:r>
      <w:bookmarkStart w:id="1" w:name="__Fieldmark__3249_4234928195"/>
      <w:r>
        <w:fldChar w:fldCharType="end"/>
      </w:r>
      <w:bookmarkEnd w:id="1"/>
      <w:r>
        <w:rPr>
          <w:rFonts w:cs="Times New Roman"/>
          <w:lang w:val="en-US"/>
        </w:rPr>
        <w:t xml:space="preserve">Committee on the Elimination of Discrimination against Women, </w:t>
      </w:r>
      <w:r w:rsidRPr="00944F86">
        <w:rPr>
          <w:rFonts w:cs="Times New Roman"/>
          <w:i/>
          <w:lang w:val="en-US"/>
        </w:rPr>
        <w:t>CEDAW/C/CAN/CO/8-9: Concluding Observations on the Combined Eighth and Ninth Periodic Reports of Canada</w:t>
      </w:r>
      <w:r>
        <w:rPr>
          <w:rFonts w:cs="Times New Roman"/>
          <w:lang w:val="en-US"/>
        </w:rPr>
        <w:t xml:space="preserve"> (</w:t>
      </w:r>
      <w:proofErr w:type="spellStart"/>
      <w:r w:rsidR="00C80470">
        <w:rPr>
          <w:rFonts w:cs="Times New Roman"/>
          <w:lang w:val="en-US"/>
        </w:rPr>
        <w:t>n.p.</w:t>
      </w:r>
      <w:proofErr w:type="spellEnd"/>
      <w:r w:rsidR="00C80470">
        <w:rPr>
          <w:rFonts w:cs="Times New Roman"/>
          <w:lang w:val="en-US"/>
        </w:rPr>
        <w:t xml:space="preserve">: </w:t>
      </w:r>
      <w:r>
        <w:rPr>
          <w:rFonts w:cs="Times New Roman"/>
          <w:lang w:val="en-US"/>
        </w:rPr>
        <w:t>United Nations, 2016), 6</w:t>
      </w:r>
      <w:r w:rsidR="00C80470">
        <w:rPr>
          <w:rFonts w:cs="Times New Roman"/>
          <w:lang w:val="en-US"/>
        </w:rPr>
        <w:t>.</w:t>
      </w:r>
      <w:r>
        <w:rPr>
          <w:rFonts w:cs="Times New Roman"/>
          <w:lang w:val="en-US"/>
        </w:rPr>
        <w:t xml:space="preserve"> </w:t>
      </w:r>
      <w:hyperlink r:id="rId8">
        <w:r>
          <w:rPr>
            <w:rStyle w:val="InternetLink"/>
            <w:rFonts w:cs="Times New Roman"/>
            <w:lang w:val="en-US"/>
          </w:rPr>
          <w:t>https://www.ohchr.org/en/documents/concluding-observations/cedawccanco8-9-concluding-observations-combined-eighth-and-ninth</w:t>
        </w:r>
      </w:hyperlink>
      <w:r>
        <w:rPr>
          <w:rFonts w:cs="Times New Roman"/>
          <w:lang w:val="en-US"/>
        </w:rPr>
        <w:t xml:space="preserve">. </w:t>
      </w:r>
    </w:p>
  </w:footnote>
  <w:footnote w:id="12">
    <w:p w14:paraId="6AC5B2EA" w14:textId="5F005E3F" w:rsidR="00FC026A" w:rsidRDefault="008159C5">
      <w:pPr>
        <w:pStyle w:val="FootnoteText"/>
      </w:pPr>
      <w:r>
        <w:rPr>
          <w:rStyle w:val="FootnoteCharacters"/>
        </w:rPr>
        <w:footnoteRef/>
      </w:r>
      <w:r>
        <w:t xml:space="preserve"> </w:t>
      </w:r>
      <w:r>
        <w:fldChar w:fldCharType="begin"/>
      </w:r>
      <w:r>
        <w:instrText>ADDIN ZOTERO_ITEM CSL_CITATION {"citationID":"25tLy2Xf","properties":{"formattedCitation":"Women and Gender Equality Canada, \\uc0\\u8220{}2022-2023 Departmental Results Report\\uc0\\u8221{} (Ottawa, Ontario: Government of Canada, 2023), 27, https://www.canada.ca/content/dam/wage-fegc/documents/transparency/departmental-results-reports/wage-drr-2022-2023.pdf.","plainCitation":"Women and Gender Equality Canada, “2022-2023 Departmental Results Report” (Ottawa, Ontario: Government of Canada, 2023), 27, https://www.canada.ca/content/dam/wage-fegc/documents/transparency/departmental-results-reports/wage-drr-2022-2023.pdf.","noteIndex":21},"citationItems":[{"id":1174,"uris":["http://zotero.org/users/local/bJmbXSkv/items/3V77P7AZ"],"itemData":{"id":1174,"type":"report","event-place":"Ottawa, Ontario","language":"en","number":"2562-9220","page":"39","publisher":"Government of Canada","publisher-place":"Ottawa, Ontario","source":"Zotero","title":"2022-2023 Departmental Results Report","URL":"https://www.canada.ca/content/dam/wage-fegc/documents/transparency/departmental-results-reports/wage-drr-2022-2023.pdf","author":[{"family":"Women and Gender Equality Canada","given":""}],"issued":{"date-parts":[["2023"]]}},"locator":"27"}],"schema":"https://github.com/citation-style-language/schema/raw/master/csl-citation.json"}</w:instrText>
      </w:r>
      <w:r w:rsidR="009A555C">
        <w:fldChar w:fldCharType="separate"/>
      </w:r>
      <w:bookmarkStart w:id="2" w:name="__Fieldmark__3270_4234928195"/>
      <w:r>
        <w:fldChar w:fldCharType="end"/>
      </w:r>
      <w:bookmarkEnd w:id="2"/>
      <w:r>
        <w:rPr>
          <w:rFonts w:cs="Times New Roman"/>
          <w:lang w:val="en-US"/>
        </w:rPr>
        <w:t xml:space="preserve">Women and Gender Equality Canada, </w:t>
      </w:r>
      <w:r w:rsidRPr="00944F86">
        <w:rPr>
          <w:rFonts w:cs="Times New Roman"/>
          <w:i/>
          <w:lang w:val="en-US"/>
        </w:rPr>
        <w:t>2022-2023 Departmental Results Report</w:t>
      </w:r>
      <w:r>
        <w:rPr>
          <w:rFonts w:cs="Times New Roman"/>
          <w:lang w:val="en-US"/>
        </w:rPr>
        <w:t xml:space="preserve"> (Ottawa, Ontario: Government of Canada, 2023), 27</w:t>
      </w:r>
      <w:r w:rsidR="00C80470">
        <w:rPr>
          <w:rFonts w:cs="Times New Roman"/>
          <w:lang w:val="en-US"/>
        </w:rPr>
        <w:t>.</w:t>
      </w:r>
      <w:r>
        <w:rPr>
          <w:rFonts w:cs="Times New Roman"/>
          <w:lang w:val="en-US"/>
        </w:rPr>
        <w:t xml:space="preserve"> </w:t>
      </w:r>
      <w:hyperlink r:id="rId9">
        <w:r>
          <w:rPr>
            <w:rStyle w:val="InternetLink"/>
            <w:rFonts w:cs="Times New Roman"/>
            <w:lang w:val="en-US"/>
          </w:rPr>
          <w:t>https://www.canada.ca/content/dam/wage-fegc/documents/transparency/departmental-results-reports/wage-drr-2022-2023.pdf</w:t>
        </w:r>
      </w:hyperlink>
      <w:r>
        <w:rPr>
          <w:rFonts w:cs="Times New Roman"/>
          <w:lang w:val="en-US"/>
        </w:rPr>
        <w:t xml:space="preserve">. </w:t>
      </w:r>
    </w:p>
  </w:footnote>
  <w:footnote w:id="13">
    <w:p w14:paraId="3D6DBA03" w14:textId="05C8A557" w:rsidR="00FC026A" w:rsidRDefault="008159C5">
      <w:pPr>
        <w:pStyle w:val="FootnoteText"/>
      </w:pPr>
      <w:r>
        <w:rPr>
          <w:rStyle w:val="FootnoteCharacters"/>
        </w:rPr>
        <w:footnoteRef/>
      </w:r>
      <w:r>
        <w:t xml:space="preserve"> </w:t>
      </w:r>
      <w:r>
        <w:fldChar w:fldCharType="begin"/>
      </w:r>
      <w:r>
        <w:instrText>ADDIN ZOTERO_ITEM CSL_CITATION {"citationID":"tcD83ZxJ","properties":{"formattedCitation":"World Bank Group, \\uc0\\u8220{}GDP (Current US$) - Canada,\\uc0\\u8221{} World Bank Open Data, accessed August 15, 2024, https://data.worldbank.org.","plainCitation":"World Bank Group, “GDP (Current US$) - Canada,” World Bank Open Data, accessed August 15, 2024, https://data.worldbank.org.","noteIndex":20},"citationItems":[{"id":1200,"uris":["http://zotero.org/users/local/bJmbXSkv/items/ULTHBN6A"],"itemData":{"id":1200,"type":"webpage","abstract":"Free and open access to global development data","container-title":"World Bank Open Data","language":"en","title":"GDP (current US$) - Canada","URL":"https://data.worldbank.org","author":[{"family":"World Bank Group","given":""}],"accessed":{"date-parts":[["2024",8,15]]}}}],"schema":"https://github.com/citation-style-language/schema/raw/master/csl-citation.json"}</w:instrText>
      </w:r>
      <w:r w:rsidR="009A555C">
        <w:fldChar w:fldCharType="separate"/>
      </w:r>
      <w:bookmarkStart w:id="3" w:name="__Fieldmark__3293_4234928195"/>
      <w:r>
        <w:fldChar w:fldCharType="end"/>
      </w:r>
      <w:bookmarkEnd w:id="3"/>
      <w:r>
        <w:rPr>
          <w:rFonts w:cs="Times New Roman"/>
          <w:lang w:val="en-US"/>
        </w:rPr>
        <w:t xml:space="preserve">World Bank Group, </w:t>
      </w:r>
      <w:r w:rsidRPr="00944F86">
        <w:rPr>
          <w:rFonts w:cs="Times New Roman"/>
          <w:i/>
          <w:lang w:val="en-US"/>
        </w:rPr>
        <w:t xml:space="preserve">GDP (Current US$) - Canada </w:t>
      </w:r>
      <w:r w:rsidR="00C80470">
        <w:rPr>
          <w:rFonts w:cs="Times New Roman"/>
          <w:lang w:val="en-US"/>
        </w:rPr>
        <w:t>(</w:t>
      </w:r>
      <w:proofErr w:type="spellStart"/>
      <w:r w:rsidR="00BC23C3">
        <w:rPr>
          <w:rFonts w:cs="Times New Roman"/>
          <w:lang w:val="en-US"/>
        </w:rPr>
        <w:t>n.p.</w:t>
      </w:r>
      <w:proofErr w:type="spellEnd"/>
      <w:r w:rsidR="00BC23C3">
        <w:rPr>
          <w:rFonts w:cs="Times New Roman"/>
          <w:lang w:val="en-US"/>
        </w:rPr>
        <w:t>:</w:t>
      </w:r>
      <w:r w:rsidR="0040685C">
        <w:rPr>
          <w:rFonts w:cs="Times New Roman"/>
          <w:lang w:val="en-US"/>
        </w:rPr>
        <w:t xml:space="preserve"> </w:t>
      </w:r>
      <w:r>
        <w:rPr>
          <w:rFonts w:cs="Times New Roman"/>
          <w:lang w:val="en-US"/>
        </w:rPr>
        <w:t xml:space="preserve">World Bank Open Data, </w:t>
      </w:r>
      <w:r w:rsidR="00747031">
        <w:rPr>
          <w:rFonts w:cs="Times New Roman"/>
          <w:lang w:val="en-US"/>
        </w:rPr>
        <w:t>n.d.)</w:t>
      </w:r>
      <w:r w:rsidR="00D65897">
        <w:rPr>
          <w:rFonts w:cs="Times New Roman"/>
          <w:lang w:val="en-US"/>
        </w:rPr>
        <w:t>. A</w:t>
      </w:r>
      <w:r>
        <w:rPr>
          <w:rFonts w:cs="Times New Roman"/>
          <w:lang w:val="en-US"/>
        </w:rPr>
        <w:t>ccessed August 15, 2024</w:t>
      </w:r>
      <w:r w:rsidR="00D31364">
        <w:rPr>
          <w:rFonts w:cs="Times New Roman"/>
          <w:lang w:val="en-US"/>
        </w:rPr>
        <w:t>.</w:t>
      </w:r>
      <w:r>
        <w:rPr>
          <w:rFonts w:cs="Times New Roman"/>
          <w:lang w:val="en-US"/>
        </w:rPr>
        <w:t xml:space="preserve"> </w:t>
      </w:r>
      <w:hyperlink r:id="rId10">
        <w:r>
          <w:rPr>
            <w:rStyle w:val="InternetLink"/>
            <w:rFonts w:cs="Times New Roman"/>
            <w:lang w:val="en-US"/>
          </w:rPr>
          <w:t>https://data.worldbank.org</w:t>
        </w:r>
      </w:hyperlink>
      <w:r>
        <w:rPr>
          <w:rFonts w:cs="Times New Roman"/>
          <w:lang w:val="en-US"/>
        </w:rPr>
        <w:t xml:space="preserve">. </w:t>
      </w:r>
    </w:p>
  </w:footnote>
  <w:footnote w:id="14">
    <w:p w14:paraId="3585DA6F" w14:textId="0F82D367" w:rsidR="00FC026A" w:rsidRDefault="008159C5">
      <w:pPr>
        <w:pStyle w:val="FootnoteText"/>
      </w:pPr>
      <w:r>
        <w:rPr>
          <w:rStyle w:val="FootnoteCharacters"/>
        </w:rPr>
        <w:footnoteRef/>
      </w:r>
      <w:r>
        <w:t xml:space="preserve"> </w:t>
      </w:r>
      <w:r>
        <w:fldChar w:fldCharType="begin"/>
      </w:r>
      <w:r>
        <w:instrText>ADDIN ZOTERO_ITEM CSL_CITATION {"citationID":"G7AK3MIi","properties":{"formattedCitation":"Government of Canada, \\uc0\\u8220{}Infographic for Women and Gender Equality Canada,\\uc0\\u8221{} GC InfoBase, May 28, 2024, https://www.tbs-sct.canada.ca/ems-sgd/edb-bdd/index-eng.html#infographic/dept/246/financial.","plainCitation":"Government of Canada, “Infographic for Women and Gender Equality Canada,” GC InfoBase, May 28, 2024, https://www.tbs-sct.canada.ca/ems-sgd/edb-bdd/index-eng.html#infographic/dept/246/financial.","noteIndex":23},"citationItems":[{"id":1183,"uris":["http://zotero.org/users/local/bJmbXSkv/items/YF9R6BX5"],"itemData":{"id":1183,"type":"webpage","abstract":"The GC InfoBase is the government’s interactive data-visualization tool, which transforms complex financial, people, and results data into simple, visual stories. Discover how much the federal government spent, how many people we employed, and what results we achieved.","container-title":"GC InfoBase","language":"en","title":"Infographic for Women and Gender Equality Canada","URL":"https://www.tbs-sct.canada.ca/ems-sgd/edb-bdd/index-eng.html#infographic/dept/246/financial","author":[{"family":"Government of Canada","given":""}],"accessed":{"date-parts":[["2024",8,12]]},"issued":{"date-parts":[["2024",5,28]]}}}],"schema":"https://github.com/citation-style-language/schema/raw/master/csl-citation.json"}</w:instrText>
      </w:r>
      <w:r w:rsidR="009A555C">
        <w:fldChar w:fldCharType="separate"/>
      </w:r>
      <w:bookmarkStart w:id="4" w:name="__Fieldmark__3310_4234928195"/>
      <w:r>
        <w:fldChar w:fldCharType="end"/>
      </w:r>
      <w:bookmarkEnd w:id="4"/>
      <w:r>
        <w:rPr>
          <w:rFonts w:cs="Times New Roman"/>
          <w:lang w:val="en-US"/>
        </w:rPr>
        <w:t>Government of Canada</w:t>
      </w:r>
      <w:r w:rsidR="00D25D54">
        <w:rPr>
          <w:rFonts w:cs="Times New Roman"/>
          <w:lang w:val="en-US"/>
        </w:rPr>
        <w:t>,</w:t>
      </w:r>
      <w:r w:rsidR="00F13E96" w:rsidRPr="00944F86">
        <w:rPr>
          <w:rFonts w:cs="Times New Roman"/>
          <w:i/>
          <w:lang w:val="en-US"/>
        </w:rPr>
        <w:t xml:space="preserve"> </w:t>
      </w:r>
      <w:r w:rsidRPr="00944F86">
        <w:rPr>
          <w:rFonts w:cs="Times New Roman"/>
          <w:i/>
          <w:lang w:val="en-US"/>
        </w:rPr>
        <w:t>Infographic for Women and Gender Equality Canada</w:t>
      </w:r>
      <w:r w:rsidR="00F13E96">
        <w:rPr>
          <w:rFonts w:cs="Times New Roman"/>
          <w:lang w:val="en-US"/>
        </w:rPr>
        <w:t xml:space="preserve"> (</w:t>
      </w:r>
      <w:r w:rsidR="00D65897">
        <w:rPr>
          <w:rFonts w:cs="Times New Roman"/>
          <w:lang w:val="en-US"/>
        </w:rPr>
        <w:t>Canada:</w:t>
      </w:r>
      <w:r>
        <w:rPr>
          <w:rFonts w:cs="Times New Roman"/>
          <w:lang w:val="en-US"/>
        </w:rPr>
        <w:t xml:space="preserve"> </w:t>
      </w:r>
      <w:r w:rsidR="00214682">
        <w:rPr>
          <w:rFonts w:cs="Times New Roman"/>
          <w:lang w:val="en-US"/>
        </w:rPr>
        <w:t>Government of Canada</w:t>
      </w:r>
      <w:r>
        <w:rPr>
          <w:rFonts w:cs="Times New Roman"/>
          <w:lang w:val="en-US"/>
        </w:rPr>
        <w:t>, 2024</w:t>
      </w:r>
      <w:r w:rsidR="00214682">
        <w:rPr>
          <w:rFonts w:cs="Times New Roman"/>
          <w:lang w:val="en-US"/>
        </w:rPr>
        <w:t>).</w:t>
      </w:r>
      <w:r>
        <w:rPr>
          <w:rFonts w:cs="Times New Roman"/>
          <w:lang w:val="en-US"/>
        </w:rPr>
        <w:t xml:space="preserve"> </w:t>
      </w:r>
      <w:hyperlink r:id="rId11" w:anchor="infographic/dept/246/financial" w:history="1">
        <w:r>
          <w:rPr>
            <w:rStyle w:val="InternetLink"/>
            <w:rFonts w:cs="Times New Roman"/>
            <w:lang w:val="en-US"/>
          </w:rPr>
          <w:t>https://www.tbs-sct.canada.ca/ems-sgd/edb-bdd/index-eng.html#infographic/dept/246/financial</w:t>
        </w:r>
      </w:hyperlink>
      <w:r>
        <w:rPr>
          <w:rFonts w:cs="Times New Roman"/>
          <w:lang w:val="en-US"/>
        </w:rPr>
        <w:t xml:space="preserve">. </w:t>
      </w:r>
    </w:p>
  </w:footnote>
  <w:footnote w:id="15">
    <w:p w14:paraId="6B19A9E4" w14:textId="027D0424" w:rsidR="00FC026A" w:rsidRDefault="008159C5">
      <w:pPr>
        <w:pStyle w:val="FootnoteText"/>
      </w:pPr>
      <w:r>
        <w:rPr>
          <w:rStyle w:val="FootnoteCharacters"/>
        </w:rPr>
        <w:footnoteRef/>
      </w:r>
      <w:r>
        <w:t xml:space="preserve"> </w:t>
      </w:r>
      <w:r>
        <w:fldChar w:fldCharType="begin"/>
      </w:r>
      <w:r>
        <w:instrText>ADDIN ZOTERO_ITEM CSL_CITATION {"citationID":"IMzCH86p","properties":{"formattedCitation":"Government of Canada, \\uc0\\u8220{}Infographic for Women and Gender Equality Canada.\\uc0\\u8221{}","plainCitation":"Government of Canada, “Infographic for Women and Gender Equality Canada.”","noteIndex":25},"citationItems":[{"id":1183,"uris":["http://zotero.org/users/local/bJmbXSkv/items/YF9R6BX5"],"itemData":{"id":1183,"type":"webpage","abstract":"The GC InfoBase is the government’s interactive data-visualization tool, which transforms complex financial, people, and results data into simple, visual stories. Discover how much the federal government spent, how many people we employed, and what results we achieved.","container-title":"GC InfoBase","language":"en","title":"Infographic for Women and Gender Equality Canada","URL":"https://www.tbs-sct.canada.ca/ems-sgd/edb-bdd/index-eng.html#infographic/dept/246/financial","author":[{"family":"Government of Canada","given":""}],"accessed":{"date-parts":[["2024",8,12]]},"issued":{"date-parts":[["2024",5,28]]}}}],"schema":"https://github.com/citation-style-language/schema/raw/master/csl-citation.json"}</w:instrText>
      </w:r>
      <w:r w:rsidR="009A555C">
        <w:fldChar w:fldCharType="separate"/>
      </w:r>
      <w:bookmarkStart w:id="5" w:name="__Fieldmark__3364_4234928195"/>
      <w:r>
        <w:fldChar w:fldCharType="end"/>
      </w:r>
      <w:bookmarkEnd w:id="5"/>
      <w:r w:rsidR="00FF1617">
        <w:t>Ibid.</w:t>
      </w:r>
      <w:r w:rsidR="0040685C">
        <w:rPr>
          <w:rFonts w:cs="Times New Roman"/>
          <w:lang w:val="en-US"/>
        </w:rPr>
        <w:t xml:space="preserve"> </w:t>
      </w:r>
    </w:p>
  </w:footnote>
  <w:footnote w:id="16">
    <w:p w14:paraId="52977A4D" w14:textId="3941A0FA" w:rsidR="00FC026A" w:rsidRDefault="008159C5">
      <w:pPr>
        <w:pStyle w:val="FootnoteText"/>
      </w:pPr>
      <w:r>
        <w:rPr>
          <w:rStyle w:val="FootnoteCharacters"/>
        </w:rPr>
        <w:footnoteRef/>
      </w:r>
      <w:r w:rsidR="00CA620E">
        <w:t xml:space="preserve"> </w:t>
      </w:r>
      <w:r w:rsidR="00D24637">
        <w:t>Women and Gender Equality Canada</w:t>
      </w:r>
      <w:r w:rsidR="00CA620E">
        <w:t>,</w:t>
      </w:r>
      <w:r w:rsidR="00BF47BD">
        <w:t xml:space="preserve"> </w:t>
      </w:r>
      <w:r w:rsidR="00BF47BD" w:rsidRPr="00A9327E">
        <w:rPr>
          <w:i/>
          <w:iCs/>
        </w:rPr>
        <w:t>About Gender-based Analysis Plus (GBA Plus)</w:t>
      </w:r>
      <w:r w:rsidR="00BF47BD">
        <w:t xml:space="preserve"> </w:t>
      </w:r>
      <w:r w:rsidR="0072683F">
        <w:t>(Canada: Government of Canada</w:t>
      </w:r>
      <w:r w:rsidR="00E710AA">
        <w:t>, 2024</w:t>
      </w:r>
      <w:r w:rsidR="0072683F">
        <w:t>).</w:t>
      </w:r>
      <w:r>
        <w:t xml:space="preserve"> </w:t>
      </w:r>
      <w:hyperlink r:id="rId12">
        <w:r>
          <w:rPr>
            <w:rStyle w:val="InternetLink"/>
          </w:rPr>
          <w:t>https://www.canada.ca/en/women-gender-equality/gender-based-analysis-plus/what-gender-based-analysis-plus.html</w:t>
        </w:r>
      </w:hyperlink>
      <w:r w:rsidR="0072683F">
        <w:t>.</w:t>
      </w:r>
    </w:p>
  </w:footnote>
  <w:footnote w:id="17">
    <w:p w14:paraId="183BBA29" w14:textId="4123657A" w:rsidR="00FC026A" w:rsidRDefault="008159C5">
      <w:pPr>
        <w:pStyle w:val="FootnoteText"/>
      </w:pPr>
      <w:r>
        <w:rPr>
          <w:rStyle w:val="FootnoteCharacters"/>
        </w:rPr>
        <w:footnoteRef/>
      </w:r>
      <w:r>
        <w:t xml:space="preserve"> </w:t>
      </w:r>
      <w:r w:rsidR="00484F5A">
        <w:t xml:space="preserve">Women and Gender </w:t>
      </w:r>
      <w:r w:rsidR="00D24637">
        <w:t xml:space="preserve">Equality Canada, </w:t>
      </w:r>
      <w:r w:rsidR="00DF71DC" w:rsidRPr="001459C5">
        <w:rPr>
          <w:i/>
        </w:rPr>
        <w:t>Take the Gender-based Analysis Plus Course</w:t>
      </w:r>
      <w:r w:rsidR="00C30C40">
        <w:t xml:space="preserve"> (Canada: Government of Canada, </w:t>
      </w:r>
      <w:r w:rsidR="00A32516">
        <w:t>2024</w:t>
      </w:r>
      <w:r w:rsidR="00C30C40">
        <w:t>).</w:t>
      </w:r>
      <w:r w:rsidR="00D24637">
        <w:t xml:space="preserve"> </w:t>
      </w:r>
      <w:hyperlink r:id="rId13" w:history="1">
        <w:r w:rsidR="00D24637" w:rsidRPr="00975951">
          <w:rPr>
            <w:rStyle w:val="Hyperlink"/>
          </w:rPr>
          <w:t>https://www.canada.ca/en/women-gender-equality/gender-based-analysis-plus/take-course.html</w:t>
        </w:r>
      </w:hyperlink>
      <w:r w:rsidR="00C30C40">
        <w:t>.</w:t>
      </w:r>
    </w:p>
  </w:footnote>
  <w:footnote w:id="18">
    <w:p w14:paraId="466176BC" w14:textId="791531CF" w:rsidR="00FC026A" w:rsidRDefault="008159C5">
      <w:pPr>
        <w:pStyle w:val="FootnoteText"/>
      </w:pPr>
      <w:r>
        <w:rPr>
          <w:rStyle w:val="FootnoteCharacters"/>
        </w:rPr>
        <w:footnoteRef/>
      </w:r>
      <w:r>
        <w:t xml:space="preserve"> </w:t>
      </w:r>
      <w:r>
        <w:fldChar w:fldCharType="begin"/>
      </w:r>
      <w:r>
        <w:instrText>ADDIN ZOTERO_ITEM CSL_CITATION {"citationID":"pWjkVVx5","properties":{"formattedCitation":"Office of the Auditor General of Canada, \\uc0\\u8220{}Report 3: Reports of the Auditor General of Canada to the Parliament of Canada\\uc0\\u8212{}Follow-up on Gender-Based Analysis Plus\\uc0\\u8221{} (Ottawa, Ontario: Government of Canada, 2022), 7, https://www.oag-bvg.gc.ca/internet/English/parl_oag_202205_03_e_44035.html.","plainCitation":"Office of the Auditor General of Canada, “Report 3: Reports of the Auditor General of Canada to the Parliament of Canada—Follow-up on Gender-Based Analysis Plus” (Ottawa, Ontario: Government of Canada, 2022), 7, https://www.oag-bvg.gc.ca/internet/English/parl_oag_202205_03_e_44035.html.","noteIndex":16},"citationItems":[{"id":1194,"uris":["http://zotero.org/users/local/bJmbXSkv/items/GDGCTRPR"],"itemData":{"id":1194,"type":"report","event-place":"Ottawa, Ontario","language":"eng","number":"FA1-27/2022-1-3E-PDF","publisher":"Government of Canada","publisher-place":"Ottawa, Ontario","title":"Report 3: Reports of the Auditor General of Canada to the Parliament of Canada—Follow-up on Gender-Based Analysis Plus","URL":"https://www.oag-bvg.gc.ca/internet/English/parl_oag_202205_03_e_44035.html","author":[{"family":"Office of the Auditor General of Canada","given":""}],"accessed":{"date-parts":[["2024",8,14]]},"issued":{"date-parts":[["2022"]]}},"locator":"7"}],"schema":"https://github.com/citation-style-language/schema/raw/master/csl-citation.json"}</w:instrText>
      </w:r>
      <w:r w:rsidR="009A555C">
        <w:fldChar w:fldCharType="separate"/>
      </w:r>
      <w:bookmarkStart w:id="6" w:name="__Fieldmark__3450_4234928195"/>
      <w:r>
        <w:fldChar w:fldCharType="end"/>
      </w:r>
      <w:bookmarkEnd w:id="6"/>
      <w:r>
        <w:rPr>
          <w:rFonts w:cs="Times New Roman"/>
          <w:lang w:val="en-US"/>
        </w:rPr>
        <w:t xml:space="preserve">Office of the Auditor General of Canada, </w:t>
      </w:r>
      <w:r w:rsidRPr="001459C5">
        <w:rPr>
          <w:rFonts w:cs="Times New Roman"/>
          <w:i/>
          <w:lang w:val="en-US"/>
        </w:rPr>
        <w:t xml:space="preserve">Report 3: Reports of the Auditor General of Canada to the Parliament of Canada—Follow-up on Gender-Based Analysis Plus </w:t>
      </w:r>
      <w:r>
        <w:rPr>
          <w:rFonts w:cs="Times New Roman"/>
          <w:lang w:val="en-US"/>
        </w:rPr>
        <w:t>(Ottawa, Ontario: Government of Canada, 2022), 7</w:t>
      </w:r>
      <w:r w:rsidR="00C30C40">
        <w:rPr>
          <w:rFonts w:cs="Times New Roman"/>
          <w:lang w:val="en-US"/>
        </w:rPr>
        <w:t>.</w:t>
      </w:r>
      <w:r>
        <w:rPr>
          <w:rFonts w:cs="Times New Roman"/>
          <w:lang w:val="en-US"/>
        </w:rPr>
        <w:t xml:space="preserve"> </w:t>
      </w:r>
      <w:hyperlink r:id="rId14">
        <w:r>
          <w:rPr>
            <w:rStyle w:val="InternetLink"/>
            <w:rFonts w:cs="Times New Roman"/>
            <w:lang w:val="en-US"/>
          </w:rPr>
          <w:t>https://www.oag-bvg.gc.ca/internet/English/parl_oag_202205_03_e_44035.html</w:t>
        </w:r>
      </w:hyperlink>
      <w:r>
        <w:rPr>
          <w:rFonts w:cs="Times New Roman"/>
          <w:lang w:val="en-US"/>
        </w:rPr>
        <w:t xml:space="preserve">. </w:t>
      </w:r>
    </w:p>
  </w:footnote>
  <w:footnote w:id="19">
    <w:p w14:paraId="2414DAD9" w14:textId="1E878AD4" w:rsidR="00FC026A" w:rsidRDefault="008159C5">
      <w:pPr>
        <w:pStyle w:val="FootnoteText"/>
      </w:pPr>
      <w:r>
        <w:rPr>
          <w:rStyle w:val="FootnoteCharacters"/>
        </w:rPr>
        <w:footnoteRef/>
      </w:r>
      <w:r>
        <w:t xml:space="preserve"> </w:t>
      </w:r>
      <w:r>
        <w:fldChar w:fldCharType="begin"/>
      </w:r>
      <w:r>
        <w:instrText>ADDIN ZOTERO_ITEM CSL_CITATION {"citationID":"CYDJrY5z","properties":{"formattedCitation":"Office of the Auditor General of Canada, 7.","plainCitation":"Office of the Auditor General of Canada, 7.","noteIndex":17},"citationItems":[{"id":1194,"uris":["http://zotero.org/users/local/bJmbXSkv/items/GDGCTRPR"],"itemData":{"id":1194,"type":"report","event-place":"Ottawa, Ontario","language":"eng","number":"FA1-27/2022-1-3E-PDF","publisher":"Government of Canada","publisher-place":"Ottawa, Ontario","title":"Report 3: Reports of the Auditor General of Canada to the Parliament of Canada—Follow-up on Gender-Based Analysis Plus","URL":"https://www.oag-bvg.gc.ca/internet/English/parl_oag_202205_03_e_44035.html","author":[{"family":"Office of the Auditor General of Canada","given":""}],"accessed":{"date-parts":[["2024",8,14]]},"issued":{"date-parts":[["2022"]]}},"locator":"7"}],"schema":"https://github.com/citation-style-language/schema/raw/master/csl-citation.json"}</w:instrText>
      </w:r>
      <w:r w:rsidR="009A555C">
        <w:fldChar w:fldCharType="separate"/>
      </w:r>
      <w:bookmarkStart w:id="7" w:name="__Fieldmark__3468_4234928195"/>
      <w:r>
        <w:fldChar w:fldCharType="end"/>
      </w:r>
      <w:bookmarkEnd w:id="7"/>
      <w:r w:rsidR="00C30C40">
        <w:t>Ibid</w:t>
      </w:r>
      <w:r>
        <w:t xml:space="preserve">. </w:t>
      </w:r>
    </w:p>
  </w:footnote>
  <w:footnote w:id="20">
    <w:p w14:paraId="4F1C746C" w14:textId="4026CCC5" w:rsidR="00FC026A" w:rsidRDefault="008159C5">
      <w:pPr>
        <w:pStyle w:val="FootnoteText"/>
      </w:pPr>
      <w:r>
        <w:rPr>
          <w:rStyle w:val="FootnoteCharacters"/>
        </w:rPr>
        <w:footnoteRef/>
      </w:r>
      <w:r w:rsidR="005819AD">
        <w:t xml:space="preserve"> </w:t>
      </w:r>
      <w:r w:rsidR="00D828B0">
        <w:t>Justice</w:t>
      </w:r>
      <w:r w:rsidR="005819AD">
        <w:t xml:space="preserve"> </w:t>
      </w:r>
      <w:r w:rsidR="00D828B0">
        <w:t>Laws Website</w:t>
      </w:r>
      <w:r w:rsidR="003C7425">
        <w:t>,</w:t>
      </w:r>
      <w:r w:rsidR="00F03D99" w:rsidRPr="00F03D99">
        <w:t xml:space="preserve"> </w:t>
      </w:r>
      <w:r w:rsidR="00F03D99" w:rsidRPr="00A9327E">
        <w:rPr>
          <w:i/>
          <w:iCs/>
        </w:rPr>
        <w:t>Division 18 Department for Women and Gender Equality Act</w:t>
      </w:r>
      <w:r w:rsidR="00C04708">
        <w:t xml:space="preserve"> </w:t>
      </w:r>
      <w:r w:rsidR="00CC170D" w:rsidRPr="00CC170D">
        <w:t>(Canada: Government of Canada, 202</w:t>
      </w:r>
      <w:r w:rsidR="00CC170D">
        <w:t>4</w:t>
      </w:r>
      <w:r w:rsidR="00CC170D" w:rsidRPr="00CC170D">
        <w:t>)</w:t>
      </w:r>
      <w:r w:rsidR="00CC170D">
        <w:t>.</w:t>
      </w:r>
      <w:r>
        <w:t xml:space="preserve"> </w:t>
      </w:r>
      <w:hyperlink r:id="rId15" w:anchor="h-161" w:history="1">
        <w:r>
          <w:rPr>
            <w:rStyle w:val="InternetLink"/>
          </w:rPr>
          <w:t>https://laws-lois.justice.gc.ca/eng/annualstatutes/2018_27/page-79.html#h-161</w:t>
        </w:r>
      </w:hyperlink>
      <w:r>
        <w:rPr>
          <w:i/>
          <w:iCs/>
        </w:rPr>
        <w:t>.</w:t>
      </w:r>
    </w:p>
  </w:footnote>
  <w:footnote w:id="21">
    <w:p w14:paraId="11AB38EA" w14:textId="17D0F537" w:rsidR="00FC026A" w:rsidRDefault="008159C5">
      <w:pPr>
        <w:pStyle w:val="FootnoteText"/>
      </w:pPr>
      <w:r>
        <w:rPr>
          <w:rStyle w:val="FootnoteCharacters"/>
        </w:rPr>
        <w:footnoteRef/>
      </w:r>
      <w:r w:rsidR="00930296">
        <w:t xml:space="preserve"> Government of Canada, </w:t>
      </w:r>
      <w:r w:rsidR="004A10AD" w:rsidRPr="00A9327E">
        <w:rPr>
          <w:i/>
          <w:iCs/>
        </w:rPr>
        <w:t>Issue No.</w:t>
      </w:r>
      <w:r w:rsidRPr="00A9327E">
        <w:rPr>
          <w:i/>
          <w:iCs/>
        </w:rPr>
        <w:t xml:space="preserve"> 84 Second and third meetings: Bill C-86, A second Act to implement certain provisions of the budget tabled in Parliament on February 27, </w:t>
      </w:r>
      <w:proofErr w:type="gramStart"/>
      <w:r w:rsidRPr="00A9327E">
        <w:rPr>
          <w:i/>
          <w:iCs/>
        </w:rPr>
        <w:t>2018</w:t>
      </w:r>
      <w:proofErr w:type="gramEnd"/>
      <w:r w:rsidRPr="00A9327E">
        <w:rPr>
          <w:i/>
          <w:iCs/>
        </w:rPr>
        <w:t xml:space="preserve"> and other measures</w:t>
      </w:r>
      <w:r w:rsidR="004669EE">
        <w:rPr>
          <w:i/>
          <w:iCs/>
        </w:rPr>
        <w:t xml:space="preserve"> </w:t>
      </w:r>
      <w:r w:rsidR="004669EE">
        <w:t>(Canada: Government of Canada, 2018).</w:t>
      </w:r>
      <w:r>
        <w:t xml:space="preserve"> </w:t>
      </w:r>
      <w:hyperlink r:id="rId16" w:history="1">
        <w:r w:rsidR="004669EE" w:rsidRPr="00FE0DF5">
          <w:rPr>
            <w:rStyle w:val="Hyperlink"/>
          </w:rPr>
          <w:t>https://publications.gc.ca/collections/collection_2019/sen/yc13/YC13-421-84.pdf</w:t>
        </w:r>
      </w:hyperlink>
      <w:r w:rsidR="004669EE">
        <w:t>.</w:t>
      </w:r>
      <w:r w:rsidR="00757652">
        <w:t xml:space="preserve"> </w:t>
      </w:r>
    </w:p>
  </w:footnote>
  <w:footnote w:id="22">
    <w:p w14:paraId="25245285" w14:textId="58A2E64C" w:rsidR="00FC026A" w:rsidRDefault="008159C5">
      <w:pPr>
        <w:pStyle w:val="FootnoteText"/>
      </w:pPr>
      <w:r>
        <w:rPr>
          <w:rStyle w:val="FootnoteCharacters"/>
        </w:rPr>
        <w:footnoteRef/>
      </w:r>
      <w:r>
        <w:t xml:space="preserve"> </w:t>
      </w:r>
      <w:r>
        <w:fldChar w:fldCharType="begin"/>
      </w:r>
      <w:r>
        <w:instrText>ADDIN ZOTERO_ITEM CSL_CITATION {"citationID":"AHNjy6FB","properties":{"formattedCitation":"Women and Gender Equality Canada, \\uc0\\u8220{}2022-2023 Departmental Results Report,\\uc0\\u8221{} 19.","plainCitation":"Women and Gender Equality Canada, “2022-2023 Departmental Results Report,” 19.","noteIndex":41},"citationItems":[{"id":1174,"uris":["http://zotero.org/users/local/bJmbXSkv/items/3V77P7AZ"],"itemData":{"id":1174,"type":"report","event-place":"Ottawa, Ontario","language":"en","number":"2562-9220","page":"39","publisher":"Government of Canada","publisher-place":"Ottawa, Ontario","source":"Zotero","title":"2022-2023 Departmental Results Report","URL":"https://www.canada.ca/content/dam/wage-fegc/documents/transparency/departmental-results-reports/wage-drr-2022-2023.pdf","author":[{"family":"Women and Gender Equality Canada","given":""}],"issued":{"date-parts":[["2023"]]}},"locator":"19"}],"schema":"https://github.com/citation-style-language/schema/raw/master/csl-citation.json"}</w:instrText>
      </w:r>
      <w:r w:rsidR="009A555C">
        <w:fldChar w:fldCharType="separate"/>
      </w:r>
      <w:bookmarkStart w:id="8" w:name="__Fieldmark__3600_4234928195"/>
      <w:r>
        <w:fldChar w:fldCharType="end"/>
      </w:r>
      <w:bookmarkEnd w:id="8"/>
      <w:r w:rsidR="004572E4" w:rsidRPr="004572E4">
        <w:rPr>
          <w:rFonts w:cs="Times New Roman"/>
          <w:lang w:val="en-US"/>
        </w:rPr>
        <w:t xml:space="preserve">Women and Gender Equality Canada, </w:t>
      </w:r>
      <w:r w:rsidR="004572E4" w:rsidRPr="00A9327E">
        <w:rPr>
          <w:rFonts w:cs="Times New Roman"/>
          <w:i/>
          <w:iCs/>
          <w:lang w:val="en-US"/>
        </w:rPr>
        <w:t>2022-2023 Departmental Results Report</w:t>
      </w:r>
      <w:r w:rsidR="004572E4" w:rsidRPr="004572E4">
        <w:rPr>
          <w:rFonts w:cs="Times New Roman"/>
          <w:lang w:val="en-US"/>
        </w:rPr>
        <w:t xml:space="preserve"> (Ottawa, Ontario: Government of Canada, 2023), </w:t>
      </w:r>
      <w:r w:rsidR="004725C7">
        <w:rPr>
          <w:rFonts w:cs="Times New Roman"/>
          <w:lang w:val="en-US"/>
        </w:rPr>
        <w:t>19</w:t>
      </w:r>
      <w:r w:rsidR="004572E4" w:rsidRPr="004572E4">
        <w:rPr>
          <w:rFonts w:cs="Times New Roman"/>
          <w:lang w:val="en-US"/>
        </w:rPr>
        <w:t xml:space="preserve">. </w:t>
      </w:r>
      <w:hyperlink r:id="rId17" w:history="1">
        <w:r w:rsidR="004725C7" w:rsidRPr="00975951">
          <w:rPr>
            <w:rStyle w:val="Hyperlink"/>
            <w:rFonts w:cs="Times New Roman"/>
            <w:lang w:val="en-US"/>
          </w:rPr>
          <w:t>https://www.canada.ca/content/dam/wage-fegc/documents/transparency/departmental-results-reports/wage-drr-2022-2023.pdf</w:t>
        </w:r>
      </w:hyperlink>
      <w:r w:rsidR="004572E4" w:rsidRPr="004572E4">
        <w:rPr>
          <w:rFonts w:cs="Times New Roman"/>
          <w:lang w:val="en-US"/>
        </w:rPr>
        <w:t>.</w:t>
      </w:r>
      <w:r w:rsidR="004725C7">
        <w:rPr>
          <w:rFonts w:cs="Times New Roman"/>
          <w:lang w:val="en-US"/>
        </w:rPr>
        <w:t xml:space="preserve"> </w:t>
      </w:r>
    </w:p>
  </w:footnote>
  <w:footnote w:id="23">
    <w:p w14:paraId="02627FD1" w14:textId="2E9C87CD" w:rsidR="004111F7" w:rsidRDefault="004111F7" w:rsidP="004111F7">
      <w:pPr>
        <w:pStyle w:val="FootnoteText"/>
      </w:pPr>
      <w:r>
        <w:rPr>
          <w:rStyle w:val="FootnoteReference"/>
        </w:rPr>
        <w:footnoteRef/>
      </w:r>
      <w:r>
        <w:t xml:space="preserve"> </w:t>
      </w:r>
      <w:r w:rsidRPr="00623026">
        <w:t>Giorgia Testolin</w:t>
      </w:r>
      <w:r>
        <w:t xml:space="preserve">, </w:t>
      </w:r>
      <w:r w:rsidRPr="004D3981">
        <w:rPr>
          <w:i/>
          <w:iCs/>
        </w:rPr>
        <w:t>HANDBOOK on NATIONAL MACHINERY TO PROMOTE GENDER EQUALITY and ACTION PLANS</w:t>
      </w:r>
      <w:r>
        <w:rPr>
          <w:i/>
          <w:iCs/>
        </w:rPr>
        <w:t xml:space="preserve">: </w:t>
      </w:r>
      <w:r w:rsidRPr="004D3981">
        <w:rPr>
          <w:i/>
          <w:iCs/>
        </w:rPr>
        <w:t>Guidelines for establishing and implementing National Machinery to promote equality, with examples of good practice</w:t>
      </w:r>
      <w:r>
        <w:t xml:space="preserve"> (</w:t>
      </w:r>
      <w:r w:rsidR="00BA7293">
        <w:t xml:space="preserve">France: </w:t>
      </w:r>
      <w:r>
        <w:t>Council of Europe: May 2001)</w:t>
      </w:r>
      <w:r w:rsidR="000F36CA">
        <w:t>,</w:t>
      </w:r>
      <w:r>
        <w:t xml:space="preserve"> 7.</w:t>
      </w:r>
      <w:r w:rsidR="004D4F6D">
        <w:t xml:space="preserve"> See also </w:t>
      </w:r>
      <w:hyperlink r:id="rId18" w:history="1">
        <w:r w:rsidR="004D4F6D" w:rsidRPr="00364CB6">
          <w:rPr>
            <w:rStyle w:val="Hyperlink"/>
          </w:rPr>
          <w:t>https://link.springer.com/book/10.1057/9780230591424</w:t>
        </w:r>
      </w:hyperlink>
      <w:r w:rsidR="004D4F6D">
        <w:t xml:space="preserve"> and </w:t>
      </w:r>
      <w:hyperlink r:id="rId19" w:history="1">
        <w:r w:rsidR="007E5AD0" w:rsidRPr="00364CB6">
          <w:rPr>
            <w:rStyle w:val="Hyperlink"/>
          </w:rPr>
          <w:t>https://us.sagepub.com/en-us/nam/comparative-state-feminism/book5223</w:t>
        </w:r>
      </w:hyperlink>
      <w:r w:rsidR="007E5AD0">
        <w:t xml:space="preserve"> for comparative research demonstrating how essential this relationship is for the success of a national machinery. </w:t>
      </w:r>
    </w:p>
  </w:footnote>
  <w:footnote w:id="24">
    <w:p w14:paraId="7D7E7514" w14:textId="2E0EB0D6" w:rsidR="00FC026A" w:rsidRDefault="008159C5">
      <w:pPr>
        <w:pStyle w:val="FootnoteText"/>
      </w:pPr>
      <w:r>
        <w:rPr>
          <w:rStyle w:val="FootnoteCharacters"/>
        </w:rPr>
        <w:footnoteRef/>
      </w:r>
      <w:r w:rsidR="00F576BE">
        <w:t xml:space="preserve"> </w:t>
      </w:r>
      <w:r w:rsidR="00263EC2">
        <w:t>Lisa Boucher</w:t>
      </w:r>
      <w:r w:rsidR="00E94FC3">
        <w:t>,</w:t>
      </w:r>
      <w:r w:rsidR="00263EC2">
        <w:t xml:space="preserve"> </w:t>
      </w:r>
      <w:r w:rsidR="00F34A01" w:rsidRPr="00A9327E">
        <w:rPr>
          <w:i/>
          <w:iCs/>
        </w:rPr>
        <w:t>Funding for Women’s Organizations</w:t>
      </w:r>
      <w:r w:rsidR="00EF3A85" w:rsidRPr="00A9327E">
        <w:rPr>
          <w:i/>
          <w:iCs/>
        </w:rPr>
        <w:t xml:space="preserve"> Policy Briefing Note</w:t>
      </w:r>
      <w:r w:rsidR="00EF3A85">
        <w:t xml:space="preserve"> (</w:t>
      </w:r>
      <w:r w:rsidR="00E94FC3">
        <w:t xml:space="preserve">Canada: </w:t>
      </w:r>
      <w:r w:rsidR="00EF3A85">
        <w:t>CRIAW-ICREF</w:t>
      </w:r>
      <w:r w:rsidR="00E94FC3">
        <w:t>,</w:t>
      </w:r>
      <w:r w:rsidR="00A56423">
        <w:t xml:space="preserve"> Policy 4 Women</w:t>
      </w:r>
      <w:r w:rsidR="00EF3A85">
        <w:t>, 2018)</w:t>
      </w:r>
      <w:r w:rsidR="001D4AA8">
        <w:t>,</w:t>
      </w:r>
      <w:r w:rsidR="00F576BE">
        <w:t xml:space="preserve"> </w:t>
      </w:r>
      <w:r w:rsidR="00EA1D8B">
        <w:t>1.</w:t>
      </w:r>
      <w:r w:rsidR="00A56423">
        <w:t xml:space="preserve"> </w:t>
      </w:r>
      <w:hyperlink r:id="rId20" w:history="1">
        <w:r w:rsidR="003D2221" w:rsidRPr="00FE0DF5">
          <w:rPr>
            <w:rStyle w:val="Hyperlink"/>
          </w:rPr>
          <w:t>https://www.criaw-icref.ca/publications/funding-for-womens-organizations/</w:t>
        </w:r>
      </w:hyperlink>
      <w:r w:rsidR="003D2221">
        <w:t xml:space="preserve">. </w:t>
      </w:r>
    </w:p>
  </w:footnote>
  <w:footnote w:id="25">
    <w:p w14:paraId="775E8C61" w14:textId="38378B9A" w:rsidR="00FC026A" w:rsidRPr="00510219" w:rsidRDefault="008159C5">
      <w:pPr>
        <w:pStyle w:val="FootnoteText"/>
        <w:rPr>
          <w:lang w:val="es-ES"/>
        </w:rPr>
      </w:pPr>
      <w:r>
        <w:rPr>
          <w:rStyle w:val="FootnoteCharacters"/>
        </w:rPr>
        <w:footnoteRef/>
      </w:r>
      <w:r>
        <w:t xml:space="preserve"> </w:t>
      </w:r>
      <w:r>
        <w:fldChar w:fldCharType="begin"/>
      </w:r>
      <w:r>
        <w:instrText>ADDIN ZOTERO_ITEM CSL_CITATION {"citationID":"Wk7iEols","properties":{"formattedCitation":"Tammy Findlay, \\uc0\\u8220{}Revisiting GBA/GBA+: Innovations and Interventions,\\uc0\\u8221{} {\\i{}Canadian Public Administration} 62, no. 3 (2019): 523, https://doi.org/10.1111/capa.12341.","plainCitation":"Tammy Findlay, “Revisiting GBA/GBA+: Innovations and Interventions,” Canadian Public Administration 62, no. 3 (2019): 523, https://doi.org/10.1111/capa.12341.","noteIndex":13},"citationItems":[{"id":1192,"uris":["http://zotero.org/users/local/bJmbXSkv/items/TXVSWACL"],"itemData":{"id":1192,"type":"article-journal","container-title":"Canadian Public Administration","DOI":"10.1111/capa.12341","ISSN":"0008-4840","issue":"3","journalAbbreviation":"Canadian Public Administration","note":"publisher: Wiley","page":"520-525","source":"Scholars Portal Journals","title":"Revisiting GBA/GBA+: Innovations and interventions","title-short":"Revisiting GBA/GBA+","volume":"62","author":[{"family":"Findlay","given":"Tammy"}],"issued":{"date-parts":[["2019"]]}},"locator":"523"}],"schema":"https://github.com/citation-style-language/schema/raw/master/csl-citation.json"}</w:instrText>
      </w:r>
      <w:r w:rsidR="009A555C">
        <w:fldChar w:fldCharType="separate"/>
      </w:r>
      <w:bookmarkStart w:id="9" w:name="__Fieldmark__3685_4234928195"/>
      <w:r>
        <w:fldChar w:fldCharType="end"/>
      </w:r>
      <w:bookmarkEnd w:id="9"/>
      <w:r>
        <w:rPr>
          <w:rFonts w:cs="Times New Roman"/>
          <w:lang w:val="en-US"/>
        </w:rPr>
        <w:t xml:space="preserve">Tammy Findlay, </w:t>
      </w:r>
      <w:r w:rsidR="00B766EA" w:rsidRPr="00B766EA">
        <w:rPr>
          <w:rFonts w:cs="Times New Roman"/>
          <w:lang w:val="en-US"/>
        </w:rPr>
        <w:t>“</w:t>
      </w:r>
      <w:r>
        <w:rPr>
          <w:rFonts w:cs="Times New Roman"/>
          <w:lang w:val="en-US"/>
        </w:rPr>
        <w:t>Revisiting GBA/GBA+: Innovations and Interventions</w:t>
      </w:r>
      <w:r w:rsidR="00B766EA" w:rsidRPr="00B766EA">
        <w:rPr>
          <w:rFonts w:cs="Times New Roman"/>
          <w:lang w:val="en-US"/>
        </w:rPr>
        <w:t>”</w:t>
      </w:r>
      <w:r w:rsidR="001C1256">
        <w:rPr>
          <w:rFonts w:cs="Times New Roman"/>
          <w:lang w:val="en-US"/>
        </w:rPr>
        <w:t xml:space="preserve">, </w:t>
      </w:r>
      <w:r w:rsidR="001C1256">
        <w:rPr>
          <w:rFonts w:cs="Times New Roman"/>
          <w:i/>
          <w:iCs/>
          <w:lang w:val="en-US"/>
        </w:rPr>
        <w:t>Canadian Public Administration</w:t>
      </w:r>
      <w:r w:rsidR="00A75BAB">
        <w:rPr>
          <w:rFonts w:cs="Times New Roman"/>
          <w:i/>
          <w:iCs/>
          <w:lang w:val="en-US"/>
        </w:rPr>
        <w:t xml:space="preserve"> </w:t>
      </w:r>
      <w:r w:rsidR="00A75BAB">
        <w:rPr>
          <w:rFonts w:cs="Times New Roman"/>
          <w:lang w:val="en-US"/>
        </w:rPr>
        <w:t>62</w:t>
      </w:r>
      <w:r w:rsidR="00C057FF">
        <w:rPr>
          <w:rFonts w:cs="Times New Roman"/>
          <w:lang w:val="en-US"/>
        </w:rPr>
        <w:t>, 3</w:t>
      </w:r>
      <w:r w:rsidR="009F31CD">
        <w:rPr>
          <w:rFonts w:cs="Times New Roman"/>
          <w:lang w:val="en-US"/>
        </w:rPr>
        <w:t xml:space="preserve"> (2</w:t>
      </w:r>
      <w:r w:rsidR="00333CD6">
        <w:rPr>
          <w:rFonts w:cs="Times New Roman"/>
          <w:lang w:val="en-US"/>
        </w:rPr>
        <w:t>019)</w:t>
      </w:r>
      <w:r w:rsidR="00AB2B65">
        <w:rPr>
          <w:rFonts w:cs="Times New Roman"/>
          <w:lang w:val="en-US"/>
        </w:rPr>
        <w:t>:</w:t>
      </w:r>
      <w:r w:rsidR="00333CD6">
        <w:rPr>
          <w:rFonts w:cs="Times New Roman"/>
          <w:lang w:val="en-US"/>
        </w:rPr>
        <w:t xml:space="preserve"> </w:t>
      </w:r>
      <w:r w:rsidR="00FB2F18">
        <w:rPr>
          <w:rFonts w:cs="Times New Roman"/>
          <w:lang w:val="en-US"/>
        </w:rPr>
        <w:t>523</w:t>
      </w:r>
      <w:r w:rsidR="00F019A0">
        <w:rPr>
          <w:rFonts w:cs="Times New Roman"/>
          <w:lang w:val="en-US"/>
        </w:rPr>
        <w:t>.</w:t>
      </w:r>
      <w:r w:rsidR="00FB2F18">
        <w:rPr>
          <w:rFonts w:cs="Times New Roman"/>
          <w:lang w:val="en-US"/>
        </w:rPr>
        <w:t xml:space="preserve"> </w:t>
      </w:r>
      <w:hyperlink r:id="rId21">
        <w:r w:rsidRPr="00510219">
          <w:rPr>
            <w:rStyle w:val="InternetLink"/>
            <w:rFonts w:cs="Times New Roman"/>
            <w:lang w:val="es-ES"/>
          </w:rPr>
          <w:t>https://doi.org/10.1111/capa.12341</w:t>
        </w:r>
      </w:hyperlink>
      <w:r w:rsidRPr="00510219">
        <w:rPr>
          <w:rFonts w:cs="Times New Roman"/>
          <w:lang w:val="es-ES"/>
        </w:rPr>
        <w:t xml:space="preserve">. </w:t>
      </w:r>
    </w:p>
  </w:footnote>
  <w:footnote w:id="26">
    <w:p w14:paraId="013C58DB" w14:textId="737485D9" w:rsidR="00FC026A" w:rsidRPr="00904E7D" w:rsidRDefault="008159C5">
      <w:pPr>
        <w:pStyle w:val="FootnoteText"/>
        <w:rPr>
          <w:rFonts w:cs="Times New Roman"/>
        </w:rPr>
      </w:pPr>
      <w:r>
        <w:rPr>
          <w:rStyle w:val="FootnoteCharacters"/>
        </w:rPr>
        <w:footnoteRef/>
      </w:r>
      <w:r w:rsidR="00522508" w:rsidRPr="00510219">
        <w:rPr>
          <w:lang w:val="es-ES"/>
        </w:rPr>
        <w:t xml:space="preserve"> </w:t>
      </w:r>
      <w:r w:rsidR="006E5C01" w:rsidRPr="00510219">
        <w:rPr>
          <w:lang w:val="es-ES"/>
        </w:rPr>
        <w:t>Francesca</w:t>
      </w:r>
      <w:r w:rsidRPr="00510219">
        <w:rPr>
          <w:lang w:val="es-ES"/>
        </w:rPr>
        <w:t xml:space="preserve"> </w:t>
      </w:r>
      <w:r>
        <w:fldChar w:fldCharType="begin"/>
      </w:r>
      <w:r w:rsidRPr="00510219">
        <w:rPr>
          <w:lang w:val="es-ES"/>
        </w:rPr>
        <w:instrText>ADDIN ZOTERO_ITEM CSL_CITATION {"citationID":"TC25P0Dt","properties":{"formattedCitation":"Scala and Paterson, \\uc0\\u8220{}Gendering Public Policy or Rationalizing Gender?,\\uc0\\u8221{} 438.","plainCitation":"Scala and Paterson, “Gendering Public Policy or Rationalizing Gender?,” 438.","noteIndex":14},"citationItems":[{"id":1185,"uris":["http://zotero.org/users/local/bJmbXSkv/items/8848M2KJ"],"itemData":{"id":1185,"type":"article-journal","abstract":"Abstract The debate surrounding the transformative potential of gender mainstreaming has revived concerns of co-optation of equality work and resistance first expressed by early feminist public administration scholars. In this article, we explore how gender analysts exercised their agency and carved out spaces within the bureaucracy to articulate and advance a gender focus in policy work. Employing discursive, institutional and relational strategies, gender analysts simultaneously used and pushed back against hierarchical bureaucratic discourses as they operationalized Gender-Based Analysis Plus (GBA+) in the federal public bureaucracy. These micro-level acts of resistance, on their own, do not lead to social transformation. However, by creating spaces for feminist knowledge and activism within the state, these local strategies can contribute to the broader feminist agenda. Résumé Le débat entourant le potentiel transformateur de l’égalité des sexes a ravivé les inquiétudes de cooptation du travail en matière d’égalité des sexes et de la résistance exprimée en tout premier lieu par les premiers spécialistes féministes de l’administration publique. Dans cet article, nous examinons comment les analystes des questions de genre ont exercé leur potentiel et créé des espaces dans l’appareil bureaucratique afin d’articuler et de faire avancer l’égalité entre les sexes dans le travail sur les politiques. En employant des stratégies discursives, institutionnelles et relationnelles, les analystes des questions de genre ont utilisé et contesté simultanément les discours bureaucratiques hiérarchiques en traduisant en termes opérationnels l’Analyse comparative entre les sexes plus (ACS+) dans l’appareil public fédéral. Ces actes de résistance à un micro-niveau ne conduisent pas, en eux-mêmes, à une transformation sociale. Toutefois, en créant des espaces propices à la connaissance féministe et à l’activisme au sein de l’État, ces stratégies locales peuvent contribuer au plan d’action féministe plus élargi.","container-title":"Canadian Journal of Political Science","DOI":"10.1017/S0008423917000221","ISSN":"0008-4239","issue":"2","journalAbbreviation":"Canadian Journal of Political Science","note":"publisher: Cambridge University Press","page":"427-442","source":"Scholars Portal Journals","title":"Gendering Public Policy or Rationalizing Gender? Strategic Interventions and GBA+ Practice in Canada","title-short":"Gendering Public Policy or Rationalizing Gender?","volume":"50","author":[{"family":"Scala","given":"Francesca"},{"family":"Paterson","given":"Stephanie"}],"issued":{"date-parts":[["2017"]]}},"locator":"438"}],"schema":"https://github.com/citation-style-language/schema/raw/master/csl-citation.json"}</w:instrText>
      </w:r>
      <w:r w:rsidR="009A555C">
        <w:fldChar w:fldCharType="separate"/>
      </w:r>
      <w:bookmarkStart w:id="10" w:name="__Fieldmark__3706_4234928195"/>
      <w:r>
        <w:fldChar w:fldCharType="end"/>
      </w:r>
      <w:bookmarkEnd w:id="10"/>
      <w:r w:rsidRPr="00510219">
        <w:rPr>
          <w:rFonts w:cs="Times New Roman"/>
          <w:lang w:val="es-ES"/>
        </w:rPr>
        <w:t xml:space="preserve">Scala and </w:t>
      </w:r>
      <w:r w:rsidR="00665617" w:rsidRPr="00510219">
        <w:rPr>
          <w:rFonts w:cs="Times New Roman"/>
          <w:lang w:val="es-ES"/>
        </w:rPr>
        <w:t>Stephanie</w:t>
      </w:r>
      <w:r w:rsidR="000A4220" w:rsidRPr="00510219">
        <w:rPr>
          <w:rFonts w:cs="Times New Roman"/>
          <w:lang w:val="es-ES"/>
        </w:rPr>
        <w:t xml:space="preserve"> </w:t>
      </w:r>
      <w:r w:rsidRPr="00510219">
        <w:rPr>
          <w:rFonts w:cs="Times New Roman"/>
          <w:lang w:val="es-ES"/>
        </w:rPr>
        <w:t xml:space="preserve">Paterson, </w:t>
      </w:r>
      <w:r w:rsidR="00AB2B65" w:rsidRPr="00510219">
        <w:rPr>
          <w:rFonts w:cs="Times New Roman"/>
          <w:lang w:val="es-ES"/>
        </w:rPr>
        <w:t>“</w:t>
      </w:r>
      <w:proofErr w:type="spellStart"/>
      <w:r w:rsidRPr="00510219">
        <w:rPr>
          <w:rFonts w:cs="Times New Roman"/>
          <w:lang w:val="es-ES"/>
        </w:rPr>
        <w:t>Gendering</w:t>
      </w:r>
      <w:proofErr w:type="spellEnd"/>
      <w:r w:rsidRPr="00510219">
        <w:rPr>
          <w:rFonts w:cs="Times New Roman"/>
          <w:lang w:val="es-ES"/>
        </w:rPr>
        <w:t xml:space="preserve"> Public Policy </w:t>
      </w:r>
      <w:proofErr w:type="spellStart"/>
      <w:r w:rsidRPr="00510219">
        <w:rPr>
          <w:rFonts w:cs="Times New Roman"/>
          <w:lang w:val="es-ES"/>
        </w:rPr>
        <w:t>or</w:t>
      </w:r>
      <w:proofErr w:type="spellEnd"/>
      <w:r w:rsidRPr="00510219">
        <w:rPr>
          <w:rFonts w:cs="Times New Roman"/>
          <w:lang w:val="es-ES"/>
        </w:rPr>
        <w:t xml:space="preserve"> </w:t>
      </w:r>
      <w:proofErr w:type="spellStart"/>
      <w:r w:rsidRPr="00510219">
        <w:rPr>
          <w:rFonts w:cs="Times New Roman"/>
          <w:lang w:val="es-ES"/>
        </w:rPr>
        <w:t>Rationalizing</w:t>
      </w:r>
      <w:proofErr w:type="spellEnd"/>
      <w:r w:rsidRPr="00510219">
        <w:rPr>
          <w:rFonts w:cs="Times New Roman"/>
          <w:lang w:val="es-ES"/>
        </w:rPr>
        <w:t xml:space="preserve"> </w:t>
      </w:r>
      <w:proofErr w:type="spellStart"/>
      <w:r w:rsidRPr="00510219">
        <w:rPr>
          <w:rFonts w:cs="Times New Roman"/>
          <w:lang w:val="es-ES"/>
        </w:rPr>
        <w:t>Gender</w:t>
      </w:r>
      <w:proofErr w:type="spellEnd"/>
      <w:r w:rsidR="006E002F" w:rsidRPr="00510219">
        <w:rPr>
          <w:rFonts w:cs="Times New Roman"/>
          <w:i/>
          <w:iCs/>
          <w:lang w:val="es-ES"/>
        </w:rPr>
        <w:t xml:space="preserve">? </w:t>
      </w:r>
      <w:r w:rsidR="006E002F" w:rsidRPr="00A9327E">
        <w:rPr>
          <w:rFonts w:cs="Times New Roman"/>
          <w:lang w:val="en-US"/>
        </w:rPr>
        <w:t>Strategic Interventions and GBA+ Practice in Canada</w:t>
      </w:r>
      <w:r w:rsidR="00AB2B65" w:rsidRPr="00AB2B65">
        <w:rPr>
          <w:rFonts w:cs="Times New Roman"/>
        </w:rPr>
        <w:t>”</w:t>
      </w:r>
      <w:r w:rsidR="00AB2B65">
        <w:rPr>
          <w:rFonts w:cs="Times New Roman"/>
        </w:rPr>
        <w:t xml:space="preserve">, </w:t>
      </w:r>
      <w:r w:rsidR="00D018A5" w:rsidRPr="00A9327E">
        <w:rPr>
          <w:rFonts w:cs="Times New Roman"/>
          <w:i/>
          <w:iCs/>
        </w:rPr>
        <w:t>Canadian Journal of Political Science</w:t>
      </w:r>
      <w:r w:rsidR="003362C6">
        <w:rPr>
          <w:rFonts w:cs="Times New Roman"/>
        </w:rPr>
        <w:t xml:space="preserve"> </w:t>
      </w:r>
      <w:r w:rsidR="006932B0">
        <w:rPr>
          <w:rFonts w:cs="Times New Roman"/>
        </w:rPr>
        <w:t>50</w:t>
      </w:r>
      <w:r w:rsidR="00B23B3E">
        <w:rPr>
          <w:rFonts w:cs="Times New Roman"/>
        </w:rPr>
        <w:t>,</w:t>
      </w:r>
      <w:r w:rsidR="006932B0">
        <w:rPr>
          <w:rFonts w:cs="Times New Roman"/>
        </w:rPr>
        <w:t xml:space="preserve"> 2</w:t>
      </w:r>
      <w:r w:rsidR="00B23B3E">
        <w:rPr>
          <w:rFonts w:cs="Times New Roman"/>
        </w:rPr>
        <w:t xml:space="preserve"> </w:t>
      </w:r>
      <w:r w:rsidR="00904E7D">
        <w:rPr>
          <w:rFonts w:cs="Times New Roman"/>
        </w:rPr>
        <w:t>(</w:t>
      </w:r>
      <w:r w:rsidR="00B23B3E">
        <w:rPr>
          <w:rFonts w:cs="Times New Roman"/>
        </w:rPr>
        <w:t>2017)</w:t>
      </w:r>
      <w:r w:rsidR="006932B0">
        <w:rPr>
          <w:rFonts w:cs="Times New Roman"/>
        </w:rPr>
        <w:t>:</w:t>
      </w:r>
      <w:r w:rsidR="009E76CE" w:rsidRPr="00D018A5">
        <w:rPr>
          <w:rFonts w:cs="Times New Roman"/>
        </w:rPr>
        <w:t xml:space="preserve"> 438.</w:t>
      </w:r>
    </w:p>
  </w:footnote>
  <w:footnote w:id="27">
    <w:p w14:paraId="03298787" w14:textId="343190F5" w:rsidR="00FC026A" w:rsidRDefault="008159C5">
      <w:pPr>
        <w:pStyle w:val="FootnoteText"/>
      </w:pPr>
      <w:r>
        <w:rPr>
          <w:rStyle w:val="FootnoteCharacters"/>
        </w:rPr>
        <w:footnoteRef/>
      </w:r>
      <w:r>
        <w:t xml:space="preserve"> </w:t>
      </w:r>
      <w:r>
        <w:fldChar w:fldCharType="begin"/>
      </w:r>
      <w:r>
        <w:instrText>ADDIN ZOTERO_ITEM CSL_CITATION {"citationID":"JeKtQ53O","properties":{"formattedCitation":"Scala and Paterson, 437.","plainCitation":"Scala and Paterson, 437.","noteIndex":11},"citationItems":[{"id":1185,"uris":["http://zotero.org/users/local/bJmbXSkv/items/8848M2KJ"],"itemData":{"id":1185,"type":"article-journal","abstract":"Abstract The debate surrounding the transformative potential of gender mainstreaming has revived concerns of co-optation of equality work and resistance first expressed by early feminist public administration scholars. In this article, we explore how gender analysts exercised their agency and carved out spaces within the bureaucracy to articulate and advance a gender focus in policy work. Employing discursive, institutional and relational strategies, gender analysts simultaneously used and pushed back against hierarchical bureaucratic discourses as they operationalized Gender-Based Analysis Plus (GBA+) in the federal public bureaucracy. These micro-level acts of resistance, on their own, do not lead to social transformation. However, by creating spaces for feminist knowledge and activism within the state, these local strategies can contribute to the broader feminist agenda. Résumé Le débat entourant le potentiel transformateur de l’égalité des sexes a ravivé les inquiétudes de cooptation du travail en matière d’égalité des sexes et de la résistance exprimée en tout premier lieu par les premiers spécialistes féministes de l’administration publique. Dans cet article, nous examinons comment les analystes des questions de genre ont exercé leur potentiel et créé des espaces dans l’appareil bureaucratique afin d’articuler et de faire avancer l’égalité entre les sexes dans le travail sur les politiques. En employant des stratégies discursives, institutionnelles et relationnelles, les analystes des questions de genre ont utilisé et contesté simultanément les discours bureaucratiques hiérarchiques en traduisant en termes opérationnels l’Analyse comparative entre les sexes plus (ACS+) dans l’appareil public fédéral. Ces actes de résistance à un micro-niveau ne conduisent pas, en eux-mêmes, à une transformation sociale. Toutefois, en créant des espaces propices à la connaissance féministe et à l’activisme au sein de l’État, ces stratégies locales peuvent contribuer au plan d’action féministe plus élargi.","container-title":"Canadian Journal of Political Science","DOI":"10.1017/S0008423917000221","ISSN":"0008-4239","issue":"2","journalAbbreviation":"Canadian Journal of Political Science","note":"publisher: Cambridge University Press","page":"427-442","source":"Scholars Portal Journals","title":"Gendering Public Policy or Rationalizing Gender? Strategic Interventions and GBA+ Practice in Canada","title-short":"Gendering Public Policy or Rationalizing Gender?","volume":"50","author":[{"family":"Scala","given":"Francesca"},{"family":"Paterson","given":"Stephanie"}],"issued":{"date-parts":[["2017"]]}},"locator":"437"}],"schema":"https://github.com/citation-style-language/schema/raw/master/csl-citation.json"}</w:instrText>
      </w:r>
      <w:r w:rsidR="009A555C">
        <w:fldChar w:fldCharType="separate"/>
      </w:r>
      <w:bookmarkStart w:id="11" w:name="__Fieldmark__3724_4234928195"/>
      <w:r>
        <w:fldChar w:fldCharType="end"/>
      </w:r>
      <w:bookmarkEnd w:id="11"/>
      <w:r w:rsidR="004572E4">
        <w:t>Ibid</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59" w:type="dxa"/>
      <w:tblLook w:val="06A0" w:firstRow="1" w:lastRow="0" w:firstColumn="1" w:lastColumn="0" w:noHBand="1" w:noVBand="1"/>
    </w:tblPr>
    <w:tblGrid>
      <w:gridCol w:w="3119"/>
      <w:gridCol w:w="3120"/>
      <w:gridCol w:w="3120"/>
    </w:tblGrid>
    <w:tr w:rsidR="00FC026A" w14:paraId="1700ADC8" w14:textId="77777777">
      <w:trPr>
        <w:trHeight w:val="300"/>
      </w:trPr>
      <w:tc>
        <w:tcPr>
          <w:tcW w:w="3119" w:type="dxa"/>
          <w:shd w:val="clear" w:color="auto" w:fill="auto"/>
        </w:tcPr>
        <w:p w14:paraId="6DADE489" w14:textId="77777777" w:rsidR="00FC026A" w:rsidRDefault="00FC026A">
          <w:pPr>
            <w:pStyle w:val="Header"/>
            <w:ind w:left="-115"/>
          </w:pPr>
        </w:p>
      </w:tc>
      <w:tc>
        <w:tcPr>
          <w:tcW w:w="3120" w:type="dxa"/>
          <w:shd w:val="clear" w:color="auto" w:fill="auto"/>
        </w:tcPr>
        <w:p w14:paraId="43255AEC" w14:textId="77777777" w:rsidR="00FC026A" w:rsidRDefault="00FC026A">
          <w:pPr>
            <w:pStyle w:val="Header"/>
            <w:jc w:val="center"/>
          </w:pPr>
        </w:p>
      </w:tc>
      <w:tc>
        <w:tcPr>
          <w:tcW w:w="3120" w:type="dxa"/>
          <w:shd w:val="clear" w:color="auto" w:fill="auto"/>
        </w:tcPr>
        <w:p w14:paraId="0B1DF305" w14:textId="77777777" w:rsidR="00FC026A" w:rsidRDefault="00FC026A">
          <w:pPr>
            <w:pStyle w:val="Header"/>
            <w:ind w:right="-115"/>
            <w:jc w:val="right"/>
          </w:pPr>
        </w:p>
      </w:tc>
    </w:tr>
  </w:tbl>
  <w:p w14:paraId="10179685" w14:textId="77777777" w:rsidR="00FC026A" w:rsidRDefault="008159C5">
    <w:pPr>
      <w:pStyle w:val="Header"/>
    </w:pPr>
    <w:r>
      <w:rPr>
        <w:noProof/>
      </w:rPr>
      <w:drawing>
        <wp:anchor distT="0" distB="0" distL="0" distR="114300" simplePos="0" relativeHeight="251658240" behindDoc="1" locked="0" layoutInCell="1" allowOverlap="1" wp14:anchorId="1EE294BB" wp14:editId="75708220">
          <wp:simplePos x="0" y="0"/>
          <wp:positionH relativeFrom="margin">
            <wp:align>left</wp:align>
          </wp:positionH>
          <wp:positionV relativeFrom="margin">
            <wp:posOffset>-624840</wp:posOffset>
          </wp:positionV>
          <wp:extent cx="807720" cy="443865"/>
          <wp:effectExtent l="0" t="0" r="0" b="0"/>
          <wp:wrapNone/>
          <wp:docPr id="2" name="Image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A blue and white logo&#10;&#10;Description automatically generated"/>
                  <pic:cNvPicPr>
                    <a:picLocks noChangeAspect="1" noChangeArrowheads="1"/>
                  </pic:cNvPicPr>
                </pic:nvPicPr>
                <pic:blipFill>
                  <a:blip r:embed="rId1"/>
                  <a:stretch>
                    <a:fillRect/>
                  </a:stretch>
                </pic:blipFill>
                <pic:spPr bwMode="auto">
                  <a:xfrm>
                    <a:off x="0" y="0"/>
                    <a:ext cx="807720" cy="44386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343A3"/>
    <w:multiLevelType w:val="multilevel"/>
    <w:tmpl w:val="EB082916"/>
    <w:lvl w:ilvl="0">
      <w:start w:val="1"/>
      <w:numFmt w:val="bullet"/>
      <w:lvlText w:val=""/>
      <w:lvlJc w:val="left"/>
      <w:pPr>
        <w:ind w:left="927"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AED55A6"/>
    <w:multiLevelType w:val="hybridMultilevel"/>
    <w:tmpl w:val="9396794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D731429"/>
    <w:multiLevelType w:val="hybridMultilevel"/>
    <w:tmpl w:val="4C3E48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3DF7D35"/>
    <w:multiLevelType w:val="multilevel"/>
    <w:tmpl w:val="6F4AD6C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1A4B6DB8"/>
    <w:multiLevelType w:val="hybridMultilevel"/>
    <w:tmpl w:val="2F80D010"/>
    <w:lvl w:ilvl="0" w:tplc="B10A3C0E">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FD2488E"/>
    <w:multiLevelType w:val="hybridMultilevel"/>
    <w:tmpl w:val="31527E44"/>
    <w:lvl w:ilvl="0" w:tplc="7CC65950">
      <w:start w:val="1"/>
      <w:numFmt w:val="decimal"/>
      <w:lvlText w:val="%1."/>
      <w:lvlJc w:val="left"/>
      <w:pPr>
        <w:ind w:left="720" w:hanging="360"/>
      </w:pPr>
      <w:rPr>
        <w:rFonts w:ascii="Arial" w:hAnsi="Arial" w:cs="Aria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4A6553C8"/>
    <w:multiLevelType w:val="hybridMultilevel"/>
    <w:tmpl w:val="D82EDC0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F30391D"/>
    <w:multiLevelType w:val="hybridMultilevel"/>
    <w:tmpl w:val="036A771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5C8D4FF3"/>
    <w:multiLevelType w:val="hybridMultilevel"/>
    <w:tmpl w:val="B43257D4"/>
    <w:lvl w:ilvl="0" w:tplc="DBCA7EF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77AE1153"/>
    <w:multiLevelType w:val="multilevel"/>
    <w:tmpl w:val="B3C29F5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B1C411E"/>
    <w:multiLevelType w:val="hybridMultilevel"/>
    <w:tmpl w:val="7FB2498C"/>
    <w:lvl w:ilvl="0" w:tplc="814A667E">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588737268">
    <w:abstractNumId w:val="9"/>
  </w:num>
  <w:num w:numId="2" w16cid:durableId="1469398272">
    <w:abstractNumId w:val="0"/>
  </w:num>
  <w:num w:numId="3" w16cid:durableId="1374229555">
    <w:abstractNumId w:val="3"/>
  </w:num>
  <w:num w:numId="4" w16cid:durableId="1878856464">
    <w:abstractNumId w:val="2"/>
  </w:num>
  <w:num w:numId="5" w16cid:durableId="1857425561">
    <w:abstractNumId w:val="7"/>
  </w:num>
  <w:num w:numId="6" w16cid:durableId="1221477403">
    <w:abstractNumId w:val="5"/>
  </w:num>
  <w:num w:numId="7" w16cid:durableId="772285737">
    <w:abstractNumId w:val="4"/>
  </w:num>
  <w:num w:numId="8" w16cid:durableId="1993827602">
    <w:abstractNumId w:val="10"/>
  </w:num>
  <w:num w:numId="9" w16cid:durableId="534542589">
    <w:abstractNumId w:val="1"/>
  </w:num>
  <w:num w:numId="10" w16cid:durableId="252276976">
    <w:abstractNumId w:val="6"/>
  </w:num>
  <w:num w:numId="11" w16cid:durableId="18536479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26A"/>
    <w:rsid w:val="000007D1"/>
    <w:rsid w:val="000053CA"/>
    <w:rsid w:val="00013651"/>
    <w:rsid w:val="000168DC"/>
    <w:rsid w:val="00020FF8"/>
    <w:rsid w:val="0002227F"/>
    <w:rsid w:val="00023ABA"/>
    <w:rsid w:val="00023BBA"/>
    <w:rsid w:val="0002523C"/>
    <w:rsid w:val="00027487"/>
    <w:rsid w:val="000308B5"/>
    <w:rsid w:val="00033604"/>
    <w:rsid w:val="00036F46"/>
    <w:rsid w:val="00042B9F"/>
    <w:rsid w:val="00047944"/>
    <w:rsid w:val="00054D9B"/>
    <w:rsid w:val="0006036A"/>
    <w:rsid w:val="00063F5F"/>
    <w:rsid w:val="00065671"/>
    <w:rsid w:val="00065E8F"/>
    <w:rsid w:val="000711FE"/>
    <w:rsid w:val="00073E0F"/>
    <w:rsid w:val="000805B0"/>
    <w:rsid w:val="00086CBF"/>
    <w:rsid w:val="000906BE"/>
    <w:rsid w:val="00090E97"/>
    <w:rsid w:val="000A2CC8"/>
    <w:rsid w:val="000A3606"/>
    <w:rsid w:val="000A4220"/>
    <w:rsid w:val="000B1D51"/>
    <w:rsid w:val="000B2B13"/>
    <w:rsid w:val="000B6889"/>
    <w:rsid w:val="000C0285"/>
    <w:rsid w:val="000C2481"/>
    <w:rsid w:val="000C3533"/>
    <w:rsid w:val="000C47DD"/>
    <w:rsid w:val="000C584C"/>
    <w:rsid w:val="000C7B96"/>
    <w:rsid w:val="000D2CA7"/>
    <w:rsid w:val="000E0972"/>
    <w:rsid w:val="000E71FB"/>
    <w:rsid w:val="000F0CDA"/>
    <w:rsid w:val="000F0E36"/>
    <w:rsid w:val="000F0EFC"/>
    <w:rsid w:val="000F2F5D"/>
    <w:rsid w:val="000F2F8E"/>
    <w:rsid w:val="000F36CA"/>
    <w:rsid w:val="000F5C57"/>
    <w:rsid w:val="00101476"/>
    <w:rsid w:val="001042D8"/>
    <w:rsid w:val="00105860"/>
    <w:rsid w:val="00111773"/>
    <w:rsid w:val="00111D0C"/>
    <w:rsid w:val="00113AB3"/>
    <w:rsid w:val="001163AB"/>
    <w:rsid w:val="00116F2E"/>
    <w:rsid w:val="00123E8A"/>
    <w:rsid w:val="00124F15"/>
    <w:rsid w:val="0012506B"/>
    <w:rsid w:val="00127B59"/>
    <w:rsid w:val="001360FD"/>
    <w:rsid w:val="001459C5"/>
    <w:rsid w:val="0016147F"/>
    <w:rsid w:val="00184D3F"/>
    <w:rsid w:val="00192313"/>
    <w:rsid w:val="00194DEA"/>
    <w:rsid w:val="001A606D"/>
    <w:rsid w:val="001A79CC"/>
    <w:rsid w:val="001B0940"/>
    <w:rsid w:val="001B6868"/>
    <w:rsid w:val="001C1256"/>
    <w:rsid w:val="001C3384"/>
    <w:rsid w:val="001D337E"/>
    <w:rsid w:val="001D4AA8"/>
    <w:rsid w:val="001D5B4C"/>
    <w:rsid w:val="001E0F12"/>
    <w:rsid w:val="001E10CB"/>
    <w:rsid w:val="001F1940"/>
    <w:rsid w:val="00201663"/>
    <w:rsid w:val="002017A3"/>
    <w:rsid w:val="00204869"/>
    <w:rsid w:val="00205A66"/>
    <w:rsid w:val="00206F4B"/>
    <w:rsid w:val="002075FA"/>
    <w:rsid w:val="002118A0"/>
    <w:rsid w:val="002122A0"/>
    <w:rsid w:val="00212617"/>
    <w:rsid w:val="00214682"/>
    <w:rsid w:val="00220F94"/>
    <w:rsid w:val="00222852"/>
    <w:rsid w:val="00223CE1"/>
    <w:rsid w:val="00224DA9"/>
    <w:rsid w:val="00237456"/>
    <w:rsid w:val="0024161C"/>
    <w:rsid w:val="00251F5C"/>
    <w:rsid w:val="002624F1"/>
    <w:rsid w:val="002624FB"/>
    <w:rsid w:val="00263EC2"/>
    <w:rsid w:val="0026636A"/>
    <w:rsid w:val="002677CE"/>
    <w:rsid w:val="00272573"/>
    <w:rsid w:val="00274C8D"/>
    <w:rsid w:val="0028455C"/>
    <w:rsid w:val="00292FDC"/>
    <w:rsid w:val="00294786"/>
    <w:rsid w:val="00294847"/>
    <w:rsid w:val="00294F15"/>
    <w:rsid w:val="002A4911"/>
    <w:rsid w:val="002A670F"/>
    <w:rsid w:val="002A7DCC"/>
    <w:rsid w:val="002B03EB"/>
    <w:rsid w:val="002B0FB5"/>
    <w:rsid w:val="002B3203"/>
    <w:rsid w:val="002B3C16"/>
    <w:rsid w:val="002C3727"/>
    <w:rsid w:val="002D0522"/>
    <w:rsid w:val="002D1332"/>
    <w:rsid w:val="002D6DFD"/>
    <w:rsid w:val="002D794C"/>
    <w:rsid w:val="002F77A4"/>
    <w:rsid w:val="00306AA5"/>
    <w:rsid w:val="003117F3"/>
    <w:rsid w:val="00311EE6"/>
    <w:rsid w:val="00313708"/>
    <w:rsid w:val="00313888"/>
    <w:rsid w:val="00325C5A"/>
    <w:rsid w:val="003275C9"/>
    <w:rsid w:val="00331FF1"/>
    <w:rsid w:val="00333CD6"/>
    <w:rsid w:val="003362C6"/>
    <w:rsid w:val="0033784E"/>
    <w:rsid w:val="00340EC8"/>
    <w:rsid w:val="00341DFC"/>
    <w:rsid w:val="003458DD"/>
    <w:rsid w:val="00351C2B"/>
    <w:rsid w:val="00352DFE"/>
    <w:rsid w:val="0036110B"/>
    <w:rsid w:val="0036577B"/>
    <w:rsid w:val="00365C1F"/>
    <w:rsid w:val="003666AF"/>
    <w:rsid w:val="00370F5F"/>
    <w:rsid w:val="00371EF0"/>
    <w:rsid w:val="00372CBA"/>
    <w:rsid w:val="00377515"/>
    <w:rsid w:val="00382E62"/>
    <w:rsid w:val="00385123"/>
    <w:rsid w:val="003862C1"/>
    <w:rsid w:val="0038799C"/>
    <w:rsid w:val="00396486"/>
    <w:rsid w:val="00396B42"/>
    <w:rsid w:val="003A09D9"/>
    <w:rsid w:val="003A5BFE"/>
    <w:rsid w:val="003B5ECA"/>
    <w:rsid w:val="003B7FFC"/>
    <w:rsid w:val="003C0404"/>
    <w:rsid w:val="003C1C00"/>
    <w:rsid w:val="003C2346"/>
    <w:rsid w:val="003C7425"/>
    <w:rsid w:val="003C7F47"/>
    <w:rsid w:val="003D0646"/>
    <w:rsid w:val="003D0A28"/>
    <w:rsid w:val="003D2221"/>
    <w:rsid w:val="003D2A1D"/>
    <w:rsid w:val="003D35E4"/>
    <w:rsid w:val="003D3C30"/>
    <w:rsid w:val="003D569D"/>
    <w:rsid w:val="003E5821"/>
    <w:rsid w:val="003E640B"/>
    <w:rsid w:val="003E75DF"/>
    <w:rsid w:val="003F0EAF"/>
    <w:rsid w:val="003F2BB6"/>
    <w:rsid w:val="003F2BC5"/>
    <w:rsid w:val="003F3784"/>
    <w:rsid w:val="003F3C0C"/>
    <w:rsid w:val="003F70C9"/>
    <w:rsid w:val="004013F7"/>
    <w:rsid w:val="00404BF3"/>
    <w:rsid w:val="0040685C"/>
    <w:rsid w:val="0041044C"/>
    <w:rsid w:val="004111F7"/>
    <w:rsid w:val="00412D22"/>
    <w:rsid w:val="004130F2"/>
    <w:rsid w:val="004140AA"/>
    <w:rsid w:val="004145D7"/>
    <w:rsid w:val="004178AC"/>
    <w:rsid w:val="0042023B"/>
    <w:rsid w:val="004234D9"/>
    <w:rsid w:val="004304A3"/>
    <w:rsid w:val="00440925"/>
    <w:rsid w:val="00440B1F"/>
    <w:rsid w:val="00444518"/>
    <w:rsid w:val="004514ED"/>
    <w:rsid w:val="00454308"/>
    <w:rsid w:val="004554D6"/>
    <w:rsid w:val="00455818"/>
    <w:rsid w:val="00455D59"/>
    <w:rsid w:val="004565AE"/>
    <w:rsid w:val="004572E4"/>
    <w:rsid w:val="004576BC"/>
    <w:rsid w:val="004669EE"/>
    <w:rsid w:val="00466A10"/>
    <w:rsid w:val="0047223A"/>
    <w:rsid w:val="004725C7"/>
    <w:rsid w:val="00474FC1"/>
    <w:rsid w:val="0047518F"/>
    <w:rsid w:val="00481528"/>
    <w:rsid w:val="004825FE"/>
    <w:rsid w:val="00484F5A"/>
    <w:rsid w:val="00487994"/>
    <w:rsid w:val="00492846"/>
    <w:rsid w:val="004A10AD"/>
    <w:rsid w:val="004A305F"/>
    <w:rsid w:val="004A6D8A"/>
    <w:rsid w:val="004B0F06"/>
    <w:rsid w:val="004B3462"/>
    <w:rsid w:val="004B4ECA"/>
    <w:rsid w:val="004C6CA0"/>
    <w:rsid w:val="004D4837"/>
    <w:rsid w:val="004D4F6D"/>
    <w:rsid w:val="004D5F6C"/>
    <w:rsid w:val="004D6FA1"/>
    <w:rsid w:val="004E0560"/>
    <w:rsid w:val="004E0E16"/>
    <w:rsid w:val="004E468F"/>
    <w:rsid w:val="004E4730"/>
    <w:rsid w:val="004E5F53"/>
    <w:rsid w:val="004F72CD"/>
    <w:rsid w:val="00502451"/>
    <w:rsid w:val="00503C58"/>
    <w:rsid w:val="00504F40"/>
    <w:rsid w:val="00505AFA"/>
    <w:rsid w:val="00510219"/>
    <w:rsid w:val="0051050C"/>
    <w:rsid w:val="005108D7"/>
    <w:rsid w:val="0051142F"/>
    <w:rsid w:val="00512961"/>
    <w:rsid w:val="00517AC8"/>
    <w:rsid w:val="00522508"/>
    <w:rsid w:val="0052253B"/>
    <w:rsid w:val="0052324D"/>
    <w:rsid w:val="00524348"/>
    <w:rsid w:val="00524C0B"/>
    <w:rsid w:val="005272F2"/>
    <w:rsid w:val="00533383"/>
    <w:rsid w:val="00535F76"/>
    <w:rsid w:val="0053733E"/>
    <w:rsid w:val="00540F19"/>
    <w:rsid w:val="0054560D"/>
    <w:rsid w:val="0054749D"/>
    <w:rsid w:val="00550743"/>
    <w:rsid w:val="00557407"/>
    <w:rsid w:val="005578F4"/>
    <w:rsid w:val="0056321D"/>
    <w:rsid w:val="00566E47"/>
    <w:rsid w:val="005819AD"/>
    <w:rsid w:val="005822E7"/>
    <w:rsid w:val="00583B8F"/>
    <w:rsid w:val="005848DE"/>
    <w:rsid w:val="00585472"/>
    <w:rsid w:val="00585AB6"/>
    <w:rsid w:val="00595639"/>
    <w:rsid w:val="005A1562"/>
    <w:rsid w:val="005A3304"/>
    <w:rsid w:val="005B194E"/>
    <w:rsid w:val="005B286C"/>
    <w:rsid w:val="005B4D9A"/>
    <w:rsid w:val="005B5B89"/>
    <w:rsid w:val="005B7B96"/>
    <w:rsid w:val="005B7D05"/>
    <w:rsid w:val="005C2514"/>
    <w:rsid w:val="005C47D8"/>
    <w:rsid w:val="005D4A0C"/>
    <w:rsid w:val="005F2623"/>
    <w:rsid w:val="005F3D72"/>
    <w:rsid w:val="005F4699"/>
    <w:rsid w:val="005F6F6B"/>
    <w:rsid w:val="00600767"/>
    <w:rsid w:val="00607D8E"/>
    <w:rsid w:val="00610A90"/>
    <w:rsid w:val="00623026"/>
    <w:rsid w:val="00626640"/>
    <w:rsid w:val="00627DB4"/>
    <w:rsid w:val="00633049"/>
    <w:rsid w:val="00635E33"/>
    <w:rsid w:val="006453F5"/>
    <w:rsid w:val="00663294"/>
    <w:rsid w:val="00664555"/>
    <w:rsid w:val="00665617"/>
    <w:rsid w:val="00680276"/>
    <w:rsid w:val="006932B0"/>
    <w:rsid w:val="006A039A"/>
    <w:rsid w:val="006A0F66"/>
    <w:rsid w:val="006A2157"/>
    <w:rsid w:val="006A2294"/>
    <w:rsid w:val="006A2DDD"/>
    <w:rsid w:val="006A322E"/>
    <w:rsid w:val="006A36AB"/>
    <w:rsid w:val="006B47BC"/>
    <w:rsid w:val="006B4801"/>
    <w:rsid w:val="006B51EE"/>
    <w:rsid w:val="006B580A"/>
    <w:rsid w:val="006B70A4"/>
    <w:rsid w:val="006B747C"/>
    <w:rsid w:val="006C0F5D"/>
    <w:rsid w:val="006C1028"/>
    <w:rsid w:val="006C144B"/>
    <w:rsid w:val="006C72AD"/>
    <w:rsid w:val="006D04A8"/>
    <w:rsid w:val="006D08D0"/>
    <w:rsid w:val="006D320E"/>
    <w:rsid w:val="006E002F"/>
    <w:rsid w:val="006E5C01"/>
    <w:rsid w:val="006F5F75"/>
    <w:rsid w:val="00704A06"/>
    <w:rsid w:val="00706DF1"/>
    <w:rsid w:val="00714452"/>
    <w:rsid w:val="0072490F"/>
    <w:rsid w:val="0072683F"/>
    <w:rsid w:val="00733755"/>
    <w:rsid w:val="00745F5B"/>
    <w:rsid w:val="00747031"/>
    <w:rsid w:val="00750404"/>
    <w:rsid w:val="007510BA"/>
    <w:rsid w:val="00752BDD"/>
    <w:rsid w:val="007568CA"/>
    <w:rsid w:val="00757652"/>
    <w:rsid w:val="00761941"/>
    <w:rsid w:val="007620EB"/>
    <w:rsid w:val="00764230"/>
    <w:rsid w:val="00764B29"/>
    <w:rsid w:val="0077091A"/>
    <w:rsid w:val="00771DD1"/>
    <w:rsid w:val="00776D9D"/>
    <w:rsid w:val="00781261"/>
    <w:rsid w:val="00781AED"/>
    <w:rsid w:val="007832EA"/>
    <w:rsid w:val="007841EA"/>
    <w:rsid w:val="00795A90"/>
    <w:rsid w:val="007A31DA"/>
    <w:rsid w:val="007A530E"/>
    <w:rsid w:val="007A6D94"/>
    <w:rsid w:val="007A784C"/>
    <w:rsid w:val="007C127E"/>
    <w:rsid w:val="007C1E44"/>
    <w:rsid w:val="007C771C"/>
    <w:rsid w:val="007E1EC4"/>
    <w:rsid w:val="007E36C0"/>
    <w:rsid w:val="007E5AD0"/>
    <w:rsid w:val="008016DA"/>
    <w:rsid w:val="00802E84"/>
    <w:rsid w:val="00802EED"/>
    <w:rsid w:val="00805D92"/>
    <w:rsid w:val="00807F38"/>
    <w:rsid w:val="00810FC8"/>
    <w:rsid w:val="00811D3D"/>
    <w:rsid w:val="00814CA7"/>
    <w:rsid w:val="008159C5"/>
    <w:rsid w:val="00815ACC"/>
    <w:rsid w:val="008167E9"/>
    <w:rsid w:val="0081731F"/>
    <w:rsid w:val="008178F2"/>
    <w:rsid w:val="008205CD"/>
    <w:rsid w:val="008316FA"/>
    <w:rsid w:val="00845E5F"/>
    <w:rsid w:val="008475D0"/>
    <w:rsid w:val="00852EAE"/>
    <w:rsid w:val="00853CE1"/>
    <w:rsid w:val="00854B2D"/>
    <w:rsid w:val="00861569"/>
    <w:rsid w:val="0086638F"/>
    <w:rsid w:val="00870871"/>
    <w:rsid w:val="008710C7"/>
    <w:rsid w:val="0088040A"/>
    <w:rsid w:val="00883EAD"/>
    <w:rsid w:val="00890107"/>
    <w:rsid w:val="0089419D"/>
    <w:rsid w:val="0089654D"/>
    <w:rsid w:val="00897D24"/>
    <w:rsid w:val="008A2A15"/>
    <w:rsid w:val="008A38FE"/>
    <w:rsid w:val="008A5EB6"/>
    <w:rsid w:val="008A6303"/>
    <w:rsid w:val="008A7B52"/>
    <w:rsid w:val="008B165C"/>
    <w:rsid w:val="008B1BEC"/>
    <w:rsid w:val="008B4F64"/>
    <w:rsid w:val="008C4816"/>
    <w:rsid w:val="008D1FF1"/>
    <w:rsid w:val="008E183A"/>
    <w:rsid w:val="008E43DC"/>
    <w:rsid w:val="008E57B8"/>
    <w:rsid w:val="008F1A84"/>
    <w:rsid w:val="008F2D24"/>
    <w:rsid w:val="008F48F2"/>
    <w:rsid w:val="00900F4A"/>
    <w:rsid w:val="00904E7D"/>
    <w:rsid w:val="00910D59"/>
    <w:rsid w:val="00917154"/>
    <w:rsid w:val="00921A2C"/>
    <w:rsid w:val="00926FE3"/>
    <w:rsid w:val="00927820"/>
    <w:rsid w:val="00930296"/>
    <w:rsid w:val="00931FBA"/>
    <w:rsid w:val="00931FC4"/>
    <w:rsid w:val="009401E5"/>
    <w:rsid w:val="009401E9"/>
    <w:rsid w:val="00941DC0"/>
    <w:rsid w:val="00942176"/>
    <w:rsid w:val="00944F86"/>
    <w:rsid w:val="00956BBA"/>
    <w:rsid w:val="00956BC2"/>
    <w:rsid w:val="00961354"/>
    <w:rsid w:val="00962FE4"/>
    <w:rsid w:val="009640FE"/>
    <w:rsid w:val="00964C1B"/>
    <w:rsid w:val="00967E32"/>
    <w:rsid w:val="00971692"/>
    <w:rsid w:val="00973D2B"/>
    <w:rsid w:val="00974BF7"/>
    <w:rsid w:val="009913A3"/>
    <w:rsid w:val="009A555C"/>
    <w:rsid w:val="009A6C89"/>
    <w:rsid w:val="009A72D8"/>
    <w:rsid w:val="009B1842"/>
    <w:rsid w:val="009B2B38"/>
    <w:rsid w:val="009B2FE8"/>
    <w:rsid w:val="009B3CFA"/>
    <w:rsid w:val="009C04C7"/>
    <w:rsid w:val="009C04D9"/>
    <w:rsid w:val="009C2208"/>
    <w:rsid w:val="009C2981"/>
    <w:rsid w:val="009D41EE"/>
    <w:rsid w:val="009D69C3"/>
    <w:rsid w:val="009E76CE"/>
    <w:rsid w:val="009E7C95"/>
    <w:rsid w:val="009F0573"/>
    <w:rsid w:val="009F0CE2"/>
    <w:rsid w:val="009F2E0E"/>
    <w:rsid w:val="009F31CD"/>
    <w:rsid w:val="009F3666"/>
    <w:rsid w:val="009F591E"/>
    <w:rsid w:val="009F66A7"/>
    <w:rsid w:val="00A06DE1"/>
    <w:rsid w:val="00A10055"/>
    <w:rsid w:val="00A11DAA"/>
    <w:rsid w:val="00A24CA1"/>
    <w:rsid w:val="00A32516"/>
    <w:rsid w:val="00A341D8"/>
    <w:rsid w:val="00A36F4D"/>
    <w:rsid w:val="00A40494"/>
    <w:rsid w:val="00A439F6"/>
    <w:rsid w:val="00A50B5D"/>
    <w:rsid w:val="00A56423"/>
    <w:rsid w:val="00A63D26"/>
    <w:rsid w:val="00A7035B"/>
    <w:rsid w:val="00A75BAB"/>
    <w:rsid w:val="00A77E64"/>
    <w:rsid w:val="00A80AA9"/>
    <w:rsid w:val="00A82791"/>
    <w:rsid w:val="00A83CF5"/>
    <w:rsid w:val="00A85A51"/>
    <w:rsid w:val="00A91A8F"/>
    <w:rsid w:val="00A9253D"/>
    <w:rsid w:val="00A9327E"/>
    <w:rsid w:val="00A961F5"/>
    <w:rsid w:val="00A97BEC"/>
    <w:rsid w:val="00AA0319"/>
    <w:rsid w:val="00AB2B65"/>
    <w:rsid w:val="00AC0D42"/>
    <w:rsid w:val="00AC130C"/>
    <w:rsid w:val="00AC3B88"/>
    <w:rsid w:val="00AC4266"/>
    <w:rsid w:val="00AD0F38"/>
    <w:rsid w:val="00AD2876"/>
    <w:rsid w:val="00AD35CA"/>
    <w:rsid w:val="00AD5D26"/>
    <w:rsid w:val="00AF1462"/>
    <w:rsid w:val="00AF3602"/>
    <w:rsid w:val="00AF7C51"/>
    <w:rsid w:val="00B00495"/>
    <w:rsid w:val="00B0410D"/>
    <w:rsid w:val="00B04701"/>
    <w:rsid w:val="00B0482E"/>
    <w:rsid w:val="00B04A05"/>
    <w:rsid w:val="00B110F5"/>
    <w:rsid w:val="00B1327A"/>
    <w:rsid w:val="00B16ECE"/>
    <w:rsid w:val="00B176AD"/>
    <w:rsid w:val="00B200FD"/>
    <w:rsid w:val="00B2188D"/>
    <w:rsid w:val="00B234A8"/>
    <w:rsid w:val="00B23B3E"/>
    <w:rsid w:val="00B35445"/>
    <w:rsid w:val="00B40C3E"/>
    <w:rsid w:val="00B44160"/>
    <w:rsid w:val="00B502EF"/>
    <w:rsid w:val="00B5417F"/>
    <w:rsid w:val="00B57F09"/>
    <w:rsid w:val="00B60347"/>
    <w:rsid w:val="00B606E0"/>
    <w:rsid w:val="00B64F07"/>
    <w:rsid w:val="00B661B5"/>
    <w:rsid w:val="00B666C9"/>
    <w:rsid w:val="00B66851"/>
    <w:rsid w:val="00B67FA5"/>
    <w:rsid w:val="00B7138C"/>
    <w:rsid w:val="00B766EA"/>
    <w:rsid w:val="00B7722D"/>
    <w:rsid w:val="00B80E18"/>
    <w:rsid w:val="00B848D8"/>
    <w:rsid w:val="00B9311B"/>
    <w:rsid w:val="00B97B4C"/>
    <w:rsid w:val="00BA7293"/>
    <w:rsid w:val="00BB1123"/>
    <w:rsid w:val="00BB1FDB"/>
    <w:rsid w:val="00BB3DDF"/>
    <w:rsid w:val="00BC04CF"/>
    <w:rsid w:val="00BC0AA0"/>
    <w:rsid w:val="00BC0C97"/>
    <w:rsid w:val="00BC23C3"/>
    <w:rsid w:val="00BC5234"/>
    <w:rsid w:val="00BC57E5"/>
    <w:rsid w:val="00BC6D4D"/>
    <w:rsid w:val="00BD324A"/>
    <w:rsid w:val="00BD4293"/>
    <w:rsid w:val="00BD5757"/>
    <w:rsid w:val="00BE243C"/>
    <w:rsid w:val="00BE34D1"/>
    <w:rsid w:val="00BE7967"/>
    <w:rsid w:val="00BF08DE"/>
    <w:rsid w:val="00BF47BD"/>
    <w:rsid w:val="00BF72C1"/>
    <w:rsid w:val="00C0143B"/>
    <w:rsid w:val="00C03384"/>
    <w:rsid w:val="00C03DAE"/>
    <w:rsid w:val="00C04708"/>
    <w:rsid w:val="00C04B6A"/>
    <w:rsid w:val="00C057FF"/>
    <w:rsid w:val="00C05AF6"/>
    <w:rsid w:val="00C112E4"/>
    <w:rsid w:val="00C12652"/>
    <w:rsid w:val="00C130D8"/>
    <w:rsid w:val="00C30C40"/>
    <w:rsid w:val="00C3512B"/>
    <w:rsid w:val="00C35D64"/>
    <w:rsid w:val="00C3631C"/>
    <w:rsid w:val="00C451CC"/>
    <w:rsid w:val="00C46495"/>
    <w:rsid w:val="00C5467E"/>
    <w:rsid w:val="00C54CD5"/>
    <w:rsid w:val="00C57494"/>
    <w:rsid w:val="00C576E9"/>
    <w:rsid w:val="00C60E19"/>
    <w:rsid w:val="00C63E86"/>
    <w:rsid w:val="00C65322"/>
    <w:rsid w:val="00C714FD"/>
    <w:rsid w:val="00C72061"/>
    <w:rsid w:val="00C73FCC"/>
    <w:rsid w:val="00C80470"/>
    <w:rsid w:val="00C80FD3"/>
    <w:rsid w:val="00C82699"/>
    <w:rsid w:val="00C82FBB"/>
    <w:rsid w:val="00C854DA"/>
    <w:rsid w:val="00C85B33"/>
    <w:rsid w:val="00C8649A"/>
    <w:rsid w:val="00C86F7A"/>
    <w:rsid w:val="00C8780D"/>
    <w:rsid w:val="00C87DA6"/>
    <w:rsid w:val="00C912DF"/>
    <w:rsid w:val="00C914DE"/>
    <w:rsid w:val="00C92BD3"/>
    <w:rsid w:val="00CA08EB"/>
    <w:rsid w:val="00CA620E"/>
    <w:rsid w:val="00CB03B2"/>
    <w:rsid w:val="00CB1713"/>
    <w:rsid w:val="00CC0A7B"/>
    <w:rsid w:val="00CC170D"/>
    <w:rsid w:val="00CC2062"/>
    <w:rsid w:val="00CC2A49"/>
    <w:rsid w:val="00CC6190"/>
    <w:rsid w:val="00CE0BAF"/>
    <w:rsid w:val="00CE3BFE"/>
    <w:rsid w:val="00CF3860"/>
    <w:rsid w:val="00D01536"/>
    <w:rsid w:val="00D018A5"/>
    <w:rsid w:val="00D03D1C"/>
    <w:rsid w:val="00D04DC0"/>
    <w:rsid w:val="00D06037"/>
    <w:rsid w:val="00D2001A"/>
    <w:rsid w:val="00D216C9"/>
    <w:rsid w:val="00D24637"/>
    <w:rsid w:val="00D25D54"/>
    <w:rsid w:val="00D31364"/>
    <w:rsid w:val="00D33EB1"/>
    <w:rsid w:val="00D35F0D"/>
    <w:rsid w:val="00D41AEE"/>
    <w:rsid w:val="00D46D95"/>
    <w:rsid w:val="00D47BFD"/>
    <w:rsid w:val="00D51257"/>
    <w:rsid w:val="00D51EA8"/>
    <w:rsid w:val="00D53E93"/>
    <w:rsid w:val="00D54CC9"/>
    <w:rsid w:val="00D54F02"/>
    <w:rsid w:val="00D57603"/>
    <w:rsid w:val="00D60DF8"/>
    <w:rsid w:val="00D62720"/>
    <w:rsid w:val="00D65897"/>
    <w:rsid w:val="00D679D3"/>
    <w:rsid w:val="00D77F74"/>
    <w:rsid w:val="00D828B0"/>
    <w:rsid w:val="00D846EA"/>
    <w:rsid w:val="00D8575F"/>
    <w:rsid w:val="00D92DB1"/>
    <w:rsid w:val="00D96ED4"/>
    <w:rsid w:val="00DA3B0C"/>
    <w:rsid w:val="00DA491A"/>
    <w:rsid w:val="00DA7F45"/>
    <w:rsid w:val="00DB252E"/>
    <w:rsid w:val="00DB61FA"/>
    <w:rsid w:val="00DB67D9"/>
    <w:rsid w:val="00DC19B3"/>
    <w:rsid w:val="00DD7C8F"/>
    <w:rsid w:val="00DD7EDD"/>
    <w:rsid w:val="00DE402A"/>
    <w:rsid w:val="00DF0265"/>
    <w:rsid w:val="00DF1B31"/>
    <w:rsid w:val="00DF71DC"/>
    <w:rsid w:val="00DF7B85"/>
    <w:rsid w:val="00E044B8"/>
    <w:rsid w:val="00E04F5F"/>
    <w:rsid w:val="00E06214"/>
    <w:rsid w:val="00E06753"/>
    <w:rsid w:val="00E0776B"/>
    <w:rsid w:val="00E14C85"/>
    <w:rsid w:val="00E17859"/>
    <w:rsid w:val="00E202C8"/>
    <w:rsid w:val="00E26975"/>
    <w:rsid w:val="00E34EAC"/>
    <w:rsid w:val="00E36A99"/>
    <w:rsid w:val="00E37374"/>
    <w:rsid w:val="00E42354"/>
    <w:rsid w:val="00E4265D"/>
    <w:rsid w:val="00E45BD4"/>
    <w:rsid w:val="00E46EC6"/>
    <w:rsid w:val="00E56377"/>
    <w:rsid w:val="00E627B3"/>
    <w:rsid w:val="00E710AA"/>
    <w:rsid w:val="00E7777A"/>
    <w:rsid w:val="00E77874"/>
    <w:rsid w:val="00E82D3D"/>
    <w:rsid w:val="00E841E7"/>
    <w:rsid w:val="00E85E83"/>
    <w:rsid w:val="00E918AB"/>
    <w:rsid w:val="00E9242E"/>
    <w:rsid w:val="00E9497C"/>
    <w:rsid w:val="00E94FC3"/>
    <w:rsid w:val="00E956D1"/>
    <w:rsid w:val="00E96E1E"/>
    <w:rsid w:val="00EA1D8B"/>
    <w:rsid w:val="00EA22F1"/>
    <w:rsid w:val="00EA25A0"/>
    <w:rsid w:val="00EA32C5"/>
    <w:rsid w:val="00EA4984"/>
    <w:rsid w:val="00EA66D1"/>
    <w:rsid w:val="00EA6FC4"/>
    <w:rsid w:val="00EC059B"/>
    <w:rsid w:val="00EC239F"/>
    <w:rsid w:val="00ED0FFB"/>
    <w:rsid w:val="00ED6E2C"/>
    <w:rsid w:val="00EE34F1"/>
    <w:rsid w:val="00EE3C78"/>
    <w:rsid w:val="00EE6D22"/>
    <w:rsid w:val="00EF361E"/>
    <w:rsid w:val="00EF3A85"/>
    <w:rsid w:val="00EF409E"/>
    <w:rsid w:val="00EF4B4A"/>
    <w:rsid w:val="00EF5677"/>
    <w:rsid w:val="00F019A0"/>
    <w:rsid w:val="00F02478"/>
    <w:rsid w:val="00F03D99"/>
    <w:rsid w:val="00F11107"/>
    <w:rsid w:val="00F13E96"/>
    <w:rsid w:val="00F15713"/>
    <w:rsid w:val="00F15F0D"/>
    <w:rsid w:val="00F22746"/>
    <w:rsid w:val="00F246DA"/>
    <w:rsid w:val="00F266FF"/>
    <w:rsid w:val="00F272D1"/>
    <w:rsid w:val="00F34A01"/>
    <w:rsid w:val="00F35B9E"/>
    <w:rsid w:val="00F3786B"/>
    <w:rsid w:val="00F3790F"/>
    <w:rsid w:val="00F40603"/>
    <w:rsid w:val="00F4088A"/>
    <w:rsid w:val="00F421B8"/>
    <w:rsid w:val="00F447EE"/>
    <w:rsid w:val="00F451B9"/>
    <w:rsid w:val="00F46560"/>
    <w:rsid w:val="00F466BB"/>
    <w:rsid w:val="00F50FE8"/>
    <w:rsid w:val="00F51833"/>
    <w:rsid w:val="00F5556F"/>
    <w:rsid w:val="00F56E58"/>
    <w:rsid w:val="00F576BE"/>
    <w:rsid w:val="00F57FE6"/>
    <w:rsid w:val="00F6456E"/>
    <w:rsid w:val="00F710B6"/>
    <w:rsid w:val="00F7390C"/>
    <w:rsid w:val="00F76749"/>
    <w:rsid w:val="00F825A4"/>
    <w:rsid w:val="00F82996"/>
    <w:rsid w:val="00F850BA"/>
    <w:rsid w:val="00F85FD1"/>
    <w:rsid w:val="00F91637"/>
    <w:rsid w:val="00F9307D"/>
    <w:rsid w:val="00F94173"/>
    <w:rsid w:val="00F963A7"/>
    <w:rsid w:val="00F9668E"/>
    <w:rsid w:val="00FA3291"/>
    <w:rsid w:val="00FA35C4"/>
    <w:rsid w:val="00FA7499"/>
    <w:rsid w:val="00FB0F96"/>
    <w:rsid w:val="00FB2F18"/>
    <w:rsid w:val="00FB3727"/>
    <w:rsid w:val="00FC026A"/>
    <w:rsid w:val="00FC2FFE"/>
    <w:rsid w:val="00FC35E6"/>
    <w:rsid w:val="00FD127B"/>
    <w:rsid w:val="00FD1A5E"/>
    <w:rsid w:val="00FD2D3C"/>
    <w:rsid w:val="00FE1EA3"/>
    <w:rsid w:val="00FF0A9F"/>
    <w:rsid w:val="00FF1617"/>
    <w:rsid w:val="00FF424D"/>
    <w:rsid w:val="00FF68FC"/>
    <w:rsid w:val="043CDAA0"/>
    <w:rsid w:val="0D7A8754"/>
    <w:rsid w:val="1308913C"/>
    <w:rsid w:val="1A69459A"/>
    <w:rsid w:val="3BE64461"/>
    <w:rsid w:val="3C35D4D0"/>
    <w:rsid w:val="40E449B6"/>
    <w:rsid w:val="461001C1"/>
  </w:rsids>
  <m:mathPr>
    <m:mathFont m:val="Cambria Math"/>
    <m:brkBin m:val="before"/>
    <m:brkBinSub m:val="--"/>
    <m:smallFrac m:val="0"/>
    <m:dispDef/>
    <m:lMargin m:val="0"/>
    <m:rMargin m:val="0"/>
    <m:defJc m:val="centerGroup"/>
    <m:wrapIndent m:val="1440"/>
    <m:intLim m:val="subSup"/>
    <m:naryLim m:val="undOvr"/>
  </m:mathPr>
  <w:themeFontLang w:val="en-C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F3F90"/>
  <w15:docId w15:val="{6A8ADFCE-6D97-4221-BD8D-7134BADBF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FBE"/>
  </w:style>
  <w:style w:type="paragraph" w:styleId="Heading1">
    <w:name w:val="heading 1"/>
    <w:basedOn w:val="Normal"/>
    <w:next w:val="Normal"/>
    <w:link w:val="Heading1Char"/>
    <w:uiPriority w:val="9"/>
    <w:qFormat/>
    <w:rsid w:val="00FE35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35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35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35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35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35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35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35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35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FE35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sid w:val="00FE35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FE35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FE35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FE35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FE35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FE35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FE35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FE351E"/>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FE351E"/>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FE351E"/>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FE351E"/>
    <w:rPr>
      <w:i/>
      <w:iCs/>
      <w:color w:val="404040" w:themeColor="text1" w:themeTint="BF"/>
    </w:rPr>
  </w:style>
  <w:style w:type="character" w:styleId="IntenseEmphasis">
    <w:name w:val="Intense Emphasis"/>
    <w:basedOn w:val="DefaultParagraphFont"/>
    <w:uiPriority w:val="21"/>
    <w:qFormat/>
    <w:rsid w:val="00FE351E"/>
    <w:rPr>
      <w:i/>
      <w:iCs/>
      <w:color w:val="0F4761" w:themeColor="accent1" w:themeShade="BF"/>
    </w:rPr>
  </w:style>
  <w:style w:type="character" w:customStyle="1" w:styleId="IntenseQuoteChar">
    <w:name w:val="Intense Quote Char"/>
    <w:basedOn w:val="DefaultParagraphFont"/>
    <w:link w:val="IntenseQuote"/>
    <w:uiPriority w:val="30"/>
    <w:qFormat/>
    <w:rsid w:val="00FE351E"/>
    <w:rPr>
      <w:i/>
      <w:iCs/>
      <w:color w:val="0F4761" w:themeColor="accent1" w:themeShade="BF"/>
    </w:rPr>
  </w:style>
  <w:style w:type="character" w:styleId="IntenseReference">
    <w:name w:val="Intense Reference"/>
    <w:basedOn w:val="DefaultParagraphFont"/>
    <w:uiPriority w:val="32"/>
    <w:qFormat/>
    <w:rsid w:val="00FE351E"/>
    <w:rPr>
      <w:b/>
      <w:bCs/>
      <w:smallCaps/>
      <w:color w:val="0F4761" w:themeColor="accent1" w:themeShade="BF"/>
      <w:spacing w:val="5"/>
    </w:rPr>
  </w:style>
  <w:style w:type="character" w:styleId="CommentReference">
    <w:name w:val="annotation reference"/>
    <w:basedOn w:val="DefaultParagraphFont"/>
    <w:uiPriority w:val="99"/>
    <w:semiHidden/>
    <w:unhideWhenUsed/>
    <w:qFormat/>
    <w:rsid w:val="00FE351E"/>
    <w:rPr>
      <w:sz w:val="16"/>
      <w:szCs w:val="16"/>
    </w:rPr>
  </w:style>
  <w:style w:type="character" w:customStyle="1" w:styleId="CommentTextChar">
    <w:name w:val="Comment Text Char"/>
    <w:basedOn w:val="DefaultParagraphFont"/>
    <w:link w:val="CommentText"/>
    <w:uiPriority w:val="99"/>
    <w:qFormat/>
    <w:rsid w:val="00FE351E"/>
    <w:rPr>
      <w:sz w:val="20"/>
      <w:szCs w:val="20"/>
    </w:rPr>
  </w:style>
  <w:style w:type="character" w:customStyle="1" w:styleId="CommentSubjectChar">
    <w:name w:val="Comment Subject Char"/>
    <w:basedOn w:val="CommentTextChar"/>
    <w:link w:val="CommentSubject"/>
    <w:uiPriority w:val="99"/>
    <w:semiHidden/>
    <w:qFormat/>
    <w:rsid w:val="00FE351E"/>
    <w:rPr>
      <w:b/>
      <w:bCs/>
      <w:sz w:val="20"/>
      <w:szCs w:val="20"/>
    </w:rPr>
  </w:style>
  <w:style w:type="character" w:customStyle="1" w:styleId="FootnoteTextChar">
    <w:name w:val="Footnote Text Char"/>
    <w:basedOn w:val="DefaultParagraphFont"/>
    <w:link w:val="FootnoteText"/>
    <w:uiPriority w:val="99"/>
    <w:semiHidden/>
    <w:qFormat/>
    <w:rsid w:val="00071301"/>
    <w:rPr>
      <w:kern w:val="0"/>
      <w:sz w:val="20"/>
      <w:szCs w:val="20"/>
      <w14:ligatures w14:val="none"/>
    </w:rPr>
  </w:style>
  <w:style w:type="character" w:customStyle="1" w:styleId="FootnoteCharacters">
    <w:name w:val="Footnote Characters"/>
    <w:basedOn w:val="DefaultParagraphFont"/>
    <w:uiPriority w:val="99"/>
    <w:semiHidden/>
    <w:unhideWhenUsed/>
    <w:qFormat/>
    <w:rPr>
      <w:vertAlign w:val="superscript"/>
    </w:rPr>
  </w:style>
  <w:style w:type="character" w:customStyle="1" w:styleId="FootnoteAnchor">
    <w:name w:val="Footnote Anchor"/>
    <w:rPr>
      <w:vertAlign w:val="superscript"/>
    </w:rPr>
  </w:style>
  <w:style w:type="character" w:customStyle="1" w:styleId="InternetLink">
    <w:name w:val="Internet Link"/>
    <w:basedOn w:val="DefaultParagraphFont"/>
    <w:uiPriority w:val="99"/>
    <w:unhideWhenUsed/>
    <w:rsid w:val="00444EC9"/>
    <w:rPr>
      <w:color w:val="467886" w:themeColor="hyperlink"/>
      <w:u w:val="single"/>
    </w:rPr>
  </w:style>
  <w:style w:type="character" w:styleId="UnresolvedMention">
    <w:name w:val="Unresolved Mention"/>
    <w:basedOn w:val="DefaultParagraphFont"/>
    <w:uiPriority w:val="99"/>
    <w:semiHidden/>
    <w:unhideWhenUsed/>
    <w:qFormat/>
    <w:rsid w:val="00A00752"/>
    <w:rPr>
      <w:color w:val="605E5C"/>
      <w:shd w:val="clear" w:color="auto" w:fill="E1DFDD"/>
    </w:rPr>
  </w:style>
  <w:style w:type="character" w:styleId="FollowedHyperlink">
    <w:name w:val="FollowedHyperlink"/>
    <w:basedOn w:val="DefaultParagraphFont"/>
    <w:uiPriority w:val="99"/>
    <w:semiHidden/>
    <w:unhideWhenUsed/>
    <w:qFormat/>
    <w:rsid w:val="00C2281F"/>
    <w:rPr>
      <w:color w:val="96607D" w:themeColor="followedHyperlink"/>
      <w:u w:val="single"/>
    </w:rPr>
  </w:style>
  <w:style w:type="character" w:customStyle="1" w:styleId="HeaderChar">
    <w:name w:val="Header Char"/>
    <w:basedOn w:val="DefaultParagraphFont"/>
    <w:link w:val="Header"/>
    <w:uiPriority w:val="99"/>
    <w:qFormat/>
    <w:rsid w:val="00723C6E"/>
  </w:style>
  <w:style w:type="character" w:customStyle="1" w:styleId="FooterChar">
    <w:name w:val="Footer Char"/>
    <w:basedOn w:val="DefaultParagraphFont"/>
    <w:link w:val="Footer"/>
    <w:uiPriority w:val="99"/>
    <w:qFormat/>
    <w:rsid w:val="00723C6E"/>
  </w:style>
  <w:style w:type="character" w:styleId="PageNumber">
    <w:name w:val="page number"/>
    <w:basedOn w:val="DefaultParagraphFont"/>
    <w:uiPriority w:val="99"/>
    <w:semiHidden/>
    <w:unhideWhenUsed/>
    <w:qFormat/>
    <w:rsid w:val="00723C6E"/>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Aptos"/>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normaltextrun">
    <w:name w:val="normaltextrun"/>
    <w:basedOn w:val="DefaultParagraphFont"/>
    <w:qFormat/>
    <w:rsid w:val="006A7611"/>
  </w:style>
  <w:style w:type="character" w:customStyle="1" w:styleId="eop">
    <w:name w:val="eop"/>
    <w:basedOn w:val="DefaultParagraphFont"/>
    <w:qFormat/>
    <w:rsid w:val="006A7611"/>
  </w:style>
  <w:style w:type="character" w:styleId="Mention">
    <w:name w:val="Mention"/>
    <w:basedOn w:val="DefaultParagraphFont"/>
    <w:uiPriority w:val="99"/>
    <w:unhideWhenUsed/>
    <w:qFormat/>
    <w:rsid w:val="00E444FD"/>
    <w:rPr>
      <w:color w:val="2B579A"/>
      <w:shd w:val="clear" w:color="auto" w:fill="E1DFDD"/>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character" w:customStyle="1" w:styleId="ListLabel29">
    <w:name w:val="ListLabel 29"/>
    <w:qFormat/>
    <w:rPr>
      <w:rFonts w:cs="Symbol"/>
    </w:rPr>
  </w:style>
  <w:style w:type="character" w:customStyle="1" w:styleId="ListLabel30">
    <w:name w:val="ListLabel 30"/>
    <w:qFormat/>
    <w:rPr>
      <w:rFonts w:cs="Courier New"/>
    </w:rPr>
  </w:style>
  <w:style w:type="character" w:customStyle="1" w:styleId="ListLabel31">
    <w:name w:val="ListLabel 31"/>
    <w:qFormat/>
    <w:rPr>
      <w:rFonts w:cs="Wingdings"/>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Title">
    <w:name w:val="Title"/>
    <w:basedOn w:val="Normal"/>
    <w:next w:val="Normal"/>
    <w:link w:val="TitleChar"/>
    <w:uiPriority w:val="10"/>
    <w:qFormat/>
    <w:rsid w:val="00FE351E"/>
    <w:pPr>
      <w:spacing w:after="80"/>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FE351E"/>
    <w:pPr>
      <w:spacing w:after="160"/>
    </w:pPr>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351E"/>
    <w:pPr>
      <w:spacing w:before="160" w:after="160"/>
      <w:jc w:val="center"/>
    </w:pPr>
    <w:rPr>
      <w:i/>
      <w:iCs/>
      <w:color w:val="404040" w:themeColor="text1" w:themeTint="BF"/>
    </w:rPr>
  </w:style>
  <w:style w:type="paragraph" w:styleId="ListParagraph">
    <w:name w:val="List Paragraph"/>
    <w:basedOn w:val="Normal"/>
    <w:uiPriority w:val="34"/>
    <w:qFormat/>
    <w:rsid w:val="00FE351E"/>
    <w:pPr>
      <w:ind w:left="720"/>
      <w:contextualSpacing/>
    </w:pPr>
  </w:style>
  <w:style w:type="paragraph" w:styleId="IntenseQuote">
    <w:name w:val="Intense Quote"/>
    <w:basedOn w:val="Normal"/>
    <w:next w:val="Normal"/>
    <w:link w:val="IntenseQuoteChar"/>
    <w:uiPriority w:val="30"/>
    <w:qFormat/>
    <w:rsid w:val="00FE351E"/>
    <w:pPr>
      <w:pBdr>
        <w:top w:val="single" w:sz="4" w:space="10" w:color="0F4761"/>
        <w:bottom w:val="single" w:sz="4" w:space="10" w:color="0F4761"/>
      </w:pBdr>
      <w:spacing w:before="360" w:after="360"/>
      <w:ind w:left="864" w:right="864"/>
      <w:jc w:val="center"/>
    </w:pPr>
    <w:rPr>
      <w:i/>
      <w:iCs/>
      <w:color w:val="0F4761" w:themeColor="accent1" w:themeShade="BF"/>
    </w:rPr>
  </w:style>
  <w:style w:type="paragraph" w:styleId="CommentText">
    <w:name w:val="annotation text"/>
    <w:basedOn w:val="Normal"/>
    <w:link w:val="CommentTextChar"/>
    <w:uiPriority w:val="99"/>
    <w:unhideWhenUsed/>
    <w:qFormat/>
    <w:rsid w:val="00FE351E"/>
    <w:rPr>
      <w:sz w:val="20"/>
      <w:szCs w:val="20"/>
    </w:rPr>
  </w:style>
  <w:style w:type="paragraph" w:styleId="CommentSubject">
    <w:name w:val="annotation subject"/>
    <w:basedOn w:val="CommentText"/>
    <w:next w:val="CommentText"/>
    <w:link w:val="CommentSubjectChar"/>
    <w:uiPriority w:val="99"/>
    <w:semiHidden/>
    <w:unhideWhenUsed/>
    <w:qFormat/>
    <w:rsid w:val="00FE351E"/>
    <w:rPr>
      <w:b/>
      <w:bCs/>
    </w:rPr>
  </w:style>
  <w:style w:type="paragraph" w:styleId="FootnoteText">
    <w:name w:val="footnote text"/>
    <w:basedOn w:val="Normal"/>
    <w:link w:val="FootnoteTextChar"/>
    <w:uiPriority w:val="99"/>
    <w:semiHidden/>
    <w:unhideWhenUsed/>
    <w:rsid w:val="00071301"/>
    <w:rPr>
      <w:kern w:val="0"/>
      <w:sz w:val="20"/>
      <w:szCs w:val="20"/>
      <w14:ligatures w14:val="none"/>
    </w:rPr>
  </w:style>
  <w:style w:type="paragraph" w:styleId="NormalWeb">
    <w:name w:val="Normal (Web)"/>
    <w:basedOn w:val="Normal"/>
    <w:uiPriority w:val="99"/>
    <w:semiHidden/>
    <w:unhideWhenUsed/>
    <w:qFormat/>
    <w:rsid w:val="00AD77D1"/>
    <w:pPr>
      <w:spacing w:beforeAutospacing="1" w:afterAutospacing="1"/>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723C6E"/>
    <w:pPr>
      <w:tabs>
        <w:tab w:val="center" w:pos="4680"/>
        <w:tab w:val="right" w:pos="9360"/>
      </w:tabs>
    </w:pPr>
  </w:style>
  <w:style w:type="paragraph" w:styleId="Footer">
    <w:name w:val="footer"/>
    <w:basedOn w:val="Normal"/>
    <w:link w:val="FooterChar"/>
    <w:uiPriority w:val="99"/>
    <w:unhideWhenUsed/>
    <w:rsid w:val="00723C6E"/>
    <w:pPr>
      <w:tabs>
        <w:tab w:val="center" w:pos="4680"/>
        <w:tab w:val="right" w:pos="9360"/>
      </w:tabs>
    </w:pPr>
  </w:style>
  <w:style w:type="paragraph" w:styleId="Bibliography">
    <w:name w:val="Bibliography"/>
    <w:basedOn w:val="Normal"/>
    <w:next w:val="Normal"/>
    <w:uiPriority w:val="37"/>
    <w:unhideWhenUsed/>
    <w:qFormat/>
    <w:rsid w:val="003246B9"/>
    <w:pPr>
      <w:ind w:left="720" w:hanging="720"/>
    </w:pPr>
  </w:style>
  <w:style w:type="paragraph" w:styleId="Revision">
    <w:name w:val="Revision"/>
    <w:uiPriority w:val="99"/>
    <w:semiHidden/>
    <w:qFormat/>
    <w:rsid w:val="00081EA8"/>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otnoteReference">
    <w:name w:val="footnote reference"/>
    <w:basedOn w:val="DefaultParagraphFont"/>
    <w:uiPriority w:val="99"/>
    <w:semiHidden/>
    <w:unhideWhenUsed/>
    <w:rsid w:val="00627DB4"/>
    <w:rPr>
      <w:vertAlign w:val="superscript"/>
    </w:rPr>
  </w:style>
  <w:style w:type="character" w:styleId="Hyperlink">
    <w:name w:val="Hyperlink"/>
    <w:basedOn w:val="DefaultParagraphFont"/>
    <w:uiPriority w:val="99"/>
    <w:unhideWhenUsed/>
    <w:rsid w:val="004D4F6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1325289">
      <w:bodyDiv w:val="1"/>
      <w:marLeft w:val="0"/>
      <w:marRight w:val="0"/>
      <w:marTop w:val="0"/>
      <w:marBottom w:val="0"/>
      <w:divBdr>
        <w:top w:val="none" w:sz="0" w:space="0" w:color="auto"/>
        <w:left w:val="none" w:sz="0" w:space="0" w:color="auto"/>
        <w:bottom w:val="none" w:sz="0" w:space="0" w:color="auto"/>
        <w:right w:val="none" w:sz="0" w:space="0" w:color="auto"/>
      </w:divBdr>
    </w:div>
    <w:div w:id="731270753">
      <w:bodyDiv w:val="1"/>
      <w:marLeft w:val="0"/>
      <w:marRight w:val="0"/>
      <w:marTop w:val="0"/>
      <w:marBottom w:val="0"/>
      <w:divBdr>
        <w:top w:val="none" w:sz="0" w:space="0" w:color="auto"/>
        <w:left w:val="none" w:sz="0" w:space="0" w:color="auto"/>
        <w:bottom w:val="none" w:sz="0" w:space="0" w:color="auto"/>
        <w:right w:val="none" w:sz="0" w:space="0" w:color="auto"/>
      </w:divBdr>
    </w:div>
    <w:div w:id="1417752117">
      <w:bodyDiv w:val="1"/>
      <w:marLeft w:val="0"/>
      <w:marRight w:val="0"/>
      <w:marTop w:val="0"/>
      <w:marBottom w:val="0"/>
      <w:divBdr>
        <w:top w:val="none" w:sz="0" w:space="0" w:color="auto"/>
        <w:left w:val="none" w:sz="0" w:space="0" w:color="auto"/>
        <w:bottom w:val="none" w:sz="0" w:space="0" w:color="auto"/>
        <w:right w:val="none" w:sz="0" w:space="0" w:color="auto"/>
      </w:divBdr>
    </w:div>
    <w:div w:id="18047305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criaw-icref.ca" TargetMode="External"/><Relationship Id="rId4" Type="http://schemas.openxmlformats.org/officeDocument/2006/relationships/settings" Target="settings.xml"/><Relationship Id="rId9" Type="http://schemas.openxmlformats.org/officeDocument/2006/relationships/hyperlink" Target="http://www.criaw-icref.ca"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documents/concluding-observations/cedawccanco8-9-concluding-observations-combined-eighth-and-ninth" TargetMode="External"/><Relationship Id="rId13" Type="http://schemas.openxmlformats.org/officeDocument/2006/relationships/hyperlink" Target="https://www.canada.ca/en/women-gender-equality/gender-based-analysis-plus/take-course.html" TargetMode="External"/><Relationship Id="rId18" Type="http://schemas.openxmlformats.org/officeDocument/2006/relationships/hyperlink" Target="https://link.springer.com/book/10.1057/9780230591424" TargetMode="External"/><Relationship Id="rId3" Type="http://schemas.openxmlformats.org/officeDocument/2006/relationships/hyperlink" Target="https://www.canada.ca/en/women-gender-equality/mandate.html" TargetMode="External"/><Relationship Id="rId21" Type="http://schemas.openxmlformats.org/officeDocument/2006/relationships/hyperlink" Target="https://doi.org/10.1111/capa.12341" TargetMode="External"/><Relationship Id="rId7" Type="http://schemas.openxmlformats.org/officeDocument/2006/relationships/hyperlink" Target="https://fafia-afai.org/en/united-nations-calls-on-canada-to-implement-a-comprehensive-national-gender-equality-plan/" TargetMode="External"/><Relationship Id="rId12" Type="http://schemas.openxmlformats.org/officeDocument/2006/relationships/hyperlink" Target="https://www.canada.ca/en/women-gender-equality/gender-based-analysis-plus/what-gender-based-analysis-plus.html" TargetMode="External"/><Relationship Id="rId17" Type="http://schemas.openxmlformats.org/officeDocument/2006/relationships/hyperlink" Target="https://www.canada.ca/content/dam/wage-fegc/documents/transparency/departmental-results-reports/wage-drr-2022-2023.pdf" TargetMode="External"/><Relationship Id="rId2" Type="http://schemas.openxmlformats.org/officeDocument/2006/relationships/hyperlink" Target="https://www.canada.ca/en/women-gender-equality/funding/funding-programs/capacity-building-fund/questions-answers.html" TargetMode="External"/><Relationship Id="rId16" Type="http://schemas.openxmlformats.org/officeDocument/2006/relationships/hyperlink" Target="https://publications.gc.ca/collections/collection_2019/sen/yc13/YC13-421-84.pdf" TargetMode="External"/><Relationship Id="rId20" Type="http://schemas.openxmlformats.org/officeDocument/2006/relationships/hyperlink" Target="https://www.criaw-icref.ca/publications/funding-for-womens-organizations/" TargetMode="External"/><Relationship Id="rId1" Type="http://schemas.openxmlformats.org/officeDocument/2006/relationships/hyperlink" Target="https://www.criaw-icref.ca/publications/amplifying-womens-voices/" TargetMode="External"/><Relationship Id="rId6" Type="http://schemas.openxmlformats.org/officeDocument/2006/relationships/hyperlink" Target="https://www.international.gc.ca/trade-commerce/gender_equality-egalite_genres/lois_can_gen_eq_laws.aspx?lang=eng" TargetMode="External"/><Relationship Id="rId11" Type="http://schemas.openxmlformats.org/officeDocument/2006/relationships/hyperlink" Target="https://www.tbs-sct.canada.ca/ems-sgd/edb-bdd/index-eng.html" TargetMode="External"/><Relationship Id="rId5" Type="http://schemas.openxmlformats.org/officeDocument/2006/relationships/hyperlink" Target="https://www.ohchr.org/en/documents/concluding-observations/cedawccanco8-9-concluding-observations-combined-eighth-and-ninth" TargetMode="External"/><Relationship Id="rId15" Type="http://schemas.openxmlformats.org/officeDocument/2006/relationships/hyperlink" Target="https://laws-lois.justice.gc.ca/eng/annualstatutes/2018_27/page-79.html" TargetMode="External"/><Relationship Id="rId10" Type="http://schemas.openxmlformats.org/officeDocument/2006/relationships/hyperlink" Target="https://data.worldbank.org/" TargetMode="External"/><Relationship Id="rId19" Type="http://schemas.openxmlformats.org/officeDocument/2006/relationships/hyperlink" Target="https://us.sagepub.com/en-us/nam/comparative-state-feminism/book5223" TargetMode="External"/><Relationship Id="rId4" Type="http://schemas.openxmlformats.org/officeDocument/2006/relationships/hyperlink" Target="https://www.canada.ca/en/women-gender-equality/gender-based-analysis-plus/government-approach.html" TargetMode="External"/><Relationship Id="rId9" Type="http://schemas.openxmlformats.org/officeDocument/2006/relationships/hyperlink" Target="https://www.canada.ca/content/dam/wage-fegc/documents/transparency/departmental-results-reports/wage-drr-2022-2023.pdf" TargetMode="External"/><Relationship Id="rId14" Type="http://schemas.openxmlformats.org/officeDocument/2006/relationships/hyperlink" Target="https://www.oag-bvg.gc.ca/internet/English/parl_oag_202205_03_e_44035.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0A2A31-F792-4A6E-945A-18231DB01774}">
  <ds:schemaRefs>
    <ds:schemaRef ds:uri="http://schemas.openxmlformats.org/officeDocument/2006/bibliography"/>
  </ds:schemaRefs>
</ds:datastoreItem>
</file>

<file path=customXml/itemProps2.xml><?xml version="1.0" encoding="utf-8"?>
<ds:datastoreItem xmlns:ds="http://schemas.openxmlformats.org/officeDocument/2006/customXml" ds:itemID="{52EC814A-D519-44E9-8DD5-D250642D025B}"/>
</file>

<file path=customXml/itemProps3.xml><?xml version="1.0" encoding="utf-8"?>
<ds:datastoreItem xmlns:ds="http://schemas.openxmlformats.org/officeDocument/2006/customXml" ds:itemID="{71AA3094-A4D0-4FB1-AB3D-FB351564C8D7}"/>
</file>

<file path=docProps/app.xml><?xml version="1.0" encoding="utf-8"?>
<Properties xmlns="http://schemas.openxmlformats.org/officeDocument/2006/extended-properties" xmlns:vt="http://schemas.openxmlformats.org/officeDocument/2006/docPropsVTypes">
  <Template>Normal</Template>
  <TotalTime>7</TotalTime>
  <Pages>10</Pages>
  <Words>2585</Words>
  <Characters>14739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17290</CharactersWithSpaces>
  <SharedDoc>false</SharedDoc>
  <HLinks>
    <vt:vector size="138" baseType="variant">
      <vt:variant>
        <vt:i4>5898280</vt:i4>
      </vt:variant>
      <vt:variant>
        <vt:i4>3</vt:i4>
      </vt:variant>
      <vt:variant>
        <vt:i4>0</vt:i4>
      </vt:variant>
      <vt:variant>
        <vt:i4>5</vt:i4>
      </vt:variant>
      <vt:variant>
        <vt:lpwstr>mailto:info@criaw-icref.ca</vt:lpwstr>
      </vt:variant>
      <vt:variant>
        <vt:lpwstr/>
      </vt:variant>
      <vt:variant>
        <vt:i4>6750247</vt:i4>
      </vt:variant>
      <vt:variant>
        <vt:i4>0</vt:i4>
      </vt:variant>
      <vt:variant>
        <vt:i4>0</vt:i4>
      </vt:variant>
      <vt:variant>
        <vt:i4>5</vt:i4>
      </vt:variant>
      <vt:variant>
        <vt:lpwstr>http://www.criaw-icref.ca/</vt:lpwstr>
      </vt:variant>
      <vt:variant>
        <vt:lpwstr/>
      </vt:variant>
      <vt:variant>
        <vt:i4>2162785</vt:i4>
      </vt:variant>
      <vt:variant>
        <vt:i4>90</vt:i4>
      </vt:variant>
      <vt:variant>
        <vt:i4>0</vt:i4>
      </vt:variant>
      <vt:variant>
        <vt:i4>5</vt:i4>
      </vt:variant>
      <vt:variant>
        <vt:lpwstr>https://doi.org/10.1111/capa.12341</vt:lpwstr>
      </vt:variant>
      <vt:variant>
        <vt:lpwstr/>
      </vt:variant>
      <vt:variant>
        <vt:i4>1048649</vt:i4>
      </vt:variant>
      <vt:variant>
        <vt:i4>84</vt:i4>
      </vt:variant>
      <vt:variant>
        <vt:i4>0</vt:i4>
      </vt:variant>
      <vt:variant>
        <vt:i4>5</vt:i4>
      </vt:variant>
      <vt:variant>
        <vt:lpwstr>https://www.criaw-icref.ca/publications/funding-for-womens-organizations/</vt:lpwstr>
      </vt:variant>
      <vt:variant>
        <vt:lpwstr/>
      </vt:variant>
      <vt:variant>
        <vt:i4>1769491</vt:i4>
      </vt:variant>
      <vt:variant>
        <vt:i4>81</vt:i4>
      </vt:variant>
      <vt:variant>
        <vt:i4>0</vt:i4>
      </vt:variant>
      <vt:variant>
        <vt:i4>5</vt:i4>
      </vt:variant>
      <vt:variant>
        <vt:lpwstr>https://us.sagepub.com/en-us/nam/comparative-state-feminism/book5223</vt:lpwstr>
      </vt:variant>
      <vt:variant>
        <vt:lpwstr/>
      </vt:variant>
      <vt:variant>
        <vt:i4>5308501</vt:i4>
      </vt:variant>
      <vt:variant>
        <vt:i4>78</vt:i4>
      </vt:variant>
      <vt:variant>
        <vt:i4>0</vt:i4>
      </vt:variant>
      <vt:variant>
        <vt:i4>5</vt:i4>
      </vt:variant>
      <vt:variant>
        <vt:lpwstr>https://link.springer.com/book/10.1057/9780230591424</vt:lpwstr>
      </vt:variant>
      <vt:variant>
        <vt:lpwstr/>
      </vt:variant>
      <vt:variant>
        <vt:i4>7143467</vt:i4>
      </vt:variant>
      <vt:variant>
        <vt:i4>75</vt:i4>
      </vt:variant>
      <vt:variant>
        <vt:i4>0</vt:i4>
      </vt:variant>
      <vt:variant>
        <vt:i4>5</vt:i4>
      </vt:variant>
      <vt:variant>
        <vt:lpwstr>https://www.canada.ca/content/dam/wage-fegc/documents/transparency/departmental-results-reports/wage-drr-2022-2023.pdf</vt:lpwstr>
      </vt:variant>
      <vt:variant>
        <vt:lpwstr/>
      </vt:variant>
      <vt:variant>
        <vt:i4>5439611</vt:i4>
      </vt:variant>
      <vt:variant>
        <vt:i4>69</vt:i4>
      </vt:variant>
      <vt:variant>
        <vt:i4>0</vt:i4>
      </vt:variant>
      <vt:variant>
        <vt:i4>5</vt:i4>
      </vt:variant>
      <vt:variant>
        <vt:lpwstr>https://publications.gc.ca/collections/collection_2019/sen/yc13/YC13-421-84.pdf</vt:lpwstr>
      </vt:variant>
      <vt:variant>
        <vt:lpwstr/>
      </vt:variant>
      <vt:variant>
        <vt:i4>786483</vt:i4>
      </vt:variant>
      <vt:variant>
        <vt:i4>66</vt:i4>
      </vt:variant>
      <vt:variant>
        <vt:i4>0</vt:i4>
      </vt:variant>
      <vt:variant>
        <vt:i4>5</vt:i4>
      </vt:variant>
      <vt:variant>
        <vt:lpwstr>https://laws-lois.justice.gc.ca/eng/annualstatutes/2018_27/page-79.html</vt:lpwstr>
      </vt:variant>
      <vt:variant>
        <vt:lpwstr>h-161</vt:lpwstr>
      </vt:variant>
      <vt:variant>
        <vt:i4>3407894</vt:i4>
      </vt:variant>
      <vt:variant>
        <vt:i4>60</vt:i4>
      </vt:variant>
      <vt:variant>
        <vt:i4>0</vt:i4>
      </vt:variant>
      <vt:variant>
        <vt:i4>5</vt:i4>
      </vt:variant>
      <vt:variant>
        <vt:lpwstr>https://www.oag-bvg.gc.ca/internet/English/parl_oag_202205_03_e_44035.html</vt:lpwstr>
      </vt:variant>
      <vt:variant>
        <vt:lpwstr/>
      </vt:variant>
      <vt:variant>
        <vt:i4>2687028</vt:i4>
      </vt:variant>
      <vt:variant>
        <vt:i4>54</vt:i4>
      </vt:variant>
      <vt:variant>
        <vt:i4>0</vt:i4>
      </vt:variant>
      <vt:variant>
        <vt:i4>5</vt:i4>
      </vt:variant>
      <vt:variant>
        <vt:lpwstr>https://www.canada.ca/en/women-gender-equality/gender-based-analysis-plus/take-course.html</vt:lpwstr>
      </vt:variant>
      <vt:variant>
        <vt:lpwstr/>
      </vt:variant>
      <vt:variant>
        <vt:i4>3866721</vt:i4>
      </vt:variant>
      <vt:variant>
        <vt:i4>51</vt:i4>
      </vt:variant>
      <vt:variant>
        <vt:i4>0</vt:i4>
      </vt:variant>
      <vt:variant>
        <vt:i4>5</vt:i4>
      </vt:variant>
      <vt:variant>
        <vt:lpwstr>https://www.canada.ca/en/women-gender-equality/gender-based-analysis-plus/what-gender-based-analysis-plus.html</vt:lpwstr>
      </vt:variant>
      <vt:variant>
        <vt:lpwstr/>
      </vt:variant>
      <vt:variant>
        <vt:i4>2097212</vt:i4>
      </vt:variant>
      <vt:variant>
        <vt:i4>45</vt:i4>
      </vt:variant>
      <vt:variant>
        <vt:i4>0</vt:i4>
      </vt:variant>
      <vt:variant>
        <vt:i4>5</vt:i4>
      </vt:variant>
      <vt:variant>
        <vt:lpwstr>https://www.tbs-sct.canada.ca/ems-sgd/edb-bdd/index-eng.html</vt:lpwstr>
      </vt:variant>
      <vt:variant>
        <vt:lpwstr>infographic/dept/246/financial</vt:lpwstr>
      </vt:variant>
      <vt:variant>
        <vt:i4>7471149</vt:i4>
      </vt:variant>
      <vt:variant>
        <vt:i4>39</vt:i4>
      </vt:variant>
      <vt:variant>
        <vt:i4>0</vt:i4>
      </vt:variant>
      <vt:variant>
        <vt:i4>5</vt:i4>
      </vt:variant>
      <vt:variant>
        <vt:lpwstr>https://data.worldbank.org/</vt:lpwstr>
      </vt:variant>
      <vt:variant>
        <vt:lpwstr/>
      </vt:variant>
      <vt:variant>
        <vt:i4>7143467</vt:i4>
      </vt:variant>
      <vt:variant>
        <vt:i4>33</vt:i4>
      </vt:variant>
      <vt:variant>
        <vt:i4>0</vt:i4>
      </vt:variant>
      <vt:variant>
        <vt:i4>5</vt:i4>
      </vt:variant>
      <vt:variant>
        <vt:lpwstr>https://www.canada.ca/content/dam/wage-fegc/documents/transparency/departmental-results-reports/wage-drr-2022-2023.pdf</vt:lpwstr>
      </vt:variant>
      <vt:variant>
        <vt:lpwstr/>
      </vt:variant>
      <vt:variant>
        <vt:i4>4128880</vt:i4>
      </vt:variant>
      <vt:variant>
        <vt:i4>27</vt:i4>
      </vt:variant>
      <vt:variant>
        <vt:i4>0</vt:i4>
      </vt:variant>
      <vt:variant>
        <vt:i4>5</vt:i4>
      </vt:variant>
      <vt:variant>
        <vt:lpwstr>https://www.ohchr.org/en/documents/concluding-observations/cedawccanco8-9-concluding-observations-combined-eighth-and-ninth</vt:lpwstr>
      </vt:variant>
      <vt:variant>
        <vt:lpwstr/>
      </vt:variant>
      <vt:variant>
        <vt:i4>4653137</vt:i4>
      </vt:variant>
      <vt:variant>
        <vt:i4>21</vt:i4>
      </vt:variant>
      <vt:variant>
        <vt:i4>0</vt:i4>
      </vt:variant>
      <vt:variant>
        <vt:i4>5</vt:i4>
      </vt:variant>
      <vt:variant>
        <vt:lpwstr>https://fafia-afai.org/en/united-nations-calls-on-canada-to-implement-a-comprehensive-national-gender-equality-plan/</vt:lpwstr>
      </vt:variant>
      <vt:variant>
        <vt:lpwstr/>
      </vt:variant>
      <vt:variant>
        <vt:i4>1703944</vt:i4>
      </vt:variant>
      <vt:variant>
        <vt:i4>18</vt:i4>
      </vt:variant>
      <vt:variant>
        <vt:i4>0</vt:i4>
      </vt:variant>
      <vt:variant>
        <vt:i4>5</vt:i4>
      </vt:variant>
      <vt:variant>
        <vt:lpwstr>https://www.international.gc.ca/trade-commerce/gender_equality-egalite_genres/lois_can_gen_eq_laws.aspx?lang=eng</vt:lpwstr>
      </vt:variant>
      <vt:variant>
        <vt:lpwstr/>
      </vt:variant>
      <vt:variant>
        <vt:i4>4128880</vt:i4>
      </vt:variant>
      <vt:variant>
        <vt:i4>15</vt:i4>
      </vt:variant>
      <vt:variant>
        <vt:i4>0</vt:i4>
      </vt:variant>
      <vt:variant>
        <vt:i4>5</vt:i4>
      </vt:variant>
      <vt:variant>
        <vt:lpwstr>https://www.ohchr.org/en/documents/concluding-observations/cedawccanco8-9-concluding-observations-combined-eighth-and-ninth</vt:lpwstr>
      </vt:variant>
      <vt:variant>
        <vt:lpwstr/>
      </vt:variant>
      <vt:variant>
        <vt:i4>4325471</vt:i4>
      </vt:variant>
      <vt:variant>
        <vt:i4>9</vt:i4>
      </vt:variant>
      <vt:variant>
        <vt:i4>0</vt:i4>
      </vt:variant>
      <vt:variant>
        <vt:i4>5</vt:i4>
      </vt:variant>
      <vt:variant>
        <vt:lpwstr>https://www.canada.ca/en/women-gender-equality/gender-based-analysis-plus/government-approach.html</vt:lpwstr>
      </vt:variant>
      <vt:variant>
        <vt:lpwstr>gba</vt:lpwstr>
      </vt:variant>
      <vt:variant>
        <vt:i4>3932276</vt:i4>
      </vt:variant>
      <vt:variant>
        <vt:i4>6</vt:i4>
      </vt:variant>
      <vt:variant>
        <vt:i4>0</vt:i4>
      </vt:variant>
      <vt:variant>
        <vt:i4>5</vt:i4>
      </vt:variant>
      <vt:variant>
        <vt:lpwstr>https://www.canada.ca/en/women-gender-equality/mandate.html</vt:lpwstr>
      </vt:variant>
      <vt:variant>
        <vt:lpwstr/>
      </vt:variant>
      <vt:variant>
        <vt:i4>4259934</vt:i4>
      </vt:variant>
      <vt:variant>
        <vt:i4>3</vt:i4>
      </vt:variant>
      <vt:variant>
        <vt:i4>0</vt:i4>
      </vt:variant>
      <vt:variant>
        <vt:i4>5</vt:i4>
      </vt:variant>
      <vt:variant>
        <vt:lpwstr>https://www.canada.ca/en/women-gender-equality/funding/funding-programs/capacity-building-fund/questions-answers.html</vt:lpwstr>
      </vt:variant>
      <vt:variant>
        <vt:lpwstr/>
      </vt:variant>
      <vt:variant>
        <vt:i4>4325471</vt:i4>
      </vt:variant>
      <vt:variant>
        <vt:i4>0</vt:i4>
      </vt:variant>
      <vt:variant>
        <vt:i4>0</vt:i4>
      </vt:variant>
      <vt:variant>
        <vt:i4>5</vt:i4>
      </vt:variant>
      <vt:variant>
        <vt:lpwstr>https://www.criaw-icref.ca/publications/amplifying-womens-voices/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Crema</dc:creator>
  <cp:keywords/>
  <dc:description/>
  <cp:lastModifiedBy>CRIAW-ICREF info</cp:lastModifiedBy>
  <cp:revision>2</cp:revision>
  <cp:lastPrinted>2024-09-02T18:47:00Z</cp:lastPrinted>
  <dcterms:created xsi:type="dcterms:W3CDTF">2024-09-09T19:08:00Z</dcterms:created>
  <dcterms:modified xsi:type="dcterms:W3CDTF">2024-09-09T19:08:00Z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ZOTERO_PREF_1">
    <vt:lpwstr>&lt;data data-version="3" zotero-version="6.0.37"&gt;&lt;session id="pORjD32d"/&gt;&lt;style id="http://www.zotero.org/styles/chicago-fullnote-bibliography" locale="en-CA" hasBibliography="1" bibliographyStyleHasBeenSet="1"/&gt;&lt;prefs&gt;&lt;pref name="noteType" value="1"/&gt;&lt;pref</vt:lpwstr>
  </property>
  <property fmtid="{D5CDD505-2E9C-101B-9397-08002B2CF9AE}" pid="9" name="ZOTERO_PREF_2">
    <vt:lpwstr> name="fieldType" value="Field"/&gt;&lt;/prefs&gt;&lt;/data&gt;</vt:lpwstr>
  </property>
</Properties>
</file>