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A13F7E" w14:textId="3A6A7602" w:rsidR="00C952F6" w:rsidRPr="00C952F6" w:rsidRDefault="00C952F6" w:rsidP="00F61892">
      <w:pPr>
        <w:pStyle w:val="Heading1"/>
        <w:jc w:val="both"/>
      </w:pPr>
      <w:r>
        <w:t>Co</w:t>
      </w:r>
      <w:r w:rsidR="00E537E6">
        <w:t>mmittee</w:t>
      </w:r>
      <w:r>
        <w:t xml:space="preserve"> on the Rights of the Child </w:t>
      </w:r>
      <w:r w:rsidR="00E537E6">
        <w:t>87</w:t>
      </w:r>
      <w:r w:rsidR="00E537E6" w:rsidRPr="00E537E6">
        <w:rPr>
          <w:vertAlign w:val="superscript"/>
        </w:rPr>
        <w:t>th</w:t>
      </w:r>
      <w:r w:rsidR="00E537E6">
        <w:t xml:space="preserve"> Session</w:t>
      </w:r>
      <w:r w:rsidR="00EA0AB8">
        <w:t xml:space="preserve"> 2020</w:t>
      </w:r>
    </w:p>
    <w:p w14:paraId="170899EC" w14:textId="5A3D87E1" w:rsidR="002A7658" w:rsidRDefault="0080771F" w:rsidP="00CD0F07">
      <w:pPr>
        <w:pStyle w:val="Heading1"/>
      </w:pPr>
      <w:r>
        <w:t xml:space="preserve">List of Issues </w:t>
      </w:r>
      <w:r w:rsidR="006B5289">
        <w:t>Prior to Reporting</w:t>
      </w:r>
      <w:r w:rsidR="00EA0AB8">
        <w:t>: Ireland</w:t>
      </w:r>
    </w:p>
    <w:p w14:paraId="0592B828" w14:textId="77777777" w:rsidR="00CD0F07" w:rsidRPr="00CD0F07" w:rsidRDefault="00CD0F07" w:rsidP="00CD0F07"/>
    <w:p w14:paraId="358469FF" w14:textId="5DB59C13" w:rsidR="00C16DD7" w:rsidRPr="00C16DD7" w:rsidRDefault="00C952F6" w:rsidP="00F61892">
      <w:pPr>
        <w:pStyle w:val="Heading2"/>
        <w:jc w:val="both"/>
      </w:pPr>
      <w:r>
        <w:t>Thematic Submission</w:t>
      </w:r>
      <w:r w:rsidR="002A7658">
        <w:t xml:space="preserve"> by </w:t>
      </w:r>
      <w:r w:rsidR="00C16DD7">
        <w:t>Dr Conor O’Mahony, Government of Ireland Special Rapporteur on Child Protection</w:t>
      </w:r>
    </w:p>
    <w:p w14:paraId="007A0C04" w14:textId="4C91FF3B" w:rsidR="007379BB" w:rsidRDefault="007379BB" w:rsidP="00F61892">
      <w:pPr>
        <w:jc w:val="both"/>
      </w:pPr>
    </w:p>
    <w:p w14:paraId="17F95374" w14:textId="4F1A3398" w:rsidR="007379BB" w:rsidRDefault="003F1873" w:rsidP="00F61892">
      <w:pPr>
        <w:pStyle w:val="Heading3"/>
        <w:jc w:val="both"/>
      </w:pPr>
      <w:r>
        <w:t>Background</w:t>
      </w:r>
    </w:p>
    <w:p w14:paraId="3B3A3326" w14:textId="6DF93DBC" w:rsidR="003F1873" w:rsidRDefault="00390769" w:rsidP="00F61892">
      <w:pPr>
        <w:jc w:val="both"/>
      </w:pPr>
      <w:r w:rsidRPr="00390769">
        <w:t xml:space="preserve">The Special Rapporteur on Child Protection is appointed by </w:t>
      </w:r>
      <w:r w:rsidR="001B6411">
        <w:t xml:space="preserve">the </w:t>
      </w:r>
      <w:r w:rsidRPr="00390769">
        <w:t>Government</w:t>
      </w:r>
      <w:r>
        <w:t xml:space="preserve"> of Ireland</w:t>
      </w:r>
      <w:r w:rsidRPr="00390769">
        <w:t xml:space="preserve"> to independently review and report on national and international legal developments for the protection of children; examine existing or proposed legislative provisions and to make comments/recommendations; and report on relevant litigation and the impact it will have on child protection. The Rapporteur prepares an annual report which is published and laid before the Oireachtas</w:t>
      </w:r>
      <w:r w:rsidR="001C5E14">
        <w:t xml:space="preserve"> (Parliament)</w:t>
      </w:r>
      <w:r w:rsidRPr="00390769">
        <w:t>.</w:t>
      </w:r>
    </w:p>
    <w:p w14:paraId="3D02D90A" w14:textId="77777777" w:rsidR="007379BB" w:rsidRDefault="007379BB" w:rsidP="00F61892">
      <w:pPr>
        <w:jc w:val="both"/>
      </w:pPr>
    </w:p>
    <w:p w14:paraId="553EF82E" w14:textId="604526C8" w:rsidR="007379BB" w:rsidRDefault="007379BB" w:rsidP="00F61892">
      <w:pPr>
        <w:pStyle w:val="Heading3"/>
        <w:jc w:val="both"/>
      </w:pPr>
      <w:r>
        <w:t>Introduction</w:t>
      </w:r>
    </w:p>
    <w:p w14:paraId="78E4D20F" w14:textId="2C301419" w:rsidR="00321C22" w:rsidRDefault="007379BB" w:rsidP="00F61892">
      <w:pPr>
        <w:jc w:val="both"/>
      </w:pPr>
      <w:r w:rsidRPr="007379BB">
        <w:t>This</w:t>
      </w:r>
      <w:r w:rsidR="000C6DBA">
        <w:t xml:space="preserve"> thematic</w:t>
      </w:r>
      <w:r w:rsidRPr="007379BB">
        <w:t xml:space="preserve"> submission focuses on the theme of child protection</w:t>
      </w:r>
      <w:r w:rsidR="00C32A17">
        <w:t>, as addressed in several articles of the CRC</w:t>
      </w:r>
      <w:r w:rsidRPr="007379BB">
        <w:t xml:space="preserve">. Article 19 requires </w:t>
      </w:r>
      <w:r w:rsidR="006F550C">
        <w:t>S</w:t>
      </w:r>
      <w:r w:rsidRPr="007379BB">
        <w:t xml:space="preserve">tates </w:t>
      </w:r>
      <w:r w:rsidR="006F550C">
        <w:t xml:space="preserve">Parties </w:t>
      </w:r>
      <w:r w:rsidRPr="007379BB">
        <w:t>to protect children from abuse</w:t>
      </w:r>
      <w:r w:rsidR="00DB3001">
        <w:t xml:space="preserve"> and neglect</w:t>
      </w:r>
      <w:r w:rsidRPr="007379BB">
        <w:t xml:space="preserve"> while in the care of their parents, legal guardians or the State. It also requires states to provide children and their </w:t>
      </w:r>
      <w:proofErr w:type="spellStart"/>
      <w:r w:rsidRPr="007379BB">
        <w:t>carers</w:t>
      </w:r>
      <w:proofErr w:type="spellEnd"/>
      <w:r w:rsidRPr="007379BB">
        <w:t xml:space="preserve"> with support and calls not only for prevention but for “identification, reporting, referral, investigation, treatment and follow-up” of any such abuse. Article 34 details </w:t>
      </w:r>
      <w:r w:rsidR="006F550C">
        <w:t>S</w:t>
      </w:r>
      <w:r w:rsidRPr="007379BB">
        <w:t>tate</w:t>
      </w:r>
      <w:r w:rsidR="006F550C">
        <w:t>s Parties’</w:t>
      </w:r>
      <w:r w:rsidRPr="007379BB">
        <w:t xml:space="preserve"> duty to protect children from sexual exploitation and abuse</w:t>
      </w:r>
      <w:r w:rsidR="004F4EEB">
        <w:t>,</w:t>
      </w:r>
      <w:r w:rsidRPr="007379BB">
        <w:t xml:space="preserve"> while Article 35 addresses the trafficking of children and Article 36 concerns all other forms of exploitation.</w:t>
      </w:r>
    </w:p>
    <w:p w14:paraId="620E0CA6" w14:textId="77777777" w:rsidR="007379BB" w:rsidRPr="007379BB" w:rsidRDefault="007379BB" w:rsidP="00F61892">
      <w:pPr>
        <w:jc w:val="both"/>
      </w:pPr>
    </w:p>
    <w:p w14:paraId="0B4B25E8" w14:textId="34102C39" w:rsidR="00517373" w:rsidRDefault="00CE6A1D" w:rsidP="00F61892">
      <w:pPr>
        <w:pStyle w:val="Heading3"/>
        <w:jc w:val="both"/>
      </w:pPr>
      <w:r>
        <w:t xml:space="preserve">Question 1: What does the State Party intend to do to ensure adequate </w:t>
      </w:r>
      <w:r w:rsidR="00517373">
        <w:t xml:space="preserve">resourcing of </w:t>
      </w:r>
      <w:r>
        <w:t xml:space="preserve">child protection </w:t>
      </w:r>
      <w:r w:rsidR="00517373">
        <w:t>services</w:t>
      </w:r>
      <w:r>
        <w:t>?</w:t>
      </w:r>
    </w:p>
    <w:p w14:paraId="5CF9EFCC" w14:textId="5BA33B7D" w:rsidR="00517373" w:rsidRDefault="006F478A" w:rsidP="00F61892">
      <w:pPr>
        <w:jc w:val="both"/>
      </w:pPr>
      <w:r>
        <w:t>S</w:t>
      </w:r>
      <w:r w:rsidR="00517373">
        <w:t>ervices essential to child</w:t>
      </w:r>
      <w:r w:rsidR="009D5883">
        <w:t xml:space="preserve"> </w:t>
      </w:r>
      <w:r w:rsidR="00517373">
        <w:t xml:space="preserve">protection </w:t>
      </w:r>
      <w:r>
        <w:t>are currently under-resourced</w:t>
      </w:r>
      <w:r w:rsidR="009D5883">
        <w:t xml:space="preserve"> in Ireland</w:t>
      </w:r>
      <w:r>
        <w:t>; multiple recent</w:t>
      </w:r>
      <w:r w:rsidR="00517373">
        <w:t xml:space="preserve"> reports</w:t>
      </w:r>
      <w:r>
        <w:t xml:space="preserve"> have documented</w:t>
      </w:r>
      <w:r w:rsidR="00517373">
        <w:t xml:space="preserve"> delays and lengthy waiting lists evident at all points in the system. </w:t>
      </w:r>
      <w:r w:rsidR="004574EC">
        <w:t>The Health Information and Quality Authority (HIQA)</w:t>
      </w:r>
      <w:r w:rsidR="007A202F">
        <w:t xml:space="preserve"> has</w:t>
      </w:r>
      <w:r w:rsidR="00517373">
        <w:t xml:space="preserve"> pointed to substantial waiting lists for initial assessment of child protection referrals made to</w:t>
      </w:r>
      <w:r w:rsidR="00584C2D">
        <w:t xml:space="preserve"> the Child and Family Agency (</w:t>
      </w:r>
      <w:proofErr w:type="spellStart"/>
      <w:r w:rsidR="00584C2D">
        <w:t>Tusla</w:t>
      </w:r>
      <w:proofErr w:type="spellEnd"/>
      <w:r w:rsidR="00584C2D">
        <w:t>)</w:t>
      </w:r>
      <w:r w:rsidR="00517373">
        <w:t>.</w:t>
      </w:r>
      <w:r w:rsidR="00517373">
        <w:rPr>
          <w:rStyle w:val="FootnoteReference"/>
        </w:rPr>
        <w:footnoteReference w:id="1"/>
      </w:r>
      <w:r w:rsidR="00517373">
        <w:t xml:space="preserve"> </w:t>
      </w:r>
      <w:r w:rsidR="00AF35F6">
        <w:t>T</w:t>
      </w:r>
      <w:r w:rsidR="00517373">
        <w:t xml:space="preserve">he Child Care Law Reporting Project and the UN </w:t>
      </w:r>
      <w:r w:rsidR="00517373" w:rsidRPr="00260B46">
        <w:t>Special Rapporteur on the Sale and Sexual Exploitation of Children</w:t>
      </w:r>
      <w:r w:rsidR="00517373">
        <w:t xml:space="preserve"> </w:t>
      </w:r>
      <w:r w:rsidR="00125CD6">
        <w:t xml:space="preserve">have </w:t>
      </w:r>
      <w:r w:rsidR="00517373">
        <w:t>highlighted a lack of capacity in the courts system for child care proceedings, leading to delays and over-crowded case lists which reduce the amount of attention given to each case.</w:t>
      </w:r>
      <w:r w:rsidR="00517373">
        <w:rPr>
          <w:rStyle w:val="FootnoteReference"/>
        </w:rPr>
        <w:footnoteReference w:id="2"/>
      </w:r>
      <w:r w:rsidR="00517373">
        <w:t xml:space="preserve"> The Rapporteur also noted delays in criminal prosecutions of child sexual abuse</w:t>
      </w:r>
      <w:r w:rsidR="001A6179">
        <w:t>,</w:t>
      </w:r>
      <w:r w:rsidR="00517373">
        <w:t xml:space="preserve"> lengthy waiting lists in the provision </w:t>
      </w:r>
      <w:r w:rsidR="00517373">
        <w:lastRenderedPageBreak/>
        <w:t>of therapeutic services to victims</w:t>
      </w:r>
      <w:r w:rsidR="001A6179">
        <w:t>,</w:t>
      </w:r>
      <w:r w:rsidR="00517373">
        <w:t xml:space="preserve"> and the limited availability of </w:t>
      </w:r>
      <w:r w:rsidR="00517373" w:rsidRPr="004F5A99">
        <w:t>speciali</w:t>
      </w:r>
      <w:r w:rsidR="00517373">
        <w:t>s</w:t>
      </w:r>
      <w:r w:rsidR="00517373" w:rsidRPr="004F5A99">
        <w:t>ed forensic examination unit</w:t>
      </w:r>
      <w:r w:rsidR="000B366E">
        <w:t>s</w:t>
      </w:r>
      <w:r w:rsidR="00517373" w:rsidRPr="004F5A99">
        <w:t xml:space="preserve"> for victims of sexual abuse</w:t>
      </w:r>
      <w:r w:rsidR="00517373">
        <w:t>.</w:t>
      </w:r>
      <w:r w:rsidR="00517373">
        <w:rPr>
          <w:rStyle w:val="FootnoteReference"/>
        </w:rPr>
        <w:footnoteReference w:id="3"/>
      </w:r>
      <w:r w:rsidR="00517373">
        <w:t xml:space="preserve"> </w:t>
      </w:r>
      <w:r w:rsidR="006935F1">
        <w:t>This</w:t>
      </w:r>
      <w:r w:rsidR="00517373">
        <w:t xml:space="preserve"> under-resourc</w:t>
      </w:r>
      <w:r w:rsidR="006935F1">
        <w:t>ing</w:t>
      </w:r>
      <w:r w:rsidR="00517373">
        <w:t xml:space="preserve"> has a negative impact on response times and service levels, and likely exposes victims of abuse and neglect to avoidable harm through delayed interventions as well as to secondary traumatisation during investigations and court proceedings.</w:t>
      </w:r>
    </w:p>
    <w:p w14:paraId="6CD587F3" w14:textId="56CFECAA" w:rsidR="00E21273" w:rsidRDefault="00E21273" w:rsidP="00F61892">
      <w:pPr>
        <w:jc w:val="both"/>
      </w:pPr>
    </w:p>
    <w:p w14:paraId="0ADB11F6" w14:textId="6F824532" w:rsidR="00074625" w:rsidRDefault="004F32EA" w:rsidP="00F61892">
      <w:pPr>
        <w:pStyle w:val="Heading3"/>
        <w:jc w:val="both"/>
        <w:rPr>
          <w:lang w:val="en-GB"/>
        </w:rPr>
      </w:pPr>
      <w:r>
        <w:rPr>
          <w:lang w:val="en-GB"/>
        </w:rPr>
        <w:t xml:space="preserve">Question 2: </w:t>
      </w:r>
      <w:r w:rsidR="00C62FD2">
        <w:rPr>
          <w:lang w:val="en-GB"/>
        </w:rPr>
        <w:t>How does the State Party propose</w:t>
      </w:r>
      <w:r>
        <w:rPr>
          <w:lang w:val="en-GB"/>
        </w:rPr>
        <w:t xml:space="preserve"> to </w:t>
      </w:r>
      <w:r w:rsidR="00311201">
        <w:rPr>
          <w:lang w:val="en-GB"/>
        </w:rPr>
        <w:t>ensure adequate placements within the jurisdiction</w:t>
      </w:r>
      <w:r w:rsidR="00E72C06">
        <w:rPr>
          <w:lang w:val="en-GB"/>
        </w:rPr>
        <w:t xml:space="preserve"> for children in need of secure care</w:t>
      </w:r>
      <w:r w:rsidR="00311201">
        <w:rPr>
          <w:lang w:val="en-GB"/>
        </w:rPr>
        <w:t>?</w:t>
      </w:r>
    </w:p>
    <w:p w14:paraId="22EA2BF3" w14:textId="65D17B27" w:rsidR="00074625" w:rsidRDefault="00D61943" w:rsidP="00F61892">
      <w:pPr>
        <w:jc w:val="both"/>
      </w:pPr>
      <w:r w:rsidRPr="00D61943">
        <w:rPr>
          <w:lang w:val="en-GB"/>
        </w:rPr>
        <w:t xml:space="preserve">In two separate cases in 2019, the High Court ruled that </w:t>
      </w:r>
      <w:proofErr w:type="spellStart"/>
      <w:r w:rsidRPr="00D61943">
        <w:rPr>
          <w:lang w:val="en-GB"/>
        </w:rPr>
        <w:t>Tusla</w:t>
      </w:r>
      <w:proofErr w:type="spellEnd"/>
      <w:r w:rsidRPr="00D61943">
        <w:rPr>
          <w:lang w:val="en-GB"/>
        </w:rPr>
        <w:t xml:space="preserve"> was incorrect</w:t>
      </w:r>
      <w:r w:rsidR="00FF03B2">
        <w:rPr>
          <w:lang w:val="en-GB"/>
        </w:rPr>
        <w:t xml:space="preserve"> to decide</w:t>
      </w:r>
      <w:r w:rsidRPr="00D61943">
        <w:rPr>
          <w:lang w:val="en-GB"/>
        </w:rPr>
        <w:t xml:space="preserve"> not to make an application for a special care order</w:t>
      </w:r>
      <w:r w:rsidR="00436AFE">
        <w:rPr>
          <w:lang w:val="en-GB"/>
        </w:rPr>
        <w:t xml:space="preserve"> placing a teenager in secure care</w:t>
      </w:r>
      <w:r w:rsidRPr="00D61943">
        <w:rPr>
          <w:lang w:val="en-GB"/>
        </w:rPr>
        <w:t>.</w:t>
      </w:r>
      <w:r w:rsidR="001E731C" w:rsidRPr="00D61943">
        <w:rPr>
          <w:vertAlign w:val="superscript"/>
        </w:rPr>
        <w:footnoteReference w:id="4"/>
      </w:r>
      <w:r w:rsidRPr="00D61943">
        <w:rPr>
          <w:lang w:val="en-GB"/>
        </w:rPr>
        <w:t xml:space="preserve"> These cases are part of a broader context in which there is a shortage of adequate</w:t>
      </w:r>
      <w:r w:rsidR="00B01CB2">
        <w:rPr>
          <w:lang w:val="en-GB"/>
        </w:rPr>
        <w:t xml:space="preserve"> secure</w:t>
      </w:r>
      <w:r w:rsidRPr="00D61943">
        <w:rPr>
          <w:lang w:val="en-GB"/>
        </w:rPr>
        <w:t xml:space="preserve"> placements in Ireland for troubled teenagers</w:t>
      </w:r>
      <w:r w:rsidRPr="00D61943">
        <w:t xml:space="preserve">. </w:t>
      </w:r>
      <w:r w:rsidR="00074625">
        <w:t>The Child Care Law Reporting Project has documented how in numerous cases, children are transferred to facilities in other countries.</w:t>
      </w:r>
      <w:r w:rsidR="00074625">
        <w:rPr>
          <w:rStyle w:val="FootnoteReference"/>
        </w:rPr>
        <w:footnoteReference w:id="5"/>
      </w:r>
      <w:r w:rsidR="00074625">
        <w:t xml:space="preserve"> The authors </w:t>
      </w:r>
      <w:r w:rsidR="005B5B91">
        <w:t>recommend that “</w:t>
      </w:r>
      <w:r w:rsidR="00074625" w:rsidRPr="00FD1420">
        <w:t>all necessary resources need to be put into our own systems of care, including investment in children’s psychological and psychiatric services to permit early intervention for those at risk of developing behavioural and psychological problems</w:t>
      </w:r>
      <w:r w:rsidR="005B5B91">
        <w:t>” and comment that such a measure “</w:t>
      </w:r>
      <w:r w:rsidR="00074625" w:rsidRPr="00FD1420">
        <w:t>would potentially save lives.</w:t>
      </w:r>
      <w:r w:rsidR="00074625">
        <w:t>”</w:t>
      </w:r>
      <w:r w:rsidR="00074625">
        <w:rPr>
          <w:rStyle w:val="FootnoteReference"/>
        </w:rPr>
        <w:footnoteReference w:id="6"/>
      </w:r>
    </w:p>
    <w:p w14:paraId="1EFA4913" w14:textId="02D21102" w:rsidR="00B003B8" w:rsidRDefault="00B003B8" w:rsidP="00F61892">
      <w:pPr>
        <w:jc w:val="both"/>
      </w:pPr>
    </w:p>
    <w:p w14:paraId="5897BD95" w14:textId="61D4F719" w:rsidR="00B003B8" w:rsidRDefault="00311201" w:rsidP="00F61892">
      <w:pPr>
        <w:pStyle w:val="Heading3"/>
        <w:jc w:val="both"/>
      </w:pPr>
      <w:r>
        <w:t xml:space="preserve">Question 3: </w:t>
      </w:r>
      <w:r w:rsidR="00AA1299">
        <w:t>What measures will the</w:t>
      </w:r>
      <w:r>
        <w:t xml:space="preserve"> State </w:t>
      </w:r>
      <w:r w:rsidR="00AA1299">
        <w:t>P</w:t>
      </w:r>
      <w:r>
        <w:t xml:space="preserve">arty </w:t>
      </w:r>
      <w:r w:rsidR="00AA1299">
        <w:t xml:space="preserve">implement </w:t>
      </w:r>
      <w:r>
        <w:t xml:space="preserve">to mitigate child protection risks associated with </w:t>
      </w:r>
      <w:r w:rsidR="00B003B8">
        <w:t>homelessness</w:t>
      </w:r>
      <w:r>
        <w:t>?</w:t>
      </w:r>
    </w:p>
    <w:p w14:paraId="5050E07C" w14:textId="0C00BD21" w:rsidR="00B003B8" w:rsidRPr="00DD6BBF" w:rsidRDefault="00B003B8" w:rsidP="00F61892">
      <w:pPr>
        <w:jc w:val="both"/>
      </w:pPr>
      <w:r w:rsidRPr="00DD6BBF">
        <w:t>Statistics in October 2019 indicated that 10,514 individuals were in emergency accommodation, of whom 3,826 were children.</w:t>
      </w:r>
      <w:r w:rsidRPr="00DD6BBF">
        <w:rPr>
          <w:vertAlign w:val="superscript"/>
        </w:rPr>
        <w:footnoteReference w:id="7"/>
      </w:r>
      <w:r w:rsidRPr="00DD6BBF">
        <w:t xml:space="preserve"> This</w:t>
      </w:r>
      <w:r w:rsidR="000C0935">
        <w:t xml:space="preserve"> figure</w:t>
      </w:r>
      <w:r w:rsidRPr="00DD6BBF">
        <w:t xml:space="preserve"> represents a 24% increase since December 2017</w:t>
      </w:r>
      <w:r w:rsidR="00710AE1">
        <w:t>;</w:t>
      </w:r>
      <w:r w:rsidRPr="00DD6BBF">
        <w:rPr>
          <w:vertAlign w:val="superscript"/>
        </w:rPr>
        <w:footnoteReference w:id="8"/>
      </w:r>
      <w:r w:rsidRPr="00DD6BBF">
        <w:t xml:space="preserve"> </w:t>
      </w:r>
      <w:r w:rsidR="00710AE1">
        <w:t>moreover, it</w:t>
      </w:r>
      <w:r w:rsidR="000C0935">
        <w:t xml:space="preserve"> </w:t>
      </w:r>
      <w:r w:rsidRPr="00DD6BBF">
        <w:t>under-represent</w:t>
      </w:r>
      <w:r w:rsidR="000C0935">
        <w:t>s</w:t>
      </w:r>
      <w:r w:rsidRPr="00DD6BBF">
        <w:t xml:space="preserve"> the extent of the problem, since </w:t>
      </w:r>
      <w:r w:rsidR="000C0935">
        <w:t xml:space="preserve">it does </w:t>
      </w:r>
      <w:r w:rsidRPr="00DD6BBF">
        <w:t>not include children experiencing homelessness who are not accessing emergency accommodation.</w:t>
      </w:r>
    </w:p>
    <w:p w14:paraId="49C0C957" w14:textId="38ADA3F9" w:rsidR="00B003B8" w:rsidRPr="00565FC4" w:rsidRDefault="00B003B8" w:rsidP="00F61892">
      <w:pPr>
        <w:jc w:val="both"/>
      </w:pPr>
      <w:r w:rsidRPr="00DD6BBF">
        <w:t>The detrimental impacts of homelessness on child welfare are well documented</w:t>
      </w:r>
      <w:r>
        <w:t xml:space="preserve">. The Joint Oireachtas Committee on Children and Youth Affairs </w:t>
      </w:r>
      <w:r w:rsidRPr="00E635E5">
        <w:rPr>
          <w:i/>
          <w:iCs/>
        </w:rPr>
        <w:t>Report on the Impact of Homelessness on Children</w:t>
      </w:r>
      <w:r w:rsidR="000B2C8D">
        <w:t xml:space="preserve"> </w:t>
      </w:r>
      <w:r>
        <w:t>cited a range of Irish research demonstrating how child homelessness undermines</w:t>
      </w:r>
      <w:r w:rsidRPr="00DD6BBF">
        <w:t xml:space="preserve"> child development, </w:t>
      </w:r>
      <w:r>
        <w:t xml:space="preserve">physical health, </w:t>
      </w:r>
      <w:r w:rsidRPr="00DD6BBF">
        <w:t>mental health and educational attainment.</w:t>
      </w:r>
      <w:r w:rsidRPr="00DD6BBF">
        <w:rPr>
          <w:vertAlign w:val="superscript"/>
        </w:rPr>
        <w:footnoteReference w:id="9"/>
      </w:r>
      <w:r>
        <w:t xml:space="preserve"> Similar findings were reported in the Ombudsman for Children’s Office </w:t>
      </w:r>
      <w:r>
        <w:rPr>
          <w:i/>
          <w:iCs/>
        </w:rPr>
        <w:t>No Place Like Home</w:t>
      </w:r>
      <w:r>
        <w:t xml:space="preserve"> report, which included the views of children who had experienced living in family hubs.</w:t>
      </w:r>
      <w:r>
        <w:rPr>
          <w:rStyle w:val="FootnoteReference"/>
        </w:rPr>
        <w:footnoteReference w:id="10"/>
      </w:r>
    </w:p>
    <w:p w14:paraId="40EAD00A" w14:textId="77777777" w:rsidR="003F555C" w:rsidRDefault="00B003B8" w:rsidP="00F61892">
      <w:pPr>
        <w:jc w:val="both"/>
      </w:pPr>
      <w:r w:rsidRPr="00DD6BBF">
        <w:lastRenderedPageBreak/>
        <w:t xml:space="preserve">Child homelessness has </w:t>
      </w:r>
      <w:r w:rsidRPr="00DD6BBF">
        <w:rPr>
          <w:lang w:val="en-GB"/>
        </w:rPr>
        <w:t>been identified internationally as creating a heightened risk of sexual exploitation</w:t>
      </w:r>
      <w:r w:rsidRPr="00DD6BBF">
        <w:rPr>
          <w:vertAlign w:val="superscript"/>
          <w:lang w:val="en-GB"/>
        </w:rPr>
        <w:footnoteReference w:id="11"/>
      </w:r>
      <w:r w:rsidRPr="00DD6BBF">
        <w:rPr>
          <w:lang w:val="en-GB"/>
        </w:rPr>
        <w:t xml:space="preserve"> and human trafficking.</w:t>
      </w:r>
      <w:r w:rsidRPr="00DD6BBF">
        <w:rPr>
          <w:vertAlign w:val="superscript"/>
          <w:lang w:val="en-GB"/>
        </w:rPr>
        <w:footnoteReference w:id="12"/>
      </w:r>
      <w:r w:rsidRPr="00DD6BBF">
        <w:t xml:space="preserve"> Research in Ireland has shown that relying on emergency accommodation </w:t>
      </w:r>
      <w:r>
        <w:t xml:space="preserve">can </w:t>
      </w:r>
      <w:r w:rsidRPr="00DD6BBF">
        <w:t>lead to children sharing space with adults who are abusing drugs or alcohol</w:t>
      </w:r>
      <w:r>
        <w:t xml:space="preserve"> or</w:t>
      </w:r>
      <w:r w:rsidRPr="00DD6BBF">
        <w:t xml:space="preserve"> being exposed to inappropriate adult behaviour or to distressing incidents such as stabbings or attempted suicides</w:t>
      </w:r>
      <w:r>
        <w:t>.</w:t>
      </w:r>
      <w:r w:rsidRPr="00DD6BBF">
        <w:rPr>
          <w:vertAlign w:val="superscript"/>
        </w:rPr>
        <w:footnoteReference w:id="13"/>
      </w:r>
      <w:r>
        <w:t xml:space="preserve"> Even in family hubs, which have been introduced since 2017, there is evidence of alcohol and drug use, and of children being exposed to distressing fights between adults in an environment where there is a lack of space and privacy.</w:t>
      </w:r>
      <w:r>
        <w:rPr>
          <w:rStyle w:val="FootnoteReference"/>
        </w:rPr>
        <w:footnoteReference w:id="14"/>
      </w:r>
    </w:p>
    <w:p w14:paraId="00F6F833" w14:textId="4EDAE43C" w:rsidR="00B003B8" w:rsidRDefault="003F555C" w:rsidP="00F61892">
      <w:pPr>
        <w:jc w:val="both"/>
      </w:pPr>
      <w:r w:rsidRPr="00DD6BBF">
        <w:t xml:space="preserve">It was reported in November 2019 that the number of reports of suspected child abuse or neglect being made to </w:t>
      </w:r>
      <w:proofErr w:type="spellStart"/>
      <w:r w:rsidRPr="00DD6BBF">
        <w:t>Tusla</w:t>
      </w:r>
      <w:proofErr w:type="spellEnd"/>
      <w:r w:rsidRPr="00DD6BBF">
        <w:t xml:space="preserve"> by managers of homeless accommodation was increasing, with 97 reports in seven months between January and July 2019 (compared with 133 reports for 12 months in 2018).</w:t>
      </w:r>
      <w:r w:rsidRPr="00DD6BBF">
        <w:rPr>
          <w:vertAlign w:val="superscript"/>
        </w:rPr>
        <w:footnoteReference w:id="15"/>
      </w:r>
      <w:r w:rsidRPr="00DD6BBF">
        <w:t xml:space="preserve"> The rate of increase in reports to </w:t>
      </w:r>
      <w:proofErr w:type="spellStart"/>
      <w:r w:rsidRPr="00DD6BBF">
        <w:t>Tusla</w:t>
      </w:r>
      <w:proofErr w:type="spellEnd"/>
      <w:r w:rsidRPr="00DD6BBF">
        <w:t xml:space="preserve"> (approx</w:t>
      </w:r>
      <w:r>
        <w:t>imately</w:t>
      </w:r>
      <w:r w:rsidRPr="00DD6BBF">
        <w:t xml:space="preserve"> 27%) significantly outstrips the rate of increase in child homelessness.</w:t>
      </w:r>
      <w:r>
        <w:t xml:space="preserve"> </w:t>
      </w:r>
      <w:r w:rsidR="00B003B8" w:rsidRPr="00DD6BBF">
        <w:t>The continuous deterioration in the homelessness crisis poses an ongoing child protection concern, and risks exposing children to deep and lasting harm</w:t>
      </w:r>
      <w:r w:rsidR="00B003B8">
        <w:t xml:space="preserve"> due to neglect or abuse in addition to multiple other detrimental impacts.</w:t>
      </w:r>
    </w:p>
    <w:p w14:paraId="0CA4BE8E" w14:textId="77777777" w:rsidR="00074625" w:rsidRDefault="00074625" w:rsidP="00F61892">
      <w:pPr>
        <w:pStyle w:val="Heading3"/>
        <w:jc w:val="both"/>
      </w:pPr>
    </w:p>
    <w:p w14:paraId="272F06AF" w14:textId="2EE4E6DA" w:rsidR="00074625" w:rsidRDefault="00311201" w:rsidP="00F61892">
      <w:pPr>
        <w:pStyle w:val="Heading3"/>
        <w:jc w:val="both"/>
      </w:pPr>
      <w:r>
        <w:t xml:space="preserve">Question 4: </w:t>
      </w:r>
      <w:r w:rsidR="00B721EF">
        <w:t xml:space="preserve">How does the State </w:t>
      </w:r>
      <w:r w:rsidR="008F2FD8">
        <w:t>P</w:t>
      </w:r>
      <w:r w:rsidR="00B721EF">
        <w:t xml:space="preserve">arty propose to meet </w:t>
      </w:r>
      <w:r w:rsidR="00074625">
        <w:t>the needs of victims of abuse</w:t>
      </w:r>
      <w:r w:rsidR="00B721EF">
        <w:t>?</w:t>
      </w:r>
    </w:p>
    <w:p w14:paraId="6A78401E" w14:textId="32BDB2A3" w:rsidR="00074625" w:rsidRDefault="00074625" w:rsidP="00D313FC">
      <w:pPr>
        <w:jc w:val="both"/>
      </w:pPr>
      <w:r>
        <w:t xml:space="preserve">The report of the </w:t>
      </w:r>
      <w:r w:rsidRPr="00260B46">
        <w:t>UN Special Rapporteur on the Sale and Sexual Exploitation of Children</w:t>
      </w:r>
      <w:r>
        <w:t xml:space="preserve"> noted lengthy waiting lists before victims of child sexual abuse receive social services; low rates of prosecution of sexual offences; and delays in the criminal process. The Rapporteur recommended that t</w:t>
      </w:r>
      <w:r w:rsidRPr="00C2403E">
        <w:t>he capacity of the court system should be reviewed to ensure that it is equipped with the resources necessary to reduce delays.</w:t>
      </w:r>
      <w:r>
        <w:rPr>
          <w:rStyle w:val="FootnoteReference"/>
        </w:rPr>
        <w:footnoteReference w:id="16"/>
      </w:r>
      <w:r w:rsidR="00776AF8">
        <w:t xml:space="preserve"> </w:t>
      </w:r>
      <w:r>
        <w:t xml:space="preserve">The report welcomed the ongoing review of the protocol governing joint interviewing, </w:t>
      </w:r>
      <w:r w:rsidRPr="0074591F">
        <w:t>given that joint interviewing does not always happen in practice</w:t>
      </w:r>
      <w:r w:rsidR="00D313FC">
        <w:t xml:space="preserve">, and referenced </w:t>
      </w:r>
      <w:r w:rsidRPr="005419BD">
        <w:t>the case of a child who had been interviewed nearly a dozen times and had begun losing track of her testimony, which</w:t>
      </w:r>
      <w:r w:rsidR="00D313FC">
        <w:t xml:space="preserve"> </w:t>
      </w:r>
      <w:r w:rsidRPr="005419BD">
        <w:t>had contributed to the case being dropped.</w:t>
      </w:r>
      <w:r>
        <w:rPr>
          <w:rStyle w:val="FootnoteReference"/>
        </w:rPr>
        <w:footnoteReference w:id="17"/>
      </w:r>
    </w:p>
    <w:p w14:paraId="277D4ACD" w14:textId="4DC37FC1" w:rsidR="00074625" w:rsidRDefault="00074625" w:rsidP="00F61892">
      <w:pPr>
        <w:jc w:val="both"/>
      </w:pPr>
      <w:r>
        <w:t xml:space="preserve">The </w:t>
      </w:r>
      <w:r w:rsidRPr="004F5A99">
        <w:t xml:space="preserve">Rapporteur </w:t>
      </w:r>
      <w:r>
        <w:t xml:space="preserve">was </w:t>
      </w:r>
      <w:r w:rsidRPr="004F5A99">
        <w:t xml:space="preserve">concerned about the fact that </w:t>
      </w:r>
      <w:r w:rsidR="00931FE2">
        <w:t>there is</w:t>
      </w:r>
      <w:r w:rsidRPr="004F5A99">
        <w:t xml:space="preserve"> only </w:t>
      </w:r>
      <w:r w:rsidR="00931FE2">
        <w:t xml:space="preserve">one </w:t>
      </w:r>
      <w:r w:rsidRPr="004F5A99">
        <w:t>speciali</w:t>
      </w:r>
      <w:r>
        <w:t>s</w:t>
      </w:r>
      <w:r w:rsidRPr="004F5A99">
        <w:t>ed forensic examination unit for victims of sexual abuse under the age of 14 years</w:t>
      </w:r>
      <w:r w:rsidR="00931FE2">
        <w:t>, meaning</w:t>
      </w:r>
      <w:r w:rsidRPr="004F5A99">
        <w:t xml:space="preserve"> many children </w:t>
      </w:r>
      <w:r w:rsidR="00931FE2">
        <w:t xml:space="preserve">are </w:t>
      </w:r>
      <w:r w:rsidRPr="004F5A99">
        <w:t>required to travel for hours for examination and treatment after experiencing abuse</w:t>
      </w:r>
      <w:r w:rsidR="00931FE2">
        <w:t>, and</w:t>
      </w:r>
      <w:r w:rsidRPr="004F5A99">
        <w:t xml:space="preserve"> some victims living far from the speciali</w:t>
      </w:r>
      <w:r>
        <w:t>s</w:t>
      </w:r>
      <w:r w:rsidRPr="004F5A99">
        <w:t>ed unit may be fully deterred from accessing the service.</w:t>
      </w:r>
      <w:r>
        <w:rPr>
          <w:rStyle w:val="FootnoteReference"/>
        </w:rPr>
        <w:footnoteReference w:id="18"/>
      </w:r>
      <w:r w:rsidR="00EA628B">
        <w:t xml:space="preserve"> </w:t>
      </w:r>
      <w:r w:rsidRPr="00C2403E">
        <w:t xml:space="preserve">The Rapporteur </w:t>
      </w:r>
      <w:r>
        <w:t xml:space="preserve">expressed further </w:t>
      </w:r>
      <w:r w:rsidRPr="00C2403E">
        <w:t xml:space="preserve">concern that there is no national therapeutic service for child victims of abuse, meaning that child victims are not guaranteed counselling that is appropriately specialized and nearby after they experience abuse. </w:t>
      </w:r>
      <w:r>
        <w:t>N</w:t>
      </w:r>
      <w:r w:rsidRPr="00C2403E">
        <w:t xml:space="preserve">on-governmental organizations are heavily relied upon to provide specialized </w:t>
      </w:r>
      <w:r w:rsidRPr="00C2403E">
        <w:lastRenderedPageBreak/>
        <w:t>therapeutic services,</w:t>
      </w:r>
      <w:r>
        <w:t xml:space="preserve"> but</w:t>
      </w:r>
      <w:r w:rsidRPr="00C2403E">
        <w:t xml:space="preserve"> lack the resources necessary to meet the present demand and to ensure that care is continuous. Furthermore, waiting lists are extensive for the public mental health services provided by the Health Service Executive, which risks leaving abused children in crisis.</w:t>
      </w:r>
      <w:r>
        <w:rPr>
          <w:rStyle w:val="FootnoteReference"/>
        </w:rPr>
        <w:footnoteReference w:id="19"/>
      </w:r>
    </w:p>
    <w:p w14:paraId="0CAB6E65" w14:textId="66478DC7" w:rsidR="00074625" w:rsidRDefault="00074625" w:rsidP="00F61892">
      <w:pPr>
        <w:jc w:val="both"/>
      </w:pPr>
      <w:r>
        <w:t xml:space="preserve">The US State Department’s </w:t>
      </w:r>
      <w:r>
        <w:rPr>
          <w:i/>
          <w:iCs/>
        </w:rPr>
        <w:t>Trafficking in Persons Report</w:t>
      </w:r>
      <w:r>
        <w:t xml:space="preserve"> for 2019 noted that th</w:t>
      </w:r>
      <w:r w:rsidRPr="007B5FC9">
        <w:t>ere was no</w:t>
      </w:r>
      <w:r>
        <w:t xml:space="preserve"> </w:t>
      </w:r>
      <w:r w:rsidRPr="007B5FC9">
        <w:t>legally mandated psychological assistance for victims and a lack of specialized services to address the physical and</w:t>
      </w:r>
      <w:r>
        <w:t xml:space="preserve"> </w:t>
      </w:r>
      <w:r w:rsidRPr="007B5FC9">
        <w:t>mental health needs of victims</w:t>
      </w:r>
      <w:r>
        <w:t>. T</w:t>
      </w:r>
      <w:r w:rsidRPr="007B5FC9">
        <w:t>he</w:t>
      </w:r>
      <w:r>
        <w:t xml:space="preserve"> </w:t>
      </w:r>
      <w:r w:rsidRPr="007B5FC9">
        <w:t>counse</w:t>
      </w:r>
      <w:r>
        <w:t>l</w:t>
      </w:r>
      <w:r w:rsidRPr="007B5FC9">
        <w:t>ling services provided by NGOs w</w:t>
      </w:r>
      <w:r>
        <w:t>ere</w:t>
      </w:r>
      <w:r w:rsidRPr="007B5FC9">
        <w:t xml:space="preserve"> insufficient.</w:t>
      </w:r>
      <w:r>
        <w:t xml:space="preserve"> </w:t>
      </w:r>
      <w:r w:rsidRPr="006A06BC">
        <w:t>There were no dedicated shelters</w:t>
      </w:r>
      <w:r>
        <w:t xml:space="preserve"> </w:t>
      </w:r>
      <w:r w:rsidRPr="006A06BC">
        <w:t>for victims of trafficking</w:t>
      </w:r>
      <w:r>
        <w:t>;</w:t>
      </w:r>
      <w:r w:rsidRPr="006A06BC">
        <w:t xml:space="preserve"> mixed-gender housing in the direct provision</w:t>
      </w:r>
      <w:r>
        <w:t xml:space="preserve"> </w:t>
      </w:r>
      <w:r w:rsidRPr="006A06BC">
        <w:t>system had inadequate privacy, was unsuitable</w:t>
      </w:r>
      <w:r>
        <w:t xml:space="preserve"> </w:t>
      </w:r>
      <w:r w:rsidRPr="006A06BC">
        <w:t>and potentially unsafe for traumatized victims, could expose</w:t>
      </w:r>
      <w:r>
        <w:t xml:space="preserve"> </w:t>
      </w:r>
      <w:r w:rsidRPr="006A06BC">
        <w:t>them to greater exploitation, and undermined victim recovery.</w:t>
      </w:r>
      <w:r>
        <w:t xml:space="preserve"> </w:t>
      </w:r>
      <w:r w:rsidRPr="006A06BC">
        <w:t>Experts noted a lack of specialized services for all victims, but especially for female victims who had been</w:t>
      </w:r>
      <w:r>
        <w:t xml:space="preserve"> </w:t>
      </w:r>
      <w:r w:rsidRPr="006A06BC">
        <w:t>traumatized due to psychological, physical, or sexual violence.</w:t>
      </w:r>
      <w:r>
        <w:rPr>
          <w:rStyle w:val="FootnoteReference"/>
        </w:rPr>
        <w:footnoteReference w:id="20"/>
      </w:r>
    </w:p>
    <w:p w14:paraId="27B6DCF4" w14:textId="6CBDDD17" w:rsidR="00074625" w:rsidRDefault="00074625" w:rsidP="00F61892">
      <w:pPr>
        <w:jc w:val="both"/>
      </w:pPr>
      <w:r>
        <w:t xml:space="preserve">In September 2019, the Minister for Children and Youth Affairs and the Minister for Justice and Equality jointly launched </w:t>
      </w:r>
      <w:proofErr w:type="spellStart"/>
      <w:r>
        <w:t>Barnahus</w:t>
      </w:r>
      <w:proofErr w:type="spellEnd"/>
      <w:r>
        <w:t xml:space="preserve">, </w:t>
      </w:r>
      <w:proofErr w:type="spellStart"/>
      <w:r>
        <w:t>Onehouse</w:t>
      </w:r>
      <w:proofErr w:type="spellEnd"/>
      <w:r>
        <w:t xml:space="preserve"> Galway, a </w:t>
      </w:r>
      <w:r w:rsidRPr="0022384B">
        <w:t xml:space="preserve">multi-agency integrated service developed to respond to the needs of children who have experienced sexual abuse, and </w:t>
      </w:r>
      <w:r>
        <w:t xml:space="preserve">of </w:t>
      </w:r>
      <w:r w:rsidRPr="0022384B">
        <w:t>their families.</w:t>
      </w:r>
      <w:r>
        <w:t xml:space="preserve"> All services necessary to address the investigation and treatment of child sexual abuse (including forensic examination, interviewing and therapeutic) are combined in a single location. This avoids the need for children to travel to multiple locations and repeat their story on multiple occasions, which mitigates the inherent risk of secondary traumatisation associated with engagement with therapeutic services and the criminal justice system. It is planned that the Galway service will be a pilot project that will lead to the development of a national service. </w:t>
      </w:r>
      <w:r w:rsidRPr="0031467E">
        <w:rPr>
          <w:lang w:val="en-GB"/>
        </w:rPr>
        <w:t>A review of this pilot project’s operation in practice will determine when</w:t>
      </w:r>
      <w:r>
        <w:rPr>
          <w:lang w:val="en-GB"/>
        </w:rPr>
        <w:t xml:space="preserve"> </w:t>
      </w:r>
      <w:r w:rsidRPr="0031467E">
        <w:rPr>
          <w:lang w:val="en-GB"/>
        </w:rPr>
        <w:t xml:space="preserve">and if </w:t>
      </w:r>
      <w:proofErr w:type="spellStart"/>
      <w:r w:rsidRPr="0031467E">
        <w:rPr>
          <w:lang w:val="en-GB"/>
        </w:rPr>
        <w:t>One</w:t>
      </w:r>
      <w:r>
        <w:rPr>
          <w:lang w:val="en-GB"/>
        </w:rPr>
        <w:t>h</w:t>
      </w:r>
      <w:r w:rsidRPr="0031467E">
        <w:rPr>
          <w:lang w:val="en-GB"/>
        </w:rPr>
        <w:t>ouse</w:t>
      </w:r>
      <w:proofErr w:type="spellEnd"/>
      <w:r w:rsidRPr="0031467E">
        <w:rPr>
          <w:lang w:val="en-GB"/>
        </w:rPr>
        <w:t xml:space="preserve"> can be launched nationwide.</w:t>
      </w:r>
    </w:p>
    <w:p w14:paraId="2D474253" w14:textId="65D9CA63" w:rsidR="00074625" w:rsidRDefault="00074625" w:rsidP="00F61892">
      <w:pPr>
        <w:jc w:val="both"/>
      </w:pPr>
      <w:r>
        <w:t xml:space="preserve">The project </w:t>
      </w:r>
      <w:r w:rsidRPr="001C1FCA">
        <w:t xml:space="preserve">is based on the Icelandic </w:t>
      </w:r>
      <w:r w:rsidR="0011578F">
        <w:t>“</w:t>
      </w:r>
      <w:proofErr w:type="spellStart"/>
      <w:r w:rsidRPr="001C1FCA">
        <w:t>Barnahus</w:t>
      </w:r>
      <w:proofErr w:type="spellEnd"/>
      <w:r w:rsidR="0011578F">
        <w:t>”</w:t>
      </w:r>
      <w:r w:rsidRPr="001C1FCA">
        <w:t xml:space="preserve"> model</w:t>
      </w:r>
      <w:r>
        <w:t>, which is widely recognised as best international best practice.</w:t>
      </w:r>
      <w:r w:rsidRPr="00A52826">
        <w:rPr>
          <w:vertAlign w:val="superscript"/>
          <w:lang w:val="en-GB"/>
        </w:rPr>
        <w:footnoteReference w:id="21"/>
      </w:r>
      <w:r>
        <w:rPr>
          <w:lang w:val="en-GB"/>
        </w:rPr>
        <w:t xml:space="preserve"> </w:t>
      </w:r>
      <w:r>
        <w:t>Its introduction in Ireland (which has been widely welcomed by experts from all disciplines working in this field</w:t>
      </w:r>
      <w:r>
        <w:rPr>
          <w:rStyle w:val="FootnoteReference"/>
        </w:rPr>
        <w:footnoteReference w:id="22"/>
      </w:r>
      <w:r>
        <w:t xml:space="preserve">) represents real progress in meeting the needs of children who experience sexual abuse and is to be commended. </w:t>
      </w:r>
      <w:r w:rsidR="000F5312">
        <w:t xml:space="preserve">However, it is </w:t>
      </w:r>
      <w:r w:rsidR="004F5F12">
        <w:t>yet to be determined whether this pilot</w:t>
      </w:r>
      <w:r>
        <w:t xml:space="preserve"> project </w:t>
      </w:r>
      <w:r w:rsidR="004F5F12">
        <w:t xml:space="preserve">will be extended to a </w:t>
      </w:r>
      <w:r>
        <w:t xml:space="preserve">nationwide </w:t>
      </w:r>
      <w:r w:rsidR="004F5F12">
        <w:t>service</w:t>
      </w:r>
      <w:r>
        <w:t>.</w:t>
      </w:r>
    </w:p>
    <w:p w14:paraId="01B71EE3" w14:textId="77FE26C5" w:rsidR="00074625" w:rsidRDefault="00074625" w:rsidP="00F61892">
      <w:pPr>
        <w:jc w:val="both"/>
      </w:pPr>
    </w:p>
    <w:p w14:paraId="1EFABDD4" w14:textId="752DEFFB" w:rsidR="00B003B8" w:rsidRDefault="00B721EF" w:rsidP="00F61892">
      <w:pPr>
        <w:pStyle w:val="Heading3"/>
        <w:jc w:val="both"/>
      </w:pPr>
      <w:r>
        <w:t>Question 5: How will c</w:t>
      </w:r>
      <w:r w:rsidR="00B003B8">
        <w:t>hild participation</w:t>
      </w:r>
      <w:r>
        <w:t xml:space="preserve"> be enhanced in child protection processes?</w:t>
      </w:r>
    </w:p>
    <w:p w14:paraId="14512730" w14:textId="5D3C0CC5" w:rsidR="00B003B8" w:rsidRDefault="00B003B8" w:rsidP="00F61892">
      <w:pPr>
        <w:jc w:val="both"/>
      </w:pPr>
      <w:r>
        <w:t xml:space="preserve">There </w:t>
      </w:r>
      <w:r w:rsidR="00D2333E">
        <w:t>has been</w:t>
      </w:r>
      <w:r>
        <w:t xml:space="preserve"> progress in some</w:t>
      </w:r>
      <w:r w:rsidR="00D2333E">
        <w:t xml:space="preserve"> aspects of child participation. For example,</w:t>
      </w:r>
      <w:r w:rsidR="00D02C93">
        <w:t xml:space="preserve"> in 2019,</w:t>
      </w:r>
      <w:r>
        <w:t xml:space="preserve"> HIQA</w:t>
      </w:r>
      <w:r w:rsidR="00D02C93">
        <w:t xml:space="preserve"> commenced</w:t>
      </w:r>
      <w:r>
        <w:t xml:space="preserve"> direct engagement with children as part of their inspection process</w:t>
      </w:r>
      <w:r w:rsidR="00D02C93">
        <w:t>.</w:t>
      </w:r>
      <w:r>
        <w:t xml:space="preserve"> </w:t>
      </w:r>
      <w:r w:rsidR="00D02C93">
        <w:t>S</w:t>
      </w:r>
      <w:r>
        <w:t xml:space="preserve">imilar consultative initiatives by the Department of Children and Youth Affairs, </w:t>
      </w:r>
      <w:proofErr w:type="spellStart"/>
      <w:r>
        <w:t>Tusla</w:t>
      </w:r>
      <w:proofErr w:type="spellEnd"/>
      <w:r>
        <w:t xml:space="preserve"> and the Ombudsman for Children received positive feedback from the UN Special Rapporteur </w:t>
      </w:r>
      <w:r w:rsidRPr="00260B46">
        <w:t>on the Sale and Sexual Exploitation of Children</w:t>
      </w:r>
      <w:r>
        <w:t>.</w:t>
      </w:r>
      <w:r>
        <w:rPr>
          <w:rStyle w:val="FootnoteReference"/>
        </w:rPr>
        <w:footnoteReference w:id="23"/>
      </w:r>
      <w:r>
        <w:t xml:space="preserve"> However, progress in </w:t>
      </w:r>
      <w:r w:rsidR="0005128E">
        <w:t>facilitating</w:t>
      </w:r>
      <w:r>
        <w:t xml:space="preserve"> child participation in court proceedings has been more limited. As highlighted by the Joint Oireachtas Committee on Justice and Equality, current arrangements fail to discharge constitutional obligations due to weaknesses in the legislation </w:t>
      </w:r>
      <w:r>
        <w:lastRenderedPageBreak/>
        <w:t>governing both private and public law proceedings and in the resourcing of mechanisms for allowing children to participate.</w:t>
      </w:r>
      <w:r>
        <w:rPr>
          <w:rStyle w:val="FootnoteReference"/>
        </w:rPr>
        <w:footnoteReference w:id="24"/>
      </w:r>
      <w:r>
        <w:t xml:space="preserve"> Draft legislative proposals in relation to child participation in public law child care proceedings contain some welcome elements </w:t>
      </w:r>
      <w:r w:rsidRPr="000F7627">
        <w:t xml:space="preserve">governing the independence, regulation and qualifications of </w:t>
      </w:r>
      <w:r>
        <w:t xml:space="preserve">guardians </w:t>
      </w:r>
      <w:r>
        <w:rPr>
          <w:i/>
          <w:iCs/>
        </w:rPr>
        <w:t>ad litem</w:t>
      </w:r>
      <w:r>
        <w:t xml:space="preserve"> (GALs). However, other elements </w:t>
      </w:r>
      <w:r w:rsidRPr="000F7627">
        <w:t>(including the functions, powers and status of the GAL, the criteria for appointment, legal advice and representation for GALs, and service of documents)</w:t>
      </w:r>
      <w:r>
        <w:t xml:space="preserve"> risk undermining the effectiveness of the GAL as a vehicle for child participation.</w:t>
      </w:r>
    </w:p>
    <w:p w14:paraId="0859269F" w14:textId="0AA5D82B" w:rsidR="00B003B8" w:rsidRPr="006E42E4" w:rsidRDefault="00B003B8" w:rsidP="00F61892">
      <w:pPr>
        <w:jc w:val="both"/>
      </w:pPr>
      <w:r w:rsidRPr="000F7627">
        <w:t xml:space="preserve">In order to give full effect to the </w:t>
      </w:r>
      <w:r>
        <w:t>right of the child to be heard</w:t>
      </w:r>
      <w:r w:rsidRPr="000F7627">
        <w:t xml:space="preserve">, the Child Care Act 1991 should be amended to make it mandatory rather than discretionary to ascertain the views (if any) of all children capable of forming views, and to provide for a range of mechanisms designed to facilitate this. </w:t>
      </w:r>
      <w:r w:rsidRPr="00B75521">
        <w:t>The functions and powers of GAL</w:t>
      </w:r>
      <w:r w:rsidR="00997E92">
        <w:t>s</w:t>
      </w:r>
      <w:r w:rsidRPr="00B75521">
        <w:t xml:space="preserve"> should be defined in such a way as to ensure that important functions currently performed by GALs (such as cross-examination, adducing evidence, making submissions, seeking disclosures or participating in reviews) can continue to be performed.</w:t>
      </w:r>
      <w:r>
        <w:t xml:space="preserve"> </w:t>
      </w:r>
      <w:r w:rsidRPr="00590AD4">
        <w:t>The provisions governing the criteria for appointing GALs should provide for a presumption that GALs be appointed in District Court child care proceedings by stating that a GAL should be appointed in all cases, subject only to defined (and narrowly drawn) exceptions.</w:t>
      </w:r>
      <w:r>
        <w:t xml:space="preserve"> </w:t>
      </w:r>
      <w:r w:rsidRPr="00B82B56">
        <w:t>In addition to the above changes to the provisions of the 2019 Bill, the establishment of a specialist family court structure, with dedicated staff and facilities designed to ensure a child-friendly environment conducive to direct participation, should proceed as a matter of priority.</w:t>
      </w:r>
    </w:p>
    <w:p w14:paraId="5F2B4E7E" w14:textId="77777777" w:rsidR="00B003B8" w:rsidRDefault="00B003B8" w:rsidP="00F61892">
      <w:pPr>
        <w:jc w:val="both"/>
      </w:pPr>
    </w:p>
    <w:p w14:paraId="1B6F2279" w14:textId="04648525" w:rsidR="00B003B8" w:rsidRDefault="00B721EF" w:rsidP="00F61892">
      <w:pPr>
        <w:pStyle w:val="Heading3"/>
        <w:jc w:val="both"/>
      </w:pPr>
      <w:r>
        <w:t xml:space="preserve">Question 6: </w:t>
      </w:r>
      <w:r w:rsidR="00A35A7F">
        <w:t>What measures are being taken by the</w:t>
      </w:r>
      <w:r>
        <w:t xml:space="preserve"> State </w:t>
      </w:r>
      <w:r w:rsidR="002B7F2E">
        <w:t>P</w:t>
      </w:r>
      <w:r>
        <w:t xml:space="preserve">arty </w:t>
      </w:r>
      <w:r w:rsidR="00A35A7F">
        <w:t xml:space="preserve">to </w:t>
      </w:r>
      <w:r>
        <w:t>enhance i</w:t>
      </w:r>
      <w:r w:rsidR="00B003B8">
        <w:t>nter-agency collaboration</w:t>
      </w:r>
      <w:r>
        <w:t>?</w:t>
      </w:r>
    </w:p>
    <w:p w14:paraId="118A489D" w14:textId="7E47E5F7" w:rsidR="00B003B8" w:rsidRPr="001D746C" w:rsidRDefault="00B003B8" w:rsidP="00F61892">
      <w:pPr>
        <w:jc w:val="both"/>
      </w:pPr>
      <w:r>
        <w:t xml:space="preserve">General Comment No 13 on </w:t>
      </w:r>
      <w:r w:rsidRPr="0033421F">
        <w:rPr>
          <w:i/>
          <w:iCs/>
        </w:rPr>
        <w:t>The right of the child to freedom from all forms of violence</w:t>
      </w:r>
      <w:r>
        <w:t xml:space="preserve"> stresses the importance of inter-agency collaboration</w:t>
      </w:r>
      <w:r w:rsidR="00B02B5F">
        <w:t xml:space="preserve"> in child protection work,</w:t>
      </w:r>
      <w:r>
        <w:rPr>
          <w:rStyle w:val="FootnoteReference"/>
        </w:rPr>
        <w:footnoteReference w:id="25"/>
      </w:r>
      <w:r w:rsidR="00B02B5F">
        <w:t xml:space="preserve"> and this</w:t>
      </w:r>
      <w:r w:rsidR="00B02B5F">
        <w:t xml:space="preserve"> theme </w:t>
      </w:r>
      <w:r w:rsidR="00B02B5F">
        <w:t xml:space="preserve">was </w:t>
      </w:r>
      <w:r w:rsidR="00B02B5F">
        <w:t>repeated in multiple reports on Ireland in 2019</w:t>
      </w:r>
      <w:r w:rsidR="00B02B5F">
        <w:t>.</w:t>
      </w:r>
      <w:r w:rsidR="00B02B5F">
        <w:t xml:space="preserve"> </w:t>
      </w:r>
      <w:r>
        <w:t xml:space="preserve">Effective inter-agency collaboration was noted by the National Review Panel in its reviews of the cases of </w:t>
      </w:r>
      <w:r>
        <w:rPr>
          <w:i/>
          <w:iCs/>
        </w:rPr>
        <w:t>Niamh</w:t>
      </w:r>
      <w:r w:rsidRPr="006A0F18">
        <w:rPr>
          <w:rStyle w:val="FootnoteReference"/>
        </w:rPr>
        <w:footnoteReference w:id="26"/>
      </w:r>
      <w:r>
        <w:t xml:space="preserve"> and </w:t>
      </w:r>
      <w:r>
        <w:rPr>
          <w:i/>
          <w:iCs/>
        </w:rPr>
        <w:t>Oscar</w:t>
      </w:r>
      <w:r>
        <w:t>,</w:t>
      </w:r>
      <w:r>
        <w:rPr>
          <w:rStyle w:val="FootnoteReference"/>
        </w:rPr>
        <w:footnoteReference w:id="27"/>
      </w:r>
      <w:r>
        <w:t xml:space="preserve"> as well as by HIQA in its</w:t>
      </w:r>
      <w:r w:rsidRPr="005D5B55">
        <w:rPr>
          <w:i/>
          <w:iCs/>
        </w:rPr>
        <w:t xml:space="preserve"> </w:t>
      </w:r>
      <w:r w:rsidRPr="00D73B38">
        <w:rPr>
          <w:i/>
          <w:iCs/>
        </w:rPr>
        <w:t>Annual overview report on the inspection and regulation of children’s services</w:t>
      </w:r>
      <w:r>
        <w:t>.</w:t>
      </w:r>
      <w:r>
        <w:rPr>
          <w:rStyle w:val="FootnoteReference"/>
        </w:rPr>
        <w:footnoteReference w:id="28"/>
      </w:r>
      <w:r>
        <w:t xml:space="preserve"> The report of the Expert Assurance Group </w:t>
      </w:r>
      <w:r w:rsidRPr="007E1C54">
        <w:t>acknowledge</w:t>
      </w:r>
      <w:r>
        <w:t>d</w:t>
      </w:r>
      <w:r w:rsidRPr="007E1C54">
        <w:t xml:space="preserve"> momentum in inter</w:t>
      </w:r>
      <w:r>
        <w:t>-</w:t>
      </w:r>
      <w:r w:rsidRPr="007E1C54">
        <w:t>agency engagements to develop more effective working</w:t>
      </w:r>
      <w:r>
        <w:t xml:space="preserve">. However, it also noted that </w:t>
      </w:r>
      <w:r w:rsidRPr="007E1C54">
        <w:t>the majority of actions, although on track for implementation, are yet to be completed</w:t>
      </w:r>
      <w:r>
        <w:t>, and considered</w:t>
      </w:r>
      <w:r w:rsidRPr="007E1C54">
        <w:t xml:space="preserve"> the need for joint specialist training between </w:t>
      </w:r>
      <w:proofErr w:type="spellStart"/>
      <w:r w:rsidRPr="007E1C54">
        <w:t>Tusla</w:t>
      </w:r>
      <w:proofErr w:type="spellEnd"/>
      <w:r w:rsidRPr="007E1C54">
        <w:t xml:space="preserve"> and </w:t>
      </w:r>
      <w:r>
        <w:t>An Garda Síochána</w:t>
      </w:r>
      <w:r w:rsidRPr="007E1C54">
        <w:t xml:space="preserve"> to be of the u</w:t>
      </w:r>
      <w:r>
        <w:t>t</w:t>
      </w:r>
      <w:r w:rsidRPr="007E1C54">
        <w:t>most urgency.</w:t>
      </w:r>
      <w:r>
        <w:rPr>
          <w:rStyle w:val="FootnoteReference"/>
        </w:rPr>
        <w:footnoteReference w:id="29"/>
      </w:r>
      <w:r w:rsidRPr="007E1C54">
        <w:t xml:space="preserve"> </w:t>
      </w:r>
      <w:r>
        <w:t xml:space="preserve"> Difficulties between </w:t>
      </w:r>
      <w:proofErr w:type="spellStart"/>
      <w:r>
        <w:t>Tusla</w:t>
      </w:r>
      <w:proofErr w:type="spellEnd"/>
      <w:r>
        <w:t xml:space="preserve"> and the Health Services Executive in respect of children with disabilities was the central theme emphasised in the Ombudsman </w:t>
      </w:r>
      <w:r>
        <w:lastRenderedPageBreak/>
        <w:t xml:space="preserve">for Children’s Office reports on </w:t>
      </w:r>
      <w:r>
        <w:rPr>
          <w:i/>
          <w:iCs/>
        </w:rPr>
        <w:t>Molly</w:t>
      </w:r>
      <w:r>
        <w:t>.</w:t>
      </w:r>
      <w:r>
        <w:rPr>
          <w:rStyle w:val="FootnoteReference"/>
        </w:rPr>
        <w:footnoteReference w:id="30"/>
      </w:r>
      <w:r>
        <w:t xml:space="preserve"> The National Review Panel review of the case of </w:t>
      </w:r>
      <w:r>
        <w:rPr>
          <w:i/>
          <w:iCs/>
        </w:rPr>
        <w:t>Fiona</w:t>
      </w:r>
      <w:r>
        <w:t xml:space="preserve"> found “</w:t>
      </w:r>
      <w:r w:rsidRPr="001D746C">
        <w:t>communication gaps between the parties involved and the lack of any interagency or interdisciplinary meetings to discuss the serious concerns that were identified and to plan a coordinated response</w:t>
      </w:r>
      <w:r>
        <w:t>,”</w:t>
      </w:r>
      <w:r>
        <w:rPr>
          <w:rStyle w:val="FootnoteReference"/>
        </w:rPr>
        <w:footnoteReference w:id="31"/>
      </w:r>
      <w:r>
        <w:t xml:space="preserve"> while the review of the case of </w:t>
      </w:r>
      <w:r>
        <w:rPr>
          <w:i/>
          <w:iCs/>
        </w:rPr>
        <w:t>Ray</w:t>
      </w:r>
      <w:r>
        <w:t xml:space="preserve"> found that “</w:t>
      </w:r>
      <w:r w:rsidRPr="001D746C">
        <w:t>communication between the addiction services and the SWD was limited</w:t>
      </w:r>
      <w:r>
        <w:t>”.</w:t>
      </w:r>
      <w:r>
        <w:rPr>
          <w:rStyle w:val="FootnoteReference"/>
        </w:rPr>
        <w:footnoteReference w:id="32"/>
      </w:r>
      <w:r>
        <w:t xml:space="preserve"> The review of </w:t>
      </w:r>
      <w:r>
        <w:rPr>
          <w:i/>
          <w:iCs/>
        </w:rPr>
        <w:t>Simon</w:t>
      </w:r>
      <w:r>
        <w:t xml:space="preserve"> found that while there was “</w:t>
      </w:r>
      <w:r w:rsidRPr="00F615CA">
        <w:t>good evidence of inter-agency communication at operational level</w:t>
      </w:r>
      <w:r>
        <w:t>”,</w:t>
      </w:r>
      <w:r w:rsidRPr="00F615CA">
        <w:t xml:space="preserve"> </w:t>
      </w:r>
      <w:r>
        <w:t>“</w:t>
      </w:r>
      <w:r w:rsidRPr="00F615CA">
        <w:t>shortcomings were very evident at care planning level</w:t>
      </w:r>
      <w:r>
        <w:t>”.</w:t>
      </w:r>
      <w:r>
        <w:rPr>
          <w:rStyle w:val="FootnoteReference"/>
        </w:rPr>
        <w:footnoteReference w:id="33"/>
      </w:r>
      <w:r w:rsidR="00303046">
        <w:t xml:space="preserve"> </w:t>
      </w:r>
      <w:r w:rsidR="00303046" w:rsidRPr="00303046">
        <w:t xml:space="preserve">The Irish Penal Reform Trust </w:t>
      </w:r>
      <w:r w:rsidR="00303046" w:rsidRPr="00303046">
        <w:rPr>
          <w:i/>
          <w:iCs/>
        </w:rPr>
        <w:t>Care and Justice</w:t>
      </w:r>
      <w:r w:rsidR="00303046" w:rsidRPr="00303046">
        <w:t xml:space="preserve"> report was critical of the lack of co-ordinated policy in relation to involvement of children in care with the criminal justice system and called for a joint protocol aimed at addressing the to be developed by the Department of Children and Youth Affairs and the Irish Youth Justice Service with the involvement of An Garda Síochána and </w:t>
      </w:r>
      <w:proofErr w:type="spellStart"/>
      <w:r w:rsidR="00303046" w:rsidRPr="00303046">
        <w:t>Tusla</w:t>
      </w:r>
      <w:proofErr w:type="spellEnd"/>
      <w:r w:rsidR="00303046" w:rsidRPr="00303046">
        <w:t>.</w:t>
      </w:r>
      <w:r w:rsidR="00303046" w:rsidRPr="00303046">
        <w:rPr>
          <w:vertAlign w:val="superscript"/>
        </w:rPr>
        <w:footnoteReference w:id="34"/>
      </w:r>
    </w:p>
    <w:p w14:paraId="555722B3" w14:textId="77777777" w:rsidR="00074625" w:rsidRDefault="00074625" w:rsidP="00F61892">
      <w:pPr>
        <w:jc w:val="both"/>
      </w:pPr>
    </w:p>
    <w:p w14:paraId="22A67976" w14:textId="151FA6FC" w:rsidR="00517373" w:rsidRDefault="00B721EF" w:rsidP="00F61892">
      <w:pPr>
        <w:pStyle w:val="Heading3"/>
        <w:jc w:val="both"/>
      </w:pPr>
      <w:r>
        <w:t>Question 7: What measures will be taken to remedy h</w:t>
      </w:r>
      <w:r w:rsidR="00517373">
        <w:t>istorical rights violations</w:t>
      </w:r>
      <w:r>
        <w:t xml:space="preserve"> associated with child abuse, child labour and forced adoption?</w:t>
      </w:r>
    </w:p>
    <w:p w14:paraId="637C928C" w14:textId="08F9F379" w:rsidR="00DE49A3" w:rsidRDefault="00FD2CC9" w:rsidP="00F61892">
      <w:pPr>
        <w:jc w:val="both"/>
      </w:pPr>
      <w:r>
        <w:t>T</w:t>
      </w:r>
      <w:r w:rsidR="00463BA2" w:rsidRPr="00463BA2">
        <w:t>he Government does not evidence a sufficient willingness to respond to documented</w:t>
      </w:r>
      <w:r>
        <w:t xml:space="preserve"> historical</w:t>
      </w:r>
      <w:r w:rsidR="00463BA2" w:rsidRPr="00463BA2">
        <w:t xml:space="preserve"> human rights violations related to child protection. The failure to implement the decision of </w:t>
      </w:r>
      <w:r w:rsidR="00463BA2" w:rsidRPr="00463BA2">
        <w:rPr>
          <w:i/>
          <w:iCs/>
        </w:rPr>
        <w:t>O’Keeffe v Ireland</w:t>
      </w:r>
      <w:r w:rsidR="00D14818" w:rsidRPr="00297B02">
        <w:rPr>
          <w:rStyle w:val="FootnoteReference"/>
        </w:rPr>
        <w:footnoteReference w:id="35"/>
      </w:r>
      <w:r w:rsidR="00586610">
        <w:t xml:space="preserve"> </w:t>
      </w:r>
      <w:r w:rsidR="00463BA2" w:rsidRPr="00463BA2">
        <w:t xml:space="preserve">over six years after the decision of the European Court of Human Rights is a prominent but not an isolated example. The UN Special Rapporteur on the sale and sexual exploitation of children </w:t>
      </w:r>
      <w:r w:rsidR="00586610">
        <w:t xml:space="preserve">has also </w:t>
      </w:r>
      <w:r w:rsidR="00463BA2" w:rsidRPr="00463BA2">
        <w:t>dr</w:t>
      </w:r>
      <w:r w:rsidR="00586610">
        <w:t>awn</w:t>
      </w:r>
      <w:r w:rsidR="00463BA2" w:rsidRPr="00463BA2">
        <w:t xml:space="preserve"> attention to restrictive approaches being taken in the context of both Magdalene Laundries and Mother and Baby Homes.</w:t>
      </w:r>
      <w:r w:rsidR="00463BA2" w:rsidRPr="00463BA2">
        <w:rPr>
          <w:vertAlign w:val="superscript"/>
        </w:rPr>
        <w:footnoteReference w:id="36"/>
      </w:r>
      <w:r w:rsidR="009E70FC">
        <w:t xml:space="preserve"> </w:t>
      </w:r>
      <w:r w:rsidR="00463BA2" w:rsidRPr="00463BA2">
        <w:t>The Irish Government appears to have developed a culture of denial and obstruction on the issue of State responsibility for historical violations of children’s rights, even where international human rights bodies determine that State responsibility was engaged. This causes trauma and damage to those affected by forcing them to fight the State for many years to receive an acknowledgment of liability and redress to which they are entitled by international human rights law.</w:t>
      </w:r>
    </w:p>
    <w:sectPr w:rsidR="00DE49A3">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7ACE49" w14:textId="77777777" w:rsidR="00E21273" w:rsidRDefault="00E21273" w:rsidP="00E21273">
      <w:pPr>
        <w:spacing w:after="0" w:line="240" w:lineRule="auto"/>
      </w:pPr>
      <w:r>
        <w:separator/>
      </w:r>
    </w:p>
  </w:endnote>
  <w:endnote w:type="continuationSeparator" w:id="0">
    <w:p w14:paraId="79A77681" w14:textId="77777777" w:rsidR="00E21273" w:rsidRDefault="00E21273" w:rsidP="00E212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5352508"/>
      <w:docPartObj>
        <w:docPartGallery w:val="Page Numbers (Bottom of Page)"/>
        <w:docPartUnique/>
      </w:docPartObj>
    </w:sdtPr>
    <w:sdtEndPr>
      <w:rPr>
        <w:noProof/>
      </w:rPr>
    </w:sdtEndPr>
    <w:sdtContent>
      <w:p w14:paraId="36CDC38E" w14:textId="71CF2338" w:rsidR="00F5346D" w:rsidRDefault="00F5346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A4ED6FA" w14:textId="77777777" w:rsidR="00F5346D" w:rsidRDefault="00F534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74BDB2" w14:textId="77777777" w:rsidR="00E21273" w:rsidRDefault="00E21273" w:rsidP="00E21273">
      <w:pPr>
        <w:spacing w:after="0" w:line="240" w:lineRule="auto"/>
      </w:pPr>
      <w:r>
        <w:separator/>
      </w:r>
    </w:p>
  </w:footnote>
  <w:footnote w:type="continuationSeparator" w:id="0">
    <w:p w14:paraId="4A61C8C1" w14:textId="77777777" w:rsidR="00E21273" w:rsidRDefault="00E21273" w:rsidP="00E21273">
      <w:pPr>
        <w:spacing w:after="0" w:line="240" w:lineRule="auto"/>
      </w:pPr>
      <w:r>
        <w:continuationSeparator/>
      </w:r>
    </w:p>
  </w:footnote>
  <w:footnote w:id="1">
    <w:p w14:paraId="7B715FFD" w14:textId="16EE0FD1" w:rsidR="00517373" w:rsidRPr="00645233" w:rsidRDefault="00517373" w:rsidP="00517373">
      <w:pPr>
        <w:pStyle w:val="FootnoteText"/>
        <w:rPr>
          <w:rFonts w:cstheme="minorHAnsi"/>
        </w:rPr>
      </w:pPr>
      <w:r>
        <w:rPr>
          <w:rStyle w:val="FootnoteReference"/>
        </w:rPr>
        <w:footnoteRef/>
      </w:r>
      <w:r>
        <w:t xml:space="preserve"> </w:t>
      </w:r>
      <w:r w:rsidR="001648B5" w:rsidRPr="001648B5">
        <w:rPr>
          <w:rFonts w:cstheme="minorHAnsi"/>
        </w:rPr>
        <w:t xml:space="preserve">Health Information and Quality Authority, </w:t>
      </w:r>
      <w:r w:rsidR="001648B5" w:rsidRPr="001648B5">
        <w:rPr>
          <w:rFonts w:cstheme="minorHAnsi"/>
          <w:i/>
          <w:iCs/>
        </w:rPr>
        <w:t>Annual overview report on the inspection and regulation of children’s services – 2019</w:t>
      </w:r>
      <w:r w:rsidR="001648B5" w:rsidRPr="001648B5">
        <w:rPr>
          <w:rFonts w:cstheme="minorHAnsi"/>
        </w:rPr>
        <w:t xml:space="preserve">, available at </w:t>
      </w:r>
      <w:hyperlink r:id="rId1" w:history="1">
        <w:r w:rsidR="001648B5" w:rsidRPr="001648B5">
          <w:rPr>
            <w:rStyle w:val="Hyperlink"/>
            <w:rFonts w:cstheme="minorHAnsi"/>
          </w:rPr>
          <w:t>https://www.hiqa.ie/sites/default/files/2020-06/2019-Childrens-Overview-report_0.pdf</w:t>
        </w:r>
      </w:hyperlink>
      <w:r w:rsidR="001648B5">
        <w:rPr>
          <w:rFonts w:cstheme="minorHAnsi"/>
        </w:rPr>
        <w:t xml:space="preserve"> </w:t>
      </w:r>
      <w:r>
        <w:rPr>
          <w:rFonts w:cstheme="minorHAnsi"/>
        </w:rPr>
        <w:t>at p 36</w:t>
      </w:r>
      <w:r w:rsidRPr="00FF5443">
        <w:rPr>
          <w:rFonts w:cstheme="minorHAnsi"/>
        </w:rPr>
        <w:t>.</w:t>
      </w:r>
    </w:p>
  </w:footnote>
  <w:footnote w:id="2">
    <w:p w14:paraId="477C68EB" w14:textId="6B8416B2" w:rsidR="00517373" w:rsidRDefault="00517373" w:rsidP="00517373">
      <w:pPr>
        <w:pStyle w:val="FootnoteText"/>
      </w:pPr>
      <w:r>
        <w:rPr>
          <w:rStyle w:val="FootnoteReference"/>
        </w:rPr>
        <w:footnoteRef/>
      </w:r>
      <w:r>
        <w:t xml:space="preserve"> </w:t>
      </w:r>
      <w:r w:rsidR="00B0677D" w:rsidRPr="00B0677D">
        <w:t xml:space="preserve">C Coulter, </w:t>
      </w:r>
      <w:r w:rsidR="00B0677D" w:rsidRPr="00B0677D">
        <w:rPr>
          <w:i/>
          <w:iCs/>
        </w:rPr>
        <w:t>District Court Child Care Proceedings: A National Overview</w:t>
      </w:r>
      <w:r w:rsidR="00B0677D" w:rsidRPr="00B0677D">
        <w:t xml:space="preserve"> (March 2019), available at </w:t>
      </w:r>
      <w:hyperlink r:id="rId2" w:history="1">
        <w:r w:rsidR="00B0677D" w:rsidRPr="00B0677D">
          <w:rPr>
            <w:rStyle w:val="Hyperlink"/>
          </w:rPr>
          <w:t>https://www.childlawproject.ie/wp-content/uploads/2019/03/CCLRP-regional-report-2019_FINAL.pdf</w:t>
        </w:r>
      </w:hyperlink>
      <w:r>
        <w:t xml:space="preserve"> at p 1, and </w:t>
      </w:r>
      <w:r w:rsidR="00F77031" w:rsidRPr="00F77031">
        <w:rPr>
          <w:rFonts w:cstheme="minorHAnsi"/>
          <w:i/>
          <w:iCs/>
        </w:rPr>
        <w:t>Visit to Ireland: Report of the Special Rapporteur on the sale and sexual exploitation of children, including child prostitution, child pornography and other child sexual abuse material</w:t>
      </w:r>
      <w:r w:rsidR="00F77031" w:rsidRPr="00F77031">
        <w:rPr>
          <w:rFonts w:cstheme="minorHAnsi"/>
        </w:rPr>
        <w:t xml:space="preserve">, UN Doc No A/HRC/40/51/Add.2, 15 November 2019, available at </w:t>
      </w:r>
      <w:hyperlink r:id="rId3" w:history="1">
        <w:r w:rsidR="00F77031" w:rsidRPr="00F77031">
          <w:rPr>
            <w:rStyle w:val="Hyperlink"/>
            <w:rFonts w:cstheme="minorHAnsi"/>
          </w:rPr>
          <w:t>https://undocs.org/A/HRC/40/51/Add.2</w:t>
        </w:r>
      </w:hyperlink>
      <w:r w:rsidR="00F77031">
        <w:rPr>
          <w:rFonts w:cstheme="minorHAnsi"/>
        </w:rPr>
        <w:t xml:space="preserve"> </w:t>
      </w:r>
      <w:r w:rsidRPr="00FF5443">
        <w:rPr>
          <w:rFonts w:cstheme="minorHAnsi"/>
        </w:rPr>
        <w:t>at [66].</w:t>
      </w:r>
    </w:p>
  </w:footnote>
  <w:footnote w:id="3">
    <w:p w14:paraId="0AD1CA87" w14:textId="78CA1B39" w:rsidR="00517373" w:rsidRDefault="00517373" w:rsidP="00517373">
      <w:pPr>
        <w:pStyle w:val="FootnoteText"/>
      </w:pPr>
      <w:r>
        <w:rPr>
          <w:rStyle w:val="FootnoteReference"/>
        </w:rPr>
        <w:footnoteRef/>
      </w:r>
      <w:r>
        <w:t xml:space="preserve"> </w:t>
      </w:r>
      <w:r w:rsidRPr="00BE0381">
        <w:rPr>
          <w:rFonts w:cstheme="minorHAnsi"/>
        </w:rPr>
        <w:t>Special Rapporteur on the sale and sexual exploitation of children</w:t>
      </w:r>
      <w:r>
        <w:rPr>
          <w:rFonts w:cstheme="minorHAnsi"/>
        </w:rPr>
        <w:t xml:space="preserve"> (n 2 above)</w:t>
      </w:r>
      <w:r w:rsidRPr="00FF5443">
        <w:rPr>
          <w:rFonts w:cstheme="minorHAnsi"/>
        </w:rPr>
        <w:t xml:space="preserve"> at [6</w:t>
      </w:r>
      <w:r>
        <w:rPr>
          <w:rFonts w:cstheme="minorHAnsi"/>
        </w:rPr>
        <w:t>2</w:t>
      </w:r>
      <w:r w:rsidRPr="00FF5443">
        <w:rPr>
          <w:rFonts w:cstheme="minorHAnsi"/>
        </w:rPr>
        <w:t>]</w:t>
      </w:r>
      <w:r>
        <w:rPr>
          <w:rFonts w:cstheme="minorHAnsi"/>
        </w:rPr>
        <w:t xml:space="preserve"> and [65]</w:t>
      </w:r>
      <w:r w:rsidRPr="00FF5443">
        <w:rPr>
          <w:rFonts w:cstheme="minorHAnsi"/>
        </w:rPr>
        <w:t>.</w:t>
      </w:r>
    </w:p>
  </w:footnote>
  <w:footnote w:id="4">
    <w:p w14:paraId="20FD9412" w14:textId="77777777" w:rsidR="001E731C" w:rsidRPr="009E64B3" w:rsidRDefault="001E731C" w:rsidP="001E731C">
      <w:pPr>
        <w:pStyle w:val="FootnoteText"/>
        <w:rPr>
          <w:rFonts w:cstheme="minorHAnsi"/>
          <w:color w:val="000000" w:themeColor="text1"/>
        </w:rPr>
      </w:pPr>
      <w:r w:rsidRPr="009E64B3">
        <w:rPr>
          <w:rStyle w:val="FootnoteReference"/>
          <w:rFonts w:cstheme="minorHAnsi"/>
          <w:color w:val="000000" w:themeColor="text1"/>
        </w:rPr>
        <w:footnoteRef/>
      </w:r>
      <w:r w:rsidRPr="009E64B3">
        <w:rPr>
          <w:rFonts w:cstheme="minorHAnsi"/>
          <w:color w:val="000000" w:themeColor="text1"/>
        </w:rPr>
        <w:t xml:space="preserve"> </w:t>
      </w:r>
      <w:r w:rsidRPr="00AB0FD3">
        <w:rPr>
          <w:rFonts w:cstheme="minorHAnsi"/>
          <w:i/>
          <w:iCs/>
          <w:color w:val="000000" w:themeColor="text1"/>
          <w:lang w:val="en-GB"/>
        </w:rPr>
        <w:t>CK v Child and Family Agency</w:t>
      </w:r>
      <w:r w:rsidRPr="00CD1501">
        <w:rPr>
          <w:rFonts w:cstheme="minorHAnsi"/>
          <w:color w:val="000000" w:themeColor="text1"/>
          <w:lang w:val="en-GB"/>
        </w:rPr>
        <w:t xml:space="preserve"> </w:t>
      </w:r>
      <w:hyperlink r:id="rId4" w:history="1">
        <w:r w:rsidRPr="00AB0FD3">
          <w:rPr>
            <w:rStyle w:val="Hyperlink"/>
            <w:rFonts w:cstheme="minorHAnsi"/>
          </w:rPr>
          <w:t>[2019] IEHC 635</w:t>
        </w:r>
      </w:hyperlink>
      <w:r>
        <w:rPr>
          <w:rFonts w:cstheme="minorHAnsi"/>
          <w:color w:val="000000" w:themeColor="text1"/>
          <w:lang w:val="en-GB"/>
        </w:rPr>
        <w:t xml:space="preserve"> and </w:t>
      </w:r>
      <w:r w:rsidRPr="001E731C">
        <w:rPr>
          <w:rFonts w:cstheme="minorHAnsi"/>
          <w:i/>
          <w:iCs/>
          <w:color w:val="000000" w:themeColor="text1"/>
        </w:rPr>
        <w:t>AF (a minor) v Child and Family Agency</w:t>
      </w:r>
      <w:r w:rsidRPr="001E731C">
        <w:rPr>
          <w:rFonts w:cstheme="minorHAnsi"/>
          <w:color w:val="000000" w:themeColor="text1"/>
        </w:rPr>
        <w:t xml:space="preserve"> </w:t>
      </w:r>
      <w:hyperlink r:id="rId5" w:history="1">
        <w:r w:rsidRPr="009E64B3">
          <w:rPr>
            <w:rStyle w:val="Hyperlink"/>
            <w:rFonts w:cstheme="minorHAnsi"/>
          </w:rPr>
          <w:t>[2019] IEHC 435</w:t>
        </w:r>
      </w:hyperlink>
      <w:r w:rsidRPr="009E64B3">
        <w:rPr>
          <w:rFonts w:cstheme="minorHAnsi"/>
          <w:color w:val="000000" w:themeColor="text1"/>
        </w:rPr>
        <w:t>.</w:t>
      </w:r>
    </w:p>
  </w:footnote>
  <w:footnote w:id="5">
    <w:p w14:paraId="1A77FDDD" w14:textId="77777777" w:rsidR="00074625" w:rsidRDefault="00074625" w:rsidP="00074625">
      <w:pPr>
        <w:pStyle w:val="FootnoteText"/>
      </w:pPr>
      <w:r>
        <w:rPr>
          <w:rStyle w:val="FootnoteReference"/>
        </w:rPr>
        <w:footnoteRef/>
      </w:r>
      <w:r>
        <w:t xml:space="preserve"> L </w:t>
      </w:r>
      <w:proofErr w:type="spellStart"/>
      <w:r>
        <w:t>Colfer</w:t>
      </w:r>
      <w:proofErr w:type="spellEnd"/>
      <w:r>
        <w:t xml:space="preserve"> and C Coulter, “</w:t>
      </w:r>
      <w:r w:rsidRPr="00362533">
        <w:t>High Court oversight of children’s complex care needs</w:t>
      </w:r>
      <w:r>
        <w:t xml:space="preserve">” (January 2020), available at </w:t>
      </w:r>
      <w:hyperlink r:id="rId6" w:history="1">
        <w:r w:rsidRPr="00362533">
          <w:rPr>
            <w:rStyle w:val="Hyperlink"/>
          </w:rPr>
          <w:t>https://www.childlawproject.ie/publications/high-court-oversight-of-childrens-complex-care-needs/</w:t>
        </w:r>
      </w:hyperlink>
      <w:r>
        <w:t>.</w:t>
      </w:r>
    </w:p>
  </w:footnote>
  <w:footnote w:id="6">
    <w:p w14:paraId="0852BD76" w14:textId="77777777" w:rsidR="00074625" w:rsidRPr="005A5317" w:rsidRDefault="00074625" w:rsidP="00074625">
      <w:pPr>
        <w:pStyle w:val="FootnoteText"/>
      </w:pPr>
      <w:r>
        <w:rPr>
          <w:rStyle w:val="FootnoteReference"/>
        </w:rPr>
        <w:footnoteRef/>
      </w:r>
      <w:r>
        <w:t xml:space="preserve"> </w:t>
      </w:r>
      <w:r>
        <w:rPr>
          <w:i/>
          <w:iCs/>
        </w:rPr>
        <w:t>Ibid</w:t>
      </w:r>
      <w:r>
        <w:t>.</w:t>
      </w:r>
    </w:p>
  </w:footnote>
  <w:footnote w:id="7">
    <w:p w14:paraId="1D9C6F08" w14:textId="77777777" w:rsidR="00B003B8" w:rsidRPr="00FF5443" w:rsidRDefault="00B003B8" w:rsidP="00B003B8">
      <w:pPr>
        <w:pStyle w:val="FootnoteText"/>
        <w:rPr>
          <w:rFonts w:cstheme="minorHAnsi"/>
        </w:rPr>
      </w:pPr>
      <w:r w:rsidRPr="00FF5443">
        <w:rPr>
          <w:rStyle w:val="FootnoteReference"/>
          <w:rFonts w:cstheme="minorHAnsi"/>
        </w:rPr>
        <w:footnoteRef/>
      </w:r>
      <w:r w:rsidRPr="00FF5443">
        <w:rPr>
          <w:rFonts w:cstheme="minorHAnsi"/>
        </w:rPr>
        <w:t xml:space="preserve"> Department of Housing, Planning and Local Government, </w:t>
      </w:r>
      <w:r w:rsidRPr="00FF5443">
        <w:rPr>
          <w:rFonts w:cstheme="minorHAnsi"/>
          <w:i/>
          <w:iCs/>
        </w:rPr>
        <w:t>Homelessness Report October 2019</w:t>
      </w:r>
      <w:r w:rsidRPr="00FF5443">
        <w:rPr>
          <w:rFonts w:cstheme="minorHAnsi"/>
        </w:rPr>
        <w:t xml:space="preserve">, available at </w:t>
      </w:r>
      <w:hyperlink r:id="rId7" w:history="1">
        <w:r w:rsidRPr="00FF5443">
          <w:rPr>
            <w:rStyle w:val="Hyperlink"/>
            <w:rFonts w:cstheme="minorHAnsi"/>
          </w:rPr>
          <w:t>https://rebuildingireland.ie/wp-content/uploads/2019/12/homeless-report-October-2019.pdf</w:t>
        </w:r>
      </w:hyperlink>
      <w:r w:rsidRPr="00FF5443">
        <w:rPr>
          <w:rFonts w:cstheme="minorHAnsi"/>
        </w:rPr>
        <w:t xml:space="preserve">. </w:t>
      </w:r>
    </w:p>
  </w:footnote>
  <w:footnote w:id="8">
    <w:p w14:paraId="1084E596" w14:textId="77777777" w:rsidR="00B003B8" w:rsidRPr="00FF5443" w:rsidRDefault="00B003B8" w:rsidP="00B003B8">
      <w:pPr>
        <w:pStyle w:val="FootnoteText"/>
        <w:rPr>
          <w:rFonts w:cstheme="minorHAnsi"/>
        </w:rPr>
      </w:pPr>
      <w:r w:rsidRPr="00FF5443">
        <w:rPr>
          <w:rStyle w:val="FootnoteReference"/>
          <w:rFonts w:cstheme="minorHAnsi"/>
        </w:rPr>
        <w:footnoteRef/>
      </w:r>
      <w:r w:rsidRPr="00FF5443">
        <w:rPr>
          <w:rFonts w:cstheme="minorHAnsi"/>
        </w:rPr>
        <w:t xml:space="preserve"> Department of Housing, Planning and Local Government, </w:t>
      </w:r>
      <w:r w:rsidRPr="00FF5443">
        <w:rPr>
          <w:rFonts w:cstheme="minorHAnsi"/>
          <w:i/>
          <w:iCs/>
        </w:rPr>
        <w:t>Homelessness Report December 2017</w:t>
      </w:r>
      <w:r w:rsidRPr="00FF5443">
        <w:rPr>
          <w:rFonts w:cstheme="minorHAnsi"/>
        </w:rPr>
        <w:t xml:space="preserve">, available at </w:t>
      </w:r>
      <w:hyperlink r:id="rId8" w:history="1">
        <w:r w:rsidRPr="00FF5443">
          <w:rPr>
            <w:rStyle w:val="Hyperlink"/>
            <w:rFonts w:cstheme="minorHAnsi"/>
          </w:rPr>
          <w:t>https://rebuildingireland.ie/wp-content/uploads/2018/01/Homeless-Report-December-2017.pdf</w:t>
        </w:r>
      </w:hyperlink>
      <w:r w:rsidRPr="00FF5443">
        <w:rPr>
          <w:rFonts w:cstheme="minorHAnsi"/>
        </w:rPr>
        <w:t>.</w:t>
      </w:r>
    </w:p>
  </w:footnote>
  <w:footnote w:id="9">
    <w:p w14:paraId="55685D22" w14:textId="2BA6EA7A" w:rsidR="00B003B8" w:rsidRPr="00FF5443" w:rsidRDefault="00B003B8" w:rsidP="00B003B8">
      <w:pPr>
        <w:pStyle w:val="FootnoteText"/>
        <w:rPr>
          <w:rFonts w:cstheme="minorHAnsi"/>
        </w:rPr>
      </w:pPr>
      <w:r w:rsidRPr="00FF5443">
        <w:rPr>
          <w:rStyle w:val="FootnoteReference"/>
          <w:rFonts w:cstheme="minorHAnsi"/>
        </w:rPr>
        <w:footnoteRef/>
      </w:r>
      <w:r w:rsidRPr="00FF5443">
        <w:rPr>
          <w:rFonts w:cstheme="minorHAnsi"/>
        </w:rPr>
        <w:t xml:space="preserve"> Joint Oireachtas Committee on Children and Youth Affairs, </w:t>
      </w:r>
      <w:r w:rsidRPr="00FF5443">
        <w:rPr>
          <w:rFonts w:cstheme="minorHAnsi"/>
          <w:i/>
          <w:iCs/>
        </w:rPr>
        <w:t>Report on the Impact of Homelessness on Children</w:t>
      </w:r>
      <w:r w:rsidRPr="00FF5443">
        <w:rPr>
          <w:rFonts w:cstheme="minorHAnsi"/>
        </w:rPr>
        <w:t xml:space="preserve"> (November 2019)</w:t>
      </w:r>
      <w:r>
        <w:rPr>
          <w:rFonts w:cstheme="minorHAnsi"/>
        </w:rPr>
        <w:t xml:space="preserve"> at</w:t>
      </w:r>
      <w:r w:rsidRPr="00FF5443">
        <w:rPr>
          <w:rFonts w:cstheme="minorHAnsi"/>
        </w:rPr>
        <w:t xml:space="preserve"> pp</w:t>
      </w:r>
      <w:r>
        <w:rPr>
          <w:rFonts w:cstheme="minorHAnsi"/>
        </w:rPr>
        <w:t xml:space="preserve"> </w:t>
      </w:r>
      <w:r w:rsidRPr="00FF5443">
        <w:rPr>
          <w:rFonts w:cstheme="minorHAnsi"/>
        </w:rPr>
        <w:t xml:space="preserve">11-13, available at </w:t>
      </w:r>
      <w:hyperlink r:id="rId9" w:history="1">
        <w:r w:rsidRPr="00FF5443">
          <w:rPr>
            <w:rStyle w:val="Hyperlink"/>
            <w:rFonts w:cstheme="minorHAnsi"/>
          </w:rPr>
          <w:t>https://data.oireachtas.ie/ie/oireachtas/committee/dail/32/joint_committee_on_children_and_youth_affairs/reports/2019/2019-11-14_report-on-the-impact-of-homelessness-on-children_en.pdf</w:t>
        </w:r>
      </w:hyperlink>
      <w:r w:rsidRPr="00FF5443">
        <w:rPr>
          <w:rFonts w:cstheme="minorHAnsi"/>
        </w:rPr>
        <w:t>.</w:t>
      </w:r>
    </w:p>
  </w:footnote>
  <w:footnote w:id="10">
    <w:p w14:paraId="1FC9B4F0" w14:textId="77777777" w:rsidR="00B003B8" w:rsidRPr="00FF5443" w:rsidRDefault="00B003B8" w:rsidP="00B003B8">
      <w:pPr>
        <w:pStyle w:val="FootnoteText"/>
        <w:rPr>
          <w:rFonts w:cstheme="minorHAnsi"/>
        </w:rPr>
      </w:pPr>
      <w:r w:rsidRPr="00FF5443">
        <w:rPr>
          <w:rStyle w:val="FootnoteReference"/>
          <w:rFonts w:cstheme="minorHAnsi"/>
        </w:rPr>
        <w:footnoteRef/>
      </w:r>
      <w:r w:rsidRPr="00FF5443">
        <w:rPr>
          <w:rFonts w:cstheme="minorHAnsi"/>
        </w:rPr>
        <w:t xml:space="preserve"> Ombudsman for Children’s Office, </w:t>
      </w:r>
      <w:r w:rsidRPr="00FF5443">
        <w:rPr>
          <w:rFonts w:cstheme="minorHAnsi"/>
          <w:i/>
          <w:iCs/>
        </w:rPr>
        <w:t>No Place Like Home</w:t>
      </w:r>
      <w:r w:rsidRPr="00FF5443">
        <w:rPr>
          <w:rFonts w:cstheme="minorHAnsi"/>
        </w:rPr>
        <w:t xml:space="preserve"> (2019), available at </w:t>
      </w:r>
      <w:hyperlink r:id="rId10" w:history="1">
        <w:r w:rsidRPr="00FF5443">
          <w:rPr>
            <w:rStyle w:val="Hyperlink"/>
            <w:rFonts w:cstheme="minorHAnsi"/>
          </w:rPr>
          <w:t>https://www.oco.ie/app/uploads/2019/04/No-Place-Like-Home.pdf</w:t>
        </w:r>
      </w:hyperlink>
      <w:r w:rsidRPr="00FF5443">
        <w:rPr>
          <w:rFonts w:cstheme="minorHAnsi"/>
        </w:rPr>
        <w:t xml:space="preserve">. </w:t>
      </w:r>
    </w:p>
  </w:footnote>
  <w:footnote w:id="11">
    <w:p w14:paraId="6101B98A" w14:textId="77777777" w:rsidR="00B003B8" w:rsidRPr="00FF5443" w:rsidRDefault="00B003B8" w:rsidP="00B003B8">
      <w:pPr>
        <w:pStyle w:val="FootnoteText"/>
        <w:rPr>
          <w:rFonts w:cstheme="minorHAnsi"/>
        </w:rPr>
      </w:pPr>
      <w:r w:rsidRPr="00FF5443">
        <w:rPr>
          <w:rStyle w:val="FootnoteReference"/>
          <w:rFonts w:cstheme="minorHAnsi"/>
        </w:rPr>
        <w:footnoteRef/>
      </w:r>
      <w:r w:rsidRPr="00FF5443">
        <w:rPr>
          <w:rFonts w:cstheme="minorHAnsi"/>
        </w:rPr>
        <w:t xml:space="preserve"> Homeless Link, </w:t>
      </w:r>
      <w:r w:rsidRPr="00FF5443">
        <w:rPr>
          <w:rFonts w:cstheme="minorHAnsi"/>
          <w:i/>
          <w:iCs/>
        </w:rPr>
        <w:t>Young People and Sexual Exploitation</w:t>
      </w:r>
      <w:r w:rsidRPr="00FF5443">
        <w:rPr>
          <w:rFonts w:cstheme="minorHAnsi"/>
        </w:rPr>
        <w:t xml:space="preserve"> (2020), available at </w:t>
      </w:r>
      <w:hyperlink r:id="rId11" w:history="1">
        <w:r w:rsidRPr="00FF5443">
          <w:rPr>
            <w:rStyle w:val="Hyperlink"/>
            <w:rFonts w:cstheme="minorHAnsi"/>
          </w:rPr>
          <w:t>https://www.homeless.org.uk/sites/default/files/site-attachments/Child%20Sexual%20Exploitation%20and%20Homelessness%20Jan20.pdf</w:t>
        </w:r>
      </w:hyperlink>
      <w:r w:rsidRPr="00FF5443">
        <w:rPr>
          <w:rFonts w:cstheme="minorHAnsi"/>
        </w:rPr>
        <w:t xml:space="preserve">. </w:t>
      </w:r>
    </w:p>
  </w:footnote>
  <w:footnote w:id="12">
    <w:p w14:paraId="1A37CDAF" w14:textId="77777777" w:rsidR="00B003B8" w:rsidRPr="00FF5443" w:rsidRDefault="00B003B8" w:rsidP="00B003B8">
      <w:pPr>
        <w:pStyle w:val="FootnoteText"/>
        <w:rPr>
          <w:rFonts w:cstheme="minorHAnsi"/>
        </w:rPr>
      </w:pPr>
      <w:r w:rsidRPr="00FF5443">
        <w:rPr>
          <w:rStyle w:val="FootnoteReference"/>
          <w:rFonts w:cstheme="minorHAnsi"/>
        </w:rPr>
        <w:footnoteRef/>
      </w:r>
      <w:r w:rsidRPr="00FF5443">
        <w:rPr>
          <w:rFonts w:cstheme="minorHAnsi"/>
        </w:rPr>
        <w:t xml:space="preserve"> See, </w:t>
      </w:r>
      <w:proofErr w:type="spellStart"/>
      <w:r w:rsidRPr="00FF5443">
        <w:rPr>
          <w:rFonts w:cstheme="minorHAnsi"/>
        </w:rPr>
        <w:t>eg</w:t>
      </w:r>
      <w:proofErr w:type="spellEnd"/>
      <w:r w:rsidRPr="00FF5443">
        <w:rPr>
          <w:rFonts w:cstheme="minorHAnsi"/>
        </w:rPr>
        <w:t xml:space="preserve">, </w:t>
      </w:r>
      <w:r w:rsidRPr="00FF5443">
        <w:rPr>
          <w:rFonts w:cstheme="minorHAnsi"/>
          <w:i/>
        </w:rPr>
        <w:t>Understanding and Responding to Modern Slavery within the Homelessness</w:t>
      </w:r>
      <w:r w:rsidRPr="00FF5443">
        <w:rPr>
          <w:rFonts w:cstheme="minorHAnsi"/>
        </w:rPr>
        <w:t xml:space="preserve"> </w:t>
      </w:r>
      <w:r w:rsidRPr="00FF5443">
        <w:rPr>
          <w:rFonts w:cstheme="minorHAnsi"/>
          <w:i/>
        </w:rPr>
        <w:t>Sector:</w:t>
      </w:r>
      <w:r w:rsidRPr="00FF5443">
        <w:rPr>
          <w:rFonts w:cstheme="minorHAnsi"/>
        </w:rPr>
        <w:t xml:space="preserve"> </w:t>
      </w:r>
      <w:r w:rsidRPr="00FF5443">
        <w:rPr>
          <w:rFonts w:cstheme="minorHAnsi"/>
          <w:i/>
          <w:iCs/>
        </w:rPr>
        <w:t>A Report commissioned by the Independent Anti-Slavery Commissioner</w:t>
      </w:r>
      <w:r w:rsidRPr="00FF5443">
        <w:rPr>
          <w:rFonts w:cstheme="minorHAnsi"/>
        </w:rPr>
        <w:t xml:space="preserve"> (2017), available at </w:t>
      </w:r>
      <w:hyperlink r:id="rId12" w:history="1">
        <w:r w:rsidRPr="00FF5443">
          <w:rPr>
            <w:rStyle w:val="Hyperlink"/>
            <w:rFonts w:cstheme="minorHAnsi"/>
          </w:rPr>
          <w:t>https://www.antislaverycommissioner.co.uk/media/1115/understanding-and-responding-to-modern-slavery-within-the-homelessness-sector.pdf</w:t>
        </w:r>
      </w:hyperlink>
      <w:r w:rsidRPr="00FF5443">
        <w:rPr>
          <w:rFonts w:cstheme="minorHAnsi"/>
        </w:rPr>
        <w:t>.</w:t>
      </w:r>
    </w:p>
  </w:footnote>
  <w:footnote w:id="13">
    <w:p w14:paraId="69DA7149" w14:textId="7D6A344C" w:rsidR="00B003B8" w:rsidRPr="00FF5443" w:rsidRDefault="00B003B8" w:rsidP="00B003B8">
      <w:pPr>
        <w:pStyle w:val="FootnoteText"/>
        <w:rPr>
          <w:rFonts w:cstheme="minorHAnsi"/>
        </w:rPr>
      </w:pPr>
      <w:r w:rsidRPr="00FF5443">
        <w:rPr>
          <w:rStyle w:val="FootnoteReference"/>
          <w:rFonts w:cstheme="minorHAnsi"/>
        </w:rPr>
        <w:footnoteRef/>
      </w:r>
      <w:r w:rsidRPr="00FF5443">
        <w:rPr>
          <w:rFonts w:cstheme="minorHAnsi"/>
        </w:rPr>
        <w:t xml:space="preserve"> </w:t>
      </w:r>
      <w:r w:rsidR="007053F1" w:rsidRPr="007053F1">
        <w:rPr>
          <w:rFonts w:cstheme="minorHAnsi"/>
        </w:rPr>
        <w:t xml:space="preserve">AM </w:t>
      </w:r>
      <w:proofErr w:type="spellStart"/>
      <w:r w:rsidR="007053F1" w:rsidRPr="007053F1">
        <w:rPr>
          <w:rFonts w:cstheme="minorHAnsi"/>
        </w:rPr>
        <w:t>Halpenny</w:t>
      </w:r>
      <w:proofErr w:type="spellEnd"/>
      <w:r w:rsidR="007053F1" w:rsidRPr="007053F1">
        <w:rPr>
          <w:rFonts w:cstheme="minorHAnsi"/>
        </w:rPr>
        <w:t xml:space="preserve">, A Keogh and R Gilligan, </w:t>
      </w:r>
      <w:r w:rsidR="007053F1" w:rsidRPr="007053F1">
        <w:rPr>
          <w:rFonts w:cstheme="minorHAnsi"/>
          <w:i/>
          <w:iCs/>
        </w:rPr>
        <w:t>A Place for Children? Children in Families Living in Emergency Accommodation: The Perspectives of Children, Parents and Professionals</w:t>
      </w:r>
      <w:r w:rsidR="007053F1" w:rsidRPr="007053F1">
        <w:rPr>
          <w:rFonts w:cstheme="minorHAnsi"/>
        </w:rPr>
        <w:t xml:space="preserve"> (2002), available at </w:t>
      </w:r>
      <w:hyperlink r:id="rId13" w:history="1">
        <w:r w:rsidR="007053F1" w:rsidRPr="007053F1">
          <w:rPr>
            <w:rStyle w:val="Hyperlink"/>
            <w:rFonts w:cstheme="minorHAnsi"/>
          </w:rPr>
          <w:t>https://arrow.dit.ie/cgi/viewcontent.cgi?article=1017&amp;context=aaschsslrep</w:t>
        </w:r>
      </w:hyperlink>
      <w:r w:rsidR="007053F1">
        <w:rPr>
          <w:rFonts w:cstheme="minorHAnsi"/>
        </w:rPr>
        <w:t xml:space="preserve"> </w:t>
      </w:r>
      <w:r>
        <w:rPr>
          <w:rFonts w:cstheme="minorHAnsi"/>
        </w:rPr>
        <w:t>at</w:t>
      </w:r>
      <w:r w:rsidRPr="00FF5443">
        <w:rPr>
          <w:rFonts w:cstheme="minorHAnsi"/>
        </w:rPr>
        <w:t xml:space="preserve"> pp</w:t>
      </w:r>
      <w:r>
        <w:rPr>
          <w:rFonts w:cstheme="minorHAnsi"/>
        </w:rPr>
        <w:t xml:space="preserve"> </w:t>
      </w:r>
      <w:r w:rsidRPr="00FF5443">
        <w:rPr>
          <w:rFonts w:cstheme="minorHAnsi"/>
        </w:rPr>
        <w:t>32 and 64-67.</w:t>
      </w:r>
    </w:p>
  </w:footnote>
  <w:footnote w:id="14">
    <w:p w14:paraId="7C38FEFE" w14:textId="66A9E010" w:rsidR="00B003B8" w:rsidRPr="00FF5443" w:rsidRDefault="00B003B8" w:rsidP="00B003B8">
      <w:pPr>
        <w:pStyle w:val="FootnoteText"/>
        <w:rPr>
          <w:rFonts w:cstheme="minorHAnsi"/>
        </w:rPr>
      </w:pPr>
      <w:r w:rsidRPr="00FF5443">
        <w:rPr>
          <w:rStyle w:val="FootnoteReference"/>
          <w:rFonts w:cstheme="minorHAnsi"/>
        </w:rPr>
        <w:footnoteRef/>
      </w:r>
      <w:r w:rsidRPr="00FF5443">
        <w:rPr>
          <w:rFonts w:cstheme="minorHAnsi"/>
        </w:rPr>
        <w:t xml:space="preserve"> Ombudsman for Children’s Office</w:t>
      </w:r>
      <w:r>
        <w:rPr>
          <w:rFonts w:cstheme="minorHAnsi"/>
        </w:rPr>
        <w:t xml:space="preserve"> (n </w:t>
      </w:r>
      <w:r w:rsidR="00456930">
        <w:rPr>
          <w:rFonts w:cstheme="minorHAnsi"/>
        </w:rPr>
        <w:t>10</w:t>
      </w:r>
      <w:r>
        <w:rPr>
          <w:rFonts w:cstheme="minorHAnsi"/>
        </w:rPr>
        <w:t xml:space="preserve"> above) at</w:t>
      </w:r>
      <w:r w:rsidRPr="00FF5443">
        <w:rPr>
          <w:rFonts w:cstheme="minorHAnsi"/>
        </w:rPr>
        <w:t xml:space="preserve"> pp</w:t>
      </w:r>
      <w:r>
        <w:rPr>
          <w:rFonts w:cstheme="minorHAnsi"/>
        </w:rPr>
        <w:t xml:space="preserve"> </w:t>
      </w:r>
      <w:r w:rsidRPr="00FF5443">
        <w:rPr>
          <w:rFonts w:cstheme="minorHAnsi"/>
        </w:rPr>
        <w:t>31-60</w:t>
      </w:r>
      <w:r>
        <w:rPr>
          <w:rFonts w:cstheme="minorHAnsi"/>
        </w:rPr>
        <w:t>.</w:t>
      </w:r>
    </w:p>
  </w:footnote>
  <w:footnote w:id="15">
    <w:p w14:paraId="15E2C856" w14:textId="77777777" w:rsidR="003F555C" w:rsidRPr="00FF5443" w:rsidRDefault="003F555C" w:rsidP="003F555C">
      <w:pPr>
        <w:pStyle w:val="FootnoteText"/>
        <w:rPr>
          <w:rFonts w:cstheme="minorHAnsi"/>
        </w:rPr>
      </w:pPr>
      <w:r w:rsidRPr="00FF5443">
        <w:rPr>
          <w:rStyle w:val="FootnoteReference"/>
          <w:rFonts w:cstheme="minorHAnsi"/>
        </w:rPr>
        <w:footnoteRef/>
      </w:r>
      <w:r w:rsidRPr="00FF5443">
        <w:rPr>
          <w:rFonts w:cstheme="minorHAnsi"/>
        </w:rPr>
        <w:t xml:space="preserve"> N Baker, “</w:t>
      </w:r>
      <w:proofErr w:type="spellStart"/>
      <w:r w:rsidRPr="00FF5443">
        <w:rPr>
          <w:rFonts w:cstheme="minorHAnsi"/>
        </w:rPr>
        <w:t>Tusla</w:t>
      </w:r>
      <w:proofErr w:type="spellEnd"/>
      <w:r w:rsidRPr="00FF5443">
        <w:rPr>
          <w:rFonts w:cstheme="minorHAnsi"/>
        </w:rPr>
        <w:t xml:space="preserve"> reports rise in number of homeless children experiencing abuse or neglect”, </w:t>
      </w:r>
      <w:r w:rsidRPr="00FF5443">
        <w:rPr>
          <w:rFonts w:cstheme="minorHAnsi"/>
          <w:i/>
          <w:iCs/>
        </w:rPr>
        <w:t>Irish Examiner</w:t>
      </w:r>
      <w:r w:rsidRPr="00FF5443">
        <w:rPr>
          <w:rFonts w:cstheme="minorHAnsi"/>
        </w:rPr>
        <w:t>, 19 November 2019.</w:t>
      </w:r>
    </w:p>
  </w:footnote>
  <w:footnote w:id="16">
    <w:p w14:paraId="1B0F0B0C" w14:textId="3FF0CEB0" w:rsidR="00074625" w:rsidRPr="00FF5443" w:rsidRDefault="00074625" w:rsidP="00074625">
      <w:pPr>
        <w:pStyle w:val="FootnoteText"/>
        <w:rPr>
          <w:rFonts w:cstheme="minorHAnsi"/>
        </w:rPr>
      </w:pPr>
      <w:r w:rsidRPr="00FF5443">
        <w:rPr>
          <w:rStyle w:val="FootnoteReference"/>
          <w:rFonts w:cstheme="minorHAnsi"/>
        </w:rPr>
        <w:footnoteRef/>
      </w:r>
      <w:r w:rsidRPr="00FF5443">
        <w:rPr>
          <w:rFonts w:cstheme="minorHAnsi"/>
        </w:rPr>
        <w:t xml:space="preserve"> </w:t>
      </w:r>
      <w:r w:rsidR="00DF296D" w:rsidRPr="00BE0381">
        <w:rPr>
          <w:rFonts w:cstheme="minorHAnsi"/>
        </w:rPr>
        <w:t>Special Rapporteur on the sale and sexual exploitation of children</w:t>
      </w:r>
      <w:r w:rsidR="00DF296D">
        <w:rPr>
          <w:rFonts w:cstheme="minorHAnsi"/>
        </w:rPr>
        <w:t xml:space="preserve"> (n 2 above)</w:t>
      </w:r>
      <w:r w:rsidR="00DF296D">
        <w:rPr>
          <w:rFonts w:cstheme="minorHAnsi"/>
        </w:rPr>
        <w:t xml:space="preserve"> </w:t>
      </w:r>
      <w:r w:rsidRPr="00FF5443">
        <w:rPr>
          <w:rFonts w:cstheme="minorHAnsi"/>
        </w:rPr>
        <w:t xml:space="preserve">at [66]. </w:t>
      </w:r>
    </w:p>
  </w:footnote>
  <w:footnote w:id="17">
    <w:p w14:paraId="2581862F" w14:textId="0C30580E" w:rsidR="00074625" w:rsidRPr="00FF5443" w:rsidRDefault="00074625" w:rsidP="00074625">
      <w:pPr>
        <w:pStyle w:val="FootnoteText"/>
        <w:rPr>
          <w:rFonts w:cstheme="minorHAnsi"/>
        </w:rPr>
      </w:pPr>
      <w:r w:rsidRPr="00FF5443">
        <w:rPr>
          <w:rStyle w:val="FootnoteReference"/>
          <w:rFonts w:cstheme="minorHAnsi"/>
        </w:rPr>
        <w:footnoteRef/>
      </w:r>
      <w:r w:rsidRPr="00FF5443">
        <w:rPr>
          <w:rFonts w:cstheme="minorHAnsi"/>
        </w:rPr>
        <w:t xml:space="preserve"> </w:t>
      </w:r>
      <w:r w:rsidRPr="00BE0381">
        <w:rPr>
          <w:rFonts w:cstheme="minorHAnsi"/>
        </w:rPr>
        <w:t>Special Rapporteur on the sale and sexual exploitation of children</w:t>
      </w:r>
      <w:r>
        <w:rPr>
          <w:rFonts w:cstheme="minorHAnsi"/>
        </w:rPr>
        <w:t xml:space="preserve"> (n 2 above)</w:t>
      </w:r>
      <w:r w:rsidRPr="00FF5443">
        <w:rPr>
          <w:rFonts w:cstheme="minorHAnsi"/>
        </w:rPr>
        <w:t xml:space="preserve"> at [59].</w:t>
      </w:r>
    </w:p>
  </w:footnote>
  <w:footnote w:id="18">
    <w:p w14:paraId="75057829" w14:textId="77777777" w:rsidR="00074625" w:rsidRPr="00FF5443" w:rsidRDefault="00074625" w:rsidP="00074625">
      <w:pPr>
        <w:pStyle w:val="FootnoteText"/>
        <w:rPr>
          <w:rFonts w:cstheme="minorHAnsi"/>
        </w:rPr>
      </w:pPr>
      <w:r w:rsidRPr="00FF5443">
        <w:rPr>
          <w:rStyle w:val="FootnoteReference"/>
          <w:rFonts w:cstheme="minorHAnsi"/>
        </w:rPr>
        <w:footnoteRef/>
      </w:r>
      <w:r w:rsidRPr="00FF5443">
        <w:rPr>
          <w:rFonts w:cstheme="minorHAnsi"/>
        </w:rPr>
        <w:t xml:space="preserve"> </w:t>
      </w:r>
      <w:r w:rsidRPr="00FF5443">
        <w:rPr>
          <w:rFonts w:cstheme="minorHAnsi"/>
          <w:i/>
          <w:iCs/>
        </w:rPr>
        <w:t>Ibid</w:t>
      </w:r>
      <w:r w:rsidRPr="00FF5443">
        <w:rPr>
          <w:rFonts w:cstheme="minorHAnsi"/>
        </w:rPr>
        <w:t xml:space="preserve"> at [62].</w:t>
      </w:r>
    </w:p>
  </w:footnote>
  <w:footnote w:id="19">
    <w:p w14:paraId="3B0FFDB6" w14:textId="77777777" w:rsidR="00074625" w:rsidRPr="00FF5443" w:rsidRDefault="00074625" w:rsidP="00074625">
      <w:pPr>
        <w:pStyle w:val="FootnoteText"/>
        <w:rPr>
          <w:rFonts w:cstheme="minorHAnsi"/>
        </w:rPr>
      </w:pPr>
      <w:r w:rsidRPr="00FF5443">
        <w:rPr>
          <w:rStyle w:val="FootnoteReference"/>
          <w:rFonts w:cstheme="minorHAnsi"/>
        </w:rPr>
        <w:footnoteRef/>
      </w:r>
      <w:r w:rsidRPr="00FF5443">
        <w:rPr>
          <w:rFonts w:cstheme="minorHAnsi"/>
        </w:rPr>
        <w:t xml:space="preserve"> </w:t>
      </w:r>
      <w:r w:rsidRPr="00FF5443">
        <w:rPr>
          <w:rFonts w:cstheme="minorHAnsi"/>
          <w:i/>
          <w:iCs/>
        </w:rPr>
        <w:t>Ibid</w:t>
      </w:r>
      <w:r w:rsidRPr="00FF5443">
        <w:rPr>
          <w:rFonts w:cstheme="minorHAnsi"/>
        </w:rPr>
        <w:t xml:space="preserve"> at [65].</w:t>
      </w:r>
    </w:p>
  </w:footnote>
  <w:footnote w:id="20">
    <w:p w14:paraId="5A3A58C4" w14:textId="7159F8BD" w:rsidR="00074625" w:rsidRPr="00C67ED0" w:rsidRDefault="00074625" w:rsidP="00074625">
      <w:pPr>
        <w:pStyle w:val="FootnoteText"/>
      </w:pPr>
      <w:r>
        <w:rPr>
          <w:rStyle w:val="FootnoteReference"/>
        </w:rPr>
        <w:footnoteRef/>
      </w:r>
      <w:r w:rsidR="0007509E">
        <w:t xml:space="preserve"> </w:t>
      </w:r>
      <w:r w:rsidR="0007509E" w:rsidRPr="0007509E">
        <w:t xml:space="preserve">US State Department, </w:t>
      </w:r>
      <w:r w:rsidR="0007509E" w:rsidRPr="0007509E">
        <w:rPr>
          <w:i/>
          <w:iCs/>
        </w:rPr>
        <w:t>Trafficking in Persons Report</w:t>
      </w:r>
      <w:r w:rsidR="0007509E" w:rsidRPr="0007509E">
        <w:t xml:space="preserve"> (June 2019), available at </w:t>
      </w:r>
      <w:hyperlink r:id="rId14" w:history="1">
        <w:r w:rsidR="0007509E" w:rsidRPr="0007509E">
          <w:rPr>
            <w:rStyle w:val="Hyperlink"/>
          </w:rPr>
          <w:t>https://www.state.gov/wp-content/uploads/2019/06/2019-Trafficking-in-Persons-Report.pdf</w:t>
        </w:r>
      </w:hyperlink>
      <w:r w:rsidR="0007509E">
        <w:t xml:space="preserve"> </w:t>
      </w:r>
      <w:r>
        <w:t>at p 252.</w:t>
      </w:r>
    </w:p>
  </w:footnote>
  <w:footnote w:id="21">
    <w:p w14:paraId="524BB187" w14:textId="5131EF79" w:rsidR="00074625" w:rsidRPr="00FF5443" w:rsidRDefault="00074625" w:rsidP="00074625">
      <w:pPr>
        <w:pStyle w:val="FootnoteText"/>
        <w:rPr>
          <w:rFonts w:cstheme="minorHAnsi"/>
          <w:color w:val="000000" w:themeColor="text1"/>
        </w:rPr>
      </w:pPr>
      <w:r w:rsidRPr="00FF5443">
        <w:rPr>
          <w:rStyle w:val="FootnoteReference"/>
          <w:rFonts w:cstheme="minorHAnsi"/>
          <w:color w:val="000000" w:themeColor="text1"/>
        </w:rPr>
        <w:footnoteRef/>
      </w:r>
      <w:r w:rsidRPr="00FF5443">
        <w:rPr>
          <w:rFonts w:cstheme="minorHAnsi"/>
          <w:color w:val="000000" w:themeColor="text1"/>
        </w:rPr>
        <w:t xml:space="preserve"> </w:t>
      </w:r>
      <w:r>
        <w:rPr>
          <w:rFonts w:cstheme="minorHAnsi"/>
          <w:color w:val="000000" w:themeColor="text1"/>
        </w:rPr>
        <w:t xml:space="preserve">See, </w:t>
      </w:r>
      <w:proofErr w:type="spellStart"/>
      <w:r>
        <w:rPr>
          <w:rFonts w:cstheme="minorHAnsi"/>
          <w:color w:val="000000" w:themeColor="text1"/>
        </w:rPr>
        <w:t>eg</w:t>
      </w:r>
      <w:proofErr w:type="spellEnd"/>
      <w:r>
        <w:rPr>
          <w:rFonts w:cstheme="minorHAnsi"/>
          <w:color w:val="000000" w:themeColor="text1"/>
        </w:rPr>
        <w:t xml:space="preserve">, </w:t>
      </w:r>
      <w:r w:rsidRPr="00743055">
        <w:rPr>
          <w:rFonts w:cstheme="minorHAnsi"/>
          <w:color w:val="000000" w:themeColor="text1"/>
          <w:lang w:val="en-GB"/>
        </w:rPr>
        <w:t xml:space="preserve">D </w:t>
      </w:r>
      <w:proofErr w:type="spellStart"/>
      <w:r w:rsidRPr="00743055">
        <w:rPr>
          <w:rFonts w:cstheme="minorHAnsi"/>
          <w:color w:val="000000" w:themeColor="text1"/>
          <w:lang w:val="en-GB"/>
        </w:rPr>
        <w:t>Wenke</w:t>
      </w:r>
      <w:proofErr w:type="spellEnd"/>
      <w:r w:rsidRPr="00743055">
        <w:rPr>
          <w:rFonts w:cstheme="minorHAnsi"/>
          <w:i/>
          <w:iCs/>
          <w:color w:val="000000" w:themeColor="text1"/>
          <w:lang w:val="en-GB"/>
        </w:rPr>
        <w:t>,</w:t>
      </w:r>
      <w:r w:rsidRPr="00743055">
        <w:rPr>
          <w:rFonts w:cstheme="minorHAnsi"/>
          <w:color w:val="000000" w:themeColor="text1"/>
          <w:lang w:val="en-GB"/>
        </w:rPr>
        <w:t xml:space="preserve"> </w:t>
      </w:r>
      <w:r w:rsidRPr="00743055">
        <w:rPr>
          <w:rFonts w:cstheme="minorHAnsi"/>
          <w:i/>
          <w:iCs/>
          <w:color w:val="000000" w:themeColor="text1"/>
          <w:lang w:val="en-GB"/>
        </w:rPr>
        <w:t>Enabling Child-Sensitive Justice</w:t>
      </w:r>
      <w:r>
        <w:rPr>
          <w:rFonts w:cstheme="minorHAnsi"/>
          <w:i/>
          <w:iCs/>
          <w:color w:val="000000" w:themeColor="text1"/>
          <w:lang w:val="en-GB"/>
        </w:rPr>
        <w:t>:</w:t>
      </w:r>
      <w:r w:rsidRPr="00743055">
        <w:rPr>
          <w:rFonts w:cstheme="minorHAnsi"/>
          <w:i/>
          <w:iCs/>
          <w:color w:val="000000" w:themeColor="text1"/>
          <w:lang w:val="en-GB"/>
        </w:rPr>
        <w:t xml:space="preserve"> The Success Story of the </w:t>
      </w:r>
      <w:proofErr w:type="spellStart"/>
      <w:r w:rsidRPr="00743055">
        <w:rPr>
          <w:rFonts w:cstheme="minorHAnsi"/>
          <w:i/>
          <w:iCs/>
          <w:color w:val="000000" w:themeColor="text1"/>
          <w:lang w:val="en-GB"/>
        </w:rPr>
        <w:t>Barnahus</w:t>
      </w:r>
      <w:proofErr w:type="spellEnd"/>
      <w:r w:rsidRPr="00743055">
        <w:rPr>
          <w:rFonts w:cstheme="minorHAnsi"/>
          <w:i/>
          <w:iCs/>
          <w:color w:val="000000" w:themeColor="text1"/>
          <w:lang w:val="en-GB"/>
        </w:rPr>
        <w:t xml:space="preserve"> Model and its Expansion in Europe </w:t>
      </w:r>
      <w:r w:rsidRPr="00743055">
        <w:rPr>
          <w:rFonts w:cstheme="minorHAnsi"/>
          <w:color w:val="000000" w:themeColor="text1"/>
          <w:lang w:val="en-GB"/>
        </w:rPr>
        <w:t>(Council of the Baltic Sea States Secretariat</w:t>
      </w:r>
      <w:r>
        <w:rPr>
          <w:rFonts w:cstheme="minorHAnsi"/>
          <w:color w:val="000000" w:themeColor="text1"/>
          <w:lang w:val="en-GB"/>
        </w:rPr>
        <w:t>,</w:t>
      </w:r>
      <w:r w:rsidRPr="00743055">
        <w:rPr>
          <w:rFonts w:cstheme="minorHAnsi"/>
          <w:color w:val="000000" w:themeColor="text1"/>
          <w:lang w:val="en-GB"/>
        </w:rPr>
        <w:t xml:space="preserve"> 2017) at </w:t>
      </w:r>
      <w:r>
        <w:rPr>
          <w:rFonts w:cstheme="minorHAnsi"/>
          <w:color w:val="000000" w:themeColor="text1"/>
          <w:lang w:val="en-GB"/>
        </w:rPr>
        <w:t xml:space="preserve">p 5, available at </w:t>
      </w:r>
      <w:hyperlink r:id="rId15" w:history="1">
        <w:r w:rsidRPr="00743055">
          <w:rPr>
            <w:rStyle w:val="Hyperlink"/>
            <w:rFonts w:cstheme="minorHAnsi"/>
          </w:rPr>
          <w:t>https://www.childrenatrisk.eu/promise/wp-content/uploads/PROMISE-Enabling-Child-Sensitive-Justice.pdf</w:t>
        </w:r>
      </w:hyperlink>
      <w:r w:rsidRPr="00476F22">
        <w:rPr>
          <w:rFonts w:cstheme="minorHAnsi"/>
          <w:color w:val="000000" w:themeColor="text1"/>
          <w:lang w:val="en-US"/>
        </w:rPr>
        <w:t>.</w:t>
      </w:r>
    </w:p>
  </w:footnote>
  <w:footnote w:id="22">
    <w:p w14:paraId="3CE66554" w14:textId="77777777" w:rsidR="00074625" w:rsidRPr="00FF5443" w:rsidRDefault="00074625" w:rsidP="00074625">
      <w:pPr>
        <w:pStyle w:val="FootnoteText"/>
        <w:rPr>
          <w:rFonts w:cstheme="minorHAnsi"/>
        </w:rPr>
      </w:pPr>
      <w:r w:rsidRPr="00FF5443">
        <w:rPr>
          <w:rStyle w:val="FootnoteReference"/>
          <w:rFonts w:cstheme="minorHAnsi"/>
        </w:rPr>
        <w:footnoteRef/>
      </w:r>
      <w:r w:rsidRPr="00FF5443">
        <w:rPr>
          <w:rFonts w:cstheme="minorHAnsi"/>
        </w:rPr>
        <w:t xml:space="preserve"> See, </w:t>
      </w:r>
      <w:proofErr w:type="spellStart"/>
      <w:r w:rsidRPr="00FF5443">
        <w:rPr>
          <w:rFonts w:cstheme="minorHAnsi"/>
        </w:rPr>
        <w:t>eg</w:t>
      </w:r>
      <w:proofErr w:type="spellEnd"/>
      <w:r w:rsidRPr="00FF5443">
        <w:rPr>
          <w:rFonts w:cstheme="minorHAnsi"/>
        </w:rPr>
        <w:t xml:space="preserve">, C O’Keeffe, “Child therapy experts welcome opening of specialist centre in Galway”, </w:t>
      </w:r>
      <w:r w:rsidRPr="00FF5443">
        <w:rPr>
          <w:rFonts w:cstheme="minorHAnsi"/>
          <w:i/>
          <w:iCs/>
        </w:rPr>
        <w:t>Irish Examiner</w:t>
      </w:r>
      <w:r w:rsidRPr="00FF5443">
        <w:rPr>
          <w:rFonts w:cstheme="minorHAnsi"/>
        </w:rPr>
        <w:t xml:space="preserve">, 16 September 2019 and C Gallagher, “Project seen as ‘game changer’ in helping child abuse victims”, </w:t>
      </w:r>
      <w:r w:rsidRPr="00FF5443">
        <w:rPr>
          <w:rFonts w:cstheme="minorHAnsi"/>
          <w:i/>
          <w:iCs/>
        </w:rPr>
        <w:t>Irish Times</w:t>
      </w:r>
      <w:r w:rsidRPr="00FF5443">
        <w:rPr>
          <w:rFonts w:cstheme="minorHAnsi"/>
        </w:rPr>
        <w:t>, 16 September 2019.</w:t>
      </w:r>
    </w:p>
  </w:footnote>
  <w:footnote w:id="23">
    <w:p w14:paraId="01105B8C" w14:textId="321A6093" w:rsidR="00B003B8" w:rsidRDefault="00B003B8" w:rsidP="00B003B8">
      <w:pPr>
        <w:pStyle w:val="FootnoteText"/>
      </w:pPr>
      <w:r>
        <w:rPr>
          <w:rStyle w:val="FootnoteReference"/>
        </w:rPr>
        <w:footnoteRef/>
      </w:r>
      <w:r>
        <w:t xml:space="preserve"> </w:t>
      </w:r>
      <w:r w:rsidRPr="00BE0381">
        <w:rPr>
          <w:rFonts w:cstheme="minorHAnsi"/>
        </w:rPr>
        <w:t>Special Rapporteur on the sale and sexual exploitation of children</w:t>
      </w:r>
      <w:r>
        <w:rPr>
          <w:rFonts w:cstheme="minorHAnsi"/>
        </w:rPr>
        <w:t xml:space="preserve"> (n 2 above)</w:t>
      </w:r>
      <w:r w:rsidRPr="00FF5443">
        <w:rPr>
          <w:rFonts w:cstheme="minorHAnsi"/>
        </w:rPr>
        <w:t xml:space="preserve"> at [</w:t>
      </w:r>
      <w:r>
        <w:rPr>
          <w:rFonts w:cstheme="minorHAnsi"/>
        </w:rPr>
        <w:t>68</w:t>
      </w:r>
      <w:r w:rsidRPr="00FF5443">
        <w:rPr>
          <w:rFonts w:cstheme="minorHAnsi"/>
        </w:rPr>
        <w:t>].</w:t>
      </w:r>
    </w:p>
  </w:footnote>
  <w:footnote w:id="24">
    <w:p w14:paraId="6B94B949" w14:textId="2F75A15B" w:rsidR="00B003B8" w:rsidRDefault="00B003B8" w:rsidP="00B003B8">
      <w:pPr>
        <w:pStyle w:val="FootnoteText"/>
      </w:pPr>
      <w:r>
        <w:rPr>
          <w:rStyle w:val="FootnoteReference"/>
        </w:rPr>
        <w:footnoteRef/>
      </w:r>
      <w:r>
        <w:t xml:space="preserve"> </w:t>
      </w:r>
      <w:r w:rsidR="00BB2D69" w:rsidRPr="00BB2D69">
        <w:rPr>
          <w:lang w:val="en-GB"/>
        </w:rPr>
        <w:t xml:space="preserve">Joint Oireachtas Committee on Justice and Equality, </w:t>
      </w:r>
      <w:r w:rsidR="00BB2D69" w:rsidRPr="00BB2D69">
        <w:rPr>
          <w:i/>
          <w:iCs/>
          <w:lang w:val="en-GB"/>
        </w:rPr>
        <w:t xml:space="preserve">Report on Reform of the Family Law System </w:t>
      </w:r>
      <w:r w:rsidR="00BB2D69" w:rsidRPr="00BB2D69">
        <w:rPr>
          <w:lang w:val="en-GB"/>
        </w:rPr>
        <w:t xml:space="preserve">(October 2019), available at </w:t>
      </w:r>
      <w:hyperlink r:id="rId16" w:history="1">
        <w:r w:rsidR="00BB2D69" w:rsidRPr="00BB2D69">
          <w:rPr>
            <w:rStyle w:val="Hyperlink"/>
            <w:lang w:val="en-GB"/>
          </w:rPr>
          <w:t>https://data.oireachtas.ie/ie/oireachtas/committee/dail/32/joint_committee_on_justice_and_equality/reports/2019/2019-10-24_report-on-reform-of-the-family-law-system_en.pdf</w:t>
        </w:r>
      </w:hyperlink>
      <w:r w:rsidR="00106CBF">
        <w:t xml:space="preserve"> </w:t>
      </w:r>
      <w:r>
        <w:t>at p 32.</w:t>
      </w:r>
    </w:p>
  </w:footnote>
  <w:footnote w:id="25">
    <w:p w14:paraId="439524E6" w14:textId="77777777" w:rsidR="00B003B8" w:rsidRDefault="00B003B8" w:rsidP="00B003B8">
      <w:pPr>
        <w:pStyle w:val="FootnoteText"/>
      </w:pPr>
      <w:r>
        <w:rPr>
          <w:rStyle w:val="FootnoteReference"/>
        </w:rPr>
        <w:footnoteRef/>
      </w:r>
      <w:r>
        <w:t xml:space="preserve"> Committee on the Rights of the Child</w:t>
      </w:r>
      <w:r w:rsidRPr="00856896">
        <w:t xml:space="preserve">, </w:t>
      </w:r>
      <w:r w:rsidRPr="005F16F9">
        <w:rPr>
          <w:i/>
          <w:iCs/>
        </w:rPr>
        <w:t>General Comment No 13: The right of the child to freedom from all forms of violence</w:t>
      </w:r>
      <w:r>
        <w:t xml:space="preserve">, </w:t>
      </w:r>
      <w:hyperlink r:id="rId17" w:history="1">
        <w:r w:rsidRPr="00E406B2">
          <w:rPr>
            <w:rStyle w:val="Hyperlink"/>
          </w:rPr>
          <w:t>UN Doc No CRC/C/GC/13</w:t>
        </w:r>
      </w:hyperlink>
      <w:r>
        <w:t>, 18 April 2011 at [42] and [50].</w:t>
      </w:r>
    </w:p>
  </w:footnote>
  <w:footnote w:id="26">
    <w:p w14:paraId="4BB568D7" w14:textId="7CA65855" w:rsidR="00B003B8" w:rsidRDefault="00B003B8" w:rsidP="00B003B8">
      <w:pPr>
        <w:pStyle w:val="FootnoteText"/>
      </w:pPr>
      <w:r>
        <w:rPr>
          <w:rStyle w:val="FootnoteReference"/>
        </w:rPr>
        <w:footnoteRef/>
      </w:r>
      <w:r>
        <w:t xml:space="preserve"> </w:t>
      </w:r>
      <w:r w:rsidR="00B7121C" w:rsidRPr="00B7121C">
        <w:t xml:space="preserve">National Review Panel, </w:t>
      </w:r>
      <w:r w:rsidR="00B7121C" w:rsidRPr="00B7121C">
        <w:rPr>
          <w:i/>
          <w:iCs/>
        </w:rPr>
        <w:t xml:space="preserve">Review undertaken in respect of a death experienced by a young person who had contact with </w:t>
      </w:r>
      <w:proofErr w:type="spellStart"/>
      <w:r w:rsidR="00B7121C" w:rsidRPr="00B7121C">
        <w:rPr>
          <w:i/>
          <w:iCs/>
        </w:rPr>
        <w:t>Tusla</w:t>
      </w:r>
      <w:proofErr w:type="spellEnd"/>
      <w:r w:rsidR="00B7121C" w:rsidRPr="00B7121C">
        <w:rPr>
          <w:i/>
          <w:iCs/>
        </w:rPr>
        <w:t>: Niamh</w:t>
      </w:r>
      <w:r w:rsidR="00B7121C" w:rsidRPr="00B7121C">
        <w:t xml:space="preserve"> (June 2019), available at </w:t>
      </w:r>
      <w:hyperlink r:id="rId18" w:history="1">
        <w:r w:rsidR="00B7121C" w:rsidRPr="00B7121C">
          <w:rPr>
            <w:rStyle w:val="Hyperlink"/>
          </w:rPr>
          <w:t>https://www.tusla.ie/uploads/content/Niamh_Executive_Summary_final.pdf</w:t>
        </w:r>
      </w:hyperlink>
      <w:r w:rsidR="00B7121C">
        <w:t>.</w:t>
      </w:r>
    </w:p>
  </w:footnote>
  <w:footnote w:id="27">
    <w:p w14:paraId="0983DF6B" w14:textId="77777777" w:rsidR="00B003B8" w:rsidRDefault="00B003B8" w:rsidP="00B003B8">
      <w:pPr>
        <w:pStyle w:val="FootnoteText"/>
      </w:pPr>
      <w:r>
        <w:rPr>
          <w:rStyle w:val="FootnoteReference"/>
        </w:rPr>
        <w:footnoteRef/>
      </w:r>
      <w:r>
        <w:t xml:space="preserve"> National Review Panel, </w:t>
      </w:r>
      <w:r w:rsidRPr="00731E8B">
        <w:rPr>
          <w:i/>
          <w:iCs/>
        </w:rPr>
        <w:t xml:space="preserve">Review undertaken in respect of the death of Oscar, an infant whose family had contact with </w:t>
      </w:r>
      <w:proofErr w:type="spellStart"/>
      <w:r w:rsidRPr="00731E8B">
        <w:rPr>
          <w:i/>
          <w:iCs/>
        </w:rPr>
        <w:t>Tusla</w:t>
      </w:r>
      <w:proofErr w:type="spellEnd"/>
      <w:r w:rsidRPr="00731E8B">
        <w:rPr>
          <w:i/>
          <w:iCs/>
        </w:rPr>
        <w:t xml:space="preserve"> services</w:t>
      </w:r>
      <w:r>
        <w:t xml:space="preserve"> (June 2019), available at </w:t>
      </w:r>
      <w:hyperlink r:id="rId19" w:history="1">
        <w:r w:rsidRPr="00731E8B">
          <w:rPr>
            <w:rStyle w:val="Hyperlink"/>
          </w:rPr>
          <w:t>https://www.tusla.ie/uploads/content/Oscar_Executive_Summary_final.pdf</w:t>
        </w:r>
      </w:hyperlink>
      <w:r>
        <w:t xml:space="preserve">. </w:t>
      </w:r>
    </w:p>
  </w:footnote>
  <w:footnote w:id="28">
    <w:p w14:paraId="231EC126" w14:textId="51574348" w:rsidR="00B003B8" w:rsidRDefault="00B003B8" w:rsidP="00B003B8">
      <w:pPr>
        <w:pStyle w:val="FootnoteText"/>
      </w:pPr>
      <w:r>
        <w:rPr>
          <w:rStyle w:val="FootnoteReference"/>
        </w:rPr>
        <w:footnoteRef/>
      </w:r>
      <w:r>
        <w:t xml:space="preserve"> HIQA (n </w:t>
      </w:r>
      <w:r w:rsidR="00846CFE">
        <w:t>1</w:t>
      </w:r>
      <w:r>
        <w:t xml:space="preserve"> above) at p 38.</w:t>
      </w:r>
    </w:p>
  </w:footnote>
  <w:footnote w:id="29">
    <w:p w14:paraId="6DE487E6" w14:textId="5F042638" w:rsidR="00B003B8" w:rsidRDefault="00B003B8" w:rsidP="00B003B8">
      <w:pPr>
        <w:pStyle w:val="FootnoteText"/>
      </w:pPr>
      <w:r>
        <w:rPr>
          <w:rStyle w:val="FootnoteReference"/>
        </w:rPr>
        <w:footnoteRef/>
      </w:r>
      <w:r>
        <w:t xml:space="preserve"> </w:t>
      </w:r>
      <w:r w:rsidR="006A038A" w:rsidRPr="006A038A">
        <w:rPr>
          <w:rFonts w:cstheme="minorHAnsi"/>
          <w:i/>
          <w:iCs/>
        </w:rPr>
        <w:t xml:space="preserve">Final Report of the Expert Assurance Group to the Minister for Children and Youth Affairs </w:t>
      </w:r>
      <w:r w:rsidR="006A038A" w:rsidRPr="006A038A">
        <w:rPr>
          <w:rFonts w:cstheme="minorHAnsi"/>
        </w:rPr>
        <w:t xml:space="preserve">(September 2019), available at </w:t>
      </w:r>
      <w:hyperlink r:id="rId20" w:history="1">
        <w:r w:rsidR="006A038A" w:rsidRPr="006A038A">
          <w:rPr>
            <w:rStyle w:val="Hyperlink"/>
            <w:rFonts w:cstheme="minorHAnsi"/>
          </w:rPr>
          <w:t>https://assets.gov.ie/48194/18906f6d5e294c12a8ba9f62b729181b.pdf</w:t>
        </w:r>
      </w:hyperlink>
      <w:r w:rsidR="006A038A">
        <w:rPr>
          <w:rFonts w:cstheme="minorHAnsi"/>
        </w:rPr>
        <w:t xml:space="preserve"> </w:t>
      </w:r>
      <w:r>
        <w:rPr>
          <w:rFonts w:cstheme="minorHAnsi"/>
        </w:rPr>
        <w:t>at</w:t>
      </w:r>
      <w:r w:rsidRPr="00FF5443">
        <w:rPr>
          <w:rFonts w:cstheme="minorHAnsi"/>
        </w:rPr>
        <w:t xml:space="preserve"> </w:t>
      </w:r>
      <w:r>
        <w:rPr>
          <w:rFonts w:cstheme="minorHAnsi"/>
        </w:rPr>
        <w:t>p 28</w:t>
      </w:r>
      <w:r w:rsidRPr="00FF5443">
        <w:rPr>
          <w:rFonts w:cstheme="minorHAnsi"/>
        </w:rPr>
        <w:t>.</w:t>
      </w:r>
    </w:p>
  </w:footnote>
  <w:footnote w:id="30">
    <w:p w14:paraId="733E6C20" w14:textId="4D2F0906" w:rsidR="00B003B8" w:rsidRDefault="00B003B8" w:rsidP="00B003B8">
      <w:pPr>
        <w:pStyle w:val="FootnoteText"/>
      </w:pPr>
      <w:r>
        <w:rPr>
          <w:rStyle w:val="FootnoteReference"/>
        </w:rPr>
        <w:footnoteRef/>
      </w:r>
      <w:r>
        <w:t xml:space="preserve"> </w:t>
      </w:r>
      <w:r w:rsidR="00052FD0" w:rsidRPr="00052FD0">
        <w:t xml:space="preserve">Ombudsman for Children’s Office, </w:t>
      </w:r>
      <w:r w:rsidR="00052FD0" w:rsidRPr="00052FD0">
        <w:rPr>
          <w:i/>
          <w:iCs/>
        </w:rPr>
        <w:t xml:space="preserve">Molly Two Years On: Have </w:t>
      </w:r>
      <w:proofErr w:type="spellStart"/>
      <w:r w:rsidR="00052FD0" w:rsidRPr="00052FD0">
        <w:rPr>
          <w:i/>
          <w:iCs/>
        </w:rPr>
        <w:t>Tusla</w:t>
      </w:r>
      <w:proofErr w:type="spellEnd"/>
      <w:r w:rsidR="00052FD0" w:rsidRPr="00052FD0">
        <w:rPr>
          <w:i/>
          <w:iCs/>
        </w:rPr>
        <w:t xml:space="preserve"> and the HSE delivered on commitments to children with a disability in the care of the State? </w:t>
      </w:r>
      <w:r w:rsidR="00052FD0" w:rsidRPr="00052FD0">
        <w:t xml:space="preserve">(2020), available at </w:t>
      </w:r>
      <w:hyperlink r:id="rId21" w:history="1">
        <w:r w:rsidR="00052FD0" w:rsidRPr="00052FD0">
          <w:rPr>
            <w:rStyle w:val="Hyperlink"/>
          </w:rPr>
          <w:t>https://www.oco.ie/app/uploads/2020/01/Molly-Two-Years-On.pdf</w:t>
        </w:r>
      </w:hyperlink>
      <w:r w:rsidR="00052FD0" w:rsidRPr="00052FD0">
        <w:t>.</w:t>
      </w:r>
    </w:p>
  </w:footnote>
  <w:footnote w:id="31">
    <w:p w14:paraId="3CC70548" w14:textId="77777777" w:rsidR="00B003B8" w:rsidRPr="00F8055F" w:rsidRDefault="00B003B8" w:rsidP="00B003B8">
      <w:pPr>
        <w:pStyle w:val="FootnoteText"/>
        <w:rPr>
          <w:i/>
          <w:iCs/>
        </w:rPr>
      </w:pPr>
      <w:r>
        <w:rPr>
          <w:rStyle w:val="FootnoteReference"/>
        </w:rPr>
        <w:footnoteRef/>
      </w:r>
      <w:r>
        <w:t xml:space="preserve"> National Review Panel, </w:t>
      </w:r>
      <w:r w:rsidRPr="00F8055F">
        <w:rPr>
          <w:i/>
          <w:iCs/>
        </w:rPr>
        <w:t xml:space="preserve">Review of the death of a child known to </w:t>
      </w:r>
      <w:proofErr w:type="spellStart"/>
      <w:r w:rsidRPr="00F8055F">
        <w:rPr>
          <w:i/>
          <w:iCs/>
        </w:rPr>
        <w:t>Tusla</w:t>
      </w:r>
      <w:proofErr w:type="spellEnd"/>
      <w:r w:rsidRPr="00F8055F">
        <w:rPr>
          <w:i/>
          <w:iCs/>
        </w:rPr>
        <w:t xml:space="preserve"> child protection and welfare services:</w:t>
      </w:r>
    </w:p>
    <w:p w14:paraId="3A226629" w14:textId="77777777" w:rsidR="00B003B8" w:rsidRDefault="00B003B8" w:rsidP="00B003B8">
      <w:pPr>
        <w:pStyle w:val="FootnoteText"/>
      </w:pPr>
      <w:r w:rsidRPr="00F8055F">
        <w:rPr>
          <w:i/>
          <w:iCs/>
        </w:rPr>
        <w:t xml:space="preserve">Fiona </w:t>
      </w:r>
      <w:r w:rsidRPr="00F8055F">
        <w:t xml:space="preserve">(March 2019), available at </w:t>
      </w:r>
      <w:hyperlink r:id="rId22" w:history="1">
        <w:r w:rsidRPr="00412490">
          <w:rPr>
            <w:rStyle w:val="Hyperlink"/>
          </w:rPr>
          <w:t>https://www.tusla.ie/uploads/content/Fiona_Executive_Summary.pdf</w:t>
        </w:r>
      </w:hyperlink>
      <w:r w:rsidRPr="00F8055F">
        <w:t>.</w:t>
      </w:r>
      <w:r>
        <w:t xml:space="preserve"> </w:t>
      </w:r>
    </w:p>
  </w:footnote>
  <w:footnote w:id="32">
    <w:p w14:paraId="54B605EA" w14:textId="63F74DCD" w:rsidR="00B003B8" w:rsidRDefault="00B003B8" w:rsidP="00B003B8">
      <w:pPr>
        <w:pStyle w:val="FootnoteText"/>
      </w:pPr>
      <w:r>
        <w:rPr>
          <w:rStyle w:val="FootnoteReference"/>
        </w:rPr>
        <w:footnoteRef/>
      </w:r>
      <w:r>
        <w:t xml:space="preserve"> </w:t>
      </w:r>
      <w:r w:rsidR="00FD08E5" w:rsidRPr="00FD08E5">
        <w:rPr>
          <w:rFonts w:cstheme="minorHAnsi"/>
        </w:rPr>
        <w:t xml:space="preserve">National Review Panel, </w:t>
      </w:r>
      <w:r w:rsidR="00FD08E5" w:rsidRPr="00FD08E5">
        <w:rPr>
          <w:rFonts w:cstheme="minorHAnsi"/>
          <w:i/>
          <w:iCs/>
        </w:rPr>
        <w:t xml:space="preserve">Review undertaken in respect of a death experienced by a child known to </w:t>
      </w:r>
      <w:proofErr w:type="spellStart"/>
      <w:r w:rsidR="00FD08E5" w:rsidRPr="00FD08E5">
        <w:rPr>
          <w:rFonts w:cstheme="minorHAnsi"/>
          <w:i/>
          <w:iCs/>
        </w:rPr>
        <w:t>Tusla</w:t>
      </w:r>
      <w:proofErr w:type="spellEnd"/>
      <w:r w:rsidR="00FD08E5" w:rsidRPr="00FD08E5">
        <w:rPr>
          <w:rFonts w:cstheme="minorHAnsi"/>
          <w:i/>
          <w:iCs/>
        </w:rPr>
        <w:t xml:space="preserve"> child protection social work services: Ray</w:t>
      </w:r>
      <w:r w:rsidR="00FD08E5" w:rsidRPr="00FD08E5">
        <w:rPr>
          <w:rFonts w:cstheme="minorHAnsi"/>
        </w:rPr>
        <w:t xml:space="preserve"> (March 2019), available at </w:t>
      </w:r>
      <w:hyperlink r:id="rId23" w:history="1">
        <w:r w:rsidR="00FD08E5" w:rsidRPr="00FD08E5">
          <w:rPr>
            <w:rStyle w:val="Hyperlink"/>
            <w:rFonts w:cstheme="minorHAnsi"/>
          </w:rPr>
          <w:t>https://www.tusla.ie/uploads/content/Ray_Executive_Summary.pdf</w:t>
        </w:r>
      </w:hyperlink>
      <w:r w:rsidR="00FD08E5">
        <w:rPr>
          <w:rFonts w:cstheme="minorHAnsi"/>
        </w:rPr>
        <w:t>.</w:t>
      </w:r>
    </w:p>
  </w:footnote>
  <w:footnote w:id="33">
    <w:p w14:paraId="660DC5BC" w14:textId="4FE69BD6" w:rsidR="00B003B8" w:rsidRDefault="00B003B8" w:rsidP="00B003B8">
      <w:pPr>
        <w:pStyle w:val="FootnoteText"/>
      </w:pPr>
      <w:r>
        <w:rPr>
          <w:rStyle w:val="FootnoteReference"/>
        </w:rPr>
        <w:footnoteRef/>
      </w:r>
      <w:r>
        <w:t xml:space="preserve"> </w:t>
      </w:r>
      <w:r w:rsidR="00A442B1" w:rsidRPr="00A442B1">
        <w:t xml:space="preserve">National Review Panel, </w:t>
      </w:r>
      <w:r w:rsidR="00A442B1" w:rsidRPr="00A442B1">
        <w:rPr>
          <w:i/>
          <w:iCs/>
        </w:rPr>
        <w:t>Review of the death of a young person known to HSE/</w:t>
      </w:r>
      <w:proofErr w:type="spellStart"/>
      <w:r w:rsidR="00A442B1" w:rsidRPr="00A442B1">
        <w:rPr>
          <w:i/>
          <w:iCs/>
        </w:rPr>
        <w:t>Tusla</w:t>
      </w:r>
      <w:proofErr w:type="spellEnd"/>
      <w:r w:rsidR="00A442B1" w:rsidRPr="00A442B1">
        <w:rPr>
          <w:i/>
          <w:iCs/>
        </w:rPr>
        <w:t xml:space="preserve"> services: Simon</w:t>
      </w:r>
      <w:r w:rsidR="00A442B1" w:rsidRPr="00A442B1">
        <w:t xml:space="preserve"> (April 2019), available at </w:t>
      </w:r>
      <w:hyperlink r:id="rId24" w:history="1">
        <w:r w:rsidR="00A442B1" w:rsidRPr="00A442B1">
          <w:rPr>
            <w:rStyle w:val="Hyperlink"/>
          </w:rPr>
          <w:t>https://www.tusla.ie/uploads/content/Simon_Executive_Summary.pdf</w:t>
        </w:r>
      </w:hyperlink>
      <w:r w:rsidR="00A442B1" w:rsidRPr="00A442B1">
        <w:t>.</w:t>
      </w:r>
      <w:r>
        <w:t xml:space="preserve"> </w:t>
      </w:r>
    </w:p>
  </w:footnote>
  <w:footnote w:id="34">
    <w:p w14:paraId="274E3BC1" w14:textId="77777777" w:rsidR="00303046" w:rsidRPr="00E24AB4" w:rsidRDefault="00303046" w:rsidP="00303046">
      <w:pPr>
        <w:pStyle w:val="FootnoteText"/>
        <w:rPr>
          <w:i/>
          <w:iCs/>
        </w:rPr>
      </w:pPr>
      <w:r>
        <w:rPr>
          <w:rStyle w:val="FootnoteReference"/>
        </w:rPr>
        <w:footnoteRef/>
      </w:r>
      <w:r>
        <w:t xml:space="preserve"> N </w:t>
      </w:r>
      <w:proofErr w:type="spellStart"/>
      <w:r>
        <w:t>Carr</w:t>
      </w:r>
      <w:proofErr w:type="spellEnd"/>
      <w:r>
        <w:t xml:space="preserve"> and P </w:t>
      </w:r>
      <w:proofErr w:type="spellStart"/>
      <w:r>
        <w:t>Maycock</w:t>
      </w:r>
      <w:proofErr w:type="spellEnd"/>
      <w:r>
        <w:t xml:space="preserve">, </w:t>
      </w:r>
      <w:r>
        <w:rPr>
          <w:i/>
          <w:iCs/>
        </w:rPr>
        <w:t xml:space="preserve">Care and Justice: </w:t>
      </w:r>
      <w:r w:rsidRPr="00E24AB4">
        <w:rPr>
          <w:i/>
          <w:iCs/>
        </w:rPr>
        <w:t>Children and Young People in Care and</w:t>
      </w:r>
    </w:p>
    <w:p w14:paraId="7F571AE0" w14:textId="77777777" w:rsidR="00303046" w:rsidRPr="00E24AB4" w:rsidRDefault="00303046" w:rsidP="00303046">
      <w:pPr>
        <w:pStyle w:val="FootnoteText"/>
      </w:pPr>
      <w:r w:rsidRPr="00E24AB4">
        <w:rPr>
          <w:i/>
          <w:iCs/>
        </w:rPr>
        <w:t>Contact with the Criminal Justice System</w:t>
      </w:r>
      <w:r>
        <w:t xml:space="preserve"> (Irish Penal Reform Trust, 2019) at p 48, available at </w:t>
      </w:r>
      <w:hyperlink r:id="rId25" w:history="1">
        <w:r w:rsidRPr="00A34DAB">
          <w:rPr>
            <w:rStyle w:val="Hyperlink"/>
          </w:rPr>
          <w:t>http://www.iprt.ie/files/Care-and-Justice-web.pdf</w:t>
        </w:r>
      </w:hyperlink>
      <w:r>
        <w:t xml:space="preserve">. </w:t>
      </w:r>
    </w:p>
  </w:footnote>
  <w:footnote w:id="35">
    <w:p w14:paraId="6A66CF98" w14:textId="34C0446E" w:rsidR="00D14818" w:rsidRDefault="00D14818">
      <w:pPr>
        <w:pStyle w:val="FootnoteText"/>
      </w:pPr>
      <w:r>
        <w:rPr>
          <w:rStyle w:val="FootnoteReference"/>
        </w:rPr>
        <w:footnoteRef/>
      </w:r>
      <w:r>
        <w:t xml:space="preserve"> </w:t>
      </w:r>
      <w:r w:rsidRPr="00D14818">
        <w:t>35810/09, 28 January 2014</w:t>
      </w:r>
      <w:r w:rsidR="0078257B">
        <w:t xml:space="preserve"> (Grand Chamber)</w:t>
      </w:r>
      <w:r w:rsidRPr="00D14818">
        <w:t>.</w:t>
      </w:r>
    </w:p>
  </w:footnote>
  <w:footnote w:id="36">
    <w:p w14:paraId="39EEE3B4" w14:textId="3EA1EF5C" w:rsidR="00463BA2" w:rsidRPr="00D16C46" w:rsidRDefault="00463BA2" w:rsidP="00463BA2">
      <w:pPr>
        <w:pStyle w:val="FootnoteText"/>
      </w:pPr>
      <w:r>
        <w:rPr>
          <w:rStyle w:val="FootnoteReference"/>
        </w:rPr>
        <w:footnoteRef/>
      </w:r>
      <w:r>
        <w:t xml:space="preserve"> </w:t>
      </w:r>
      <w:r w:rsidR="005A6100" w:rsidRPr="00BE0381">
        <w:rPr>
          <w:rFonts w:cstheme="minorHAnsi"/>
        </w:rPr>
        <w:t>Special Rapporteur on the sale and sexual exploitation of children</w:t>
      </w:r>
      <w:r w:rsidR="005A6100">
        <w:rPr>
          <w:rFonts w:cstheme="minorHAnsi"/>
        </w:rPr>
        <w:t xml:space="preserve"> (n 2 above)</w:t>
      </w:r>
      <w:r w:rsidR="005A6100" w:rsidRPr="00FF5443">
        <w:rPr>
          <w:rFonts w:cstheme="minorHAnsi"/>
        </w:rPr>
        <w:t xml:space="preserve"> </w:t>
      </w:r>
      <w:bookmarkStart w:id="0" w:name="_GoBack"/>
      <w:bookmarkEnd w:id="0"/>
      <w:r>
        <w:t>at [14] to [19].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98C3ACF"/>
    <w:multiLevelType w:val="hybridMultilevel"/>
    <w:tmpl w:val="57FE2032"/>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275"/>
    <w:rsid w:val="000134A9"/>
    <w:rsid w:val="000328A1"/>
    <w:rsid w:val="00034C1C"/>
    <w:rsid w:val="000460BA"/>
    <w:rsid w:val="0005128E"/>
    <w:rsid w:val="00052FD0"/>
    <w:rsid w:val="00074625"/>
    <w:rsid w:val="0007509E"/>
    <w:rsid w:val="00076229"/>
    <w:rsid w:val="00092DAD"/>
    <w:rsid w:val="000A10EB"/>
    <w:rsid w:val="000A1C8D"/>
    <w:rsid w:val="000B2C8D"/>
    <w:rsid w:val="000B366E"/>
    <w:rsid w:val="000C0935"/>
    <w:rsid w:val="000C6DBA"/>
    <w:rsid w:val="000E0E08"/>
    <w:rsid w:val="000F5312"/>
    <w:rsid w:val="000F7627"/>
    <w:rsid w:val="00106CBF"/>
    <w:rsid w:val="00107B41"/>
    <w:rsid w:val="0011578F"/>
    <w:rsid w:val="00125CD6"/>
    <w:rsid w:val="0013366B"/>
    <w:rsid w:val="001648B5"/>
    <w:rsid w:val="001A6179"/>
    <w:rsid w:val="001B6411"/>
    <w:rsid w:val="001C003B"/>
    <w:rsid w:val="001C5E14"/>
    <w:rsid w:val="001E731C"/>
    <w:rsid w:val="0021439F"/>
    <w:rsid w:val="00216C91"/>
    <w:rsid w:val="0023101B"/>
    <w:rsid w:val="0026043B"/>
    <w:rsid w:val="00283D97"/>
    <w:rsid w:val="00297B02"/>
    <w:rsid w:val="002A7658"/>
    <w:rsid w:val="002B0FE3"/>
    <w:rsid w:val="002B6E04"/>
    <w:rsid w:val="002B7F2E"/>
    <w:rsid w:val="002C13AE"/>
    <w:rsid w:val="002F7D91"/>
    <w:rsid w:val="00303046"/>
    <w:rsid w:val="00311201"/>
    <w:rsid w:val="00321C22"/>
    <w:rsid w:val="003373A7"/>
    <w:rsid w:val="00383DB8"/>
    <w:rsid w:val="00390769"/>
    <w:rsid w:val="003C1178"/>
    <w:rsid w:val="003C6990"/>
    <w:rsid w:val="003E463A"/>
    <w:rsid w:val="003F1873"/>
    <w:rsid w:val="003F4286"/>
    <w:rsid w:val="003F4656"/>
    <w:rsid w:val="003F555C"/>
    <w:rsid w:val="00423775"/>
    <w:rsid w:val="00436AFE"/>
    <w:rsid w:val="00456930"/>
    <w:rsid w:val="004574EC"/>
    <w:rsid w:val="00463BA2"/>
    <w:rsid w:val="004D3400"/>
    <w:rsid w:val="004D52FE"/>
    <w:rsid w:val="004F32EA"/>
    <w:rsid w:val="004F4EEB"/>
    <w:rsid w:val="004F5F12"/>
    <w:rsid w:val="00517373"/>
    <w:rsid w:val="0054585A"/>
    <w:rsid w:val="00553C90"/>
    <w:rsid w:val="00584C2D"/>
    <w:rsid w:val="00586610"/>
    <w:rsid w:val="00590AD4"/>
    <w:rsid w:val="00594C1B"/>
    <w:rsid w:val="005A6100"/>
    <w:rsid w:val="005B5B91"/>
    <w:rsid w:val="005C6FB9"/>
    <w:rsid w:val="005E6ED1"/>
    <w:rsid w:val="005F534D"/>
    <w:rsid w:val="00602B61"/>
    <w:rsid w:val="00604652"/>
    <w:rsid w:val="00622DB6"/>
    <w:rsid w:val="00654D92"/>
    <w:rsid w:val="00655484"/>
    <w:rsid w:val="00662D43"/>
    <w:rsid w:val="00681EC3"/>
    <w:rsid w:val="006935F1"/>
    <w:rsid w:val="006A038A"/>
    <w:rsid w:val="006B5289"/>
    <w:rsid w:val="006B594E"/>
    <w:rsid w:val="006C5DAD"/>
    <w:rsid w:val="006F478A"/>
    <w:rsid w:val="006F550C"/>
    <w:rsid w:val="006F671E"/>
    <w:rsid w:val="007053F1"/>
    <w:rsid w:val="00710AE1"/>
    <w:rsid w:val="007379BB"/>
    <w:rsid w:val="00740D42"/>
    <w:rsid w:val="0076320C"/>
    <w:rsid w:val="00764357"/>
    <w:rsid w:val="00776AF8"/>
    <w:rsid w:val="0078257B"/>
    <w:rsid w:val="007A202F"/>
    <w:rsid w:val="007A38F9"/>
    <w:rsid w:val="007D2082"/>
    <w:rsid w:val="007D217E"/>
    <w:rsid w:val="0080771F"/>
    <w:rsid w:val="0082039F"/>
    <w:rsid w:val="00825670"/>
    <w:rsid w:val="00846354"/>
    <w:rsid w:val="00846CFE"/>
    <w:rsid w:val="008E6FF6"/>
    <w:rsid w:val="008F2FD8"/>
    <w:rsid w:val="008F35C8"/>
    <w:rsid w:val="00902C6B"/>
    <w:rsid w:val="00904B14"/>
    <w:rsid w:val="00931FE2"/>
    <w:rsid w:val="00962E47"/>
    <w:rsid w:val="00997E92"/>
    <w:rsid w:val="009A4EF1"/>
    <w:rsid w:val="009D5883"/>
    <w:rsid w:val="009D66D6"/>
    <w:rsid w:val="009E70FC"/>
    <w:rsid w:val="00A05270"/>
    <w:rsid w:val="00A23FBF"/>
    <w:rsid w:val="00A35A7F"/>
    <w:rsid w:val="00A442B1"/>
    <w:rsid w:val="00AA1299"/>
    <w:rsid w:val="00AB0FD3"/>
    <w:rsid w:val="00AF35F6"/>
    <w:rsid w:val="00B003B8"/>
    <w:rsid w:val="00B0071A"/>
    <w:rsid w:val="00B01CB2"/>
    <w:rsid w:val="00B02B5F"/>
    <w:rsid w:val="00B0677D"/>
    <w:rsid w:val="00B23DFB"/>
    <w:rsid w:val="00B46167"/>
    <w:rsid w:val="00B55EAF"/>
    <w:rsid w:val="00B62297"/>
    <w:rsid w:val="00B7121C"/>
    <w:rsid w:val="00B721EF"/>
    <w:rsid w:val="00B75521"/>
    <w:rsid w:val="00B806A9"/>
    <w:rsid w:val="00B82B56"/>
    <w:rsid w:val="00B931C6"/>
    <w:rsid w:val="00BA1911"/>
    <w:rsid w:val="00BB2D69"/>
    <w:rsid w:val="00BC5F16"/>
    <w:rsid w:val="00BC6ABE"/>
    <w:rsid w:val="00C00D31"/>
    <w:rsid w:val="00C02E1F"/>
    <w:rsid w:val="00C03767"/>
    <w:rsid w:val="00C16DD7"/>
    <w:rsid w:val="00C32A17"/>
    <w:rsid w:val="00C444C9"/>
    <w:rsid w:val="00C5120D"/>
    <w:rsid w:val="00C62FD2"/>
    <w:rsid w:val="00C952F6"/>
    <w:rsid w:val="00CD0F07"/>
    <w:rsid w:val="00CD1501"/>
    <w:rsid w:val="00CE6A1D"/>
    <w:rsid w:val="00D02C93"/>
    <w:rsid w:val="00D03275"/>
    <w:rsid w:val="00D14818"/>
    <w:rsid w:val="00D2333E"/>
    <w:rsid w:val="00D313FC"/>
    <w:rsid w:val="00D61943"/>
    <w:rsid w:val="00D73E71"/>
    <w:rsid w:val="00D936BB"/>
    <w:rsid w:val="00DB3001"/>
    <w:rsid w:val="00DE49A3"/>
    <w:rsid w:val="00DF296D"/>
    <w:rsid w:val="00E21273"/>
    <w:rsid w:val="00E537E6"/>
    <w:rsid w:val="00E72C06"/>
    <w:rsid w:val="00E77A94"/>
    <w:rsid w:val="00E97932"/>
    <w:rsid w:val="00EA0AB8"/>
    <w:rsid w:val="00EA628B"/>
    <w:rsid w:val="00F4461E"/>
    <w:rsid w:val="00F5346D"/>
    <w:rsid w:val="00F61892"/>
    <w:rsid w:val="00F67A25"/>
    <w:rsid w:val="00F72691"/>
    <w:rsid w:val="00F77031"/>
    <w:rsid w:val="00F85BB8"/>
    <w:rsid w:val="00F863F1"/>
    <w:rsid w:val="00FB02B5"/>
    <w:rsid w:val="00FB4F4A"/>
    <w:rsid w:val="00FD08E5"/>
    <w:rsid w:val="00FD2CC9"/>
    <w:rsid w:val="00FF03B2"/>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CD8366"/>
  <w15:chartTrackingRefBased/>
  <w15:docId w15:val="{8953BD0B-D03B-47C4-A2E8-F03DF58DA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52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B02B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2127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21273"/>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E21273"/>
    <w:rPr>
      <w:color w:val="0563C1" w:themeColor="hyperlink"/>
      <w:u w:val="single"/>
    </w:rPr>
  </w:style>
  <w:style w:type="paragraph" w:styleId="FootnoteText">
    <w:name w:val="footnote text"/>
    <w:aliases w:val="5_G"/>
    <w:basedOn w:val="Normal"/>
    <w:link w:val="FootnoteTextChar"/>
    <w:uiPriority w:val="99"/>
    <w:unhideWhenUsed/>
    <w:qFormat/>
    <w:rsid w:val="00E21273"/>
    <w:pPr>
      <w:spacing w:after="0" w:line="240" w:lineRule="auto"/>
    </w:pPr>
    <w:rPr>
      <w:sz w:val="20"/>
      <w:szCs w:val="20"/>
    </w:rPr>
  </w:style>
  <w:style w:type="character" w:customStyle="1" w:styleId="FootnoteTextChar">
    <w:name w:val="Footnote Text Char"/>
    <w:aliases w:val="5_G Char"/>
    <w:basedOn w:val="DefaultParagraphFont"/>
    <w:link w:val="FootnoteText"/>
    <w:uiPriority w:val="99"/>
    <w:rsid w:val="00E21273"/>
    <w:rPr>
      <w:sz w:val="20"/>
      <w:szCs w:val="20"/>
    </w:rPr>
  </w:style>
  <w:style w:type="character" w:styleId="FootnoteReference">
    <w:name w:val="footnote reference"/>
    <w:aliases w:val="4_G"/>
    <w:basedOn w:val="DefaultParagraphFont"/>
    <w:uiPriority w:val="99"/>
    <w:unhideWhenUsed/>
    <w:qFormat/>
    <w:rsid w:val="00E21273"/>
    <w:rPr>
      <w:vertAlign w:val="superscript"/>
    </w:rPr>
  </w:style>
  <w:style w:type="character" w:customStyle="1" w:styleId="Heading2Char">
    <w:name w:val="Heading 2 Char"/>
    <w:basedOn w:val="DefaultParagraphFont"/>
    <w:link w:val="Heading2"/>
    <w:uiPriority w:val="9"/>
    <w:rsid w:val="00FB02B5"/>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C952F6"/>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AB0FD3"/>
    <w:rPr>
      <w:color w:val="605E5C"/>
      <w:shd w:val="clear" w:color="auto" w:fill="E1DFDD"/>
    </w:rPr>
  </w:style>
  <w:style w:type="paragraph" w:styleId="Header">
    <w:name w:val="header"/>
    <w:basedOn w:val="Normal"/>
    <w:link w:val="HeaderChar"/>
    <w:uiPriority w:val="99"/>
    <w:unhideWhenUsed/>
    <w:rsid w:val="00F534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346D"/>
  </w:style>
  <w:style w:type="paragraph" w:styleId="Footer">
    <w:name w:val="footer"/>
    <w:basedOn w:val="Normal"/>
    <w:link w:val="FooterChar"/>
    <w:uiPriority w:val="99"/>
    <w:unhideWhenUsed/>
    <w:rsid w:val="00F534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34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8" Type="http://schemas.openxmlformats.org/officeDocument/2006/relationships/hyperlink" Target="https://rebuildingireland.ie/wp-content/uploads/2018/01/Homeless-Report-December-2017.pdf" TargetMode="External"/><Relationship Id="rId13" Type="http://schemas.openxmlformats.org/officeDocument/2006/relationships/hyperlink" Target="https://arrow.dit.ie/cgi/viewcontent.cgi?article=1017&amp;context=aaschsslrep" TargetMode="External"/><Relationship Id="rId18" Type="http://schemas.openxmlformats.org/officeDocument/2006/relationships/hyperlink" Target="https://www.tusla.ie/uploads/content/Niamh_Executive_Summary_final.pdf" TargetMode="External"/><Relationship Id="rId3" Type="http://schemas.openxmlformats.org/officeDocument/2006/relationships/hyperlink" Target="https://undocs.org/A/HRC/40/51/Add.2" TargetMode="External"/><Relationship Id="rId21" Type="http://schemas.openxmlformats.org/officeDocument/2006/relationships/hyperlink" Target="https://www.oco.ie/app/uploads/2020/01/Molly-Two-Years-On.pdf" TargetMode="External"/><Relationship Id="rId7" Type="http://schemas.openxmlformats.org/officeDocument/2006/relationships/hyperlink" Target="https://rebuildingireland.ie/wp-content/uploads/2019/12/homeless-report-October-2019.pdf" TargetMode="External"/><Relationship Id="rId12" Type="http://schemas.openxmlformats.org/officeDocument/2006/relationships/hyperlink" Target="https://www.antislaverycommissioner.co.uk/media/1115/understanding-and-responding-to-modern-slavery-within-the-homelessness-sector.pdf" TargetMode="External"/><Relationship Id="rId17" Type="http://schemas.openxmlformats.org/officeDocument/2006/relationships/hyperlink" Target="https://tbinternet.ohchr.org/_layouts/15/treatybodyexternal/Download.aspx?symbolno=CRC%2fC%2fGC%2f13&amp;Lang=en" TargetMode="External"/><Relationship Id="rId25" Type="http://schemas.openxmlformats.org/officeDocument/2006/relationships/hyperlink" Target="http://www.iprt.ie/files/Care-and-Justice-web.pdf" TargetMode="External"/><Relationship Id="rId2" Type="http://schemas.openxmlformats.org/officeDocument/2006/relationships/hyperlink" Target="https://www.childlawproject.ie/wp-content/uploads/2019/03/CCLRP-regional-report-2019_FINAL.pdf" TargetMode="External"/><Relationship Id="rId16" Type="http://schemas.openxmlformats.org/officeDocument/2006/relationships/hyperlink" Target="https://data.oireachtas.ie/ie/oireachtas/committee/dail/32/joint_committee_on_justice_and_equality/reports/2019/2019-10-24_report-on-reform-of-the-family-law-system_en.pdf" TargetMode="External"/><Relationship Id="rId20" Type="http://schemas.openxmlformats.org/officeDocument/2006/relationships/hyperlink" Target="https://assets.gov.ie/48194/18906f6d5e294c12a8ba9f62b729181b.pdf" TargetMode="External"/><Relationship Id="rId1" Type="http://schemas.openxmlformats.org/officeDocument/2006/relationships/hyperlink" Target="https://www.hiqa.ie/sites/default/files/2020-06/2019-Childrens-Overview-report_0.pdf" TargetMode="External"/><Relationship Id="rId6" Type="http://schemas.openxmlformats.org/officeDocument/2006/relationships/hyperlink" Target="https://www.childlawproject.ie/publications/high-court-oversight-of-childrens-complex-care-needs/" TargetMode="External"/><Relationship Id="rId11" Type="http://schemas.openxmlformats.org/officeDocument/2006/relationships/hyperlink" Target="https://www.homeless.org.uk/sites/default/files/site-attachments/Child%20Sexual%20Exploitation%20and%20Homelessness%20Jan20.pdf" TargetMode="External"/><Relationship Id="rId24" Type="http://schemas.openxmlformats.org/officeDocument/2006/relationships/hyperlink" Target="https://www.tusla.ie/uploads/content/Simon_Executive_Summary.pdf" TargetMode="External"/><Relationship Id="rId5" Type="http://schemas.openxmlformats.org/officeDocument/2006/relationships/hyperlink" Target="https://www.bailii.org/ie/cases/IEHC/2019/H435.html" TargetMode="External"/><Relationship Id="rId15" Type="http://schemas.openxmlformats.org/officeDocument/2006/relationships/hyperlink" Target="https://www.childrenatrisk.eu/promise/wp-content/uploads/PROMISE-Enabling-Child-Sensitive-Justice.pdf" TargetMode="External"/><Relationship Id="rId23" Type="http://schemas.openxmlformats.org/officeDocument/2006/relationships/hyperlink" Target="https://www.tusla.ie/uploads/content/Ray_Executive_Summary.pdf" TargetMode="External"/><Relationship Id="rId10" Type="http://schemas.openxmlformats.org/officeDocument/2006/relationships/hyperlink" Target="https://www.oco.ie/app/uploads/2019/04/No-Place-Like-Home.pdf" TargetMode="External"/><Relationship Id="rId19" Type="http://schemas.openxmlformats.org/officeDocument/2006/relationships/hyperlink" Target="https://www.tusla.ie/uploads/content/Oscar_Executive_Summary_final.pdf" TargetMode="External"/><Relationship Id="rId4" Type="http://schemas.openxmlformats.org/officeDocument/2006/relationships/hyperlink" Target="https://beta.courts.ie/view/judgments/f61ae3cf-17c1-4c67-bc2e-d70a4db17e03/c3fa2c8f-c636-4cc4-b983-12795672461d/2019_IEHC_635_1.pdf/pdf" TargetMode="External"/><Relationship Id="rId9" Type="http://schemas.openxmlformats.org/officeDocument/2006/relationships/hyperlink" Target="https://data.oireachtas.ie/ie/oireachtas/committee/dail/32/joint_committee_on_children_and_youth_affairs/reports/2019/2019-11-14_report-on-the-impact-of-homelessness-on-children_en.pdf" TargetMode="External"/><Relationship Id="rId14" Type="http://schemas.openxmlformats.org/officeDocument/2006/relationships/hyperlink" Target="https://www.state.gov/wp-content/uploads/2019/06/2019-Trafficking-in-Persons-Report.pdf" TargetMode="External"/><Relationship Id="rId22" Type="http://schemas.openxmlformats.org/officeDocument/2006/relationships/hyperlink" Target="https://www.tusla.ie/uploads/content/Fiona_Executive_Summar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2C4408-FC8A-4544-8A40-D739785C37C4}">
  <ds:schemaRefs>
    <ds:schemaRef ds:uri="http://schemas.microsoft.com/office/2006/metadata/properties"/>
    <ds:schemaRef ds:uri="http://purl.org/dc/dcmitype/"/>
    <ds:schemaRef ds:uri="87290708-f58b-477d-9527-6816aeb25aa1"/>
    <ds:schemaRef ds:uri="http://www.w3.org/XML/1998/namespace"/>
    <ds:schemaRef ds:uri="http://purl.org/dc/elements/1.1/"/>
    <ds:schemaRef ds:uri="http://schemas.microsoft.com/office/2006/documentManagement/types"/>
    <ds:schemaRef ds:uri="86935d8d-0dad-4621-a7a3-665dd80be9df"/>
    <ds:schemaRef ds:uri="http://schemas.openxmlformats.org/package/2006/metadata/core-properties"/>
    <ds:schemaRef ds:uri="http://schemas.microsoft.com/office/infopath/2007/PartnerControls"/>
    <ds:schemaRef ds:uri="http://purl.org/dc/terms/"/>
  </ds:schemaRefs>
</ds:datastoreItem>
</file>

<file path=customXml/itemProps2.xml><?xml version="1.0" encoding="utf-8"?>
<ds:datastoreItem xmlns:ds="http://schemas.openxmlformats.org/officeDocument/2006/customXml" ds:itemID="{8AD92CB6-FC2C-47D9-9EFC-8135502FE33D}"/>
</file>

<file path=customXml/itemProps3.xml><?xml version="1.0" encoding="utf-8"?>
<ds:datastoreItem xmlns:ds="http://schemas.openxmlformats.org/officeDocument/2006/customXml" ds:itemID="{336A8DE2-A65D-46CF-8730-2B8B77B8C8FB}">
  <ds:schemaRefs>
    <ds:schemaRef ds:uri="http://schemas.microsoft.com/sharepoint/v3/contenttype/forms"/>
  </ds:schemaRefs>
</ds:datastoreItem>
</file>

<file path=customXml/itemProps4.xml><?xml version="1.0" encoding="utf-8"?>
<ds:datastoreItem xmlns:ds="http://schemas.openxmlformats.org/officeDocument/2006/customXml" ds:itemID="{BFDC6B81-77D4-4A32-9118-07AEFBABE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6</Pages>
  <Words>2329</Words>
  <Characters>13277</Characters>
  <Application>Microsoft Office Word</Application>
  <DocSecurity>0</DocSecurity>
  <Lines>110</Lines>
  <Paragraphs>31</Paragraphs>
  <ScaleCrop>false</ScaleCrop>
  <Company/>
  <LinksUpToDate>false</LinksUpToDate>
  <CharactersWithSpaces>15575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O'Mahony, Conor (Law)</dc:creator>
  <cp:keywords/>
  <dc:description/>
  <cp:lastModifiedBy>O'Mahony, Conor (Law)</cp:lastModifiedBy>
  <cp:revision>220</cp:revision>
  <dcterms:created xsi:type="dcterms:W3CDTF">2020-06-25T12:26:00Z</dcterms:created>
  <dcterms:modified xsi:type="dcterms:W3CDTF">2020-06-29T12:53:00Z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