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1DD" w:rsidRDefault="00371E31" w:rsidP="00371E31">
      <w:pPr>
        <w:spacing w:after="0"/>
        <w:jc w:val="center"/>
        <w:rPr>
          <w:rFonts w:cs="Arial"/>
          <w:b/>
          <w:sz w:val="32"/>
          <w:szCs w:val="24"/>
        </w:rPr>
      </w:pPr>
      <w:bookmarkStart w:id="0" w:name="_GoBack"/>
      <w:bookmarkEnd w:id="0"/>
      <w:r>
        <w:rPr>
          <w:rFonts w:cs="Arial"/>
          <w:b/>
          <w:sz w:val="32"/>
          <w:szCs w:val="24"/>
        </w:rPr>
        <w:t xml:space="preserve">Submission from Medical Whistleblower Advocacy Network (MWAN) to the United Nations Committee </w:t>
      </w:r>
      <w:proofErr w:type="gramStart"/>
      <w:r>
        <w:rPr>
          <w:rFonts w:cs="Arial"/>
          <w:b/>
          <w:sz w:val="32"/>
          <w:szCs w:val="24"/>
        </w:rPr>
        <w:t>Against</w:t>
      </w:r>
      <w:proofErr w:type="gramEnd"/>
      <w:r>
        <w:rPr>
          <w:rFonts w:cs="Arial"/>
          <w:b/>
          <w:sz w:val="32"/>
          <w:szCs w:val="24"/>
        </w:rPr>
        <w:t xml:space="preserve"> Torture </w:t>
      </w:r>
    </w:p>
    <w:p w:rsidR="00371E31" w:rsidRDefault="00371E31" w:rsidP="00371E31">
      <w:pPr>
        <w:spacing w:after="0"/>
        <w:jc w:val="center"/>
        <w:rPr>
          <w:rFonts w:cs="Arial"/>
          <w:b/>
          <w:sz w:val="32"/>
          <w:szCs w:val="24"/>
        </w:rPr>
      </w:pPr>
      <w:proofErr w:type="gramStart"/>
      <w:r>
        <w:rPr>
          <w:rFonts w:cs="Arial"/>
          <w:b/>
          <w:sz w:val="32"/>
          <w:szCs w:val="24"/>
        </w:rPr>
        <w:t>on</w:t>
      </w:r>
      <w:proofErr w:type="gramEnd"/>
      <w:r>
        <w:rPr>
          <w:rFonts w:cs="Arial"/>
          <w:b/>
          <w:sz w:val="32"/>
          <w:szCs w:val="24"/>
        </w:rPr>
        <w:t xml:space="preserve"> the List of Issues for the U.S.A.</w:t>
      </w:r>
    </w:p>
    <w:p w:rsidR="00371E31" w:rsidRDefault="00371E31" w:rsidP="00371E31">
      <w:pPr>
        <w:spacing w:after="0"/>
        <w:jc w:val="center"/>
        <w:rPr>
          <w:rFonts w:cs="Arial"/>
          <w:b/>
          <w:sz w:val="28"/>
          <w:szCs w:val="24"/>
        </w:rPr>
      </w:pPr>
    </w:p>
    <w:p w:rsidR="00371E31" w:rsidRDefault="00371E31" w:rsidP="00371E31">
      <w:pPr>
        <w:spacing w:after="0"/>
        <w:jc w:val="center"/>
        <w:rPr>
          <w:rFonts w:cs="Arial"/>
          <w:b/>
          <w:sz w:val="32"/>
          <w:szCs w:val="24"/>
        </w:rPr>
      </w:pPr>
      <w:r>
        <w:rPr>
          <w:rFonts w:cs="Arial"/>
          <w:b/>
          <w:sz w:val="32"/>
          <w:szCs w:val="24"/>
        </w:rPr>
        <w:t>June</w:t>
      </w:r>
      <w:r w:rsidR="00233AC7">
        <w:rPr>
          <w:rFonts w:cs="Arial"/>
          <w:b/>
          <w:sz w:val="32"/>
          <w:szCs w:val="24"/>
        </w:rPr>
        <w:t xml:space="preserve"> 27,</w:t>
      </w:r>
      <w:r>
        <w:rPr>
          <w:rFonts w:cs="Arial"/>
          <w:b/>
          <w:sz w:val="32"/>
          <w:szCs w:val="24"/>
        </w:rPr>
        <w:t xml:space="preserve"> 2016</w:t>
      </w:r>
    </w:p>
    <w:p w:rsidR="00371E31" w:rsidRDefault="00371E31" w:rsidP="00371E31">
      <w:pPr>
        <w:spacing w:after="0"/>
        <w:jc w:val="center"/>
        <w:rPr>
          <w:rFonts w:cs="Arial"/>
          <w:b/>
          <w:sz w:val="32"/>
          <w:szCs w:val="24"/>
        </w:rPr>
      </w:pPr>
    </w:p>
    <w:p w:rsidR="00371E31" w:rsidRDefault="00371E31" w:rsidP="00371E31">
      <w:pPr>
        <w:spacing w:after="0"/>
        <w:jc w:val="center"/>
        <w:rPr>
          <w:rFonts w:cs="Arial"/>
          <w:b/>
          <w:sz w:val="32"/>
          <w:szCs w:val="24"/>
        </w:rPr>
      </w:pPr>
      <w:r>
        <w:rPr>
          <w:rFonts w:cs="Arial"/>
          <w:b/>
          <w:sz w:val="32"/>
          <w:szCs w:val="24"/>
        </w:rPr>
        <w:t xml:space="preserve">Reporting Cycle VI </w:t>
      </w:r>
    </w:p>
    <w:p w:rsidR="00371E31" w:rsidRDefault="00371E31" w:rsidP="00371E31">
      <w:pPr>
        <w:spacing w:after="0"/>
        <w:jc w:val="center"/>
        <w:rPr>
          <w:rFonts w:cs="Arial"/>
          <w:b/>
          <w:sz w:val="32"/>
          <w:szCs w:val="24"/>
        </w:rPr>
      </w:pPr>
      <w:r>
        <w:rPr>
          <w:rFonts w:cs="Arial"/>
          <w:b/>
          <w:sz w:val="32"/>
          <w:szCs w:val="24"/>
        </w:rPr>
        <w:t>Session 59 (2016)</w:t>
      </w:r>
    </w:p>
    <w:p w:rsidR="001F6E30" w:rsidRDefault="001F6E30" w:rsidP="00371E31">
      <w:pPr>
        <w:spacing w:after="0"/>
        <w:jc w:val="center"/>
        <w:rPr>
          <w:rFonts w:cs="Arial"/>
          <w:b/>
          <w:sz w:val="32"/>
          <w:szCs w:val="24"/>
        </w:rPr>
      </w:pPr>
    </w:p>
    <w:p w:rsidR="00371E31" w:rsidRDefault="001F6E30" w:rsidP="00371E31">
      <w:pPr>
        <w:spacing w:after="0"/>
        <w:jc w:val="center"/>
        <w:rPr>
          <w:rFonts w:cs="Arial"/>
          <w:b/>
          <w:sz w:val="32"/>
          <w:szCs w:val="24"/>
        </w:rPr>
      </w:pPr>
      <w:r>
        <w:rPr>
          <w:rFonts w:cs="Arial"/>
          <w:b/>
          <w:sz w:val="32"/>
          <w:szCs w:val="24"/>
        </w:rPr>
        <w:t>Torture and Ill Treatment in Health Care Facilities</w:t>
      </w:r>
    </w:p>
    <w:p w:rsidR="001F6E30" w:rsidRDefault="001F6E30" w:rsidP="00371E31">
      <w:pPr>
        <w:spacing w:after="0"/>
        <w:jc w:val="center"/>
        <w:rPr>
          <w:rFonts w:cs="Arial"/>
          <w:b/>
          <w:sz w:val="32"/>
          <w:szCs w:val="24"/>
        </w:rPr>
      </w:pPr>
    </w:p>
    <w:p w:rsidR="001F6E30" w:rsidRDefault="001F6E30" w:rsidP="00371E31">
      <w:pPr>
        <w:spacing w:after="0"/>
        <w:jc w:val="center"/>
        <w:rPr>
          <w:rFonts w:cs="Arial"/>
          <w:b/>
          <w:sz w:val="32"/>
          <w:szCs w:val="24"/>
        </w:rPr>
      </w:pPr>
      <w:r>
        <w:rPr>
          <w:rFonts w:cs="Arial"/>
          <w:b/>
          <w:sz w:val="32"/>
          <w:szCs w:val="24"/>
        </w:rPr>
        <w:t xml:space="preserve">By </w:t>
      </w:r>
    </w:p>
    <w:p w:rsidR="001F6E30" w:rsidRDefault="001F6E30" w:rsidP="00371E31">
      <w:pPr>
        <w:spacing w:after="0"/>
        <w:jc w:val="center"/>
        <w:rPr>
          <w:rFonts w:cs="Arial"/>
          <w:b/>
          <w:sz w:val="32"/>
          <w:szCs w:val="24"/>
        </w:rPr>
      </w:pPr>
      <w:r>
        <w:rPr>
          <w:rFonts w:cs="Arial"/>
          <w:b/>
          <w:sz w:val="32"/>
          <w:szCs w:val="24"/>
        </w:rPr>
        <w:t xml:space="preserve">Dr. Janet Parker DVM </w:t>
      </w:r>
    </w:p>
    <w:p w:rsidR="001F6E30" w:rsidRDefault="001F6E30" w:rsidP="00371E31">
      <w:pPr>
        <w:spacing w:after="0"/>
        <w:jc w:val="center"/>
        <w:rPr>
          <w:rFonts w:cs="Arial"/>
          <w:b/>
          <w:sz w:val="32"/>
          <w:szCs w:val="24"/>
        </w:rPr>
      </w:pPr>
    </w:p>
    <w:p w:rsidR="001F6E30" w:rsidRDefault="001F6E30" w:rsidP="00371E31">
      <w:pPr>
        <w:spacing w:after="0"/>
        <w:jc w:val="center"/>
        <w:rPr>
          <w:rFonts w:cs="Arial"/>
          <w:b/>
          <w:sz w:val="32"/>
          <w:szCs w:val="24"/>
        </w:rPr>
      </w:pPr>
      <w:r>
        <w:rPr>
          <w:rFonts w:cs="Arial"/>
          <w:b/>
          <w:sz w:val="32"/>
          <w:szCs w:val="24"/>
        </w:rPr>
        <w:t xml:space="preserve">Medical Whistleblower Advocacy Network </w:t>
      </w:r>
    </w:p>
    <w:p w:rsidR="001F6E30" w:rsidRPr="001F6E30" w:rsidRDefault="001F6E30" w:rsidP="00371E31">
      <w:pPr>
        <w:spacing w:after="0"/>
        <w:jc w:val="center"/>
        <w:rPr>
          <w:rFonts w:cs="Arial"/>
          <w:b/>
          <w:sz w:val="24"/>
          <w:szCs w:val="24"/>
        </w:rPr>
      </w:pPr>
      <w:r w:rsidRPr="001F6E30">
        <w:rPr>
          <w:rFonts w:cs="Arial"/>
          <w:b/>
          <w:sz w:val="24"/>
          <w:szCs w:val="24"/>
        </w:rPr>
        <w:t xml:space="preserve">P.O. Box 42700 </w:t>
      </w:r>
    </w:p>
    <w:p w:rsidR="001F6E30" w:rsidRPr="001F6E30" w:rsidRDefault="001F6E30" w:rsidP="00371E31">
      <w:pPr>
        <w:spacing w:after="0"/>
        <w:jc w:val="center"/>
        <w:rPr>
          <w:rFonts w:cs="Arial"/>
          <w:b/>
          <w:sz w:val="24"/>
          <w:szCs w:val="24"/>
        </w:rPr>
      </w:pPr>
      <w:r w:rsidRPr="001F6E30">
        <w:rPr>
          <w:rFonts w:cs="Arial"/>
          <w:b/>
          <w:sz w:val="24"/>
          <w:szCs w:val="24"/>
        </w:rPr>
        <w:t xml:space="preserve">Washington, D.C. 20015 </w:t>
      </w:r>
    </w:p>
    <w:p w:rsidR="001F6E30" w:rsidRPr="001F6E30" w:rsidRDefault="00060A16" w:rsidP="00371E31">
      <w:pPr>
        <w:spacing w:after="0"/>
        <w:jc w:val="center"/>
        <w:rPr>
          <w:rFonts w:cs="Arial"/>
          <w:b/>
          <w:sz w:val="24"/>
          <w:szCs w:val="24"/>
        </w:rPr>
      </w:pPr>
      <w:hyperlink r:id="rId8" w:history="1">
        <w:r w:rsidR="001F6E30" w:rsidRPr="001F6E30">
          <w:rPr>
            <w:rStyle w:val="Hyperlink"/>
            <w:rFonts w:cs="Arial"/>
            <w:b/>
            <w:sz w:val="24"/>
            <w:szCs w:val="24"/>
          </w:rPr>
          <w:t>MedicalWhistleblower@gmail.com</w:t>
        </w:r>
      </w:hyperlink>
      <w:r w:rsidR="001F6E30" w:rsidRPr="001F6E30">
        <w:rPr>
          <w:rFonts w:cs="Arial"/>
          <w:b/>
          <w:sz w:val="24"/>
          <w:szCs w:val="24"/>
        </w:rPr>
        <w:t xml:space="preserve"> </w:t>
      </w:r>
    </w:p>
    <w:p w:rsidR="00371E31" w:rsidRDefault="00371E31" w:rsidP="005212F5">
      <w:pPr>
        <w:pStyle w:val="SingleTxtG"/>
        <w:spacing w:after="0" w:line="240" w:lineRule="auto"/>
        <w:ind w:left="0"/>
        <w:jc w:val="left"/>
        <w:rPr>
          <w:rFonts w:asciiTheme="minorHAnsi" w:hAnsiTheme="minorHAnsi"/>
          <w:b/>
          <w:sz w:val="22"/>
          <w:szCs w:val="22"/>
          <w:lang w:val="en-US"/>
        </w:rPr>
      </w:pPr>
    </w:p>
    <w:p w:rsidR="00371E31" w:rsidRDefault="00371E31" w:rsidP="005212F5">
      <w:pPr>
        <w:pStyle w:val="SingleTxtG"/>
        <w:spacing w:after="0" w:line="240" w:lineRule="auto"/>
        <w:ind w:left="0"/>
        <w:jc w:val="left"/>
        <w:rPr>
          <w:rFonts w:asciiTheme="minorHAnsi" w:hAnsiTheme="minorHAnsi"/>
          <w:b/>
          <w:sz w:val="22"/>
          <w:szCs w:val="22"/>
          <w:lang w:val="en-US"/>
        </w:rPr>
      </w:pPr>
      <w:r>
        <w:rPr>
          <w:rFonts w:asciiTheme="minorHAnsi" w:hAnsiTheme="minorHAnsi"/>
          <w:b/>
          <w:sz w:val="22"/>
          <w:szCs w:val="22"/>
          <w:lang w:val="en-US"/>
        </w:rPr>
        <w:t xml:space="preserve">Introduction </w:t>
      </w:r>
    </w:p>
    <w:p w:rsidR="001F6E30" w:rsidRDefault="001F6E30" w:rsidP="005212F5">
      <w:pPr>
        <w:pStyle w:val="SingleTxtG"/>
        <w:spacing w:after="0" w:line="240" w:lineRule="auto"/>
        <w:ind w:left="0"/>
        <w:jc w:val="left"/>
        <w:rPr>
          <w:rFonts w:asciiTheme="minorHAnsi" w:hAnsiTheme="minorHAnsi"/>
          <w:b/>
          <w:sz w:val="22"/>
          <w:szCs w:val="22"/>
          <w:lang w:val="en-US"/>
        </w:rPr>
      </w:pPr>
    </w:p>
    <w:p w:rsidR="00371E31" w:rsidRDefault="00371E31" w:rsidP="00371E31">
      <w:pPr>
        <w:spacing w:after="0" w:line="240" w:lineRule="auto"/>
      </w:pPr>
      <w:r>
        <w:t>Medical Whistleblower Advocacy Network (MWAN) acts as a grassroots advocate for</w:t>
      </w:r>
      <w:r w:rsidR="00894A15">
        <w:t xml:space="preserve"> </w:t>
      </w:r>
      <w:r>
        <w:t>human rights for disabled persons and other individuals within the U.S.A. and abroad.</w:t>
      </w:r>
      <w:r w:rsidR="00894A15">
        <w:t xml:space="preserve"> </w:t>
      </w:r>
      <w:r>
        <w:t>MWAN human rights cases often involve issues with medical implications, such as</w:t>
      </w:r>
      <w:r w:rsidR="00894A15">
        <w:t xml:space="preserve"> </w:t>
      </w:r>
      <w:r>
        <w:t>protection of mandated reporters, medical abuse, medical fraud, psychiatric abuse,</w:t>
      </w:r>
      <w:r w:rsidR="00894A15">
        <w:t xml:space="preserve"> </w:t>
      </w:r>
      <w:r>
        <w:t>prisoner mistreatment, sexual assault, domestic violence and stalking. MWAN provides</w:t>
      </w:r>
      <w:r w:rsidR="00894A15">
        <w:t xml:space="preserve"> </w:t>
      </w:r>
      <w:r>
        <w:t>information, referrals, and also direct human rights defender advocacy services. MWAN</w:t>
      </w:r>
      <w:r w:rsidR="00894A15">
        <w:t xml:space="preserve"> </w:t>
      </w:r>
      <w:r>
        <w:t>has allowed victims of human rights violations to directly tell their own stories, assisting</w:t>
      </w:r>
      <w:r w:rsidR="00894A15">
        <w:t xml:space="preserve"> </w:t>
      </w:r>
      <w:r>
        <w:t>them when necessary with their time lines, helping them access documents, and doing</w:t>
      </w:r>
      <w:r w:rsidR="00894A15">
        <w:t xml:space="preserve"> </w:t>
      </w:r>
      <w:r>
        <w:t>research and analysis of their situations. Some who experienced human rights violations</w:t>
      </w:r>
      <w:r w:rsidR="00894A15">
        <w:t xml:space="preserve"> </w:t>
      </w:r>
      <w:r>
        <w:t>chose to tell their stories in their own words on MWAN's internet radio program. MWAN</w:t>
      </w:r>
      <w:r w:rsidR="00894A15">
        <w:t xml:space="preserve"> </w:t>
      </w:r>
      <w:r>
        <w:t>also works with other NGO organizations to advocate for the rights of the disabled and</w:t>
      </w:r>
      <w:r w:rsidR="00894A15">
        <w:t xml:space="preserve"> </w:t>
      </w:r>
      <w:r>
        <w:t>promote the protection of human rights.</w:t>
      </w:r>
    </w:p>
    <w:p w:rsidR="00371E31" w:rsidRDefault="00371E31" w:rsidP="00371E31">
      <w:pPr>
        <w:spacing w:after="0" w:line="240" w:lineRule="auto"/>
      </w:pPr>
    </w:p>
    <w:p w:rsidR="00371E31" w:rsidRPr="000D2239" w:rsidRDefault="00371E31" w:rsidP="00371E31">
      <w:pPr>
        <w:spacing w:after="0" w:line="240" w:lineRule="auto"/>
        <w:rPr>
          <w:b/>
        </w:rPr>
      </w:pPr>
      <w:r w:rsidRPr="000D2239">
        <w:rPr>
          <w:b/>
        </w:rPr>
        <w:t xml:space="preserve">See the following </w:t>
      </w:r>
      <w:r w:rsidR="000D2239">
        <w:rPr>
          <w:b/>
        </w:rPr>
        <w:t xml:space="preserve">Medical Whistleblower Advocacy Network </w:t>
      </w:r>
      <w:r w:rsidRPr="000D2239">
        <w:rPr>
          <w:b/>
        </w:rPr>
        <w:t xml:space="preserve">reports: </w:t>
      </w:r>
    </w:p>
    <w:p w:rsidR="0070785D" w:rsidRDefault="0070785D" w:rsidP="00371E31">
      <w:pPr>
        <w:spacing w:after="0" w:line="240" w:lineRule="auto"/>
      </w:pPr>
    </w:p>
    <w:p w:rsidR="00371E31" w:rsidRDefault="00371E31" w:rsidP="00371E31">
      <w:pPr>
        <w:spacing w:after="0" w:line="240" w:lineRule="auto"/>
      </w:pPr>
      <w:r>
        <w:t>Medical Whistleblower Advocacy Network</w:t>
      </w:r>
      <w:r w:rsidR="00E81210">
        <w:t xml:space="preserve">, </w:t>
      </w:r>
      <w:r w:rsidR="00E81210" w:rsidRPr="00E81210">
        <w:t xml:space="preserve">“Voiceless Victims: Wards of the Court”, CAT Reporting cycle V Session 53 (2014) </w:t>
      </w:r>
      <w:r w:rsidR="00E81210">
        <w:t xml:space="preserve">MWAN </w:t>
      </w:r>
      <w:r>
        <w:t>- US Human Rights Network #5</w:t>
      </w:r>
      <w:r w:rsidR="00E81210">
        <w:t>,</w:t>
      </w:r>
      <w:r>
        <w:t xml:space="preserve"> 16 Oct 2014</w:t>
      </w:r>
      <w:proofErr w:type="gramStart"/>
      <w:r w:rsidR="005A53F1">
        <w:t>,</w:t>
      </w:r>
      <w:r w:rsidR="0070785D">
        <w:t xml:space="preserve">  </w:t>
      </w:r>
      <w:r w:rsidR="001F6E30">
        <w:t>10</w:t>
      </w:r>
      <w:proofErr w:type="gramEnd"/>
      <w:r w:rsidR="001F6E30">
        <w:t xml:space="preserve"> pages.</w:t>
      </w:r>
      <w:r w:rsidR="00E81210">
        <w:t xml:space="preserve"> </w:t>
      </w:r>
      <w:r w:rsidR="00B211DD" w:rsidRPr="00B211DD">
        <w:t>INT_CAT_NHS_USA_18523_E</w:t>
      </w:r>
      <w:r w:rsidR="001B69F5">
        <w:t xml:space="preserve">  </w:t>
      </w:r>
    </w:p>
    <w:p w:rsidR="00371E31" w:rsidRDefault="00371E31" w:rsidP="00371E31">
      <w:pPr>
        <w:spacing w:after="0" w:line="240" w:lineRule="auto"/>
      </w:pPr>
    </w:p>
    <w:p w:rsidR="00371E31" w:rsidRDefault="00894A15" w:rsidP="00371E31">
      <w:pPr>
        <w:spacing w:after="0" w:line="240" w:lineRule="auto"/>
      </w:pPr>
      <w:r>
        <w:lastRenderedPageBreak/>
        <w:t>Medical Whistleblower Advocacy Network (</w:t>
      </w:r>
      <w:r w:rsidR="00B211DD">
        <w:t>MWAN</w:t>
      </w:r>
      <w:r>
        <w:t>)</w:t>
      </w:r>
      <w:r w:rsidR="00B211DD">
        <w:t xml:space="preserve"> </w:t>
      </w:r>
      <w:r w:rsidR="00371E31">
        <w:t>Voiceless Victims: Wards of the Court</w:t>
      </w:r>
      <w:r w:rsidR="00E81210">
        <w:t>,</w:t>
      </w:r>
      <w:r w:rsidR="00371E31">
        <w:t xml:space="preserve"> CCPR IV Session 110 (2014) </w:t>
      </w:r>
      <w:r w:rsidR="001F6E30">
        <w:t xml:space="preserve">48 pages, </w:t>
      </w:r>
      <w:r w:rsidR="00371E31">
        <w:t>INT_CCPR_NGS_USA_19896_</w:t>
      </w:r>
      <w:proofErr w:type="gramStart"/>
      <w:r w:rsidR="00371E31">
        <w:t>E</w:t>
      </w:r>
      <w:r w:rsidR="00B211DD">
        <w:t xml:space="preserve"> </w:t>
      </w:r>
      <w:r w:rsidR="00E81210">
        <w:t xml:space="preserve"> </w:t>
      </w:r>
      <w:r w:rsidR="00B211DD">
        <w:t>also</w:t>
      </w:r>
      <w:proofErr w:type="gramEnd"/>
      <w:r w:rsidR="00B211DD">
        <w:t xml:space="preserve"> in Russian, Arabic, Chinese, French, and Spanish</w:t>
      </w:r>
    </w:p>
    <w:p w:rsidR="00E81210" w:rsidRDefault="00E81210" w:rsidP="00E81210">
      <w:pPr>
        <w:spacing w:after="0" w:line="240" w:lineRule="auto"/>
      </w:pPr>
    </w:p>
    <w:p w:rsidR="00E81210" w:rsidRDefault="00E81210" w:rsidP="00E81210">
      <w:pPr>
        <w:spacing w:after="0" w:line="240" w:lineRule="auto"/>
      </w:pPr>
      <w:r>
        <w:t xml:space="preserve">Medical Whistleblower Advocacy Network, </w:t>
      </w:r>
      <w:r w:rsidR="005F5134">
        <w:t xml:space="preserve">2/16/16 </w:t>
      </w:r>
      <w:r>
        <w:t xml:space="preserve">Follow Up Report to the United Nations Human Rights Committee Concerning the implementation of obligations of The United States of America Pertaining to </w:t>
      </w:r>
      <w:r w:rsidR="005A53F1">
        <w:t xml:space="preserve">CAT, </w:t>
      </w:r>
      <w:r>
        <w:t>CAT/C/USA/CO/3-5</w:t>
      </w:r>
      <w:r w:rsidR="005A53F1">
        <w:t xml:space="preserve">, </w:t>
      </w:r>
      <w:r>
        <w:t>Nov. 28, 2014 (adoption of the Concluding Observations) Nov. 28, 2015 (Deadline for the State follow-up report)</w:t>
      </w:r>
    </w:p>
    <w:p w:rsidR="005A53F1" w:rsidRDefault="005A53F1" w:rsidP="00E81210">
      <w:pPr>
        <w:spacing w:after="0" w:line="240" w:lineRule="auto"/>
      </w:pPr>
    </w:p>
    <w:p w:rsidR="005A53F1" w:rsidRDefault="005A53F1" w:rsidP="00E81210">
      <w:pPr>
        <w:spacing w:after="0" w:line="240" w:lineRule="auto"/>
        <w:rPr>
          <w:rFonts w:eastAsia="Times New Roman" w:cs="Arial"/>
        </w:rPr>
      </w:pPr>
      <w:r w:rsidRPr="005A53F1">
        <w:t xml:space="preserve">Medical Whistleblower Advocacy Network, </w:t>
      </w:r>
      <w:r w:rsidRPr="005A53F1">
        <w:rPr>
          <w:rFonts w:eastAsia="Times New Roman" w:cs="Arial"/>
        </w:rPr>
        <w:t xml:space="preserve">Statement for consideration by the Human Rights </w:t>
      </w:r>
      <w:r>
        <w:rPr>
          <w:rFonts w:eastAsia="Times New Roman" w:cs="Arial"/>
        </w:rPr>
        <w:t>C</w:t>
      </w:r>
      <w:r w:rsidRPr="005A53F1">
        <w:rPr>
          <w:rFonts w:eastAsia="Times New Roman" w:cs="Arial"/>
        </w:rPr>
        <w:t>ommittee for General Comment No. 36 - Article 6: Right to life of the International Covenant on Civil and Political Rights, at its 114th Session, Palais des Nations, Room XIX – 14 July 2015.</w:t>
      </w:r>
    </w:p>
    <w:p w:rsidR="001B69F5" w:rsidRDefault="001B69F5" w:rsidP="00E81210">
      <w:pPr>
        <w:spacing w:after="0" w:line="240" w:lineRule="auto"/>
        <w:rPr>
          <w:rFonts w:eastAsia="Times New Roman" w:cs="Arial"/>
        </w:rPr>
      </w:pPr>
    </w:p>
    <w:p w:rsidR="001B69F5" w:rsidRDefault="001B69F5" w:rsidP="001B69F5">
      <w:pPr>
        <w:spacing w:after="0" w:line="240" w:lineRule="auto"/>
        <w:rPr>
          <w:rFonts w:eastAsia="Times New Roman" w:cs="Arial"/>
        </w:rPr>
      </w:pPr>
      <w:r>
        <w:rPr>
          <w:rFonts w:eastAsia="Times New Roman" w:cs="Arial"/>
        </w:rPr>
        <w:t xml:space="preserve">Medical Whistleblower Advocacy Network, </w:t>
      </w:r>
      <w:r w:rsidRPr="001B69F5">
        <w:rPr>
          <w:rFonts w:eastAsia="Times New Roman" w:cs="Arial"/>
        </w:rPr>
        <w:t>Submission to the United Nations Universal Periodic Review of</w:t>
      </w:r>
      <w:r>
        <w:rPr>
          <w:rFonts w:eastAsia="Times New Roman" w:cs="Arial"/>
        </w:rPr>
        <w:t xml:space="preserve"> </w:t>
      </w:r>
      <w:r w:rsidRPr="001B69F5">
        <w:rPr>
          <w:rFonts w:eastAsia="Times New Roman" w:cs="Arial"/>
        </w:rPr>
        <w:t>United States of America</w:t>
      </w:r>
      <w:r>
        <w:rPr>
          <w:rFonts w:eastAsia="Times New Roman" w:cs="Arial"/>
        </w:rPr>
        <w:t xml:space="preserve">, </w:t>
      </w:r>
      <w:r w:rsidRPr="001B69F5">
        <w:rPr>
          <w:rFonts w:eastAsia="Times New Roman" w:cs="Arial"/>
        </w:rPr>
        <w:t>Second Cycle</w:t>
      </w:r>
      <w:r>
        <w:rPr>
          <w:rFonts w:eastAsia="Times New Roman" w:cs="Arial"/>
        </w:rPr>
        <w:t xml:space="preserve">, </w:t>
      </w:r>
      <w:r w:rsidRPr="001B69F5">
        <w:rPr>
          <w:rFonts w:eastAsia="Times New Roman" w:cs="Arial"/>
        </w:rPr>
        <w:t>Twenty Second Session of the UPR</w:t>
      </w:r>
      <w:r>
        <w:rPr>
          <w:rFonts w:eastAsia="Times New Roman" w:cs="Arial"/>
        </w:rPr>
        <w:t xml:space="preserve">, </w:t>
      </w:r>
      <w:r w:rsidRPr="001B69F5">
        <w:rPr>
          <w:rFonts w:eastAsia="Times New Roman" w:cs="Arial"/>
        </w:rPr>
        <w:t>Human Rights Council</w:t>
      </w:r>
      <w:r w:rsidR="006360EF">
        <w:rPr>
          <w:rFonts w:eastAsia="Times New Roman" w:cs="Arial"/>
        </w:rPr>
        <w:t xml:space="preserve"> </w:t>
      </w:r>
      <w:r w:rsidRPr="001B69F5">
        <w:rPr>
          <w:rFonts w:eastAsia="Times New Roman" w:cs="Arial"/>
        </w:rPr>
        <w:t>April-May 2015</w:t>
      </w:r>
      <w:r>
        <w:rPr>
          <w:rFonts w:eastAsia="Times New Roman" w:cs="Arial"/>
        </w:rPr>
        <w:t>, “Disability Rights”</w:t>
      </w:r>
      <w:r w:rsidR="007C5999">
        <w:rPr>
          <w:rFonts w:eastAsia="Times New Roman" w:cs="Arial"/>
        </w:rPr>
        <w:t xml:space="preserve"> </w:t>
      </w:r>
      <w:r w:rsidR="006360EF">
        <w:rPr>
          <w:rFonts w:eastAsia="Times New Roman" w:cs="Arial"/>
        </w:rPr>
        <w:t xml:space="preserve">MWAN </w:t>
      </w:r>
      <w:r w:rsidR="007C5999">
        <w:rPr>
          <w:rFonts w:eastAsia="Times New Roman" w:cs="Arial"/>
        </w:rPr>
        <w:t>JS-8.</w:t>
      </w:r>
    </w:p>
    <w:p w:rsidR="001B69F5" w:rsidRDefault="001B69F5" w:rsidP="001B69F5">
      <w:pPr>
        <w:spacing w:after="0" w:line="240" w:lineRule="auto"/>
        <w:rPr>
          <w:rFonts w:eastAsia="Times New Roman" w:cs="Arial"/>
        </w:rPr>
      </w:pPr>
    </w:p>
    <w:p w:rsidR="001B69F5" w:rsidRDefault="001B69F5" w:rsidP="001B69F5">
      <w:pPr>
        <w:spacing w:after="0" w:line="240" w:lineRule="auto"/>
        <w:rPr>
          <w:rFonts w:eastAsia="Times New Roman" w:cs="Arial"/>
        </w:rPr>
      </w:pPr>
      <w:r>
        <w:rPr>
          <w:rFonts w:eastAsia="Times New Roman" w:cs="Arial"/>
        </w:rPr>
        <w:t>Medical Whistleblower Advocacy Network, Submission to the United Nations Universal Periodic Review of the United States of America,</w:t>
      </w:r>
      <w:r w:rsidR="007C5999">
        <w:rPr>
          <w:rFonts w:eastAsia="Times New Roman" w:cs="Arial"/>
        </w:rPr>
        <w:t xml:space="preserve"> </w:t>
      </w:r>
      <w:proofErr w:type="spellStart"/>
      <w:r w:rsidR="007C5999">
        <w:rPr>
          <w:rFonts w:eastAsia="Times New Roman" w:cs="Arial"/>
        </w:rPr>
        <w:t>Nineth</w:t>
      </w:r>
      <w:proofErr w:type="spellEnd"/>
      <w:r w:rsidR="007C5999">
        <w:rPr>
          <w:rFonts w:eastAsia="Times New Roman" w:cs="Arial"/>
        </w:rPr>
        <w:t xml:space="preserve"> Session of the Working Group on the UPR, 22 November – 3 December 2010. </w:t>
      </w:r>
      <w:r w:rsidRPr="001B69F5">
        <w:rPr>
          <w:rFonts w:eastAsia="Times New Roman" w:cs="Arial"/>
        </w:rPr>
        <w:t xml:space="preserve"> (MWAN, JS-14)</w:t>
      </w:r>
      <w:r w:rsidRPr="001B69F5">
        <w:t xml:space="preserve"> </w:t>
      </w:r>
      <w:r w:rsidR="007C5999">
        <w:t xml:space="preserve">“Defenders of Human Rights” </w:t>
      </w:r>
      <w:r w:rsidRPr="001B69F5">
        <w:rPr>
          <w:rFonts w:eastAsia="Times New Roman" w:cs="Arial"/>
        </w:rPr>
        <w:t>http://lib.ohchr.org/HRBodies/UPR/Documents/session9/US/JS14_JointSubmission14.pdf</w:t>
      </w:r>
    </w:p>
    <w:p w:rsidR="008D59F4" w:rsidRDefault="008D59F4" w:rsidP="00E81210">
      <w:pPr>
        <w:spacing w:after="0" w:line="240" w:lineRule="auto"/>
        <w:rPr>
          <w:rFonts w:eastAsia="Times New Roman" w:cs="Arial"/>
        </w:rPr>
      </w:pPr>
    </w:p>
    <w:p w:rsidR="007C5999" w:rsidRDefault="007C5999" w:rsidP="007C5999">
      <w:pPr>
        <w:spacing w:after="0" w:line="240" w:lineRule="auto"/>
        <w:rPr>
          <w:rFonts w:eastAsia="Times New Roman" w:cs="Arial"/>
        </w:rPr>
      </w:pPr>
      <w:r>
        <w:rPr>
          <w:rFonts w:eastAsia="Times New Roman" w:cs="Arial"/>
        </w:rPr>
        <w:t xml:space="preserve">Medical Whistleblower Advocacy Network, </w:t>
      </w:r>
      <w:r w:rsidRPr="007C5999">
        <w:rPr>
          <w:rFonts w:eastAsia="Times New Roman" w:cs="Arial"/>
        </w:rPr>
        <w:t xml:space="preserve">Statement to the President Obama and the White House </w:t>
      </w:r>
      <w:proofErr w:type="gramStart"/>
      <w:r w:rsidRPr="007C5999">
        <w:rPr>
          <w:rFonts w:eastAsia="Times New Roman" w:cs="Arial"/>
        </w:rPr>
        <w:t>In</w:t>
      </w:r>
      <w:proofErr w:type="gramEnd"/>
      <w:r w:rsidRPr="007C5999">
        <w:rPr>
          <w:rFonts w:eastAsia="Times New Roman" w:cs="Arial"/>
        </w:rPr>
        <w:t xml:space="preserve"> Conjunction with Public Citizen 7/4/15</w:t>
      </w:r>
    </w:p>
    <w:p w:rsidR="007C5999" w:rsidRDefault="007C5999" w:rsidP="007C5999">
      <w:pPr>
        <w:spacing w:after="0" w:line="240" w:lineRule="auto"/>
        <w:rPr>
          <w:rFonts w:eastAsia="Times New Roman" w:cs="Arial"/>
        </w:rPr>
      </w:pPr>
    </w:p>
    <w:p w:rsidR="007C5999" w:rsidRDefault="007C5999" w:rsidP="007C5999">
      <w:pPr>
        <w:spacing w:after="0" w:line="240" w:lineRule="auto"/>
        <w:rPr>
          <w:rFonts w:eastAsia="Times New Roman" w:cs="Arial"/>
        </w:rPr>
      </w:pPr>
      <w:r w:rsidRPr="007C5999">
        <w:rPr>
          <w:rFonts w:eastAsia="Times New Roman" w:cs="Arial"/>
        </w:rPr>
        <w:t>Medical Whistleblower Advocacy Network</w:t>
      </w:r>
      <w:r>
        <w:rPr>
          <w:rFonts w:eastAsia="Times New Roman" w:cs="Arial"/>
        </w:rPr>
        <w:t xml:space="preserve">, </w:t>
      </w:r>
      <w:r w:rsidRPr="007C5999">
        <w:rPr>
          <w:rFonts w:eastAsia="Times New Roman" w:cs="Arial"/>
        </w:rPr>
        <w:t>Written Testimony</w:t>
      </w:r>
      <w:r>
        <w:rPr>
          <w:rFonts w:eastAsia="Times New Roman" w:cs="Arial"/>
        </w:rPr>
        <w:t xml:space="preserve"> </w:t>
      </w:r>
      <w:r w:rsidRPr="007C5999">
        <w:rPr>
          <w:rFonts w:eastAsia="Times New Roman" w:cs="Arial"/>
        </w:rPr>
        <w:t>To</w:t>
      </w:r>
      <w:r>
        <w:rPr>
          <w:rFonts w:eastAsia="Times New Roman" w:cs="Arial"/>
        </w:rPr>
        <w:t xml:space="preserve"> </w:t>
      </w:r>
      <w:r w:rsidRPr="007C5999">
        <w:rPr>
          <w:rFonts w:eastAsia="Times New Roman" w:cs="Arial"/>
        </w:rPr>
        <w:t>The State of Civil and Human Rights in the United States</w:t>
      </w:r>
      <w:r>
        <w:rPr>
          <w:rFonts w:eastAsia="Times New Roman" w:cs="Arial"/>
        </w:rPr>
        <w:t xml:space="preserve">, </w:t>
      </w:r>
      <w:r w:rsidRPr="007C5999">
        <w:rPr>
          <w:rFonts w:eastAsia="Times New Roman" w:cs="Arial"/>
        </w:rPr>
        <w:t>Hearing Before the Senate Judiciary Subcommittee on the</w:t>
      </w:r>
      <w:r>
        <w:rPr>
          <w:rFonts w:eastAsia="Times New Roman" w:cs="Arial"/>
        </w:rPr>
        <w:t xml:space="preserve"> </w:t>
      </w:r>
      <w:r w:rsidRPr="007C5999">
        <w:rPr>
          <w:rFonts w:eastAsia="Times New Roman" w:cs="Arial"/>
        </w:rPr>
        <w:t xml:space="preserve">Constitution, Civil Rights, </w:t>
      </w:r>
      <w:r w:rsidR="000C7CBA">
        <w:rPr>
          <w:rFonts w:eastAsia="Times New Roman" w:cs="Arial"/>
        </w:rPr>
        <w:t>a</w:t>
      </w:r>
      <w:r w:rsidRPr="007C5999">
        <w:rPr>
          <w:rFonts w:eastAsia="Times New Roman" w:cs="Arial"/>
        </w:rPr>
        <w:t>nd Human Rights</w:t>
      </w:r>
      <w:r>
        <w:rPr>
          <w:rFonts w:eastAsia="Times New Roman" w:cs="Arial"/>
        </w:rPr>
        <w:t xml:space="preserve">, </w:t>
      </w:r>
      <w:r w:rsidRPr="007C5999">
        <w:rPr>
          <w:rFonts w:eastAsia="Times New Roman" w:cs="Arial"/>
        </w:rPr>
        <w:t>December 9, 2014</w:t>
      </w:r>
      <w:r>
        <w:rPr>
          <w:rFonts w:eastAsia="Times New Roman" w:cs="Arial"/>
        </w:rPr>
        <w:t xml:space="preserve"> </w:t>
      </w:r>
      <w:r w:rsidR="000C7CBA">
        <w:rPr>
          <w:rFonts w:eastAsia="Times New Roman" w:cs="Arial"/>
        </w:rPr>
        <w:t xml:space="preserve"> </w:t>
      </w:r>
      <w:r w:rsidR="005757E8">
        <w:rPr>
          <w:rFonts w:eastAsia="Times New Roman" w:cs="Arial"/>
        </w:rPr>
        <w:t>T</w:t>
      </w:r>
      <w:r w:rsidR="000C7CBA">
        <w:rPr>
          <w:rFonts w:eastAsia="Times New Roman" w:cs="Arial"/>
        </w:rPr>
        <w:t xml:space="preserve">estimony regarding </w:t>
      </w:r>
      <w:r w:rsidRPr="007C5999">
        <w:rPr>
          <w:rFonts w:eastAsia="Times New Roman" w:cs="Arial"/>
        </w:rPr>
        <w:t>Protection of Human Subjects</w:t>
      </w:r>
      <w:r w:rsidR="000C7CBA">
        <w:rPr>
          <w:rFonts w:eastAsia="Times New Roman" w:cs="Arial"/>
        </w:rPr>
        <w:t xml:space="preserve"> and Guardian Abuse.</w:t>
      </w:r>
    </w:p>
    <w:p w:rsidR="000C7CBA" w:rsidRDefault="000C7CBA" w:rsidP="007C5999">
      <w:pPr>
        <w:spacing w:after="0" w:line="240" w:lineRule="auto"/>
        <w:rPr>
          <w:rFonts w:eastAsia="Times New Roman" w:cs="Arial"/>
        </w:rPr>
      </w:pPr>
    </w:p>
    <w:p w:rsidR="000C7CBA" w:rsidRPr="007C5999" w:rsidRDefault="000C7CBA" w:rsidP="000C7CBA">
      <w:pPr>
        <w:spacing w:after="0" w:line="240" w:lineRule="auto"/>
        <w:rPr>
          <w:rFonts w:eastAsia="Times New Roman" w:cs="Arial"/>
        </w:rPr>
      </w:pPr>
      <w:proofErr w:type="gramStart"/>
      <w:r>
        <w:rPr>
          <w:rFonts w:eastAsia="Times New Roman" w:cs="Arial"/>
        </w:rPr>
        <w:t xml:space="preserve">Medical Whistleblower Advocacy Network, </w:t>
      </w:r>
      <w:r w:rsidRPr="000C7CBA">
        <w:rPr>
          <w:rFonts w:eastAsia="Times New Roman" w:cs="Arial"/>
        </w:rPr>
        <w:t>Written Testimony of Dr. Janet Parker.</w:t>
      </w:r>
      <w:proofErr w:type="gramEnd"/>
      <w:r w:rsidRPr="000C7CBA">
        <w:rPr>
          <w:rFonts w:eastAsia="Times New Roman" w:cs="Arial"/>
        </w:rPr>
        <w:t xml:space="preserve"> DVM</w:t>
      </w:r>
      <w:r>
        <w:rPr>
          <w:rFonts w:eastAsia="Times New Roman" w:cs="Arial"/>
        </w:rPr>
        <w:t xml:space="preserve"> to the </w:t>
      </w:r>
      <w:r w:rsidRPr="000C7CBA">
        <w:rPr>
          <w:rFonts w:eastAsia="Times New Roman" w:cs="Arial"/>
        </w:rPr>
        <w:t>Hearing before the Senate Committee on the Judiciary</w:t>
      </w:r>
      <w:r>
        <w:rPr>
          <w:rFonts w:eastAsia="Times New Roman" w:cs="Arial"/>
        </w:rPr>
        <w:t xml:space="preserve">, </w:t>
      </w:r>
      <w:r w:rsidRPr="000C7CBA">
        <w:rPr>
          <w:rFonts w:eastAsia="Times New Roman" w:cs="Arial"/>
        </w:rPr>
        <w:t>Subcommittee on the Constitution, Civil Rights and Human Rights</w:t>
      </w:r>
      <w:r>
        <w:rPr>
          <w:rFonts w:eastAsia="Times New Roman" w:cs="Arial"/>
        </w:rPr>
        <w:t xml:space="preserve">, </w:t>
      </w:r>
      <w:r w:rsidRPr="000C7CBA">
        <w:rPr>
          <w:rFonts w:eastAsia="Times New Roman" w:cs="Arial"/>
        </w:rPr>
        <w:t>“Law Enforcement Responses to Disabled Americans:  Promising Approaches for Protecting Public Safety</w:t>
      </w:r>
      <w:r>
        <w:rPr>
          <w:rFonts w:eastAsia="Times New Roman" w:cs="Arial"/>
        </w:rPr>
        <w:t>,</w:t>
      </w:r>
      <w:r w:rsidRPr="000C7CBA">
        <w:rPr>
          <w:rFonts w:eastAsia="Times New Roman" w:cs="Arial"/>
        </w:rPr>
        <w:t>" April 29, 2014</w:t>
      </w:r>
      <w:r>
        <w:rPr>
          <w:rFonts w:eastAsia="Times New Roman" w:cs="Arial"/>
        </w:rPr>
        <w:t xml:space="preserve">, Provided to </w:t>
      </w:r>
      <w:r w:rsidRPr="000C7CBA">
        <w:rPr>
          <w:rFonts w:eastAsia="Times New Roman" w:cs="Arial"/>
        </w:rPr>
        <w:t>Chairman Durbin, Ranking Member Cruz, and distinguished members of the</w:t>
      </w:r>
      <w:r>
        <w:rPr>
          <w:rFonts w:eastAsia="Times New Roman" w:cs="Arial"/>
        </w:rPr>
        <w:t xml:space="preserve"> </w:t>
      </w:r>
      <w:r w:rsidRPr="000C7CBA">
        <w:rPr>
          <w:rFonts w:eastAsia="Times New Roman" w:cs="Arial"/>
        </w:rPr>
        <w:t>Subcommittee</w:t>
      </w:r>
      <w:r w:rsidR="00D13C12">
        <w:rPr>
          <w:rFonts w:eastAsia="Times New Roman" w:cs="Arial"/>
        </w:rPr>
        <w:t>, “Do You Know What A Dragon Looks Like?”</w:t>
      </w:r>
    </w:p>
    <w:p w:rsidR="007C5999" w:rsidRDefault="007C5999" w:rsidP="007C5999">
      <w:pPr>
        <w:spacing w:after="0" w:line="240" w:lineRule="auto"/>
        <w:rPr>
          <w:rFonts w:eastAsia="Times New Roman" w:cs="Arial"/>
        </w:rPr>
      </w:pPr>
    </w:p>
    <w:p w:rsidR="000C7CBA" w:rsidRDefault="000C7CBA" w:rsidP="000C7CBA">
      <w:pPr>
        <w:spacing w:after="0" w:line="240" w:lineRule="auto"/>
        <w:rPr>
          <w:rFonts w:eastAsia="Times New Roman" w:cs="Arial"/>
        </w:rPr>
      </w:pPr>
      <w:r w:rsidRPr="000C7CBA">
        <w:rPr>
          <w:rFonts w:eastAsia="Times New Roman" w:cs="Arial"/>
        </w:rPr>
        <w:t>Medical Whistleblower Advocacy Network</w:t>
      </w:r>
      <w:r>
        <w:rPr>
          <w:rFonts w:eastAsia="Times New Roman" w:cs="Arial"/>
        </w:rPr>
        <w:t xml:space="preserve">, </w:t>
      </w:r>
      <w:r w:rsidRPr="000C7CBA">
        <w:rPr>
          <w:rFonts w:eastAsia="Times New Roman" w:cs="Arial"/>
        </w:rPr>
        <w:t>Dr. Janet Parker DVM</w:t>
      </w:r>
      <w:r>
        <w:rPr>
          <w:rFonts w:eastAsia="Times New Roman" w:cs="Arial"/>
        </w:rPr>
        <w:t xml:space="preserve">, </w:t>
      </w:r>
      <w:r w:rsidRPr="000C7CBA">
        <w:rPr>
          <w:rFonts w:eastAsia="Times New Roman" w:cs="Arial"/>
        </w:rPr>
        <w:t>Written Comments for the Record to the Federal Election Commission</w:t>
      </w:r>
      <w:r>
        <w:rPr>
          <w:rFonts w:eastAsia="Times New Roman" w:cs="Arial"/>
        </w:rPr>
        <w:t xml:space="preserve">, </w:t>
      </w:r>
      <w:r w:rsidRPr="000C7CBA">
        <w:rPr>
          <w:rFonts w:eastAsia="Times New Roman" w:cs="Arial"/>
        </w:rPr>
        <w:t>1/8/15</w:t>
      </w:r>
      <w:r>
        <w:rPr>
          <w:rFonts w:eastAsia="Times New Roman" w:cs="Arial"/>
        </w:rPr>
        <w:t xml:space="preserve">, </w:t>
      </w:r>
      <w:r w:rsidRPr="000C7CBA">
        <w:rPr>
          <w:rFonts w:eastAsia="Times New Roman" w:cs="Arial"/>
        </w:rPr>
        <w:t>REG 2014-01 Earmarking, Affiliation, Joint Fundraising, Disclosure, and Other Issues (McCutcheon)</w:t>
      </w:r>
      <w:r>
        <w:rPr>
          <w:rFonts w:eastAsia="Times New Roman" w:cs="Arial"/>
        </w:rPr>
        <w:t>.</w:t>
      </w:r>
    </w:p>
    <w:p w:rsidR="000C7CBA" w:rsidRDefault="000C7CBA" w:rsidP="000C7CBA">
      <w:pPr>
        <w:spacing w:after="0" w:line="240" w:lineRule="auto"/>
        <w:rPr>
          <w:rFonts w:eastAsia="Times New Roman" w:cs="Arial"/>
        </w:rPr>
      </w:pPr>
    </w:p>
    <w:p w:rsidR="000C7CBA" w:rsidRPr="000C7CBA" w:rsidRDefault="000C7CBA" w:rsidP="000C7CBA">
      <w:pPr>
        <w:spacing w:after="0" w:line="240" w:lineRule="auto"/>
        <w:rPr>
          <w:rFonts w:eastAsia="Times New Roman" w:cs="Arial"/>
        </w:rPr>
      </w:pPr>
      <w:r w:rsidRPr="000C7CBA">
        <w:rPr>
          <w:rFonts w:eastAsia="Times New Roman" w:cs="Arial"/>
        </w:rPr>
        <w:t>M</w:t>
      </w:r>
      <w:r>
        <w:rPr>
          <w:rFonts w:eastAsia="Times New Roman" w:cs="Arial"/>
        </w:rPr>
        <w:t xml:space="preserve">edical Whistleblower, </w:t>
      </w:r>
      <w:r w:rsidRPr="000C7CBA">
        <w:rPr>
          <w:rFonts w:eastAsia="Times New Roman" w:cs="Arial"/>
        </w:rPr>
        <w:t>Abuse and Neglect in U.S.A. Residential Treatment Centers</w:t>
      </w:r>
      <w:r>
        <w:rPr>
          <w:rFonts w:eastAsia="Times New Roman" w:cs="Arial"/>
        </w:rPr>
        <w:t xml:space="preserve"> </w:t>
      </w:r>
      <w:r w:rsidRPr="000C7CBA">
        <w:rPr>
          <w:rFonts w:eastAsia="Times New Roman" w:cs="Arial"/>
        </w:rPr>
        <w:t>A Systemic Problem</w:t>
      </w:r>
      <w:r>
        <w:rPr>
          <w:rFonts w:eastAsia="Times New Roman" w:cs="Arial"/>
        </w:rPr>
        <w:t xml:space="preserve"> by </w:t>
      </w:r>
      <w:r w:rsidRPr="000C7CBA">
        <w:rPr>
          <w:rFonts w:eastAsia="Times New Roman" w:cs="Arial"/>
        </w:rPr>
        <w:t>Dr. Janet L. Parker DVM</w:t>
      </w:r>
      <w:r>
        <w:rPr>
          <w:rFonts w:eastAsia="Times New Roman" w:cs="Arial"/>
        </w:rPr>
        <w:t xml:space="preserve">, </w:t>
      </w:r>
      <w:r w:rsidRPr="000C7CBA">
        <w:rPr>
          <w:rFonts w:eastAsia="Times New Roman" w:cs="Arial"/>
        </w:rPr>
        <w:t>8/14/2011</w:t>
      </w:r>
      <w:r>
        <w:rPr>
          <w:rFonts w:eastAsia="Times New Roman" w:cs="Arial"/>
        </w:rPr>
        <w:t>.</w:t>
      </w:r>
    </w:p>
    <w:p w:rsidR="000C7CBA" w:rsidRDefault="000C7CBA" w:rsidP="00E81210">
      <w:pPr>
        <w:spacing w:after="0" w:line="240" w:lineRule="auto"/>
        <w:rPr>
          <w:rFonts w:eastAsia="Times New Roman" w:cs="Arial"/>
          <w:b/>
        </w:rPr>
      </w:pPr>
    </w:p>
    <w:p w:rsidR="00D13C12" w:rsidRPr="00D13C12" w:rsidRDefault="00D13C12" w:rsidP="00D13C12">
      <w:pPr>
        <w:spacing w:after="0" w:line="240" w:lineRule="auto"/>
        <w:rPr>
          <w:rFonts w:eastAsia="Times New Roman" w:cs="Arial"/>
        </w:rPr>
      </w:pPr>
      <w:r w:rsidRPr="00D13C12">
        <w:rPr>
          <w:rFonts w:eastAsia="Times New Roman" w:cs="Arial"/>
        </w:rPr>
        <w:t xml:space="preserve">District of Columbia - Constitutional Convention, Woodrow Wilson High School June 17, 2016, Written Statement for the Record Dr. Janet Parker DVM, Due to lack of equal suffrage to the U.S. Congress the residents of the District of Columbia— the nation’s capital—are prohibited from voting for and electing representatives to the United States Senate and the United States House of Representatives. It has long </w:t>
      </w:r>
      <w:r w:rsidRPr="00D13C12">
        <w:rPr>
          <w:rFonts w:eastAsia="Times New Roman" w:cs="Arial"/>
        </w:rPr>
        <w:lastRenderedPageBreak/>
        <w:t>recognized by the international community that representative democracy and its associated political rights are essential to the effective realization and protection of human rights</w:t>
      </w:r>
    </w:p>
    <w:p w:rsidR="00D13C12" w:rsidRDefault="00D13C12" w:rsidP="00D13C12">
      <w:pPr>
        <w:spacing w:after="0" w:line="240" w:lineRule="auto"/>
        <w:rPr>
          <w:rFonts w:eastAsia="Times New Roman" w:cs="Arial"/>
          <w:b/>
        </w:rPr>
      </w:pPr>
    </w:p>
    <w:p w:rsidR="008D59F4" w:rsidRDefault="008D59F4" w:rsidP="00D13C12">
      <w:pPr>
        <w:spacing w:after="0" w:line="240" w:lineRule="auto"/>
        <w:rPr>
          <w:rFonts w:eastAsia="Times New Roman" w:cs="Arial"/>
          <w:b/>
        </w:rPr>
      </w:pPr>
      <w:r w:rsidRPr="008D59F4">
        <w:rPr>
          <w:rFonts w:eastAsia="Times New Roman" w:cs="Arial"/>
          <w:b/>
        </w:rPr>
        <w:t>Questions for the United States of America:</w:t>
      </w:r>
    </w:p>
    <w:p w:rsidR="006700C9" w:rsidRDefault="006700C9" w:rsidP="00E81210">
      <w:pPr>
        <w:spacing w:after="0" w:line="240" w:lineRule="auto"/>
        <w:rPr>
          <w:rFonts w:eastAsia="Times New Roman" w:cs="Arial"/>
          <w:b/>
        </w:rPr>
      </w:pPr>
    </w:p>
    <w:p w:rsidR="000D2239" w:rsidRDefault="000D2239" w:rsidP="000D2239">
      <w:pPr>
        <w:pStyle w:val="ListParagraph"/>
        <w:numPr>
          <w:ilvl w:val="0"/>
          <w:numId w:val="2"/>
        </w:numPr>
      </w:pPr>
      <w:r w:rsidRPr="000D2239">
        <w:t>Why are no professionals in the U.S.A. doing Istanbul protocol evaluations on suspected torture victims/survivors who are US citizens who reside in the U.S.A.?</w:t>
      </w:r>
    </w:p>
    <w:p w:rsidR="009169AC" w:rsidRDefault="009169AC" w:rsidP="000D2239">
      <w:pPr>
        <w:pStyle w:val="ListParagraph"/>
        <w:numPr>
          <w:ilvl w:val="0"/>
          <w:numId w:val="2"/>
        </w:numPr>
      </w:pPr>
      <w:r>
        <w:t>Why are there no rehabilitation programs for United States citizens who have been victims/survivors of torture within the U.S.A?</w:t>
      </w:r>
    </w:p>
    <w:p w:rsidR="00233AC7" w:rsidRDefault="00233AC7" w:rsidP="000D2239">
      <w:pPr>
        <w:pStyle w:val="ListParagraph"/>
        <w:numPr>
          <w:ilvl w:val="0"/>
          <w:numId w:val="2"/>
        </w:numPr>
      </w:pPr>
      <w:r>
        <w:t>Which US law enforcement agency is empowered to investigate torture and ill treatment of persons within health care settings</w:t>
      </w:r>
      <w:r w:rsidR="00192252">
        <w:t xml:space="preserve"> and are those investigating officers training in human rights issues</w:t>
      </w:r>
      <w:r>
        <w:t>?</w:t>
      </w:r>
    </w:p>
    <w:p w:rsidR="009169AC" w:rsidRPr="000D2239" w:rsidRDefault="009169AC" w:rsidP="009169AC">
      <w:pPr>
        <w:pStyle w:val="ListParagraph"/>
        <w:numPr>
          <w:ilvl w:val="0"/>
          <w:numId w:val="2"/>
        </w:numPr>
      </w:pPr>
      <w:r w:rsidRPr="009169AC">
        <w:t>What formal training in human rights as it pertains to health care settings is provided to medical professionals, social workers, legal advocates, attorneys and judges?</w:t>
      </w:r>
    </w:p>
    <w:p w:rsidR="009169AC" w:rsidRPr="009169AC" w:rsidRDefault="009169AC" w:rsidP="009169AC">
      <w:pPr>
        <w:pStyle w:val="ListParagraph"/>
        <w:numPr>
          <w:ilvl w:val="0"/>
          <w:numId w:val="2"/>
        </w:numPr>
      </w:pPr>
      <w:r w:rsidRPr="009169AC">
        <w:t>How many persons</w:t>
      </w:r>
      <w:r>
        <w:t xml:space="preserve"> in the U.S.A. are</w:t>
      </w:r>
      <w:r w:rsidRPr="009169AC">
        <w:t xml:space="preserve"> currently wards of the court?</w:t>
      </w:r>
    </w:p>
    <w:p w:rsidR="008D59F4" w:rsidRDefault="008D59F4" w:rsidP="008D59F4">
      <w:pPr>
        <w:pStyle w:val="ListParagraph"/>
        <w:numPr>
          <w:ilvl w:val="0"/>
          <w:numId w:val="2"/>
        </w:numPr>
        <w:spacing w:after="0" w:line="240" w:lineRule="auto"/>
      </w:pPr>
      <w:r>
        <w:t>How many persons within the U.S.A. have</w:t>
      </w:r>
      <w:r w:rsidR="00F611AE">
        <w:t xml:space="preserve"> had their own legal rights curtailed and have</w:t>
      </w:r>
      <w:r>
        <w:t xml:space="preserve"> been assigned</w:t>
      </w:r>
      <w:r w:rsidR="00F611AE">
        <w:t xml:space="preserve"> by the court </w:t>
      </w:r>
      <w:r w:rsidR="006700C9">
        <w:t xml:space="preserve">to have </w:t>
      </w:r>
      <w:r w:rsidR="0081406C">
        <w:t>substituted decision makers</w:t>
      </w:r>
      <w:r w:rsidR="00E4626D">
        <w:t>/surrogate</w:t>
      </w:r>
      <w:r>
        <w:t xml:space="preserve"> decision makers</w:t>
      </w:r>
      <w:r w:rsidR="00F611AE">
        <w:t xml:space="preserve"> </w:t>
      </w:r>
      <w:r>
        <w:t xml:space="preserve">for </w:t>
      </w:r>
      <w:r w:rsidR="006700C9">
        <w:t xml:space="preserve">their </w:t>
      </w:r>
      <w:r>
        <w:t xml:space="preserve">health care decisions? </w:t>
      </w:r>
    </w:p>
    <w:p w:rsidR="008D59F4" w:rsidRDefault="008D59F4" w:rsidP="008D59F4">
      <w:pPr>
        <w:pStyle w:val="ListParagraph"/>
        <w:numPr>
          <w:ilvl w:val="0"/>
          <w:numId w:val="2"/>
        </w:numPr>
        <w:spacing w:after="0" w:line="240" w:lineRule="auto"/>
      </w:pPr>
      <w:r>
        <w:t xml:space="preserve">Are these </w:t>
      </w:r>
      <w:r w:rsidR="0081406C">
        <w:t>substituted decision makers</w:t>
      </w:r>
      <w:r w:rsidR="00E4626D">
        <w:t>/surrogate</w:t>
      </w:r>
      <w:r>
        <w:t xml:space="preserve"> decision makers trained in their obligation to protect the human rights of the person under guardianship?</w:t>
      </w:r>
    </w:p>
    <w:p w:rsidR="006700C9" w:rsidRDefault="008D59F4" w:rsidP="008D59F4">
      <w:pPr>
        <w:pStyle w:val="ListParagraph"/>
        <w:numPr>
          <w:ilvl w:val="0"/>
          <w:numId w:val="2"/>
        </w:numPr>
        <w:spacing w:after="0" w:line="240" w:lineRule="auto"/>
      </w:pPr>
      <w:r>
        <w:t xml:space="preserve">What </w:t>
      </w:r>
      <w:r w:rsidR="00F611AE">
        <w:t xml:space="preserve">measures are being taken to oversee, supervise and monitor the decisions by these </w:t>
      </w:r>
      <w:r w:rsidR="0081406C">
        <w:t>substituted decision makers/</w:t>
      </w:r>
      <w:r w:rsidR="00F611AE">
        <w:t>surrogate decision makers</w:t>
      </w:r>
      <w:r w:rsidR="000D2239">
        <w:t>?</w:t>
      </w:r>
    </w:p>
    <w:p w:rsidR="009169AC" w:rsidRDefault="006700C9" w:rsidP="008D59F4">
      <w:pPr>
        <w:pStyle w:val="ListParagraph"/>
        <w:numPr>
          <w:ilvl w:val="0"/>
          <w:numId w:val="2"/>
        </w:numPr>
        <w:spacing w:after="0" w:line="240" w:lineRule="auto"/>
      </w:pPr>
      <w:r>
        <w:t>What oversight and protections are there to prevent human subject experimentation on these vulnerable wards of the court</w:t>
      </w:r>
      <w:r w:rsidR="009169AC">
        <w:t xml:space="preserve">? </w:t>
      </w:r>
    </w:p>
    <w:p w:rsidR="006700C9" w:rsidRDefault="006700C9" w:rsidP="008D59F4">
      <w:pPr>
        <w:pStyle w:val="ListParagraph"/>
        <w:numPr>
          <w:ilvl w:val="0"/>
          <w:numId w:val="2"/>
        </w:numPr>
        <w:spacing w:after="0" w:line="240" w:lineRule="auto"/>
      </w:pPr>
      <w:r>
        <w:t xml:space="preserve">Why are </w:t>
      </w:r>
      <w:r w:rsidR="000D2239">
        <w:t xml:space="preserve">off-label </w:t>
      </w:r>
      <w:r>
        <w:t>pharmaceutical products being used on wards of the court that have not met the Food and Drug Administration standard for approval and which have not me</w:t>
      </w:r>
      <w:r w:rsidR="000D2239">
        <w:t>t safety and efficacy standards?</w:t>
      </w:r>
    </w:p>
    <w:p w:rsidR="009169AC" w:rsidRDefault="009169AC" w:rsidP="009169AC">
      <w:pPr>
        <w:pStyle w:val="ListParagraph"/>
        <w:numPr>
          <w:ilvl w:val="0"/>
          <w:numId w:val="2"/>
        </w:numPr>
        <w:spacing w:after="0" w:line="240" w:lineRule="auto"/>
      </w:pPr>
      <w:r w:rsidRPr="009169AC">
        <w:t xml:space="preserve">What measures does the U.S.A. employ to ensure that courts do not impose medical experimentation with off-label drugs on vulnerable patients that are wards of the court? </w:t>
      </w:r>
    </w:p>
    <w:p w:rsidR="006700C9" w:rsidRDefault="006700C9" w:rsidP="008D59F4">
      <w:pPr>
        <w:pStyle w:val="ListParagraph"/>
        <w:numPr>
          <w:ilvl w:val="0"/>
          <w:numId w:val="2"/>
        </w:numPr>
        <w:spacing w:after="0" w:line="240" w:lineRule="auto"/>
      </w:pPr>
      <w:r>
        <w:t xml:space="preserve">Are </w:t>
      </w:r>
      <w:r w:rsidR="0081406C">
        <w:t>substituted decision makers</w:t>
      </w:r>
      <w:r w:rsidR="00E4626D">
        <w:t>/surrogate</w:t>
      </w:r>
      <w:r>
        <w:t xml:space="preserve"> decision makers</w:t>
      </w:r>
      <w:r w:rsidR="000D2239">
        <w:t>,</w:t>
      </w:r>
      <w:r>
        <w:t xml:space="preserve"> judges</w:t>
      </w:r>
      <w:r w:rsidR="000D2239">
        <w:t>, and prescribing medical professionals</w:t>
      </w:r>
      <w:r>
        <w:t xml:space="preserve"> informed by the FDA of product warnings and criminal prosecution of pharmaceutical companies for off label promotion of pharmaceutical products, so that they can discontinue the off-label use of these products on persons under guardianship?</w:t>
      </w:r>
    </w:p>
    <w:p w:rsidR="00F611AE" w:rsidRDefault="000D2239" w:rsidP="002E7B73">
      <w:pPr>
        <w:pStyle w:val="ListParagraph"/>
        <w:numPr>
          <w:ilvl w:val="0"/>
          <w:numId w:val="2"/>
        </w:numPr>
        <w:spacing w:after="0" w:line="240" w:lineRule="auto"/>
      </w:pPr>
      <w:r>
        <w:t xml:space="preserve">For </w:t>
      </w:r>
      <w:r w:rsidR="00F611AE">
        <w:t>wards of the court</w:t>
      </w:r>
      <w:r w:rsidR="00E4626D">
        <w:t xml:space="preserve"> that</w:t>
      </w:r>
      <w:r w:rsidR="00F611AE">
        <w:t xml:space="preserve"> have</w:t>
      </w:r>
      <w:r w:rsidR="006700C9">
        <w:t xml:space="preserve"> had their human rights </w:t>
      </w:r>
      <w:r w:rsidR="00F611AE">
        <w:t>violated</w:t>
      </w:r>
      <w:r>
        <w:t>,</w:t>
      </w:r>
      <w:r w:rsidR="00F611AE">
        <w:t xml:space="preserve"> what avenue of legal redress do they have</w:t>
      </w:r>
      <w:r w:rsidR="006700C9">
        <w:t xml:space="preserve"> and is any rehabilitation provided</w:t>
      </w:r>
      <w:r w:rsidR="00F611AE">
        <w:t xml:space="preserve">? </w:t>
      </w:r>
    </w:p>
    <w:p w:rsidR="009169AC" w:rsidRDefault="009169AC" w:rsidP="009169AC">
      <w:pPr>
        <w:pStyle w:val="ListParagraph"/>
        <w:numPr>
          <w:ilvl w:val="0"/>
          <w:numId w:val="2"/>
        </w:numPr>
        <w:spacing w:after="0" w:line="240" w:lineRule="auto"/>
      </w:pPr>
      <w:r w:rsidRPr="009169AC">
        <w:t>What programs are available to provide medical assistance to ward</w:t>
      </w:r>
      <w:r w:rsidR="006360EF">
        <w:t>s</w:t>
      </w:r>
      <w:r w:rsidRPr="009169AC">
        <w:t xml:space="preserve"> of the court who were forced to take and then addicted to off-label pharmaceutical products</w:t>
      </w:r>
      <w:r w:rsidR="006360EF">
        <w:t xml:space="preserve"> and</w:t>
      </w:r>
      <w:r w:rsidRPr="009169AC">
        <w:t xml:space="preserve"> who now wish to discontinue that medication? </w:t>
      </w:r>
    </w:p>
    <w:p w:rsidR="006700C9" w:rsidRDefault="006700C9" w:rsidP="005212F5">
      <w:pPr>
        <w:pStyle w:val="SingleTxtG"/>
        <w:spacing w:after="0" w:line="240" w:lineRule="auto"/>
        <w:ind w:left="0"/>
        <w:jc w:val="left"/>
        <w:rPr>
          <w:rFonts w:asciiTheme="minorHAnsi" w:hAnsiTheme="minorHAnsi"/>
          <w:b/>
          <w:sz w:val="22"/>
          <w:szCs w:val="22"/>
          <w:lang w:val="en-US"/>
        </w:rPr>
      </w:pPr>
    </w:p>
    <w:p w:rsidR="00E4626D" w:rsidRDefault="00E4626D" w:rsidP="005212F5">
      <w:pPr>
        <w:pStyle w:val="SingleTxtG"/>
        <w:spacing w:after="0" w:line="240" w:lineRule="auto"/>
        <w:ind w:left="0"/>
        <w:jc w:val="left"/>
        <w:rPr>
          <w:rFonts w:asciiTheme="minorHAnsi" w:hAnsiTheme="minorHAnsi"/>
          <w:b/>
          <w:sz w:val="22"/>
          <w:szCs w:val="22"/>
          <w:lang w:val="en-US"/>
        </w:rPr>
      </w:pPr>
      <w:r>
        <w:rPr>
          <w:rFonts w:asciiTheme="minorHAnsi" w:hAnsiTheme="minorHAnsi"/>
          <w:b/>
          <w:sz w:val="22"/>
          <w:szCs w:val="22"/>
          <w:lang w:val="en-US"/>
        </w:rPr>
        <w:t>Summary of the Issue:</w:t>
      </w:r>
    </w:p>
    <w:p w:rsidR="00E4626D" w:rsidRDefault="00E4626D" w:rsidP="005212F5">
      <w:pPr>
        <w:pStyle w:val="SingleTxtG"/>
        <w:spacing w:after="0" w:line="240" w:lineRule="auto"/>
        <w:ind w:left="0"/>
        <w:jc w:val="left"/>
        <w:rPr>
          <w:rFonts w:asciiTheme="minorHAnsi" w:hAnsiTheme="minorHAnsi"/>
          <w:b/>
          <w:sz w:val="22"/>
          <w:szCs w:val="22"/>
          <w:lang w:val="en-US"/>
        </w:rPr>
      </w:pPr>
    </w:p>
    <w:p w:rsidR="006700C9" w:rsidRPr="006700C9" w:rsidRDefault="006700C9" w:rsidP="006700C9">
      <w:pPr>
        <w:suppressAutoHyphens/>
        <w:spacing w:after="0" w:line="240" w:lineRule="auto"/>
        <w:ind w:right="1138"/>
        <w:rPr>
          <w:rFonts w:eastAsia="Times New Roman" w:cs="Times New Roman"/>
          <w:lang w:eastAsia="en-GB"/>
        </w:rPr>
      </w:pPr>
      <w:r w:rsidRPr="006700C9">
        <w:rPr>
          <w:rFonts w:eastAsia="Times New Roman" w:cs="Times New Roman"/>
          <w:lang w:eastAsia="en-GB"/>
        </w:rPr>
        <w:t>There is a right to an adequate standard of health care (right to health).  It is necessary to have accountability in order to prevent, prosecute and redress violations that occur in a health care setting. (See Juan E. Méndez, A/HRC/22/53  Human Rights Council, Twenty-second session, Report of the Special Rapporteur on torture and other cruel, inhuman or degrading treatment or punishment,  1 February 2013)</w:t>
      </w:r>
    </w:p>
    <w:p w:rsidR="006700C9" w:rsidRPr="006700C9" w:rsidRDefault="006700C9" w:rsidP="006700C9">
      <w:pPr>
        <w:suppressAutoHyphens/>
        <w:spacing w:after="0" w:line="240" w:lineRule="auto"/>
        <w:ind w:right="1138"/>
        <w:rPr>
          <w:rFonts w:eastAsia="Times New Roman" w:cs="Times New Roman"/>
          <w:lang w:eastAsia="en-GB"/>
        </w:rPr>
      </w:pPr>
    </w:p>
    <w:p w:rsidR="006700C9" w:rsidRPr="006700C9" w:rsidRDefault="006700C9" w:rsidP="006700C9">
      <w:pPr>
        <w:suppressAutoHyphens/>
        <w:spacing w:after="0" w:line="240" w:lineRule="auto"/>
        <w:ind w:right="1138"/>
        <w:rPr>
          <w:rFonts w:eastAsia="Times New Roman" w:cs="Times New Roman"/>
          <w:i/>
          <w:lang w:eastAsia="en-GB"/>
        </w:rPr>
      </w:pPr>
      <w:r w:rsidRPr="006700C9">
        <w:rPr>
          <w:rFonts w:eastAsia="Times New Roman" w:cs="Times New Roman"/>
          <w:lang w:eastAsia="en-GB"/>
        </w:rPr>
        <w:lastRenderedPageBreak/>
        <w:t xml:space="preserve">UN Special Rapporteur on Torture, Manfred Nowak stated in the Interim report A/63/150. 28. July 2008.  </w:t>
      </w:r>
      <w:r w:rsidRPr="006700C9">
        <w:rPr>
          <w:rFonts w:eastAsia="Times New Roman" w:cs="Times New Roman"/>
          <w:i/>
          <w:lang w:eastAsia="en-GB"/>
        </w:rPr>
        <w:t xml:space="preserve">“Torture, as the most serious violation of the human right to personal integrity and dignity, presupposes a situation of powerlessness, whereby the victim is under the total control of another person. Persons with disabilities often find themselves in such situations, for instance when they are deprived of their liberty in prisons or other places, or when they are under the control of their caregivers or legal guardians. In a given context, the particular disability of an individual may render him or her more likely to be in a dependent situation and make him or </w:t>
      </w:r>
      <w:proofErr w:type="gramStart"/>
      <w:r w:rsidRPr="006700C9">
        <w:rPr>
          <w:rFonts w:eastAsia="Times New Roman" w:cs="Times New Roman"/>
          <w:i/>
          <w:lang w:eastAsia="en-GB"/>
        </w:rPr>
        <w:t>her an</w:t>
      </w:r>
      <w:proofErr w:type="gramEnd"/>
      <w:r w:rsidRPr="006700C9">
        <w:rPr>
          <w:rFonts w:eastAsia="Times New Roman" w:cs="Times New Roman"/>
          <w:i/>
          <w:lang w:eastAsia="en-GB"/>
        </w:rPr>
        <w:t xml:space="preserve"> easier target of abuse.  However, it is often circumstances external to the individual that render them “powerless” such as when one’s exercise of decision-making and legal capacity is taken away by discriminatory laws or practices and given to others.”</w:t>
      </w:r>
    </w:p>
    <w:p w:rsidR="006700C9" w:rsidRPr="006700C9" w:rsidRDefault="006700C9" w:rsidP="006700C9">
      <w:pPr>
        <w:suppressAutoHyphens/>
        <w:spacing w:after="0" w:line="240" w:lineRule="auto"/>
        <w:ind w:left="1134" w:right="1134"/>
        <w:rPr>
          <w:rFonts w:eastAsia="Times New Roman" w:cs="Times New Roman"/>
          <w:lang w:eastAsia="en-GB"/>
        </w:rPr>
      </w:pPr>
    </w:p>
    <w:p w:rsidR="006700C9" w:rsidRPr="006700C9" w:rsidRDefault="006700C9" w:rsidP="006700C9">
      <w:pPr>
        <w:suppressAutoHyphens/>
        <w:spacing w:after="0" w:line="240" w:lineRule="auto"/>
        <w:ind w:right="1134"/>
        <w:rPr>
          <w:rFonts w:eastAsia="Times New Roman" w:cs="Times New Roman"/>
          <w:lang w:eastAsia="en-GB"/>
        </w:rPr>
      </w:pPr>
      <w:r w:rsidRPr="006700C9">
        <w:rPr>
          <w:rFonts w:eastAsia="Times New Roman" w:cs="Times New Roman"/>
          <w:lang w:eastAsia="en-GB"/>
        </w:rPr>
        <w:t xml:space="preserve">UN Special Rapporteur on Torture, Manfred Nowak stated: </w:t>
      </w:r>
      <w:r w:rsidRPr="006700C9">
        <w:rPr>
          <w:rFonts w:eastAsia="Times New Roman" w:cs="Times New Roman"/>
          <w:i/>
          <w:lang w:eastAsia="en-GB"/>
        </w:rPr>
        <w:t xml:space="preserve">“Medical treatments of an intrusive and irreversible nature, when they aim at correcting or alleviating a disability, may constitute torture and ill-treatment if enforced or administered without the free and informed consent of the person concerned.” The administration in detention and psychiatric institutions of drugs, including neuroleptics that cause trembling, shivering and contractions and make the subject apathetic and dull his or her intelligence, has been recognized as a form of torture.” </w:t>
      </w:r>
      <w:r w:rsidRPr="006700C9">
        <w:rPr>
          <w:rFonts w:eastAsia="Times New Roman" w:cs="Times New Roman"/>
          <w:lang w:eastAsia="en-GB"/>
        </w:rPr>
        <w:t xml:space="preserve"> </w:t>
      </w:r>
      <w:r w:rsidRPr="006700C9">
        <w:rPr>
          <w:rFonts w:eastAsia="Times New Roman" w:cs="Times New Roman"/>
          <w:i/>
          <w:lang w:eastAsia="en-GB"/>
        </w:rPr>
        <w:t>“The Special Rapporteur notes that forced and non-consensual administration of psychiatric drugs, and in particular of neuroleptics, for the treatment of a mental condition needs to be closely scrutinized. Depending on the circumstances of the case, the suffering inflicted and the effects upon the individual’s health may constitute a form of torture or ill-treatment.”</w:t>
      </w:r>
      <w:r w:rsidRPr="006700C9">
        <w:rPr>
          <w:rFonts w:eastAsia="Times New Roman" w:cs="Times New Roman"/>
          <w:lang w:eastAsia="en-GB"/>
        </w:rPr>
        <w:t xml:space="preserve">  </w:t>
      </w:r>
      <w:proofErr w:type="gramStart"/>
      <w:r w:rsidRPr="006700C9">
        <w:rPr>
          <w:rFonts w:eastAsia="Times New Roman" w:cs="Times New Roman"/>
          <w:lang w:eastAsia="en-GB"/>
        </w:rPr>
        <w:t>SRT (2008) UN Special Rapporteur on Torture.</w:t>
      </w:r>
      <w:proofErr w:type="gramEnd"/>
      <w:r w:rsidRPr="006700C9">
        <w:rPr>
          <w:rFonts w:eastAsia="Times New Roman" w:cs="Times New Roman"/>
          <w:lang w:eastAsia="en-GB"/>
        </w:rPr>
        <w:t xml:space="preserve"> </w:t>
      </w:r>
      <w:proofErr w:type="gramStart"/>
      <w:r w:rsidRPr="006700C9">
        <w:rPr>
          <w:rFonts w:eastAsia="Times New Roman" w:cs="Times New Roman"/>
          <w:lang w:eastAsia="en-GB"/>
        </w:rPr>
        <w:t>Interim report A/63/150.</w:t>
      </w:r>
      <w:proofErr w:type="gramEnd"/>
      <w:r w:rsidRPr="006700C9">
        <w:rPr>
          <w:rFonts w:eastAsia="Times New Roman" w:cs="Times New Roman"/>
          <w:lang w:eastAsia="en-GB"/>
        </w:rPr>
        <w:t xml:space="preserve"> 28. July 2008. </w:t>
      </w:r>
    </w:p>
    <w:p w:rsidR="006700C9" w:rsidRPr="00076791" w:rsidRDefault="006700C9" w:rsidP="005212F5">
      <w:pPr>
        <w:pStyle w:val="SingleTxtG"/>
        <w:spacing w:after="0" w:line="240" w:lineRule="auto"/>
        <w:ind w:left="0"/>
        <w:jc w:val="left"/>
        <w:rPr>
          <w:rFonts w:asciiTheme="minorHAnsi" w:hAnsiTheme="minorHAnsi"/>
          <w:sz w:val="22"/>
          <w:szCs w:val="22"/>
          <w:lang w:val="en-US"/>
        </w:rPr>
      </w:pPr>
    </w:p>
    <w:p w:rsidR="00125A82" w:rsidRPr="00FA5B60" w:rsidRDefault="00076791" w:rsidP="00076791">
      <w:pPr>
        <w:pStyle w:val="SingleTxtG"/>
        <w:spacing w:after="0" w:line="240" w:lineRule="auto"/>
        <w:ind w:left="0"/>
        <w:rPr>
          <w:rFonts w:asciiTheme="minorHAnsi" w:hAnsiTheme="minorHAnsi"/>
          <w:sz w:val="22"/>
          <w:szCs w:val="22"/>
          <w:lang w:val="en-US"/>
        </w:rPr>
      </w:pPr>
      <w:r w:rsidRPr="00076791">
        <w:rPr>
          <w:rFonts w:asciiTheme="minorHAnsi" w:hAnsiTheme="minorHAnsi"/>
          <w:sz w:val="22"/>
          <w:szCs w:val="22"/>
          <w:lang w:val="en-US"/>
        </w:rPr>
        <w:t xml:space="preserve">The number cases of </w:t>
      </w:r>
      <w:r w:rsidR="00125A82" w:rsidRPr="00076791">
        <w:rPr>
          <w:rFonts w:asciiTheme="minorHAnsi" w:hAnsiTheme="minorHAnsi"/>
          <w:sz w:val="22"/>
          <w:szCs w:val="22"/>
          <w:lang w:val="en-US"/>
        </w:rPr>
        <w:t>torture and ill-treatment in health-care settings</w:t>
      </w:r>
      <w:r w:rsidRPr="00076791">
        <w:rPr>
          <w:rFonts w:asciiTheme="minorHAnsi" w:hAnsiTheme="minorHAnsi"/>
          <w:sz w:val="22"/>
          <w:szCs w:val="22"/>
          <w:lang w:val="en-US"/>
        </w:rPr>
        <w:t xml:space="preserve"> report in the U.S.A. </w:t>
      </w:r>
      <w:r w:rsidR="00125A82" w:rsidRPr="00076791">
        <w:rPr>
          <w:rFonts w:asciiTheme="minorHAnsi" w:hAnsiTheme="minorHAnsi"/>
          <w:sz w:val="22"/>
          <w:szCs w:val="22"/>
          <w:lang w:val="en-US"/>
        </w:rPr>
        <w:t>represent</w:t>
      </w:r>
      <w:r w:rsidRPr="00076791">
        <w:rPr>
          <w:rFonts w:asciiTheme="minorHAnsi" w:hAnsiTheme="minorHAnsi"/>
          <w:sz w:val="22"/>
          <w:szCs w:val="22"/>
          <w:lang w:val="en-US"/>
        </w:rPr>
        <w:t>s</w:t>
      </w:r>
      <w:r w:rsidR="00125A82" w:rsidRPr="00076791">
        <w:rPr>
          <w:rFonts w:asciiTheme="minorHAnsi" w:hAnsiTheme="minorHAnsi"/>
          <w:sz w:val="22"/>
          <w:szCs w:val="22"/>
          <w:lang w:val="en-US"/>
        </w:rPr>
        <w:t xml:space="preserve"> a small fraction of this problem. </w:t>
      </w:r>
      <w:r w:rsidRPr="00076791">
        <w:rPr>
          <w:rFonts w:asciiTheme="minorHAnsi" w:hAnsiTheme="minorHAnsi"/>
          <w:sz w:val="22"/>
          <w:szCs w:val="22"/>
          <w:lang w:val="en-US"/>
        </w:rPr>
        <w:t xml:space="preserve">Medical </w:t>
      </w:r>
      <w:r w:rsidR="00125A82" w:rsidRPr="00076791">
        <w:rPr>
          <w:rFonts w:asciiTheme="minorHAnsi" w:hAnsiTheme="minorHAnsi"/>
          <w:sz w:val="22"/>
          <w:szCs w:val="22"/>
          <w:lang w:val="en-US"/>
        </w:rPr>
        <w:t xml:space="preserve">interventions </w:t>
      </w:r>
      <w:r w:rsidRPr="00076791">
        <w:rPr>
          <w:rFonts w:asciiTheme="minorHAnsi" w:hAnsiTheme="minorHAnsi"/>
          <w:sz w:val="22"/>
          <w:szCs w:val="22"/>
          <w:lang w:val="en-US"/>
        </w:rPr>
        <w:t xml:space="preserve">can </w:t>
      </w:r>
      <w:r w:rsidR="00125A82" w:rsidRPr="00076791">
        <w:rPr>
          <w:rFonts w:asciiTheme="minorHAnsi" w:hAnsiTheme="minorHAnsi"/>
          <w:sz w:val="22"/>
          <w:szCs w:val="22"/>
          <w:lang w:val="en-US"/>
        </w:rPr>
        <w:t xml:space="preserve">amount at least to inhuman and degrading treatment, often they arguably meet the criteria for torture, and </w:t>
      </w:r>
      <w:r w:rsidRPr="00076791">
        <w:rPr>
          <w:rFonts w:asciiTheme="minorHAnsi" w:hAnsiTheme="minorHAnsi"/>
          <w:sz w:val="22"/>
          <w:szCs w:val="22"/>
          <w:lang w:val="en-US"/>
        </w:rPr>
        <w:t xml:space="preserve">thus </w:t>
      </w:r>
      <w:r w:rsidR="00125A82" w:rsidRPr="00076791">
        <w:rPr>
          <w:rFonts w:asciiTheme="minorHAnsi" w:hAnsiTheme="minorHAnsi"/>
          <w:sz w:val="22"/>
          <w:szCs w:val="22"/>
          <w:lang w:val="en-US"/>
        </w:rPr>
        <w:t>they are always prohibited by international law.</w:t>
      </w:r>
      <w:r w:rsidRPr="00076791">
        <w:rPr>
          <w:rFonts w:asciiTheme="minorHAnsi" w:hAnsiTheme="minorHAnsi"/>
          <w:sz w:val="22"/>
          <w:szCs w:val="22"/>
          <w:lang w:val="en-US"/>
        </w:rPr>
        <w:t xml:space="preserve">  </w:t>
      </w:r>
      <w:r w:rsidR="00125A82" w:rsidRPr="00076791">
        <w:rPr>
          <w:rFonts w:asciiTheme="minorHAnsi" w:hAnsiTheme="minorHAnsi"/>
          <w:sz w:val="22"/>
          <w:szCs w:val="22"/>
          <w:lang w:val="en-US"/>
        </w:rPr>
        <w:t>The prohibition of torture is one of the few absolute and non-derogable human rights,</w:t>
      </w:r>
      <w:r>
        <w:rPr>
          <w:rStyle w:val="EndnoteReference"/>
          <w:rFonts w:asciiTheme="minorHAnsi" w:hAnsiTheme="minorHAnsi"/>
          <w:sz w:val="22"/>
          <w:szCs w:val="22"/>
          <w:lang w:val="en-US"/>
        </w:rPr>
        <w:endnoteReference w:id="1"/>
      </w:r>
      <w:r w:rsidR="00125A82" w:rsidRPr="00076791">
        <w:rPr>
          <w:rFonts w:asciiTheme="minorHAnsi" w:hAnsiTheme="minorHAnsi"/>
          <w:sz w:val="22"/>
          <w:szCs w:val="22"/>
          <w:lang w:val="en-US"/>
        </w:rPr>
        <w:t xml:space="preserve"> a matter of jus </w:t>
      </w:r>
      <w:proofErr w:type="spellStart"/>
      <w:r w:rsidR="00125A82" w:rsidRPr="00076791">
        <w:rPr>
          <w:rFonts w:asciiTheme="minorHAnsi" w:hAnsiTheme="minorHAnsi"/>
          <w:sz w:val="22"/>
          <w:szCs w:val="22"/>
          <w:lang w:val="en-US"/>
        </w:rPr>
        <w:t>cogens</w:t>
      </w:r>
      <w:proofErr w:type="spellEnd"/>
      <w:r w:rsidR="00125A82" w:rsidRPr="00076791">
        <w:rPr>
          <w:rFonts w:asciiTheme="minorHAnsi" w:hAnsiTheme="minorHAnsi"/>
          <w:sz w:val="22"/>
          <w:szCs w:val="22"/>
          <w:lang w:val="en-US"/>
        </w:rPr>
        <w:t>,</w:t>
      </w:r>
      <w:r>
        <w:rPr>
          <w:rStyle w:val="EndnoteReference"/>
          <w:rFonts w:asciiTheme="minorHAnsi" w:hAnsiTheme="minorHAnsi"/>
          <w:sz w:val="22"/>
          <w:szCs w:val="22"/>
          <w:lang w:val="en-US"/>
        </w:rPr>
        <w:endnoteReference w:id="2"/>
      </w:r>
      <w:r w:rsidR="00125A82" w:rsidRPr="00076791">
        <w:rPr>
          <w:rFonts w:asciiTheme="minorHAnsi" w:hAnsiTheme="minorHAnsi"/>
          <w:sz w:val="22"/>
          <w:szCs w:val="22"/>
          <w:lang w:val="en-US"/>
        </w:rPr>
        <w:t xml:space="preserve"> </w:t>
      </w:r>
      <w:proofErr w:type="gramStart"/>
      <w:r w:rsidR="00125A82" w:rsidRPr="00076791">
        <w:rPr>
          <w:rFonts w:asciiTheme="minorHAnsi" w:hAnsiTheme="minorHAnsi"/>
          <w:sz w:val="22"/>
          <w:szCs w:val="22"/>
          <w:lang w:val="en-US"/>
        </w:rPr>
        <w:t>a</w:t>
      </w:r>
      <w:proofErr w:type="gramEnd"/>
      <w:r w:rsidR="00125A82" w:rsidRPr="00076791">
        <w:rPr>
          <w:rFonts w:asciiTheme="minorHAnsi" w:hAnsiTheme="minorHAnsi"/>
          <w:sz w:val="22"/>
          <w:szCs w:val="22"/>
          <w:lang w:val="en-US"/>
        </w:rPr>
        <w:t xml:space="preserve"> peremptory norm of customary international law. Examining abuses in health-care settings from a torture protection framework provides the opportunity to solidify an understanding of these violations and to highlight the positive obligations that</w:t>
      </w:r>
      <w:r>
        <w:rPr>
          <w:rFonts w:asciiTheme="minorHAnsi" w:hAnsiTheme="minorHAnsi"/>
          <w:sz w:val="22"/>
          <w:szCs w:val="22"/>
          <w:lang w:val="en-US"/>
        </w:rPr>
        <w:t xml:space="preserve"> the United States of America has to</w:t>
      </w:r>
      <w:r w:rsidR="00125A82" w:rsidRPr="00076791">
        <w:rPr>
          <w:rFonts w:asciiTheme="minorHAnsi" w:hAnsiTheme="minorHAnsi"/>
          <w:sz w:val="22"/>
          <w:szCs w:val="22"/>
          <w:lang w:val="en-US"/>
        </w:rPr>
        <w:t xml:space="preserve"> have to prevent, prosecute and redress such violations.</w:t>
      </w:r>
      <w:r w:rsidRPr="00076791">
        <w:rPr>
          <w:rFonts w:asciiTheme="minorHAnsi" w:hAnsiTheme="minorHAnsi"/>
          <w:sz w:val="22"/>
          <w:szCs w:val="22"/>
          <w:lang w:val="en-US"/>
        </w:rPr>
        <w:t xml:space="preserve">  </w:t>
      </w:r>
      <w:r w:rsidR="00125A82" w:rsidRPr="00076791">
        <w:rPr>
          <w:rFonts w:asciiTheme="minorHAnsi" w:hAnsiTheme="minorHAnsi"/>
          <w:sz w:val="22"/>
          <w:szCs w:val="22"/>
          <w:lang w:val="en-US"/>
        </w:rPr>
        <w:t>The right to an adequate standard of health care (“right to health”) determines the</w:t>
      </w:r>
      <w:r w:rsidRPr="00076791">
        <w:rPr>
          <w:rFonts w:asciiTheme="minorHAnsi" w:hAnsiTheme="minorHAnsi"/>
          <w:sz w:val="22"/>
          <w:szCs w:val="22"/>
          <w:lang w:val="en-US"/>
        </w:rPr>
        <w:t xml:space="preserve"> U.S.A. </w:t>
      </w:r>
      <w:r w:rsidR="00125A82" w:rsidRPr="00076791">
        <w:rPr>
          <w:rFonts w:asciiTheme="minorHAnsi" w:hAnsiTheme="minorHAnsi"/>
          <w:sz w:val="22"/>
          <w:szCs w:val="22"/>
          <w:lang w:val="en-US"/>
        </w:rPr>
        <w:t xml:space="preserve">obligations towards persons suffering from illness. In turn, the absolute and non-derogable nature of the right to protection from torture and ill-treatment establishes objective restrictions on certain therapies. In the context of health-related abuses, the focus on the prohibition of torture strengthens the call for accountability and strikes a proper balance between individual freedom and dignity and public health concerns. In that fashion, attention to the torture framework ensures that system inadequacies, lack of resources or services will not justify ill-treatment. Although resource constraints may justify only partial fulfilment of some aspects of the right to health, </w:t>
      </w:r>
      <w:r w:rsidRPr="00076791">
        <w:rPr>
          <w:rFonts w:asciiTheme="minorHAnsi" w:hAnsiTheme="minorHAnsi"/>
          <w:sz w:val="22"/>
          <w:szCs w:val="22"/>
          <w:lang w:val="en-US"/>
        </w:rPr>
        <w:t xml:space="preserve">the U.S.A. </w:t>
      </w:r>
      <w:r w:rsidR="00125A82" w:rsidRPr="00076791">
        <w:rPr>
          <w:rFonts w:asciiTheme="minorHAnsi" w:hAnsiTheme="minorHAnsi"/>
          <w:sz w:val="22"/>
          <w:szCs w:val="22"/>
          <w:lang w:val="en-US"/>
        </w:rPr>
        <w:t>cannot justify its non-compliance with core obligations, such as the absolute prohibition of torture, under any circumstances.</w:t>
      </w:r>
      <w:r>
        <w:rPr>
          <w:rStyle w:val="EndnoteReference"/>
          <w:rFonts w:asciiTheme="minorHAnsi" w:hAnsiTheme="minorHAnsi"/>
          <w:sz w:val="22"/>
          <w:szCs w:val="22"/>
          <w:lang w:val="en-US"/>
        </w:rPr>
        <w:endnoteReference w:id="3"/>
      </w:r>
      <w:r>
        <w:rPr>
          <w:rFonts w:asciiTheme="minorHAnsi" w:hAnsiTheme="minorHAnsi"/>
          <w:sz w:val="22"/>
          <w:szCs w:val="22"/>
          <w:lang w:val="en-US"/>
        </w:rPr>
        <w:t xml:space="preserve"> By</w:t>
      </w:r>
      <w:r w:rsidR="00125A82" w:rsidRPr="00076791">
        <w:rPr>
          <w:rFonts w:asciiTheme="minorHAnsi" w:hAnsiTheme="minorHAnsi"/>
          <w:sz w:val="22"/>
          <w:szCs w:val="22"/>
          <w:lang w:val="en-US"/>
        </w:rPr>
        <w:t xml:space="preserve"> reframing violence and abuses in health-care settings as prohibited ill-treatment, victims and advocates are afforded stronger legal protection and redress</w:t>
      </w:r>
      <w:r>
        <w:rPr>
          <w:rFonts w:asciiTheme="minorHAnsi" w:hAnsiTheme="minorHAnsi"/>
          <w:sz w:val="22"/>
          <w:szCs w:val="22"/>
          <w:lang w:val="en-US"/>
        </w:rPr>
        <w:t xml:space="preserve"> </w:t>
      </w:r>
      <w:r w:rsidR="00125A82" w:rsidRPr="00FA5B60">
        <w:rPr>
          <w:rFonts w:asciiTheme="minorHAnsi" w:hAnsiTheme="minorHAnsi"/>
          <w:sz w:val="22"/>
          <w:szCs w:val="22"/>
          <w:lang w:val="en-US"/>
        </w:rPr>
        <w:t xml:space="preserve">for violations of human rights. In this respect, the recent general comment No. 3 (2012) of the Committee against Torture on the right to a remedy and reparation offers valuable guidance regarding </w:t>
      </w:r>
      <w:r w:rsidR="00125A82" w:rsidRPr="00FA5B60">
        <w:rPr>
          <w:rFonts w:asciiTheme="minorHAnsi" w:hAnsiTheme="minorHAnsi"/>
          <w:sz w:val="22"/>
          <w:szCs w:val="22"/>
          <w:lang w:val="en-US"/>
        </w:rPr>
        <w:lastRenderedPageBreak/>
        <w:t>proactive measures required to prevent forced interventions. Notably, the Committee considers that the duty to provide remedy and reparation extends to all acts of ill-treatment,</w:t>
      </w:r>
      <w:r w:rsidR="00FA5B60" w:rsidRPr="00FA5B60">
        <w:rPr>
          <w:rStyle w:val="EndnoteReference"/>
          <w:rFonts w:asciiTheme="minorHAnsi" w:hAnsiTheme="minorHAnsi"/>
          <w:sz w:val="22"/>
          <w:szCs w:val="22"/>
          <w:lang w:val="en-US"/>
        </w:rPr>
        <w:endnoteReference w:id="4"/>
      </w:r>
      <w:r w:rsidR="00125A82" w:rsidRPr="00FA5B60">
        <w:rPr>
          <w:rFonts w:asciiTheme="minorHAnsi" w:hAnsiTheme="minorHAnsi"/>
          <w:sz w:val="22"/>
          <w:szCs w:val="22"/>
          <w:lang w:val="en-US"/>
        </w:rPr>
        <w:t xml:space="preserve"> so that it is immaterial for this purpose whether abuses in health-care settings meet the criteria for torture per se. This framework opens new possibilities for holistic social processes that foster appreciation of the lived experiences of persons, including measures of satisfaction and guarantees of non-repetition, and the repeal of inconsistent legal provisions.</w:t>
      </w:r>
    </w:p>
    <w:p w:rsidR="00FA5B60" w:rsidRDefault="00FA5B60" w:rsidP="00125A82">
      <w:pPr>
        <w:pStyle w:val="SingleTxtG"/>
        <w:spacing w:after="0" w:line="240" w:lineRule="auto"/>
        <w:ind w:left="0"/>
        <w:jc w:val="left"/>
        <w:rPr>
          <w:rFonts w:asciiTheme="minorHAnsi" w:hAnsiTheme="minorHAnsi"/>
          <w:b/>
          <w:sz w:val="22"/>
          <w:szCs w:val="22"/>
          <w:lang w:val="en-US"/>
        </w:rPr>
      </w:pPr>
    </w:p>
    <w:p w:rsidR="00E9482D" w:rsidRDefault="007A698A" w:rsidP="00125A82">
      <w:pPr>
        <w:pStyle w:val="SingleTxtG"/>
        <w:spacing w:after="0" w:line="240" w:lineRule="auto"/>
        <w:ind w:left="0"/>
        <w:jc w:val="left"/>
        <w:rPr>
          <w:rFonts w:asciiTheme="minorHAnsi" w:hAnsiTheme="minorHAnsi"/>
          <w:b/>
          <w:sz w:val="22"/>
          <w:szCs w:val="22"/>
          <w:lang w:val="en-US"/>
        </w:rPr>
      </w:pPr>
      <w:r>
        <w:rPr>
          <w:rFonts w:asciiTheme="minorHAnsi" w:hAnsiTheme="minorHAnsi"/>
          <w:b/>
          <w:sz w:val="22"/>
          <w:szCs w:val="22"/>
          <w:lang w:val="en-US"/>
        </w:rPr>
        <w:t xml:space="preserve">Issue 1: </w:t>
      </w:r>
      <w:r w:rsidR="00BA5E6C">
        <w:rPr>
          <w:rFonts w:asciiTheme="minorHAnsi" w:hAnsiTheme="minorHAnsi"/>
          <w:b/>
          <w:sz w:val="22"/>
          <w:szCs w:val="22"/>
          <w:lang w:val="en-US"/>
        </w:rPr>
        <w:t xml:space="preserve"> </w:t>
      </w:r>
      <w:r w:rsidR="00E9482D" w:rsidRPr="005D0036">
        <w:rPr>
          <w:rFonts w:asciiTheme="minorHAnsi" w:hAnsiTheme="minorHAnsi"/>
          <w:b/>
          <w:sz w:val="22"/>
          <w:szCs w:val="22"/>
          <w:lang w:val="en-US"/>
        </w:rPr>
        <w:t>Torture</w:t>
      </w:r>
      <w:r w:rsidR="0043264C">
        <w:rPr>
          <w:rFonts w:asciiTheme="minorHAnsi" w:hAnsiTheme="minorHAnsi"/>
          <w:b/>
          <w:sz w:val="22"/>
          <w:szCs w:val="22"/>
          <w:lang w:val="en-US"/>
        </w:rPr>
        <w:t>, Abuse and Ill T</w:t>
      </w:r>
      <w:r w:rsidR="00BA5E6C">
        <w:rPr>
          <w:rFonts w:asciiTheme="minorHAnsi" w:hAnsiTheme="minorHAnsi"/>
          <w:b/>
          <w:sz w:val="22"/>
          <w:szCs w:val="22"/>
          <w:lang w:val="en-US"/>
        </w:rPr>
        <w:t xml:space="preserve">reatment </w:t>
      </w:r>
      <w:r w:rsidR="00E9482D" w:rsidRPr="005D0036">
        <w:rPr>
          <w:rFonts w:asciiTheme="minorHAnsi" w:hAnsiTheme="minorHAnsi"/>
          <w:b/>
          <w:sz w:val="22"/>
          <w:szCs w:val="22"/>
          <w:lang w:val="en-US"/>
        </w:rPr>
        <w:t xml:space="preserve">in Healthcare Settings </w:t>
      </w:r>
    </w:p>
    <w:p w:rsidR="007A698A" w:rsidRPr="005D0036" w:rsidRDefault="007A698A" w:rsidP="00AA308C">
      <w:pPr>
        <w:pStyle w:val="SingleTxtG"/>
        <w:spacing w:after="0" w:line="240" w:lineRule="auto"/>
        <w:ind w:left="0" w:right="1138"/>
        <w:jc w:val="left"/>
        <w:rPr>
          <w:rFonts w:asciiTheme="minorHAnsi" w:hAnsiTheme="minorHAnsi"/>
          <w:b/>
          <w:sz w:val="22"/>
          <w:szCs w:val="22"/>
          <w:lang w:val="en-US"/>
        </w:rPr>
      </w:pPr>
    </w:p>
    <w:p w:rsidR="005A53F1" w:rsidRPr="005A53F1" w:rsidRDefault="00E9482D" w:rsidP="00AA308C">
      <w:pPr>
        <w:pStyle w:val="SingleTxtG"/>
        <w:spacing w:after="0" w:line="240" w:lineRule="auto"/>
        <w:ind w:left="0" w:right="1138"/>
        <w:jc w:val="left"/>
        <w:rPr>
          <w:rFonts w:asciiTheme="minorHAnsi" w:hAnsiTheme="minorHAnsi" w:cs="Arial"/>
          <w:sz w:val="22"/>
          <w:szCs w:val="22"/>
          <w:lang w:val="en-GB"/>
        </w:rPr>
      </w:pPr>
      <w:r w:rsidRPr="005D0036">
        <w:rPr>
          <w:rFonts w:asciiTheme="minorHAnsi" w:hAnsiTheme="minorHAnsi"/>
          <w:sz w:val="22"/>
          <w:szCs w:val="22"/>
          <w:lang w:val="en-US"/>
        </w:rPr>
        <w:t>Medical abuse can amount to inhuman and degrading treatment and sometimes meet the criteria for torture.</w:t>
      </w:r>
      <w:r w:rsidR="00894A15">
        <w:rPr>
          <w:rStyle w:val="EndnoteReference"/>
          <w:rFonts w:asciiTheme="minorHAnsi" w:hAnsiTheme="minorHAnsi"/>
          <w:sz w:val="22"/>
          <w:szCs w:val="22"/>
          <w:lang w:val="en-US"/>
        </w:rPr>
        <w:endnoteReference w:id="5"/>
      </w:r>
      <w:r w:rsidRPr="005D0036">
        <w:rPr>
          <w:rFonts w:asciiTheme="minorHAnsi" w:hAnsiTheme="minorHAnsi"/>
          <w:sz w:val="22"/>
          <w:szCs w:val="22"/>
          <w:lang w:val="en-US"/>
        </w:rPr>
        <w:t xml:space="preserve">  The prohibition of torture is one of the few absolute and non-derogable human rights.  Abuses in health care must be examined from an understanding of the nature of these violations and be addressed from a </w:t>
      </w:r>
      <w:r w:rsidR="00AA308C">
        <w:rPr>
          <w:rFonts w:asciiTheme="minorHAnsi" w:hAnsiTheme="minorHAnsi"/>
          <w:sz w:val="22"/>
          <w:szCs w:val="22"/>
          <w:lang w:val="en-US"/>
        </w:rPr>
        <w:t xml:space="preserve">torture protection framework. </w:t>
      </w:r>
      <w:r w:rsidR="005A53F1" w:rsidRPr="005A53F1">
        <w:rPr>
          <w:rFonts w:asciiTheme="minorHAnsi" w:hAnsiTheme="minorHAnsi" w:cs="Arial"/>
          <w:sz w:val="22"/>
          <w:szCs w:val="22"/>
        </w:rPr>
        <w:t xml:space="preserve">The doctor-patient and doctor-human subject relationship is a relationship in which the doctor has great power and authority.  In this imbalance of power, ethical violations </w:t>
      </w:r>
      <w:r w:rsidR="00AA308C">
        <w:rPr>
          <w:rFonts w:asciiTheme="minorHAnsi" w:hAnsiTheme="minorHAnsi" w:cs="Arial"/>
          <w:sz w:val="22"/>
          <w:szCs w:val="22"/>
        </w:rPr>
        <w:t>of human rights occur - i</w:t>
      </w:r>
      <w:r w:rsidR="005A53F1" w:rsidRPr="005A53F1">
        <w:rPr>
          <w:rFonts w:asciiTheme="minorHAnsi" w:hAnsiTheme="minorHAnsi" w:cs="Arial"/>
          <w:sz w:val="22"/>
          <w:szCs w:val="22"/>
        </w:rPr>
        <w:t>ncluding</w:t>
      </w:r>
      <w:r w:rsidR="00AA308C">
        <w:rPr>
          <w:rFonts w:asciiTheme="minorHAnsi" w:hAnsiTheme="minorHAnsi" w:cs="Arial"/>
          <w:sz w:val="22"/>
          <w:szCs w:val="22"/>
          <w:lang w:val="en-GB"/>
        </w:rPr>
        <w:t xml:space="preserve"> violations of t</w:t>
      </w:r>
      <w:r w:rsidR="00460B77" w:rsidRPr="00460B77">
        <w:rPr>
          <w:rFonts w:asciiTheme="minorHAnsi" w:hAnsiTheme="minorHAnsi" w:cs="Arial"/>
          <w:sz w:val="22"/>
          <w:szCs w:val="22"/>
          <w:lang w:val="en-GB"/>
        </w:rPr>
        <w:t>he Convention against Torture and Other Cruel, Inhuman or Degrading Treatment or Punishment</w:t>
      </w:r>
      <w:r w:rsidR="00AA308C">
        <w:rPr>
          <w:rFonts w:asciiTheme="minorHAnsi" w:hAnsiTheme="minorHAnsi" w:cs="Arial"/>
          <w:sz w:val="22"/>
          <w:szCs w:val="22"/>
          <w:lang w:val="en-GB"/>
        </w:rPr>
        <w:t xml:space="preserve">. </w:t>
      </w:r>
      <w:r w:rsidR="005A53F1" w:rsidRPr="005A53F1">
        <w:rPr>
          <w:rFonts w:asciiTheme="minorHAnsi" w:hAnsiTheme="minorHAnsi" w:cs="Arial"/>
          <w:sz w:val="22"/>
          <w:szCs w:val="22"/>
        </w:rPr>
        <w:t xml:space="preserve">In addition, the medical community uses the concept of privacy protections to prevent transparency and accountability for their actions.  </w:t>
      </w:r>
      <w:r w:rsidR="005A53F1" w:rsidRPr="005A53F1">
        <w:rPr>
          <w:rFonts w:asciiTheme="minorHAnsi" w:hAnsiTheme="minorHAnsi" w:cs="Arial"/>
          <w:sz w:val="22"/>
          <w:szCs w:val="22"/>
          <w:lang w:val="en-GB"/>
        </w:rPr>
        <w:t>Unequal relationships exist between health researchers and their patients. But health practitioners rarely acknowledge this conflict of interest in their dual roles as health practitioners who are also doing research on their own patients.  Vulnerable patients who are used as research subjects within a therapeutic doctor-patient relationship are not afforded the same level of protection as other research subjects, such as persons participating in university or governmental agency research project.  A large number of subjects are poor, disabled, children, racial minorities and/or prisoners. These unwitting human subjects have been subjected to deliberate infection with deadly or debilitating diseases, exposed to biological or chemical weapons, exposed to radiation or radioactive chemical, given mind-altering chemicals or toxins. Subjects were told that they were receiving “medical treatment” and reassured by the doctor who they believed would be acting in their “best interest.”</w:t>
      </w:r>
      <w:r w:rsidR="006360EF">
        <w:rPr>
          <w:rFonts w:asciiTheme="minorHAnsi" w:hAnsiTheme="minorHAnsi" w:cs="Arial"/>
          <w:sz w:val="22"/>
          <w:szCs w:val="22"/>
          <w:lang w:val="en-GB"/>
        </w:rPr>
        <w:t xml:space="preserve">  Third party/surrogate decision makers do not question whether medical professionals are doing what is in the “best interest” of the patient and thus force patients to comply with treatment plans devised by </w:t>
      </w:r>
      <w:r w:rsidR="00F0028B">
        <w:rPr>
          <w:rFonts w:asciiTheme="minorHAnsi" w:hAnsiTheme="minorHAnsi" w:cs="Arial"/>
          <w:sz w:val="22"/>
          <w:szCs w:val="22"/>
          <w:lang w:val="en-GB"/>
        </w:rPr>
        <w:t xml:space="preserve">biased </w:t>
      </w:r>
      <w:r w:rsidR="006360EF">
        <w:rPr>
          <w:rFonts w:asciiTheme="minorHAnsi" w:hAnsiTheme="minorHAnsi" w:cs="Arial"/>
          <w:sz w:val="22"/>
          <w:szCs w:val="22"/>
          <w:lang w:val="en-GB"/>
        </w:rPr>
        <w:t>persons with conflicts of interest and often vested financial and professional interests.</w:t>
      </w:r>
    </w:p>
    <w:p w:rsidR="00E9482D" w:rsidRPr="005D0036" w:rsidRDefault="00E9482D" w:rsidP="005212F5">
      <w:pPr>
        <w:pStyle w:val="SingleTxtG"/>
        <w:spacing w:after="0" w:line="240" w:lineRule="auto"/>
        <w:jc w:val="left"/>
        <w:rPr>
          <w:rFonts w:asciiTheme="minorHAnsi" w:hAnsiTheme="minorHAnsi"/>
          <w:sz w:val="22"/>
          <w:szCs w:val="22"/>
          <w:lang w:val="en-US"/>
        </w:rPr>
      </w:pPr>
    </w:p>
    <w:p w:rsidR="001F6E30" w:rsidRDefault="00E9482D" w:rsidP="005212F5">
      <w:pPr>
        <w:pStyle w:val="SingleTxtG"/>
        <w:spacing w:after="0" w:line="240" w:lineRule="auto"/>
        <w:ind w:left="0"/>
        <w:jc w:val="left"/>
        <w:rPr>
          <w:rFonts w:asciiTheme="minorHAnsi" w:hAnsiTheme="minorHAnsi"/>
          <w:sz w:val="22"/>
          <w:szCs w:val="22"/>
          <w:lang w:val="en-US"/>
        </w:rPr>
      </w:pPr>
      <w:r w:rsidRPr="005D0036">
        <w:rPr>
          <w:rFonts w:asciiTheme="minorHAnsi" w:hAnsiTheme="minorHAnsi"/>
          <w:sz w:val="22"/>
          <w:szCs w:val="22"/>
          <w:lang w:val="en-US"/>
        </w:rPr>
        <w:t>Some of these human rights issues related health care settings and CAT include:</w:t>
      </w:r>
    </w:p>
    <w:p w:rsidR="00E9482D" w:rsidRPr="005D0036" w:rsidRDefault="00E9482D" w:rsidP="005212F5">
      <w:pPr>
        <w:pStyle w:val="SingleTxtG"/>
        <w:spacing w:after="0" w:line="240" w:lineRule="auto"/>
        <w:ind w:left="0"/>
        <w:jc w:val="left"/>
        <w:rPr>
          <w:rFonts w:asciiTheme="minorHAnsi" w:hAnsiTheme="minorHAnsi"/>
          <w:sz w:val="22"/>
          <w:szCs w:val="22"/>
          <w:lang w:val="en-US"/>
        </w:rPr>
      </w:pPr>
      <w:r w:rsidRPr="005D0036">
        <w:rPr>
          <w:rFonts w:asciiTheme="minorHAnsi" w:hAnsiTheme="minorHAnsi"/>
          <w:sz w:val="22"/>
          <w:szCs w:val="22"/>
          <w:lang w:val="en-US"/>
        </w:rPr>
        <w:t xml:space="preserve"> </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Human Subjects Protections &amp; Unethical Medical Experimentation</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Compulsory Detention for Medical Conditions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Powerlessness and The Doctrine of “Medical Necessity”</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Evaluations of Victims/Survivors of Torture and The Use of The Istanbul Protocol</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L</w:t>
      </w:r>
      <w:r>
        <w:rPr>
          <w:rFonts w:asciiTheme="minorHAnsi" w:hAnsiTheme="minorHAnsi"/>
          <w:sz w:val="22"/>
          <w:szCs w:val="22"/>
          <w:lang w:val="en-US"/>
        </w:rPr>
        <w:t>egal Capacity and Informed C</w:t>
      </w:r>
      <w:r w:rsidRPr="005D0036">
        <w:rPr>
          <w:rFonts w:asciiTheme="minorHAnsi" w:hAnsiTheme="minorHAnsi"/>
          <w:sz w:val="22"/>
          <w:szCs w:val="22"/>
          <w:lang w:val="en-US"/>
        </w:rPr>
        <w:t>onsent</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Refusal to Acknowledge The Right To Refusal (In Regards To Treatment)</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Domestic Legislation Allowing Forced Interventions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Nonconsensual Psychiatric Interventions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Involuntary Commitment in Psychiatric Institutions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Compliance-Based Behavioral Interventions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lastRenderedPageBreak/>
        <w:t>Stigmatized Identities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Abuse of Persons with Disabilities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Absolute Ban On Restraints and Seclusion</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Criminal “Off-Label” Promotion of Pharmaceutical Products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Torture, Ill-Treatment and People with Psychosocial and</w:t>
      </w:r>
      <w:r>
        <w:rPr>
          <w:rFonts w:asciiTheme="minorHAnsi" w:hAnsiTheme="minorHAnsi"/>
          <w:sz w:val="22"/>
          <w:szCs w:val="22"/>
          <w:lang w:val="en-US"/>
        </w:rPr>
        <w:t xml:space="preserve"> Intellectual Disabilities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Reproductive Rights Violations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Abuses in Drug Detention Centers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 xml:space="preserve">Denial of Pain Treatment </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Abusive Treatment of Institutionalized Forensic Patients</w:t>
      </w:r>
    </w:p>
    <w:p w:rsidR="00E9482D" w:rsidRPr="005D0036" w:rsidRDefault="001F6E30" w:rsidP="005212F5">
      <w:pPr>
        <w:pStyle w:val="SingleTxtG"/>
        <w:numPr>
          <w:ilvl w:val="0"/>
          <w:numId w:val="1"/>
        </w:numPr>
        <w:spacing w:after="0" w:line="240" w:lineRule="auto"/>
        <w:ind w:right="1138"/>
        <w:jc w:val="left"/>
        <w:rPr>
          <w:rFonts w:asciiTheme="minorHAnsi" w:hAnsiTheme="minorHAnsi"/>
          <w:sz w:val="22"/>
          <w:szCs w:val="22"/>
          <w:lang w:val="en-US"/>
        </w:rPr>
      </w:pPr>
      <w:r w:rsidRPr="005D0036">
        <w:rPr>
          <w:rFonts w:asciiTheme="minorHAnsi" w:hAnsiTheme="minorHAnsi"/>
          <w:sz w:val="22"/>
          <w:szCs w:val="22"/>
          <w:lang w:val="en-US"/>
        </w:rPr>
        <w:t>Torture, Inhumane</w:t>
      </w:r>
      <w:r>
        <w:rPr>
          <w:rFonts w:asciiTheme="minorHAnsi" w:hAnsiTheme="minorHAnsi"/>
          <w:sz w:val="22"/>
          <w:szCs w:val="22"/>
          <w:lang w:val="en-US"/>
        </w:rPr>
        <w:t xml:space="preserve"> </w:t>
      </w:r>
      <w:r w:rsidRPr="005D0036">
        <w:rPr>
          <w:rFonts w:asciiTheme="minorHAnsi" w:hAnsiTheme="minorHAnsi"/>
          <w:sz w:val="22"/>
          <w:szCs w:val="22"/>
          <w:lang w:val="en-US"/>
        </w:rPr>
        <w:t>and Degrading Treatment In Non-Governmental Drug Rehabilitation Centers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 xml:space="preserve">Abusive Treatment of Persons Living with </w:t>
      </w:r>
      <w:r>
        <w:rPr>
          <w:rFonts w:asciiTheme="minorHAnsi" w:hAnsiTheme="minorHAnsi"/>
          <w:sz w:val="22"/>
          <w:szCs w:val="22"/>
          <w:lang w:val="en-US"/>
        </w:rPr>
        <w:t>HIV/AIDS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Abusive Treatment of Persons Who Use Drugs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Abusive Treatment of Sex Workers</w:t>
      </w:r>
    </w:p>
    <w:p w:rsidR="00E9482D" w:rsidRPr="005D0036" w:rsidRDefault="001F6E30" w:rsidP="005212F5">
      <w:pPr>
        <w:pStyle w:val="SingleTxtG"/>
        <w:numPr>
          <w:ilvl w:val="0"/>
          <w:numId w:val="1"/>
        </w:numPr>
        <w:spacing w:after="0" w:line="240" w:lineRule="auto"/>
        <w:jc w:val="left"/>
        <w:rPr>
          <w:rFonts w:asciiTheme="minorHAnsi" w:hAnsiTheme="minorHAnsi"/>
          <w:sz w:val="22"/>
          <w:szCs w:val="22"/>
          <w:lang w:val="en-US"/>
        </w:rPr>
      </w:pPr>
      <w:r w:rsidRPr="005D0036">
        <w:rPr>
          <w:rFonts w:asciiTheme="minorHAnsi" w:hAnsiTheme="minorHAnsi"/>
          <w:sz w:val="22"/>
          <w:szCs w:val="22"/>
          <w:lang w:val="en-US"/>
        </w:rPr>
        <w:t>Legal Capacity, Informed Consent, And Stigmatized Identities</w:t>
      </w:r>
    </w:p>
    <w:p w:rsidR="00E9482D" w:rsidRDefault="001F6E30" w:rsidP="005212F5">
      <w:pPr>
        <w:pStyle w:val="SingleTxtG"/>
        <w:numPr>
          <w:ilvl w:val="0"/>
          <w:numId w:val="1"/>
        </w:numPr>
        <w:spacing w:after="0" w:line="240" w:lineRule="auto"/>
        <w:jc w:val="left"/>
        <w:rPr>
          <w:rFonts w:asciiTheme="minorHAnsi" w:hAnsiTheme="minorHAnsi"/>
          <w:sz w:val="22"/>
          <w:szCs w:val="22"/>
          <w:lang w:val="en-US"/>
        </w:rPr>
      </w:pPr>
      <w:r>
        <w:rPr>
          <w:rFonts w:asciiTheme="minorHAnsi" w:hAnsiTheme="minorHAnsi"/>
          <w:sz w:val="22"/>
          <w:szCs w:val="22"/>
          <w:lang w:val="en-US"/>
        </w:rPr>
        <w:t>Abusive Practices Toward LGBTI</w:t>
      </w:r>
    </w:p>
    <w:p w:rsidR="00AE1FB8" w:rsidRDefault="00AE1FB8" w:rsidP="00AE1FB8">
      <w:pPr>
        <w:pStyle w:val="SingleTxtG"/>
        <w:spacing w:after="0" w:line="240" w:lineRule="auto"/>
        <w:ind w:left="0"/>
        <w:jc w:val="left"/>
        <w:rPr>
          <w:rFonts w:asciiTheme="minorHAnsi" w:hAnsiTheme="minorHAnsi"/>
          <w:sz w:val="22"/>
          <w:szCs w:val="22"/>
          <w:lang w:val="en-US"/>
        </w:rPr>
      </w:pPr>
    </w:p>
    <w:p w:rsidR="00AE1FB8" w:rsidRPr="00233AC7" w:rsidRDefault="00233AC7" w:rsidP="00233AC7">
      <w:pPr>
        <w:pStyle w:val="SingleTxtG"/>
        <w:spacing w:after="0" w:line="240" w:lineRule="auto"/>
        <w:ind w:left="0"/>
        <w:rPr>
          <w:rFonts w:asciiTheme="minorHAnsi" w:hAnsiTheme="minorHAnsi"/>
          <w:b/>
          <w:sz w:val="22"/>
          <w:szCs w:val="22"/>
          <w:lang w:val="en-US"/>
        </w:rPr>
      </w:pPr>
      <w:r w:rsidRPr="00233AC7">
        <w:rPr>
          <w:rFonts w:asciiTheme="minorHAnsi" w:hAnsiTheme="minorHAnsi"/>
          <w:b/>
          <w:sz w:val="22"/>
          <w:szCs w:val="22"/>
          <w:lang w:val="en-US"/>
        </w:rPr>
        <w:t>Issue 2</w:t>
      </w:r>
      <w:r w:rsidR="00AE1FB8" w:rsidRPr="00233AC7">
        <w:rPr>
          <w:rFonts w:asciiTheme="minorHAnsi" w:hAnsiTheme="minorHAnsi"/>
          <w:b/>
          <w:sz w:val="22"/>
          <w:szCs w:val="22"/>
          <w:lang w:val="en-US"/>
        </w:rPr>
        <w:t>: Need for Protection of Human Subjects</w:t>
      </w:r>
    </w:p>
    <w:p w:rsidR="00AE1FB8" w:rsidRPr="00233AC7" w:rsidRDefault="00AE1FB8" w:rsidP="00AE1FB8">
      <w:pPr>
        <w:pStyle w:val="SingleTxtG"/>
        <w:spacing w:after="0" w:line="240" w:lineRule="auto"/>
        <w:rPr>
          <w:rFonts w:asciiTheme="minorHAnsi" w:hAnsiTheme="minorHAnsi"/>
          <w:b/>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 xml:space="preserve">The Nuremberg Code and the related Declaration of Helsinki delineates what is considered ethical conduct for human subjects’ </w:t>
      </w:r>
      <w:proofErr w:type="gramStart"/>
      <w:r w:rsidRPr="00AE1FB8">
        <w:rPr>
          <w:rFonts w:asciiTheme="minorHAnsi" w:hAnsiTheme="minorHAnsi"/>
          <w:sz w:val="22"/>
          <w:szCs w:val="22"/>
          <w:lang w:val="en-US"/>
        </w:rPr>
        <w:t>research  and</w:t>
      </w:r>
      <w:proofErr w:type="gramEnd"/>
      <w:r w:rsidRPr="00AE1FB8">
        <w:rPr>
          <w:rFonts w:asciiTheme="minorHAnsi" w:hAnsiTheme="minorHAnsi"/>
          <w:sz w:val="22"/>
          <w:szCs w:val="22"/>
          <w:lang w:val="en-US"/>
        </w:rPr>
        <w:t xml:space="preserve"> forms the basis for the US Code of Federal Regulations - Title 45 Volume 46 (The Common Rule). The United States Department of Health and Human Services (HHS) regulations 45 CFR part 46   governs all federally-funded research in the United States.  The United States Constitution should constrain the use of individuals in non-consensual experimentation, including non-consensual medical treatment and experimentation. Specifically, the Fifth and Fourteenth Amendments proscribe deprivation of life, liberty or property without due process of law.  The Fourth Amendment proscribes unreasonable searches and seizures (including of a person’s body), and the Eighth Amendment proscribes the infliction of cruel and unusual punishment.  Federal law also prohibits non-consensual clinical investigations of medical products on human subjects in the U.S., and in foreign clinical investigations when the data are to be used to support drug or device approvals.   </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 xml:space="preserve">Human subject research includes experiments and observational studies in basic biology, clinical medicine, nursing, psychology, and all other social sciences. There are various codes for the proper and responsible conduct of human experimentation in medical research, the best known of these codes are the Nuremberg Code of 1947,  the Helsinki Declaration of 1964 (revised in 1975),  and the 1971 Guidelines  (codified into Federal Regulations in 1974) issued by the U.S. Department of Health, Education.  The Belmont Report was written concerning the Ethical Principles and Guidelines for the protection of human subjects of research. The Nuremberg Code and the related Declaration of Helsinki delineates what is considered ethical conduct for human subjects’ research and forms the basis for the US Code of Federal Regulations - Title 45 Volume 46 (The Common Rule).  </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 xml:space="preserve">The Federal Policy for the Protection of Human Subjects or the “Common Rule” was codified in separate regulations by 15 Federal departments and agencies. The United States Department of Health and Human Services (HHS) regulations 45 CFR part 46 governs all </w:t>
      </w:r>
      <w:r w:rsidRPr="00AE1FB8">
        <w:rPr>
          <w:rFonts w:asciiTheme="minorHAnsi" w:hAnsiTheme="minorHAnsi"/>
          <w:sz w:val="22"/>
          <w:szCs w:val="22"/>
          <w:lang w:val="en-US"/>
        </w:rPr>
        <w:lastRenderedPageBreak/>
        <w:t xml:space="preserve">federally-funded research in the United States.  The right to informed consent is delineated in the federal regulation Protection of Human Subjects, 45 CFR 46 also known as the Common Rule under the authority granted by the U.S. Department of Health and Human Services. There are also Welfare Codes for the conduct of social and behavioral research such as that published by the American Psychological Association in 1973.  </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 xml:space="preserve">Control of pharmaceutical and device products is vested by statute in the Food and Drug Administration (FDA) within HHS.  The involvement of human beings in such research is prohibited unless the subject or the subject’s legally authorized representative has provided prior informed consent, with only very limited exceptions.  A waiver of informed consent by the Institutional Review Board is supposed to be granted only in circumstances where the research presents no more than minimal risk to subjects, and the waiver will not adversely affect subjects’ rights and welfare.  </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 xml:space="preserve">Yet the real </w:t>
      </w:r>
      <w:proofErr w:type="gramStart"/>
      <w:r w:rsidRPr="00AE1FB8">
        <w:rPr>
          <w:rFonts w:asciiTheme="minorHAnsi" w:hAnsiTheme="minorHAnsi"/>
          <w:sz w:val="22"/>
          <w:szCs w:val="22"/>
          <w:lang w:val="en-US"/>
        </w:rPr>
        <w:t>promise of human subjects’ protections promised by the Belmont Report have</w:t>
      </w:r>
      <w:proofErr w:type="gramEnd"/>
      <w:r w:rsidRPr="00AE1FB8">
        <w:rPr>
          <w:rFonts w:asciiTheme="minorHAnsi" w:hAnsiTheme="minorHAnsi"/>
          <w:sz w:val="22"/>
          <w:szCs w:val="22"/>
          <w:lang w:val="en-US"/>
        </w:rPr>
        <w:t xml:space="preserve"> not been fully realized in the U.S.A.  In part, because although there was full discussion of the ethical principles involved, the US National Commission choose not to address the concerns regarding the practice of medical research within clinical therapeutic settings.  </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The Office of Human Research Protections (OHRP) has responsibility for oversight of compliance with the Health and Human Services (HHS) regulations for the protection of human research subjects.  In carrying out this responsibility, OHRP reviews allegations of noncompliance involving human subject research projects conducted or supported by HHS or that are otherwise subject to the regulations, and determines whether to conduct a for-cause compliance evaluation.  OHRP has jurisdiction only if the allegations involve human subject research (a) conducted or supported by HHS, or (b) conducted at an institution that voluntarily applies its Assurance of Compliance to all research regardless of source of support.   In other words, research done by companies with their own money and not financed or conducted by HHS are not under OHRP jurisdiction, unless the research company “volunteers” to be under OHRP oversight.</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Human experiments have been performed in the United States</w:t>
      </w:r>
      <w:r w:rsidR="00F0028B">
        <w:rPr>
          <w:rFonts w:asciiTheme="minorHAnsi" w:hAnsiTheme="minorHAnsi"/>
          <w:sz w:val="22"/>
          <w:szCs w:val="22"/>
          <w:lang w:val="en-US"/>
        </w:rPr>
        <w:t xml:space="preserve"> and also in other countries by US companies</w:t>
      </w:r>
      <w:r w:rsidRPr="00AE1FB8">
        <w:rPr>
          <w:rFonts w:asciiTheme="minorHAnsi" w:hAnsiTheme="minorHAnsi"/>
          <w:sz w:val="22"/>
          <w:szCs w:val="22"/>
          <w:lang w:val="en-US"/>
        </w:rPr>
        <w:t xml:space="preserve"> which</w:t>
      </w:r>
      <w:r w:rsidR="00F0028B">
        <w:rPr>
          <w:rFonts w:asciiTheme="minorHAnsi" w:hAnsiTheme="minorHAnsi"/>
          <w:sz w:val="22"/>
          <w:szCs w:val="22"/>
          <w:lang w:val="en-US"/>
        </w:rPr>
        <w:t xml:space="preserve"> have been considered unethical. These experiments </w:t>
      </w:r>
      <w:r w:rsidRPr="00AE1FB8">
        <w:rPr>
          <w:rFonts w:asciiTheme="minorHAnsi" w:hAnsiTheme="minorHAnsi"/>
          <w:sz w:val="22"/>
          <w:szCs w:val="22"/>
          <w:lang w:val="en-US"/>
        </w:rPr>
        <w:t xml:space="preserve">were often performed illegally without the knowledge, consent, or informed consent of the test subjects.   Vulnerable populations such as children, mentally disabled persons, prisoners, persons already suffering from disease or injury, financially disadvantaged, immigrants, or from a racial minority population were targeted for use by researchers. </w:t>
      </w:r>
      <w:r w:rsidR="0051698A">
        <w:rPr>
          <w:rFonts w:asciiTheme="minorHAnsi" w:hAnsiTheme="minorHAnsi"/>
          <w:sz w:val="22"/>
          <w:szCs w:val="22"/>
          <w:lang w:val="en-US"/>
        </w:rPr>
        <w:t xml:space="preserve">Vulnerable populations in other countries have been targeted to be used as human subjects and often less stringent standards of human rights protection were used to enroll them in clinical trials. </w:t>
      </w:r>
      <w:r w:rsidRPr="00AE1FB8">
        <w:rPr>
          <w:rFonts w:asciiTheme="minorHAnsi" w:hAnsiTheme="minorHAnsi"/>
          <w:sz w:val="22"/>
          <w:szCs w:val="22"/>
          <w:lang w:val="en-US"/>
        </w:rPr>
        <w:t xml:space="preserve"> (Medical Whistleblower Advocacy Network (MWAN) Voiceless Victims: Wards of the Court, CCPR IV Session 110 (2014) INT_CCPR_NGS_USA_19896_E)  </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 xml:space="preserve">Time and time again, since the original outcry against these atrocities, we are confronted with the reality that researchers, doctors and medical professionals have acted unethically and violated basic human rights of patients and human subjects. In spite of the Hippocratic Oath to “Do No Harm”, doctors and medical professionals have violated the human rights of vulnerable persons. </w:t>
      </w:r>
    </w:p>
    <w:p w:rsidR="00AE1FB8" w:rsidRPr="00AE1FB8" w:rsidRDefault="00AE1FB8" w:rsidP="00AE1FB8">
      <w:pPr>
        <w:pStyle w:val="SingleTxtG"/>
        <w:spacing w:after="0" w:line="240" w:lineRule="auto"/>
        <w:rPr>
          <w:rFonts w:asciiTheme="minorHAnsi" w:hAnsiTheme="minorHAnsi"/>
          <w:sz w:val="22"/>
          <w:szCs w:val="22"/>
          <w:lang w:val="en-US"/>
        </w:rPr>
      </w:pPr>
    </w:p>
    <w:p w:rsidR="0051698A" w:rsidRDefault="0051698A" w:rsidP="00233AC7">
      <w:pPr>
        <w:pStyle w:val="SingleTxtG"/>
        <w:spacing w:after="0" w:line="240" w:lineRule="auto"/>
        <w:ind w:left="0"/>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The following are just a few examples:</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 xml:space="preserve">1932 -1972 U.S.A. - U.S. Public Health Service Tuskegee Study of Untreated Syphilis scientific researchers infected hundreds of mental patients with sexually transmitted diseases. </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proofErr w:type="gramStart"/>
      <w:r w:rsidRPr="00AE1FB8">
        <w:rPr>
          <w:rFonts w:asciiTheme="minorHAnsi" w:hAnsiTheme="minorHAnsi"/>
          <w:sz w:val="22"/>
          <w:szCs w:val="22"/>
          <w:lang w:val="en-US"/>
        </w:rPr>
        <w:t>1946-1948 Guatemala - U.S. Public Health Service study on syphilis where researchers enrolled people in studies that involved intentional exposure to STD’s without informing them of risks or seeking their consent.</w:t>
      </w:r>
      <w:proofErr w:type="gramEnd"/>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 xml:space="preserve">1900 - 1930’s U.S.A. - Indian Health Service doctors treated Native Americans for Trachoma, an infectious eye disease, by surgically removed the upper and lower eyelids of men, women and children. This was “a serious radical operation” called a </w:t>
      </w:r>
      <w:proofErr w:type="spellStart"/>
      <w:r w:rsidRPr="00AE1FB8">
        <w:rPr>
          <w:rFonts w:asciiTheme="minorHAnsi" w:hAnsiTheme="minorHAnsi"/>
          <w:sz w:val="22"/>
          <w:szCs w:val="22"/>
          <w:lang w:val="en-US"/>
        </w:rPr>
        <w:t>tarsectomy</w:t>
      </w:r>
      <w:proofErr w:type="spellEnd"/>
      <w:r w:rsidRPr="00AE1FB8">
        <w:rPr>
          <w:rFonts w:asciiTheme="minorHAnsi" w:hAnsiTheme="minorHAnsi"/>
          <w:sz w:val="22"/>
          <w:szCs w:val="22"/>
          <w:lang w:val="en-US"/>
        </w:rPr>
        <w:t xml:space="preserve"> and was done as a preventative measure on non-symptomatic individuals in several American Indian communities. </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 xml:space="preserve">1950’s U.S.A. - U.S. Air Force’s former Arctic Aeromedical Laboratory attempted to identify the role of the thyroid gland in human acclimatization to cold weather gave radioactive iodine (Iodine131) to Alaska Natives and Eskimos. Many of the Alaskan subjects were non-English-speaking individuals and children, who were unable to provide proper consent at the time. </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 xml:space="preserve">1970’s Zimbabwe - Depo-Provera was clinically tested on Zimbabwean women and then the women were pressured to use it once it was approved. </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1989-1991 U.S.A. - Los Angeles study of experimental and unlicensed Measles vaccinations on African American and Latino children.</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proofErr w:type="gramStart"/>
      <w:r w:rsidRPr="00AE1FB8">
        <w:rPr>
          <w:rFonts w:asciiTheme="minorHAnsi" w:hAnsiTheme="minorHAnsi"/>
          <w:sz w:val="22"/>
          <w:szCs w:val="22"/>
          <w:lang w:val="en-US"/>
        </w:rPr>
        <w:t xml:space="preserve">1996 Nigeria - Pfizer non-consensual administration of its experimental meningitis drug </w:t>
      </w:r>
      <w:proofErr w:type="spellStart"/>
      <w:r w:rsidRPr="00AE1FB8">
        <w:rPr>
          <w:rFonts w:asciiTheme="minorHAnsi" w:hAnsiTheme="minorHAnsi"/>
          <w:sz w:val="22"/>
          <w:szCs w:val="22"/>
          <w:lang w:val="en-US"/>
        </w:rPr>
        <w:t>Trovan</w:t>
      </w:r>
      <w:proofErr w:type="spellEnd"/>
      <w:r w:rsidRPr="00AE1FB8">
        <w:rPr>
          <w:rFonts w:asciiTheme="minorHAnsi" w:hAnsiTheme="minorHAnsi"/>
          <w:sz w:val="22"/>
          <w:szCs w:val="22"/>
          <w:lang w:val="en-US"/>
        </w:rPr>
        <w:t xml:space="preserve"> for meningitis in Kano.</w:t>
      </w:r>
      <w:proofErr w:type="gramEnd"/>
      <w:r w:rsidRPr="00AE1FB8">
        <w:rPr>
          <w:rFonts w:asciiTheme="minorHAnsi" w:hAnsiTheme="minorHAnsi"/>
          <w:sz w:val="22"/>
          <w:szCs w:val="22"/>
          <w:lang w:val="en-US"/>
        </w:rPr>
        <w:t xml:space="preserve"> Pfizer eventually paid $75 million to settle claims that children were injured or killed by the drug </w:t>
      </w:r>
      <w:proofErr w:type="spellStart"/>
      <w:r w:rsidRPr="00AE1FB8">
        <w:rPr>
          <w:rFonts w:asciiTheme="minorHAnsi" w:hAnsiTheme="minorHAnsi"/>
          <w:sz w:val="22"/>
          <w:szCs w:val="22"/>
          <w:lang w:val="en-US"/>
        </w:rPr>
        <w:t>Trovan</w:t>
      </w:r>
      <w:proofErr w:type="spellEnd"/>
      <w:r w:rsidRPr="00AE1FB8">
        <w:rPr>
          <w:rFonts w:asciiTheme="minorHAnsi" w:hAnsiTheme="minorHAnsi"/>
          <w:sz w:val="22"/>
          <w:szCs w:val="22"/>
          <w:lang w:val="en-US"/>
        </w:rPr>
        <w:t xml:space="preserve">. </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1994 U.S.A. - The Medical University of South Carolina in Charleston was accused of enrolling poor black women into narcotic treatment research without their knowledge.</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1990 – 2005 U.S.A. - The US Department of Defense obtained a waiver that allowed it to force 8.9 million ground troops to accept inoculation with experimental anthrax vaccines.</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2001 U.S.A. - The Kennedy Krieger Institute in Baltimore encouraged black families to move into lead-contaminated housing as part of a study on lead levels in children.</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 xml:space="preserve">2003 U.S.A. - Northfield Laboratories set up a nationwide trial of its blood substitute </w:t>
      </w:r>
      <w:proofErr w:type="spellStart"/>
      <w:r w:rsidRPr="00AE1FB8">
        <w:rPr>
          <w:rFonts w:asciiTheme="minorHAnsi" w:hAnsiTheme="minorHAnsi"/>
          <w:sz w:val="22"/>
          <w:szCs w:val="22"/>
          <w:lang w:val="en-US"/>
        </w:rPr>
        <w:t>PolyHeme</w:t>
      </w:r>
      <w:proofErr w:type="spellEnd"/>
      <w:r w:rsidRPr="00AE1FB8">
        <w:rPr>
          <w:rFonts w:asciiTheme="minorHAnsi" w:hAnsiTheme="minorHAnsi"/>
          <w:sz w:val="22"/>
          <w:szCs w:val="22"/>
          <w:lang w:val="en-US"/>
        </w:rPr>
        <w:t xml:space="preserve">. </w:t>
      </w:r>
      <w:proofErr w:type="gramStart"/>
      <w:r w:rsidRPr="00AE1FB8">
        <w:rPr>
          <w:rFonts w:asciiTheme="minorHAnsi" w:hAnsiTheme="minorHAnsi"/>
          <w:sz w:val="22"/>
          <w:szCs w:val="22"/>
          <w:lang w:val="en-US"/>
        </w:rPr>
        <w:t>Which was randomly administered by ambulance crews to unconscious victims of car accidents, shootings and cardiac arrests.</w:t>
      </w:r>
      <w:proofErr w:type="gramEnd"/>
      <w:r w:rsidRPr="00AE1FB8">
        <w:rPr>
          <w:rFonts w:asciiTheme="minorHAnsi" w:hAnsiTheme="minorHAnsi"/>
          <w:sz w:val="22"/>
          <w:szCs w:val="22"/>
          <w:lang w:val="en-US"/>
        </w:rPr>
        <w:t xml:space="preserve"> </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Pr="00AE1FB8" w:rsidRDefault="00AE1FB8" w:rsidP="00233AC7">
      <w:pPr>
        <w:pStyle w:val="SingleTxtG"/>
        <w:spacing w:after="0" w:line="240" w:lineRule="auto"/>
        <w:ind w:left="0"/>
        <w:rPr>
          <w:rFonts w:asciiTheme="minorHAnsi" w:hAnsiTheme="minorHAnsi"/>
          <w:sz w:val="22"/>
          <w:szCs w:val="22"/>
          <w:lang w:val="en-US"/>
        </w:rPr>
      </w:pPr>
      <w:r w:rsidRPr="00AE1FB8">
        <w:rPr>
          <w:rFonts w:asciiTheme="minorHAnsi" w:hAnsiTheme="minorHAnsi"/>
          <w:sz w:val="22"/>
          <w:szCs w:val="22"/>
          <w:lang w:val="en-US"/>
        </w:rPr>
        <w:t>2008 Argentina - Santiago del Estero, seven babies died while taking part in trials for an experimental vaccine made by GlaxoSmithKline to prevent pneumonia and related diseases.</w:t>
      </w:r>
    </w:p>
    <w:p w:rsidR="00AE1FB8" w:rsidRPr="00AE1FB8" w:rsidRDefault="00AE1FB8" w:rsidP="00AE1FB8">
      <w:pPr>
        <w:pStyle w:val="SingleTxtG"/>
        <w:spacing w:after="0" w:line="240" w:lineRule="auto"/>
        <w:rPr>
          <w:rFonts w:asciiTheme="minorHAnsi" w:hAnsiTheme="minorHAnsi"/>
          <w:sz w:val="22"/>
          <w:szCs w:val="22"/>
          <w:lang w:val="en-US"/>
        </w:rPr>
      </w:pPr>
    </w:p>
    <w:p w:rsidR="00AE1FB8" w:rsidRDefault="00AE1FB8" w:rsidP="00AE1FB8">
      <w:pPr>
        <w:pStyle w:val="SingleTxtG"/>
        <w:spacing w:after="0" w:line="240" w:lineRule="auto"/>
        <w:ind w:left="0"/>
        <w:jc w:val="left"/>
        <w:rPr>
          <w:rFonts w:asciiTheme="minorHAnsi" w:hAnsiTheme="minorHAnsi"/>
          <w:sz w:val="22"/>
          <w:szCs w:val="22"/>
          <w:lang w:val="en-US"/>
        </w:rPr>
      </w:pPr>
      <w:r w:rsidRPr="00AE1FB8">
        <w:rPr>
          <w:rFonts w:asciiTheme="minorHAnsi" w:hAnsiTheme="minorHAnsi"/>
          <w:sz w:val="22"/>
          <w:szCs w:val="22"/>
          <w:lang w:val="en-US"/>
        </w:rPr>
        <w:t>Research can be disguised as “treatment” but instead actually be a harmful or deadly experiment done without the patient’s knowledge or informed consent to treatment. Numerous court cases have been brought regarding psychiatric forced drugging and the lack of informed consent.  (See Medical Whistleblower Advocacy Network, Statement for consideration by the Human Rights Committee for General Comment No. 36 - Article 6: Right to life of the International Covenant on Civil and Political Rights, at its 114th Session, Palais des Nations, Room XIX – 14 July 2015.)</w:t>
      </w:r>
    </w:p>
    <w:p w:rsidR="00AE1FB8" w:rsidRDefault="00AE1FB8" w:rsidP="00AE1FB8">
      <w:pPr>
        <w:pStyle w:val="SingleTxtG"/>
        <w:spacing w:after="0" w:line="240" w:lineRule="auto"/>
        <w:ind w:left="0"/>
        <w:jc w:val="left"/>
        <w:rPr>
          <w:rFonts w:asciiTheme="minorHAnsi" w:hAnsiTheme="minorHAnsi"/>
          <w:sz w:val="22"/>
          <w:szCs w:val="22"/>
          <w:lang w:val="en-US"/>
        </w:rPr>
      </w:pPr>
    </w:p>
    <w:p w:rsidR="00AE1FB8" w:rsidRDefault="00AE1FB8" w:rsidP="00AE1FB8">
      <w:pPr>
        <w:pStyle w:val="SingleTxtG"/>
        <w:spacing w:after="0" w:line="240" w:lineRule="auto"/>
        <w:ind w:left="0"/>
        <w:jc w:val="left"/>
        <w:rPr>
          <w:rFonts w:asciiTheme="minorHAnsi" w:hAnsiTheme="minorHAnsi"/>
          <w:sz w:val="22"/>
          <w:szCs w:val="22"/>
          <w:lang w:val="en-US"/>
        </w:rPr>
      </w:pPr>
      <w:r w:rsidRPr="00AE1FB8">
        <w:rPr>
          <w:rFonts w:asciiTheme="minorHAnsi" w:hAnsiTheme="minorHAnsi"/>
          <w:sz w:val="22"/>
          <w:szCs w:val="22"/>
          <w:lang w:val="en-US"/>
        </w:rPr>
        <w:t xml:space="preserve">In 1962 </w:t>
      </w:r>
      <w:r w:rsidR="008D2ABF">
        <w:rPr>
          <w:rFonts w:asciiTheme="minorHAnsi" w:hAnsiTheme="minorHAnsi"/>
          <w:sz w:val="22"/>
          <w:szCs w:val="22"/>
          <w:lang w:val="en-US"/>
        </w:rPr>
        <w:t xml:space="preserve">the US </w:t>
      </w:r>
      <w:r w:rsidRPr="00AE1FB8">
        <w:rPr>
          <w:rFonts w:asciiTheme="minorHAnsi" w:hAnsiTheme="minorHAnsi"/>
          <w:sz w:val="22"/>
          <w:szCs w:val="22"/>
          <w:lang w:val="en-US"/>
        </w:rPr>
        <w:t xml:space="preserve">Congress enacted the Kefauver-Harris amendments to the Federal Food, Drug and Cosmetic Act. </w:t>
      </w:r>
      <w:r>
        <w:rPr>
          <w:rFonts w:asciiTheme="minorHAnsi" w:hAnsiTheme="minorHAnsi"/>
          <w:sz w:val="22"/>
          <w:szCs w:val="22"/>
          <w:lang w:val="en-US"/>
        </w:rPr>
        <w:t xml:space="preserve"> </w:t>
      </w:r>
      <w:r w:rsidR="008D2ABF">
        <w:rPr>
          <w:rFonts w:asciiTheme="minorHAnsi" w:hAnsiTheme="minorHAnsi"/>
          <w:sz w:val="22"/>
          <w:szCs w:val="22"/>
          <w:lang w:val="en-US"/>
        </w:rPr>
        <w:t>Because of these</w:t>
      </w:r>
      <w:r w:rsidRPr="00AE1FB8">
        <w:rPr>
          <w:rFonts w:asciiTheme="minorHAnsi" w:hAnsiTheme="minorHAnsi"/>
          <w:sz w:val="22"/>
          <w:szCs w:val="22"/>
          <w:lang w:val="en-US"/>
        </w:rPr>
        <w:t xml:space="preserve"> new amendments, manufacturers had to prove that a drug was not only safe, but also effective. </w:t>
      </w:r>
      <w:r>
        <w:rPr>
          <w:rFonts w:asciiTheme="minorHAnsi" w:hAnsiTheme="minorHAnsi"/>
          <w:sz w:val="22"/>
          <w:szCs w:val="22"/>
          <w:lang w:val="en-US"/>
        </w:rPr>
        <w:t xml:space="preserve"> Therefore, Food and Drug Administration (FDA) a</w:t>
      </w:r>
      <w:r w:rsidRPr="00AE1FB8">
        <w:rPr>
          <w:rFonts w:asciiTheme="minorHAnsi" w:hAnsiTheme="minorHAnsi"/>
          <w:sz w:val="22"/>
          <w:szCs w:val="22"/>
          <w:lang w:val="en-US"/>
        </w:rPr>
        <w:t>pprovals need to be based on sound science</w:t>
      </w:r>
      <w:r>
        <w:rPr>
          <w:rFonts w:asciiTheme="minorHAnsi" w:hAnsiTheme="minorHAnsi"/>
          <w:sz w:val="22"/>
          <w:szCs w:val="22"/>
          <w:lang w:val="en-US"/>
        </w:rPr>
        <w:t>.</w:t>
      </w:r>
      <w:r w:rsidRPr="00AE1FB8">
        <w:rPr>
          <w:rFonts w:asciiTheme="minorHAnsi" w:hAnsiTheme="minorHAnsi"/>
          <w:sz w:val="22"/>
          <w:szCs w:val="22"/>
          <w:lang w:val="en-US"/>
        </w:rPr>
        <w:t xml:space="preserve"> </w:t>
      </w:r>
      <w:r>
        <w:rPr>
          <w:rFonts w:asciiTheme="minorHAnsi" w:hAnsiTheme="minorHAnsi"/>
          <w:sz w:val="22"/>
          <w:szCs w:val="22"/>
          <w:lang w:val="en-US"/>
        </w:rPr>
        <w:t xml:space="preserve"> W</w:t>
      </w:r>
      <w:r w:rsidRPr="00AE1FB8">
        <w:rPr>
          <w:rFonts w:asciiTheme="minorHAnsi" w:hAnsiTheme="minorHAnsi"/>
          <w:sz w:val="22"/>
          <w:szCs w:val="22"/>
          <w:lang w:val="en-US"/>
        </w:rPr>
        <w:t>hen the regulatory environment is one that protects human subjects and patients in the general public</w:t>
      </w:r>
      <w:r>
        <w:rPr>
          <w:rFonts w:asciiTheme="minorHAnsi" w:hAnsiTheme="minorHAnsi"/>
          <w:sz w:val="22"/>
          <w:szCs w:val="22"/>
          <w:lang w:val="en-US"/>
        </w:rPr>
        <w:t>,</w:t>
      </w:r>
      <w:r w:rsidRPr="00AE1FB8">
        <w:rPr>
          <w:rFonts w:asciiTheme="minorHAnsi" w:hAnsiTheme="minorHAnsi"/>
          <w:sz w:val="22"/>
          <w:szCs w:val="22"/>
          <w:lang w:val="en-US"/>
        </w:rPr>
        <w:t xml:space="preserve"> the best drugs and treatments do rise to the top, not just those that are heavily marketed</w:t>
      </w:r>
      <w:r>
        <w:rPr>
          <w:rFonts w:asciiTheme="minorHAnsi" w:hAnsiTheme="minorHAnsi"/>
          <w:sz w:val="22"/>
          <w:szCs w:val="22"/>
          <w:lang w:val="en-US"/>
        </w:rPr>
        <w:t>.  The FDA should ensure that safety reports that emerge</w:t>
      </w:r>
      <w:r w:rsidRPr="00AE1FB8">
        <w:rPr>
          <w:rFonts w:asciiTheme="minorHAnsi" w:hAnsiTheme="minorHAnsi"/>
          <w:sz w:val="22"/>
          <w:szCs w:val="22"/>
          <w:lang w:val="en-US"/>
        </w:rPr>
        <w:t xml:space="preserve"> </w:t>
      </w:r>
      <w:proofErr w:type="spellStart"/>
      <w:r w:rsidRPr="00AE1FB8">
        <w:rPr>
          <w:rFonts w:asciiTheme="minorHAnsi" w:hAnsiTheme="minorHAnsi"/>
          <w:sz w:val="22"/>
          <w:szCs w:val="22"/>
          <w:lang w:val="en-US"/>
        </w:rPr>
        <w:t>postmarket</w:t>
      </w:r>
      <w:proofErr w:type="spellEnd"/>
      <w:r>
        <w:rPr>
          <w:rFonts w:asciiTheme="minorHAnsi" w:hAnsiTheme="minorHAnsi"/>
          <w:sz w:val="22"/>
          <w:szCs w:val="22"/>
          <w:lang w:val="en-US"/>
        </w:rPr>
        <w:t xml:space="preserve"> are aggressively monitored </w:t>
      </w:r>
      <w:r w:rsidRPr="00AE1FB8">
        <w:rPr>
          <w:rFonts w:asciiTheme="minorHAnsi" w:hAnsiTheme="minorHAnsi"/>
          <w:sz w:val="22"/>
          <w:szCs w:val="22"/>
          <w:lang w:val="en-US"/>
        </w:rPr>
        <w:t xml:space="preserve">and </w:t>
      </w:r>
      <w:r>
        <w:rPr>
          <w:rFonts w:asciiTheme="minorHAnsi" w:hAnsiTheme="minorHAnsi"/>
          <w:sz w:val="22"/>
          <w:szCs w:val="22"/>
          <w:lang w:val="en-US"/>
        </w:rPr>
        <w:t xml:space="preserve">that companies </w:t>
      </w:r>
      <w:r w:rsidRPr="00AE1FB8">
        <w:rPr>
          <w:rFonts w:asciiTheme="minorHAnsi" w:hAnsiTheme="minorHAnsi"/>
          <w:sz w:val="22"/>
          <w:szCs w:val="22"/>
          <w:lang w:val="en-US"/>
        </w:rPr>
        <w:t xml:space="preserve">adhere to good manufacturing practices that would lead to consistently safe products. </w:t>
      </w:r>
      <w:r>
        <w:rPr>
          <w:rFonts w:asciiTheme="minorHAnsi" w:hAnsiTheme="minorHAnsi"/>
          <w:sz w:val="22"/>
          <w:szCs w:val="22"/>
          <w:lang w:val="en-US"/>
        </w:rPr>
        <w:t xml:space="preserve"> </w:t>
      </w:r>
      <w:r w:rsidR="008D2ABF">
        <w:rPr>
          <w:rFonts w:asciiTheme="minorHAnsi" w:hAnsiTheme="minorHAnsi"/>
          <w:sz w:val="22"/>
          <w:szCs w:val="22"/>
          <w:lang w:val="en-US"/>
        </w:rPr>
        <w:t xml:space="preserve">There must </w:t>
      </w:r>
      <w:r w:rsidRPr="00AE1FB8">
        <w:rPr>
          <w:rFonts w:asciiTheme="minorHAnsi" w:hAnsiTheme="minorHAnsi"/>
          <w:sz w:val="22"/>
          <w:szCs w:val="22"/>
          <w:lang w:val="en-US"/>
        </w:rPr>
        <w:t>be adequate protections for patients</w:t>
      </w:r>
      <w:r>
        <w:rPr>
          <w:rFonts w:asciiTheme="minorHAnsi" w:hAnsiTheme="minorHAnsi"/>
          <w:sz w:val="22"/>
          <w:szCs w:val="22"/>
          <w:lang w:val="en-US"/>
        </w:rPr>
        <w:t>, who are often forced by medical professionals into therapeutic clinical trials</w:t>
      </w:r>
      <w:r w:rsidR="008D2ABF">
        <w:rPr>
          <w:rFonts w:asciiTheme="minorHAnsi" w:hAnsiTheme="minorHAnsi"/>
          <w:sz w:val="22"/>
          <w:szCs w:val="22"/>
          <w:lang w:val="en-US"/>
        </w:rPr>
        <w:t>,</w:t>
      </w:r>
      <w:r w:rsidR="00233AC7">
        <w:rPr>
          <w:rFonts w:asciiTheme="minorHAnsi" w:hAnsiTheme="minorHAnsi"/>
          <w:sz w:val="22"/>
          <w:szCs w:val="22"/>
          <w:lang w:val="en-US"/>
        </w:rPr>
        <w:t xml:space="preserve"> often with drugs never approved or determined to be safe by the FDA (off-label)</w:t>
      </w:r>
      <w:r w:rsidRPr="00AE1FB8">
        <w:rPr>
          <w:rFonts w:asciiTheme="minorHAnsi" w:hAnsiTheme="minorHAnsi"/>
          <w:sz w:val="22"/>
          <w:szCs w:val="22"/>
          <w:lang w:val="en-US"/>
        </w:rPr>
        <w:t xml:space="preserve">. </w:t>
      </w:r>
      <w:r w:rsidR="008D2ABF">
        <w:rPr>
          <w:rFonts w:asciiTheme="minorHAnsi" w:hAnsiTheme="minorHAnsi"/>
          <w:sz w:val="22"/>
          <w:szCs w:val="22"/>
          <w:lang w:val="en-US"/>
        </w:rPr>
        <w:t xml:space="preserve"> </w:t>
      </w:r>
      <w:r w:rsidRPr="00AE1FB8">
        <w:rPr>
          <w:rFonts w:asciiTheme="minorHAnsi" w:hAnsiTheme="minorHAnsi"/>
          <w:sz w:val="22"/>
          <w:szCs w:val="22"/>
          <w:lang w:val="en-US"/>
        </w:rPr>
        <w:t xml:space="preserve">The design and implementation of controlled clinical trials should be </w:t>
      </w:r>
      <w:r>
        <w:rPr>
          <w:rFonts w:asciiTheme="minorHAnsi" w:hAnsiTheme="minorHAnsi"/>
          <w:sz w:val="22"/>
          <w:szCs w:val="22"/>
          <w:lang w:val="en-US"/>
        </w:rPr>
        <w:t xml:space="preserve">very </w:t>
      </w:r>
      <w:r w:rsidRPr="00AE1FB8">
        <w:rPr>
          <w:rFonts w:asciiTheme="minorHAnsi" w:hAnsiTheme="minorHAnsi"/>
          <w:sz w:val="22"/>
          <w:szCs w:val="22"/>
          <w:lang w:val="en-US"/>
        </w:rPr>
        <w:t>carefully monitored</w:t>
      </w:r>
      <w:r>
        <w:rPr>
          <w:rFonts w:asciiTheme="minorHAnsi" w:hAnsiTheme="minorHAnsi"/>
          <w:sz w:val="22"/>
          <w:szCs w:val="22"/>
          <w:lang w:val="en-US"/>
        </w:rPr>
        <w:t>, even those done at the company’s expense</w:t>
      </w:r>
      <w:r w:rsidR="008D2ABF">
        <w:rPr>
          <w:rFonts w:asciiTheme="minorHAnsi" w:hAnsiTheme="minorHAnsi"/>
          <w:sz w:val="22"/>
          <w:szCs w:val="22"/>
          <w:lang w:val="en-US"/>
        </w:rPr>
        <w:t>,</w:t>
      </w:r>
      <w:r>
        <w:rPr>
          <w:rFonts w:asciiTheme="minorHAnsi" w:hAnsiTheme="minorHAnsi"/>
          <w:sz w:val="22"/>
          <w:szCs w:val="22"/>
          <w:lang w:val="en-US"/>
        </w:rPr>
        <w:t xml:space="preserve"> not just those publically funded</w:t>
      </w:r>
      <w:r w:rsidRPr="00AE1FB8">
        <w:rPr>
          <w:rFonts w:asciiTheme="minorHAnsi" w:hAnsiTheme="minorHAnsi"/>
          <w:sz w:val="22"/>
          <w:szCs w:val="22"/>
          <w:lang w:val="en-US"/>
        </w:rPr>
        <w:t xml:space="preserve">. </w:t>
      </w:r>
      <w:r>
        <w:rPr>
          <w:rFonts w:asciiTheme="minorHAnsi" w:hAnsiTheme="minorHAnsi"/>
          <w:sz w:val="22"/>
          <w:szCs w:val="22"/>
          <w:lang w:val="en-US"/>
        </w:rPr>
        <w:t xml:space="preserve"> </w:t>
      </w:r>
      <w:r w:rsidRPr="00AE1FB8">
        <w:rPr>
          <w:rFonts w:asciiTheme="minorHAnsi" w:hAnsiTheme="minorHAnsi"/>
          <w:sz w:val="22"/>
          <w:szCs w:val="22"/>
          <w:lang w:val="en-US"/>
        </w:rPr>
        <w:t xml:space="preserve">Major therapeutic breakthroughs can result, like the use of beta blockers in patients after a heart attack and angiotensin-converting enzyme inhibiters to improve survival in patients with heart failure. The Harris-Kefauver Amendments created a culture of quality and innovation that laid the foundation for </w:t>
      </w:r>
      <w:r>
        <w:rPr>
          <w:rFonts w:asciiTheme="minorHAnsi" w:hAnsiTheme="minorHAnsi"/>
          <w:sz w:val="22"/>
          <w:szCs w:val="22"/>
          <w:lang w:val="en-US"/>
        </w:rPr>
        <w:t>the</w:t>
      </w:r>
      <w:r w:rsidRPr="00AE1FB8">
        <w:rPr>
          <w:rFonts w:asciiTheme="minorHAnsi" w:hAnsiTheme="minorHAnsi"/>
          <w:sz w:val="22"/>
          <w:szCs w:val="22"/>
          <w:lang w:val="en-US"/>
        </w:rPr>
        <w:t xml:space="preserve"> regulatory environment</w:t>
      </w:r>
      <w:r>
        <w:rPr>
          <w:rFonts w:asciiTheme="minorHAnsi" w:hAnsiTheme="minorHAnsi"/>
          <w:sz w:val="22"/>
          <w:szCs w:val="22"/>
          <w:lang w:val="en-US"/>
        </w:rPr>
        <w:t xml:space="preserve"> of the U.S.A</w:t>
      </w:r>
      <w:r w:rsidRPr="00AE1FB8">
        <w:rPr>
          <w:rFonts w:asciiTheme="minorHAnsi" w:hAnsiTheme="minorHAnsi"/>
          <w:sz w:val="22"/>
          <w:szCs w:val="22"/>
          <w:lang w:val="en-US"/>
        </w:rPr>
        <w:t xml:space="preserve">.  </w:t>
      </w:r>
      <w:r>
        <w:rPr>
          <w:rFonts w:asciiTheme="minorHAnsi" w:hAnsiTheme="minorHAnsi"/>
          <w:sz w:val="22"/>
          <w:szCs w:val="22"/>
          <w:lang w:val="en-US"/>
        </w:rPr>
        <w:t>But t</w:t>
      </w:r>
      <w:r w:rsidRPr="00AE1FB8">
        <w:rPr>
          <w:rFonts w:asciiTheme="minorHAnsi" w:hAnsiTheme="minorHAnsi"/>
          <w:sz w:val="22"/>
          <w:szCs w:val="22"/>
          <w:lang w:val="en-US"/>
        </w:rPr>
        <w:t>he U.S.A. must incorporate human rights ethical standard</w:t>
      </w:r>
      <w:r>
        <w:rPr>
          <w:rFonts w:asciiTheme="minorHAnsi" w:hAnsiTheme="minorHAnsi"/>
          <w:sz w:val="22"/>
          <w:szCs w:val="22"/>
          <w:lang w:val="en-US"/>
        </w:rPr>
        <w:t xml:space="preserve">s in its training and regulatory oversight as well as </w:t>
      </w:r>
      <w:r w:rsidRPr="00AE1FB8">
        <w:rPr>
          <w:rFonts w:asciiTheme="minorHAnsi" w:hAnsiTheme="minorHAnsi"/>
          <w:sz w:val="22"/>
          <w:szCs w:val="22"/>
          <w:lang w:val="en-US"/>
        </w:rPr>
        <w:t>criminal enforcement</w:t>
      </w:r>
      <w:r>
        <w:rPr>
          <w:rFonts w:asciiTheme="minorHAnsi" w:hAnsiTheme="minorHAnsi"/>
          <w:sz w:val="22"/>
          <w:szCs w:val="22"/>
          <w:lang w:val="en-US"/>
        </w:rPr>
        <w:t xml:space="preserve"> in order to </w:t>
      </w:r>
      <w:r w:rsidRPr="00AE1FB8">
        <w:rPr>
          <w:rFonts w:asciiTheme="minorHAnsi" w:hAnsiTheme="minorHAnsi"/>
          <w:sz w:val="22"/>
          <w:szCs w:val="22"/>
          <w:lang w:val="en-US"/>
        </w:rPr>
        <w:t>respond to changing situations and challenges of the new scientific advances.  The U.S.A. needs to not lose sight that clinical patients are vulnerable persons in need of human rights protections.  Through the vigilance of FDA medical officer</w:t>
      </w:r>
      <w:r w:rsidR="008D2ABF">
        <w:rPr>
          <w:rFonts w:asciiTheme="minorHAnsi" w:hAnsiTheme="minorHAnsi"/>
          <w:sz w:val="22"/>
          <w:szCs w:val="22"/>
          <w:lang w:val="en-US"/>
        </w:rPr>
        <w:t>,</w:t>
      </w:r>
      <w:r w:rsidRPr="00AE1FB8">
        <w:rPr>
          <w:rFonts w:asciiTheme="minorHAnsi" w:hAnsiTheme="minorHAnsi"/>
          <w:sz w:val="22"/>
          <w:szCs w:val="22"/>
          <w:lang w:val="en-US"/>
        </w:rPr>
        <w:t xml:space="preserve"> Dr. Frances Kelsey</w:t>
      </w:r>
      <w:r w:rsidR="008D2ABF">
        <w:rPr>
          <w:rFonts w:asciiTheme="minorHAnsi" w:hAnsiTheme="minorHAnsi"/>
          <w:sz w:val="22"/>
          <w:szCs w:val="22"/>
          <w:lang w:val="en-US"/>
        </w:rPr>
        <w:t>,</w:t>
      </w:r>
      <w:r w:rsidRPr="00AE1FB8">
        <w:rPr>
          <w:rFonts w:asciiTheme="minorHAnsi" w:hAnsiTheme="minorHAnsi"/>
          <w:sz w:val="22"/>
          <w:szCs w:val="22"/>
          <w:lang w:val="en-US"/>
        </w:rPr>
        <w:t xml:space="preserve"> a public health tragedy of enormous proportion</w:t>
      </w:r>
      <w:r>
        <w:rPr>
          <w:rFonts w:asciiTheme="minorHAnsi" w:hAnsiTheme="minorHAnsi"/>
          <w:sz w:val="22"/>
          <w:szCs w:val="22"/>
          <w:lang w:val="en-US"/>
        </w:rPr>
        <w:t xml:space="preserve"> was prevented</w:t>
      </w:r>
      <w:r w:rsidRPr="00AE1FB8">
        <w:rPr>
          <w:rFonts w:asciiTheme="minorHAnsi" w:hAnsiTheme="minorHAnsi"/>
          <w:sz w:val="22"/>
          <w:szCs w:val="22"/>
          <w:lang w:val="en-US"/>
        </w:rPr>
        <w:t xml:space="preserve"> by ensuring that the sedative thalidomide was never approved in t</w:t>
      </w:r>
      <w:r>
        <w:rPr>
          <w:rFonts w:asciiTheme="minorHAnsi" w:hAnsiTheme="minorHAnsi"/>
          <w:sz w:val="22"/>
          <w:szCs w:val="22"/>
          <w:lang w:val="en-US"/>
        </w:rPr>
        <w:t xml:space="preserve">he United States.  Thalidomide has </w:t>
      </w:r>
      <w:r w:rsidRPr="00AE1FB8">
        <w:rPr>
          <w:rFonts w:asciiTheme="minorHAnsi" w:hAnsiTheme="minorHAnsi"/>
          <w:sz w:val="22"/>
          <w:szCs w:val="22"/>
          <w:lang w:val="en-US"/>
        </w:rPr>
        <w:t>once again come back on the U.S. market in 1998</w:t>
      </w:r>
      <w:r>
        <w:rPr>
          <w:rFonts w:asciiTheme="minorHAnsi" w:hAnsiTheme="minorHAnsi"/>
          <w:sz w:val="22"/>
          <w:szCs w:val="22"/>
          <w:lang w:val="en-US"/>
        </w:rPr>
        <w:t>,</w:t>
      </w:r>
      <w:r w:rsidRPr="00AE1FB8">
        <w:rPr>
          <w:rFonts w:asciiTheme="minorHAnsi" w:hAnsiTheme="minorHAnsi"/>
          <w:sz w:val="22"/>
          <w:szCs w:val="22"/>
          <w:lang w:val="en-US"/>
        </w:rPr>
        <w:t xml:space="preserve"> after data showed it was safe and effective to treat a complication of leprosy. </w:t>
      </w:r>
      <w:r>
        <w:rPr>
          <w:rFonts w:asciiTheme="minorHAnsi" w:hAnsiTheme="minorHAnsi"/>
          <w:sz w:val="22"/>
          <w:szCs w:val="22"/>
          <w:lang w:val="en-US"/>
        </w:rPr>
        <w:t xml:space="preserve"> </w:t>
      </w:r>
      <w:r w:rsidRPr="00AE1FB8">
        <w:rPr>
          <w:rFonts w:asciiTheme="minorHAnsi" w:hAnsiTheme="minorHAnsi"/>
          <w:sz w:val="22"/>
          <w:szCs w:val="22"/>
          <w:lang w:val="en-US"/>
        </w:rPr>
        <w:t>In an appropriate balancing of benefit and risk, FDA required strong safety monitoring and a strict dispensing plan before approving the drug.</w:t>
      </w:r>
    </w:p>
    <w:p w:rsidR="00AE1FB8" w:rsidRPr="005D0036" w:rsidRDefault="00AE1FB8" w:rsidP="00AE1FB8">
      <w:pPr>
        <w:pStyle w:val="SingleTxtG"/>
        <w:spacing w:after="0" w:line="240" w:lineRule="auto"/>
        <w:ind w:left="0"/>
        <w:jc w:val="left"/>
        <w:rPr>
          <w:rFonts w:asciiTheme="minorHAnsi" w:hAnsiTheme="minorHAnsi"/>
          <w:sz w:val="22"/>
          <w:szCs w:val="22"/>
          <w:lang w:val="en-US"/>
        </w:rPr>
      </w:pPr>
    </w:p>
    <w:p w:rsidR="00E9482D" w:rsidRDefault="00233AC7" w:rsidP="005212F5">
      <w:pPr>
        <w:pStyle w:val="SingleTxtG"/>
        <w:spacing w:after="0" w:line="240" w:lineRule="auto"/>
        <w:ind w:left="0"/>
        <w:jc w:val="left"/>
        <w:rPr>
          <w:rFonts w:asciiTheme="minorHAnsi" w:hAnsiTheme="minorHAnsi"/>
          <w:b/>
          <w:sz w:val="22"/>
          <w:szCs w:val="22"/>
          <w:lang w:val="en-US"/>
        </w:rPr>
      </w:pPr>
      <w:r>
        <w:rPr>
          <w:rFonts w:asciiTheme="minorHAnsi" w:hAnsiTheme="minorHAnsi"/>
          <w:b/>
          <w:sz w:val="22"/>
          <w:szCs w:val="22"/>
          <w:lang w:val="en-US"/>
        </w:rPr>
        <w:t>Issue 3</w:t>
      </w:r>
      <w:r w:rsidR="007A698A">
        <w:rPr>
          <w:rFonts w:asciiTheme="minorHAnsi" w:hAnsiTheme="minorHAnsi"/>
          <w:b/>
          <w:sz w:val="22"/>
          <w:szCs w:val="22"/>
          <w:lang w:val="en-US"/>
        </w:rPr>
        <w:t xml:space="preserve">: Lack of Oversight and Transparency in </w:t>
      </w:r>
      <w:r w:rsidR="00E9482D" w:rsidRPr="005D0036">
        <w:rPr>
          <w:rFonts w:asciiTheme="minorHAnsi" w:hAnsiTheme="minorHAnsi"/>
          <w:b/>
          <w:sz w:val="22"/>
          <w:szCs w:val="22"/>
          <w:lang w:val="en-US"/>
        </w:rPr>
        <w:t xml:space="preserve">Guardianship </w:t>
      </w:r>
      <w:r w:rsidR="007A698A">
        <w:rPr>
          <w:rFonts w:asciiTheme="minorHAnsi" w:hAnsiTheme="minorHAnsi"/>
          <w:b/>
          <w:sz w:val="22"/>
          <w:szCs w:val="22"/>
          <w:lang w:val="en-US"/>
        </w:rPr>
        <w:t>Cases</w:t>
      </w:r>
      <w:r w:rsidR="00E9482D" w:rsidRPr="005D0036">
        <w:rPr>
          <w:rFonts w:asciiTheme="minorHAnsi" w:hAnsiTheme="minorHAnsi"/>
          <w:b/>
          <w:sz w:val="22"/>
          <w:szCs w:val="22"/>
          <w:lang w:val="en-US"/>
        </w:rPr>
        <w:t>– Wards of the Court</w:t>
      </w:r>
    </w:p>
    <w:p w:rsidR="001F6E30" w:rsidRPr="005D0036" w:rsidRDefault="001F6E30" w:rsidP="005212F5">
      <w:pPr>
        <w:pStyle w:val="SingleTxtG"/>
        <w:spacing w:after="0" w:line="240" w:lineRule="auto"/>
        <w:ind w:left="0"/>
        <w:jc w:val="left"/>
        <w:rPr>
          <w:rFonts w:asciiTheme="minorHAnsi" w:hAnsiTheme="minorHAnsi"/>
          <w:b/>
          <w:sz w:val="22"/>
          <w:szCs w:val="22"/>
          <w:lang w:val="en-US"/>
        </w:rPr>
      </w:pPr>
    </w:p>
    <w:p w:rsidR="00E9482D" w:rsidRPr="005D0036" w:rsidRDefault="00E9482D" w:rsidP="005212F5">
      <w:pPr>
        <w:widowControl w:val="0"/>
        <w:suppressAutoHyphens/>
        <w:autoSpaceDN w:val="0"/>
        <w:spacing w:after="0" w:line="240" w:lineRule="auto"/>
        <w:textAlignment w:val="baseline"/>
        <w:rPr>
          <w:rFonts w:eastAsia="Arial Unicode MS" w:cs="Times New Roman"/>
          <w:kern w:val="3"/>
        </w:rPr>
      </w:pPr>
      <w:r w:rsidRPr="005D0036">
        <w:rPr>
          <w:rFonts w:eastAsia="Arial Unicode MS" w:cs="Times New Roman"/>
          <w:kern w:val="3"/>
        </w:rPr>
        <w:t>Wards of the court have surrogate decision makers for both legal and medical decisions, thus wards are prevented even from effective appeal to the Judge or even to their US Congressmen/Congresswomen.  The U.S.A. mental health guardianship system offers few procedural protections, and has spawned a profit-driven professional guardianship industry that often enriches itself at the expense of society’s most vulnerable members—the disabled and the elderly especially the mentally ill.</w:t>
      </w:r>
      <w:r w:rsidRPr="005D0036">
        <w:rPr>
          <w:rFonts w:eastAsia="Arial Unicode MS" w:cs="Times New Roman"/>
          <w:kern w:val="3"/>
          <w:vertAlign w:val="superscript"/>
        </w:rPr>
        <w:endnoteReference w:id="6"/>
      </w:r>
      <w:r w:rsidRPr="005D0036">
        <w:rPr>
          <w:rFonts w:eastAsia="Arial Unicode MS" w:cs="Times New Roman"/>
          <w:kern w:val="3"/>
        </w:rPr>
        <w:t xml:space="preserve"> Yet despite numerous calls for reform, most states have done little to monitor professional guardians and prevent abuse and neglect.  Secrecy, lack of transparency and lack of accountability makes a perfect environment for human rights violations of the mentally disabled.</w:t>
      </w:r>
      <w:r w:rsidRPr="005D0036">
        <w:rPr>
          <w:rFonts w:eastAsia="Arial Unicode MS" w:cs="Times New Roman"/>
          <w:kern w:val="3"/>
          <w:vertAlign w:val="superscript"/>
        </w:rPr>
        <w:endnoteReference w:id="7"/>
      </w:r>
      <w:r w:rsidRPr="005D0036">
        <w:rPr>
          <w:rFonts w:eastAsia="Arial Unicode MS" w:cs="Times New Roman"/>
          <w:kern w:val="3"/>
        </w:rPr>
        <w:t xml:space="preserve"> </w:t>
      </w:r>
      <w:r w:rsidRPr="005D0036">
        <w:rPr>
          <w:rFonts w:eastAsia="Arial Unicode MS" w:cs="Times New Roman"/>
          <w:kern w:val="3"/>
          <w:vertAlign w:val="superscript"/>
        </w:rPr>
        <w:endnoteReference w:id="8"/>
      </w:r>
      <w:r w:rsidRPr="005D0036">
        <w:rPr>
          <w:rFonts w:eastAsia="Arial Unicode MS" w:cs="Times New Roman"/>
          <w:kern w:val="3"/>
        </w:rPr>
        <w:t xml:space="preserve"> </w:t>
      </w:r>
      <w:r w:rsidRPr="005D0036">
        <w:rPr>
          <w:rFonts w:eastAsia="Arial Unicode MS" w:cs="Times New Roman"/>
          <w:kern w:val="3"/>
          <w:vertAlign w:val="superscript"/>
        </w:rPr>
        <w:endnoteReference w:id="9"/>
      </w:r>
      <w:r w:rsidR="005212F5">
        <w:rPr>
          <w:rFonts w:eastAsia="Arial Unicode MS" w:cs="Times New Roman"/>
          <w:kern w:val="3"/>
        </w:rPr>
        <w:t xml:space="preserve">  (See Medical Whistleblower Advocacy Network, Voiceless Victims: Wards of the Court</w:t>
      </w:r>
      <w:proofErr w:type="gramStart"/>
      <w:r w:rsidR="005212F5">
        <w:rPr>
          <w:rFonts w:eastAsia="Arial Unicode MS" w:cs="Times New Roman"/>
          <w:kern w:val="3"/>
        </w:rPr>
        <w:t xml:space="preserve">,  </w:t>
      </w:r>
      <w:r w:rsidR="005212F5" w:rsidRPr="005212F5">
        <w:rPr>
          <w:rFonts w:eastAsia="Arial Unicode MS" w:cs="Times New Roman"/>
          <w:kern w:val="3"/>
        </w:rPr>
        <w:t>INT</w:t>
      </w:r>
      <w:proofErr w:type="gramEnd"/>
      <w:r w:rsidR="005212F5" w:rsidRPr="005212F5">
        <w:rPr>
          <w:rFonts w:eastAsia="Arial Unicode MS" w:cs="Times New Roman"/>
          <w:kern w:val="3"/>
        </w:rPr>
        <w:t>_CCPR_NGS_USA_19896</w:t>
      </w:r>
      <w:r w:rsidR="00647997">
        <w:rPr>
          <w:rFonts w:eastAsia="Arial Unicode MS" w:cs="Times New Roman"/>
          <w:kern w:val="3"/>
        </w:rPr>
        <w:t>)</w:t>
      </w:r>
    </w:p>
    <w:p w:rsidR="00E9482D" w:rsidRPr="005D0036" w:rsidRDefault="00E9482D" w:rsidP="005212F5">
      <w:pPr>
        <w:widowControl w:val="0"/>
        <w:suppressAutoHyphens/>
        <w:autoSpaceDN w:val="0"/>
        <w:spacing w:after="0" w:line="240" w:lineRule="auto"/>
        <w:textAlignment w:val="baseline"/>
        <w:rPr>
          <w:rFonts w:eastAsia="Arial Unicode MS" w:cs="Times New Roman"/>
          <w:kern w:val="3"/>
        </w:rPr>
      </w:pPr>
    </w:p>
    <w:p w:rsidR="00647997" w:rsidRDefault="00E9482D" w:rsidP="005212F5">
      <w:pPr>
        <w:spacing w:after="0" w:line="240" w:lineRule="auto"/>
        <w:contextualSpacing/>
        <w:rPr>
          <w:rFonts w:eastAsia="Times New Roman" w:cs="Times New Roman"/>
        </w:rPr>
      </w:pPr>
      <w:r w:rsidRPr="005D0036">
        <w:rPr>
          <w:rFonts w:eastAsia="Times New Roman" w:cs="Times New Roman"/>
        </w:rPr>
        <w:lastRenderedPageBreak/>
        <w:t>In the U.S.A. there remains little accurate information of who is in guardianship and the quality and nature of their medical care. There are approximately 1.5 million active pending adult guardianship cases in the United States, according to the 2011 National Center for State Courts report</w:t>
      </w:r>
      <w:r w:rsidR="00647997">
        <w:rPr>
          <w:rFonts w:eastAsia="Times New Roman" w:cs="Times New Roman"/>
        </w:rPr>
        <w:t>-</w:t>
      </w:r>
      <w:r w:rsidRPr="005D0036">
        <w:rPr>
          <w:rFonts w:eastAsia="Times New Roman" w:cs="Times New Roman"/>
        </w:rPr>
        <w:t xml:space="preserve"> </w:t>
      </w:r>
      <w:r w:rsidRPr="00647997">
        <w:rPr>
          <w:rFonts w:eastAsia="Times New Roman" w:cs="Times New Roman"/>
        </w:rPr>
        <w:t>Adult Guardianships: A "Best Guess" National Estimate and the Momentum for Reform</w:t>
      </w:r>
      <w:r w:rsidRPr="005D0036">
        <w:rPr>
          <w:rFonts w:eastAsia="Times New Roman" w:cs="Times New Roman"/>
        </w:rPr>
        <w:t xml:space="preserve">.  </w:t>
      </w:r>
    </w:p>
    <w:p w:rsidR="00647997" w:rsidRDefault="00647997" w:rsidP="005212F5">
      <w:pPr>
        <w:spacing w:after="0" w:line="240" w:lineRule="auto"/>
        <w:contextualSpacing/>
        <w:rPr>
          <w:rFonts w:eastAsia="Times New Roman" w:cs="Times New Roman"/>
        </w:rPr>
      </w:pPr>
    </w:p>
    <w:p w:rsidR="00E9482D" w:rsidRPr="005D0036" w:rsidRDefault="00E9482D" w:rsidP="005212F5">
      <w:pPr>
        <w:spacing w:after="0" w:line="240" w:lineRule="auto"/>
        <w:contextualSpacing/>
        <w:rPr>
          <w:rFonts w:eastAsia="Times New Roman" w:cs="Times New Roman"/>
        </w:rPr>
      </w:pPr>
      <w:r w:rsidRPr="005D0036">
        <w:rPr>
          <w:rFonts w:eastAsia="Times New Roman" w:cs="Times New Roman"/>
        </w:rPr>
        <w:t>The U.S.A. states clearly that “Under U.S. law, officials of all government agencies are prohibited from engaging in torture, at all times, and in all places.”  This would presume that vulnerable persons who are currently in court ordered guardianship would be protected from torture, cruel, inhuman or degrading treatment or punishment, but in reality there is little transparency or accountability for what actually happens to wards of the court – especially in mental health cases.</w:t>
      </w:r>
      <w:r w:rsidRPr="005D0036">
        <w:rPr>
          <w:rFonts w:eastAsia="Times New Roman" w:cs="Times New Roman"/>
          <w:vertAlign w:val="superscript"/>
        </w:rPr>
        <w:endnoteReference w:id="10"/>
      </w:r>
      <w:r w:rsidRPr="005D0036">
        <w:rPr>
          <w:rFonts w:eastAsia="Times New Roman" w:cs="Times New Roman"/>
        </w:rPr>
        <w:t xml:space="preserve"> </w:t>
      </w:r>
    </w:p>
    <w:p w:rsidR="00E9482D" w:rsidRPr="005D0036" w:rsidRDefault="00E9482D" w:rsidP="005212F5">
      <w:pPr>
        <w:widowControl w:val="0"/>
        <w:suppressAutoHyphens/>
        <w:autoSpaceDN w:val="0"/>
        <w:spacing w:after="0" w:line="240" w:lineRule="auto"/>
        <w:textAlignment w:val="baseline"/>
        <w:rPr>
          <w:rFonts w:eastAsia="Arial Unicode MS" w:cs="Times New Roman"/>
          <w:kern w:val="3"/>
        </w:rPr>
      </w:pPr>
    </w:p>
    <w:p w:rsidR="00E9482D" w:rsidRPr="005D0036" w:rsidRDefault="00E9482D" w:rsidP="005212F5">
      <w:pPr>
        <w:widowControl w:val="0"/>
        <w:suppressAutoHyphens/>
        <w:autoSpaceDN w:val="0"/>
        <w:spacing w:after="0" w:line="240" w:lineRule="auto"/>
        <w:textAlignment w:val="baseline"/>
        <w:rPr>
          <w:rFonts w:eastAsia="Arial Unicode MS" w:cs="Times New Roman"/>
          <w:kern w:val="3"/>
        </w:rPr>
      </w:pPr>
      <w:r w:rsidRPr="005D0036">
        <w:rPr>
          <w:rFonts w:eastAsia="Arial Unicode MS" w:cs="Times New Roman"/>
          <w:kern w:val="3"/>
        </w:rPr>
        <w:t xml:space="preserve">Research can be disguised as “treatment,” but instead actually be a harmful or deadly experiment done without the patient’s knowledge or informed consent to treatment. Forcing wards of the court to take medications that are “off-label” (not approved for that use by the Food and Drug Administration), is tantamount to human experimentation on the vulnerable wards of the court.  Such violations of human subject provisions are routine with many patients in locked state and federal institutions given psychiatric drugs for “off-label uses.” </w:t>
      </w:r>
      <w:r w:rsidRPr="005D0036">
        <w:rPr>
          <w:rFonts w:eastAsia="Arial Unicode MS" w:cs="Times New Roman"/>
          <w:kern w:val="3"/>
          <w:vertAlign w:val="superscript"/>
        </w:rPr>
        <w:endnoteReference w:id="11"/>
      </w:r>
      <w:r w:rsidRPr="005D0036">
        <w:rPr>
          <w:rFonts w:eastAsia="Arial Unicode MS" w:cs="Times New Roman"/>
          <w:kern w:val="3"/>
        </w:rPr>
        <w:t xml:space="preserve">  Problems of patient abuse occur including: excessive dosing for purposes of chemical restraint, poly-pharmacy with multiple medications, lack of informed consent and the use of medication with little or no direct doctor/patient contact.</w:t>
      </w:r>
      <w:r w:rsidRPr="005D0036">
        <w:rPr>
          <w:rFonts w:eastAsia="Arial Unicode MS" w:cs="Times New Roman"/>
          <w:kern w:val="3"/>
          <w:vertAlign w:val="superscript"/>
        </w:rPr>
        <w:endnoteReference w:id="12"/>
      </w:r>
      <w:r w:rsidRPr="005D0036">
        <w:rPr>
          <w:rFonts w:eastAsia="Arial Unicode MS" w:cs="Times New Roman"/>
          <w:kern w:val="3"/>
        </w:rPr>
        <w:t xml:space="preserve">  </w:t>
      </w:r>
    </w:p>
    <w:p w:rsidR="00E9482D" w:rsidRPr="005D0036" w:rsidRDefault="00E9482D" w:rsidP="005212F5">
      <w:pPr>
        <w:widowControl w:val="0"/>
        <w:suppressAutoHyphens/>
        <w:autoSpaceDN w:val="0"/>
        <w:spacing w:after="0" w:line="240" w:lineRule="auto"/>
        <w:textAlignment w:val="baseline"/>
        <w:rPr>
          <w:rFonts w:eastAsia="Arial Unicode MS" w:cs="Times New Roman"/>
          <w:kern w:val="3"/>
        </w:rPr>
      </w:pPr>
    </w:p>
    <w:p w:rsidR="00E9482D" w:rsidRDefault="00E9482D" w:rsidP="005212F5">
      <w:pPr>
        <w:widowControl w:val="0"/>
        <w:suppressAutoHyphens/>
        <w:autoSpaceDN w:val="0"/>
        <w:spacing w:after="0" w:line="240" w:lineRule="auto"/>
        <w:textAlignment w:val="baseline"/>
        <w:rPr>
          <w:rFonts w:eastAsia="Arial Unicode MS" w:cs="Times New Roman"/>
          <w:kern w:val="3"/>
        </w:rPr>
      </w:pPr>
      <w:r w:rsidRPr="005D0036">
        <w:rPr>
          <w:rFonts w:eastAsia="Arial Unicode MS" w:cs="Times New Roman"/>
          <w:kern w:val="3"/>
        </w:rPr>
        <w:t xml:space="preserve">In addition, the use of medication with no real oversight of the process of </w:t>
      </w:r>
      <w:proofErr w:type="gramStart"/>
      <w:r w:rsidRPr="005D0036">
        <w:rPr>
          <w:rFonts w:eastAsia="Arial Unicode MS" w:cs="Times New Roman"/>
          <w:kern w:val="3"/>
        </w:rPr>
        <w:t>diagnosis,</w:t>
      </w:r>
      <w:proofErr w:type="gramEnd"/>
      <w:r w:rsidRPr="005D0036">
        <w:rPr>
          <w:rFonts w:eastAsia="Arial Unicode MS" w:cs="Times New Roman"/>
          <w:kern w:val="3"/>
        </w:rPr>
        <w:t xml:space="preserve"> means that patients often cannot question the use of these medications.   Because surrogate decision makers have been assigned by the court to make all medical decisions, wards in mental health care have often been stripped of their legal rights and thus cannot assert their objections to treatment decisions. Unbiased independent review of medical charts is almost non-existent. Patient human rights have been ignored and there is no direct process to bring guardianship abuse or doctor/proxy/decision maker abuse to the attention of the court.  </w:t>
      </w:r>
    </w:p>
    <w:p w:rsidR="007A698A" w:rsidRPr="005D0036" w:rsidRDefault="007A698A" w:rsidP="005212F5">
      <w:pPr>
        <w:widowControl w:val="0"/>
        <w:suppressAutoHyphens/>
        <w:autoSpaceDN w:val="0"/>
        <w:spacing w:after="0" w:line="240" w:lineRule="auto"/>
        <w:textAlignment w:val="baseline"/>
        <w:rPr>
          <w:rFonts w:eastAsia="Arial Unicode MS" w:cs="Times New Roman"/>
          <w:kern w:val="3"/>
        </w:rPr>
      </w:pPr>
    </w:p>
    <w:p w:rsidR="00E9482D" w:rsidRDefault="00E9482D" w:rsidP="005212F5">
      <w:pPr>
        <w:widowControl w:val="0"/>
        <w:suppressAutoHyphens/>
        <w:autoSpaceDN w:val="0"/>
        <w:spacing w:after="0" w:line="240" w:lineRule="auto"/>
        <w:textAlignment w:val="baseline"/>
        <w:rPr>
          <w:rFonts w:eastAsia="Arial Unicode MS" w:cs="Times New Roman"/>
          <w:kern w:val="3"/>
        </w:rPr>
      </w:pPr>
      <w:r w:rsidRPr="005D0036">
        <w:rPr>
          <w:rFonts w:eastAsia="Arial Unicode MS" w:cs="Times New Roman"/>
          <w:kern w:val="3"/>
        </w:rPr>
        <w:t xml:space="preserve">Effective monitoring of complaints of torture, inhumane treatment and abuse is necessary to ensure accountability, yet there is no effective monitoring of guardianship cases and the treatment of wards of the court. Domestic mechanisms of accountability and </w:t>
      </w:r>
      <w:proofErr w:type="gramStart"/>
      <w:r w:rsidRPr="005D0036">
        <w:rPr>
          <w:rFonts w:eastAsia="Arial Unicode MS" w:cs="Times New Roman"/>
          <w:kern w:val="3"/>
        </w:rPr>
        <w:t>redress,</w:t>
      </w:r>
      <w:proofErr w:type="gramEnd"/>
      <w:r w:rsidRPr="005D0036">
        <w:rPr>
          <w:rFonts w:eastAsia="Arial Unicode MS" w:cs="Times New Roman"/>
          <w:kern w:val="3"/>
        </w:rPr>
        <w:t xml:space="preserve"> must be accessible, transparent and effective but in the U.S.A. the court system does not even know exactly how many persons are currently wards of the court and in guardianship. Wards of the court are clearly persons in detention who were deprived liberty by state action.  </w:t>
      </w:r>
    </w:p>
    <w:p w:rsidR="00E9482D" w:rsidRPr="005D0036" w:rsidRDefault="00E9482D" w:rsidP="005212F5">
      <w:pPr>
        <w:widowControl w:val="0"/>
        <w:suppressAutoHyphens/>
        <w:autoSpaceDN w:val="0"/>
        <w:spacing w:after="0" w:line="240" w:lineRule="auto"/>
        <w:textAlignment w:val="baseline"/>
        <w:rPr>
          <w:rFonts w:eastAsia="Arial Unicode MS" w:cs="Times New Roman"/>
          <w:kern w:val="3"/>
        </w:rPr>
      </w:pPr>
    </w:p>
    <w:p w:rsidR="00E9482D" w:rsidRDefault="00233AC7" w:rsidP="005212F5">
      <w:pPr>
        <w:widowControl w:val="0"/>
        <w:suppressAutoHyphens/>
        <w:autoSpaceDN w:val="0"/>
        <w:spacing w:after="0" w:line="240" w:lineRule="auto"/>
        <w:textAlignment w:val="baseline"/>
        <w:rPr>
          <w:rFonts w:eastAsia="Arial Unicode MS" w:cs="Times New Roman"/>
          <w:b/>
          <w:kern w:val="3"/>
        </w:rPr>
      </w:pPr>
      <w:r>
        <w:rPr>
          <w:rFonts w:eastAsia="Arial Unicode MS" w:cs="Times New Roman"/>
          <w:b/>
          <w:kern w:val="3"/>
        </w:rPr>
        <w:t>Issue 4</w:t>
      </w:r>
      <w:r w:rsidR="007A698A">
        <w:rPr>
          <w:rFonts w:eastAsia="Arial Unicode MS" w:cs="Times New Roman"/>
          <w:b/>
          <w:kern w:val="3"/>
        </w:rPr>
        <w:t xml:space="preserve">: </w:t>
      </w:r>
      <w:r w:rsidR="00E9482D" w:rsidRPr="005D0036">
        <w:rPr>
          <w:rFonts w:eastAsia="Arial Unicode MS" w:cs="Times New Roman"/>
          <w:b/>
          <w:kern w:val="3"/>
        </w:rPr>
        <w:t xml:space="preserve">Deceptive </w:t>
      </w:r>
      <w:r w:rsidR="007A698A">
        <w:rPr>
          <w:rFonts w:eastAsia="Arial Unicode MS" w:cs="Times New Roman"/>
          <w:b/>
          <w:kern w:val="3"/>
        </w:rPr>
        <w:t xml:space="preserve">Pharmaceutical </w:t>
      </w:r>
      <w:r w:rsidR="00E9482D" w:rsidRPr="005D0036">
        <w:rPr>
          <w:rFonts w:eastAsia="Arial Unicode MS" w:cs="Times New Roman"/>
          <w:b/>
          <w:kern w:val="3"/>
        </w:rPr>
        <w:t xml:space="preserve">Marketing Practices </w:t>
      </w:r>
    </w:p>
    <w:p w:rsidR="00CD50DC" w:rsidRDefault="00CD50DC" w:rsidP="005212F5">
      <w:pPr>
        <w:widowControl w:val="0"/>
        <w:suppressAutoHyphens/>
        <w:autoSpaceDN w:val="0"/>
        <w:spacing w:after="0" w:line="240" w:lineRule="auto"/>
        <w:textAlignment w:val="baseline"/>
        <w:rPr>
          <w:rFonts w:eastAsia="Arial Unicode MS" w:cs="Times New Roman"/>
          <w:b/>
          <w:kern w:val="3"/>
        </w:rPr>
      </w:pPr>
    </w:p>
    <w:p w:rsidR="00E9482D" w:rsidRDefault="00E9482D" w:rsidP="00460B77">
      <w:pPr>
        <w:widowControl w:val="0"/>
        <w:suppressAutoHyphens/>
        <w:autoSpaceDN w:val="0"/>
        <w:spacing w:after="0" w:line="240" w:lineRule="auto"/>
        <w:textAlignment w:val="baseline"/>
        <w:rPr>
          <w:rFonts w:eastAsia="Arial Unicode MS" w:cs="Times New Roman"/>
          <w:kern w:val="3"/>
        </w:rPr>
      </w:pPr>
      <w:r w:rsidRPr="005D0036">
        <w:rPr>
          <w:rFonts w:eastAsia="Arial Unicode MS" w:cs="Times New Roman"/>
          <w:kern w:val="3"/>
        </w:rPr>
        <w:t>Deceptive and coercive marketing practices by the pharmaceutical industry are common place.</w:t>
      </w:r>
      <w:r w:rsidRPr="005D0036">
        <w:rPr>
          <w:rFonts w:eastAsia="Arial Unicode MS" w:cs="Times New Roman"/>
          <w:kern w:val="3"/>
          <w:vertAlign w:val="superscript"/>
        </w:rPr>
        <w:endnoteReference w:id="13"/>
      </w:r>
      <w:r w:rsidRPr="005D0036">
        <w:rPr>
          <w:rFonts w:eastAsia="Arial Unicode MS" w:cs="Times New Roman"/>
          <w:kern w:val="3"/>
        </w:rPr>
        <w:t xml:space="preserve"> The practice of marketing drugs for purposes not backed by science is called “off-label promotion.” In addition, the restrictions upon who can prescribe psychiatric drugs have been reduced, thus allowing persons with lesser medical credentials (such as nurses with prescription authority) to prescribe these mind altering drugs.  The pharmaceutical industry has provided marketing and promotional educational training and materials for those wishing to gain prescription authority to prescribe these drugs.  This training is biased to sell their product, not to maximize patient informed consent and medical safety for the public.  In reality, pharmaceutical industry supported educational programs support coercive psychiatric drugging and the removal of civil rights of psychiatric patients, as well as life-long drugging with psychiatric drugs. These drugs are widely prescribed for unapproved uses, including other non-approved psychiatric conditions and insomnia, significantly boosting their sales.  These off-label </w:t>
      </w:r>
      <w:r w:rsidRPr="005D0036">
        <w:rPr>
          <w:rFonts w:eastAsia="Arial Unicode MS" w:cs="Times New Roman"/>
          <w:kern w:val="3"/>
        </w:rPr>
        <w:lastRenderedPageBreak/>
        <w:t>psychiatric drugs do not live up to their marketing promises but instead have been known to cause serious, even fatal side-effects, particularly in children and the elderly.</w:t>
      </w:r>
      <w:r w:rsidRPr="005D0036">
        <w:rPr>
          <w:rFonts w:eastAsia="Arial Unicode MS" w:cs="Times New Roman"/>
          <w:kern w:val="3"/>
          <w:vertAlign w:val="superscript"/>
        </w:rPr>
        <w:endnoteReference w:id="14"/>
      </w:r>
      <w:r w:rsidRPr="005D0036">
        <w:rPr>
          <w:rFonts w:eastAsia="Arial Unicode MS" w:cs="Times New Roman"/>
          <w:kern w:val="3"/>
        </w:rPr>
        <w:t xml:space="preserve"> Lives of some our most vulnerable citizens have been irreparably damaged and many have been lost to fatal adverse effects and even to suicide.</w:t>
      </w:r>
      <w:r w:rsidRPr="005D0036">
        <w:rPr>
          <w:rFonts w:eastAsia="Arial Unicode MS" w:cs="Times New Roman"/>
          <w:kern w:val="3"/>
          <w:vertAlign w:val="superscript"/>
        </w:rPr>
        <w:endnoteReference w:id="15"/>
      </w:r>
      <w:r w:rsidRPr="005D0036">
        <w:rPr>
          <w:rFonts w:eastAsia="Arial Unicode MS" w:cs="Times New Roman"/>
          <w:kern w:val="3"/>
        </w:rPr>
        <w:t xml:space="preserve"> </w:t>
      </w:r>
      <w:r w:rsidRPr="005D0036">
        <w:rPr>
          <w:rFonts w:eastAsia="Arial Unicode MS" w:cs="Times New Roman"/>
          <w:kern w:val="3"/>
          <w:vertAlign w:val="superscript"/>
        </w:rPr>
        <w:endnoteReference w:id="16"/>
      </w:r>
      <w:r w:rsidR="00E4626D">
        <w:rPr>
          <w:rFonts w:eastAsia="Arial Unicode MS" w:cs="Times New Roman"/>
          <w:kern w:val="3"/>
        </w:rPr>
        <w:t xml:space="preserve"> (See </w:t>
      </w:r>
      <w:r w:rsidR="00E4626D" w:rsidRPr="00E4626D">
        <w:rPr>
          <w:rFonts w:eastAsia="Arial Unicode MS" w:cs="Times New Roman"/>
          <w:kern w:val="3"/>
        </w:rPr>
        <w:t xml:space="preserve">Medical Whistleblower Advocacy Network (MWAN) Voiceless Victims: Wards of the Court, CCPR IV Session 110 (2014) pp. </w:t>
      </w:r>
      <w:proofErr w:type="gramStart"/>
      <w:r w:rsidR="00E4626D" w:rsidRPr="00E4626D">
        <w:rPr>
          <w:rFonts w:eastAsia="Arial Unicode MS" w:cs="Times New Roman"/>
          <w:kern w:val="3"/>
        </w:rPr>
        <w:t>48  INT</w:t>
      </w:r>
      <w:proofErr w:type="gramEnd"/>
      <w:r w:rsidR="00E4626D" w:rsidRPr="00E4626D">
        <w:rPr>
          <w:rFonts w:eastAsia="Arial Unicode MS" w:cs="Times New Roman"/>
          <w:kern w:val="3"/>
        </w:rPr>
        <w:t>_CCPR_NGS_USA_19896_E</w:t>
      </w:r>
      <w:r w:rsidR="00E4626D">
        <w:rPr>
          <w:rFonts w:eastAsia="Arial Unicode MS" w:cs="Times New Roman"/>
          <w:kern w:val="3"/>
        </w:rPr>
        <w:t>)</w:t>
      </w:r>
    </w:p>
    <w:p w:rsidR="00192252" w:rsidRPr="005D0036" w:rsidRDefault="00192252" w:rsidP="005212F5">
      <w:pPr>
        <w:widowControl w:val="0"/>
        <w:suppressAutoHyphens/>
        <w:autoSpaceDN w:val="0"/>
        <w:spacing w:after="0" w:line="240" w:lineRule="auto"/>
        <w:textAlignment w:val="baseline"/>
        <w:rPr>
          <w:rFonts w:eastAsia="Arial Unicode MS" w:cs="Times New Roman"/>
          <w:kern w:val="3"/>
        </w:rPr>
      </w:pPr>
    </w:p>
    <w:p w:rsidR="00E9482D" w:rsidRDefault="00233AC7" w:rsidP="005212F5">
      <w:pPr>
        <w:widowControl w:val="0"/>
        <w:suppressAutoHyphens/>
        <w:autoSpaceDN w:val="0"/>
        <w:spacing w:after="0" w:line="240" w:lineRule="auto"/>
        <w:textAlignment w:val="baseline"/>
        <w:rPr>
          <w:rFonts w:eastAsia="Arial Unicode MS" w:cs="Times New Roman"/>
          <w:b/>
          <w:kern w:val="3"/>
        </w:rPr>
      </w:pPr>
      <w:r>
        <w:rPr>
          <w:rFonts w:eastAsia="Arial Unicode MS" w:cs="Times New Roman"/>
          <w:b/>
          <w:kern w:val="3"/>
        </w:rPr>
        <w:t>Issue 5</w:t>
      </w:r>
      <w:r w:rsidR="007A698A">
        <w:rPr>
          <w:rFonts w:eastAsia="Arial Unicode MS" w:cs="Times New Roman"/>
          <w:b/>
          <w:kern w:val="3"/>
        </w:rPr>
        <w:t xml:space="preserve">: </w:t>
      </w:r>
      <w:r w:rsidR="00E9482D" w:rsidRPr="005D0036">
        <w:rPr>
          <w:rFonts w:eastAsia="Arial Unicode MS" w:cs="Times New Roman"/>
          <w:b/>
          <w:kern w:val="3"/>
        </w:rPr>
        <w:t>Questionable Prescribing Practices</w:t>
      </w:r>
    </w:p>
    <w:p w:rsidR="00460B77" w:rsidRDefault="00460B77" w:rsidP="005212F5">
      <w:pPr>
        <w:widowControl w:val="0"/>
        <w:suppressAutoHyphens/>
        <w:autoSpaceDN w:val="0"/>
        <w:spacing w:after="0" w:line="240" w:lineRule="auto"/>
        <w:textAlignment w:val="baseline"/>
        <w:rPr>
          <w:rFonts w:eastAsia="Arial Unicode MS" w:cs="Times New Roman"/>
          <w:b/>
          <w:kern w:val="3"/>
        </w:rPr>
      </w:pPr>
    </w:p>
    <w:p w:rsidR="00460B77" w:rsidRDefault="00460B77" w:rsidP="00460B77">
      <w:pPr>
        <w:widowControl w:val="0"/>
        <w:suppressAutoHyphens/>
        <w:autoSpaceDN w:val="0"/>
        <w:spacing w:after="0" w:line="240" w:lineRule="auto"/>
        <w:textAlignment w:val="baseline"/>
        <w:rPr>
          <w:rFonts w:eastAsia="Arial Unicode MS" w:cs="Times New Roman"/>
          <w:kern w:val="3"/>
        </w:rPr>
      </w:pPr>
      <w:r w:rsidRPr="00460B77">
        <w:rPr>
          <w:rFonts w:eastAsia="Arial Unicode MS" w:cs="Times New Roman"/>
          <w:kern w:val="3"/>
        </w:rPr>
        <w:t>In the U.S.A., doctors routinely prescribe medications based on little evidence of their benefit. This is because there are high profit incentives to prescribe newly patented medications and many inducements offered by the pharmaceutical companies for doctor to prescribe their products. In an examination of off-label prescribing of 160 common drugs, off-label use was also found to account for 21% of all prescriptions, and most off-label drug uses (73%) were shown to have little or no scientific support.  The highest rates of off-label use were for anticonvulsants (74%), antipsychotics (60%), and antibiotics (41%).</w:t>
      </w:r>
      <w:r>
        <w:rPr>
          <w:rStyle w:val="EndnoteReference"/>
          <w:rFonts w:eastAsia="Arial Unicode MS" w:cs="Times New Roman"/>
          <w:kern w:val="3"/>
        </w:rPr>
        <w:endnoteReference w:id="17"/>
      </w:r>
      <w:r w:rsidRPr="00460B77">
        <w:rPr>
          <w:rFonts w:eastAsia="Arial Unicode MS" w:cs="Times New Roman"/>
          <w:kern w:val="3"/>
        </w:rPr>
        <w:t xml:space="preserve">  Atypical antipsychotics and antidepressants were particularly likely to be used off-label without strong evidence.    The very drugs which are most often prescribed off-label with little or no scientific support to indicate that the medication is truly beneficial to the </w:t>
      </w:r>
      <w:proofErr w:type="gramStart"/>
      <w:r w:rsidRPr="00460B77">
        <w:rPr>
          <w:rFonts w:eastAsia="Arial Unicode MS" w:cs="Times New Roman"/>
          <w:kern w:val="3"/>
        </w:rPr>
        <w:t>patient,</w:t>
      </w:r>
      <w:proofErr w:type="gramEnd"/>
      <w:r w:rsidRPr="00460B77">
        <w:rPr>
          <w:rFonts w:eastAsia="Arial Unicode MS" w:cs="Times New Roman"/>
          <w:kern w:val="3"/>
        </w:rPr>
        <w:t xml:space="preserve"> actually are the same drugs which commonly cause serious debilitating medical conditions and even death.  </w:t>
      </w:r>
    </w:p>
    <w:p w:rsidR="001F6E30" w:rsidRPr="00460B77" w:rsidRDefault="001F6E30" w:rsidP="00460B77">
      <w:pPr>
        <w:widowControl w:val="0"/>
        <w:suppressAutoHyphens/>
        <w:autoSpaceDN w:val="0"/>
        <w:spacing w:after="0" w:line="240" w:lineRule="auto"/>
        <w:textAlignment w:val="baseline"/>
        <w:rPr>
          <w:rFonts w:eastAsia="Arial Unicode MS" w:cs="Times New Roman"/>
          <w:kern w:val="3"/>
        </w:rPr>
      </w:pPr>
    </w:p>
    <w:p w:rsidR="00460B77" w:rsidRPr="00460B77" w:rsidRDefault="00460B77" w:rsidP="00460B77">
      <w:pPr>
        <w:widowControl w:val="0"/>
        <w:suppressAutoHyphens/>
        <w:autoSpaceDN w:val="0"/>
        <w:spacing w:after="0" w:line="240" w:lineRule="auto"/>
        <w:textAlignment w:val="baseline"/>
        <w:rPr>
          <w:rFonts w:eastAsia="Arial Unicode MS" w:cs="Times New Roman"/>
          <w:kern w:val="3"/>
        </w:rPr>
      </w:pPr>
      <w:r w:rsidRPr="00460B77">
        <w:rPr>
          <w:rFonts w:eastAsia="Arial Unicode MS" w:cs="Times New Roman"/>
          <w:kern w:val="3"/>
        </w:rPr>
        <w:t>In the U.S.A. the rates of diagnosis of psychiatric disorders in children and the elderly has dramatically increased in recent years.  Nearly 70 % of the Diagnostic and Statistical Manual of Mental Disorders (DSM-V) task force members report having ties to the pharmaceutical industry. These drugs are widely prescribed for unapproved uses, including other non-approved conditions significantly boosting their sales.  These prescription drugs do not live up to their marketing promises but instead have been known to cause serious, even fatal side-effects, particularly in children and the elderly</w:t>
      </w:r>
    </w:p>
    <w:p w:rsidR="00460B77" w:rsidRPr="00460B77" w:rsidRDefault="00460B77" w:rsidP="00460B77">
      <w:pPr>
        <w:widowControl w:val="0"/>
        <w:suppressAutoHyphens/>
        <w:autoSpaceDN w:val="0"/>
        <w:spacing w:after="0" w:line="240" w:lineRule="auto"/>
        <w:textAlignment w:val="baseline"/>
        <w:rPr>
          <w:rFonts w:eastAsia="Arial Unicode MS" w:cs="Times New Roman"/>
          <w:kern w:val="3"/>
        </w:rPr>
      </w:pPr>
    </w:p>
    <w:p w:rsidR="00E9482D" w:rsidRDefault="00E9482D" w:rsidP="005212F5">
      <w:pPr>
        <w:widowControl w:val="0"/>
        <w:suppressAutoHyphens/>
        <w:autoSpaceDN w:val="0"/>
        <w:spacing w:after="0" w:line="240" w:lineRule="auto"/>
        <w:textAlignment w:val="baseline"/>
        <w:rPr>
          <w:rFonts w:eastAsia="Arial Unicode MS" w:cs="Times New Roman"/>
          <w:kern w:val="3"/>
        </w:rPr>
      </w:pPr>
      <w:r w:rsidRPr="005D0036">
        <w:rPr>
          <w:rFonts w:eastAsia="Arial Unicode MS" w:cs="Times New Roman"/>
          <w:kern w:val="3"/>
        </w:rPr>
        <w:t xml:space="preserve">Currently in all 50 states and in the District of Columbia, nurse practitioners prescribe these very dangerous mind altering substances.  Authorized professionals include, psychiatric nurse practitioners, clinical nurse specialists, and certified nurse anesthetists, even certified nurse midwives.  These nursing professionals are supposed to be supervised by medical doctors, but there is no actual oversight to make sure that this direct supervision actually occurs. In New Mexico, psychologists, who do not have medical training, and who have only completed a pharmaceutical industry training and certification program, are now permitted to prescribe these powerful psychotropic medications.  So behind the closed doors of psychiatric hospitals, mental health clinics, and nursing homes, persons without the credentials of a doctor are prescribing these newly patented psychiatric drugs “off-label” with little restriction on wards of the court.  </w:t>
      </w:r>
    </w:p>
    <w:p w:rsidR="007A698A" w:rsidRPr="005D0036" w:rsidRDefault="007A698A" w:rsidP="005212F5">
      <w:pPr>
        <w:widowControl w:val="0"/>
        <w:suppressAutoHyphens/>
        <w:autoSpaceDN w:val="0"/>
        <w:spacing w:after="0" w:line="240" w:lineRule="auto"/>
        <w:textAlignment w:val="baseline"/>
        <w:rPr>
          <w:rFonts w:eastAsia="Arial Unicode MS" w:cs="Times New Roman"/>
          <w:kern w:val="3"/>
        </w:rPr>
      </w:pPr>
    </w:p>
    <w:p w:rsidR="00E9482D" w:rsidRPr="005D0036" w:rsidRDefault="00E9482D" w:rsidP="005212F5">
      <w:pPr>
        <w:widowControl w:val="0"/>
        <w:suppressAutoHyphens/>
        <w:autoSpaceDN w:val="0"/>
        <w:spacing w:after="0" w:line="240" w:lineRule="auto"/>
        <w:textAlignment w:val="baseline"/>
        <w:rPr>
          <w:rFonts w:eastAsia="Arial Unicode MS" w:cs="Times New Roman"/>
          <w:kern w:val="3"/>
        </w:rPr>
      </w:pPr>
      <w:r w:rsidRPr="005D0036">
        <w:rPr>
          <w:rFonts w:eastAsia="Arial Unicode MS" w:cs="Times New Roman"/>
          <w:kern w:val="3"/>
        </w:rPr>
        <w:t xml:space="preserve">Prescribing providers withhold critical evidence of adverse events from the Food and Drug Administration (FDA), thus interfering with the ability of the FDA to ensure patient and public safety.  Judges are not educated by the Food and Drug Administration Regulators regarding what medications have black box warnings and what those warnings mean.  Medical providers still switch wards of the court onto dangerous drugs in order to maximize profit, while at the same time claiming in court that the medication was still “in the patient’s best interest.”  Judges are not informed that the FDA had issued a medical safety alert and the need to watch carefully for medication switching.  </w:t>
      </w:r>
      <w:r w:rsidR="0070785D">
        <w:rPr>
          <w:rFonts w:eastAsia="Arial Unicode MS" w:cs="Times New Roman"/>
          <w:kern w:val="3"/>
        </w:rPr>
        <w:t xml:space="preserve">Prescribing medical professionals and surrogate decision makers are swayed by illegal off label promotion of pharmaceutical products.  </w:t>
      </w:r>
      <w:r w:rsidRPr="005D0036">
        <w:rPr>
          <w:rFonts w:eastAsia="Arial Unicode MS" w:cs="Times New Roman"/>
          <w:kern w:val="3"/>
        </w:rPr>
        <w:t xml:space="preserve">Wards of the </w:t>
      </w:r>
      <w:proofErr w:type="gramStart"/>
      <w:r w:rsidRPr="005D0036">
        <w:rPr>
          <w:rFonts w:eastAsia="Arial Unicode MS" w:cs="Times New Roman"/>
          <w:kern w:val="3"/>
        </w:rPr>
        <w:t>court,</w:t>
      </w:r>
      <w:proofErr w:type="gramEnd"/>
      <w:r w:rsidRPr="005D0036">
        <w:rPr>
          <w:rFonts w:eastAsia="Arial Unicode MS" w:cs="Times New Roman"/>
          <w:kern w:val="3"/>
        </w:rPr>
        <w:t xml:space="preserve"> had no informed consent and no right of refusal for this deliberate </w:t>
      </w:r>
      <w:r w:rsidRPr="005D0036">
        <w:rPr>
          <w:rFonts w:eastAsia="Arial Unicode MS" w:cs="Times New Roman"/>
          <w:i/>
          <w:kern w:val="3"/>
        </w:rPr>
        <w:t>color of official right</w:t>
      </w:r>
      <w:r w:rsidRPr="005D0036">
        <w:rPr>
          <w:rFonts w:eastAsia="Arial Unicode MS" w:cs="Times New Roman"/>
          <w:kern w:val="3"/>
        </w:rPr>
        <w:t xml:space="preserve"> abuse of the court’s power.  This is medical experimentation using off-label drugs on wards of the court without informed consent.  In addition, in the U.S.A. children in foster care are considered </w:t>
      </w:r>
      <w:r w:rsidRPr="005D0036">
        <w:rPr>
          <w:rFonts w:eastAsia="Arial Unicode MS" w:cs="Times New Roman"/>
          <w:kern w:val="3"/>
        </w:rPr>
        <w:lastRenderedPageBreak/>
        <w:t>wards of the court and psychiatric medications are given to them without their informed consent.</w:t>
      </w:r>
      <w:r w:rsidR="00E4626D">
        <w:rPr>
          <w:rFonts w:eastAsia="Arial Unicode MS" w:cs="Times New Roman"/>
          <w:kern w:val="3"/>
        </w:rPr>
        <w:t xml:space="preserve"> </w:t>
      </w:r>
      <w:proofErr w:type="gramStart"/>
      <w:r w:rsidR="00E4626D">
        <w:rPr>
          <w:rFonts w:eastAsia="Arial Unicode MS" w:cs="Times New Roman"/>
          <w:kern w:val="3"/>
        </w:rPr>
        <w:t>( See</w:t>
      </w:r>
      <w:proofErr w:type="gramEnd"/>
      <w:r w:rsidR="00E4626D">
        <w:rPr>
          <w:rFonts w:eastAsia="Arial Unicode MS" w:cs="Times New Roman"/>
          <w:kern w:val="3"/>
        </w:rPr>
        <w:t xml:space="preserve"> </w:t>
      </w:r>
      <w:r w:rsidR="00E4626D">
        <w:t>Medical Whistleblower Advocacy Network (MWAN) Voiceless Victims: Wards of the Court, CCPR IV Session 110 (2014) pp. 48  INT_CCPR_NGS_USA_19896_E)</w:t>
      </w:r>
    </w:p>
    <w:p w:rsidR="00192252" w:rsidRPr="005D0036" w:rsidRDefault="00192252" w:rsidP="005212F5">
      <w:pPr>
        <w:widowControl w:val="0"/>
        <w:suppressAutoHyphens/>
        <w:autoSpaceDN w:val="0"/>
        <w:spacing w:after="0" w:line="240" w:lineRule="auto"/>
        <w:textAlignment w:val="baseline"/>
        <w:rPr>
          <w:rFonts w:eastAsia="Arial Unicode MS" w:cs="Times New Roman"/>
          <w:kern w:val="3"/>
        </w:rPr>
      </w:pPr>
    </w:p>
    <w:p w:rsidR="00E9482D" w:rsidRPr="005D0036" w:rsidRDefault="00233AC7" w:rsidP="005212F5">
      <w:pPr>
        <w:spacing w:after="0" w:line="240" w:lineRule="auto"/>
        <w:rPr>
          <w:rFonts w:eastAsia="Times New Roman" w:cs="Times New Roman"/>
          <w:b/>
        </w:rPr>
      </w:pPr>
      <w:r>
        <w:rPr>
          <w:rFonts w:eastAsia="Times New Roman" w:cs="Times New Roman"/>
          <w:b/>
        </w:rPr>
        <w:t>Issue 6</w:t>
      </w:r>
      <w:r w:rsidR="007A698A">
        <w:rPr>
          <w:rFonts w:eastAsia="Times New Roman" w:cs="Times New Roman"/>
          <w:b/>
        </w:rPr>
        <w:t xml:space="preserve">: </w:t>
      </w:r>
      <w:r w:rsidR="00E9482D" w:rsidRPr="005D0036">
        <w:rPr>
          <w:rFonts w:eastAsia="Times New Roman" w:cs="Times New Roman"/>
          <w:b/>
        </w:rPr>
        <w:t xml:space="preserve">Substituted Decision Making Power </w:t>
      </w:r>
    </w:p>
    <w:p w:rsidR="00E9482D" w:rsidRPr="005D0036" w:rsidRDefault="00E9482D" w:rsidP="005212F5">
      <w:pPr>
        <w:spacing w:after="0" w:line="240" w:lineRule="auto"/>
        <w:rPr>
          <w:rFonts w:eastAsia="Times New Roman" w:cs="Times New Roman"/>
          <w:b/>
        </w:rPr>
      </w:pPr>
    </w:p>
    <w:p w:rsidR="00C84CD4" w:rsidRPr="00C84CD4" w:rsidRDefault="00C84CD4" w:rsidP="00C84CD4">
      <w:pPr>
        <w:spacing w:after="0" w:line="240" w:lineRule="auto"/>
        <w:rPr>
          <w:rFonts w:eastAsia="Times New Roman" w:cs="Times New Roman"/>
        </w:rPr>
      </w:pPr>
      <w:r w:rsidRPr="00C84CD4">
        <w:rPr>
          <w:rFonts w:eastAsia="Times New Roman" w:cs="Times New Roman"/>
        </w:rPr>
        <w:t xml:space="preserve">Fully respecting each person’s legal capacity is a first step in the prevention of torture and ill-treatment. Medical treatments of an intrusive and irreversible nature, when lacking a therapeutic purpose or when aimed at correcting or alleviating a disability, may constitute torture or ill-treatment when enforced or administered without the free and informed consent of the person concerned. </w:t>
      </w:r>
    </w:p>
    <w:p w:rsidR="00C84CD4" w:rsidRPr="00C84CD4" w:rsidRDefault="00C84CD4" w:rsidP="00C84CD4">
      <w:pPr>
        <w:spacing w:after="0" w:line="240" w:lineRule="auto"/>
        <w:rPr>
          <w:rFonts w:eastAsia="Times New Roman" w:cs="Times New Roman"/>
        </w:rPr>
      </w:pPr>
    </w:p>
    <w:p w:rsidR="00E9482D" w:rsidRPr="005D0036" w:rsidRDefault="00E9482D" w:rsidP="00C84CD4">
      <w:pPr>
        <w:spacing w:after="0" w:line="240" w:lineRule="auto"/>
        <w:rPr>
          <w:rFonts w:eastAsia="Times New Roman" w:cs="Times New Roman"/>
        </w:rPr>
      </w:pPr>
      <w:r w:rsidRPr="005D0036">
        <w:rPr>
          <w:rFonts w:eastAsia="Times New Roman" w:cs="Times New Roman"/>
        </w:rPr>
        <w:t>Medical Whistleblower Advocacy Network (MWAN) points out that the substituted decision makers, the “qualified health care providers,”</w:t>
      </w:r>
      <w:r w:rsidR="00C84CD4">
        <w:rPr>
          <w:rFonts w:eastAsia="Times New Roman" w:cs="Times New Roman"/>
        </w:rPr>
        <w:t xml:space="preserve"> or the guardian</w:t>
      </w:r>
      <w:r w:rsidRPr="005D0036">
        <w:rPr>
          <w:rFonts w:eastAsia="Times New Roman" w:cs="Times New Roman"/>
        </w:rPr>
        <w:t xml:space="preserve"> are not chosen by the patient, but instead assigned to the patient by those in a position of power and authority.  Medical practitioners sometimes treat persons with disabilities as objects of treatment rather than rights-holders and do not always seek their free and informed consent when it comes to treatments. </w:t>
      </w:r>
      <w:r w:rsidR="00577531">
        <w:rPr>
          <w:rFonts w:eastAsia="Times New Roman" w:cs="Times New Roman"/>
        </w:rPr>
        <w:t xml:space="preserve"> </w:t>
      </w:r>
      <w:r w:rsidR="00C84CD4">
        <w:rPr>
          <w:rFonts w:eastAsia="Times New Roman" w:cs="Times New Roman"/>
        </w:rPr>
        <w:t>Legal guardians defer medical decisions to</w:t>
      </w:r>
      <w:r w:rsidRPr="005D0036">
        <w:rPr>
          <w:rFonts w:eastAsia="Times New Roman" w:cs="Times New Roman"/>
        </w:rPr>
        <w:t xml:space="preserve"> </w:t>
      </w:r>
      <w:r w:rsidR="00577531">
        <w:rPr>
          <w:rFonts w:eastAsia="Times New Roman" w:cs="Times New Roman"/>
        </w:rPr>
        <w:t xml:space="preserve">the </w:t>
      </w:r>
      <w:r w:rsidRPr="005D0036">
        <w:rPr>
          <w:rFonts w:eastAsia="Times New Roman" w:cs="Times New Roman"/>
        </w:rPr>
        <w:t xml:space="preserve">“qualified health care providers” </w:t>
      </w:r>
      <w:r w:rsidR="00C84CD4">
        <w:rPr>
          <w:rFonts w:eastAsia="Times New Roman" w:cs="Times New Roman"/>
        </w:rPr>
        <w:t xml:space="preserve">who </w:t>
      </w:r>
      <w:r w:rsidRPr="005D0036">
        <w:rPr>
          <w:rFonts w:eastAsia="Times New Roman" w:cs="Times New Roman"/>
        </w:rPr>
        <w:t xml:space="preserve">are often directly chosen by those who are directly financially benefiting from the selected medical treatment and aligned with the abusers.  The “qualified health care providers” are given quasi-governmental immunity for their health care decisions and protected under special insurance for medical malpractice liability.  </w:t>
      </w:r>
    </w:p>
    <w:p w:rsidR="00E9482D" w:rsidRPr="005D0036" w:rsidRDefault="00E9482D" w:rsidP="005212F5">
      <w:pPr>
        <w:spacing w:after="0" w:line="240" w:lineRule="auto"/>
        <w:rPr>
          <w:rFonts w:eastAsia="Times New Roman" w:cs="Times New Roman"/>
        </w:rPr>
      </w:pPr>
    </w:p>
    <w:p w:rsidR="00E9482D" w:rsidRPr="005D0036" w:rsidRDefault="00E9482D" w:rsidP="005212F5">
      <w:pPr>
        <w:spacing w:after="0" w:line="240" w:lineRule="auto"/>
        <w:rPr>
          <w:rFonts w:eastAsia="Times New Roman" w:cs="Times New Roman"/>
        </w:rPr>
      </w:pPr>
      <w:r w:rsidRPr="005D0036">
        <w:rPr>
          <w:rFonts w:eastAsia="Times New Roman" w:cs="Times New Roman"/>
        </w:rPr>
        <w:t>In addition, since most current mental health treatment is considered the administration of psychiatric drugs, these “qualified health care providers” are often financially and politically protected by the pharmaceutical industry’s legal team and direct lobbying efforts to governmental officials including enforcement agencies.  Qualified health care providers are often deceived by pharmaceutical marketing representatives into believing drug therapy is safer and more effective than it really is. Psychiatric drugs are often used off-label for uses that the FDA has not approved –essentially using the wards as scientific guinea pigs.  The medical care by “qualified health care providers” is often profit driven, and is often done with little regard to human rights and civil liberties. The goal of such care is often coercion and control of the disabled person.</w:t>
      </w:r>
    </w:p>
    <w:p w:rsidR="00E9482D" w:rsidRPr="005D0036" w:rsidRDefault="00E9482D" w:rsidP="005212F5">
      <w:pPr>
        <w:spacing w:after="0" w:line="240" w:lineRule="auto"/>
        <w:rPr>
          <w:rFonts w:eastAsia="Times New Roman" w:cs="Times New Roman"/>
        </w:rPr>
      </w:pPr>
    </w:p>
    <w:p w:rsidR="00E9482D" w:rsidRPr="005D0036" w:rsidRDefault="00E9482D" w:rsidP="005212F5">
      <w:pPr>
        <w:spacing w:after="0" w:line="240" w:lineRule="auto"/>
        <w:rPr>
          <w:rFonts w:eastAsia="Times New Roman" w:cs="Times New Roman"/>
        </w:rPr>
      </w:pPr>
      <w:r w:rsidRPr="005D0036">
        <w:rPr>
          <w:rFonts w:eastAsia="Times New Roman" w:cs="Times New Roman"/>
        </w:rPr>
        <w:t xml:space="preserve">Wards of the court are forced into treatment against their wishes and without informed consent. Forced drugging can be considered a form of torture and yet it is widely practiced in the U.S.A.  Psychiatric interventions can be enforced disappearances, often under the guise of emergency medical care where the victim is kept incognito from family and friends, while mental health </w:t>
      </w:r>
      <w:proofErr w:type="gramStart"/>
      <w:r w:rsidRPr="005D0036">
        <w:rPr>
          <w:rFonts w:eastAsia="Times New Roman" w:cs="Times New Roman"/>
        </w:rPr>
        <w:t>staff force</w:t>
      </w:r>
      <w:proofErr w:type="gramEnd"/>
      <w:r w:rsidRPr="005D0036">
        <w:rPr>
          <w:rFonts w:eastAsia="Times New Roman" w:cs="Times New Roman"/>
        </w:rPr>
        <w:t xml:space="preserve"> signatures on </w:t>
      </w:r>
      <w:r w:rsidR="00BA5E6C">
        <w:rPr>
          <w:rFonts w:eastAsia="Times New Roman" w:cs="Times New Roman"/>
        </w:rPr>
        <w:t>p</w:t>
      </w:r>
      <w:r w:rsidRPr="005D0036">
        <w:rPr>
          <w:rFonts w:eastAsia="Times New Roman" w:cs="Times New Roman"/>
        </w:rPr>
        <w:t>aperwork which effectively removes the right of others to legally intervene in what the medical establishment has planned.</w:t>
      </w:r>
      <w:r w:rsidR="00E4626D">
        <w:rPr>
          <w:rFonts w:eastAsia="Times New Roman" w:cs="Times New Roman"/>
        </w:rPr>
        <w:t xml:space="preserve"> (See </w:t>
      </w:r>
      <w:r w:rsidR="00E4626D" w:rsidRPr="00E4626D">
        <w:rPr>
          <w:rFonts w:eastAsia="Times New Roman" w:cs="Times New Roman"/>
        </w:rPr>
        <w:t xml:space="preserve">Medical Whistleblower Advocacy Network (MWAN) Voiceless Victims: Wards of the Court, CCPR IV Session 110 (2014) pp. </w:t>
      </w:r>
      <w:proofErr w:type="gramStart"/>
      <w:r w:rsidR="00E4626D" w:rsidRPr="00E4626D">
        <w:rPr>
          <w:rFonts w:eastAsia="Times New Roman" w:cs="Times New Roman"/>
        </w:rPr>
        <w:t>48  INT</w:t>
      </w:r>
      <w:proofErr w:type="gramEnd"/>
      <w:r w:rsidR="00E4626D" w:rsidRPr="00E4626D">
        <w:rPr>
          <w:rFonts w:eastAsia="Times New Roman" w:cs="Times New Roman"/>
        </w:rPr>
        <w:t>_CCPR_NGS_USA_19896_E</w:t>
      </w:r>
      <w:r w:rsidR="00E4626D">
        <w:rPr>
          <w:rFonts w:eastAsia="Times New Roman" w:cs="Times New Roman"/>
        </w:rPr>
        <w:t>)</w:t>
      </w:r>
    </w:p>
    <w:p w:rsidR="00E9482D" w:rsidRPr="005D0036" w:rsidRDefault="00E9482D" w:rsidP="005212F5">
      <w:pPr>
        <w:spacing w:after="0" w:line="240" w:lineRule="auto"/>
        <w:rPr>
          <w:rFonts w:eastAsia="Times New Roman" w:cs="Times New Roman"/>
        </w:rPr>
      </w:pPr>
    </w:p>
    <w:p w:rsidR="00E9482D" w:rsidRPr="005D0036" w:rsidRDefault="007A698A" w:rsidP="005212F5">
      <w:pPr>
        <w:spacing w:after="0" w:line="240" w:lineRule="auto"/>
        <w:rPr>
          <w:rFonts w:eastAsia="Arial Unicode MS" w:cs="Times New Roman"/>
          <w:b/>
        </w:rPr>
      </w:pPr>
      <w:r>
        <w:rPr>
          <w:rFonts w:eastAsia="Arial Unicode MS" w:cs="Times New Roman"/>
          <w:b/>
        </w:rPr>
        <w:t xml:space="preserve">Issue 7: Lack of </w:t>
      </w:r>
      <w:r w:rsidR="00E9482D" w:rsidRPr="005D0036">
        <w:rPr>
          <w:rFonts w:eastAsia="Arial Unicode MS" w:cs="Times New Roman"/>
          <w:b/>
        </w:rPr>
        <w:t xml:space="preserve">Free, Prior and Informed Consent </w:t>
      </w:r>
    </w:p>
    <w:p w:rsidR="00E9482D" w:rsidRPr="005D0036" w:rsidRDefault="00E9482D" w:rsidP="005212F5">
      <w:pPr>
        <w:spacing w:after="0" w:line="240" w:lineRule="auto"/>
        <w:rPr>
          <w:rFonts w:eastAsia="Arial Unicode MS" w:cs="Times New Roman"/>
          <w:b/>
        </w:rPr>
      </w:pPr>
    </w:p>
    <w:p w:rsidR="00E9482D" w:rsidRPr="005D0036" w:rsidRDefault="00E9482D" w:rsidP="005212F5">
      <w:pPr>
        <w:widowControl w:val="0"/>
        <w:suppressAutoHyphens/>
        <w:autoSpaceDN w:val="0"/>
        <w:spacing w:after="0" w:line="240" w:lineRule="auto"/>
        <w:contextualSpacing/>
        <w:textAlignment w:val="baseline"/>
        <w:rPr>
          <w:rFonts w:eastAsia="Arial Unicode MS" w:cs="Times New Roman"/>
          <w:kern w:val="3"/>
        </w:rPr>
      </w:pPr>
      <w:r w:rsidRPr="005D0036">
        <w:rPr>
          <w:rFonts w:eastAsia="Arial Unicode MS" w:cs="Times New Roman"/>
          <w:kern w:val="3"/>
        </w:rPr>
        <w:t xml:space="preserve">The principle of Free, Prior and Informed Consent is an important human right which has been addressed in many international and domestic laws and practices. Guardianship keeps people in institutions and negates the right of people with disabilities to exercise legal capacity, an aspect of the right to recognition as persons before the law.  Often guardianship and the use of surrogate decision-makers </w:t>
      </w:r>
      <w:proofErr w:type="gramStart"/>
      <w:r w:rsidRPr="005D0036">
        <w:rPr>
          <w:rFonts w:eastAsia="Arial Unicode MS" w:cs="Times New Roman"/>
          <w:kern w:val="3"/>
        </w:rPr>
        <w:t>is</w:t>
      </w:r>
      <w:proofErr w:type="gramEnd"/>
      <w:r w:rsidRPr="005D0036">
        <w:rPr>
          <w:rFonts w:eastAsia="Arial Unicode MS" w:cs="Times New Roman"/>
          <w:kern w:val="3"/>
        </w:rPr>
        <w:t xml:space="preserve"> used to circumvent informed consent rather than making an honest attempt to discern the wishes of the person. To refuse to recognize the individual patient's human right to informed consent is contrary to the recognition of the legal capacity of persons with disabilities on an equal basis with </w:t>
      </w:r>
      <w:r w:rsidRPr="005D0036">
        <w:rPr>
          <w:rFonts w:eastAsia="Arial Unicode MS" w:cs="Times New Roman"/>
          <w:kern w:val="3"/>
        </w:rPr>
        <w:lastRenderedPageBreak/>
        <w:t>others.  Civil commitment laws create a separate regime of detention and involuntary treatment applicable only to persons with psychosocial disabilities that is discriminatory in purpose and effect</w:t>
      </w:r>
    </w:p>
    <w:p w:rsidR="00E9482D" w:rsidRPr="005D0036" w:rsidRDefault="00E9482D" w:rsidP="005212F5">
      <w:pPr>
        <w:autoSpaceDN w:val="0"/>
        <w:spacing w:after="0" w:line="240" w:lineRule="auto"/>
        <w:textAlignment w:val="baseline"/>
        <w:rPr>
          <w:rFonts w:eastAsia="Arial Unicode MS" w:cs="Times New Roman"/>
          <w:kern w:val="3"/>
        </w:rPr>
      </w:pPr>
    </w:p>
    <w:p w:rsidR="00E9482D" w:rsidRPr="005D0036" w:rsidRDefault="00E9482D" w:rsidP="005212F5">
      <w:pPr>
        <w:widowControl w:val="0"/>
        <w:suppressAutoHyphens/>
        <w:autoSpaceDN w:val="0"/>
        <w:spacing w:after="0" w:line="240" w:lineRule="auto"/>
        <w:contextualSpacing/>
        <w:textAlignment w:val="baseline"/>
        <w:rPr>
          <w:rFonts w:eastAsia="Arial Unicode MS" w:cs="Times New Roman"/>
          <w:kern w:val="3"/>
        </w:rPr>
      </w:pPr>
      <w:r w:rsidRPr="005D0036">
        <w:rPr>
          <w:rFonts w:eastAsia="Arial Unicode MS" w:cs="Times New Roman"/>
          <w:kern w:val="3"/>
        </w:rPr>
        <w:t>In situations of civil commitment and compulsory mental health treatment the U.S. Supreme Court recognizes infringements of the liberty interest (a Constitutional Right) but asserts that these infringements are justified by state interests.</w:t>
      </w:r>
      <w:r w:rsidRPr="005D0036">
        <w:rPr>
          <w:rFonts w:eastAsia="Times New Roman" w:cs="Times New Roman"/>
          <w:vertAlign w:val="superscript"/>
        </w:rPr>
        <w:endnoteReference w:id="18"/>
      </w:r>
      <w:r w:rsidRPr="005D0036">
        <w:rPr>
          <w:rFonts w:eastAsia="Arial Unicode MS" w:cs="Times New Roman"/>
          <w:kern w:val="3"/>
        </w:rPr>
        <w:t xml:space="preserve"> </w:t>
      </w:r>
      <w:r w:rsidRPr="005D0036">
        <w:rPr>
          <w:rFonts w:eastAsia="Times New Roman" w:cs="Times New Roman"/>
          <w:vertAlign w:val="superscript"/>
        </w:rPr>
        <w:endnoteReference w:id="19"/>
      </w:r>
      <w:r w:rsidRPr="005D0036">
        <w:rPr>
          <w:rFonts w:eastAsia="Arial Unicode MS" w:cs="Times New Roman"/>
          <w:kern w:val="3"/>
        </w:rPr>
        <w:t xml:space="preserve"> These practices pose a serious violation of mental and physical integrity by their close connection with disability-based discrimination, as analyzed by UN Special Rapporteur on Torture Manfred Nowak. </w:t>
      </w:r>
      <w:r w:rsidRPr="005D0036">
        <w:rPr>
          <w:rFonts w:eastAsia="Times New Roman" w:cs="Times New Roman"/>
          <w:vertAlign w:val="superscript"/>
        </w:rPr>
        <w:endnoteReference w:id="20"/>
      </w:r>
      <w:r w:rsidR="00437F3F">
        <w:rPr>
          <w:rFonts w:eastAsia="Arial Unicode MS" w:cs="Times New Roman"/>
          <w:kern w:val="3"/>
        </w:rPr>
        <w:t xml:space="preserve">  </w:t>
      </w:r>
      <w:r w:rsidR="00437F3F" w:rsidRPr="00437F3F">
        <w:rPr>
          <w:rFonts w:eastAsia="Arial Unicode MS" w:cs="Times New Roman"/>
          <w:kern w:val="3"/>
        </w:rPr>
        <w:t xml:space="preserve">The imposition of solitary confinement of any duration on persons with mental disabilities is cruel, inhuman or degrading treatment.  Non-consensual detention, seclusion and restraints can only be legitimate to prevent serious harm to the patient or to others, and with measures and for the time strictly necessary to avoid such harm. The State has the burden to legislate and enforce this narrow scope of non-consensual treatment.  </w:t>
      </w:r>
    </w:p>
    <w:p w:rsidR="00E9482D" w:rsidRPr="005D0036" w:rsidRDefault="00E9482D" w:rsidP="005212F5">
      <w:pPr>
        <w:widowControl w:val="0"/>
        <w:suppressAutoHyphens/>
        <w:autoSpaceDN w:val="0"/>
        <w:spacing w:after="0" w:line="240" w:lineRule="auto"/>
        <w:contextualSpacing/>
        <w:textAlignment w:val="baseline"/>
        <w:rPr>
          <w:rFonts w:eastAsia="Arial Unicode MS" w:cs="Times New Roman"/>
          <w:kern w:val="3"/>
        </w:rPr>
      </w:pPr>
    </w:p>
    <w:p w:rsidR="00E9482D" w:rsidRPr="005D0036" w:rsidRDefault="00E9482D" w:rsidP="005212F5">
      <w:pPr>
        <w:spacing w:after="0" w:line="240" w:lineRule="auto"/>
        <w:rPr>
          <w:rFonts w:eastAsia="Arial Unicode MS" w:cs="Times New Roman"/>
        </w:rPr>
      </w:pPr>
      <w:r w:rsidRPr="005D0036">
        <w:rPr>
          <w:rFonts w:eastAsia="Arial Unicode MS" w:cs="Times New Roman"/>
        </w:rPr>
        <w:t>Informed consent is consent obtained freely, without threats or improper inducements, and after appropriate disclosure to the patient of adequate and understandable information in a form and language understood by the patient.  Engaging in an informed-consent process between a clinical doctor and a patient should be an essential part of the standard of care in medicine. Informed consent is a process, not just a formality, and engaging in that process is of the essence of good medical care. Information must be provided to the patient in a timely manner and in accordance with the accepted standard of practice among members of the profession with similar training and experience. A health care professional may be legally liable if a patient does not give "informed consent" to a medical procedure and it results in harm to patient even if the procedure is properly performed.</w:t>
      </w:r>
      <w:r w:rsidRPr="005D0036">
        <w:rPr>
          <w:rFonts w:eastAsia="Times New Roman" w:cs="Times New Roman"/>
          <w:vertAlign w:val="superscript"/>
        </w:rPr>
        <w:endnoteReference w:id="21"/>
      </w:r>
      <w:r w:rsidRPr="005D0036">
        <w:rPr>
          <w:rFonts w:eastAsia="Arial Unicode MS" w:cs="Times New Roman"/>
        </w:rPr>
        <w:t xml:space="preserve">  </w:t>
      </w:r>
    </w:p>
    <w:p w:rsidR="00E9482D" w:rsidRPr="005D0036" w:rsidRDefault="00E9482D" w:rsidP="005212F5">
      <w:pPr>
        <w:spacing w:after="0" w:line="240" w:lineRule="auto"/>
        <w:rPr>
          <w:rFonts w:eastAsia="Arial Unicode MS" w:cs="Times New Roman"/>
        </w:rPr>
      </w:pPr>
    </w:p>
    <w:p w:rsidR="00E9482D" w:rsidRPr="005D0036" w:rsidRDefault="00E9482D" w:rsidP="005212F5">
      <w:pPr>
        <w:spacing w:after="0" w:line="240" w:lineRule="auto"/>
        <w:rPr>
          <w:rFonts w:eastAsia="Arial Unicode MS" w:cs="Times New Roman"/>
        </w:rPr>
      </w:pPr>
      <w:r w:rsidRPr="005D0036">
        <w:rPr>
          <w:rFonts w:eastAsia="Arial Unicode MS" w:cs="Times New Roman"/>
        </w:rPr>
        <w:t xml:space="preserve">Adequate informed-consent process is not just a risk management process; it is good medical practice.  Informed consent should define risks and potential benefits, but also take into consideration alternative treatments. Informed consent is an agreement to do something or to allow something to happen, made with complete knowledge of all relevant facts, such as the risks involved.  There is a general right for all human persons to be free of inhuman treatment and individuals also have the legal right to privacy under international human rights law.  </w:t>
      </w:r>
    </w:p>
    <w:p w:rsidR="00E9482D" w:rsidRPr="005D0036" w:rsidRDefault="00E9482D" w:rsidP="005212F5">
      <w:pPr>
        <w:spacing w:after="0" w:line="240" w:lineRule="auto"/>
        <w:rPr>
          <w:rFonts w:eastAsia="Arial Unicode MS" w:cs="Times New Roman"/>
        </w:rPr>
      </w:pPr>
    </w:p>
    <w:p w:rsidR="00E9482D" w:rsidRPr="005D0036" w:rsidRDefault="00E9482D" w:rsidP="005212F5">
      <w:pPr>
        <w:spacing w:after="0" w:line="240" w:lineRule="auto"/>
        <w:rPr>
          <w:rFonts w:eastAsia="Arial Unicode MS" w:cs="Times New Roman"/>
        </w:rPr>
      </w:pPr>
      <w:r w:rsidRPr="005D0036">
        <w:rPr>
          <w:rFonts w:eastAsia="Arial Unicode MS" w:cs="Times New Roman"/>
        </w:rPr>
        <w:t xml:space="preserve">International human rights case law supports the concept that individuals do have the legal right to decide whether a proposed medical treatment will be performed on them. The human right to decide one's own treatment does not disappear just because it is more convenient or financially more beneficial for the caregivers or for the family members of the individual to force treatment. This right to decide to refuse treatment is a human right we all enjoy. Mental health treatment under human rights law should be the same as other treatments in regards to consent to treatment.  But it is a sad fact that this right has not necessarily been consistently protected and thus through our mental health systems extended to people with mental disabilities.  </w:t>
      </w:r>
    </w:p>
    <w:p w:rsidR="00E9482D" w:rsidRPr="005D0036" w:rsidRDefault="00E9482D" w:rsidP="005212F5">
      <w:pPr>
        <w:spacing w:after="0" w:line="240" w:lineRule="auto"/>
        <w:rPr>
          <w:rFonts w:eastAsia="Arial Unicode MS" w:cs="Times New Roman"/>
        </w:rPr>
      </w:pPr>
    </w:p>
    <w:p w:rsidR="00E9482D" w:rsidRPr="005D0036" w:rsidRDefault="00E9482D" w:rsidP="005212F5">
      <w:pPr>
        <w:spacing w:after="0" w:line="240" w:lineRule="auto"/>
        <w:rPr>
          <w:rFonts w:eastAsia="Arial Unicode MS" w:cs="Times New Roman"/>
        </w:rPr>
      </w:pPr>
      <w:r w:rsidRPr="005D0036">
        <w:rPr>
          <w:rFonts w:eastAsia="Arial Unicode MS" w:cs="Times New Roman"/>
        </w:rPr>
        <w:t xml:space="preserve">Patients need to have the intellectual capacity to understand basic information about their diagnosis and proposed treatment. Correspondingly doctors have a responsibility to communicate the information in terms the patient can understand and to make efforts to be available to answer questions the patient may have. Skepticism by the patient in such circumstances does not mean that the person does not have capacity to make treatment decisions. Even if the patient, due to their disability, cannot believe the doctor's diagnosis that doesn't mean that the patient does not have capacity to make treatment decisions. Essentially, people have the right to make treatment decisions under Principle 19 of the UN's "Principles for the Protection of Persons with Mental Illness."  </w:t>
      </w:r>
    </w:p>
    <w:p w:rsidR="00E9482D" w:rsidRPr="005D0036" w:rsidRDefault="00E9482D" w:rsidP="005212F5">
      <w:pPr>
        <w:spacing w:after="0" w:line="240" w:lineRule="auto"/>
        <w:rPr>
          <w:rFonts w:eastAsia="Arial Unicode MS" w:cs="Times New Roman"/>
        </w:rPr>
      </w:pPr>
    </w:p>
    <w:p w:rsidR="00E9482D" w:rsidRPr="005D0036" w:rsidRDefault="00E9482D" w:rsidP="005212F5">
      <w:pPr>
        <w:spacing w:after="0" w:line="240" w:lineRule="auto"/>
        <w:rPr>
          <w:rFonts w:eastAsia="Times New Roman" w:cs="Times New Roman"/>
        </w:rPr>
      </w:pPr>
      <w:r w:rsidRPr="005D0036">
        <w:rPr>
          <w:rFonts w:eastAsia="Times New Roman" w:cs="Times New Roman"/>
        </w:rPr>
        <w:lastRenderedPageBreak/>
        <w:t xml:space="preserve">Because those with mental health disabilities are often detained, this then often automatically leads to forced treatment. This does not necessarily need to happen. It is not theoretically inconsistent with confining someone in a psychiatric facility, but still leaving them with the authority to decide treatment decisions.  No treatment should be provided except in emergency situations until a determination of capacity has been made through a judicial hearing for treatment decisions. The hearing must be by an independent arbiter, and be judicial in character. In addition, there must be a right of the patient to return for re-consideration of the situation at regular intervals. A hearing to determine incapacity is required. Persons, who are lacking capacity, are often institutionalized and over-medicated.  </w:t>
      </w:r>
      <w:r w:rsidR="001F6E30" w:rsidRPr="001F6E30">
        <w:rPr>
          <w:rFonts w:eastAsia="Times New Roman" w:cs="Times New Roman"/>
        </w:rPr>
        <w:t>(Medical Whistleblower Advocacy Network (MWAN) Voiceless Victims: Wards of the Court, CCPR IV Session 110 (2014) 48</w:t>
      </w:r>
      <w:r w:rsidR="001F6E30">
        <w:rPr>
          <w:rFonts w:eastAsia="Times New Roman" w:cs="Times New Roman"/>
        </w:rPr>
        <w:t xml:space="preserve"> </w:t>
      </w:r>
      <w:proofErr w:type="gramStart"/>
      <w:r w:rsidR="001F6E30">
        <w:rPr>
          <w:rFonts w:eastAsia="Times New Roman" w:cs="Times New Roman"/>
        </w:rPr>
        <w:t>pages</w:t>
      </w:r>
      <w:r w:rsidR="001F6E30" w:rsidRPr="001F6E30">
        <w:rPr>
          <w:rFonts w:eastAsia="Times New Roman" w:cs="Times New Roman"/>
        </w:rPr>
        <w:t xml:space="preserve">  INT</w:t>
      </w:r>
      <w:proofErr w:type="gramEnd"/>
      <w:r w:rsidR="001F6E30" w:rsidRPr="001F6E30">
        <w:rPr>
          <w:rFonts w:eastAsia="Times New Roman" w:cs="Times New Roman"/>
        </w:rPr>
        <w:t xml:space="preserve">_CCPR_NGS_USA_19896_E)  </w:t>
      </w:r>
    </w:p>
    <w:p w:rsidR="00E9482D" w:rsidRPr="005D0036" w:rsidRDefault="00E9482D" w:rsidP="005212F5">
      <w:pPr>
        <w:spacing w:after="0" w:line="240" w:lineRule="auto"/>
        <w:rPr>
          <w:rFonts w:eastAsia="Times New Roman" w:cs="Times New Roman"/>
        </w:rPr>
      </w:pPr>
    </w:p>
    <w:p w:rsidR="00E9482D" w:rsidRDefault="007A698A" w:rsidP="005212F5">
      <w:pPr>
        <w:pStyle w:val="SingleTxtG"/>
        <w:spacing w:after="0" w:line="240" w:lineRule="auto"/>
        <w:ind w:left="0" w:right="90"/>
        <w:jc w:val="left"/>
        <w:rPr>
          <w:rFonts w:asciiTheme="minorHAnsi" w:hAnsiTheme="minorHAnsi"/>
          <w:b/>
          <w:sz w:val="22"/>
          <w:szCs w:val="22"/>
          <w:lang w:val="en-US"/>
        </w:rPr>
      </w:pPr>
      <w:r>
        <w:rPr>
          <w:rFonts w:asciiTheme="minorHAnsi" w:hAnsiTheme="minorHAnsi"/>
          <w:b/>
          <w:sz w:val="22"/>
          <w:szCs w:val="22"/>
          <w:lang w:val="en-US"/>
        </w:rPr>
        <w:t xml:space="preserve">Issue 8: </w:t>
      </w:r>
      <w:r w:rsidR="00E9482D" w:rsidRPr="005D0036">
        <w:rPr>
          <w:rFonts w:asciiTheme="minorHAnsi" w:hAnsiTheme="minorHAnsi"/>
          <w:b/>
          <w:sz w:val="22"/>
          <w:szCs w:val="22"/>
          <w:lang w:val="en-US"/>
        </w:rPr>
        <w:t xml:space="preserve">Lack of </w:t>
      </w:r>
      <w:r w:rsidR="00E9482D">
        <w:rPr>
          <w:rFonts w:asciiTheme="minorHAnsi" w:hAnsiTheme="minorHAnsi"/>
          <w:b/>
          <w:sz w:val="22"/>
          <w:szCs w:val="22"/>
          <w:lang w:val="en-US"/>
        </w:rPr>
        <w:t xml:space="preserve">Understanding </w:t>
      </w:r>
      <w:r w:rsidR="00E9482D" w:rsidRPr="005D0036">
        <w:rPr>
          <w:rFonts w:asciiTheme="minorHAnsi" w:hAnsiTheme="minorHAnsi"/>
          <w:b/>
          <w:sz w:val="22"/>
          <w:szCs w:val="22"/>
          <w:lang w:val="en-US"/>
        </w:rPr>
        <w:t>of Human Rights</w:t>
      </w:r>
      <w:r w:rsidR="00E9482D">
        <w:rPr>
          <w:rFonts w:asciiTheme="minorHAnsi" w:hAnsiTheme="minorHAnsi"/>
          <w:b/>
          <w:sz w:val="22"/>
          <w:szCs w:val="22"/>
          <w:lang w:val="en-US"/>
        </w:rPr>
        <w:t xml:space="preserve"> Issues</w:t>
      </w:r>
      <w:r w:rsidR="00E9482D" w:rsidRPr="005D0036">
        <w:rPr>
          <w:rFonts w:asciiTheme="minorHAnsi" w:hAnsiTheme="minorHAnsi"/>
          <w:b/>
          <w:sz w:val="22"/>
          <w:szCs w:val="22"/>
          <w:lang w:val="en-US"/>
        </w:rPr>
        <w:t xml:space="preserve"> in Health Care Settings</w:t>
      </w:r>
    </w:p>
    <w:p w:rsidR="00E9482D" w:rsidRPr="005D0036" w:rsidRDefault="00E9482D" w:rsidP="005212F5">
      <w:pPr>
        <w:pStyle w:val="SingleTxtG"/>
        <w:spacing w:after="0" w:line="240" w:lineRule="auto"/>
        <w:ind w:left="0" w:right="90"/>
        <w:jc w:val="left"/>
        <w:rPr>
          <w:rFonts w:asciiTheme="minorHAnsi" w:hAnsiTheme="minorHAnsi"/>
          <w:b/>
          <w:sz w:val="22"/>
          <w:szCs w:val="22"/>
          <w:lang w:val="en-US"/>
        </w:rPr>
      </w:pPr>
    </w:p>
    <w:p w:rsidR="00E9482D" w:rsidRDefault="00E9482D" w:rsidP="005212F5">
      <w:pPr>
        <w:pStyle w:val="SingleTxtG"/>
        <w:spacing w:after="0" w:line="240" w:lineRule="auto"/>
        <w:ind w:left="0" w:right="90"/>
        <w:jc w:val="left"/>
        <w:rPr>
          <w:rFonts w:asciiTheme="minorHAnsi" w:hAnsiTheme="minorHAnsi"/>
          <w:sz w:val="22"/>
          <w:szCs w:val="22"/>
          <w:lang w:val="en-US"/>
        </w:rPr>
      </w:pPr>
      <w:r w:rsidRPr="005D0036">
        <w:rPr>
          <w:rFonts w:asciiTheme="minorHAnsi" w:hAnsiTheme="minorHAnsi"/>
          <w:sz w:val="22"/>
          <w:szCs w:val="22"/>
          <w:lang w:val="en-US"/>
        </w:rPr>
        <w:t xml:space="preserve">Medical Whistleblower Advocacy Network identified problems with enforcement of the </w:t>
      </w:r>
      <w:r w:rsidR="005212F5">
        <w:rPr>
          <w:rFonts w:asciiTheme="minorHAnsi" w:hAnsiTheme="minorHAnsi"/>
          <w:sz w:val="22"/>
          <w:szCs w:val="22"/>
          <w:lang w:val="en-US"/>
        </w:rPr>
        <w:t>h</w:t>
      </w:r>
      <w:r w:rsidRPr="005D0036">
        <w:rPr>
          <w:rFonts w:asciiTheme="minorHAnsi" w:hAnsiTheme="minorHAnsi"/>
          <w:sz w:val="22"/>
          <w:szCs w:val="22"/>
          <w:lang w:val="en-US"/>
        </w:rPr>
        <w:t xml:space="preserve">uman rights of vulnerable persons who were served by protection and advocacy programs. Attorneys asked to provide advocacy and protection to vulnerable persons were not trained in many of the human rights issues regarding torture and abusive treatment in health care settings and the application of international human rights law to those situations. </w:t>
      </w:r>
    </w:p>
    <w:p w:rsidR="00E9482D" w:rsidRPr="005D0036" w:rsidRDefault="00E9482D" w:rsidP="005212F5">
      <w:pPr>
        <w:pStyle w:val="SingleTxtG"/>
        <w:spacing w:after="0" w:line="240" w:lineRule="auto"/>
        <w:ind w:left="0" w:right="90"/>
        <w:jc w:val="left"/>
        <w:rPr>
          <w:rFonts w:asciiTheme="minorHAnsi" w:hAnsiTheme="minorHAnsi"/>
          <w:sz w:val="22"/>
          <w:szCs w:val="22"/>
          <w:lang w:val="en-US"/>
        </w:rPr>
      </w:pPr>
    </w:p>
    <w:p w:rsidR="00E9482D" w:rsidRPr="005D0036" w:rsidRDefault="00E9482D" w:rsidP="005212F5">
      <w:pPr>
        <w:pStyle w:val="SingleTxtG"/>
        <w:spacing w:after="0" w:line="240" w:lineRule="auto"/>
        <w:ind w:left="0" w:right="90"/>
        <w:jc w:val="left"/>
        <w:rPr>
          <w:rFonts w:asciiTheme="minorHAnsi" w:hAnsiTheme="minorHAnsi"/>
          <w:sz w:val="22"/>
          <w:szCs w:val="22"/>
          <w:lang w:val="en-US"/>
        </w:rPr>
      </w:pPr>
      <w:r w:rsidRPr="00E9482D">
        <w:rPr>
          <w:rFonts w:asciiTheme="minorHAnsi" w:hAnsiTheme="minorHAnsi"/>
          <w:sz w:val="22"/>
          <w:szCs w:val="22"/>
          <w:lang w:val="en-US"/>
        </w:rPr>
        <w:t xml:space="preserve">The human rights model position of disability affirms that all human beings irrespective of their disabilities have certain rights which are inalienable. This model builds upon the spirit of the Universal Declaration of Human Rights, according to which, ‘all human beings are born free and equal in rights and dignity.’ The principle of diversity provides the foundation to accept disability as part of human variation.  </w:t>
      </w:r>
      <w:proofErr w:type="gramStart"/>
      <w:r w:rsidRPr="00E9482D">
        <w:rPr>
          <w:rFonts w:asciiTheme="minorHAnsi" w:hAnsiTheme="minorHAnsi"/>
          <w:sz w:val="22"/>
          <w:szCs w:val="22"/>
          <w:lang w:val="en-US"/>
        </w:rPr>
        <w:t>“Nothing about us without us”.</w:t>
      </w:r>
      <w:proofErr w:type="gramEnd"/>
      <w:r w:rsidRPr="00E9482D">
        <w:rPr>
          <w:rFonts w:asciiTheme="minorHAnsi" w:hAnsiTheme="minorHAnsi"/>
          <w:sz w:val="22"/>
          <w:szCs w:val="22"/>
          <w:lang w:val="en-US"/>
        </w:rPr>
        <w:t xml:space="preserve">  </w:t>
      </w:r>
    </w:p>
    <w:p w:rsidR="00E9482D" w:rsidRDefault="00E9482D" w:rsidP="005212F5">
      <w:pPr>
        <w:pStyle w:val="SingleTxtG"/>
        <w:spacing w:after="0" w:line="240" w:lineRule="auto"/>
        <w:ind w:left="0"/>
        <w:jc w:val="left"/>
        <w:rPr>
          <w:rFonts w:asciiTheme="minorHAnsi" w:hAnsiTheme="minorHAnsi"/>
          <w:sz w:val="22"/>
          <w:szCs w:val="22"/>
          <w:lang w:val="en-US"/>
        </w:rPr>
      </w:pPr>
    </w:p>
    <w:p w:rsidR="00C055AF" w:rsidRPr="00E9482D" w:rsidRDefault="00E9482D" w:rsidP="005212F5">
      <w:pPr>
        <w:rPr>
          <w:rFonts w:eastAsia="Times New Roman" w:cs="Times New Roman"/>
          <w:lang w:eastAsia="en-GB"/>
        </w:rPr>
      </w:pPr>
      <w:r w:rsidRPr="00E9482D">
        <w:rPr>
          <w:rFonts w:eastAsia="Times New Roman" w:cs="Times New Roman"/>
          <w:lang w:eastAsia="en-GB"/>
        </w:rPr>
        <w:t xml:space="preserve">In the U.S.A. advocates, attorneys, and even peer mentors are being trained to intervene in health care cases without the benefit of any human rights instruction.  These governmental agencies and NGO’s are instead depending on training modules which are primarily based on the medical model of disability rather than a human rights model.  Under the medical model, disabled people are defined by their illness or medical condition. They are disempowered on the basis of a medical diagnosis used to regulate and control their access to social benefits, housing, education, leisure and employment. This model promotes the view of a disabled person being a dependent and needing to be cured or cared for, and it justifies the way in which disabled people have been systematically excluded from society.  Alternatively, agencies, use a charity model of disability, one in which disabled persons are helpless victims needing ‘care’ and ‘protection’. </w:t>
      </w:r>
      <w:r w:rsidR="00C055AF">
        <w:rPr>
          <w:rFonts w:eastAsia="Times New Roman" w:cs="Times New Roman"/>
          <w:lang w:eastAsia="en-GB"/>
        </w:rPr>
        <w:t>Third party decision makers are given authority to make medical decisions for the patient and the patient is stripped of their legal right to appeal these decisions.  These captive, vulnerable patients are then subjected to what amounts to human subject medical experimentation with no possibility of legal intervention, redress or rehabilitation.  They are totally in the control of the medical team which benefits financially and professionally from the provision of medical care, often being paid by the U.S. government.</w:t>
      </w:r>
      <w:r w:rsidRPr="00E9482D">
        <w:rPr>
          <w:rFonts w:eastAsia="Times New Roman" w:cs="Times New Roman"/>
          <w:lang w:eastAsia="en-GB"/>
        </w:rPr>
        <w:t xml:space="preserve"> </w:t>
      </w:r>
      <w:r w:rsidR="00C055AF">
        <w:rPr>
          <w:rFonts w:eastAsia="Times New Roman" w:cs="Times New Roman"/>
          <w:lang w:eastAsia="en-GB"/>
        </w:rPr>
        <w:t xml:space="preserve"> Law enforcement officials and officers are trained to return patients to their assigned medical team and to obey the </w:t>
      </w:r>
      <w:r w:rsidR="0081406C">
        <w:rPr>
          <w:rFonts w:eastAsia="Times New Roman" w:cs="Times New Roman"/>
          <w:lang w:eastAsia="en-GB"/>
        </w:rPr>
        <w:t>Substituted decision maker</w:t>
      </w:r>
      <w:r w:rsidR="00C055AF">
        <w:rPr>
          <w:rFonts w:eastAsia="Times New Roman" w:cs="Times New Roman"/>
          <w:lang w:eastAsia="en-GB"/>
        </w:rPr>
        <w:t>’s medical decisions concerning the ward of the court.</w:t>
      </w:r>
    </w:p>
    <w:p w:rsidR="00E9482D" w:rsidRDefault="00E9482D" w:rsidP="005212F5">
      <w:pPr>
        <w:pStyle w:val="SingleTxtG"/>
        <w:spacing w:after="0" w:line="240" w:lineRule="auto"/>
        <w:ind w:left="0" w:right="0"/>
        <w:jc w:val="left"/>
        <w:rPr>
          <w:rFonts w:asciiTheme="minorHAnsi" w:hAnsiTheme="minorHAnsi"/>
          <w:sz w:val="22"/>
          <w:szCs w:val="22"/>
          <w:lang w:val="en-US"/>
        </w:rPr>
      </w:pPr>
      <w:r w:rsidRPr="005D0036">
        <w:rPr>
          <w:rFonts w:asciiTheme="minorHAnsi" w:hAnsiTheme="minorHAnsi"/>
          <w:sz w:val="22"/>
          <w:szCs w:val="22"/>
          <w:lang w:val="en-US"/>
        </w:rPr>
        <w:t xml:space="preserve">In the U.S.A. attorneys often bring civil cases in court related to rights of mental patients that are guaranteed under the Americans with Disabilities Act – in particular the provisions related to the Supreme Court’s Olmstead Decision.   Because of limited legal resources, legal firms </w:t>
      </w:r>
      <w:r>
        <w:rPr>
          <w:rFonts w:asciiTheme="minorHAnsi" w:hAnsiTheme="minorHAnsi"/>
          <w:sz w:val="22"/>
          <w:szCs w:val="22"/>
          <w:lang w:val="en-US"/>
        </w:rPr>
        <w:t xml:space="preserve">often </w:t>
      </w:r>
      <w:r w:rsidRPr="005D0036">
        <w:rPr>
          <w:rFonts w:asciiTheme="minorHAnsi" w:hAnsiTheme="minorHAnsi"/>
          <w:sz w:val="22"/>
          <w:szCs w:val="22"/>
          <w:lang w:val="en-US"/>
        </w:rPr>
        <w:t>choose to pursue a limited legal agenda of cases</w:t>
      </w:r>
      <w:r>
        <w:rPr>
          <w:rFonts w:asciiTheme="minorHAnsi" w:hAnsiTheme="minorHAnsi"/>
          <w:sz w:val="22"/>
          <w:szCs w:val="22"/>
          <w:lang w:val="en-US"/>
        </w:rPr>
        <w:t xml:space="preserve">, those which impact the greatest number of individuals </w:t>
      </w:r>
      <w:r w:rsidRPr="005D0036">
        <w:rPr>
          <w:rFonts w:asciiTheme="minorHAnsi" w:hAnsiTheme="minorHAnsi"/>
          <w:sz w:val="22"/>
          <w:szCs w:val="22"/>
          <w:lang w:val="en-US"/>
        </w:rPr>
        <w:t xml:space="preserve">and </w:t>
      </w:r>
      <w:r>
        <w:rPr>
          <w:rFonts w:asciiTheme="minorHAnsi" w:hAnsiTheme="minorHAnsi"/>
          <w:sz w:val="22"/>
          <w:szCs w:val="22"/>
          <w:lang w:val="en-US"/>
        </w:rPr>
        <w:t xml:space="preserve">which </w:t>
      </w:r>
      <w:r w:rsidRPr="005D0036">
        <w:rPr>
          <w:rFonts w:asciiTheme="minorHAnsi" w:hAnsiTheme="minorHAnsi"/>
          <w:sz w:val="22"/>
          <w:szCs w:val="22"/>
          <w:lang w:val="en-US"/>
        </w:rPr>
        <w:lastRenderedPageBreak/>
        <w:t>present discrete legal questions that can be proven and won in court.  Civil rights attorneys</w:t>
      </w:r>
      <w:r>
        <w:rPr>
          <w:rFonts w:asciiTheme="minorHAnsi" w:hAnsiTheme="minorHAnsi"/>
          <w:sz w:val="22"/>
          <w:szCs w:val="22"/>
          <w:lang w:val="en-US"/>
        </w:rPr>
        <w:t xml:space="preserve"> have </w:t>
      </w:r>
      <w:r w:rsidRPr="005D0036">
        <w:rPr>
          <w:rFonts w:asciiTheme="minorHAnsi" w:hAnsiTheme="minorHAnsi"/>
          <w:sz w:val="22"/>
          <w:szCs w:val="22"/>
          <w:lang w:val="en-US"/>
        </w:rPr>
        <w:t>pursue</w:t>
      </w:r>
      <w:r>
        <w:rPr>
          <w:rFonts w:asciiTheme="minorHAnsi" w:hAnsiTheme="minorHAnsi"/>
          <w:sz w:val="22"/>
          <w:szCs w:val="22"/>
          <w:lang w:val="en-US"/>
        </w:rPr>
        <w:t>d</w:t>
      </w:r>
      <w:r w:rsidRPr="005D0036">
        <w:rPr>
          <w:rFonts w:asciiTheme="minorHAnsi" w:hAnsiTheme="minorHAnsi"/>
          <w:sz w:val="22"/>
          <w:szCs w:val="22"/>
          <w:lang w:val="en-US"/>
        </w:rPr>
        <w:t xml:space="preserve"> many important cases in which mental patients needed to have integration into the community. </w:t>
      </w:r>
      <w:r>
        <w:rPr>
          <w:rFonts w:asciiTheme="minorHAnsi" w:hAnsiTheme="minorHAnsi"/>
          <w:sz w:val="22"/>
          <w:szCs w:val="22"/>
          <w:lang w:val="en-US"/>
        </w:rPr>
        <w:t xml:space="preserve"> </w:t>
      </w:r>
      <w:r w:rsidRPr="005D0036">
        <w:rPr>
          <w:rFonts w:asciiTheme="minorHAnsi" w:hAnsiTheme="minorHAnsi"/>
          <w:sz w:val="22"/>
          <w:szCs w:val="22"/>
          <w:lang w:val="en-US"/>
        </w:rPr>
        <w:t>Attorneys were also successful in advocating for housing opportunities for people with mental disabilities, many of whom were formerly homeless.  But attorneys often supported the use of forced outpatient treatment with psychiatric medications as a means to achieve housing options for the homeless.</w:t>
      </w:r>
    </w:p>
    <w:p w:rsidR="00E9482D" w:rsidRPr="005D0036" w:rsidRDefault="00E9482D" w:rsidP="005212F5">
      <w:pPr>
        <w:pStyle w:val="SingleTxtG"/>
        <w:spacing w:after="0" w:line="240" w:lineRule="auto"/>
        <w:ind w:left="0"/>
        <w:jc w:val="left"/>
        <w:rPr>
          <w:rFonts w:asciiTheme="minorHAnsi" w:hAnsiTheme="minorHAnsi"/>
          <w:sz w:val="22"/>
          <w:szCs w:val="22"/>
          <w:lang w:val="en-US"/>
        </w:rPr>
      </w:pPr>
    </w:p>
    <w:p w:rsidR="00E9482D" w:rsidRDefault="00E9482D" w:rsidP="005212F5">
      <w:pPr>
        <w:pStyle w:val="SingleTxtG"/>
        <w:spacing w:after="0" w:line="240" w:lineRule="auto"/>
        <w:ind w:left="0" w:right="0"/>
        <w:jc w:val="left"/>
        <w:rPr>
          <w:rFonts w:asciiTheme="minorHAnsi" w:hAnsiTheme="minorHAnsi"/>
          <w:sz w:val="22"/>
          <w:szCs w:val="22"/>
          <w:lang w:val="en-US"/>
        </w:rPr>
      </w:pPr>
      <w:r w:rsidRPr="005D0036">
        <w:rPr>
          <w:rFonts w:asciiTheme="minorHAnsi" w:hAnsiTheme="minorHAnsi"/>
          <w:sz w:val="22"/>
          <w:szCs w:val="22"/>
          <w:lang w:val="en-US"/>
        </w:rPr>
        <w:t xml:space="preserve">Medical Whistleblower Advocacy Network was concerned to find out that the </w:t>
      </w:r>
      <w:r w:rsidR="005212F5">
        <w:rPr>
          <w:rFonts w:asciiTheme="minorHAnsi" w:hAnsiTheme="minorHAnsi"/>
          <w:sz w:val="22"/>
          <w:szCs w:val="22"/>
          <w:lang w:val="en-US"/>
        </w:rPr>
        <w:t xml:space="preserve">protection and </w:t>
      </w:r>
      <w:r w:rsidRPr="005D0036">
        <w:rPr>
          <w:rFonts w:asciiTheme="minorHAnsi" w:hAnsiTheme="minorHAnsi"/>
          <w:sz w:val="22"/>
          <w:szCs w:val="22"/>
          <w:lang w:val="en-US"/>
        </w:rPr>
        <w:t xml:space="preserve">advocacy programs in the United States do not train their attorneys in human rights issues related to mental health. Attorneys and advocates </w:t>
      </w:r>
      <w:r w:rsidR="002B096C">
        <w:rPr>
          <w:rFonts w:asciiTheme="minorHAnsi" w:hAnsiTheme="minorHAnsi"/>
          <w:sz w:val="22"/>
          <w:szCs w:val="22"/>
          <w:lang w:val="en-US"/>
        </w:rPr>
        <w:t>were not educated</w:t>
      </w:r>
      <w:r w:rsidR="00702449">
        <w:rPr>
          <w:rFonts w:asciiTheme="minorHAnsi" w:hAnsiTheme="minorHAnsi"/>
          <w:sz w:val="22"/>
          <w:szCs w:val="22"/>
          <w:lang w:val="en-US"/>
        </w:rPr>
        <w:t xml:space="preserve"> in how to </w:t>
      </w:r>
      <w:r w:rsidRPr="005D0036">
        <w:rPr>
          <w:rFonts w:asciiTheme="minorHAnsi" w:hAnsiTheme="minorHAnsi"/>
          <w:sz w:val="22"/>
          <w:szCs w:val="22"/>
          <w:lang w:val="en-US"/>
        </w:rPr>
        <w:t xml:space="preserve">apply principles of the Nuremberg Code, the Declaration of Helsinki or even the US law - The Common Rule.  All of </w:t>
      </w:r>
      <w:proofErr w:type="gramStart"/>
      <w:r w:rsidRPr="005D0036">
        <w:rPr>
          <w:rFonts w:asciiTheme="minorHAnsi" w:hAnsiTheme="minorHAnsi"/>
          <w:sz w:val="22"/>
          <w:szCs w:val="22"/>
          <w:lang w:val="en-US"/>
        </w:rPr>
        <w:t>these,</w:t>
      </w:r>
      <w:proofErr w:type="gramEnd"/>
      <w:r w:rsidRPr="005D0036">
        <w:rPr>
          <w:rFonts w:asciiTheme="minorHAnsi" w:hAnsiTheme="minorHAnsi"/>
          <w:sz w:val="22"/>
          <w:szCs w:val="22"/>
          <w:lang w:val="en-US"/>
        </w:rPr>
        <w:t xml:space="preserve"> are necessary ethical and moral guidelines to utilize in decision making regarding the rights of persons with mental illness.  </w:t>
      </w:r>
    </w:p>
    <w:p w:rsidR="00E9482D" w:rsidRPr="005D0036" w:rsidRDefault="00E9482D" w:rsidP="005212F5">
      <w:pPr>
        <w:pStyle w:val="SingleTxtG"/>
        <w:spacing w:after="0" w:line="240" w:lineRule="auto"/>
        <w:ind w:left="0"/>
        <w:jc w:val="left"/>
        <w:rPr>
          <w:rFonts w:asciiTheme="minorHAnsi" w:hAnsiTheme="minorHAnsi"/>
          <w:sz w:val="22"/>
          <w:szCs w:val="22"/>
          <w:lang w:val="en-US"/>
        </w:rPr>
      </w:pPr>
    </w:p>
    <w:p w:rsidR="00E9482D" w:rsidRDefault="00E9482D" w:rsidP="005212F5">
      <w:pPr>
        <w:pStyle w:val="SingleTxtG"/>
        <w:spacing w:after="0" w:line="240" w:lineRule="auto"/>
        <w:ind w:left="0" w:right="0"/>
        <w:jc w:val="left"/>
        <w:rPr>
          <w:rFonts w:asciiTheme="minorHAnsi" w:hAnsiTheme="minorHAnsi"/>
          <w:sz w:val="22"/>
          <w:szCs w:val="22"/>
          <w:lang w:val="en-US"/>
        </w:rPr>
      </w:pPr>
      <w:r w:rsidRPr="005D0036">
        <w:rPr>
          <w:rFonts w:asciiTheme="minorHAnsi" w:hAnsiTheme="minorHAnsi"/>
          <w:sz w:val="22"/>
          <w:szCs w:val="22"/>
          <w:lang w:val="en-US"/>
        </w:rPr>
        <w:t>Governmental programs designed to train P</w:t>
      </w:r>
      <w:r>
        <w:rPr>
          <w:rFonts w:asciiTheme="minorHAnsi" w:hAnsiTheme="minorHAnsi"/>
          <w:sz w:val="22"/>
          <w:szCs w:val="22"/>
          <w:lang w:val="en-US"/>
        </w:rPr>
        <w:t>eer Mentors do not support the human r</w:t>
      </w:r>
      <w:r w:rsidRPr="005D0036">
        <w:rPr>
          <w:rFonts w:asciiTheme="minorHAnsi" w:hAnsiTheme="minorHAnsi"/>
          <w:sz w:val="22"/>
          <w:szCs w:val="22"/>
          <w:lang w:val="en-US"/>
        </w:rPr>
        <w:t>ights model</w:t>
      </w:r>
      <w:r w:rsidR="007A698A">
        <w:rPr>
          <w:rFonts w:asciiTheme="minorHAnsi" w:hAnsiTheme="minorHAnsi"/>
          <w:sz w:val="22"/>
          <w:szCs w:val="22"/>
          <w:lang w:val="en-US"/>
        </w:rPr>
        <w:t>,</w:t>
      </w:r>
      <w:r w:rsidRPr="005D0036">
        <w:rPr>
          <w:rFonts w:asciiTheme="minorHAnsi" w:hAnsiTheme="minorHAnsi"/>
          <w:sz w:val="22"/>
          <w:szCs w:val="22"/>
          <w:lang w:val="en-US"/>
        </w:rPr>
        <w:t xml:space="preserve"> but instead teach substituted decision making and forced</w:t>
      </w:r>
      <w:r w:rsidR="00C055AF">
        <w:rPr>
          <w:rFonts w:asciiTheme="minorHAnsi" w:hAnsiTheme="minorHAnsi"/>
          <w:sz w:val="22"/>
          <w:szCs w:val="22"/>
          <w:lang w:val="en-US"/>
        </w:rPr>
        <w:t xml:space="preserve"> medical</w:t>
      </w:r>
      <w:r w:rsidRPr="005D0036">
        <w:rPr>
          <w:rFonts w:asciiTheme="minorHAnsi" w:hAnsiTheme="minorHAnsi"/>
          <w:sz w:val="22"/>
          <w:szCs w:val="22"/>
          <w:lang w:val="en-US"/>
        </w:rPr>
        <w:t xml:space="preserve"> treatment.  Disability rights advocates and in particular those with lived experience are </w:t>
      </w:r>
      <w:r w:rsidR="00BA5E6C">
        <w:rPr>
          <w:rFonts w:asciiTheme="minorHAnsi" w:hAnsiTheme="minorHAnsi"/>
          <w:sz w:val="22"/>
          <w:szCs w:val="22"/>
          <w:lang w:val="en-US"/>
        </w:rPr>
        <w:t xml:space="preserve">rarely </w:t>
      </w:r>
      <w:r w:rsidRPr="005D0036">
        <w:rPr>
          <w:rFonts w:asciiTheme="minorHAnsi" w:hAnsiTheme="minorHAnsi"/>
          <w:sz w:val="22"/>
          <w:szCs w:val="22"/>
          <w:lang w:val="en-US"/>
        </w:rPr>
        <w:t>engaged to provide policy input or be involved in curriculum development of peer mentors.</w:t>
      </w:r>
      <w:r w:rsidR="007A698A">
        <w:rPr>
          <w:rFonts w:asciiTheme="minorHAnsi" w:hAnsiTheme="minorHAnsi"/>
          <w:sz w:val="22"/>
          <w:szCs w:val="22"/>
          <w:lang w:val="en-US"/>
        </w:rPr>
        <w:t xml:space="preserve"> </w:t>
      </w:r>
      <w:r w:rsidRPr="005D0036">
        <w:rPr>
          <w:rFonts w:asciiTheme="minorHAnsi" w:hAnsiTheme="minorHAnsi"/>
          <w:sz w:val="22"/>
          <w:szCs w:val="22"/>
          <w:lang w:val="en-US"/>
        </w:rPr>
        <w:t xml:space="preserve"> </w:t>
      </w:r>
      <w:r w:rsidR="00BA5E6C" w:rsidRPr="005D0036">
        <w:rPr>
          <w:rFonts w:asciiTheme="minorHAnsi" w:hAnsiTheme="minorHAnsi"/>
          <w:sz w:val="22"/>
          <w:szCs w:val="22"/>
          <w:lang w:val="en-US"/>
        </w:rPr>
        <w:t>There are several non-governmental peer mentoring programs</w:t>
      </w:r>
      <w:r w:rsidR="00437F3F">
        <w:rPr>
          <w:rFonts w:asciiTheme="minorHAnsi" w:hAnsiTheme="minorHAnsi"/>
          <w:sz w:val="22"/>
          <w:szCs w:val="22"/>
          <w:lang w:val="en-US"/>
        </w:rPr>
        <w:t xml:space="preserve"> [Intentional Peer Support in </w:t>
      </w:r>
      <w:r w:rsidR="00437F3F" w:rsidRPr="00437F3F">
        <w:rPr>
          <w:rFonts w:asciiTheme="minorHAnsi" w:hAnsiTheme="minorHAnsi"/>
          <w:sz w:val="22"/>
          <w:szCs w:val="22"/>
          <w:lang w:val="en-US"/>
        </w:rPr>
        <w:t>Bri</w:t>
      </w:r>
      <w:r w:rsidR="00437F3F">
        <w:rPr>
          <w:rFonts w:asciiTheme="minorHAnsi" w:hAnsiTheme="minorHAnsi"/>
          <w:sz w:val="22"/>
          <w:szCs w:val="22"/>
          <w:lang w:val="en-US"/>
        </w:rPr>
        <w:t>stol, VT</w:t>
      </w:r>
      <w:r w:rsidR="00437F3F" w:rsidRPr="00437F3F">
        <w:rPr>
          <w:rFonts w:asciiTheme="minorHAnsi" w:hAnsiTheme="minorHAnsi"/>
          <w:sz w:val="22"/>
          <w:szCs w:val="22"/>
          <w:lang w:val="en-US"/>
        </w:rPr>
        <w:t>, and the Western Ma</w:t>
      </w:r>
      <w:r w:rsidR="00437F3F">
        <w:rPr>
          <w:rFonts w:asciiTheme="minorHAnsi" w:hAnsiTheme="minorHAnsi"/>
          <w:sz w:val="22"/>
          <w:szCs w:val="22"/>
          <w:lang w:val="en-US"/>
        </w:rPr>
        <w:t>ss Recovery Learning Community in Holyoke, MA]</w:t>
      </w:r>
      <w:r w:rsidR="00437F3F" w:rsidRPr="00437F3F">
        <w:rPr>
          <w:rFonts w:asciiTheme="minorHAnsi" w:hAnsiTheme="minorHAnsi"/>
          <w:sz w:val="22"/>
          <w:szCs w:val="22"/>
          <w:lang w:val="en-US"/>
        </w:rPr>
        <w:t xml:space="preserve"> </w:t>
      </w:r>
      <w:r w:rsidR="00BA5E6C" w:rsidRPr="005D0036">
        <w:rPr>
          <w:rFonts w:asciiTheme="minorHAnsi" w:hAnsiTheme="minorHAnsi"/>
          <w:sz w:val="22"/>
          <w:szCs w:val="22"/>
          <w:lang w:val="en-US"/>
        </w:rPr>
        <w:t xml:space="preserve">that do teach </w:t>
      </w:r>
      <w:r w:rsidR="00C055AF">
        <w:rPr>
          <w:rFonts w:asciiTheme="minorHAnsi" w:hAnsiTheme="minorHAnsi"/>
          <w:sz w:val="22"/>
          <w:szCs w:val="22"/>
          <w:lang w:val="en-US"/>
        </w:rPr>
        <w:t>from a human rights perspective</w:t>
      </w:r>
      <w:r w:rsidR="002B096C">
        <w:rPr>
          <w:rFonts w:asciiTheme="minorHAnsi" w:hAnsiTheme="minorHAnsi"/>
          <w:sz w:val="22"/>
          <w:szCs w:val="22"/>
          <w:lang w:val="en-US"/>
        </w:rPr>
        <w:t>,</w:t>
      </w:r>
      <w:r w:rsidR="00C055AF">
        <w:rPr>
          <w:rFonts w:asciiTheme="minorHAnsi" w:hAnsiTheme="minorHAnsi"/>
          <w:sz w:val="22"/>
          <w:szCs w:val="22"/>
          <w:lang w:val="en-US"/>
        </w:rPr>
        <w:t xml:space="preserve"> but these peer mentoring models are utilized very infrequently.</w:t>
      </w:r>
      <w:r w:rsidR="00BA5E6C">
        <w:rPr>
          <w:rFonts w:asciiTheme="minorHAnsi" w:hAnsiTheme="minorHAnsi"/>
          <w:sz w:val="22"/>
          <w:szCs w:val="22"/>
          <w:lang w:val="en-US"/>
        </w:rPr>
        <w:t xml:space="preserve"> </w:t>
      </w:r>
      <w:r w:rsidR="00C055AF">
        <w:rPr>
          <w:rFonts w:asciiTheme="minorHAnsi" w:hAnsiTheme="minorHAnsi"/>
          <w:sz w:val="22"/>
          <w:szCs w:val="22"/>
          <w:lang w:val="en-US"/>
        </w:rPr>
        <w:t xml:space="preserve"> </w:t>
      </w:r>
    </w:p>
    <w:p w:rsidR="00125A82" w:rsidRPr="005D0036" w:rsidRDefault="00125A82" w:rsidP="005212F5">
      <w:pPr>
        <w:pStyle w:val="SingleTxtG"/>
        <w:spacing w:after="0" w:line="240" w:lineRule="auto"/>
        <w:ind w:left="0" w:right="0"/>
        <w:jc w:val="left"/>
        <w:rPr>
          <w:rFonts w:asciiTheme="minorHAnsi" w:hAnsiTheme="minorHAnsi"/>
          <w:sz w:val="22"/>
          <w:szCs w:val="22"/>
          <w:lang w:val="en-US"/>
        </w:rPr>
      </w:pPr>
    </w:p>
    <w:p w:rsidR="00125A82" w:rsidRDefault="00FA5B60" w:rsidP="00FA5B60">
      <w:proofErr w:type="gramStart"/>
      <w:r>
        <w:rPr>
          <w:b/>
        </w:rPr>
        <w:t>Recommendations for the U.S.A.</w:t>
      </w:r>
      <w:proofErr w:type="gramEnd"/>
    </w:p>
    <w:p w:rsidR="00125A82" w:rsidRDefault="00125A82" w:rsidP="00FA5B60">
      <w:pPr>
        <w:pStyle w:val="ListParagraph"/>
        <w:numPr>
          <w:ilvl w:val="0"/>
          <w:numId w:val="7"/>
        </w:numPr>
      </w:pPr>
      <w:r>
        <w:t>Enforce the prohibition of torture in all health-care institutions, both public and private, by, inter alia, declaring that abuses committed in the context of health-care can amount to torture or cruel, inhuman or degrading treatment or punishment; regulating health-care practices with a view to preventing mistreatment under any pretext; and integrating the provisions of prevention of torture and ill-treatment into health-care policies;</w:t>
      </w:r>
    </w:p>
    <w:p w:rsidR="00125A82" w:rsidRDefault="00125A82" w:rsidP="00FA5B60">
      <w:pPr>
        <w:pStyle w:val="ListParagraph"/>
        <w:numPr>
          <w:ilvl w:val="0"/>
          <w:numId w:val="7"/>
        </w:numPr>
      </w:pPr>
      <w:r>
        <w:t>Promote accountability for torture and ill-treatment in health-care settings by identifying laws, policies and practices that lead to abuse; and enable national preventive mechanisms to systematically monitor, receive complaints and initiate prosecutions;</w:t>
      </w:r>
    </w:p>
    <w:p w:rsidR="00125A82" w:rsidRDefault="00125A82" w:rsidP="00FA5B60">
      <w:pPr>
        <w:pStyle w:val="ListParagraph"/>
        <w:numPr>
          <w:ilvl w:val="0"/>
          <w:numId w:val="7"/>
        </w:numPr>
      </w:pPr>
      <w:r>
        <w:t>Conduct prompt, impartial and thorough investigations into all allegations of torture and ill-treatment in health-care settings; where the evidence warrants it, prosecute and take action against perpetrators; and provide victims with effective remedy and redress, including measures of reparation, satisfaction and guarantees of non-repetition as well as restitution, compensation and rehabilitation;</w:t>
      </w:r>
    </w:p>
    <w:p w:rsidR="00125A82" w:rsidRDefault="00125A82" w:rsidP="00FA5B60">
      <w:pPr>
        <w:pStyle w:val="ListParagraph"/>
        <w:numPr>
          <w:ilvl w:val="0"/>
          <w:numId w:val="7"/>
        </w:numPr>
      </w:pPr>
      <w:r>
        <w:t xml:space="preserve">Provide appropriate human rights education and information to health-care personnel on the prohibition of torture and ill-treatment and the existence, extent, severity and consequences of various situations amounting to torture and cruel, inhuman or degrading treatment or punishment; and promote a culture of respect for human integrity and dignity, respect for diversity and the elimination of attitudes of </w:t>
      </w:r>
      <w:proofErr w:type="spellStart"/>
      <w:r>
        <w:t>pathologizaton</w:t>
      </w:r>
      <w:proofErr w:type="spellEnd"/>
      <w:r>
        <w:t xml:space="preserve"> and homophobia. Train doctors, judges, prosecutors and police on the standards regarding free and informed consent;</w:t>
      </w:r>
    </w:p>
    <w:p w:rsidR="00125A82" w:rsidRDefault="00125A82" w:rsidP="00FA5B60">
      <w:pPr>
        <w:pStyle w:val="ListParagraph"/>
        <w:numPr>
          <w:ilvl w:val="0"/>
          <w:numId w:val="7"/>
        </w:numPr>
      </w:pPr>
      <w:r>
        <w:t xml:space="preserve">Safeguard free and informed consent on an equal basis for all individuals without any exception, through legal framework and judicial and administrative mechanisms, including through policies and practices to protect against abuses. Any legal provisions to the contrary, such as provisions allowing confinement or compulsory treatment in mental health settings, including through </w:t>
      </w:r>
      <w:r>
        <w:lastRenderedPageBreak/>
        <w:t xml:space="preserve">guardianship and other substituted decision-making, must be revised. Adopt policies and protocols that uphold autonomy, self-determination and human dignity. Ensure that information on health is fully available, acceptable, </w:t>
      </w:r>
      <w:proofErr w:type="gramStart"/>
      <w:r>
        <w:t>accessible</w:t>
      </w:r>
      <w:proofErr w:type="gramEnd"/>
      <w:r>
        <w:t xml:space="preserve"> and of good quality; and that it is imparted and comprehended by means of supportive and protective measures such as a wide range of community-based services and supports (A/64/272, para. 93). Instances of treatment without informed consent should be investigated; redress to victims of su</w:t>
      </w:r>
      <w:r w:rsidR="00FA5B60">
        <w:t>ch treatment should be provided.</w:t>
      </w:r>
    </w:p>
    <w:p w:rsidR="00FA5B60" w:rsidRDefault="00FA5B60" w:rsidP="00FA5B60">
      <w:pPr>
        <w:pStyle w:val="ListParagraph"/>
        <w:numPr>
          <w:ilvl w:val="0"/>
          <w:numId w:val="7"/>
        </w:numPr>
      </w:pPr>
      <w:r>
        <w:t xml:space="preserve">Ensure special protection of minority and marginalized groups and individuals as a critical component of the obligation to prevent torture and ill-treatment </w:t>
      </w:r>
      <w:r>
        <w:rPr>
          <w:rStyle w:val="EndnoteReference"/>
        </w:rPr>
        <w:endnoteReference w:id="22"/>
      </w:r>
      <w:r>
        <w:t>126 by, inter alia, investing in and offering marginalized individuals a wide range of voluntary supports that enable them to exercise their legal capacity and that fully respect their individual autonomy, will and preferences.</w:t>
      </w:r>
    </w:p>
    <w:p w:rsidR="00FA5B60" w:rsidRDefault="00FA5B60" w:rsidP="00FA5B60">
      <w:pPr>
        <w:pStyle w:val="ListParagraph"/>
        <w:numPr>
          <w:ilvl w:val="0"/>
          <w:numId w:val="7"/>
        </w:numPr>
      </w:pPr>
      <w:r>
        <w:t xml:space="preserve">Adopt a human rights-based approach to drug control as a matter of priority to prevent the continuing violations of rights stemming from the current approaches to curtailing supply and demand (A/65/255, para. 48). Ensure that national drug control laws recognize the </w:t>
      </w:r>
      <w:proofErr w:type="spellStart"/>
      <w:r>
        <w:t>indispensible</w:t>
      </w:r>
      <w:proofErr w:type="spellEnd"/>
      <w:r>
        <w:t xml:space="preserve"> nature of narcotic and psychotropic drugs for the relief of pain and suffering; review national legislation and administrative procedures to guarantee adequate availability of those medicines for legitimate medical uses;</w:t>
      </w:r>
    </w:p>
    <w:p w:rsidR="00FA5B60" w:rsidRDefault="00FA5B60" w:rsidP="00FA5B60">
      <w:pPr>
        <w:pStyle w:val="ListParagraph"/>
        <w:numPr>
          <w:ilvl w:val="0"/>
          <w:numId w:val="7"/>
        </w:numPr>
      </w:pPr>
      <w:r>
        <w:t>Ensure full access to palliative care and overcome current regulatory, educational and attitudinal obstacles that restrict availability to essential palliative care medications, especially oral morphine. States should devise and implement policies that promote widespread understanding about the therapeutic usefulness of controlled substances and their rational use;</w:t>
      </w:r>
    </w:p>
    <w:p w:rsidR="00FA5B60" w:rsidRDefault="00FA5B60" w:rsidP="00FA5B60">
      <w:pPr>
        <w:pStyle w:val="ListParagraph"/>
        <w:numPr>
          <w:ilvl w:val="0"/>
          <w:numId w:val="7"/>
        </w:numPr>
      </w:pPr>
      <w:r>
        <w:t>Develop and integrate palliative care into the public health system by including it in all national health plans and policies, c</w:t>
      </w:r>
      <w:r w:rsidR="00C175E1">
        <w:t>urricula and training programs</w:t>
      </w:r>
      <w:r>
        <w:t xml:space="preserve"> and developing the necessary standards, guidelines and clinical protocols.</w:t>
      </w:r>
    </w:p>
    <w:p w:rsidR="00FA5B60" w:rsidRDefault="00FA5B60" w:rsidP="00FA5B60">
      <w:pPr>
        <w:pStyle w:val="ListParagraph"/>
        <w:numPr>
          <w:ilvl w:val="0"/>
          <w:numId w:val="7"/>
        </w:numPr>
      </w:pPr>
      <w:r>
        <w:t xml:space="preserve">Close compulsory drug detention and “rehabilitation” </w:t>
      </w:r>
      <w:r w:rsidR="00C175E1">
        <w:t>centers</w:t>
      </w:r>
      <w:r>
        <w:t xml:space="preserve"> without delay and implement voluntary, evidence-based and rights-based health and social services in the community. Undertake investigations to ensure that abuses, including torture or cruel, inhuman and degrading treatment, are not taking place in privately-run </w:t>
      </w:r>
      <w:r w:rsidR="00C175E1">
        <w:t>centers</w:t>
      </w:r>
      <w:r>
        <w:t xml:space="preserve"> for the treatment of drug dependence;</w:t>
      </w:r>
    </w:p>
    <w:p w:rsidR="00FA5B60" w:rsidRDefault="00FA5B60" w:rsidP="00FA5B60">
      <w:pPr>
        <w:pStyle w:val="ListParagraph"/>
        <w:numPr>
          <w:ilvl w:val="0"/>
          <w:numId w:val="7"/>
        </w:numPr>
      </w:pPr>
      <w:r>
        <w:t xml:space="preserve">Cease support for the operation of existing drug detention </w:t>
      </w:r>
      <w:r w:rsidR="00C175E1">
        <w:t>centers</w:t>
      </w:r>
      <w:r>
        <w:t xml:space="preserve"> or the creation of new </w:t>
      </w:r>
      <w:r w:rsidR="00C175E1">
        <w:t>centers</w:t>
      </w:r>
      <w:r>
        <w:t xml:space="preserve">. Any decision to provide funding should be made only following careful risk assessment. If provided, any such funds should be clearly time-limited and provided only on the conditions that the authorities (a) commit to a rapid process for closing drug detention </w:t>
      </w:r>
      <w:r w:rsidR="00C175E1">
        <w:t>centers</w:t>
      </w:r>
      <w:r>
        <w:t xml:space="preserve"> and reallocating said resources to scaling up voluntary, community-based, evidence-based services for treatment of drug dependence; and (b) replace punitive approaches and compulsory elements to drug treatment with other, evidence-based efforts to prevent HIV and other drug-related harms. Such </w:t>
      </w:r>
      <w:r w:rsidR="00C175E1">
        <w:t>centers</w:t>
      </w:r>
      <w:r>
        <w:t>, while still operating as the authorities move to close them, are subject to fully independent monitoring;</w:t>
      </w:r>
    </w:p>
    <w:p w:rsidR="00FA5B60" w:rsidRDefault="00FA5B60" w:rsidP="00FA5B60">
      <w:pPr>
        <w:pStyle w:val="ListParagraph"/>
        <w:numPr>
          <w:ilvl w:val="0"/>
          <w:numId w:val="7"/>
        </w:numPr>
      </w:pPr>
      <w:r>
        <w:t>Establish an effective mechanism for monitoring dependence treatment practices and compliance with international norms;</w:t>
      </w:r>
    </w:p>
    <w:p w:rsidR="00FA5B60" w:rsidRDefault="00FA5B60" w:rsidP="00FA5B60">
      <w:pPr>
        <w:pStyle w:val="ListParagraph"/>
        <w:numPr>
          <w:ilvl w:val="0"/>
          <w:numId w:val="7"/>
        </w:numPr>
      </w:pPr>
      <w:r>
        <w:t>Ensure that all harm-reduction measures and drug-dependence treatment services, particularly opioid substitution therapy, are available to people who use drugs, in particular those among incarcerated populations (A/65/255, para. 76).</w:t>
      </w:r>
    </w:p>
    <w:p w:rsidR="00FA5B60" w:rsidRDefault="00FA5B60" w:rsidP="00FA5B60">
      <w:pPr>
        <w:pStyle w:val="ListParagraph"/>
        <w:numPr>
          <w:ilvl w:val="0"/>
          <w:numId w:val="7"/>
        </w:numPr>
      </w:pPr>
      <w:r>
        <w:lastRenderedPageBreak/>
        <w:t>The Special Rapporteur calls upon all States to repeal any law allowing intrusive and irreversible treatments, including forced genital-normalizing surgery, involuntary sterilization, unethical experimentation, medical display, “reparative therapies” or “conversion therapies”, when enforced or administered without the free and informed consent of the person concerned. He also calls upon them to outlaw forced or coerced sterilization in all circumstances and provide special protection to individuals belonging to marginalized groups.</w:t>
      </w:r>
    </w:p>
    <w:p w:rsidR="00FA5B60" w:rsidRDefault="00FA5B60" w:rsidP="00FA5B60">
      <w:pPr>
        <w:pStyle w:val="ListParagraph"/>
        <w:numPr>
          <w:ilvl w:val="0"/>
          <w:numId w:val="7"/>
        </w:numPr>
      </w:pPr>
      <w:r>
        <w:t>Review the anti-torture framework in relation to persons with disabilities in line with the Convention on the Rights of Persons with Disabilities as authoritative guidance regarding their rights in the context of health-care;</w:t>
      </w:r>
    </w:p>
    <w:p w:rsidR="00FA5B60" w:rsidRDefault="00FA5B60" w:rsidP="00FA5B60">
      <w:pPr>
        <w:pStyle w:val="ListParagraph"/>
        <w:numPr>
          <w:ilvl w:val="0"/>
          <w:numId w:val="7"/>
        </w:numPr>
      </w:pPr>
      <w:r>
        <w:t>Impose an absolute ban on all forced and non-consensual medical interventions against persons with disabilities, including the non-consensual administration of psychosurgery, electroshock and mind-altering drugs such as neuroleptics, the use of restraint and solitary confinement, for both long- and short-term application. The obligation to end forced psychiatric interventions based solely on grounds of disability is of immediate application and scarce financial resources cannot justify postponement of its implementation;</w:t>
      </w:r>
      <w:r w:rsidR="00C175E1">
        <w:rPr>
          <w:rStyle w:val="EndnoteReference"/>
        </w:rPr>
        <w:endnoteReference w:id="23"/>
      </w:r>
    </w:p>
    <w:p w:rsidR="00FA5B60" w:rsidRDefault="00FA5B60" w:rsidP="00FA5B60">
      <w:pPr>
        <w:pStyle w:val="ListParagraph"/>
        <w:numPr>
          <w:ilvl w:val="0"/>
          <w:numId w:val="7"/>
        </w:numPr>
      </w:pPr>
      <w:r>
        <w:t>Replace forced treatment and commitment by services in the community. Such services must meet needs expressed by persons with disabilities and respect the autonomy, choices, dignity and privacy of the person concerned, with an emphasis on alternatives to the medical model of mental health, including peer support, awareness-raising and training of mental health-care and law enforcement personnel and others;</w:t>
      </w:r>
    </w:p>
    <w:p w:rsidR="00FA5B60" w:rsidRDefault="00FA5B60" w:rsidP="00FA5B60">
      <w:pPr>
        <w:pStyle w:val="ListParagraph"/>
        <w:numPr>
          <w:ilvl w:val="0"/>
          <w:numId w:val="7"/>
        </w:numPr>
      </w:pPr>
      <w:r>
        <w:t>Revise the legal provisions that allow detention on mental health grounds or in mental health facilities, and any coercive interventions or treatments in the mental health setting without the free and informed consent by the person concerned. Legislation authorizing the institutionalization of persons with disabilities on the grounds of their disability without their free and informed consent must be abolished.</w:t>
      </w:r>
    </w:p>
    <w:p w:rsidR="00FA5B60" w:rsidRDefault="00C175E1" w:rsidP="00FA5B60">
      <w:pPr>
        <w:pStyle w:val="ListParagraph"/>
        <w:numPr>
          <w:ilvl w:val="0"/>
          <w:numId w:val="7"/>
        </w:numPr>
      </w:pPr>
      <w:r>
        <w:t>E</w:t>
      </w:r>
      <w:r w:rsidR="00FA5B60">
        <w:t>nsure that women have access to emergency medical care, including post-abortion care, without fear of criminal penalties or reprisals. States whose domestic law authorizes abortions under various circumstances should ensure that services are effectively available without adverse consequences to the woman or the health professional.</w:t>
      </w:r>
    </w:p>
    <w:sectPr w:rsidR="00FA5B6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002" w:rsidRDefault="002B2002" w:rsidP="00E9482D">
      <w:pPr>
        <w:spacing w:after="0" w:line="240" w:lineRule="auto"/>
      </w:pPr>
      <w:r>
        <w:separator/>
      </w:r>
    </w:p>
  </w:endnote>
  <w:endnote w:type="continuationSeparator" w:id="0">
    <w:p w:rsidR="002B2002" w:rsidRDefault="002B2002" w:rsidP="00E9482D">
      <w:pPr>
        <w:spacing w:after="0" w:line="240" w:lineRule="auto"/>
      </w:pPr>
      <w:r>
        <w:continuationSeparator/>
      </w:r>
    </w:p>
  </w:endnote>
  <w:endnote w:id="1">
    <w:p w:rsidR="00076791" w:rsidRPr="00742FB6" w:rsidRDefault="00076791" w:rsidP="009169AC">
      <w:pPr>
        <w:pStyle w:val="EndnoteText"/>
        <w:rPr>
          <w:rStyle w:val="EndnoteReference"/>
          <w:sz w:val="28"/>
          <w:szCs w:val="28"/>
        </w:rPr>
      </w:pPr>
      <w:r w:rsidRPr="00742FB6">
        <w:rPr>
          <w:rStyle w:val="EndnoteReference"/>
          <w:sz w:val="28"/>
          <w:szCs w:val="28"/>
        </w:rPr>
        <w:endnoteRef/>
      </w:r>
      <w:r w:rsidRPr="00742FB6">
        <w:rPr>
          <w:rStyle w:val="EndnoteReference"/>
          <w:sz w:val="28"/>
          <w:szCs w:val="28"/>
        </w:rPr>
        <w:t xml:space="preserve"> Convention against Torture, art. 2, para. 2, International Covenant on Civil and Political Rights, art. 7.</w:t>
      </w:r>
    </w:p>
  </w:endnote>
  <w:endnote w:id="2">
    <w:p w:rsidR="00076791" w:rsidRPr="00742FB6" w:rsidRDefault="00076791" w:rsidP="009169AC">
      <w:pPr>
        <w:pStyle w:val="EndnoteText"/>
        <w:rPr>
          <w:rStyle w:val="EndnoteReference"/>
          <w:sz w:val="28"/>
          <w:szCs w:val="28"/>
        </w:rPr>
      </w:pPr>
      <w:r w:rsidRPr="00742FB6">
        <w:rPr>
          <w:rStyle w:val="EndnoteReference"/>
          <w:sz w:val="28"/>
          <w:szCs w:val="28"/>
        </w:rPr>
        <w:endnoteRef/>
      </w:r>
      <w:r w:rsidRPr="00742FB6">
        <w:rPr>
          <w:rStyle w:val="EndnoteReference"/>
          <w:sz w:val="28"/>
          <w:szCs w:val="28"/>
        </w:rPr>
        <w:t xml:space="preserve"> International Criminal Tribunal for the Former Yugoslavia, Prosecutor v. </w:t>
      </w:r>
      <w:proofErr w:type="spellStart"/>
      <w:r w:rsidRPr="00742FB6">
        <w:rPr>
          <w:rStyle w:val="EndnoteReference"/>
          <w:sz w:val="28"/>
          <w:szCs w:val="28"/>
        </w:rPr>
        <w:t>Furundzija</w:t>
      </w:r>
      <w:proofErr w:type="spellEnd"/>
      <w:r w:rsidRPr="00742FB6">
        <w:rPr>
          <w:rStyle w:val="EndnoteReference"/>
          <w:sz w:val="28"/>
          <w:szCs w:val="28"/>
        </w:rPr>
        <w:t xml:space="preserve">, case No. IT-95- 17/1-T, </w:t>
      </w:r>
      <w:proofErr w:type="spellStart"/>
      <w:r w:rsidRPr="00742FB6">
        <w:rPr>
          <w:rStyle w:val="EndnoteReference"/>
          <w:sz w:val="28"/>
          <w:szCs w:val="28"/>
        </w:rPr>
        <w:t>judgement</w:t>
      </w:r>
      <w:proofErr w:type="spellEnd"/>
      <w:r w:rsidRPr="00742FB6">
        <w:rPr>
          <w:rStyle w:val="EndnoteReference"/>
          <w:sz w:val="28"/>
          <w:szCs w:val="28"/>
        </w:rPr>
        <w:t xml:space="preserve"> (1998).</w:t>
      </w:r>
    </w:p>
  </w:endnote>
  <w:endnote w:id="3">
    <w:p w:rsidR="00076791" w:rsidRPr="00742FB6" w:rsidRDefault="00076791" w:rsidP="009169AC">
      <w:pPr>
        <w:pStyle w:val="EndnoteText"/>
        <w:rPr>
          <w:rStyle w:val="EndnoteReference"/>
          <w:sz w:val="28"/>
          <w:szCs w:val="28"/>
        </w:rPr>
      </w:pPr>
      <w:r w:rsidRPr="00742FB6">
        <w:rPr>
          <w:rStyle w:val="EndnoteReference"/>
          <w:sz w:val="28"/>
          <w:szCs w:val="28"/>
        </w:rPr>
        <w:endnoteRef/>
      </w:r>
      <w:r w:rsidRPr="00742FB6">
        <w:rPr>
          <w:rStyle w:val="EndnoteReference"/>
          <w:sz w:val="28"/>
          <w:szCs w:val="28"/>
        </w:rPr>
        <w:t xml:space="preserve"> Committee on Economic, Social and Cultural Rights, general comment No. 14.</w:t>
      </w:r>
    </w:p>
  </w:endnote>
  <w:endnote w:id="4">
    <w:p w:rsidR="00FA5B60" w:rsidRPr="00742FB6" w:rsidRDefault="00FA5B60" w:rsidP="009169AC">
      <w:pPr>
        <w:pStyle w:val="EndnoteText"/>
        <w:rPr>
          <w:rStyle w:val="EndnoteReference"/>
          <w:sz w:val="28"/>
          <w:szCs w:val="28"/>
        </w:rPr>
      </w:pPr>
      <w:r w:rsidRPr="00742FB6">
        <w:rPr>
          <w:rStyle w:val="EndnoteReference"/>
          <w:sz w:val="28"/>
          <w:szCs w:val="28"/>
        </w:rPr>
        <w:endnoteRef/>
      </w:r>
      <w:r w:rsidRPr="00742FB6">
        <w:rPr>
          <w:rStyle w:val="EndnoteReference"/>
          <w:sz w:val="28"/>
          <w:szCs w:val="28"/>
        </w:rPr>
        <w:t xml:space="preserve"> General comment No. 3, para. 1</w:t>
      </w:r>
    </w:p>
  </w:endnote>
  <w:endnote w:id="5">
    <w:p w:rsidR="00894A15" w:rsidRPr="00742FB6" w:rsidRDefault="00894A15" w:rsidP="009169AC">
      <w:pPr>
        <w:pStyle w:val="EndnoteText"/>
        <w:rPr>
          <w:rStyle w:val="EndnoteReference"/>
          <w:sz w:val="28"/>
          <w:szCs w:val="28"/>
        </w:rPr>
      </w:pPr>
      <w:r w:rsidRPr="00742FB6">
        <w:rPr>
          <w:rStyle w:val="EndnoteReference"/>
          <w:sz w:val="28"/>
          <w:szCs w:val="28"/>
        </w:rPr>
        <w:endnoteRef/>
      </w:r>
      <w:r w:rsidRPr="00742FB6">
        <w:rPr>
          <w:rStyle w:val="EndnoteReference"/>
          <w:sz w:val="28"/>
          <w:szCs w:val="28"/>
        </w:rPr>
        <w:t xml:space="preserve"> Torture in Healthcare Settings: Reflections on the Special Rapporteur on Torture’s 2013 Thematic Report by the </w:t>
      </w:r>
      <w:r w:rsidR="00E37C55" w:rsidRPr="00742FB6">
        <w:rPr>
          <w:rStyle w:val="EndnoteReference"/>
          <w:sz w:val="28"/>
          <w:szCs w:val="28"/>
        </w:rPr>
        <w:t>Center f</w:t>
      </w:r>
      <w:r w:rsidRPr="00742FB6">
        <w:rPr>
          <w:rStyle w:val="EndnoteReference"/>
          <w:sz w:val="28"/>
          <w:szCs w:val="28"/>
        </w:rPr>
        <w:t>or Human Rights &amp; Humanitarian Law, Anti-Torture Initiative</w:t>
      </w:r>
    </w:p>
  </w:endnote>
  <w:endnote w:id="6">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Fields, Robin; </w:t>
      </w:r>
      <w:proofErr w:type="spellStart"/>
      <w:r w:rsidRPr="00742FB6">
        <w:rPr>
          <w:rStyle w:val="EndnoteReference"/>
          <w:sz w:val="28"/>
          <w:szCs w:val="28"/>
        </w:rPr>
        <w:t>Larrubia</w:t>
      </w:r>
      <w:proofErr w:type="spellEnd"/>
      <w:r w:rsidRPr="00742FB6">
        <w:rPr>
          <w:rStyle w:val="EndnoteReference"/>
          <w:sz w:val="28"/>
          <w:szCs w:val="28"/>
        </w:rPr>
        <w:t xml:space="preserve">, Evelyn and Leonard, Jack. (2005)“Guardians for Profit.” Los Angeles Times (November 13-16, 2005). </w:t>
      </w:r>
    </w:p>
  </w:endnote>
  <w:endnote w:id="7">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United States Government Accountability Office GAO Testimony Before the Special Committee on Aging, U.S. Senate, GUARDIANSHIPS, Little Progress in Ensuring Protection for Incapacitated Elderly People Statement of Barbara D. </w:t>
      </w:r>
      <w:proofErr w:type="spellStart"/>
      <w:r w:rsidRPr="00742FB6">
        <w:rPr>
          <w:rStyle w:val="EndnoteReference"/>
          <w:sz w:val="28"/>
          <w:szCs w:val="28"/>
        </w:rPr>
        <w:t>Bovbjerg</w:t>
      </w:r>
      <w:proofErr w:type="spellEnd"/>
      <w:r w:rsidRPr="00742FB6">
        <w:rPr>
          <w:rStyle w:val="EndnoteReference"/>
          <w:sz w:val="28"/>
          <w:szCs w:val="28"/>
        </w:rPr>
        <w:t xml:space="preserve">, Director Education, Workforce, and Income Security, September 7, 2006, GAO-06- 1086T. </w:t>
      </w:r>
    </w:p>
  </w:endnote>
  <w:endnote w:id="8">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Wood, Erica F. (2006) “State-Level Adult Guardianship Data: An Exploratory Survey,” American Bar Association Commission on Law and Aging for the National Center on Elder Abuse, August 2006.  </w:t>
      </w:r>
    </w:p>
  </w:endnote>
  <w:endnote w:id="9">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Yeoman, Barry. (2004) “Stolen Lives.” AARP: The Magazine (January-February 2004). </w:t>
      </w:r>
    </w:p>
  </w:endnote>
  <w:endnote w:id="10">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w:t>
      </w:r>
      <w:proofErr w:type="spellStart"/>
      <w:r w:rsidRPr="00742FB6">
        <w:rPr>
          <w:rStyle w:val="EndnoteReference"/>
          <w:sz w:val="28"/>
          <w:szCs w:val="28"/>
        </w:rPr>
        <w:t>Leonnig</w:t>
      </w:r>
      <w:proofErr w:type="spellEnd"/>
      <w:r w:rsidRPr="00742FB6">
        <w:rPr>
          <w:rStyle w:val="EndnoteReference"/>
          <w:sz w:val="28"/>
          <w:szCs w:val="28"/>
        </w:rPr>
        <w:t xml:space="preserve">, Carol D., Lena H. Sun and Sarah Cohen. (2003) “Misplaced Trust: Special Report.” The Washington Post (June 15-16, 2003). </w:t>
      </w:r>
    </w:p>
  </w:endnote>
  <w:endnote w:id="11">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Jones, Allen. (2004)  “TMAP Critique,” January 20, 2004, PschRights.org,  (see: http://psychrights.org/Drugs/AllenJonesTMAPJanuary20.pdf).</w:t>
      </w:r>
    </w:p>
  </w:endnote>
  <w:endnote w:id="12">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United States ex </w:t>
      </w:r>
      <w:proofErr w:type="spellStart"/>
      <w:r w:rsidRPr="00742FB6">
        <w:rPr>
          <w:rStyle w:val="EndnoteReference"/>
          <w:sz w:val="28"/>
          <w:szCs w:val="28"/>
        </w:rPr>
        <w:t>rel</w:t>
      </w:r>
      <w:proofErr w:type="spellEnd"/>
      <w:r w:rsidRPr="00742FB6">
        <w:rPr>
          <w:rStyle w:val="EndnoteReference"/>
          <w:sz w:val="28"/>
          <w:szCs w:val="28"/>
        </w:rPr>
        <w:t xml:space="preserve"> Law Project for Psychiatric Rights v. </w:t>
      </w:r>
      <w:proofErr w:type="spellStart"/>
      <w:r w:rsidRPr="00742FB6">
        <w:rPr>
          <w:rStyle w:val="EndnoteReference"/>
          <w:sz w:val="28"/>
          <w:szCs w:val="28"/>
        </w:rPr>
        <w:t>Matsutani</w:t>
      </w:r>
      <w:proofErr w:type="spellEnd"/>
      <w:r w:rsidRPr="00742FB6">
        <w:rPr>
          <w:rStyle w:val="EndnoteReference"/>
          <w:sz w:val="28"/>
          <w:szCs w:val="28"/>
        </w:rPr>
        <w:t>, et al.  US District Court, District of Alaska, Case No. 3:09-cv-0080-TMB.</w:t>
      </w:r>
    </w:p>
  </w:endnote>
  <w:endnote w:id="13">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Jones, Allen, (2004)“Introduction to the documents on Big Pharma Corruption in Research &amp; Clinical Trials,” Revised January 20, 2004, The Law Project for Psychiatric Rights, (see  http://psychrights.org/) </w:t>
      </w:r>
    </w:p>
  </w:endnote>
  <w:endnote w:id="14">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Jackson, Grace E., MD, (2004) “What Doctors May Not Tell You About Psychiatric Drugs” Public Lecture, UCE Birmingham June 2004.  </w:t>
      </w:r>
    </w:p>
  </w:endnote>
  <w:endnote w:id="15">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March 21, 2000 Report to the court by Dr. Loren R. Mosher M.D. regarding Eric Harris  and </w:t>
      </w:r>
      <w:proofErr w:type="spellStart"/>
      <w:r w:rsidRPr="00742FB6">
        <w:rPr>
          <w:rStyle w:val="EndnoteReference"/>
          <w:sz w:val="28"/>
          <w:szCs w:val="28"/>
        </w:rPr>
        <w:t>Luvox</w:t>
      </w:r>
      <w:proofErr w:type="spellEnd"/>
      <w:r w:rsidRPr="00742FB6">
        <w:rPr>
          <w:rStyle w:val="EndnoteReference"/>
          <w:sz w:val="28"/>
          <w:szCs w:val="28"/>
        </w:rPr>
        <w:t xml:space="preserve"> use prior to the Columbine High School shooting, </w:t>
      </w:r>
      <w:proofErr w:type="spellStart"/>
      <w:r w:rsidRPr="00742FB6">
        <w:rPr>
          <w:rStyle w:val="EndnoteReference"/>
          <w:sz w:val="28"/>
          <w:szCs w:val="28"/>
        </w:rPr>
        <w:t>Scoteria</w:t>
      </w:r>
      <w:proofErr w:type="spellEnd"/>
      <w:r w:rsidRPr="00742FB6">
        <w:rPr>
          <w:rStyle w:val="EndnoteReference"/>
          <w:sz w:val="28"/>
          <w:szCs w:val="28"/>
        </w:rPr>
        <w:t xml:space="preserve"> Associates.</w:t>
      </w:r>
    </w:p>
  </w:endnote>
  <w:endnote w:id="16">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Jackson, Grace E. (2005) “Rethinking Psychiatric Drugs: A Guide for Informed Consent.” Bloomington, IN: Author House. ISBN-13: 978-1420867428, ISBN-10: 1420867423.</w:t>
      </w:r>
    </w:p>
  </w:endnote>
  <w:endnote w:id="17">
    <w:p w:rsidR="00460B77" w:rsidRPr="00742FB6" w:rsidRDefault="00460B77" w:rsidP="009169AC">
      <w:pPr>
        <w:pStyle w:val="EndnoteText"/>
        <w:rPr>
          <w:rStyle w:val="EndnoteReference"/>
          <w:sz w:val="28"/>
          <w:szCs w:val="28"/>
        </w:rPr>
      </w:pPr>
      <w:r w:rsidRPr="00742FB6">
        <w:rPr>
          <w:rStyle w:val="EndnoteReference"/>
          <w:sz w:val="28"/>
          <w:szCs w:val="28"/>
        </w:rPr>
        <w:endnoteRef/>
      </w:r>
      <w:r w:rsidRPr="00742FB6">
        <w:rPr>
          <w:rStyle w:val="EndnoteReference"/>
          <w:sz w:val="28"/>
          <w:szCs w:val="28"/>
        </w:rPr>
        <w:t xml:space="preserve"> Stafford, Randall S., M.D. Ph.D., “Regulating Off-Label Drug Use — Rethinking the Role of the FDA”, New England Journal of Medicine,  358;14, April  3, 2008, pp. 1427-1429.</w:t>
      </w:r>
    </w:p>
  </w:endnote>
  <w:endnote w:id="18">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w:t>
      </w:r>
      <w:proofErr w:type="spellStart"/>
      <w:r w:rsidRPr="00742FB6">
        <w:rPr>
          <w:rStyle w:val="EndnoteReference"/>
          <w:sz w:val="28"/>
          <w:szCs w:val="28"/>
        </w:rPr>
        <w:t>Addington</w:t>
      </w:r>
      <w:proofErr w:type="spellEnd"/>
      <w:r w:rsidRPr="00742FB6">
        <w:rPr>
          <w:rStyle w:val="EndnoteReference"/>
          <w:sz w:val="28"/>
          <w:szCs w:val="28"/>
        </w:rPr>
        <w:t xml:space="preserve"> v. Texas, 441 U.S. 418 (1979) (civil commitment). </w:t>
      </w:r>
    </w:p>
  </w:endnote>
  <w:endnote w:id="19">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U.S. v. Sell, Riggins v. Nevada, 504 U.S. 97 (1992).</w:t>
      </w:r>
    </w:p>
  </w:endnote>
  <w:endnote w:id="20">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U.N. Doc. A/63/175 (2008), particularly paragraphs 40, 44, 47, 49, 50, 61-65, 73-74.</w:t>
      </w:r>
    </w:p>
  </w:endnote>
  <w:endnote w:id="21">
    <w:p w:rsidR="00E9482D" w:rsidRPr="00742FB6" w:rsidRDefault="00E9482D" w:rsidP="009169AC">
      <w:pPr>
        <w:spacing w:after="0"/>
        <w:rPr>
          <w:rStyle w:val="EndnoteReference"/>
          <w:sz w:val="28"/>
          <w:szCs w:val="28"/>
        </w:rPr>
      </w:pPr>
      <w:r w:rsidRPr="00742FB6">
        <w:rPr>
          <w:rStyle w:val="EndnoteReference"/>
          <w:sz w:val="28"/>
          <w:szCs w:val="28"/>
        </w:rPr>
        <w:endnoteRef/>
      </w:r>
      <w:r w:rsidRPr="00742FB6">
        <w:rPr>
          <w:rStyle w:val="EndnoteReference"/>
          <w:sz w:val="28"/>
          <w:szCs w:val="28"/>
        </w:rPr>
        <w:t xml:space="preserve"> Meador v. </w:t>
      </w:r>
      <w:proofErr w:type="spellStart"/>
      <w:r w:rsidRPr="00742FB6">
        <w:rPr>
          <w:rStyle w:val="EndnoteReference"/>
          <w:sz w:val="28"/>
          <w:szCs w:val="28"/>
        </w:rPr>
        <w:t>Stahler</w:t>
      </w:r>
      <w:proofErr w:type="spellEnd"/>
      <w:r w:rsidRPr="00742FB6">
        <w:rPr>
          <w:rStyle w:val="EndnoteReference"/>
          <w:sz w:val="28"/>
          <w:szCs w:val="28"/>
        </w:rPr>
        <w:t xml:space="preserve"> and </w:t>
      </w:r>
      <w:proofErr w:type="spellStart"/>
      <w:r w:rsidRPr="00742FB6">
        <w:rPr>
          <w:rStyle w:val="EndnoteReference"/>
          <w:sz w:val="28"/>
          <w:szCs w:val="28"/>
        </w:rPr>
        <w:t>Gheridian</w:t>
      </w:r>
      <w:proofErr w:type="spellEnd"/>
      <w:r w:rsidRPr="00742FB6">
        <w:rPr>
          <w:rStyle w:val="EndnoteReference"/>
          <w:sz w:val="28"/>
          <w:szCs w:val="28"/>
        </w:rPr>
        <w:t xml:space="preserve"> (Middlesex Superior Court C.A. No. 88-6450, Mass. 1993).</w:t>
      </w:r>
    </w:p>
  </w:endnote>
  <w:endnote w:id="22">
    <w:p w:rsidR="00FA5B60" w:rsidRPr="00742FB6" w:rsidRDefault="00FA5B60" w:rsidP="009169AC">
      <w:pPr>
        <w:pStyle w:val="EndnoteText"/>
        <w:rPr>
          <w:rStyle w:val="EndnoteReference"/>
          <w:sz w:val="28"/>
          <w:szCs w:val="28"/>
        </w:rPr>
      </w:pPr>
      <w:r w:rsidRPr="00742FB6">
        <w:rPr>
          <w:rStyle w:val="EndnoteReference"/>
          <w:sz w:val="28"/>
          <w:szCs w:val="28"/>
        </w:rPr>
        <w:endnoteRef/>
      </w:r>
      <w:r w:rsidRPr="00742FB6">
        <w:rPr>
          <w:rStyle w:val="EndnoteReference"/>
          <w:sz w:val="28"/>
          <w:szCs w:val="28"/>
        </w:rPr>
        <w:t xml:space="preserve"> Committee on Economic, Social and Cultural Rights, general comment No. 14, para. 43 (a)-(f).</w:t>
      </w:r>
    </w:p>
  </w:endnote>
  <w:endnote w:id="23">
    <w:p w:rsidR="00C175E1" w:rsidRPr="00742FB6" w:rsidRDefault="00C175E1" w:rsidP="009169AC">
      <w:pPr>
        <w:pStyle w:val="EndnoteText"/>
        <w:rPr>
          <w:sz w:val="28"/>
          <w:szCs w:val="28"/>
        </w:rPr>
      </w:pPr>
      <w:r w:rsidRPr="00742FB6">
        <w:rPr>
          <w:rStyle w:val="EndnoteReference"/>
          <w:sz w:val="28"/>
          <w:szCs w:val="28"/>
        </w:rPr>
        <w:endnoteRef/>
      </w:r>
      <w:r w:rsidRPr="00742FB6">
        <w:rPr>
          <w:rStyle w:val="EndnoteReference"/>
          <w:sz w:val="28"/>
          <w:szCs w:val="28"/>
        </w:rPr>
        <w:t xml:space="preserve"> Convention on the Rights of Persons with Disabilities, art. 4, para. 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5FE" w:rsidRDefault="001035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9133071"/>
      <w:docPartObj>
        <w:docPartGallery w:val="Page Numbers (Bottom of Page)"/>
        <w:docPartUnique/>
      </w:docPartObj>
    </w:sdtPr>
    <w:sdtEndPr>
      <w:rPr>
        <w:noProof/>
      </w:rPr>
    </w:sdtEndPr>
    <w:sdtContent>
      <w:p w:rsidR="005109A5" w:rsidRDefault="005109A5">
        <w:pPr>
          <w:pStyle w:val="Footer"/>
          <w:jc w:val="center"/>
        </w:pPr>
        <w:r>
          <w:fldChar w:fldCharType="begin"/>
        </w:r>
        <w:r>
          <w:instrText xml:space="preserve"> PAGE   \* MERGEFORMAT </w:instrText>
        </w:r>
        <w:r>
          <w:fldChar w:fldCharType="separate"/>
        </w:r>
        <w:r w:rsidR="00060A16">
          <w:rPr>
            <w:noProof/>
          </w:rPr>
          <w:t>18</w:t>
        </w:r>
        <w:r>
          <w:rPr>
            <w:noProof/>
          </w:rPr>
          <w:fldChar w:fldCharType="end"/>
        </w:r>
      </w:p>
    </w:sdtContent>
  </w:sdt>
  <w:p w:rsidR="005109A5" w:rsidRDefault="005109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5FE" w:rsidRDefault="001035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002" w:rsidRDefault="002B2002" w:rsidP="00E9482D">
      <w:pPr>
        <w:spacing w:after="0" w:line="240" w:lineRule="auto"/>
      </w:pPr>
      <w:r>
        <w:separator/>
      </w:r>
    </w:p>
  </w:footnote>
  <w:footnote w:type="continuationSeparator" w:id="0">
    <w:p w:rsidR="002B2002" w:rsidRDefault="002B2002" w:rsidP="00E948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5FE" w:rsidRDefault="001035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5FE" w:rsidRDefault="001035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5FE" w:rsidRDefault="001035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45149"/>
    <w:multiLevelType w:val="hybridMultilevel"/>
    <w:tmpl w:val="48C06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9A5159"/>
    <w:multiLevelType w:val="hybridMultilevel"/>
    <w:tmpl w:val="4E3CBF6C"/>
    <w:lvl w:ilvl="0" w:tplc="6C4893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7B548D"/>
    <w:multiLevelType w:val="hybridMultilevel"/>
    <w:tmpl w:val="BEEE41F6"/>
    <w:lvl w:ilvl="0" w:tplc="B844BF42">
      <w:start w:val="1"/>
      <w:numFmt w:val="decimal"/>
      <w:lvlText w:val="%1."/>
      <w:lvlJc w:val="left"/>
      <w:pPr>
        <w:ind w:left="720" w:hanging="360"/>
      </w:pPr>
      <w:rPr>
        <w:rFonts w:eastAsia="Times New Roman"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7A7F60"/>
    <w:multiLevelType w:val="hybridMultilevel"/>
    <w:tmpl w:val="BD9EF060"/>
    <w:lvl w:ilvl="0" w:tplc="B844BF42">
      <w:start w:val="1"/>
      <w:numFmt w:val="decimal"/>
      <w:lvlText w:val="%1."/>
      <w:lvlJc w:val="left"/>
      <w:pPr>
        <w:ind w:left="720" w:hanging="360"/>
      </w:pPr>
      <w:rPr>
        <w:rFonts w:eastAsia="Times New Roman"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9045E9"/>
    <w:multiLevelType w:val="hybridMultilevel"/>
    <w:tmpl w:val="9BB01CEE"/>
    <w:lvl w:ilvl="0" w:tplc="B844BF42">
      <w:start w:val="1"/>
      <w:numFmt w:val="decimal"/>
      <w:lvlText w:val="%1."/>
      <w:lvlJc w:val="left"/>
      <w:pPr>
        <w:ind w:left="720" w:hanging="360"/>
      </w:pPr>
      <w:rPr>
        <w:rFonts w:eastAsia="Times New Roman"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ECC584B"/>
    <w:multiLevelType w:val="hybridMultilevel"/>
    <w:tmpl w:val="E1029A06"/>
    <w:lvl w:ilvl="0" w:tplc="B844BF42">
      <w:start w:val="1"/>
      <w:numFmt w:val="decimal"/>
      <w:lvlText w:val="%1."/>
      <w:lvlJc w:val="left"/>
      <w:pPr>
        <w:ind w:left="1080" w:hanging="360"/>
      </w:pPr>
      <w:rPr>
        <w:rFonts w:eastAsia="Times New Roman"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F007594"/>
    <w:multiLevelType w:val="hybridMultilevel"/>
    <w:tmpl w:val="C2A6DA76"/>
    <w:lvl w:ilvl="0" w:tplc="A190AA06">
      <w:start w:val="1"/>
      <w:numFmt w:val="decimal"/>
      <w:lvlText w:val="%1."/>
      <w:lvlJc w:val="left"/>
      <w:pPr>
        <w:ind w:left="1689" w:hanging="555"/>
      </w:pPr>
      <w:rPr>
        <w:rFonts w:cs="Times New Roman" w:hint="default"/>
        <w:i w:val="0"/>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num w:numId="1">
    <w:abstractNumId w:val="0"/>
  </w:num>
  <w:num w:numId="2">
    <w:abstractNumId w:val="2"/>
  </w:num>
  <w:num w:numId="3">
    <w:abstractNumId w:val="6"/>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82D"/>
    <w:rsid w:val="00002EE0"/>
    <w:rsid w:val="00004B83"/>
    <w:rsid w:val="0000591F"/>
    <w:rsid w:val="0001068E"/>
    <w:rsid w:val="000117D8"/>
    <w:rsid w:val="000123E9"/>
    <w:rsid w:val="0001415D"/>
    <w:rsid w:val="00017167"/>
    <w:rsid w:val="00022F02"/>
    <w:rsid w:val="00023804"/>
    <w:rsid w:val="00024C93"/>
    <w:rsid w:val="000252B4"/>
    <w:rsid w:val="00027C55"/>
    <w:rsid w:val="00031CFE"/>
    <w:rsid w:val="00035024"/>
    <w:rsid w:val="000353B7"/>
    <w:rsid w:val="000366DB"/>
    <w:rsid w:val="0003699D"/>
    <w:rsid w:val="00041BC0"/>
    <w:rsid w:val="0004329B"/>
    <w:rsid w:val="0004574D"/>
    <w:rsid w:val="00055554"/>
    <w:rsid w:val="0005744D"/>
    <w:rsid w:val="00057623"/>
    <w:rsid w:val="00060A16"/>
    <w:rsid w:val="000649CD"/>
    <w:rsid w:val="000659D4"/>
    <w:rsid w:val="00066919"/>
    <w:rsid w:val="00074D4A"/>
    <w:rsid w:val="00075861"/>
    <w:rsid w:val="00076699"/>
    <w:rsid w:val="00076791"/>
    <w:rsid w:val="00082CCD"/>
    <w:rsid w:val="00084721"/>
    <w:rsid w:val="00086A63"/>
    <w:rsid w:val="00090F5E"/>
    <w:rsid w:val="0009248C"/>
    <w:rsid w:val="000925AF"/>
    <w:rsid w:val="000926D5"/>
    <w:rsid w:val="0009646A"/>
    <w:rsid w:val="0009670A"/>
    <w:rsid w:val="00096C16"/>
    <w:rsid w:val="000A0E2D"/>
    <w:rsid w:val="000A147C"/>
    <w:rsid w:val="000A2F3C"/>
    <w:rsid w:val="000A4635"/>
    <w:rsid w:val="000A5A1B"/>
    <w:rsid w:val="000B0B29"/>
    <w:rsid w:val="000B0D28"/>
    <w:rsid w:val="000B3BC3"/>
    <w:rsid w:val="000C1312"/>
    <w:rsid w:val="000C25F6"/>
    <w:rsid w:val="000C3C9D"/>
    <w:rsid w:val="000C5737"/>
    <w:rsid w:val="000C6570"/>
    <w:rsid w:val="000C7C18"/>
    <w:rsid w:val="000C7CBA"/>
    <w:rsid w:val="000D2239"/>
    <w:rsid w:val="000D5428"/>
    <w:rsid w:val="000D79F7"/>
    <w:rsid w:val="000E2DF1"/>
    <w:rsid w:val="000E3433"/>
    <w:rsid w:val="000E509D"/>
    <w:rsid w:val="000E5F1D"/>
    <w:rsid w:val="000F06B9"/>
    <w:rsid w:val="000F1E92"/>
    <w:rsid w:val="000F2F32"/>
    <w:rsid w:val="000F478B"/>
    <w:rsid w:val="000F54AA"/>
    <w:rsid w:val="000F59BA"/>
    <w:rsid w:val="000F66F5"/>
    <w:rsid w:val="001035FE"/>
    <w:rsid w:val="00103D4C"/>
    <w:rsid w:val="001051FF"/>
    <w:rsid w:val="001057B6"/>
    <w:rsid w:val="00117599"/>
    <w:rsid w:val="00121F2E"/>
    <w:rsid w:val="001228A5"/>
    <w:rsid w:val="00125397"/>
    <w:rsid w:val="00125A82"/>
    <w:rsid w:val="00133FC3"/>
    <w:rsid w:val="0013431F"/>
    <w:rsid w:val="00135899"/>
    <w:rsid w:val="0013633B"/>
    <w:rsid w:val="00136424"/>
    <w:rsid w:val="001370A6"/>
    <w:rsid w:val="0014120F"/>
    <w:rsid w:val="00143820"/>
    <w:rsid w:val="00143B86"/>
    <w:rsid w:val="001466F3"/>
    <w:rsid w:val="00147D88"/>
    <w:rsid w:val="00152C1F"/>
    <w:rsid w:val="0015418C"/>
    <w:rsid w:val="001619FC"/>
    <w:rsid w:val="00163EBF"/>
    <w:rsid w:val="00164A17"/>
    <w:rsid w:val="00166078"/>
    <w:rsid w:val="001671DD"/>
    <w:rsid w:val="00167320"/>
    <w:rsid w:val="0017039A"/>
    <w:rsid w:val="0017167B"/>
    <w:rsid w:val="0017238F"/>
    <w:rsid w:val="00174C19"/>
    <w:rsid w:val="00176090"/>
    <w:rsid w:val="001864F4"/>
    <w:rsid w:val="00186D10"/>
    <w:rsid w:val="00187A4B"/>
    <w:rsid w:val="00187C5A"/>
    <w:rsid w:val="001907F2"/>
    <w:rsid w:val="00192252"/>
    <w:rsid w:val="00192E55"/>
    <w:rsid w:val="00192EAF"/>
    <w:rsid w:val="00193A44"/>
    <w:rsid w:val="00194F5F"/>
    <w:rsid w:val="001951CE"/>
    <w:rsid w:val="001A1062"/>
    <w:rsid w:val="001A14C9"/>
    <w:rsid w:val="001A6AB0"/>
    <w:rsid w:val="001A7B1B"/>
    <w:rsid w:val="001B36B6"/>
    <w:rsid w:val="001B69F5"/>
    <w:rsid w:val="001C0ECB"/>
    <w:rsid w:val="001C146D"/>
    <w:rsid w:val="001C19D3"/>
    <w:rsid w:val="001C2602"/>
    <w:rsid w:val="001C2BD8"/>
    <w:rsid w:val="001D1326"/>
    <w:rsid w:val="001D159F"/>
    <w:rsid w:val="001D2D88"/>
    <w:rsid w:val="001D3493"/>
    <w:rsid w:val="001D4EE7"/>
    <w:rsid w:val="001D6447"/>
    <w:rsid w:val="001E16D2"/>
    <w:rsid w:val="001E2E2C"/>
    <w:rsid w:val="001E6DD4"/>
    <w:rsid w:val="001F15BC"/>
    <w:rsid w:val="001F1C44"/>
    <w:rsid w:val="001F588A"/>
    <w:rsid w:val="001F6E30"/>
    <w:rsid w:val="00200193"/>
    <w:rsid w:val="00203D5C"/>
    <w:rsid w:val="00203DF0"/>
    <w:rsid w:val="002054B8"/>
    <w:rsid w:val="00205689"/>
    <w:rsid w:val="00207D0A"/>
    <w:rsid w:val="00210723"/>
    <w:rsid w:val="002114F8"/>
    <w:rsid w:val="00213507"/>
    <w:rsid w:val="002137E6"/>
    <w:rsid w:val="00213F59"/>
    <w:rsid w:val="0021461F"/>
    <w:rsid w:val="002334B4"/>
    <w:rsid w:val="00233AC7"/>
    <w:rsid w:val="00237667"/>
    <w:rsid w:val="00237CE7"/>
    <w:rsid w:val="00240312"/>
    <w:rsid w:val="002422F9"/>
    <w:rsid w:val="0024515D"/>
    <w:rsid w:val="00255D97"/>
    <w:rsid w:val="002637E3"/>
    <w:rsid w:val="002662FF"/>
    <w:rsid w:val="00267191"/>
    <w:rsid w:val="00267325"/>
    <w:rsid w:val="00273C55"/>
    <w:rsid w:val="00276AAD"/>
    <w:rsid w:val="00284762"/>
    <w:rsid w:val="0028654B"/>
    <w:rsid w:val="002A5CC4"/>
    <w:rsid w:val="002A634A"/>
    <w:rsid w:val="002A7F90"/>
    <w:rsid w:val="002B096C"/>
    <w:rsid w:val="002B103F"/>
    <w:rsid w:val="002B1206"/>
    <w:rsid w:val="002B2002"/>
    <w:rsid w:val="002B3A2E"/>
    <w:rsid w:val="002B514B"/>
    <w:rsid w:val="002B5B75"/>
    <w:rsid w:val="002B67E0"/>
    <w:rsid w:val="002C0D5B"/>
    <w:rsid w:val="002C134C"/>
    <w:rsid w:val="002C3CF9"/>
    <w:rsid w:val="002C409A"/>
    <w:rsid w:val="002C6743"/>
    <w:rsid w:val="002C7935"/>
    <w:rsid w:val="002D0637"/>
    <w:rsid w:val="002D0A41"/>
    <w:rsid w:val="002D0A89"/>
    <w:rsid w:val="002D2C40"/>
    <w:rsid w:val="002D345E"/>
    <w:rsid w:val="002D62EE"/>
    <w:rsid w:val="002D7BD6"/>
    <w:rsid w:val="002E0442"/>
    <w:rsid w:val="002E2E7D"/>
    <w:rsid w:val="002E4FB1"/>
    <w:rsid w:val="002E4FCB"/>
    <w:rsid w:val="002F08F8"/>
    <w:rsid w:val="002F3915"/>
    <w:rsid w:val="002F70D4"/>
    <w:rsid w:val="0030121F"/>
    <w:rsid w:val="003024E0"/>
    <w:rsid w:val="00302EED"/>
    <w:rsid w:val="003032A2"/>
    <w:rsid w:val="00305863"/>
    <w:rsid w:val="00306FF7"/>
    <w:rsid w:val="00307310"/>
    <w:rsid w:val="00307CDC"/>
    <w:rsid w:val="0031136F"/>
    <w:rsid w:val="00314C19"/>
    <w:rsid w:val="00321AF5"/>
    <w:rsid w:val="00322F5E"/>
    <w:rsid w:val="00326ED3"/>
    <w:rsid w:val="003275E2"/>
    <w:rsid w:val="0033155D"/>
    <w:rsid w:val="0033567C"/>
    <w:rsid w:val="003401D5"/>
    <w:rsid w:val="00342D1A"/>
    <w:rsid w:val="00344D58"/>
    <w:rsid w:val="00346233"/>
    <w:rsid w:val="00351384"/>
    <w:rsid w:val="003576E7"/>
    <w:rsid w:val="00361610"/>
    <w:rsid w:val="00363F2C"/>
    <w:rsid w:val="0036647C"/>
    <w:rsid w:val="00370371"/>
    <w:rsid w:val="00371E31"/>
    <w:rsid w:val="00372B67"/>
    <w:rsid w:val="00373A00"/>
    <w:rsid w:val="00375501"/>
    <w:rsid w:val="00376B24"/>
    <w:rsid w:val="00377FAA"/>
    <w:rsid w:val="00380B8F"/>
    <w:rsid w:val="0038290F"/>
    <w:rsid w:val="00382AAF"/>
    <w:rsid w:val="00382EC3"/>
    <w:rsid w:val="00385E68"/>
    <w:rsid w:val="0038614B"/>
    <w:rsid w:val="003864AA"/>
    <w:rsid w:val="00386570"/>
    <w:rsid w:val="0039047C"/>
    <w:rsid w:val="003923BC"/>
    <w:rsid w:val="00393221"/>
    <w:rsid w:val="00393FEC"/>
    <w:rsid w:val="00394E02"/>
    <w:rsid w:val="00396E46"/>
    <w:rsid w:val="003A160C"/>
    <w:rsid w:val="003A30EA"/>
    <w:rsid w:val="003A66E2"/>
    <w:rsid w:val="003B1122"/>
    <w:rsid w:val="003B1200"/>
    <w:rsid w:val="003B3AE3"/>
    <w:rsid w:val="003B509B"/>
    <w:rsid w:val="003C11FF"/>
    <w:rsid w:val="003C429B"/>
    <w:rsid w:val="003D16B5"/>
    <w:rsid w:val="003D2762"/>
    <w:rsid w:val="003D28B6"/>
    <w:rsid w:val="003D5AE2"/>
    <w:rsid w:val="003D67B6"/>
    <w:rsid w:val="003D6F5D"/>
    <w:rsid w:val="003E0D16"/>
    <w:rsid w:val="003E5753"/>
    <w:rsid w:val="003F212C"/>
    <w:rsid w:val="003F3AE0"/>
    <w:rsid w:val="004009AA"/>
    <w:rsid w:val="00407FCC"/>
    <w:rsid w:val="00410865"/>
    <w:rsid w:val="0041128D"/>
    <w:rsid w:val="004120CE"/>
    <w:rsid w:val="00413E9C"/>
    <w:rsid w:val="004143E6"/>
    <w:rsid w:val="00414BB5"/>
    <w:rsid w:val="00420D9C"/>
    <w:rsid w:val="00423222"/>
    <w:rsid w:val="0043264C"/>
    <w:rsid w:val="00432CEE"/>
    <w:rsid w:val="00434A4D"/>
    <w:rsid w:val="00435222"/>
    <w:rsid w:val="004354A5"/>
    <w:rsid w:val="00437F3F"/>
    <w:rsid w:val="00440E97"/>
    <w:rsid w:val="00442260"/>
    <w:rsid w:val="004432C9"/>
    <w:rsid w:val="004439E6"/>
    <w:rsid w:val="00445D40"/>
    <w:rsid w:val="0044725A"/>
    <w:rsid w:val="004474E9"/>
    <w:rsid w:val="004552E4"/>
    <w:rsid w:val="004568C6"/>
    <w:rsid w:val="00460B77"/>
    <w:rsid w:val="00462F1A"/>
    <w:rsid w:val="0046356B"/>
    <w:rsid w:val="00466364"/>
    <w:rsid w:val="00467558"/>
    <w:rsid w:val="00471683"/>
    <w:rsid w:val="00472104"/>
    <w:rsid w:val="00473877"/>
    <w:rsid w:val="004813EC"/>
    <w:rsid w:val="00483526"/>
    <w:rsid w:val="004863F3"/>
    <w:rsid w:val="00495BAF"/>
    <w:rsid w:val="00497623"/>
    <w:rsid w:val="0049785F"/>
    <w:rsid w:val="00497E5B"/>
    <w:rsid w:val="004A1723"/>
    <w:rsid w:val="004A74E6"/>
    <w:rsid w:val="004A7C95"/>
    <w:rsid w:val="004B087E"/>
    <w:rsid w:val="004B08D1"/>
    <w:rsid w:val="004B1640"/>
    <w:rsid w:val="004B5DEF"/>
    <w:rsid w:val="004C2F84"/>
    <w:rsid w:val="004C3A9A"/>
    <w:rsid w:val="004C6E05"/>
    <w:rsid w:val="004D1D5A"/>
    <w:rsid w:val="004D3BC2"/>
    <w:rsid w:val="004D56EF"/>
    <w:rsid w:val="004D6A78"/>
    <w:rsid w:val="004E0EC2"/>
    <w:rsid w:val="004E1FC9"/>
    <w:rsid w:val="004E5102"/>
    <w:rsid w:val="004E714B"/>
    <w:rsid w:val="004F7DA9"/>
    <w:rsid w:val="00501EB3"/>
    <w:rsid w:val="00502345"/>
    <w:rsid w:val="00504590"/>
    <w:rsid w:val="00505056"/>
    <w:rsid w:val="005074EA"/>
    <w:rsid w:val="00507D86"/>
    <w:rsid w:val="005109A5"/>
    <w:rsid w:val="00514467"/>
    <w:rsid w:val="005154F4"/>
    <w:rsid w:val="0051698A"/>
    <w:rsid w:val="005212F5"/>
    <w:rsid w:val="00525629"/>
    <w:rsid w:val="00527A55"/>
    <w:rsid w:val="00527EEC"/>
    <w:rsid w:val="005300D6"/>
    <w:rsid w:val="00530F3D"/>
    <w:rsid w:val="005312BE"/>
    <w:rsid w:val="00531377"/>
    <w:rsid w:val="0053222F"/>
    <w:rsid w:val="005354CA"/>
    <w:rsid w:val="00541501"/>
    <w:rsid w:val="00541EF5"/>
    <w:rsid w:val="00545507"/>
    <w:rsid w:val="00545861"/>
    <w:rsid w:val="005461CF"/>
    <w:rsid w:val="005610B4"/>
    <w:rsid w:val="00561E9A"/>
    <w:rsid w:val="0056597B"/>
    <w:rsid w:val="00573669"/>
    <w:rsid w:val="005757E8"/>
    <w:rsid w:val="0057706A"/>
    <w:rsid w:val="0057708F"/>
    <w:rsid w:val="00577531"/>
    <w:rsid w:val="00581952"/>
    <w:rsid w:val="00584E08"/>
    <w:rsid w:val="0059179D"/>
    <w:rsid w:val="00596237"/>
    <w:rsid w:val="005A2C47"/>
    <w:rsid w:val="005A53F1"/>
    <w:rsid w:val="005A5E59"/>
    <w:rsid w:val="005B30EB"/>
    <w:rsid w:val="005B469C"/>
    <w:rsid w:val="005B53E9"/>
    <w:rsid w:val="005C0436"/>
    <w:rsid w:val="005C1267"/>
    <w:rsid w:val="005C1EAA"/>
    <w:rsid w:val="005C6443"/>
    <w:rsid w:val="005C72D2"/>
    <w:rsid w:val="005D343E"/>
    <w:rsid w:val="005D3CB2"/>
    <w:rsid w:val="005D59CC"/>
    <w:rsid w:val="005E1DFE"/>
    <w:rsid w:val="005E5B95"/>
    <w:rsid w:val="005E6BB8"/>
    <w:rsid w:val="005F31F1"/>
    <w:rsid w:val="005F5134"/>
    <w:rsid w:val="005F7F4A"/>
    <w:rsid w:val="00603672"/>
    <w:rsid w:val="00607D0E"/>
    <w:rsid w:val="00610907"/>
    <w:rsid w:val="006113AB"/>
    <w:rsid w:val="00617142"/>
    <w:rsid w:val="00620B71"/>
    <w:rsid w:val="00620E3F"/>
    <w:rsid w:val="006227E1"/>
    <w:rsid w:val="00622CD4"/>
    <w:rsid w:val="00624576"/>
    <w:rsid w:val="0062560E"/>
    <w:rsid w:val="0062613F"/>
    <w:rsid w:val="006261D6"/>
    <w:rsid w:val="00632EE5"/>
    <w:rsid w:val="006345A7"/>
    <w:rsid w:val="006360EF"/>
    <w:rsid w:val="00637E57"/>
    <w:rsid w:val="00641B50"/>
    <w:rsid w:val="00643A83"/>
    <w:rsid w:val="00643CF1"/>
    <w:rsid w:val="00645180"/>
    <w:rsid w:val="00647997"/>
    <w:rsid w:val="00652202"/>
    <w:rsid w:val="00652A67"/>
    <w:rsid w:val="00657A57"/>
    <w:rsid w:val="00662B64"/>
    <w:rsid w:val="00663AAB"/>
    <w:rsid w:val="00666B99"/>
    <w:rsid w:val="006700C9"/>
    <w:rsid w:val="00670F9B"/>
    <w:rsid w:val="0067283B"/>
    <w:rsid w:val="00672DF7"/>
    <w:rsid w:val="00673E61"/>
    <w:rsid w:val="00675D9F"/>
    <w:rsid w:val="00676287"/>
    <w:rsid w:val="00676D82"/>
    <w:rsid w:val="006809F2"/>
    <w:rsid w:val="00685C78"/>
    <w:rsid w:val="00690985"/>
    <w:rsid w:val="0069201A"/>
    <w:rsid w:val="00693747"/>
    <w:rsid w:val="00696CCD"/>
    <w:rsid w:val="00696ED8"/>
    <w:rsid w:val="00697762"/>
    <w:rsid w:val="006A1831"/>
    <w:rsid w:val="006A63A0"/>
    <w:rsid w:val="006A6C54"/>
    <w:rsid w:val="006B00EB"/>
    <w:rsid w:val="006B12E1"/>
    <w:rsid w:val="006B7D4B"/>
    <w:rsid w:val="006C1A75"/>
    <w:rsid w:val="006C35C3"/>
    <w:rsid w:val="006C69EC"/>
    <w:rsid w:val="006D48A3"/>
    <w:rsid w:val="006D5E05"/>
    <w:rsid w:val="006D7E90"/>
    <w:rsid w:val="006E282F"/>
    <w:rsid w:val="006E2AF8"/>
    <w:rsid w:val="006E51B3"/>
    <w:rsid w:val="006E59E1"/>
    <w:rsid w:val="006F4797"/>
    <w:rsid w:val="006F5954"/>
    <w:rsid w:val="00702449"/>
    <w:rsid w:val="00705082"/>
    <w:rsid w:val="007058CE"/>
    <w:rsid w:val="00707429"/>
    <w:rsid w:val="0070785D"/>
    <w:rsid w:val="00707B7A"/>
    <w:rsid w:val="00712923"/>
    <w:rsid w:val="00713C89"/>
    <w:rsid w:val="00715CB3"/>
    <w:rsid w:val="00716B10"/>
    <w:rsid w:val="0072222B"/>
    <w:rsid w:val="00723A16"/>
    <w:rsid w:val="00726290"/>
    <w:rsid w:val="00727550"/>
    <w:rsid w:val="00727D33"/>
    <w:rsid w:val="007309ED"/>
    <w:rsid w:val="00731E5C"/>
    <w:rsid w:val="007334EB"/>
    <w:rsid w:val="0074101B"/>
    <w:rsid w:val="00742FB6"/>
    <w:rsid w:val="0074402E"/>
    <w:rsid w:val="00751208"/>
    <w:rsid w:val="00751B68"/>
    <w:rsid w:val="0075272F"/>
    <w:rsid w:val="00753A27"/>
    <w:rsid w:val="0075556E"/>
    <w:rsid w:val="007564DA"/>
    <w:rsid w:val="00756DD5"/>
    <w:rsid w:val="00761A7E"/>
    <w:rsid w:val="00761AF8"/>
    <w:rsid w:val="00765F8E"/>
    <w:rsid w:val="0077368D"/>
    <w:rsid w:val="007754BE"/>
    <w:rsid w:val="00777EC6"/>
    <w:rsid w:val="00780221"/>
    <w:rsid w:val="00780586"/>
    <w:rsid w:val="00780B0A"/>
    <w:rsid w:val="00782448"/>
    <w:rsid w:val="007829FF"/>
    <w:rsid w:val="007849CB"/>
    <w:rsid w:val="007879D1"/>
    <w:rsid w:val="007908D9"/>
    <w:rsid w:val="0079149B"/>
    <w:rsid w:val="00792A38"/>
    <w:rsid w:val="007A1877"/>
    <w:rsid w:val="007A3272"/>
    <w:rsid w:val="007A5B90"/>
    <w:rsid w:val="007A64AD"/>
    <w:rsid w:val="007A65A5"/>
    <w:rsid w:val="007A698A"/>
    <w:rsid w:val="007B0BEC"/>
    <w:rsid w:val="007B2CBF"/>
    <w:rsid w:val="007B5678"/>
    <w:rsid w:val="007B613C"/>
    <w:rsid w:val="007B796E"/>
    <w:rsid w:val="007C2119"/>
    <w:rsid w:val="007C5999"/>
    <w:rsid w:val="007D1890"/>
    <w:rsid w:val="007D5B47"/>
    <w:rsid w:val="007D6200"/>
    <w:rsid w:val="007E1B21"/>
    <w:rsid w:val="007E2465"/>
    <w:rsid w:val="007E6EF8"/>
    <w:rsid w:val="007E7514"/>
    <w:rsid w:val="007E7E7E"/>
    <w:rsid w:val="007F147F"/>
    <w:rsid w:val="007F28FD"/>
    <w:rsid w:val="007F3C28"/>
    <w:rsid w:val="00800C3E"/>
    <w:rsid w:val="00807005"/>
    <w:rsid w:val="0081406C"/>
    <w:rsid w:val="00814637"/>
    <w:rsid w:val="00820218"/>
    <w:rsid w:val="00826011"/>
    <w:rsid w:val="008318A7"/>
    <w:rsid w:val="00831AFC"/>
    <w:rsid w:val="008344A3"/>
    <w:rsid w:val="00835419"/>
    <w:rsid w:val="008356B2"/>
    <w:rsid w:val="00844477"/>
    <w:rsid w:val="00847529"/>
    <w:rsid w:val="0085517A"/>
    <w:rsid w:val="008555D2"/>
    <w:rsid w:val="00866A6A"/>
    <w:rsid w:val="008721B3"/>
    <w:rsid w:val="00875E97"/>
    <w:rsid w:val="0087609B"/>
    <w:rsid w:val="00882433"/>
    <w:rsid w:val="00883423"/>
    <w:rsid w:val="0089385D"/>
    <w:rsid w:val="00893E32"/>
    <w:rsid w:val="00894A15"/>
    <w:rsid w:val="00895A3A"/>
    <w:rsid w:val="00896679"/>
    <w:rsid w:val="008A129A"/>
    <w:rsid w:val="008A4086"/>
    <w:rsid w:val="008B084A"/>
    <w:rsid w:val="008B3C3C"/>
    <w:rsid w:val="008C303F"/>
    <w:rsid w:val="008C519B"/>
    <w:rsid w:val="008C5706"/>
    <w:rsid w:val="008C7A08"/>
    <w:rsid w:val="008D0F55"/>
    <w:rsid w:val="008D2ABF"/>
    <w:rsid w:val="008D4847"/>
    <w:rsid w:val="008D4F8B"/>
    <w:rsid w:val="008D59F4"/>
    <w:rsid w:val="008D6DB2"/>
    <w:rsid w:val="008D79BF"/>
    <w:rsid w:val="008E2B92"/>
    <w:rsid w:val="008E538F"/>
    <w:rsid w:val="008F0A62"/>
    <w:rsid w:val="008F2AAB"/>
    <w:rsid w:val="008F4425"/>
    <w:rsid w:val="008F5398"/>
    <w:rsid w:val="00900597"/>
    <w:rsid w:val="009010B8"/>
    <w:rsid w:val="009039EC"/>
    <w:rsid w:val="00904DBD"/>
    <w:rsid w:val="00911BD9"/>
    <w:rsid w:val="0091219B"/>
    <w:rsid w:val="009127A4"/>
    <w:rsid w:val="009169AC"/>
    <w:rsid w:val="009228AB"/>
    <w:rsid w:val="009247C9"/>
    <w:rsid w:val="00924E3A"/>
    <w:rsid w:val="00926C96"/>
    <w:rsid w:val="009324BE"/>
    <w:rsid w:val="00936993"/>
    <w:rsid w:val="009403E0"/>
    <w:rsid w:val="0094602A"/>
    <w:rsid w:val="009477BE"/>
    <w:rsid w:val="00952211"/>
    <w:rsid w:val="009544B2"/>
    <w:rsid w:val="00955B8D"/>
    <w:rsid w:val="0095688A"/>
    <w:rsid w:val="00960125"/>
    <w:rsid w:val="00960F87"/>
    <w:rsid w:val="0096372D"/>
    <w:rsid w:val="00967AA0"/>
    <w:rsid w:val="0097519B"/>
    <w:rsid w:val="0098195E"/>
    <w:rsid w:val="00983237"/>
    <w:rsid w:val="00985F1C"/>
    <w:rsid w:val="00991DD0"/>
    <w:rsid w:val="009A55E6"/>
    <w:rsid w:val="009B1C3A"/>
    <w:rsid w:val="009B1FBE"/>
    <w:rsid w:val="009B3C1D"/>
    <w:rsid w:val="009B6639"/>
    <w:rsid w:val="009B6838"/>
    <w:rsid w:val="009B7DC1"/>
    <w:rsid w:val="009C14C7"/>
    <w:rsid w:val="009C1A0B"/>
    <w:rsid w:val="009C3FB8"/>
    <w:rsid w:val="009C4548"/>
    <w:rsid w:val="009C4B3D"/>
    <w:rsid w:val="009C7849"/>
    <w:rsid w:val="009D5714"/>
    <w:rsid w:val="009D75A0"/>
    <w:rsid w:val="009E1BBC"/>
    <w:rsid w:val="009E28AA"/>
    <w:rsid w:val="009E674A"/>
    <w:rsid w:val="009E6CE5"/>
    <w:rsid w:val="009F001A"/>
    <w:rsid w:val="009F04AC"/>
    <w:rsid w:val="009F1DFB"/>
    <w:rsid w:val="009F300E"/>
    <w:rsid w:val="009F3BED"/>
    <w:rsid w:val="009F5ED1"/>
    <w:rsid w:val="009F765A"/>
    <w:rsid w:val="00A014DC"/>
    <w:rsid w:val="00A01648"/>
    <w:rsid w:val="00A01CF3"/>
    <w:rsid w:val="00A02FE8"/>
    <w:rsid w:val="00A066B7"/>
    <w:rsid w:val="00A06C52"/>
    <w:rsid w:val="00A06ED9"/>
    <w:rsid w:val="00A130EA"/>
    <w:rsid w:val="00A21397"/>
    <w:rsid w:val="00A218B2"/>
    <w:rsid w:val="00A2334B"/>
    <w:rsid w:val="00A24B1C"/>
    <w:rsid w:val="00A37984"/>
    <w:rsid w:val="00A47134"/>
    <w:rsid w:val="00A50C49"/>
    <w:rsid w:val="00A529B8"/>
    <w:rsid w:val="00A52FE5"/>
    <w:rsid w:val="00A54C5F"/>
    <w:rsid w:val="00A55C2E"/>
    <w:rsid w:val="00A574F8"/>
    <w:rsid w:val="00A57DF0"/>
    <w:rsid w:val="00A6072B"/>
    <w:rsid w:val="00A6523C"/>
    <w:rsid w:val="00A67A34"/>
    <w:rsid w:val="00A75641"/>
    <w:rsid w:val="00A806AE"/>
    <w:rsid w:val="00A81009"/>
    <w:rsid w:val="00A8168C"/>
    <w:rsid w:val="00A96468"/>
    <w:rsid w:val="00A96A44"/>
    <w:rsid w:val="00A970EF"/>
    <w:rsid w:val="00A9739E"/>
    <w:rsid w:val="00A97EDF"/>
    <w:rsid w:val="00AA198B"/>
    <w:rsid w:val="00AA2802"/>
    <w:rsid w:val="00AA2D1B"/>
    <w:rsid w:val="00AA308C"/>
    <w:rsid w:val="00AA3F63"/>
    <w:rsid w:val="00AA604A"/>
    <w:rsid w:val="00AA64F8"/>
    <w:rsid w:val="00AB0014"/>
    <w:rsid w:val="00AB0614"/>
    <w:rsid w:val="00AB3C6D"/>
    <w:rsid w:val="00AC325B"/>
    <w:rsid w:val="00AD27C8"/>
    <w:rsid w:val="00AD7D22"/>
    <w:rsid w:val="00AE1F8D"/>
    <w:rsid w:val="00AE1FB8"/>
    <w:rsid w:val="00AE7007"/>
    <w:rsid w:val="00AE7F35"/>
    <w:rsid w:val="00AF01DE"/>
    <w:rsid w:val="00AF0A02"/>
    <w:rsid w:val="00AF0FE3"/>
    <w:rsid w:val="00AF1C9A"/>
    <w:rsid w:val="00AF1C9F"/>
    <w:rsid w:val="00AF4435"/>
    <w:rsid w:val="00B02417"/>
    <w:rsid w:val="00B031B6"/>
    <w:rsid w:val="00B033A4"/>
    <w:rsid w:val="00B03C0F"/>
    <w:rsid w:val="00B062A7"/>
    <w:rsid w:val="00B10C9A"/>
    <w:rsid w:val="00B115AF"/>
    <w:rsid w:val="00B12DE0"/>
    <w:rsid w:val="00B16ACF"/>
    <w:rsid w:val="00B20A50"/>
    <w:rsid w:val="00B211DD"/>
    <w:rsid w:val="00B23D25"/>
    <w:rsid w:val="00B246E6"/>
    <w:rsid w:val="00B2663C"/>
    <w:rsid w:val="00B26D7D"/>
    <w:rsid w:val="00B32FB1"/>
    <w:rsid w:val="00B3369C"/>
    <w:rsid w:val="00B3373B"/>
    <w:rsid w:val="00B3512B"/>
    <w:rsid w:val="00B37367"/>
    <w:rsid w:val="00B4360C"/>
    <w:rsid w:val="00B45618"/>
    <w:rsid w:val="00B46790"/>
    <w:rsid w:val="00B471F1"/>
    <w:rsid w:val="00B52B88"/>
    <w:rsid w:val="00B55A90"/>
    <w:rsid w:val="00B66760"/>
    <w:rsid w:val="00B6750E"/>
    <w:rsid w:val="00B72CF4"/>
    <w:rsid w:val="00B74FA5"/>
    <w:rsid w:val="00B76AA5"/>
    <w:rsid w:val="00B82611"/>
    <w:rsid w:val="00B842B8"/>
    <w:rsid w:val="00B85037"/>
    <w:rsid w:val="00B93C54"/>
    <w:rsid w:val="00B93F45"/>
    <w:rsid w:val="00B94131"/>
    <w:rsid w:val="00B967EC"/>
    <w:rsid w:val="00B9788E"/>
    <w:rsid w:val="00BA0190"/>
    <w:rsid w:val="00BA5E6C"/>
    <w:rsid w:val="00BB1F1C"/>
    <w:rsid w:val="00BB2B83"/>
    <w:rsid w:val="00BB3F3D"/>
    <w:rsid w:val="00BB4FE1"/>
    <w:rsid w:val="00BB5753"/>
    <w:rsid w:val="00BB64DD"/>
    <w:rsid w:val="00BB7AB4"/>
    <w:rsid w:val="00BB7EC7"/>
    <w:rsid w:val="00BC1985"/>
    <w:rsid w:val="00BC1B79"/>
    <w:rsid w:val="00BC32BE"/>
    <w:rsid w:val="00BC6061"/>
    <w:rsid w:val="00BC782C"/>
    <w:rsid w:val="00BE711D"/>
    <w:rsid w:val="00BF0513"/>
    <w:rsid w:val="00BF30FB"/>
    <w:rsid w:val="00BF4A08"/>
    <w:rsid w:val="00BF4B66"/>
    <w:rsid w:val="00C051AA"/>
    <w:rsid w:val="00C055AF"/>
    <w:rsid w:val="00C066D9"/>
    <w:rsid w:val="00C1157E"/>
    <w:rsid w:val="00C153C5"/>
    <w:rsid w:val="00C156EB"/>
    <w:rsid w:val="00C175E1"/>
    <w:rsid w:val="00C218DE"/>
    <w:rsid w:val="00C22D96"/>
    <w:rsid w:val="00C23B5F"/>
    <w:rsid w:val="00C2778B"/>
    <w:rsid w:val="00C302A8"/>
    <w:rsid w:val="00C374B1"/>
    <w:rsid w:val="00C37570"/>
    <w:rsid w:val="00C41052"/>
    <w:rsid w:val="00C44CE9"/>
    <w:rsid w:val="00C528F7"/>
    <w:rsid w:val="00C5645C"/>
    <w:rsid w:val="00C615AD"/>
    <w:rsid w:val="00C6194E"/>
    <w:rsid w:val="00C64E29"/>
    <w:rsid w:val="00C67EB6"/>
    <w:rsid w:val="00C71C01"/>
    <w:rsid w:val="00C7355A"/>
    <w:rsid w:val="00C74CCE"/>
    <w:rsid w:val="00C752C1"/>
    <w:rsid w:val="00C75C96"/>
    <w:rsid w:val="00C76F46"/>
    <w:rsid w:val="00C77965"/>
    <w:rsid w:val="00C83394"/>
    <w:rsid w:val="00C84CD4"/>
    <w:rsid w:val="00C90215"/>
    <w:rsid w:val="00C93B29"/>
    <w:rsid w:val="00C93F51"/>
    <w:rsid w:val="00C95F7E"/>
    <w:rsid w:val="00C96952"/>
    <w:rsid w:val="00CA35A5"/>
    <w:rsid w:val="00CA60CA"/>
    <w:rsid w:val="00CA6225"/>
    <w:rsid w:val="00CA67EA"/>
    <w:rsid w:val="00CA739B"/>
    <w:rsid w:val="00CB2D28"/>
    <w:rsid w:val="00CC10A7"/>
    <w:rsid w:val="00CC1AA0"/>
    <w:rsid w:val="00CC7AF0"/>
    <w:rsid w:val="00CD50DC"/>
    <w:rsid w:val="00CE2391"/>
    <w:rsid w:val="00CE4F48"/>
    <w:rsid w:val="00CE58DF"/>
    <w:rsid w:val="00CF01D8"/>
    <w:rsid w:val="00CF575F"/>
    <w:rsid w:val="00CF6E2A"/>
    <w:rsid w:val="00D01DD6"/>
    <w:rsid w:val="00D02985"/>
    <w:rsid w:val="00D02ABA"/>
    <w:rsid w:val="00D03EB9"/>
    <w:rsid w:val="00D06299"/>
    <w:rsid w:val="00D077CA"/>
    <w:rsid w:val="00D0791E"/>
    <w:rsid w:val="00D117F3"/>
    <w:rsid w:val="00D13C12"/>
    <w:rsid w:val="00D144E2"/>
    <w:rsid w:val="00D164BB"/>
    <w:rsid w:val="00D21D1E"/>
    <w:rsid w:val="00D23834"/>
    <w:rsid w:val="00D271BC"/>
    <w:rsid w:val="00D30284"/>
    <w:rsid w:val="00D30AA2"/>
    <w:rsid w:val="00D316BB"/>
    <w:rsid w:val="00D43338"/>
    <w:rsid w:val="00D44A8A"/>
    <w:rsid w:val="00D5708D"/>
    <w:rsid w:val="00D625B3"/>
    <w:rsid w:val="00D62D1D"/>
    <w:rsid w:val="00D7185F"/>
    <w:rsid w:val="00D73C34"/>
    <w:rsid w:val="00D756E6"/>
    <w:rsid w:val="00D75757"/>
    <w:rsid w:val="00D759B0"/>
    <w:rsid w:val="00D8126D"/>
    <w:rsid w:val="00D83F1C"/>
    <w:rsid w:val="00D86EC6"/>
    <w:rsid w:val="00D878BB"/>
    <w:rsid w:val="00D9086F"/>
    <w:rsid w:val="00D93B3D"/>
    <w:rsid w:val="00D94BD0"/>
    <w:rsid w:val="00DA0376"/>
    <w:rsid w:val="00DA0ACA"/>
    <w:rsid w:val="00DA0BA1"/>
    <w:rsid w:val="00DA0CB6"/>
    <w:rsid w:val="00DA258A"/>
    <w:rsid w:val="00DA3C7E"/>
    <w:rsid w:val="00DA6D43"/>
    <w:rsid w:val="00DB3393"/>
    <w:rsid w:val="00DB4A2A"/>
    <w:rsid w:val="00DC44CF"/>
    <w:rsid w:val="00DC5229"/>
    <w:rsid w:val="00DC570E"/>
    <w:rsid w:val="00DC603C"/>
    <w:rsid w:val="00DC64D6"/>
    <w:rsid w:val="00DD1D24"/>
    <w:rsid w:val="00DD2D6A"/>
    <w:rsid w:val="00DD531C"/>
    <w:rsid w:val="00DE0984"/>
    <w:rsid w:val="00DE0DFF"/>
    <w:rsid w:val="00DE0E78"/>
    <w:rsid w:val="00DE4894"/>
    <w:rsid w:val="00DE4DB8"/>
    <w:rsid w:val="00DF09C0"/>
    <w:rsid w:val="00DF4E3C"/>
    <w:rsid w:val="00E04989"/>
    <w:rsid w:val="00E05BD8"/>
    <w:rsid w:val="00E11FB7"/>
    <w:rsid w:val="00E13C67"/>
    <w:rsid w:val="00E15033"/>
    <w:rsid w:val="00E150C6"/>
    <w:rsid w:val="00E15B2E"/>
    <w:rsid w:val="00E23FF0"/>
    <w:rsid w:val="00E30417"/>
    <w:rsid w:val="00E3165C"/>
    <w:rsid w:val="00E35605"/>
    <w:rsid w:val="00E37C55"/>
    <w:rsid w:val="00E4101F"/>
    <w:rsid w:val="00E4626D"/>
    <w:rsid w:val="00E46290"/>
    <w:rsid w:val="00E47845"/>
    <w:rsid w:val="00E53F96"/>
    <w:rsid w:val="00E540EC"/>
    <w:rsid w:val="00E55785"/>
    <w:rsid w:val="00E61B7D"/>
    <w:rsid w:val="00E6488C"/>
    <w:rsid w:val="00E6628F"/>
    <w:rsid w:val="00E771E6"/>
    <w:rsid w:val="00E80CA4"/>
    <w:rsid w:val="00E81210"/>
    <w:rsid w:val="00E81D5D"/>
    <w:rsid w:val="00E81E0F"/>
    <w:rsid w:val="00E85313"/>
    <w:rsid w:val="00E854B1"/>
    <w:rsid w:val="00E86F02"/>
    <w:rsid w:val="00E906B8"/>
    <w:rsid w:val="00E92146"/>
    <w:rsid w:val="00E9317E"/>
    <w:rsid w:val="00E9482D"/>
    <w:rsid w:val="00E97D4E"/>
    <w:rsid w:val="00EA3C4F"/>
    <w:rsid w:val="00EA3E3E"/>
    <w:rsid w:val="00EA65D1"/>
    <w:rsid w:val="00EB1663"/>
    <w:rsid w:val="00EB6260"/>
    <w:rsid w:val="00EB6B50"/>
    <w:rsid w:val="00EC16A7"/>
    <w:rsid w:val="00EC4D8F"/>
    <w:rsid w:val="00EC622D"/>
    <w:rsid w:val="00EC6E68"/>
    <w:rsid w:val="00EC758C"/>
    <w:rsid w:val="00ED607C"/>
    <w:rsid w:val="00EE45AB"/>
    <w:rsid w:val="00EF1436"/>
    <w:rsid w:val="00EF67FE"/>
    <w:rsid w:val="00F0028B"/>
    <w:rsid w:val="00F0232B"/>
    <w:rsid w:val="00F0246F"/>
    <w:rsid w:val="00F0447D"/>
    <w:rsid w:val="00F045B7"/>
    <w:rsid w:val="00F07D81"/>
    <w:rsid w:val="00F122A3"/>
    <w:rsid w:val="00F12991"/>
    <w:rsid w:val="00F130AC"/>
    <w:rsid w:val="00F1424E"/>
    <w:rsid w:val="00F17FD3"/>
    <w:rsid w:val="00F2324B"/>
    <w:rsid w:val="00F26927"/>
    <w:rsid w:val="00F272A3"/>
    <w:rsid w:val="00F30BF7"/>
    <w:rsid w:val="00F34964"/>
    <w:rsid w:val="00F41B70"/>
    <w:rsid w:val="00F43DC3"/>
    <w:rsid w:val="00F46631"/>
    <w:rsid w:val="00F50667"/>
    <w:rsid w:val="00F51400"/>
    <w:rsid w:val="00F52B32"/>
    <w:rsid w:val="00F549AE"/>
    <w:rsid w:val="00F54A2E"/>
    <w:rsid w:val="00F57972"/>
    <w:rsid w:val="00F6017F"/>
    <w:rsid w:val="00F60582"/>
    <w:rsid w:val="00F60BB0"/>
    <w:rsid w:val="00F611AE"/>
    <w:rsid w:val="00F61C3F"/>
    <w:rsid w:val="00F635BF"/>
    <w:rsid w:val="00F664DB"/>
    <w:rsid w:val="00F669F2"/>
    <w:rsid w:val="00F84FBC"/>
    <w:rsid w:val="00F8744A"/>
    <w:rsid w:val="00F9510D"/>
    <w:rsid w:val="00F972A3"/>
    <w:rsid w:val="00FA3DE2"/>
    <w:rsid w:val="00FA4958"/>
    <w:rsid w:val="00FA5B60"/>
    <w:rsid w:val="00FB03A3"/>
    <w:rsid w:val="00FB1750"/>
    <w:rsid w:val="00FB2AB8"/>
    <w:rsid w:val="00FC20EE"/>
    <w:rsid w:val="00FC5E4F"/>
    <w:rsid w:val="00FC5F28"/>
    <w:rsid w:val="00FC651D"/>
    <w:rsid w:val="00FC6AA1"/>
    <w:rsid w:val="00FD3046"/>
    <w:rsid w:val="00FE32DA"/>
    <w:rsid w:val="00FE3A36"/>
    <w:rsid w:val="00FE48A9"/>
    <w:rsid w:val="00FE632F"/>
    <w:rsid w:val="00FF2EEB"/>
    <w:rsid w:val="00FF3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8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E9482D"/>
    <w:pPr>
      <w:suppressAutoHyphens/>
      <w:spacing w:after="120" w:line="240" w:lineRule="atLeast"/>
      <w:ind w:left="1134" w:right="1134"/>
      <w:jc w:val="both"/>
    </w:pPr>
    <w:rPr>
      <w:rFonts w:ascii="Times New Roman" w:eastAsia="Times New Roman" w:hAnsi="Times New Roman" w:cs="Times New Roman"/>
      <w:sz w:val="20"/>
      <w:szCs w:val="20"/>
      <w:lang w:val="en-IE" w:eastAsia="en-GB"/>
    </w:rPr>
  </w:style>
  <w:style w:type="character" w:customStyle="1" w:styleId="SingleTxtGChar">
    <w:name w:val="_ Single Txt_G Char"/>
    <w:link w:val="SingleTxtG"/>
    <w:rsid w:val="00E9482D"/>
    <w:rPr>
      <w:rFonts w:ascii="Times New Roman" w:eastAsia="Times New Roman" w:hAnsi="Times New Roman" w:cs="Times New Roman"/>
      <w:sz w:val="20"/>
      <w:szCs w:val="20"/>
      <w:lang w:val="en-IE" w:eastAsia="en-GB"/>
    </w:rPr>
  </w:style>
  <w:style w:type="character" w:styleId="EndnoteReference">
    <w:name w:val="endnote reference"/>
    <w:basedOn w:val="DefaultParagraphFont"/>
    <w:uiPriority w:val="99"/>
    <w:unhideWhenUsed/>
    <w:rsid w:val="00E9482D"/>
    <w:rPr>
      <w:vertAlign w:val="superscript"/>
    </w:rPr>
  </w:style>
  <w:style w:type="character" w:customStyle="1" w:styleId="EndnoteCharacters">
    <w:name w:val="Endnote Characters"/>
    <w:rsid w:val="00E9482D"/>
  </w:style>
  <w:style w:type="character" w:styleId="CommentReference">
    <w:name w:val="annotation reference"/>
    <w:basedOn w:val="DefaultParagraphFont"/>
    <w:uiPriority w:val="99"/>
    <w:semiHidden/>
    <w:unhideWhenUsed/>
    <w:rsid w:val="0070785D"/>
    <w:rPr>
      <w:sz w:val="16"/>
      <w:szCs w:val="16"/>
    </w:rPr>
  </w:style>
  <w:style w:type="paragraph" w:styleId="CommentText">
    <w:name w:val="annotation text"/>
    <w:basedOn w:val="Normal"/>
    <w:link w:val="CommentTextChar"/>
    <w:uiPriority w:val="99"/>
    <w:semiHidden/>
    <w:unhideWhenUsed/>
    <w:rsid w:val="0070785D"/>
    <w:pPr>
      <w:spacing w:line="240" w:lineRule="auto"/>
    </w:pPr>
    <w:rPr>
      <w:sz w:val="20"/>
      <w:szCs w:val="20"/>
    </w:rPr>
  </w:style>
  <w:style w:type="character" w:customStyle="1" w:styleId="CommentTextChar">
    <w:name w:val="Comment Text Char"/>
    <w:basedOn w:val="DefaultParagraphFont"/>
    <w:link w:val="CommentText"/>
    <w:uiPriority w:val="99"/>
    <w:semiHidden/>
    <w:rsid w:val="0070785D"/>
    <w:rPr>
      <w:sz w:val="20"/>
      <w:szCs w:val="20"/>
    </w:rPr>
  </w:style>
  <w:style w:type="paragraph" w:styleId="CommentSubject">
    <w:name w:val="annotation subject"/>
    <w:basedOn w:val="CommentText"/>
    <w:next w:val="CommentText"/>
    <w:link w:val="CommentSubjectChar"/>
    <w:uiPriority w:val="99"/>
    <w:semiHidden/>
    <w:unhideWhenUsed/>
    <w:rsid w:val="0070785D"/>
    <w:rPr>
      <w:b/>
      <w:bCs/>
    </w:rPr>
  </w:style>
  <w:style w:type="character" w:customStyle="1" w:styleId="CommentSubjectChar">
    <w:name w:val="Comment Subject Char"/>
    <w:basedOn w:val="CommentTextChar"/>
    <w:link w:val="CommentSubject"/>
    <w:uiPriority w:val="99"/>
    <w:semiHidden/>
    <w:rsid w:val="0070785D"/>
    <w:rPr>
      <w:b/>
      <w:bCs/>
      <w:sz w:val="20"/>
      <w:szCs w:val="20"/>
    </w:rPr>
  </w:style>
  <w:style w:type="paragraph" w:styleId="BalloonText">
    <w:name w:val="Balloon Text"/>
    <w:basedOn w:val="Normal"/>
    <w:link w:val="BalloonTextChar"/>
    <w:uiPriority w:val="99"/>
    <w:semiHidden/>
    <w:unhideWhenUsed/>
    <w:rsid w:val="007078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85D"/>
    <w:rPr>
      <w:rFonts w:ascii="Segoe UI" w:hAnsi="Segoe UI" w:cs="Segoe UI"/>
      <w:sz w:val="18"/>
      <w:szCs w:val="18"/>
    </w:rPr>
  </w:style>
  <w:style w:type="paragraph" w:styleId="EndnoteText">
    <w:name w:val="endnote text"/>
    <w:basedOn w:val="Normal"/>
    <w:link w:val="EndnoteTextChar"/>
    <w:uiPriority w:val="99"/>
    <w:unhideWhenUsed/>
    <w:rsid w:val="00894A15"/>
    <w:pPr>
      <w:spacing w:after="0" w:line="240" w:lineRule="auto"/>
    </w:pPr>
    <w:rPr>
      <w:sz w:val="20"/>
      <w:szCs w:val="20"/>
    </w:rPr>
  </w:style>
  <w:style w:type="character" w:customStyle="1" w:styleId="EndnoteTextChar">
    <w:name w:val="Endnote Text Char"/>
    <w:basedOn w:val="DefaultParagraphFont"/>
    <w:link w:val="EndnoteText"/>
    <w:uiPriority w:val="99"/>
    <w:rsid w:val="00894A15"/>
    <w:rPr>
      <w:sz w:val="20"/>
      <w:szCs w:val="20"/>
    </w:rPr>
  </w:style>
  <w:style w:type="paragraph" w:customStyle="1" w:styleId="Default">
    <w:name w:val="Default"/>
    <w:rsid w:val="005A53F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il">
    <w:name w:val="il"/>
    <w:basedOn w:val="DefaultParagraphFont"/>
    <w:rsid w:val="001A1062"/>
  </w:style>
  <w:style w:type="character" w:styleId="Hyperlink">
    <w:name w:val="Hyperlink"/>
    <w:basedOn w:val="DefaultParagraphFont"/>
    <w:uiPriority w:val="99"/>
    <w:unhideWhenUsed/>
    <w:rsid w:val="001A1062"/>
    <w:rPr>
      <w:color w:val="0000FF"/>
      <w:u w:val="single"/>
    </w:rPr>
  </w:style>
  <w:style w:type="paragraph" w:styleId="ListParagraph">
    <w:name w:val="List Paragraph"/>
    <w:basedOn w:val="Normal"/>
    <w:uiPriority w:val="34"/>
    <w:qFormat/>
    <w:rsid w:val="008D59F4"/>
    <w:pPr>
      <w:ind w:left="720"/>
      <w:contextualSpacing/>
    </w:pPr>
  </w:style>
  <w:style w:type="paragraph" w:styleId="Header">
    <w:name w:val="header"/>
    <w:basedOn w:val="Normal"/>
    <w:link w:val="HeaderChar"/>
    <w:uiPriority w:val="99"/>
    <w:unhideWhenUsed/>
    <w:rsid w:val="005109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09A5"/>
  </w:style>
  <w:style w:type="paragraph" w:styleId="Footer">
    <w:name w:val="footer"/>
    <w:basedOn w:val="Normal"/>
    <w:link w:val="FooterChar"/>
    <w:uiPriority w:val="99"/>
    <w:unhideWhenUsed/>
    <w:rsid w:val="005109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09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8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E9482D"/>
    <w:pPr>
      <w:suppressAutoHyphens/>
      <w:spacing w:after="120" w:line="240" w:lineRule="atLeast"/>
      <w:ind w:left="1134" w:right="1134"/>
      <w:jc w:val="both"/>
    </w:pPr>
    <w:rPr>
      <w:rFonts w:ascii="Times New Roman" w:eastAsia="Times New Roman" w:hAnsi="Times New Roman" w:cs="Times New Roman"/>
      <w:sz w:val="20"/>
      <w:szCs w:val="20"/>
      <w:lang w:val="en-IE" w:eastAsia="en-GB"/>
    </w:rPr>
  </w:style>
  <w:style w:type="character" w:customStyle="1" w:styleId="SingleTxtGChar">
    <w:name w:val="_ Single Txt_G Char"/>
    <w:link w:val="SingleTxtG"/>
    <w:rsid w:val="00E9482D"/>
    <w:rPr>
      <w:rFonts w:ascii="Times New Roman" w:eastAsia="Times New Roman" w:hAnsi="Times New Roman" w:cs="Times New Roman"/>
      <w:sz w:val="20"/>
      <w:szCs w:val="20"/>
      <w:lang w:val="en-IE" w:eastAsia="en-GB"/>
    </w:rPr>
  </w:style>
  <w:style w:type="character" w:styleId="EndnoteReference">
    <w:name w:val="endnote reference"/>
    <w:basedOn w:val="DefaultParagraphFont"/>
    <w:uiPriority w:val="99"/>
    <w:unhideWhenUsed/>
    <w:rsid w:val="00E9482D"/>
    <w:rPr>
      <w:vertAlign w:val="superscript"/>
    </w:rPr>
  </w:style>
  <w:style w:type="character" w:customStyle="1" w:styleId="EndnoteCharacters">
    <w:name w:val="Endnote Characters"/>
    <w:rsid w:val="00E9482D"/>
  </w:style>
  <w:style w:type="character" w:styleId="CommentReference">
    <w:name w:val="annotation reference"/>
    <w:basedOn w:val="DefaultParagraphFont"/>
    <w:uiPriority w:val="99"/>
    <w:semiHidden/>
    <w:unhideWhenUsed/>
    <w:rsid w:val="0070785D"/>
    <w:rPr>
      <w:sz w:val="16"/>
      <w:szCs w:val="16"/>
    </w:rPr>
  </w:style>
  <w:style w:type="paragraph" w:styleId="CommentText">
    <w:name w:val="annotation text"/>
    <w:basedOn w:val="Normal"/>
    <w:link w:val="CommentTextChar"/>
    <w:uiPriority w:val="99"/>
    <w:semiHidden/>
    <w:unhideWhenUsed/>
    <w:rsid w:val="0070785D"/>
    <w:pPr>
      <w:spacing w:line="240" w:lineRule="auto"/>
    </w:pPr>
    <w:rPr>
      <w:sz w:val="20"/>
      <w:szCs w:val="20"/>
    </w:rPr>
  </w:style>
  <w:style w:type="character" w:customStyle="1" w:styleId="CommentTextChar">
    <w:name w:val="Comment Text Char"/>
    <w:basedOn w:val="DefaultParagraphFont"/>
    <w:link w:val="CommentText"/>
    <w:uiPriority w:val="99"/>
    <w:semiHidden/>
    <w:rsid w:val="0070785D"/>
    <w:rPr>
      <w:sz w:val="20"/>
      <w:szCs w:val="20"/>
    </w:rPr>
  </w:style>
  <w:style w:type="paragraph" w:styleId="CommentSubject">
    <w:name w:val="annotation subject"/>
    <w:basedOn w:val="CommentText"/>
    <w:next w:val="CommentText"/>
    <w:link w:val="CommentSubjectChar"/>
    <w:uiPriority w:val="99"/>
    <w:semiHidden/>
    <w:unhideWhenUsed/>
    <w:rsid w:val="0070785D"/>
    <w:rPr>
      <w:b/>
      <w:bCs/>
    </w:rPr>
  </w:style>
  <w:style w:type="character" w:customStyle="1" w:styleId="CommentSubjectChar">
    <w:name w:val="Comment Subject Char"/>
    <w:basedOn w:val="CommentTextChar"/>
    <w:link w:val="CommentSubject"/>
    <w:uiPriority w:val="99"/>
    <w:semiHidden/>
    <w:rsid w:val="0070785D"/>
    <w:rPr>
      <w:b/>
      <w:bCs/>
      <w:sz w:val="20"/>
      <w:szCs w:val="20"/>
    </w:rPr>
  </w:style>
  <w:style w:type="paragraph" w:styleId="BalloonText">
    <w:name w:val="Balloon Text"/>
    <w:basedOn w:val="Normal"/>
    <w:link w:val="BalloonTextChar"/>
    <w:uiPriority w:val="99"/>
    <w:semiHidden/>
    <w:unhideWhenUsed/>
    <w:rsid w:val="007078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85D"/>
    <w:rPr>
      <w:rFonts w:ascii="Segoe UI" w:hAnsi="Segoe UI" w:cs="Segoe UI"/>
      <w:sz w:val="18"/>
      <w:szCs w:val="18"/>
    </w:rPr>
  </w:style>
  <w:style w:type="paragraph" w:styleId="EndnoteText">
    <w:name w:val="endnote text"/>
    <w:basedOn w:val="Normal"/>
    <w:link w:val="EndnoteTextChar"/>
    <w:uiPriority w:val="99"/>
    <w:unhideWhenUsed/>
    <w:rsid w:val="00894A15"/>
    <w:pPr>
      <w:spacing w:after="0" w:line="240" w:lineRule="auto"/>
    </w:pPr>
    <w:rPr>
      <w:sz w:val="20"/>
      <w:szCs w:val="20"/>
    </w:rPr>
  </w:style>
  <w:style w:type="character" w:customStyle="1" w:styleId="EndnoteTextChar">
    <w:name w:val="Endnote Text Char"/>
    <w:basedOn w:val="DefaultParagraphFont"/>
    <w:link w:val="EndnoteText"/>
    <w:uiPriority w:val="99"/>
    <w:rsid w:val="00894A15"/>
    <w:rPr>
      <w:sz w:val="20"/>
      <w:szCs w:val="20"/>
    </w:rPr>
  </w:style>
  <w:style w:type="paragraph" w:customStyle="1" w:styleId="Default">
    <w:name w:val="Default"/>
    <w:rsid w:val="005A53F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il">
    <w:name w:val="il"/>
    <w:basedOn w:val="DefaultParagraphFont"/>
    <w:rsid w:val="001A1062"/>
  </w:style>
  <w:style w:type="character" w:styleId="Hyperlink">
    <w:name w:val="Hyperlink"/>
    <w:basedOn w:val="DefaultParagraphFont"/>
    <w:uiPriority w:val="99"/>
    <w:unhideWhenUsed/>
    <w:rsid w:val="001A1062"/>
    <w:rPr>
      <w:color w:val="0000FF"/>
      <w:u w:val="single"/>
    </w:rPr>
  </w:style>
  <w:style w:type="paragraph" w:styleId="ListParagraph">
    <w:name w:val="List Paragraph"/>
    <w:basedOn w:val="Normal"/>
    <w:uiPriority w:val="34"/>
    <w:qFormat/>
    <w:rsid w:val="008D59F4"/>
    <w:pPr>
      <w:ind w:left="720"/>
      <w:contextualSpacing/>
    </w:pPr>
  </w:style>
  <w:style w:type="paragraph" w:styleId="Header">
    <w:name w:val="header"/>
    <w:basedOn w:val="Normal"/>
    <w:link w:val="HeaderChar"/>
    <w:uiPriority w:val="99"/>
    <w:unhideWhenUsed/>
    <w:rsid w:val="005109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09A5"/>
  </w:style>
  <w:style w:type="paragraph" w:styleId="Footer">
    <w:name w:val="footer"/>
    <w:basedOn w:val="Normal"/>
    <w:link w:val="FooterChar"/>
    <w:uiPriority w:val="99"/>
    <w:unhideWhenUsed/>
    <w:rsid w:val="005109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09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56197">
      <w:bodyDiv w:val="1"/>
      <w:marLeft w:val="0"/>
      <w:marRight w:val="0"/>
      <w:marTop w:val="0"/>
      <w:marBottom w:val="0"/>
      <w:divBdr>
        <w:top w:val="none" w:sz="0" w:space="0" w:color="auto"/>
        <w:left w:val="none" w:sz="0" w:space="0" w:color="auto"/>
        <w:bottom w:val="none" w:sz="0" w:space="0" w:color="auto"/>
        <w:right w:val="none" w:sz="0" w:space="0" w:color="auto"/>
      </w:divBdr>
    </w:div>
    <w:div w:id="878393127">
      <w:bodyDiv w:val="1"/>
      <w:marLeft w:val="0"/>
      <w:marRight w:val="0"/>
      <w:marTop w:val="0"/>
      <w:marBottom w:val="0"/>
      <w:divBdr>
        <w:top w:val="none" w:sz="0" w:space="0" w:color="auto"/>
        <w:left w:val="none" w:sz="0" w:space="0" w:color="auto"/>
        <w:bottom w:val="none" w:sz="0" w:space="0" w:color="auto"/>
        <w:right w:val="none" w:sz="0" w:space="0" w:color="auto"/>
      </w:divBdr>
    </w:div>
    <w:div w:id="1636912286">
      <w:bodyDiv w:val="1"/>
      <w:marLeft w:val="0"/>
      <w:marRight w:val="0"/>
      <w:marTop w:val="0"/>
      <w:marBottom w:val="0"/>
      <w:divBdr>
        <w:top w:val="none" w:sz="0" w:space="0" w:color="auto"/>
        <w:left w:val="none" w:sz="0" w:space="0" w:color="auto"/>
        <w:bottom w:val="none" w:sz="0" w:space="0" w:color="auto"/>
        <w:right w:val="none" w:sz="0" w:space="0" w:color="auto"/>
      </w:divBdr>
    </w:div>
    <w:div w:id="180939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calWhistleblower@gmail.com" TargetMode="External"/><Relationship Id="rId13" Type="http://schemas.openxmlformats.org/officeDocument/2006/relationships/header" Target="header3.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B4A096-82F8-4EDF-ABF6-8C4D7CF6EFFF}"/>
</file>

<file path=customXml/itemProps2.xml><?xml version="1.0" encoding="utf-8"?>
<ds:datastoreItem xmlns:ds="http://schemas.openxmlformats.org/officeDocument/2006/customXml" ds:itemID="{A4A7FE14-B8F9-470A-A970-1780251F1BBF}"/>
</file>

<file path=customXml/itemProps3.xml><?xml version="1.0" encoding="utf-8"?>
<ds:datastoreItem xmlns:ds="http://schemas.openxmlformats.org/officeDocument/2006/customXml" ds:itemID="{10B79DF3-1705-40C2-9422-BF5E612570B9}"/>
</file>

<file path=docProps/app.xml><?xml version="1.0" encoding="utf-8"?>
<Properties xmlns="http://schemas.openxmlformats.org/officeDocument/2006/extended-properties" xmlns:vt="http://schemas.openxmlformats.org/officeDocument/2006/docPropsVTypes">
  <Template>Normal.dotm</Template>
  <TotalTime>0</TotalTime>
  <Pages>18</Pages>
  <Words>8653</Words>
  <Characters>49328</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57866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2016-06-27T08:13:00Z</dcterms:created>
  <dcterms:modified xsi:type="dcterms:W3CDTF">2016-06-27T08:13:00Z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