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0E8D7" w14:textId="0A629130" w:rsidR="008E79EC" w:rsidRDefault="008E79EC" w:rsidP="009918A6">
      <w:pPr>
        <w:jc w:val="center"/>
        <w:rPr>
          <w:rFonts w:ascii="Montserrat" w:hAnsi="Montserrat" w:cs="Times New Roman"/>
          <w:b/>
          <w:bCs/>
          <w:lang w:val="es-ES"/>
        </w:rPr>
      </w:pPr>
      <w:r w:rsidRPr="00911EC6">
        <w:rPr>
          <w:rFonts w:ascii="Montserrat" w:hAnsi="Montserrat"/>
          <w:noProof/>
          <w:lang w:val="en-GB" w:eastAsia="en-GB"/>
        </w:rPr>
        <w:drawing>
          <wp:anchor distT="0" distB="0" distL="114935" distR="114935" simplePos="0" relativeHeight="251659264" behindDoc="0" locked="0" layoutInCell="1" allowOverlap="1" wp14:anchorId="0268A001" wp14:editId="0C25AAC5">
            <wp:simplePos x="0" y="0"/>
            <wp:positionH relativeFrom="margin">
              <wp:posOffset>2433465</wp:posOffset>
            </wp:positionH>
            <wp:positionV relativeFrom="paragraph">
              <wp:posOffset>-352595</wp:posOffset>
            </wp:positionV>
            <wp:extent cx="901740" cy="579120"/>
            <wp:effectExtent l="0" t="0" r="0" b="5080"/>
            <wp:wrapNone/>
            <wp:docPr id="11" name="Imagen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" t="-168" r="-105" b="-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791" cy="57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FF47A" w14:textId="77777777" w:rsidR="008E79EC" w:rsidRDefault="008E79EC" w:rsidP="009918A6">
      <w:pPr>
        <w:jc w:val="center"/>
        <w:rPr>
          <w:rFonts w:ascii="Montserrat" w:hAnsi="Montserrat" w:cs="Times New Roman"/>
          <w:b/>
          <w:bCs/>
          <w:lang w:val="es-ES"/>
        </w:rPr>
      </w:pPr>
    </w:p>
    <w:p w14:paraId="38353477" w14:textId="77777777" w:rsidR="00FD4BE0" w:rsidRDefault="00FD4BE0" w:rsidP="009918A6">
      <w:pPr>
        <w:jc w:val="center"/>
        <w:rPr>
          <w:rFonts w:ascii="Montserrat" w:hAnsi="Montserrat" w:cs="Times New Roman"/>
          <w:b/>
          <w:bCs/>
          <w:lang w:val="es-ES"/>
        </w:rPr>
      </w:pPr>
    </w:p>
    <w:p w14:paraId="77DE3DA1" w14:textId="2C579D2B" w:rsidR="009918A6" w:rsidRPr="00911EC6" w:rsidRDefault="009918A6" w:rsidP="009918A6">
      <w:pPr>
        <w:jc w:val="center"/>
        <w:rPr>
          <w:rFonts w:ascii="Montserrat" w:hAnsi="Montserrat" w:cs="Times New Roman"/>
          <w:b/>
          <w:bCs/>
          <w:lang w:val="es-ES"/>
        </w:rPr>
      </w:pPr>
      <w:r w:rsidRPr="00911EC6">
        <w:rPr>
          <w:rFonts w:ascii="Montserrat" w:hAnsi="Montserrat" w:cs="Times New Roman"/>
          <w:b/>
          <w:bCs/>
          <w:lang w:val="es-ES"/>
        </w:rPr>
        <w:t xml:space="preserve">INFORME DE </w:t>
      </w:r>
      <w:bookmarkStart w:id="0" w:name="_GoBack"/>
      <w:r w:rsidRPr="00911EC6">
        <w:rPr>
          <w:rFonts w:ascii="Montserrat" w:hAnsi="Montserrat" w:cs="Times New Roman"/>
          <w:b/>
          <w:bCs/>
          <w:lang w:val="es-ES"/>
        </w:rPr>
        <w:t xml:space="preserve">CONSORCIO OAXACA </w:t>
      </w:r>
      <w:bookmarkEnd w:id="0"/>
      <w:r w:rsidRPr="00911EC6">
        <w:rPr>
          <w:rFonts w:ascii="Montserrat" w:hAnsi="Montserrat" w:cs="Times New Roman"/>
          <w:b/>
          <w:bCs/>
          <w:lang w:val="es-ES"/>
        </w:rPr>
        <w:t>AL COMITÉ CEDAW ANTE LA EVALUACIÓN INTERMEDIA DEL ESTADO MEXICANO</w:t>
      </w:r>
    </w:p>
    <w:p w14:paraId="6464D918" w14:textId="77777777" w:rsidR="009918A6" w:rsidRPr="00911EC6" w:rsidRDefault="009918A6" w:rsidP="009918A6">
      <w:pPr>
        <w:jc w:val="center"/>
        <w:rPr>
          <w:rFonts w:ascii="Montserrat" w:hAnsi="Montserrat" w:cs="Times New Roman"/>
          <w:b/>
          <w:bCs/>
          <w:sz w:val="26"/>
          <w:szCs w:val="26"/>
          <w:lang w:val="es-ES"/>
        </w:rPr>
      </w:pPr>
    </w:p>
    <w:p w14:paraId="42045DE2" w14:textId="63191385" w:rsidR="009918A6" w:rsidRPr="00911EC6" w:rsidRDefault="00431587" w:rsidP="009918A6">
      <w:pPr>
        <w:jc w:val="center"/>
        <w:rPr>
          <w:rFonts w:ascii="Montserrat" w:hAnsi="Montserrat" w:cs="Times New Roman"/>
          <w:b/>
          <w:bCs/>
          <w:sz w:val="22"/>
          <w:szCs w:val="22"/>
          <w:lang w:val="es-ES"/>
        </w:rPr>
      </w:pPr>
      <w:r>
        <w:rPr>
          <w:rFonts w:ascii="Montserrat" w:hAnsi="Montserrat" w:cs="Times New Roman"/>
          <w:b/>
          <w:bCs/>
          <w:sz w:val="22"/>
          <w:szCs w:val="22"/>
          <w:lang w:val="es-ES"/>
        </w:rPr>
        <w:t>S</w:t>
      </w:r>
      <w:r w:rsidR="009918A6" w:rsidRPr="00911EC6">
        <w:rPr>
          <w:rFonts w:ascii="Montserrat" w:hAnsi="Montserrat" w:cs="Times New Roman"/>
          <w:b/>
          <w:bCs/>
          <w:sz w:val="22"/>
          <w:szCs w:val="22"/>
          <w:lang w:val="es-ES"/>
        </w:rPr>
        <w:t xml:space="preserve">ituación de Violencia contra las Mujeres en </w:t>
      </w:r>
      <w:r w:rsidR="00EE2D88">
        <w:rPr>
          <w:rFonts w:ascii="Montserrat" w:hAnsi="Montserrat" w:cs="Times New Roman"/>
          <w:b/>
          <w:bCs/>
          <w:sz w:val="22"/>
          <w:szCs w:val="22"/>
          <w:lang w:val="es-ES"/>
        </w:rPr>
        <w:t xml:space="preserve">el estado de </w:t>
      </w:r>
      <w:r w:rsidR="009918A6" w:rsidRPr="00911EC6">
        <w:rPr>
          <w:rFonts w:ascii="Montserrat" w:hAnsi="Montserrat" w:cs="Times New Roman"/>
          <w:b/>
          <w:bCs/>
          <w:sz w:val="22"/>
          <w:szCs w:val="22"/>
          <w:lang w:val="es-ES"/>
        </w:rPr>
        <w:t xml:space="preserve">Oaxaca </w:t>
      </w:r>
    </w:p>
    <w:p w14:paraId="3C926E5C" w14:textId="77777777" w:rsidR="009918A6" w:rsidRPr="00911EC6" w:rsidRDefault="009918A6" w:rsidP="009918A6">
      <w:pPr>
        <w:jc w:val="center"/>
        <w:rPr>
          <w:rFonts w:ascii="Montserrat" w:hAnsi="Montserrat" w:cs="Times New Roman"/>
          <w:b/>
          <w:bCs/>
          <w:sz w:val="22"/>
          <w:szCs w:val="22"/>
          <w:lang w:val="es-ES"/>
        </w:rPr>
      </w:pPr>
      <w:r w:rsidRPr="00911EC6">
        <w:rPr>
          <w:rFonts w:ascii="Montserrat" w:hAnsi="Montserrat" w:cs="Times New Roman"/>
          <w:b/>
          <w:bCs/>
          <w:sz w:val="22"/>
          <w:szCs w:val="22"/>
          <w:lang w:val="es-ES"/>
        </w:rPr>
        <w:t xml:space="preserve">Julio 2018 – </w:t>
      </w:r>
      <w:proofErr w:type="gramStart"/>
      <w:r w:rsidRPr="00911EC6">
        <w:rPr>
          <w:rFonts w:ascii="Montserrat" w:hAnsi="Montserrat" w:cs="Times New Roman"/>
          <w:b/>
          <w:bCs/>
          <w:sz w:val="22"/>
          <w:szCs w:val="22"/>
          <w:lang w:val="es-ES"/>
        </w:rPr>
        <w:t>Agosto</w:t>
      </w:r>
      <w:proofErr w:type="gramEnd"/>
      <w:r w:rsidRPr="00911EC6">
        <w:rPr>
          <w:rFonts w:ascii="Montserrat" w:hAnsi="Montserrat" w:cs="Times New Roman"/>
          <w:b/>
          <w:bCs/>
          <w:sz w:val="22"/>
          <w:szCs w:val="22"/>
          <w:lang w:val="es-ES"/>
        </w:rPr>
        <w:t xml:space="preserve"> 2020</w:t>
      </w:r>
    </w:p>
    <w:p w14:paraId="71DC462B" w14:textId="31FE1F94" w:rsidR="00401002" w:rsidRDefault="00401002" w:rsidP="007A02E3">
      <w:pPr>
        <w:rPr>
          <w:rFonts w:ascii="Montserrat" w:hAnsi="Montserrat" w:cs="Times New Roman"/>
          <w:sz w:val="22"/>
          <w:szCs w:val="22"/>
          <w:lang w:val="es-ES"/>
        </w:rPr>
      </w:pPr>
    </w:p>
    <w:p w14:paraId="5F359835" w14:textId="402BB1FA" w:rsidR="008E79EC" w:rsidRPr="005438E3" w:rsidRDefault="005438E3" w:rsidP="005438E3">
      <w:pPr>
        <w:pStyle w:val="ListParagraph"/>
        <w:numPr>
          <w:ilvl w:val="0"/>
          <w:numId w:val="50"/>
        </w:numPr>
        <w:jc w:val="both"/>
        <w:rPr>
          <w:rFonts w:ascii="Montserrat" w:hAnsi="Montserrat" w:cs="Times New Roman"/>
          <w:color w:val="000000" w:themeColor="text1"/>
          <w:sz w:val="22"/>
          <w:szCs w:val="22"/>
          <w:lang w:val="es-ES"/>
        </w:rPr>
      </w:pPr>
      <w:r>
        <w:rPr>
          <w:rFonts w:ascii="Montserrat" w:hAnsi="Montserrat" w:cs="Times New Roman"/>
          <w:b/>
          <w:bCs/>
          <w:color w:val="000000" w:themeColor="text1"/>
          <w:sz w:val="22"/>
          <w:szCs w:val="22"/>
          <w:lang w:val="es-ES"/>
        </w:rPr>
        <w:t>Introducción</w:t>
      </w:r>
    </w:p>
    <w:p w14:paraId="67579F02" w14:textId="77777777" w:rsidR="005438E3" w:rsidRPr="005438E3" w:rsidRDefault="005438E3" w:rsidP="005438E3">
      <w:pPr>
        <w:pStyle w:val="ListParagraph"/>
        <w:jc w:val="both"/>
        <w:rPr>
          <w:rFonts w:ascii="Montserrat" w:hAnsi="Montserrat" w:cs="Times New Roman"/>
          <w:color w:val="000000" w:themeColor="text1"/>
          <w:sz w:val="22"/>
          <w:szCs w:val="22"/>
          <w:lang w:val="es-ES"/>
        </w:rPr>
      </w:pPr>
    </w:p>
    <w:p w14:paraId="580E2EE7" w14:textId="497B065E" w:rsidR="00984204" w:rsidRPr="00984204" w:rsidRDefault="00984204" w:rsidP="00984204">
      <w:pPr>
        <w:jc w:val="both"/>
        <w:rPr>
          <w:rFonts w:ascii="Montserrat" w:eastAsia="Times New Roman" w:hAnsi="Montserrat" w:cs="Times New Roman"/>
          <w:sz w:val="22"/>
          <w:szCs w:val="22"/>
          <w:lang w:eastAsia="es-ES_tradnl"/>
        </w:rPr>
      </w:pPr>
      <w:r w:rsidRPr="00984204">
        <w:rPr>
          <w:rFonts w:ascii="Montserrat" w:hAnsi="Montserrat" w:cs="Times New Roman"/>
          <w:sz w:val="22"/>
          <w:szCs w:val="22"/>
          <w:lang w:val="es-ES"/>
        </w:rPr>
        <w:t xml:space="preserve">Consorcio para el Diálogo Parlamentario y la Equidad Oaxaca A.C. </w:t>
      </w:r>
      <w:r>
        <w:rPr>
          <w:rFonts w:ascii="Montserrat" w:hAnsi="Montserrat" w:cs="Times New Roman"/>
          <w:sz w:val="22"/>
          <w:szCs w:val="22"/>
          <w:lang w:val="es-ES"/>
        </w:rPr>
        <w:t>somos</w:t>
      </w:r>
      <w:r w:rsidRPr="00984204">
        <w:rPr>
          <w:rFonts w:ascii="Montserrat" w:hAnsi="Montserrat" w:cs="Times New Roman"/>
          <w:sz w:val="22"/>
          <w:szCs w:val="22"/>
          <w:lang w:val="es-ES"/>
        </w:rPr>
        <w:t xml:space="preserve"> una organización feminista </w:t>
      </w:r>
      <w:r w:rsidRPr="00984204">
        <w:rPr>
          <w:rFonts w:ascii="Montserrat" w:eastAsia="Times New Roman" w:hAnsi="Montserrat" w:cs="Segoe UI"/>
          <w:color w:val="212529"/>
          <w:sz w:val="22"/>
          <w:szCs w:val="22"/>
          <w:shd w:val="clear" w:color="auto" w:fill="FFFFFF"/>
          <w:lang w:eastAsia="es-ES_tradnl"/>
        </w:rPr>
        <w:t>civil feminista que promueve los derechos de las mujeres y la igualdad de género.</w:t>
      </w:r>
      <w:r w:rsidRPr="00984204">
        <w:rPr>
          <w:rFonts w:ascii="Montserrat" w:eastAsia="Times New Roman" w:hAnsi="Montserrat" w:cs="Times New Roman"/>
          <w:sz w:val="22"/>
          <w:szCs w:val="22"/>
          <w:lang w:eastAsia="es-ES_tradnl"/>
        </w:rPr>
        <w:t xml:space="preserve"> </w:t>
      </w:r>
      <w:r w:rsidRPr="00984204">
        <w:rPr>
          <w:rFonts w:ascii="Montserrat" w:eastAsia="Montserrat" w:hAnsi="Montserrat" w:cs="Montserrat"/>
          <w:sz w:val="22"/>
          <w:szCs w:val="22"/>
          <w:highlight w:val="white"/>
        </w:rPr>
        <w:t>A partir de</w:t>
      </w:r>
      <w:r w:rsidR="002C3DC9">
        <w:rPr>
          <w:rFonts w:ascii="Montserrat" w:eastAsia="Montserrat" w:hAnsi="Montserrat" w:cs="Montserrat"/>
          <w:sz w:val="22"/>
          <w:szCs w:val="22"/>
          <w:highlight w:val="white"/>
        </w:rPr>
        <w:t xml:space="preserve"> nuestra labor de</w:t>
      </w:r>
      <w:r w:rsidRPr="00984204">
        <w:rPr>
          <w:rFonts w:ascii="Montserrat" w:eastAsia="Montserrat" w:hAnsi="Montserrat" w:cs="Montserrat"/>
          <w:sz w:val="22"/>
          <w:szCs w:val="22"/>
          <w:highlight w:val="white"/>
        </w:rPr>
        <w:t xml:space="preserve"> acompañamiento </w:t>
      </w:r>
      <w:r>
        <w:rPr>
          <w:rFonts w:ascii="Montserrat" w:eastAsia="Montserrat" w:hAnsi="Montserrat" w:cs="Montserrat"/>
          <w:sz w:val="22"/>
          <w:szCs w:val="22"/>
          <w:highlight w:val="white"/>
        </w:rPr>
        <w:t>a</w:t>
      </w:r>
      <w:r w:rsidRPr="00984204">
        <w:rPr>
          <w:rFonts w:ascii="Montserrat" w:eastAsia="Montserrat" w:hAnsi="Montserrat" w:cs="Montserrat"/>
          <w:sz w:val="22"/>
          <w:szCs w:val="22"/>
          <w:highlight w:val="white"/>
        </w:rPr>
        <w:t xml:space="preserve"> víctimas de violencia feminicida</w:t>
      </w:r>
      <w:r w:rsidR="002C3DC9">
        <w:rPr>
          <w:rFonts w:ascii="Montserrat" w:eastAsia="Montserrat" w:hAnsi="Montserrat" w:cs="Montserrat"/>
          <w:sz w:val="22"/>
          <w:szCs w:val="22"/>
          <w:highlight w:val="white"/>
        </w:rPr>
        <w:t xml:space="preserve"> </w:t>
      </w:r>
      <w:r w:rsidR="008D75AF">
        <w:rPr>
          <w:rFonts w:ascii="Montserrat" w:eastAsia="Montserrat" w:hAnsi="Montserrat" w:cs="Montserrat"/>
          <w:sz w:val="22"/>
          <w:szCs w:val="22"/>
          <w:highlight w:val="white"/>
        </w:rPr>
        <w:t>y</w:t>
      </w:r>
      <w:r w:rsidRPr="00984204">
        <w:rPr>
          <w:rFonts w:ascii="Montserrat" w:eastAsia="Montserrat" w:hAnsi="Montserrat" w:cs="Montserrat"/>
          <w:sz w:val="22"/>
          <w:szCs w:val="22"/>
          <w:highlight w:val="white"/>
        </w:rPr>
        <w:t xml:space="preserve"> </w:t>
      </w:r>
      <w:r>
        <w:rPr>
          <w:rFonts w:ascii="Montserrat" w:eastAsia="Montserrat" w:hAnsi="Montserrat" w:cs="Montserrat"/>
          <w:sz w:val="22"/>
          <w:szCs w:val="22"/>
          <w:highlight w:val="white"/>
        </w:rPr>
        <w:t xml:space="preserve">de </w:t>
      </w:r>
      <w:r w:rsidR="008D75AF">
        <w:rPr>
          <w:rFonts w:ascii="Montserrat" w:eastAsia="Montserrat" w:hAnsi="Montserrat" w:cs="Montserrat"/>
          <w:sz w:val="22"/>
          <w:szCs w:val="22"/>
          <w:highlight w:val="white"/>
        </w:rPr>
        <w:t>nuestra Plataforma sobre violencia feminicida</w:t>
      </w:r>
      <w:r w:rsidR="00322918">
        <w:rPr>
          <w:rStyle w:val="FootnoteReference"/>
          <w:rFonts w:ascii="Montserrat" w:eastAsia="Montserrat" w:hAnsi="Montserrat" w:cs="Montserrat"/>
          <w:sz w:val="22"/>
          <w:szCs w:val="22"/>
          <w:highlight w:val="white"/>
        </w:rPr>
        <w:footnoteReference w:id="1"/>
      </w:r>
      <w:r w:rsidRPr="00984204">
        <w:rPr>
          <w:rFonts w:ascii="Montserrat" w:eastAsia="Montserrat" w:hAnsi="Montserrat" w:cs="Montserrat"/>
          <w:sz w:val="22"/>
          <w:szCs w:val="22"/>
          <w:highlight w:val="white"/>
        </w:rPr>
        <w:t xml:space="preserve">, contamos con información de primera mano sobre la situación </w:t>
      </w:r>
      <w:r w:rsidRPr="00984204">
        <w:rPr>
          <w:rFonts w:ascii="Montserrat" w:eastAsia="Montserrat" w:hAnsi="Montserrat" w:cs="Montserrat"/>
          <w:sz w:val="22"/>
          <w:szCs w:val="22"/>
        </w:rPr>
        <w:t>de las mujeres en el estado de Oaxaca</w:t>
      </w:r>
      <w:r w:rsidR="002C3DC9">
        <w:rPr>
          <w:rFonts w:ascii="Montserrat" w:eastAsia="Montserrat" w:hAnsi="Montserrat" w:cs="Montserrat"/>
          <w:sz w:val="22"/>
          <w:szCs w:val="22"/>
        </w:rPr>
        <w:t xml:space="preserve">, </w:t>
      </w:r>
      <w:r w:rsidR="008D75AF">
        <w:rPr>
          <w:rFonts w:ascii="Montserrat" w:eastAsia="Montserrat" w:hAnsi="Montserrat" w:cs="Montserrat"/>
          <w:sz w:val="22"/>
          <w:szCs w:val="22"/>
        </w:rPr>
        <w:t>estado</w:t>
      </w:r>
      <w:r w:rsidRPr="00984204">
        <w:rPr>
          <w:rFonts w:ascii="Montserrat" w:eastAsia="Montserrat" w:hAnsi="Montserrat" w:cs="Montserrat"/>
          <w:sz w:val="22"/>
          <w:szCs w:val="22"/>
        </w:rPr>
        <w:t xml:space="preserve"> que </w:t>
      </w:r>
      <w:r>
        <w:rPr>
          <w:rFonts w:ascii="Montserrat" w:eastAsia="Montserrat" w:hAnsi="Montserrat" w:cs="Montserrat"/>
          <w:sz w:val="22"/>
          <w:szCs w:val="22"/>
        </w:rPr>
        <w:t>se ubica entre las entidades con mayor nivel de violencia contra las mujeres</w:t>
      </w:r>
      <w:r w:rsidR="008D75AF">
        <w:rPr>
          <w:rFonts w:ascii="Montserrat" w:eastAsia="Montserrat" w:hAnsi="Montserrat" w:cs="Montserrat"/>
          <w:sz w:val="22"/>
          <w:szCs w:val="22"/>
        </w:rPr>
        <w:t xml:space="preserve"> a nivel nacional</w:t>
      </w:r>
      <w:r>
        <w:rPr>
          <w:rFonts w:ascii="Montserrat" w:eastAsia="Montserrat" w:hAnsi="Montserrat" w:cs="Montserrat"/>
          <w:sz w:val="22"/>
          <w:szCs w:val="22"/>
        </w:rPr>
        <w:t>.</w:t>
      </w:r>
      <w:r>
        <w:rPr>
          <w:rStyle w:val="FootnoteReference"/>
          <w:rFonts w:ascii="Montserrat" w:eastAsia="Montserrat" w:hAnsi="Montserrat" w:cs="Montserrat"/>
          <w:sz w:val="22"/>
          <w:szCs w:val="22"/>
        </w:rPr>
        <w:footnoteReference w:id="2"/>
      </w:r>
    </w:p>
    <w:p w14:paraId="278AD428" w14:textId="77777777" w:rsidR="005438E3" w:rsidRPr="008E79EC" w:rsidRDefault="005438E3" w:rsidP="00B00680">
      <w:pPr>
        <w:jc w:val="both"/>
        <w:rPr>
          <w:rFonts w:ascii="Montserrat" w:hAnsi="Montserrat" w:cs="Times New Roman"/>
          <w:color w:val="000000" w:themeColor="text1"/>
          <w:sz w:val="22"/>
          <w:szCs w:val="22"/>
          <w:lang w:val="es-ES"/>
        </w:rPr>
      </w:pPr>
    </w:p>
    <w:p w14:paraId="55FAED87" w14:textId="183A2951" w:rsidR="00B00680" w:rsidRDefault="00105660" w:rsidP="005438E3">
      <w:pPr>
        <w:pStyle w:val="Heading1"/>
        <w:numPr>
          <w:ilvl w:val="0"/>
          <w:numId w:val="50"/>
        </w:numPr>
        <w:spacing w:before="0" w:after="80"/>
        <w:rPr>
          <w:rFonts w:ascii="Montserrat" w:hAnsi="Montserrat" w:cs="Times New Roman"/>
          <w:b/>
          <w:bCs/>
          <w:color w:val="000000" w:themeColor="text1"/>
          <w:sz w:val="22"/>
          <w:szCs w:val="22"/>
          <w:lang w:val="es-ES"/>
        </w:rPr>
      </w:pPr>
      <w:bookmarkStart w:id="1" w:name="_Toc63090082"/>
      <w:r w:rsidRPr="00FD4BE0">
        <w:rPr>
          <w:rFonts w:ascii="Montserrat" w:hAnsi="Montserrat" w:cs="Times New Roman"/>
          <w:b/>
          <w:bCs/>
          <w:color w:val="000000" w:themeColor="text1"/>
          <w:sz w:val="22"/>
          <w:szCs w:val="22"/>
          <w:lang w:val="es-ES"/>
        </w:rPr>
        <w:t>Política pública de género en Oaxaca</w:t>
      </w:r>
      <w:bookmarkEnd w:id="1"/>
    </w:p>
    <w:p w14:paraId="25A6D991" w14:textId="77777777" w:rsidR="00362DFB" w:rsidRDefault="00362DFB" w:rsidP="00105660">
      <w:pPr>
        <w:jc w:val="both"/>
        <w:rPr>
          <w:rFonts w:ascii="Montserrat" w:eastAsiaTheme="majorEastAsia" w:hAnsi="Montserrat" w:cs="Times New Roman"/>
          <w:color w:val="000000" w:themeColor="text1"/>
          <w:sz w:val="22"/>
          <w:szCs w:val="22"/>
          <w:lang w:val="es-ES"/>
        </w:rPr>
      </w:pPr>
    </w:p>
    <w:p w14:paraId="01B43D38" w14:textId="11D782C3" w:rsidR="008E0F04" w:rsidRPr="00802384" w:rsidRDefault="00545193" w:rsidP="00802384">
      <w:pPr>
        <w:jc w:val="both"/>
        <w:rPr>
          <w:rFonts w:ascii="Montserrat" w:eastAsia="Times New Roman" w:hAnsi="Montserrat" w:cs="Times New Roman"/>
          <w:sz w:val="22"/>
          <w:szCs w:val="22"/>
          <w:lang w:val="es-ES" w:eastAsia="es-ES_tradnl"/>
        </w:rPr>
      </w:pPr>
      <w:r>
        <w:rPr>
          <w:rFonts w:ascii="Montserrat" w:eastAsia="Times New Roman" w:hAnsi="Montserrat" w:cs="Times New Roman"/>
          <w:sz w:val="22"/>
          <w:szCs w:val="22"/>
          <w:lang w:val="es-ES" w:eastAsia="es-ES_tradnl"/>
        </w:rPr>
        <w:lastRenderedPageBreak/>
        <w:t xml:space="preserve">El </w:t>
      </w:r>
      <w:r w:rsidR="00BC5F60" w:rsidRPr="008E79EC">
        <w:rPr>
          <w:rFonts w:ascii="Montserrat" w:eastAsia="Times New Roman" w:hAnsi="Montserrat" w:cs="Times New Roman"/>
          <w:sz w:val="22"/>
          <w:szCs w:val="22"/>
          <w:lang w:val="es-ES" w:eastAsia="es-ES_tradnl"/>
        </w:rPr>
        <w:t>Plan Estatal de Desarrollo</w:t>
      </w:r>
      <w:r w:rsidR="00362DFB">
        <w:rPr>
          <w:rFonts w:ascii="Montserrat" w:eastAsia="Times New Roman" w:hAnsi="Montserrat" w:cs="Times New Roman"/>
          <w:sz w:val="22"/>
          <w:szCs w:val="22"/>
          <w:lang w:val="es-ES" w:eastAsia="es-ES_tradnl"/>
        </w:rPr>
        <w:t xml:space="preserve"> 2016-2022</w:t>
      </w:r>
      <w:r w:rsidR="00B30853" w:rsidRPr="008E79EC">
        <w:rPr>
          <w:rStyle w:val="FootnoteReference"/>
          <w:rFonts w:ascii="Montserrat" w:eastAsia="Times New Roman" w:hAnsi="Montserrat" w:cs="Times New Roman"/>
          <w:sz w:val="22"/>
          <w:szCs w:val="22"/>
          <w:lang w:val="es-ES" w:eastAsia="es-ES_tradnl"/>
        </w:rPr>
        <w:footnoteReference w:id="3"/>
      </w:r>
      <w:r w:rsidR="00B30853" w:rsidRPr="008E79EC">
        <w:rPr>
          <w:rFonts w:ascii="Montserrat" w:eastAsia="Times New Roman" w:hAnsi="Montserrat" w:cs="Times New Roman"/>
          <w:sz w:val="22"/>
          <w:szCs w:val="22"/>
          <w:lang w:val="es-ES" w:eastAsia="es-ES_tradnl"/>
        </w:rPr>
        <w:t xml:space="preserve"> </w:t>
      </w:r>
      <w:r>
        <w:rPr>
          <w:rFonts w:ascii="Montserrat" w:eastAsia="Times New Roman" w:hAnsi="Montserrat" w:cs="Times New Roman"/>
          <w:sz w:val="22"/>
          <w:szCs w:val="22"/>
          <w:lang w:val="es-ES" w:eastAsia="es-ES_tradnl"/>
        </w:rPr>
        <w:t xml:space="preserve">para Oaxaca </w:t>
      </w:r>
      <w:r w:rsidR="00BC5F60" w:rsidRPr="008E79EC">
        <w:rPr>
          <w:rFonts w:ascii="Montserrat" w:eastAsia="Times New Roman" w:hAnsi="Montserrat" w:cs="Times New Roman"/>
          <w:sz w:val="22"/>
          <w:szCs w:val="22"/>
          <w:lang w:val="es-ES" w:eastAsia="es-ES_tradnl"/>
        </w:rPr>
        <w:t>(PED)</w:t>
      </w:r>
      <w:r w:rsidR="00105660" w:rsidRPr="008E79EC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362DFB">
        <w:rPr>
          <w:rFonts w:ascii="Montserrat" w:hAnsi="Montserrat" w:cs="Times New Roman"/>
          <w:sz w:val="22"/>
          <w:szCs w:val="22"/>
          <w:lang w:val="es-ES"/>
        </w:rPr>
        <w:t>establece la igualdad de género como una de sus políticas transversales</w:t>
      </w:r>
      <w:r w:rsidR="002C3DC9">
        <w:rPr>
          <w:rFonts w:ascii="Montserrat" w:hAnsi="Montserrat" w:cs="Times New Roman"/>
          <w:sz w:val="22"/>
          <w:szCs w:val="22"/>
          <w:lang w:val="es-ES"/>
        </w:rPr>
        <w:t>;</w:t>
      </w:r>
      <w:r w:rsidR="008C3C21" w:rsidRPr="00911EC6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2C3DC9">
        <w:rPr>
          <w:rFonts w:ascii="Montserrat" w:hAnsi="Montserrat" w:cs="Times New Roman"/>
          <w:sz w:val="22"/>
          <w:szCs w:val="22"/>
          <w:lang w:val="es-ES"/>
        </w:rPr>
        <w:t xml:space="preserve">en 2020, </w:t>
      </w:r>
      <w:r w:rsidR="00802384">
        <w:rPr>
          <w:rFonts w:ascii="Montserrat" w:eastAsia="Times New Roman" w:hAnsi="Montserrat" w:cs="Times New Roman"/>
          <w:sz w:val="22"/>
          <w:szCs w:val="22"/>
          <w:lang w:val="es-ES" w:eastAsia="es-ES_tradnl"/>
        </w:rPr>
        <w:t>e</w:t>
      </w:r>
      <w:r w:rsidR="001D26FB">
        <w:rPr>
          <w:rFonts w:ascii="Montserrat" w:eastAsia="Times New Roman" w:hAnsi="Montserrat" w:cs="Times New Roman"/>
          <w:sz w:val="22"/>
          <w:szCs w:val="22"/>
          <w:lang w:val="es-ES" w:eastAsia="es-ES_tradnl"/>
        </w:rPr>
        <w:t xml:space="preserve">l </w:t>
      </w:r>
      <w:r w:rsidR="00362DFB">
        <w:rPr>
          <w:rFonts w:ascii="Montserrat" w:eastAsia="Times New Roman" w:hAnsi="Montserrat" w:cs="Times New Roman"/>
          <w:sz w:val="22"/>
          <w:szCs w:val="22"/>
          <w:lang w:val="es-ES" w:eastAsia="es-ES_tradnl"/>
        </w:rPr>
        <w:t>11%</w:t>
      </w:r>
      <w:r w:rsidR="00362DFB">
        <w:rPr>
          <w:rStyle w:val="FootnoteReference"/>
          <w:rFonts w:ascii="Montserrat" w:hAnsi="Montserrat" w:cs="Times New Roman"/>
          <w:color w:val="000000"/>
          <w:sz w:val="22"/>
          <w:szCs w:val="22"/>
          <w:lang w:val="es-ES"/>
        </w:rPr>
        <w:footnoteReference w:id="4"/>
      </w:r>
      <w:r w:rsidR="00362DFB">
        <w:rPr>
          <w:rFonts w:ascii="Montserrat" w:eastAsia="Times New Roman" w:hAnsi="Montserrat" w:cs="Times New Roman"/>
          <w:sz w:val="22"/>
          <w:szCs w:val="22"/>
          <w:lang w:val="es-ES" w:eastAsia="es-ES_tradnl"/>
        </w:rPr>
        <w:t xml:space="preserve"> del </w:t>
      </w:r>
      <w:r>
        <w:rPr>
          <w:rFonts w:ascii="Montserrat" w:eastAsia="Times New Roman" w:hAnsi="Montserrat" w:cs="Times New Roman"/>
          <w:sz w:val="22"/>
          <w:szCs w:val="22"/>
          <w:lang w:val="es-ES" w:eastAsia="es-ES_tradnl"/>
        </w:rPr>
        <w:t>P</w:t>
      </w:r>
      <w:r w:rsidR="001D26FB">
        <w:rPr>
          <w:rFonts w:ascii="Montserrat" w:eastAsia="Times New Roman" w:hAnsi="Montserrat" w:cs="Times New Roman"/>
          <w:sz w:val="22"/>
          <w:szCs w:val="22"/>
          <w:lang w:val="es-ES" w:eastAsia="es-ES_tradnl"/>
        </w:rPr>
        <w:t xml:space="preserve">resupuesto de </w:t>
      </w:r>
      <w:r>
        <w:rPr>
          <w:rFonts w:ascii="Montserrat" w:eastAsia="Times New Roman" w:hAnsi="Montserrat" w:cs="Times New Roman"/>
          <w:sz w:val="22"/>
          <w:szCs w:val="22"/>
          <w:lang w:val="es-ES" w:eastAsia="es-ES_tradnl"/>
        </w:rPr>
        <w:t>Egresos del Estado</w:t>
      </w:r>
      <w:r w:rsidR="001D26FB" w:rsidRPr="00911EC6">
        <w:rPr>
          <w:rStyle w:val="FootnoteReference"/>
          <w:rFonts w:ascii="Montserrat" w:eastAsia="Times New Roman" w:hAnsi="Montserrat" w:cs="Times New Roman"/>
          <w:sz w:val="22"/>
          <w:szCs w:val="22"/>
          <w:lang w:val="es-ES" w:eastAsia="es-ES_tradnl"/>
        </w:rPr>
        <w:footnoteReference w:id="5"/>
      </w:r>
      <w:r w:rsidR="001D26FB">
        <w:rPr>
          <w:rFonts w:ascii="Montserrat" w:eastAsia="Times New Roman" w:hAnsi="Montserrat" w:cs="Times New Roman"/>
          <w:sz w:val="22"/>
          <w:szCs w:val="22"/>
          <w:lang w:val="es-ES" w:eastAsia="es-ES_tradnl"/>
        </w:rPr>
        <w:t xml:space="preserve"> </w:t>
      </w:r>
      <w:r w:rsidR="00362DFB">
        <w:rPr>
          <w:rFonts w:ascii="Montserrat" w:eastAsia="Times New Roman" w:hAnsi="Montserrat" w:cs="Times New Roman"/>
          <w:sz w:val="22"/>
          <w:szCs w:val="22"/>
          <w:lang w:val="es-ES" w:eastAsia="es-ES_tradnl"/>
        </w:rPr>
        <w:t xml:space="preserve">se destinó </w:t>
      </w:r>
      <w:r w:rsidR="00802384">
        <w:rPr>
          <w:rFonts w:ascii="Montserrat" w:eastAsia="Times New Roman" w:hAnsi="Montserrat" w:cs="Times New Roman"/>
          <w:sz w:val="22"/>
          <w:szCs w:val="22"/>
          <w:lang w:val="es-ES" w:eastAsia="es-ES_tradnl"/>
        </w:rPr>
        <w:t>para esta política</w:t>
      </w:r>
      <w:r>
        <w:rPr>
          <w:rFonts w:ascii="Montserrat" w:eastAsia="Times New Roman" w:hAnsi="Montserrat" w:cs="Times New Roman"/>
          <w:sz w:val="22"/>
          <w:szCs w:val="22"/>
          <w:lang w:val="es-ES" w:eastAsia="es-ES_tradnl"/>
        </w:rPr>
        <w:t xml:space="preserve">. Sin embargo, la mayoría de </w:t>
      </w:r>
      <w:r w:rsidR="002C3DC9">
        <w:rPr>
          <w:rFonts w:ascii="Montserrat" w:eastAsia="Times New Roman" w:hAnsi="Montserrat" w:cs="Times New Roman"/>
          <w:sz w:val="22"/>
          <w:szCs w:val="22"/>
          <w:lang w:val="es-ES" w:eastAsia="es-ES_tradnl"/>
        </w:rPr>
        <w:t>los recursos</w:t>
      </w:r>
      <w:r>
        <w:rPr>
          <w:rFonts w:ascii="Montserrat" w:eastAsia="Times New Roman" w:hAnsi="Montserrat" w:cs="Times New Roman"/>
          <w:sz w:val="22"/>
          <w:szCs w:val="22"/>
          <w:lang w:val="es-ES" w:eastAsia="es-ES_tradnl"/>
        </w:rPr>
        <w:t xml:space="preserve"> </w:t>
      </w:r>
      <w:r w:rsidR="002C3DC9">
        <w:rPr>
          <w:rFonts w:ascii="Montserrat" w:eastAsia="Times New Roman" w:hAnsi="Montserrat" w:cs="Times New Roman"/>
          <w:sz w:val="22"/>
          <w:szCs w:val="22"/>
          <w:lang w:val="es-ES" w:eastAsia="es-ES_tradnl"/>
        </w:rPr>
        <w:t>fueron</w:t>
      </w:r>
      <w:r>
        <w:rPr>
          <w:rFonts w:ascii="Montserrat" w:eastAsia="Times New Roman" w:hAnsi="Montserrat" w:cs="Times New Roman"/>
          <w:sz w:val="22"/>
          <w:szCs w:val="22"/>
          <w:lang w:val="es-ES" w:eastAsia="es-ES_tradnl"/>
        </w:rPr>
        <w:t xml:space="preserve"> asign</w:t>
      </w:r>
      <w:r w:rsidR="002C3DC9">
        <w:rPr>
          <w:rFonts w:ascii="Montserrat" w:eastAsia="Times New Roman" w:hAnsi="Montserrat" w:cs="Times New Roman"/>
          <w:sz w:val="22"/>
          <w:szCs w:val="22"/>
          <w:lang w:val="es-ES" w:eastAsia="es-ES_tradnl"/>
        </w:rPr>
        <w:t>ados</w:t>
      </w:r>
      <w:r>
        <w:rPr>
          <w:rFonts w:ascii="Montserrat" w:eastAsia="Times New Roman" w:hAnsi="Montserrat" w:cs="Times New Roman"/>
          <w:sz w:val="22"/>
          <w:szCs w:val="22"/>
          <w:lang w:val="es-ES" w:eastAsia="es-ES_tradnl"/>
        </w:rPr>
        <w:t xml:space="preserve"> </w:t>
      </w:r>
      <w:r>
        <w:rPr>
          <w:rFonts w:ascii="Montserrat" w:hAnsi="Montserrat" w:cs="Times New Roman"/>
          <w:sz w:val="22"/>
          <w:szCs w:val="22"/>
          <w:lang w:val="es-ES"/>
        </w:rPr>
        <w:t>a</w:t>
      </w:r>
      <w:r w:rsidR="00EE2D88">
        <w:rPr>
          <w:rFonts w:ascii="Montserrat" w:hAnsi="Montserrat"/>
          <w:sz w:val="22"/>
          <w:szCs w:val="22"/>
          <w:lang w:val="es-ES"/>
        </w:rPr>
        <w:t xml:space="preserve"> instancias</w:t>
      </w:r>
      <w:r w:rsidR="00362DFB">
        <w:rPr>
          <w:rFonts w:ascii="Montserrat" w:hAnsi="Montserrat"/>
          <w:sz w:val="22"/>
          <w:szCs w:val="22"/>
          <w:lang w:val="es-ES"/>
        </w:rPr>
        <w:t xml:space="preserve"> sin mandato </w:t>
      </w:r>
      <w:r>
        <w:rPr>
          <w:rFonts w:ascii="Montserrat" w:hAnsi="Montserrat"/>
          <w:sz w:val="22"/>
          <w:szCs w:val="22"/>
          <w:lang w:val="es-ES"/>
        </w:rPr>
        <w:t xml:space="preserve">especifico </w:t>
      </w:r>
      <w:r w:rsidR="00802384">
        <w:rPr>
          <w:rFonts w:ascii="Montserrat" w:hAnsi="Montserrat"/>
          <w:sz w:val="22"/>
          <w:szCs w:val="22"/>
          <w:lang w:val="es-ES"/>
        </w:rPr>
        <w:t>de género</w:t>
      </w:r>
      <w:r w:rsidR="00362DFB">
        <w:rPr>
          <w:rFonts w:ascii="Montserrat" w:hAnsi="Montserrat"/>
          <w:sz w:val="22"/>
          <w:szCs w:val="22"/>
          <w:lang w:val="es-ES"/>
        </w:rPr>
        <w:t xml:space="preserve"> y sin</w:t>
      </w:r>
      <w:r w:rsidR="00EE2D88">
        <w:rPr>
          <w:rFonts w:ascii="Montserrat" w:hAnsi="Montserrat"/>
          <w:sz w:val="22"/>
          <w:szCs w:val="22"/>
          <w:lang w:val="es-ES"/>
        </w:rPr>
        <w:t xml:space="preserve"> </w:t>
      </w:r>
      <w:r>
        <w:rPr>
          <w:rFonts w:ascii="Montserrat" w:hAnsi="Montserrat"/>
          <w:sz w:val="22"/>
          <w:szCs w:val="22"/>
          <w:lang w:val="es-ES"/>
        </w:rPr>
        <w:t>que se traduzca en</w:t>
      </w:r>
      <w:r w:rsidR="00802384">
        <w:rPr>
          <w:rFonts w:ascii="Montserrat" w:hAnsi="Montserrat"/>
          <w:sz w:val="22"/>
          <w:szCs w:val="22"/>
          <w:lang w:val="es-ES"/>
        </w:rPr>
        <w:t xml:space="preserve"> </w:t>
      </w:r>
      <w:r w:rsidR="00362DFB">
        <w:rPr>
          <w:rFonts w:ascii="Montserrat" w:hAnsi="Montserrat"/>
          <w:sz w:val="22"/>
          <w:szCs w:val="22"/>
          <w:lang w:val="es-ES"/>
        </w:rPr>
        <w:t>acciones</w:t>
      </w:r>
      <w:r w:rsidR="00EE2D88">
        <w:rPr>
          <w:rFonts w:ascii="Montserrat" w:hAnsi="Montserrat"/>
          <w:sz w:val="22"/>
          <w:szCs w:val="22"/>
          <w:lang w:val="es-ES"/>
        </w:rPr>
        <w:t xml:space="preserve"> </w:t>
      </w:r>
      <w:r w:rsidR="002C3DC9">
        <w:rPr>
          <w:rFonts w:ascii="Montserrat" w:hAnsi="Montserrat"/>
          <w:sz w:val="22"/>
          <w:szCs w:val="22"/>
          <w:lang w:val="es-ES"/>
        </w:rPr>
        <w:t>para igualdad de género</w:t>
      </w:r>
      <w:r>
        <w:rPr>
          <w:rFonts w:ascii="Montserrat" w:hAnsi="Montserrat"/>
          <w:sz w:val="22"/>
          <w:szCs w:val="22"/>
          <w:lang w:val="es-ES"/>
        </w:rPr>
        <w:t xml:space="preserve"> en sus programas operativos</w:t>
      </w:r>
      <w:r w:rsidR="00802384">
        <w:rPr>
          <w:rFonts w:ascii="Montserrat" w:hAnsi="Montserrat"/>
          <w:sz w:val="22"/>
          <w:szCs w:val="22"/>
          <w:lang w:val="es-ES"/>
        </w:rPr>
        <w:t>.</w:t>
      </w:r>
      <w:r w:rsidR="00802384" w:rsidRPr="001D26FB">
        <w:rPr>
          <w:rStyle w:val="FootnoteReference"/>
          <w:rFonts w:ascii="Montserrat" w:hAnsi="Montserrat" w:cs="Times New Roman"/>
          <w:sz w:val="22"/>
          <w:szCs w:val="22"/>
          <w:lang w:val="es-ES"/>
        </w:rPr>
        <w:footnoteReference w:id="6"/>
      </w:r>
      <w:r w:rsidR="00802384">
        <w:rPr>
          <w:rFonts w:ascii="Montserrat" w:hAnsi="Montserrat"/>
          <w:sz w:val="22"/>
          <w:szCs w:val="22"/>
          <w:lang w:val="es-ES"/>
        </w:rPr>
        <w:t xml:space="preserve"> </w:t>
      </w:r>
      <w:r w:rsidR="003E7753" w:rsidRPr="003E7753">
        <w:rPr>
          <w:rFonts w:ascii="Montserrat" w:hAnsi="Montserrat"/>
          <w:color w:val="000000"/>
          <w:sz w:val="22"/>
          <w:szCs w:val="22"/>
          <w:lang w:val="es-ES"/>
        </w:rPr>
        <w:t>E</w:t>
      </w:r>
      <w:r w:rsidR="003E7753">
        <w:rPr>
          <w:rFonts w:ascii="Montserrat" w:hAnsi="Montserrat"/>
          <w:color w:val="000000"/>
          <w:sz w:val="22"/>
          <w:szCs w:val="22"/>
          <w:lang w:val="es-ES"/>
        </w:rPr>
        <w:t xml:space="preserve">n contraste, el </w:t>
      </w:r>
      <w:r w:rsidR="003E7753" w:rsidRPr="003E7753">
        <w:rPr>
          <w:rFonts w:ascii="Montserrat" w:hAnsi="Montserrat"/>
          <w:color w:val="000000"/>
          <w:sz w:val="22"/>
          <w:szCs w:val="22"/>
          <w:lang w:val="es-ES"/>
        </w:rPr>
        <w:t xml:space="preserve">presupuesto de </w:t>
      </w:r>
      <w:r w:rsidR="00C62326" w:rsidRPr="003E7753">
        <w:rPr>
          <w:rFonts w:ascii="Montserrat" w:hAnsi="Montserrat"/>
          <w:color w:val="000000"/>
          <w:sz w:val="22"/>
          <w:szCs w:val="22"/>
          <w:lang w:val="es-ES"/>
        </w:rPr>
        <w:t>la Secretaría de las Mujeres de Oaxaca</w:t>
      </w:r>
      <w:r w:rsidR="008E787F" w:rsidRPr="003E7753">
        <w:rPr>
          <w:rFonts w:ascii="Montserrat" w:hAnsi="Montserrat"/>
          <w:color w:val="000000"/>
          <w:sz w:val="22"/>
          <w:szCs w:val="22"/>
          <w:lang w:val="es-ES"/>
        </w:rPr>
        <w:t xml:space="preserve"> </w:t>
      </w:r>
      <w:r w:rsidR="008E0F04" w:rsidRPr="003E7753">
        <w:rPr>
          <w:rFonts w:ascii="Montserrat" w:hAnsi="Montserrat"/>
          <w:color w:val="000000"/>
          <w:sz w:val="22"/>
          <w:szCs w:val="22"/>
          <w:lang w:val="es-ES"/>
        </w:rPr>
        <w:t>(SMO</w:t>
      </w:r>
      <w:r w:rsidR="003E7753">
        <w:rPr>
          <w:rFonts w:ascii="Montserrat" w:hAnsi="Montserrat"/>
          <w:color w:val="000000"/>
          <w:sz w:val="22"/>
          <w:szCs w:val="22"/>
          <w:lang w:val="es-ES"/>
        </w:rPr>
        <w:t>)</w:t>
      </w:r>
      <w:r w:rsidR="00EE2D88">
        <w:rPr>
          <w:rFonts w:ascii="Montserrat" w:hAnsi="Montserrat"/>
          <w:color w:val="000000"/>
          <w:sz w:val="22"/>
          <w:szCs w:val="22"/>
          <w:lang w:val="es-ES"/>
        </w:rPr>
        <w:t>,</w:t>
      </w:r>
      <w:r w:rsidR="00EE2D88" w:rsidRPr="00EE2D88">
        <w:rPr>
          <w:rStyle w:val="FootnoteReference"/>
          <w:rFonts w:ascii="Montserrat" w:hAnsi="Montserrat"/>
          <w:color w:val="211E1E"/>
          <w:sz w:val="22"/>
          <w:szCs w:val="22"/>
          <w:lang w:val="es-ES"/>
        </w:rPr>
        <w:t xml:space="preserve"> </w:t>
      </w:r>
      <w:r w:rsidR="00EE2D88" w:rsidRPr="003E7753">
        <w:rPr>
          <w:rStyle w:val="FootnoteReference"/>
          <w:rFonts w:ascii="Montserrat" w:hAnsi="Montserrat"/>
          <w:color w:val="211E1E"/>
          <w:sz w:val="22"/>
          <w:szCs w:val="22"/>
          <w:lang w:val="es-ES"/>
        </w:rPr>
        <w:footnoteReference w:id="7"/>
      </w:r>
      <w:r w:rsidR="003E7753" w:rsidRPr="003E7753">
        <w:rPr>
          <w:rFonts w:ascii="Montserrat" w:hAnsi="Montserrat"/>
          <w:color w:val="000000"/>
          <w:sz w:val="22"/>
          <w:szCs w:val="22"/>
          <w:lang w:val="es-ES"/>
        </w:rPr>
        <w:t xml:space="preserve"> </w:t>
      </w:r>
      <w:r w:rsidR="00322918">
        <w:rPr>
          <w:rFonts w:ascii="Montserrat" w:hAnsi="Montserrat"/>
          <w:color w:val="000000"/>
          <w:sz w:val="22"/>
          <w:szCs w:val="22"/>
          <w:lang w:val="es-ES"/>
        </w:rPr>
        <w:t xml:space="preserve">cuyo </w:t>
      </w:r>
      <w:r w:rsidR="00EE2D88">
        <w:rPr>
          <w:rFonts w:ascii="Montserrat" w:hAnsi="Montserrat"/>
          <w:color w:val="000000"/>
          <w:sz w:val="22"/>
          <w:szCs w:val="22"/>
          <w:lang w:val="es-ES"/>
        </w:rPr>
        <w:t xml:space="preserve">mandato </w:t>
      </w:r>
      <w:r w:rsidR="00322918">
        <w:rPr>
          <w:rFonts w:ascii="Montserrat" w:hAnsi="Montserrat"/>
          <w:color w:val="000000"/>
          <w:sz w:val="22"/>
          <w:szCs w:val="22"/>
          <w:lang w:val="es-ES"/>
        </w:rPr>
        <w:t xml:space="preserve">es </w:t>
      </w:r>
      <w:r w:rsidR="00EE2D88">
        <w:rPr>
          <w:rFonts w:ascii="Montserrat" w:hAnsi="Montserrat"/>
          <w:color w:val="000000"/>
          <w:sz w:val="22"/>
          <w:szCs w:val="22"/>
          <w:lang w:val="es-ES"/>
        </w:rPr>
        <w:t xml:space="preserve">especifico </w:t>
      </w:r>
      <w:r w:rsidR="00802384">
        <w:rPr>
          <w:rFonts w:ascii="Montserrat" w:hAnsi="Montserrat"/>
          <w:color w:val="000000"/>
          <w:sz w:val="22"/>
          <w:szCs w:val="22"/>
          <w:lang w:val="es-ES"/>
        </w:rPr>
        <w:t xml:space="preserve">para asuntos de </w:t>
      </w:r>
      <w:r w:rsidR="00EE2D88">
        <w:rPr>
          <w:rFonts w:ascii="Montserrat" w:hAnsi="Montserrat"/>
          <w:color w:val="000000"/>
          <w:sz w:val="22"/>
          <w:szCs w:val="22"/>
          <w:lang w:val="es-ES"/>
        </w:rPr>
        <w:t xml:space="preserve">género, </w:t>
      </w:r>
      <w:r w:rsidR="008D75AF">
        <w:rPr>
          <w:rFonts w:ascii="Montserrat" w:hAnsi="Montserrat"/>
          <w:color w:val="211E1E"/>
          <w:sz w:val="22"/>
          <w:szCs w:val="22"/>
          <w:lang w:val="es-ES"/>
        </w:rPr>
        <w:t>fue</w:t>
      </w:r>
      <w:r w:rsidR="003E7753" w:rsidRPr="003E7753">
        <w:rPr>
          <w:rFonts w:ascii="Montserrat" w:hAnsi="Montserrat"/>
          <w:color w:val="211E1E"/>
          <w:sz w:val="22"/>
          <w:szCs w:val="22"/>
          <w:lang w:val="es-ES"/>
        </w:rPr>
        <w:t xml:space="preserve"> el más bajo de</w:t>
      </w:r>
      <w:r w:rsidR="003E7753" w:rsidRPr="00911EC6">
        <w:rPr>
          <w:rFonts w:ascii="Montserrat" w:hAnsi="Montserrat"/>
          <w:color w:val="211E1E"/>
          <w:sz w:val="22"/>
          <w:szCs w:val="22"/>
          <w:lang w:val="es-ES"/>
        </w:rPr>
        <w:t xml:space="preserve"> las Secretarías</w:t>
      </w:r>
      <w:r w:rsidR="00802384">
        <w:rPr>
          <w:rFonts w:ascii="Montserrat" w:hAnsi="Montserrat"/>
          <w:color w:val="211E1E"/>
          <w:sz w:val="22"/>
          <w:szCs w:val="22"/>
          <w:lang w:val="es-ES"/>
        </w:rPr>
        <w:t xml:space="preserve"> de Estado</w:t>
      </w:r>
      <w:r w:rsidR="000064A8">
        <w:rPr>
          <w:rFonts w:ascii="Montserrat" w:hAnsi="Montserrat"/>
          <w:color w:val="211E1E"/>
          <w:sz w:val="22"/>
          <w:szCs w:val="22"/>
          <w:lang w:val="es-ES"/>
        </w:rPr>
        <w:t xml:space="preserve">. </w:t>
      </w:r>
    </w:p>
    <w:p w14:paraId="18EE764D" w14:textId="77777777" w:rsidR="00105660" w:rsidRPr="00911EC6" w:rsidRDefault="00105660" w:rsidP="00585018">
      <w:pPr>
        <w:jc w:val="both"/>
        <w:rPr>
          <w:rFonts w:ascii="Montserrat" w:hAnsi="Montserrat" w:cs="Times New Roman"/>
          <w:color w:val="000000"/>
          <w:sz w:val="22"/>
          <w:szCs w:val="22"/>
          <w:lang w:val="es-ES"/>
        </w:rPr>
      </w:pPr>
    </w:p>
    <w:p w14:paraId="2BE4A466" w14:textId="730FB6D1" w:rsidR="00956A12" w:rsidRPr="00911EC6" w:rsidRDefault="00155ED3" w:rsidP="00585018">
      <w:pPr>
        <w:jc w:val="both"/>
        <w:rPr>
          <w:rFonts w:ascii="Montserrat" w:hAnsi="Montserrat" w:cs="Times New Roman"/>
          <w:sz w:val="22"/>
          <w:szCs w:val="22"/>
          <w:lang w:val="es-ES"/>
        </w:rPr>
      </w:pPr>
      <w:r>
        <w:rPr>
          <w:rFonts w:ascii="Montserrat" w:hAnsi="Montserrat" w:cs="Times New Roman"/>
          <w:sz w:val="22"/>
          <w:szCs w:val="22"/>
          <w:lang w:val="es-ES"/>
        </w:rPr>
        <w:t>En cuanto a</w:t>
      </w:r>
      <w:r w:rsidR="00585018" w:rsidRPr="00911EC6">
        <w:rPr>
          <w:rFonts w:ascii="Montserrat" w:hAnsi="Montserrat" w:cs="Times New Roman"/>
          <w:sz w:val="22"/>
          <w:szCs w:val="22"/>
          <w:lang w:val="es-ES"/>
        </w:rPr>
        <w:t>l Tribunal Superior de Justicia de Oaxaca (TSJO), la Fiscalía General del Estado de Oaxaca (FGEO), la Secretaría de Seguridad Pública de Oaxaca (SSPO) y a la Secretaría General de Gobierno (SEGEGO)</w:t>
      </w:r>
      <w:r>
        <w:rPr>
          <w:rFonts w:ascii="Montserrat" w:hAnsi="Montserrat" w:cs="Times New Roman"/>
          <w:sz w:val="22"/>
          <w:szCs w:val="22"/>
          <w:lang w:val="es-ES"/>
        </w:rPr>
        <w:t xml:space="preserve">, </w:t>
      </w:r>
      <w:r w:rsidR="00651764">
        <w:rPr>
          <w:rFonts w:ascii="Montserrat" w:hAnsi="Montserrat" w:cs="Times New Roman"/>
          <w:sz w:val="22"/>
          <w:szCs w:val="22"/>
          <w:lang w:val="es-ES"/>
        </w:rPr>
        <w:t>a pesar de que su presupuesto dependa</w:t>
      </w:r>
      <w:r w:rsidR="00651764" w:rsidRPr="00911EC6">
        <w:rPr>
          <w:rFonts w:ascii="Montserrat" w:hAnsi="Montserrat" w:cs="Times New Roman"/>
          <w:sz w:val="22"/>
          <w:szCs w:val="22"/>
          <w:lang w:val="es-ES"/>
        </w:rPr>
        <w:t xml:space="preserve"> entre 35 y 53</w:t>
      </w:r>
      <w:r w:rsidR="00651764" w:rsidRPr="00545193">
        <w:rPr>
          <w:rFonts w:ascii="Montserrat" w:hAnsi="Montserrat" w:cs="Times New Roman"/>
          <w:sz w:val="22"/>
          <w:szCs w:val="22"/>
          <w:lang w:val="es-ES"/>
        </w:rPr>
        <w:t>%</w:t>
      </w:r>
      <w:r w:rsidR="00651764" w:rsidRPr="00545193">
        <w:rPr>
          <w:rStyle w:val="FootnoteReference"/>
          <w:rFonts w:ascii="Montserrat" w:hAnsi="Montserrat" w:cs="Times New Roman"/>
          <w:color w:val="000000"/>
          <w:sz w:val="20"/>
          <w:szCs w:val="20"/>
          <w:lang w:val="es-ES"/>
        </w:rPr>
        <w:footnoteReference w:id="8"/>
      </w:r>
      <w:r w:rsidR="00651764" w:rsidRPr="00545193">
        <w:rPr>
          <w:rFonts w:ascii="Montserrat" w:hAnsi="Montserrat" w:cs="Times New Roman"/>
          <w:sz w:val="22"/>
          <w:szCs w:val="22"/>
          <w:lang w:val="es-ES"/>
        </w:rPr>
        <w:t xml:space="preserve"> del presupuesto para igualdad de género, </w:t>
      </w:r>
      <w:r w:rsidR="00545193" w:rsidRPr="00545193">
        <w:rPr>
          <w:rFonts w:ascii="Montserrat" w:hAnsi="Montserrat" w:cs="Times New Roman"/>
          <w:sz w:val="22"/>
          <w:szCs w:val="22"/>
          <w:lang w:val="es-ES"/>
        </w:rPr>
        <w:t>tampoco</w:t>
      </w:r>
      <w:r w:rsidR="00651764" w:rsidRPr="00545193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9A10AE" w:rsidRPr="00545193">
        <w:rPr>
          <w:rFonts w:ascii="Montserrat" w:hAnsi="Montserrat" w:cs="Times New Roman"/>
          <w:sz w:val="22"/>
          <w:szCs w:val="22"/>
          <w:lang w:val="es-ES"/>
        </w:rPr>
        <w:lastRenderedPageBreak/>
        <w:t>desglo</w:t>
      </w:r>
      <w:r w:rsidR="008D75AF">
        <w:rPr>
          <w:rFonts w:ascii="Montserrat" w:hAnsi="Montserrat" w:cs="Times New Roman"/>
          <w:sz w:val="22"/>
          <w:szCs w:val="22"/>
          <w:lang w:val="es-ES"/>
        </w:rPr>
        <w:t>saro</w:t>
      </w:r>
      <w:r w:rsidR="009A10AE" w:rsidRPr="00545193">
        <w:rPr>
          <w:rFonts w:ascii="Montserrat" w:hAnsi="Montserrat" w:cs="Times New Roman"/>
          <w:sz w:val="22"/>
          <w:szCs w:val="22"/>
          <w:lang w:val="es-ES"/>
        </w:rPr>
        <w:t>n</w:t>
      </w:r>
      <w:r w:rsidR="00651764" w:rsidRPr="00545193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FA487B">
        <w:rPr>
          <w:rFonts w:ascii="Montserrat" w:hAnsi="Montserrat" w:cs="Times New Roman"/>
          <w:sz w:val="22"/>
          <w:szCs w:val="22"/>
          <w:lang w:val="es-ES"/>
        </w:rPr>
        <w:t xml:space="preserve">en sus programas </w:t>
      </w:r>
      <w:r w:rsidR="00651764" w:rsidRPr="00545193">
        <w:rPr>
          <w:rFonts w:ascii="Montserrat" w:hAnsi="Montserrat" w:cs="Times New Roman"/>
          <w:sz w:val="22"/>
          <w:szCs w:val="22"/>
          <w:lang w:val="es-ES"/>
        </w:rPr>
        <w:t>acciones especificas</w:t>
      </w:r>
      <w:r w:rsidR="00651764">
        <w:rPr>
          <w:rFonts w:ascii="Montserrat" w:hAnsi="Montserrat" w:cs="Times New Roman"/>
          <w:sz w:val="22"/>
          <w:szCs w:val="22"/>
          <w:lang w:val="es-ES"/>
        </w:rPr>
        <w:t xml:space="preserve"> en la materia</w:t>
      </w:r>
      <w:r w:rsidR="009A10AE">
        <w:rPr>
          <w:rFonts w:ascii="Montserrat" w:hAnsi="Montserrat" w:cs="Times New Roman"/>
          <w:sz w:val="22"/>
          <w:szCs w:val="22"/>
          <w:lang w:val="es-ES"/>
        </w:rPr>
        <w:t>,</w:t>
      </w:r>
      <w:r w:rsidR="00651764">
        <w:rPr>
          <w:rFonts w:ascii="Montserrat" w:hAnsi="Montserrat" w:cs="Times New Roman"/>
          <w:sz w:val="22"/>
          <w:szCs w:val="22"/>
          <w:lang w:val="es-ES"/>
        </w:rPr>
        <w:t xml:space="preserve"> salvo una mención </w:t>
      </w:r>
      <w:r w:rsidR="00545193">
        <w:rPr>
          <w:rFonts w:ascii="Montserrat" w:hAnsi="Montserrat" w:cs="Times New Roman"/>
          <w:sz w:val="22"/>
          <w:szCs w:val="22"/>
          <w:lang w:val="es-ES"/>
        </w:rPr>
        <w:t>genérica</w:t>
      </w:r>
      <w:r w:rsidR="00651764">
        <w:rPr>
          <w:rFonts w:ascii="Montserrat" w:hAnsi="Montserrat" w:cs="Times New Roman"/>
          <w:sz w:val="22"/>
          <w:szCs w:val="22"/>
          <w:lang w:val="es-ES"/>
        </w:rPr>
        <w:t xml:space="preserve"> en el caso del TSJO y una acción en el caso de la FGEO</w:t>
      </w:r>
      <w:r w:rsidR="00545193">
        <w:rPr>
          <w:rStyle w:val="FootnoteReference"/>
          <w:rFonts w:ascii="Montserrat" w:hAnsi="Montserrat" w:cs="Times New Roman"/>
          <w:sz w:val="22"/>
          <w:szCs w:val="22"/>
          <w:lang w:val="es-ES"/>
        </w:rPr>
        <w:footnoteReference w:id="9"/>
      </w:r>
      <w:r w:rsidR="00651764">
        <w:rPr>
          <w:rFonts w:ascii="Montserrat" w:hAnsi="Montserrat" w:cs="Times New Roman"/>
          <w:sz w:val="22"/>
          <w:szCs w:val="22"/>
          <w:lang w:val="es-ES"/>
        </w:rPr>
        <w:t xml:space="preserve">. </w:t>
      </w:r>
      <w:r>
        <w:rPr>
          <w:rFonts w:ascii="Montserrat" w:hAnsi="Montserrat" w:cs="Times New Roman"/>
          <w:sz w:val="22"/>
          <w:szCs w:val="22"/>
          <w:lang w:val="es-ES"/>
        </w:rPr>
        <w:t xml:space="preserve"> </w:t>
      </w:r>
    </w:p>
    <w:p w14:paraId="1290F23A" w14:textId="3372EC28" w:rsidR="00155ED3" w:rsidRDefault="00802384" w:rsidP="00585018">
      <w:pPr>
        <w:jc w:val="both"/>
        <w:rPr>
          <w:rFonts w:ascii="Montserrat" w:hAnsi="Montserrat" w:cs="Times New Roman"/>
          <w:sz w:val="22"/>
          <w:szCs w:val="22"/>
          <w:lang w:val="es-ES"/>
        </w:rPr>
      </w:pPr>
      <w:r>
        <w:rPr>
          <w:rFonts w:ascii="Montserrat" w:hAnsi="Montserrat" w:cs="Times New Roman"/>
          <w:sz w:val="22"/>
          <w:szCs w:val="22"/>
          <w:lang w:val="es-ES"/>
        </w:rPr>
        <w:t xml:space="preserve"> </w:t>
      </w:r>
    </w:p>
    <w:p w14:paraId="3F93048A" w14:textId="22A232CE" w:rsidR="005435C6" w:rsidRDefault="004B4CD4" w:rsidP="00586B2C">
      <w:pPr>
        <w:jc w:val="both"/>
        <w:rPr>
          <w:rFonts w:ascii="Montserrat" w:hAnsi="Montserrat" w:cs="Times New Roman"/>
          <w:sz w:val="22"/>
          <w:szCs w:val="22"/>
          <w:lang w:val="es-ES"/>
        </w:rPr>
      </w:pPr>
      <w:r>
        <w:rPr>
          <w:rFonts w:ascii="Montserrat" w:hAnsi="Montserrat" w:cs="Times New Roman"/>
          <w:sz w:val="22"/>
          <w:szCs w:val="22"/>
          <w:lang w:val="es-ES"/>
        </w:rPr>
        <w:t>Aunado a ello, en respuesta a solicitud de información sobre asignación de presupuesto para atención, prevención y programas de sanción de la violencia contra las mujeres, la</w:t>
      </w:r>
      <w:r w:rsidR="00155ED3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155ED3" w:rsidRPr="00155ED3">
        <w:rPr>
          <w:rFonts w:ascii="Montserrat" w:hAnsi="Montserrat" w:cs="Times New Roman"/>
          <w:b/>
          <w:bCs/>
          <w:sz w:val="22"/>
          <w:szCs w:val="22"/>
          <w:lang w:val="es-ES"/>
        </w:rPr>
        <w:t>SEGEGO</w:t>
      </w:r>
      <w:r w:rsidR="00155ED3">
        <w:rPr>
          <w:rFonts w:ascii="Montserrat" w:hAnsi="Montserrat" w:cs="Times New Roman"/>
          <w:sz w:val="22"/>
          <w:szCs w:val="22"/>
          <w:lang w:val="es-ES"/>
        </w:rPr>
        <w:t xml:space="preserve"> informó</w:t>
      </w:r>
      <w:r w:rsidR="00155ED3" w:rsidRPr="00911EC6">
        <w:rPr>
          <w:rStyle w:val="FootnoteReference"/>
          <w:rFonts w:ascii="Montserrat" w:hAnsi="Montserrat"/>
          <w:sz w:val="22"/>
          <w:szCs w:val="22"/>
          <w:lang w:val="es-ES"/>
        </w:rPr>
        <w:footnoteReference w:id="10"/>
      </w:r>
      <w:r w:rsidR="00155ED3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>
        <w:rPr>
          <w:rFonts w:ascii="Montserrat" w:hAnsi="Montserrat" w:cs="Times New Roman"/>
          <w:sz w:val="22"/>
          <w:szCs w:val="22"/>
          <w:lang w:val="es-ES"/>
        </w:rPr>
        <w:t>que</w:t>
      </w:r>
      <w:r w:rsidR="00545193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651764">
        <w:rPr>
          <w:rFonts w:ascii="Montserrat" w:hAnsi="Montserrat" w:cs="Times New Roman"/>
          <w:sz w:val="22"/>
          <w:szCs w:val="22"/>
          <w:lang w:val="es-ES"/>
        </w:rPr>
        <w:t>no asignó presupuesto</w:t>
      </w:r>
      <w:r w:rsidR="00322918">
        <w:rPr>
          <w:rFonts w:ascii="Montserrat" w:hAnsi="Montserrat" w:cs="Times New Roman"/>
          <w:sz w:val="22"/>
          <w:szCs w:val="22"/>
          <w:lang w:val="es-ES"/>
        </w:rPr>
        <w:t>,</w:t>
      </w:r>
      <w:r w:rsidR="00651764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155ED3" w:rsidRPr="00911EC6">
        <w:rPr>
          <w:rFonts w:ascii="Montserrat" w:hAnsi="Montserrat"/>
          <w:sz w:val="22"/>
          <w:szCs w:val="22"/>
          <w:lang w:val="es-ES"/>
        </w:rPr>
        <w:t>cuando es su obligación atender</w:t>
      </w:r>
      <w:r w:rsidR="009A10AE">
        <w:rPr>
          <w:rFonts w:ascii="Montserrat" w:hAnsi="Montserrat"/>
          <w:sz w:val="22"/>
          <w:szCs w:val="22"/>
          <w:lang w:val="es-ES"/>
        </w:rPr>
        <w:t xml:space="preserve"> </w:t>
      </w:r>
      <w:r w:rsidR="00155ED3" w:rsidRPr="00911EC6">
        <w:rPr>
          <w:rFonts w:ascii="Montserrat" w:hAnsi="Montserrat"/>
          <w:sz w:val="22"/>
          <w:szCs w:val="22"/>
          <w:lang w:val="es-ES"/>
        </w:rPr>
        <w:t xml:space="preserve">y garantizar el acceso a la reparación del daño </w:t>
      </w:r>
      <w:r w:rsidR="00545193">
        <w:rPr>
          <w:rFonts w:ascii="Montserrat" w:hAnsi="Montserrat"/>
          <w:sz w:val="22"/>
          <w:szCs w:val="22"/>
          <w:lang w:val="es-ES"/>
        </w:rPr>
        <w:t>para</w:t>
      </w:r>
      <w:r w:rsidR="00155ED3" w:rsidRPr="00911EC6">
        <w:rPr>
          <w:rFonts w:ascii="Montserrat" w:hAnsi="Montserrat"/>
          <w:sz w:val="22"/>
          <w:szCs w:val="22"/>
          <w:lang w:val="es-ES"/>
        </w:rPr>
        <w:t xml:space="preserve"> </w:t>
      </w:r>
      <w:r w:rsidR="009A10AE">
        <w:rPr>
          <w:rFonts w:ascii="Montserrat" w:hAnsi="Montserrat"/>
          <w:sz w:val="22"/>
          <w:szCs w:val="22"/>
          <w:lang w:val="es-ES"/>
        </w:rPr>
        <w:t>las víctimas de violencia de género</w:t>
      </w:r>
      <w:r w:rsidR="00155ED3" w:rsidRPr="00911EC6">
        <w:rPr>
          <w:rFonts w:ascii="Montserrat" w:hAnsi="Montserrat"/>
          <w:sz w:val="22"/>
          <w:szCs w:val="22"/>
          <w:lang w:val="es-ES"/>
        </w:rPr>
        <w:t>. En este sentido</w:t>
      </w:r>
      <w:r w:rsidR="000064A8">
        <w:rPr>
          <w:rFonts w:ascii="Montserrat" w:hAnsi="Montserrat"/>
          <w:sz w:val="22"/>
          <w:szCs w:val="22"/>
          <w:lang w:val="es-ES"/>
        </w:rPr>
        <w:t>,</w:t>
      </w:r>
      <w:r w:rsidR="00155ED3" w:rsidRPr="00911EC6">
        <w:rPr>
          <w:rFonts w:ascii="Montserrat" w:hAnsi="Montserrat"/>
          <w:sz w:val="22"/>
          <w:szCs w:val="22"/>
          <w:lang w:val="es-ES"/>
        </w:rPr>
        <w:t xml:space="preserve"> </w:t>
      </w:r>
      <w:r w:rsidR="0019734C">
        <w:rPr>
          <w:rFonts w:ascii="Montserrat" w:hAnsi="Montserrat"/>
          <w:sz w:val="22"/>
          <w:szCs w:val="22"/>
          <w:lang w:val="es-ES"/>
        </w:rPr>
        <w:t xml:space="preserve">cabe mencionar que </w:t>
      </w:r>
      <w:r w:rsidR="00155ED3" w:rsidRPr="00911EC6">
        <w:rPr>
          <w:rFonts w:ascii="Montserrat" w:hAnsi="Montserrat"/>
          <w:sz w:val="22"/>
          <w:szCs w:val="22"/>
          <w:lang w:val="es-ES"/>
        </w:rPr>
        <w:t>la Ley de Víctimas de Oaxaca</w:t>
      </w:r>
      <w:r w:rsidR="000064A8">
        <w:rPr>
          <w:rFonts w:ascii="Montserrat" w:hAnsi="Montserrat"/>
          <w:sz w:val="22"/>
          <w:szCs w:val="22"/>
          <w:lang w:val="es-ES"/>
        </w:rPr>
        <w:t xml:space="preserve"> (2017)</w:t>
      </w:r>
      <w:r w:rsidR="00155ED3" w:rsidRPr="00911EC6">
        <w:rPr>
          <w:rFonts w:ascii="Montserrat" w:hAnsi="Montserrat"/>
          <w:sz w:val="22"/>
          <w:szCs w:val="22"/>
          <w:lang w:val="es-ES"/>
        </w:rPr>
        <w:t xml:space="preserve"> mandata la creación de una Comisión Estatal de Víctimas</w:t>
      </w:r>
      <w:r w:rsidR="00155ED3" w:rsidRPr="00911EC6">
        <w:rPr>
          <w:rStyle w:val="FootnoteReference"/>
          <w:rFonts w:ascii="Montserrat" w:hAnsi="Montserrat"/>
          <w:sz w:val="22"/>
          <w:szCs w:val="22"/>
          <w:lang w:val="es-ES"/>
        </w:rPr>
        <w:footnoteReference w:id="11"/>
      </w:r>
      <w:r w:rsidR="00155ED3" w:rsidRPr="00911EC6">
        <w:rPr>
          <w:rFonts w:ascii="Montserrat" w:hAnsi="Montserrat"/>
          <w:sz w:val="22"/>
          <w:szCs w:val="22"/>
          <w:lang w:val="es-ES"/>
        </w:rPr>
        <w:t xml:space="preserve">, </w:t>
      </w:r>
      <w:r w:rsidR="000064A8">
        <w:rPr>
          <w:rFonts w:ascii="Montserrat" w:hAnsi="Montserrat"/>
          <w:sz w:val="22"/>
          <w:szCs w:val="22"/>
          <w:lang w:val="es-ES"/>
        </w:rPr>
        <w:t>misma que</w:t>
      </w:r>
      <w:r w:rsidR="00586B2C">
        <w:rPr>
          <w:rFonts w:ascii="Montserrat" w:hAnsi="Montserrat"/>
          <w:sz w:val="22"/>
          <w:szCs w:val="22"/>
          <w:lang w:val="es-ES"/>
        </w:rPr>
        <w:t xml:space="preserve"> </w:t>
      </w:r>
      <w:r w:rsidR="000064A8">
        <w:rPr>
          <w:rFonts w:ascii="Montserrat" w:hAnsi="Montserrat"/>
          <w:sz w:val="22"/>
          <w:szCs w:val="22"/>
          <w:lang w:val="es-ES"/>
        </w:rPr>
        <w:t>no ha sido instalada</w:t>
      </w:r>
      <w:r w:rsidR="00586B2C">
        <w:rPr>
          <w:rFonts w:ascii="Montserrat" w:hAnsi="Montserrat"/>
          <w:sz w:val="22"/>
          <w:szCs w:val="22"/>
          <w:lang w:val="es-ES"/>
        </w:rPr>
        <w:t>;</w:t>
      </w:r>
      <w:r w:rsidR="000064A8">
        <w:rPr>
          <w:rFonts w:ascii="Montserrat" w:hAnsi="Montserrat"/>
          <w:sz w:val="22"/>
          <w:szCs w:val="22"/>
          <w:lang w:val="es-ES"/>
        </w:rPr>
        <w:t xml:space="preserve"> </w:t>
      </w:r>
      <w:r w:rsidR="00155ED3" w:rsidRPr="00911EC6">
        <w:rPr>
          <w:rFonts w:ascii="Montserrat" w:hAnsi="Montserrat"/>
          <w:sz w:val="22"/>
          <w:szCs w:val="22"/>
          <w:lang w:val="es-ES"/>
        </w:rPr>
        <w:t>en tanto s</w:t>
      </w:r>
      <w:r w:rsidR="009A10AE">
        <w:rPr>
          <w:rFonts w:ascii="Montserrat" w:hAnsi="Montserrat"/>
          <w:sz w:val="22"/>
          <w:szCs w:val="22"/>
          <w:lang w:val="es-ES"/>
        </w:rPr>
        <w:t>igue</w:t>
      </w:r>
      <w:r w:rsidR="00155ED3" w:rsidRPr="00911EC6">
        <w:rPr>
          <w:rFonts w:ascii="Montserrat" w:hAnsi="Montserrat"/>
          <w:sz w:val="22"/>
          <w:szCs w:val="22"/>
          <w:lang w:val="es-ES"/>
        </w:rPr>
        <w:t xml:space="preserve"> bajo la responsabilidad de la atención </w:t>
      </w:r>
      <w:r w:rsidR="00FA487B">
        <w:rPr>
          <w:rFonts w:ascii="Montserrat" w:hAnsi="Montserrat"/>
          <w:sz w:val="22"/>
          <w:szCs w:val="22"/>
          <w:lang w:val="es-ES"/>
        </w:rPr>
        <w:t>de</w:t>
      </w:r>
      <w:r w:rsidR="00155ED3" w:rsidRPr="00911EC6">
        <w:rPr>
          <w:rFonts w:ascii="Montserrat" w:hAnsi="Montserrat"/>
          <w:sz w:val="22"/>
          <w:szCs w:val="22"/>
          <w:lang w:val="es-ES"/>
        </w:rPr>
        <w:t xml:space="preserve"> SEGEGO.</w:t>
      </w:r>
      <w:r w:rsidR="00545193">
        <w:rPr>
          <w:rFonts w:ascii="Montserrat" w:hAnsi="Montserrat" w:cs="Times New Roman"/>
          <w:sz w:val="22"/>
          <w:szCs w:val="22"/>
          <w:lang w:val="es-ES"/>
        </w:rPr>
        <w:t xml:space="preserve"> </w:t>
      </w:r>
    </w:p>
    <w:p w14:paraId="60CC5121" w14:textId="77777777" w:rsidR="005435C6" w:rsidRDefault="00545193" w:rsidP="00586B2C">
      <w:pPr>
        <w:jc w:val="both"/>
        <w:rPr>
          <w:rFonts w:ascii="Montserrat" w:hAnsi="Montserrat" w:cs="Times New Roman"/>
          <w:sz w:val="22"/>
          <w:szCs w:val="22"/>
          <w:lang w:val="es-ES"/>
        </w:rPr>
      </w:pPr>
      <w:r>
        <w:rPr>
          <w:rFonts w:ascii="Montserrat" w:hAnsi="Montserrat" w:cs="Times New Roman"/>
          <w:sz w:val="22"/>
          <w:szCs w:val="22"/>
          <w:lang w:val="es-ES"/>
        </w:rPr>
        <w:t>A su vez, l</w:t>
      </w:r>
      <w:r w:rsidR="00155ED3">
        <w:rPr>
          <w:rFonts w:ascii="Montserrat" w:hAnsi="Montserrat" w:cs="Times New Roman"/>
          <w:sz w:val="22"/>
          <w:szCs w:val="22"/>
          <w:lang w:val="es-ES"/>
        </w:rPr>
        <w:t xml:space="preserve">a </w:t>
      </w:r>
      <w:r w:rsidR="00155ED3" w:rsidRPr="00155ED3">
        <w:rPr>
          <w:rFonts w:ascii="Montserrat" w:hAnsi="Montserrat" w:cs="Times New Roman"/>
          <w:b/>
          <w:bCs/>
          <w:sz w:val="22"/>
          <w:szCs w:val="22"/>
          <w:lang w:val="es-ES"/>
        </w:rPr>
        <w:t>SSPO</w:t>
      </w:r>
      <w:r w:rsidR="00155ED3">
        <w:rPr>
          <w:rFonts w:ascii="Montserrat" w:hAnsi="Montserrat" w:cs="Times New Roman"/>
          <w:sz w:val="22"/>
          <w:szCs w:val="22"/>
          <w:lang w:val="es-ES"/>
        </w:rPr>
        <w:t xml:space="preserve"> informó</w:t>
      </w:r>
      <w:r w:rsidR="000F3190" w:rsidRPr="00911EC6">
        <w:rPr>
          <w:rStyle w:val="FootnoteReference"/>
          <w:rFonts w:ascii="Montserrat" w:hAnsi="Montserrat" w:cs="Times New Roman"/>
          <w:color w:val="000000"/>
          <w:sz w:val="22"/>
          <w:szCs w:val="22"/>
          <w:lang w:val="es-ES"/>
        </w:rPr>
        <w:footnoteReference w:id="12"/>
      </w:r>
      <w:r w:rsidR="000F3190" w:rsidRPr="00911EC6">
        <w:rPr>
          <w:rFonts w:ascii="Montserrat" w:hAnsi="Montserrat" w:cs="Times New Roman"/>
          <w:sz w:val="22"/>
          <w:szCs w:val="22"/>
          <w:lang w:val="es-ES"/>
        </w:rPr>
        <w:t xml:space="preserve"> que </w:t>
      </w:r>
      <w:r w:rsidR="00222593" w:rsidRPr="00911EC6">
        <w:rPr>
          <w:rFonts w:ascii="Montserrat" w:hAnsi="Montserrat" w:cs="Times New Roman"/>
          <w:sz w:val="22"/>
          <w:szCs w:val="22"/>
          <w:lang w:val="es-ES"/>
        </w:rPr>
        <w:t>asignó</w:t>
      </w:r>
      <w:r w:rsidR="00FC6B66" w:rsidRPr="00911EC6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0F3190" w:rsidRPr="00911EC6">
        <w:rPr>
          <w:rFonts w:ascii="Montserrat" w:hAnsi="Montserrat" w:cs="Times New Roman"/>
          <w:sz w:val="22"/>
          <w:szCs w:val="22"/>
          <w:lang w:val="es-ES"/>
        </w:rPr>
        <w:t>100,000.00 MXN en 2019 y en 2020 para atención a la violencia</w:t>
      </w:r>
      <w:r w:rsidR="009A10AE">
        <w:rPr>
          <w:rFonts w:ascii="Montserrat" w:hAnsi="Montserrat" w:cs="Times New Roman"/>
          <w:sz w:val="22"/>
          <w:szCs w:val="22"/>
          <w:lang w:val="es-ES"/>
        </w:rPr>
        <w:t xml:space="preserve"> contra mujeres</w:t>
      </w:r>
      <w:r w:rsidR="000F3190" w:rsidRPr="00911EC6">
        <w:rPr>
          <w:rFonts w:ascii="Montserrat" w:hAnsi="Montserrat" w:cs="Times New Roman"/>
          <w:sz w:val="22"/>
          <w:szCs w:val="22"/>
          <w:lang w:val="es-ES"/>
        </w:rPr>
        <w:t>; siendo ejercidos finalmente 53,716.51 MXN en 2019 y nada en 2020</w:t>
      </w:r>
      <w:r w:rsidR="000F3190" w:rsidRPr="00911EC6">
        <w:rPr>
          <w:rFonts w:ascii="Montserrat" w:hAnsi="Montserrat"/>
          <w:sz w:val="22"/>
          <w:szCs w:val="22"/>
          <w:lang w:val="es-ES"/>
        </w:rPr>
        <w:t>.</w:t>
      </w:r>
      <w:r w:rsidR="005435C6">
        <w:rPr>
          <w:rFonts w:ascii="Montserrat" w:hAnsi="Montserrat" w:cs="Times New Roman"/>
          <w:sz w:val="22"/>
          <w:szCs w:val="22"/>
          <w:lang w:val="es-ES"/>
        </w:rPr>
        <w:t xml:space="preserve"> </w:t>
      </w:r>
    </w:p>
    <w:p w14:paraId="241AF37A" w14:textId="2E263706" w:rsidR="0019734C" w:rsidRDefault="005435C6" w:rsidP="00586B2C">
      <w:pPr>
        <w:jc w:val="both"/>
        <w:rPr>
          <w:rFonts w:ascii="Montserrat" w:hAnsi="Montserrat" w:cs="Times New Roman"/>
          <w:sz w:val="22"/>
          <w:szCs w:val="22"/>
          <w:lang w:val="es-ES"/>
        </w:rPr>
      </w:pPr>
      <w:r>
        <w:rPr>
          <w:rFonts w:ascii="Montserrat" w:hAnsi="Montserrat" w:cs="Times New Roman"/>
          <w:sz w:val="22"/>
          <w:szCs w:val="22"/>
          <w:lang w:val="es-ES"/>
        </w:rPr>
        <w:t>En cuanto a l</w:t>
      </w:r>
      <w:r w:rsidR="00222593" w:rsidRPr="00911EC6">
        <w:rPr>
          <w:rFonts w:ascii="Montserrat" w:hAnsi="Montserrat" w:cs="Times New Roman"/>
          <w:sz w:val="22"/>
          <w:szCs w:val="22"/>
          <w:lang w:val="es-ES"/>
        </w:rPr>
        <w:t>a</w:t>
      </w:r>
      <w:r w:rsidR="00222593" w:rsidRPr="00911EC6">
        <w:rPr>
          <w:rFonts w:ascii="Montserrat" w:hAnsi="Montserrat" w:cs="Times New Roman"/>
          <w:b/>
          <w:bCs/>
          <w:sz w:val="22"/>
          <w:szCs w:val="22"/>
          <w:lang w:val="es-ES"/>
        </w:rPr>
        <w:t xml:space="preserve"> </w:t>
      </w:r>
      <w:r w:rsidR="00222593" w:rsidRPr="00155ED3">
        <w:rPr>
          <w:rFonts w:ascii="Montserrat" w:hAnsi="Montserrat" w:cs="Times New Roman"/>
          <w:b/>
          <w:bCs/>
          <w:sz w:val="22"/>
          <w:szCs w:val="22"/>
          <w:lang w:val="es-ES"/>
        </w:rPr>
        <w:t xml:space="preserve">FGEO </w:t>
      </w:r>
      <w:r w:rsidR="00222593" w:rsidRPr="00911EC6">
        <w:rPr>
          <w:rFonts w:ascii="Montserrat" w:hAnsi="Montserrat" w:cs="Times New Roman"/>
          <w:sz w:val="22"/>
          <w:szCs w:val="22"/>
          <w:lang w:val="es-ES"/>
        </w:rPr>
        <w:t>informó</w:t>
      </w:r>
      <w:r w:rsidR="00155ED3" w:rsidRPr="00911EC6">
        <w:rPr>
          <w:rStyle w:val="FootnoteReference"/>
          <w:rFonts w:ascii="Montserrat" w:hAnsi="Montserrat" w:cs="Times New Roman"/>
          <w:sz w:val="22"/>
          <w:szCs w:val="22"/>
          <w:lang w:val="es-ES"/>
        </w:rPr>
        <w:footnoteReference w:id="13"/>
      </w:r>
      <w:r w:rsidR="00222593" w:rsidRPr="00911EC6">
        <w:rPr>
          <w:rFonts w:ascii="Montserrat" w:hAnsi="Montserrat" w:cs="Times New Roman"/>
          <w:sz w:val="22"/>
          <w:szCs w:val="22"/>
          <w:lang w:val="es-ES"/>
        </w:rPr>
        <w:t xml:space="preserve"> que</w:t>
      </w:r>
      <w:r w:rsidR="00586B2C">
        <w:rPr>
          <w:rFonts w:ascii="Montserrat" w:hAnsi="Montserrat" w:cs="Times New Roman"/>
          <w:sz w:val="22"/>
          <w:szCs w:val="22"/>
          <w:lang w:val="es-ES"/>
        </w:rPr>
        <w:t>,</w:t>
      </w:r>
      <w:r w:rsidR="00222593" w:rsidRPr="00911EC6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586B2C">
        <w:rPr>
          <w:rFonts w:ascii="Montserrat" w:hAnsi="Montserrat" w:cs="Times New Roman"/>
          <w:sz w:val="22"/>
          <w:szCs w:val="22"/>
          <w:lang w:val="es-ES"/>
        </w:rPr>
        <w:t xml:space="preserve">en 2020, el presupuesto de las fiscalías </w:t>
      </w:r>
      <w:r w:rsidR="009A10AE">
        <w:rPr>
          <w:rFonts w:ascii="Montserrat" w:hAnsi="Montserrat" w:cs="Times New Roman"/>
          <w:sz w:val="22"/>
          <w:szCs w:val="22"/>
          <w:lang w:val="es-ES"/>
        </w:rPr>
        <w:t xml:space="preserve">especializadas </w:t>
      </w:r>
      <w:r w:rsidR="00586B2C">
        <w:rPr>
          <w:rFonts w:ascii="Montserrat" w:hAnsi="Montserrat" w:cs="Times New Roman"/>
          <w:sz w:val="22"/>
          <w:szCs w:val="22"/>
          <w:lang w:val="es-ES"/>
        </w:rPr>
        <w:t>responsables para investiga</w:t>
      </w:r>
      <w:r w:rsidR="009A10AE">
        <w:rPr>
          <w:rFonts w:ascii="Montserrat" w:hAnsi="Montserrat" w:cs="Times New Roman"/>
          <w:sz w:val="22"/>
          <w:szCs w:val="22"/>
          <w:lang w:val="es-ES"/>
        </w:rPr>
        <w:t>r</w:t>
      </w:r>
      <w:r w:rsidR="00586B2C">
        <w:rPr>
          <w:rFonts w:ascii="Montserrat" w:hAnsi="Montserrat" w:cs="Times New Roman"/>
          <w:sz w:val="22"/>
          <w:szCs w:val="22"/>
          <w:lang w:val="es-ES"/>
        </w:rPr>
        <w:t xml:space="preserve"> delitos de género</w:t>
      </w:r>
      <w:r w:rsidR="00586B2C">
        <w:rPr>
          <w:rStyle w:val="FootnoteReference"/>
          <w:rFonts w:ascii="Montserrat" w:hAnsi="Montserrat" w:cs="Times New Roman"/>
          <w:sz w:val="22"/>
          <w:szCs w:val="22"/>
          <w:lang w:val="es-ES"/>
        </w:rPr>
        <w:footnoteReference w:id="14"/>
      </w:r>
      <w:r w:rsidR="00586B2C">
        <w:rPr>
          <w:rFonts w:ascii="Montserrat" w:hAnsi="Montserrat" w:cs="Times New Roman"/>
          <w:sz w:val="22"/>
          <w:szCs w:val="22"/>
          <w:lang w:val="es-ES"/>
        </w:rPr>
        <w:t xml:space="preserve"> y búsqueda de personas desaparecidas</w:t>
      </w:r>
      <w:r w:rsidR="00586B2C">
        <w:rPr>
          <w:rStyle w:val="FootnoteReference"/>
          <w:rFonts w:ascii="Montserrat" w:hAnsi="Montserrat" w:cs="Times New Roman"/>
          <w:sz w:val="22"/>
          <w:szCs w:val="22"/>
          <w:lang w:val="es-ES"/>
        </w:rPr>
        <w:footnoteReference w:id="15"/>
      </w:r>
      <w:r w:rsidR="00586B2C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4B4CD4">
        <w:rPr>
          <w:rFonts w:ascii="Montserrat" w:hAnsi="Montserrat" w:cs="Times New Roman"/>
          <w:sz w:val="22"/>
          <w:szCs w:val="22"/>
          <w:lang w:val="es-ES"/>
        </w:rPr>
        <w:t>fueron</w:t>
      </w:r>
      <w:r w:rsidR="00586B2C">
        <w:rPr>
          <w:rFonts w:ascii="Montserrat" w:hAnsi="Montserrat" w:cs="Times New Roman"/>
          <w:sz w:val="22"/>
          <w:szCs w:val="22"/>
          <w:lang w:val="es-ES"/>
        </w:rPr>
        <w:t xml:space="preserve"> respectivamente de </w:t>
      </w:r>
      <w:r w:rsidR="00586B2C" w:rsidRPr="00911EC6">
        <w:rPr>
          <w:rFonts w:ascii="Montserrat" w:hAnsi="Montserrat" w:cs="Times New Roman"/>
          <w:sz w:val="22"/>
          <w:szCs w:val="22"/>
          <w:lang w:val="es-ES"/>
        </w:rPr>
        <w:t>1,908,035.10 MXN</w:t>
      </w:r>
      <w:r w:rsidR="00586B2C">
        <w:rPr>
          <w:rFonts w:ascii="Montserrat" w:hAnsi="Montserrat" w:cs="Times New Roman"/>
          <w:sz w:val="22"/>
          <w:szCs w:val="22"/>
          <w:lang w:val="es-ES"/>
        </w:rPr>
        <w:t xml:space="preserve"> (</w:t>
      </w:r>
      <w:r>
        <w:rPr>
          <w:rFonts w:ascii="Montserrat" w:hAnsi="Montserrat" w:cs="Times New Roman"/>
          <w:sz w:val="22"/>
          <w:szCs w:val="22"/>
          <w:lang w:val="es-ES"/>
        </w:rPr>
        <w:t>correspondiendo a</w:t>
      </w:r>
      <w:r w:rsidR="00FA487B">
        <w:rPr>
          <w:rFonts w:ascii="Montserrat" w:hAnsi="Montserrat" w:cs="Times New Roman"/>
          <w:sz w:val="22"/>
          <w:szCs w:val="22"/>
          <w:lang w:val="es-ES"/>
        </w:rPr>
        <w:t>l</w:t>
      </w:r>
      <w:r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586B2C" w:rsidRPr="00911EC6">
        <w:rPr>
          <w:rFonts w:ascii="Montserrat" w:hAnsi="Montserrat" w:cs="Times New Roman"/>
          <w:sz w:val="22"/>
          <w:szCs w:val="22"/>
          <w:lang w:val="es-ES"/>
        </w:rPr>
        <w:t xml:space="preserve">0.2% del presupuesto </w:t>
      </w:r>
      <w:r w:rsidR="008D75AF">
        <w:rPr>
          <w:rFonts w:ascii="Montserrat" w:hAnsi="Montserrat" w:cs="Times New Roman"/>
          <w:sz w:val="22"/>
          <w:szCs w:val="22"/>
          <w:lang w:val="es-ES"/>
        </w:rPr>
        <w:t xml:space="preserve">total </w:t>
      </w:r>
      <w:r w:rsidR="00586B2C" w:rsidRPr="00911EC6">
        <w:rPr>
          <w:rFonts w:ascii="Montserrat" w:hAnsi="Montserrat" w:cs="Times New Roman"/>
          <w:sz w:val="22"/>
          <w:szCs w:val="22"/>
          <w:lang w:val="es-ES"/>
        </w:rPr>
        <w:t xml:space="preserve">de </w:t>
      </w:r>
      <w:r w:rsidR="00586B2C">
        <w:rPr>
          <w:rFonts w:ascii="Montserrat" w:hAnsi="Montserrat" w:cs="Times New Roman"/>
          <w:sz w:val="22"/>
          <w:szCs w:val="22"/>
          <w:lang w:val="es-ES"/>
        </w:rPr>
        <w:t xml:space="preserve">la FGEO) y </w:t>
      </w:r>
      <w:r w:rsidR="00586B2C" w:rsidRPr="00911EC6">
        <w:rPr>
          <w:rFonts w:ascii="Montserrat" w:hAnsi="Montserrat" w:cs="Times New Roman"/>
          <w:sz w:val="22"/>
          <w:szCs w:val="22"/>
          <w:lang w:val="es-ES"/>
        </w:rPr>
        <w:t xml:space="preserve">2,234,551.48 MXN, </w:t>
      </w:r>
      <w:r w:rsidR="00586B2C">
        <w:rPr>
          <w:rFonts w:ascii="Montserrat" w:hAnsi="Montserrat" w:cs="Times New Roman"/>
          <w:sz w:val="22"/>
          <w:szCs w:val="22"/>
          <w:lang w:val="es-ES"/>
        </w:rPr>
        <w:t>(</w:t>
      </w:r>
      <w:r>
        <w:rPr>
          <w:rFonts w:ascii="Montserrat" w:hAnsi="Montserrat" w:cs="Times New Roman"/>
          <w:sz w:val="22"/>
          <w:szCs w:val="22"/>
          <w:lang w:val="es-ES"/>
        </w:rPr>
        <w:t>correspondiendo a</w:t>
      </w:r>
      <w:r w:rsidR="00FA487B">
        <w:rPr>
          <w:rFonts w:ascii="Montserrat" w:hAnsi="Montserrat" w:cs="Times New Roman"/>
          <w:sz w:val="22"/>
          <w:szCs w:val="22"/>
          <w:lang w:val="es-ES"/>
        </w:rPr>
        <w:t>l</w:t>
      </w:r>
      <w:r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586B2C" w:rsidRPr="00911EC6">
        <w:rPr>
          <w:rFonts w:ascii="Montserrat" w:hAnsi="Montserrat" w:cs="Times New Roman"/>
          <w:sz w:val="22"/>
          <w:szCs w:val="22"/>
          <w:lang w:val="es-ES"/>
        </w:rPr>
        <w:t>0.3% de</w:t>
      </w:r>
      <w:r>
        <w:rPr>
          <w:rFonts w:ascii="Montserrat" w:hAnsi="Montserrat" w:cs="Times New Roman"/>
          <w:sz w:val="22"/>
          <w:szCs w:val="22"/>
          <w:lang w:val="es-ES"/>
        </w:rPr>
        <w:t>l presupuesto</w:t>
      </w:r>
      <w:r w:rsidR="008D75AF">
        <w:rPr>
          <w:rFonts w:ascii="Montserrat" w:hAnsi="Montserrat" w:cs="Times New Roman"/>
          <w:sz w:val="22"/>
          <w:szCs w:val="22"/>
          <w:lang w:val="es-ES"/>
        </w:rPr>
        <w:t xml:space="preserve"> total d</w:t>
      </w:r>
      <w:r>
        <w:rPr>
          <w:rFonts w:ascii="Montserrat" w:hAnsi="Montserrat" w:cs="Times New Roman"/>
          <w:sz w:val="22"/>
          <w:szCs w:val="22"/>
          <w:lang w:val="es-ES"/>
        </w:rPr>
        <w:t>e</w:t>
      </w:r>
      <w:r w:rsidR="00586B2C" w:rsidRPr="00911EC6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586B2C">
        <w:rPr>
          <w:rFonts w:ascii="Montserrat" w:hAnsi="Montserrat" w:cs="Times New Roman"/>
          <w:sz w:val="22"/>
          <w:szCs w:val="22"/>
          <w:lang w:val="es-ES"/>
        </w:rPr>
        <w:t xml:space="preserve">la FGEO). </w:t>
      </w:r>
      <w:r w:rsidR="0033584A" w:rsidRPr="00911EC6">
        <w:rPr>
          <w:rFonts w:ascii="Montserrat" w:hAnsi="Montserrat" w:cs="Times New Roman"/>
          <w:sz w:val="22"/>
          <w:szCs w:val="22"/>
          <w:lang w:val="es-ES"/>
        </w:rPr>
        <w:t xml:space="preserve">En </w:t>
      </w:r>
      <w:r w:rsidR="00EE2D88">
        <w:rPr>
          <w:rFonts w:ascii="Montserrat" w:hAnsi="Montserrat" w:cs="Times New Roman"/>
          <w:sz w:val="22"/>
          <w:szCs w:val="22"/>
          <w:lang w:val="es-ES"/>
        </w:rPr>
        <w:t xml:space="preserve">su respuesta, la FGEO </w:t>
      </w:r>
      <w:r>
        <w:rPr>
          <w:rFonts w:ascii="Montserrat" w:hAnsi="Montserrat" w:cs="Times New Roman"/>
          <w:sz w:val="22"/>
          <w:szCs w:val="22"/>
          <w:lang w:val="es-ES"/>
        </w:rPr>
        <w:lastRenderedPageBreak/>
        <w:t>dejó también en claro</w:t>
      </w:r>
      <w:r w:rsidR="009A10AE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33584A" w:rsidRPr="00911EC6">
        <w:rPr>
          <w:rFonts w:ascii="Montserrat" w:hAnsi="Montserrat" w:cs="Times New Roman"/>
          <w:sz w:val="22"/>
          <w:szCs w:val="22"/>
          <w:lang w:val="es-ES"/>
        </w:rPr>
        <w:t>que no tiene contemplada</w:t>
      </w:r>
      <w:r w:rsidR="00581FA3" w:rsidRPr="00911EC6">
        <w:rPr>
          <w:rFonts w:ascii="Montserrat" w:hAnsi="Montserrat" w:cs="Times New Roman"/>
          <w:sz w:val="22"/>
          <w:szCs w:val="22"/>
          <w:lang w:val="es-ES"/>
        </w:rPr>
        <w:t xml:space="preserve">s acciones especificas ni </w:t>
      </w:r>
      <w:r w:rsidR="00C5334C" w:rsidRPr="00911EC6">
        <w:rPr>
          <w:rFonts w:ascii="Montserrat" w:hAnsi="Montserrat" w:cs="Times New Roman"/>
          <w:sz w:val="22"/>
          <w:szCs w:val="22"/>
          <w:lang w:val="es-ES"/>
        </w:rPr>
        <w:t xml:space="preserve">financiadas </w:t>
      </w:r>
      <w:r w:rsidR="001B7F30" w:rsidRPr="00911EC6">
        <w:rPr>
          <w:rFonts w:ascii="Montserrat" w:hAnsi="Montserrat" w:cs="Times New Roman"/>
          <w:sz w:val="22"/>
          <w:szCs w:val="22"/>
          <w:lang w:val="es-ES"/>
        </w:rPr>
        <w:t>para</w:t>
      </w:r>
      <w:r w:rsidR="00581FA3" w:rsidRPr="00911EC6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33584A" w:rsidRPr="00911EC6">
        <w:rPr>
          <w:rFonts w:ascii="Montserrat" w:hAnsi="Montserrat" w:cs="Times New Roman"/>
          <w:sz w:val="22"/>
          <w:szCs w:val="22"/>
          <w:lang w:val="es-ES"/>
        </w:rPr>
        <w:t xml:space="preserve">búsqueda </w:t>
      </w:r>
      <w:r w:rsidR="003E6A3C" w:rsidRPr="00911EC6">
        <w:rPr>
          <w:rFonts w:ascii="Montserrat" w:hAnsi="Montserrat" w:cs="Times New Roman"/>
          <w:sz w:val="22"/>
          <w:szCs w:val="22"/>
          <w:lang w:val="es-ES"/>
        </w:rPr>
        <w:t>de niñas, adolescentes y</w:t>
      </w:r>
      <w:r w:rsidR="0033584A" w:rsidRPr="00911EC6">
        <w:rPr>
          <w:rFonts w:ascii="Montserrat" w:hAnsi="Montserrat" w:cs="Times New Roman"/>
          <w:sz w:val="22"/>
          <w:szCs w:val="22"/>
          <w:lang w:val="es-ES"/>
        </w:rPr>
        <w:t xml:space="preserve"> mujeres.</w:t>
      </w:r>
      <w:r w:rsidR="00D72830" w:rsidRPr="00911EC6">
        <w:rPr>
          <w:rFonts w:ascii="Montserrat" w:hAnsi="Montserrat" w:cs="Times New Roman"/>
          <w:sz w:val="22"/>
          <w:szCs w:val="22"/>
          <w:lang w:val="es-ES"/>
        </w:rPr>
        <w:t xml:space="preserve"> </w:t>
      </w:r>
    </w:p>
    <w:p w14:paraId="2084F7EF" w14:textId="77777777" w:rsidR="00586B2C" w:rsidRPr="00586B2C" w:rsidRDefault="00586B2C" w:rsidP="00586B2C">
      <w:pPr>
        <w:jc w:val="both"/>
        <w:rPr>
          <w:rFonts w:ascii="Montserrat" w:hAnsi="Montserrat" w:cs="Times New Roman"/>
          <w:sz w:val="22"/>
          <w:szCs w:val="22"/>
          <w:lang w:val="es-ES"/>
        </w:rPr>
      </w:pPr>
    </w:p>
    <w:p w14:paraId="33A95CB5" w14:textId="618D6642" w:rsidR="00586B2C" w:rsidRPr="00EE2D88" w:rsidRDefault="009813C4" w:rsidP="00EE2D88">
      <w:pPr>
        <w:pStyle w:val="Heading1"/>
        <w:numPr>
          <w:ilvl w:val="0"/>
          <w:numId w:val="32"/>
        </w:numPr>
        <w:spacing w:before="80" w:after="80"/>
        <w:ind w:left="1434" w:hanging="357"/>
        <w:rPr>
          <w:rFonts w:ascii="Montserrat" w:hAnsi="Montserrat" w:cs="Times New Roman"/>
          <w:b/>
          <w:bCs/>
          <w:color w:val="000000" w:themeColor="text1"/>
          <w:sz w:val="22"/>
          <w:szCs w:val="22"/>
          <w:lang w:val="es-ES"/>
        </w:rPr>
      </w:pPr>
      <w:bookmarkStart w:id="2" w:name="_Toc63090085"/>
      <w:r w:rsidRPr="00AD6CEF">
        <w:rPr>
          <w:rFonts w:ascii="Montserrat" w:hAnsi="Montserrat" w:cs="Times New Roman"/>
          <w:b/>
          <w:bCs/>
          <w:color w:val="000000" w:themeColor="text1"/>
          <w:sz w:val="22"/>
          <w:szCs w:val="22"/>
          <w:lang w:val="es-ES"/>
        </w:rPr>
        <w:t>Alerta de Violencia de Género contra las Mujeres (AVGM)</w:t>
      </w:r>
      <w:bookmarkEnd w:id="2"/>
      <w:r w:rsidR="00322918">
        <w:rPr>
          <w:rFonts w:ascii="Montserrat" w:hAnsi="Montserrat" w:cs="Times New Roman"/>
          <w:b/>
          <w:bCs/>
          <w:color w:val="000000" w:themeColor="text1"/>
          <w:sz w:val="22"/>
          <w:szCs w:val="22"/>
          <w:lang w:val="es-ES"/>
        </w:rPr>
        <w:t xml:space="preserve"> en Oaxaca</w:t>
      </w:r>
    </w:p>
    <w:p w14:paraId="7BC821B8" w14:textId="77777777" w:rsidR="00B00680" w:rsidRPr="00B00680" w:rsidRDefault="00B00680" w:rsidP="00B00680">
      <w:pPr>
        <w:rPr>
          <w:lang w:val="es-ES" w:eastAsia="es-ES_tradnl"/>
        </w:rPr>
      </w:pPr>
      <w:bookmarkStart w:id="3" w:name="_Toc63090087"/>
    </w:p>
    <w:p w14:paraId="48A0C71D" w14:textId="53560766" w:rsidR="00270B76" w:rsidRPr="00AD6CEF" w:rsidRDefault="00270B76" w:rsidP="009A10AE">
      <w:pPr>
        <w:pStyle w:val="Heading2"/>
        <w:numPr>
          <w:ilvl w:val="1"/>
          <w:numId w:val="49"/>
        </w:numPr>
        <w:spacing w:beforeLines="40" w:before="96" w:afterLines="40" w:after="96"/>
        <w:rPr>
          <w:rFonts w:ascii="Montserrat" w:eastAsia="Times New Roman" w:hAnsi="Montserrat" w:cs="Times New Roman"/>
          <w:color w:val="000000" w:themeColor="text1"/>
          <w:sz w:val="22"/>
          <w:szCs w:val="22"/>
          <w:lang w:val="es-ES" w:eastAsia="es-ES_tradnl"/>
        </w:rPr>
      </w:pPr>
      <w:r w:rsidRPr="00AD6CEF">
        <w:rPr>
          <w:rFonts w:ascii="Montserrat" w:eastAsia="Times New Roman" w:hAnsi="Montserrat" w:cs="Times New Roman"/>
          <w:color w:val="000000" w:themeColor="text1"/>
          <w:sz w:val="22"/>
          <w:szCs w:val="22"/>
          <w:lang w:val="es-ES" w:eastAsia="es-ES_tradnl"/>
        </w:rPr>
        <w:t>Programa Integral para Prevenir, Atender, Sancionar y Erradicar la Violencia de Género contra las Mujeres del Estado de Oaxaca 2018-2022</w:t>
      </w:r>
      <w:bookmarkEnd w:id="3"/>
      <w:r w:rsidR="00AD6CEF">
        <w:rPr>
          <w:rFonts w:ascii="Montserrat" w:eastAsia="Times New Roman" w:hAnsi="Montserrat" w:cs="Times New Roman"/>
          <w:color w:val="000000" w:themeColor="text1"/>
          <w:sz w:val="22"/>
          <w:szCs w:val="22"/>
          <w:lang w:val="es-ES" w:eastAsia="es-ES_tradnl"/>
        </w:rPr>
        <w:t xml:space="preserve"> (Programa)</w:t>
      </w:r>
    </w:p>
    <w:p w14:paraId="34218ADC" w14:textId="4A61C9FD" w:rsidR="00A62A67" w:rsidRDefault="00AD6CEF" w:rsidP="00FA487B">
      <w:pPr>
        <w:pStyle w:val="NormalWeb"/>
        <w:spacing w:beforeLines="40" w:before="96" w:beforeAutospacing="0" w:afterLines="40" w:after="96" w:afterAutospacing="0"/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color w:val="211E1E"/>
          <w:sz w:val="22"/>
          <w:szCs w:val="22"/>
          <w:lang w:val="es-ES"/>
        </w:rPr>
        <w:t xml:space="preserve">El </w:t>
      </w:r>
      <w:r w:rsidR="00270B76" w:rsidRPr="00911EC6">
        <w:rPr>
          <w:rFonts w:ascii="Montserrat" w:hAnsi="Montserrat"/>
          <w:color w:val="211E1E"/>
          <w:sz w:val="22"/>
          <w:szCs w:val="22"/>
          <w:lang w:val="es-ES"/>
        </w:rPr>
        <w:t>Programa</w:t>
      </w:r>
      <w:r w:rsidR="00270B76" w:rsidRPr="00911EC6">
        <w:rPr>
          <w:rStyle w:val="FootnoteReference"/>
          <w:rFonts w:ascii="Montserrat" w:hAnsi="Montserrat"/>
          <w:sz w:val="22"/>
          <w:szCs w:val="22"/>
          <w:lang w:val="es-ES"/>
        </w:rPr>
        <w:footnoteReference w:id="16"/>
      </w:r>
      <w:r w:rsidR="00270B76" w:rsidRPr="00911EC6">
        <w:rPr>
          <w:rFonts w:ascii="Montserrat" w:hAnsi="Montserrat"/>
          <w:color w:val="211E1E"/>
          <w:sz w:val="22"/>
          <w:szCs w:val="22"/>
          <w:lang w:val="es-ES"/>
        </w:rPr>
        <w:t xml:space="preserve"> </w:t>
      </w:r>
      <w:r w:rsidR="00A62A67">
        <w:rPr>
          <w:rFonts w:ascii="Montserrat" w:hAnsi="Montserrat"/>
          <w:color w:val="211E1E"/>
          <w:sz w:val="22"/>
          <w:szCs w:val="22"/>
          <w:lang w:val="es-ES"/>
        </w:rPr>
        <w:t xml:space="preserve">busca </w:t>
      </w:r>
      <w:r w:rsidR="00270B76" w:rsidRPr="00911EC6">
        <w:rPr>
          <w:rFonts w:ascii="Montserrat" w:hAnsi="Montserrat"/>
          <w:sz w:val="22"/>
          <w:szCs w:val="22"/>
          <w:lang w:val="es-ES"/>
        </w:rPr>
        <w:t xml:space="preserve">cumplir con la </w:t>
      </w:r>
      <w:r w:rsidR="00A62A67">
        <w:rPr>
          <w:rFonts w:ascii="Montserrat" w:hAnsi="Montserrat"/>
          <w:sz w:val="22"/>
          <w:szCs w:val="22"/>
          <w:lang w:val="es-ES"/>
        </w:rPr>
        <w:t>declaratoria de AVGM</w:t>
      </w:r>
      <w:r w:rsidR="00270B76" w:rsidRPr="00911EC6">
        <w:rPr>
          <w:rFonts w:ascii="Montserrat" w:hAnsi="Montserrat"/>
          <w:sz w:val="22"/>
          <w:szCs w:val="22"/>
          <w:lang w:val="es-ES"/>
        </w:rPr>
        <w:t xml:space="preserve"> y dar</w:t>
      </w:r>
      <w:r w:rsidR="009A10AE">
        <w:rPr>
          <w:rFonts w:ascii="Montserrat" w:hAnsi="Montserrat"/>
          <w:sz w:val="22"/>
          <w:szCs w:val="22"/>
          <w:lang w:val="es-ES"/>
        </w:rPr>
        <w:t xml:space="preserve"> contenidos precisos a las acciones del PED;</w:t>
      </w:r>
      <w:r w:rsidR="009A10AE" w:rsidRPr="00911EC6">
        <w:rPr>
          <w:rStyle w:val="FootnoteReference"/>
          <w:rFonts w:ascii="Montserrat" w:hAnsi="Montserrat"/>
          <w:sz w:val="22"/>
          <w:szCs w:val="22"/>
          <w:lang w:val="es-ES"/>
        </w:rPr>
        <w:footnoteReference w:id="17"/>
      </w:r>
      <w:r w:rsidR="009A10AE">
        <w:rPr>
          <w:rFonts w:ascii="Montserrat" w:hAnsi="Montserrat"/>
          <w:sz w:val="22"/>
          <w:szCs w:val="22"/>
          <w:lang w:val="es-ES"/>
        </w:rPr>
        <w:t xml:space="preserve"> </w:t>
      </w:r>
      <w:r w:rsidR="00DC505D">
        <w:rPr>
          <w:rFonts w:ascii="Montserrat" w:hAnsi="Montserrat"/>
          <w:sz w:val="22"/>
          <w:szCs w:val="22"/>
          <w:lang w:val="es-ES"/>
        </w:rPr>
        <w:t>s</w:t>
      </w:r>
      <w:r w:rsidR="005F1493" w:rsidRPr="00911EC6">
        <w:rPr>
          <w:rFonts w:ascii="Montserrat" w:hAnsi="Montserrat"/>
          <w:sz w:val="22"/>
          <w:szCs w:val="22"/>
          <w:lang w:val="es-ES"/>
        </w:rPr>
        <w:t xml:space="preserve">in embargo, </w:t>
      </w:r>
      <w:r w:rsidR="00270B76" w:rsidRPr="00911EC6">
        <w:rPr>
          <w:rFonts w:ascii="Montserrat" w:hAnsi="Montserrat"/>
          <w:sz w:val="22"/>
          <w:szCs w:val="22"/>
          <w:lang w:val="es-ES"/>
        </w:rPr>
        <w:t>se limita a retomar líneas de acción del PED y resolutivos de la AVGM, proponiendo</w:t>
      </w:r>
      <w:r w:rsidR="009940EB" w:rsidRPr="00911EC6">
        <w:rPr>
          <w:rFonts w:ascii="Montserrat" w:hAnsi="Montserrat"/>
          <w:sz w:val="22"/>
          <w:szCs w:val="22"/>
          <w:lang w:val="es-ES"/>
        </w:rPr>
        <w:t xml:space="preserve"> algunas</w:t>
      </w:r>
      <w:r w:rsidR="00270B76" w:rsidRPr="00911EC6">
        <w:rPr>
          <w:rFonts w:ascii="Montserrat" w:hAnsi="Montserrat"/>
          <w:sz w:val="22"/>
          <w:szCs w:val="22"/>
          <w:lang w:val="es-ES"/>
        </w:rPr>
        <w:t xml:space="preserve"> metas sin indicadores</w:t>
      </w:r>
      <w:r w:rsidR="009940EB" w:rsidRPr="00911EC6">
        <w:rPr>
          <w:rFonts w:ascii="Montserrat" w:hAnsi="Montserrat"/>
          <w:sz w:val="22"/>
          <w:szCs w:val="22"/>
          <w:lang w:val="es-ES"/>
        </w:rPr>
        <w:t>.</w:t>
      </w:r>
      <w:r w:rsidR="009940EB" w:rsidRPr="00911EC6">
        <w:rPr>
          <w:rStyle w:val="FootnoteReference"/>
          <w:rFonts w:ascii="Montserrat" w:hAnsi="Montserrat"/>
          <w:sz w:val="22"/>
          <w:szCs w:val="22"/>
          <w:lang w:val="es-ES"/>
        </w:rPr>
        <w:footnoteReference w:id="18"/>
      </w:r>
      <w:r w:rsidR="00270B76" w:rsidRPr="00911EC6">
        <w:rPr>
          <w:rFonts w:ascii="Montserrat" w:hAnsi="Montserrat"/>
          <w:sz w:val="22"/>
          <w:szCs w:val="22"/>
          <w:lang w:val="es-ES"/>
        </w:rPr>
        <w:t xml:space="preserve"> Además, </w:t>
      </w:r>
      <w:r w:rsidR="00A62A67">
        <w:rPr>
          <w:rFonts w:ascii="Montserrat" w:hAnsi="Montserrat"/>
          <w:sz w:val="22"/>
          <w:szCs w:val="22"/>
          <w:lang w:val="es-ES"/>
        </w:rPr>
        <w:t>presenta</w:t>
      </w:r>
      <w:r w:rsidR="009A10AE">
        <w:rPr>
          <w:rFonts w:ascii="Montserrat" w:hAnsi="Montserrat"/>
          <w:sz w:val="22"/>
          <w:szCs w:val="22"/>
          <w:lang w:val="es-ES"/>
        </w:rPr>
        <w:t xml:space="preserve"> </w:t>
      </w:r>
      <w:r w:rsidR="00A62A67">
        <w:rPr>
          <w:rFonts w:ascii="Montserrat" w:hAnsi="Montserrat"/>
          <w:sz w:val="22"/>
          <w:szCs w:val="22"/>
          <w:lang w:val="es-ES"/>
        </w:rPr>
        <w:t xml:space="preserve">errores </w:t>
      </w:r>
      <w:r w:rsidR="009A10AE">
        <w:rPr>
          <w:rFonts w:ascii="Montserrat" w:hAnsi="Montserrat"/>
          <w:sz w:val="22"/>
          <w:szCs w:val="22"/>
          <w:lang w:val="es-ES"/>
        </w:rPr>
        <w:t xml:space="preserve">y descuidos </w:t>
      </w:r>
      <w:r w:rsidR="004B4CD4">
        <w:rPr>
          <w:rFonts w:ascii="Montserrat" w:hAnsi="Montserrat"/>
          <w:sz w:val="22"/>
          <w:szCs w:val="22"/>
          <w:lang w:val="es-ES"/>
        </w:rPr>
        <w:t>características de</w:t>
      </w:r>
      <w:r w:rsidR="009A10AE">
        <w:rPr>
          <w:rFonts w:ascii="Montserrat" w:hAnsi="Montserrat"/>
          <w:sz w:val="22"/>
          <w:szCs w:val="22"/>
          <w:lang w:val="es-ES"/>
        </w:rPr>
        <w:t xml:space="preserve"> un documento borrador más que </w:t>
      </w:r>
      <w:r w:rsidR="008D75AF">
        <w:rPr>
          <w:rFonts w:ascii="Montserrat" w:hAnsi="Montserrat"/>
          <w:sz w:val="22"/>
          <w:szCs w:val="22"/>
          <w:lang w:val="es-ES"/>
        </w:rPr>
        <w:t xml:space="preserve">de un </w:t>
      </w:r>
      <w:r w:rsidR="00DC505D">
        <w:rPr>
          <w:rFonts w:ascii="Montserrat" w:hAnsi="Montserrat"/>
          <w:sz w:val="22"/>
          <w:szCs w:val="22"/>
          <w:lang w:val="es-ES"/>
        </w:rPr>
        <w:t>Programa oficial</w:t>
      </w:r>
      <w:r w:rsidR="00DC505D">
        <w:rPr>
          <w:rStyle w:val="FootnoteReference"/>
          <w:rFonts w:ascii="Montserrat" w:hAnsi="Montserrat"/>
          <w:sz w:val="22"/>
          <w:szCs w:val="22"/>
          <w:lang w:val="es-ES"/>
        </w:rPr>
        <w:footnoteReference w:id="19"/>
      </w:r>
      <w:r w:rsidR="00DC505D">
        <w:rPr>
          <w:rFonts w:ascii="Montserrat" w:hAnsi="Montserrat"/>
          <w:sz w:val="22"/>
          <w:szCs w:val="22"/>
          <w:lang w:val="es-ES"/>
        </w:rPr>
        <w:t xml:space="preserve">. </w:t>
      </w:r>
      <w:bookmarkStart w:id="4" w:name="_Toc63090088"/>
    </w:p>
    <w:p w14:paraId="248EC17C" w14:textId="77777777" w:rsidR="00FA487B" w:rsidRPr="00FA487B" w:rsidRDefault="00FA487B" w:rsidP="00FA487B">
      <w:pPr>
        <w:pStyle w:val="NormalWeb"/>
        <w:spacing w:beforeLines="40" w:before="96" w:beforeAutospacing="0" w:afterLines="40" w:after="96" w:afterAutospacing="0"/>
        <w:jc w:val="both"/>
        <w:rPr>
          <w:rFonts w:ascii="Montserrat" w:hAnsi="Montserrat"/>
          <w:sz w:val="22"/>
          <w:szCs w:val="22"/>
          <w:lang w:val="es-ES"/>
        </w:rPr>
      </w:pPr>
    </w:p>
    <w:p w14:paraId="60D3C87A" w14:textId="732E8D5C" w:rsidR="005435C6" w:rsidRPr="005435C6" w:rsidRDefault="009172ED" w:rsidP="005435C6">
      <w:pPr>
        <w:pStyle w:val="Heading2"/>
        <w:spacing w:afterLines="40" w:after="96"/>
        <w:rPr>
          <w:rFonts w:ascii="Montserrat" w:hAnsi="Montserrat" w:cs="Times New Roman"/>
          <w:color w:val="000000" w:themeColor="text1"/>
          <w:sz w:val="22"/>
          <w:szCs w:val="22"/>
          <w:lang w:val="es-ES"/>
        </w:rPr>
      </w:pPr>
      <w:r w:rsidRPr="00B00680">
        <w:rPr>
          <w:rFonts w:ascii="Montserrat" w:hAnsi="Montserrat" w:cs="Times New Roman"/>
          <w:color w:val="000000" w:themeColor="text1"/>
          <w:sz w:val="22"/>
          <w:szCs w:val="22"/>
          <w:lang w:val="es-ES"/>
        </w:rPr>
        <w:t>3.</w:t>
      </w:r>
      <w:r w:rsidR="005435C6">
        <w:rPr>
          <w:rFonts w:ascii="Montserrat" w:hAnsi="Montserrat" w:cs="Times New Roman"/>
          <w:color w:val="000000" w:themeColor="text1"/>
          <w:sz w:val="22"/>
          <w:szCs w:val="22"/>
          <w:lang w:val="es-ES"/>
        </w:rPr>
        <w:t>2</w:t>
      </w:r>
      <w:r w:rsidR="009813C4" w:rsidRPr="00B00680">
        <w:rPr>
          <w:rFonts w:ascii="Montserrat" w:hAnsi="Montserrat" w:cs="Times New Roman"/>
          <w:color w:val="000000" w:themeColor="text1"/>
          <w:sz w:val="22"/>
          <w:szCs w:val="22"/>
          <w:lang w:val="es-ES"/>
        </w:rPr>
        <w:t>. Evaluación de la implementación de la AVGM</w:t>
      </w:r>
      <w:bookmarkEnd w:id="4"/>
      <w:r w:rsidR="009813C4" w:rsidRPr="00B00680">
        <w:rPr>
          <w:rFonts w:ascii="Montserrat" w:hAnsi="Montserrat" w:cs="Times New Roman"/>
          <w:color w:val="000000" w:themeColor="text1"/>
          <w:sz w:val="22"/>
          <w:szCs w:val="22"/>
          <w:lang w:val="es-ES"/>
        </w:rPr>
        <w:t xml:space="preserve"> </w:t>
      </w:r>
    </w:p>
    <w:p w14:paraId="37BED566" w14:textId="67E3FB25" w:rsidR="005435C6" w:rsidRDefault="005435C6" w:rsidP="005435C6">
      <w:pPr>
        <w:jc w:val="both"/>
        <w:rPr>
          <w:rFonts w:ascii="Montserrat" w:hAnsi="Montserrat" w:cs="Times New Roman"/>
          <w:sz w:val="22"/>
          <w:szCs w:val="22"/>
          <w:lang w:val="es-ES"/>
        </w:rPr>
      </w:pPr>
      <w:r w:rsidRPr="00B00680">
        <w:rPr>
          <w:rFonts w:ascii="Montserrat" w:hAnsi="Montserrat" w:cs="Times New Roman"/>
          <w:sz w:val="22"/>
          <w:szCs w:val="22"/>
          <w:lang w:val="es-ES"/>
        </w:rPr>
        <w:t xml:space="preserve">La AVGM decretada en </w:t>
      </w:r>
      <w:r w:rsidR="00FA487B">
        <w:rPr>
          <w:rFonts w:ascii="Montserrat" w:hAnsi="Montserrat" w:cs="Times New Roman"/>
          <w:sz w:val="22"/>
          <w:szCs w:val="22"/>
          <w:lang w:val="es-ES"/>
        </w:rPr>
        <w:t xml:space="preserve">2018 en </w:t>
      </w:r>
      <w:r w:rsidRPr="00B00680">
        <w:rPr>
          <w:rFonts w:ascii="Montserrat" w:hAnsi="Montserrat" w:cs="Times New Roman"/>
          <w:sz w:val="22"/>
          <w:szCs w:val="22"/>
          <w:lang w:val="es-ES"/>
        </w:rPr>
        <w:t>Oaxac</w:t>
      </w:r>
      <w:r w:rsidR="00FA487B">
        <w:rPr>
          <w:rFonts w:ascii="Montserrat" w:hAnsi="Montserrat" w:cs="Times New Roman"/>
          <w:sz w:val="22"/>
          <w:szCs w:val="22"/>
          <w:lang w:val="es-ES"/>
        </w:rPr>
        <w:t>a</w:t>
      </w:r>
      <w:r w:rsidRPr="00911EC6">
        <w:rPr>
          <w:rStyle w:val="FootnoteReference"/>
          <w:rFonts w:ascii="Montserrat" w:hAnsi="Montserrat" w:cs="Times New Roman"/>
          <w:sz w:val="22"/>
          <w:szCs w:val="22"/>
          <w:lang w:val="es-ES"/>
        </w:rPr>
        <w:footnoteReference w:id="20"/>
      </w:r>
      <w:r w:rsidRPr="00B00680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>
        <w:rPr>
          <w:rFonts w:ascii="Montserrat" w:hAnsi="Montserrat" w:cs="Times New Roman"/>
          <w:sz w:val="22"/>
          <w:szCs w:val="22"/>
          <w:lang w:val="es-ES"/>
        </w:rPr>
        <w:t>no ha impactado positivamente en la situación de violencia contra las mujeres.</w:t>
      </w:r>
      <w:r w:rsidRPr="00B00680">
        <w:rPr>
          <w:rFonts w:ascii="Montserrat" w:hAnsi="Montserrat" w:cs="Times New Roman"/>
          <w:sz w:val="22"/>
          <w:szCs w:val="22"/>
          <w:lang w:val="es-ES"/>
        </w:rPr>
        <w:t xml:space="preserve"> En base al </w:t>
      </w:r>
      <w:r w:rsidRPr="00B00680">
        <w:rPr>
          <w:rFonts w:ascii="Montserrat" w:hAnsi="Montserrat" w:cs="Times New Roman"/>
          <w:sz w:val="22"/>
          <w:szCs w:val="22"/>
          <w:lang w:val="es-ES"/>
        </w:rPr>
        <w:lastRenderedPageBreak/>
        <w:t xml:space="preserve">registro </w:t>
      </w:r>
      <w:proofErr w:type="spellStart"/>
      <w:r w:rsidRPr="00B00680">
        <w:rPr>
          <w:rFonts w:ascii="Montserrat" w:hAnsi="Montserrat" w:cs="Times New Roman"/>
          <w:sz w:val="22"/>
          <w:szCs w:val="22"/>
          <w:lang w:val="es-ES"/>
        </w:rPr>
        <w:t>hemerográfico</w:t>
      </w:r>
      <w:proofErr w:type="spellEnd"/>
      <w:r w:rsidRPr="00B00680">
        <w:rPr>
          <w:rFonts w:ascii="Montserrat" w:hAnsi="Montserrat" w:cs="Times New Roman"/>
          <w:sz w:val="22"/>
          <w:szCs w:val="22"/>
          <w:lang w:val="es-ES"/>
        </w:rPr>
        <w:t xml:space="preserve"> de Consorcio Oaxaca, durante los 18 meses posteriores a la Declaratoria de AVGM, </w:t>
      </w:r>
      <w:r>
        <w:rPr>
          <w:rFonts w:ascii="Montserrat" w:hAnsi="Montserrat" w:cs="Times New Roman"/>
          <w:sz w:val="22"/>
          <w:szCs w:val="22"/>
          <w:lang w:val="es-ES"/>
        </w:rPr>
        <w:t>las</w:t>
      </w:r>
      <w:r w:rsidRPr="00B00680">
        <w:rPr>
          <w:rFonts w:ascii="Montserrat" w:hAnsi="Montserrat" w:cs="Times New Roman"/>
          <w:sz w:val="22"/>
          <w:szCs w:val="22"/>
          <w:lang w:val="es-ES"/>
        </w:rPr>
        <w:t xml:space="preserve"> desapariciones de niñas, adolescentes y mujeres incrementaron significativamente</w:t>
      </w:r>
      <w:r>
        <w:rPr>
          <w:rFonts w:ascii="Montserrat" w:hAnsi="Montserrat" w:cs="Times New Roman"/>
          <w:sz w:val="22"/>
          <w:szCs w:val="22"/>
          <w:lang w:val="es-ES"/>
        </w:rPr>
        <w:t>,</w:t>
      </w:r>
      <w:r w:rsidRPr="00B00680">
        <w:rPr>
          <w:rFonts w:ascii="Montserrat" w:hAnsi="Montserrat" w:cs="Times New Roman"/>
          <w:sz w:val="22"/>
          <w:szCs w:val="22"/>
          <w:lang w:val="es-ES"/>
        </w:rPr>
        <w:t xml:space="preserve"> pasando de </w:t>
      </w:r>
      <w:r w:rsidRPr="00B00680">
        <w:rPr>
          <w:rFonts w:ascii="Montserrat" w:hAnsi="Montserrat" w:cs="Times New Roman"/>
          <w:b/>
          <w:bCs/>
          <w:sz w:val="22"/>
          <w:szCs w:val="22"/>
          <w:lang w:val="es-ES"/>
        </w:rPr>
        <w:t xml:space="preserve">311 </w:t>
      </w:r>
      <w:r w:rsidRPr="00B00680">
        <w:rPr>
          <w:rFonts w:ascii="Montserrat" w:hAnsi="Montserrat" w:cs="Times New Roman"/>
          <w:sz w:val="22"/>
          <w:szCs w:val="22"/>
          <w:lang w:val="es-ES"/>
        </w:rPr>
        <w:t xml:space="preserve">a </w:t>
      </w:r>
      <w:r w:rsidRPr="00B00680">
        <w:rPr>
          <w:rFonts w:ascii="Montserrat" w:hAnsi="Montserrat" w:cs="Times New Roman"/>
          <w:b/>
          <w:bCs/>
          <w:sz w:val="22"/>
          <w:szCs w:val="22"/>
          <w:lang w:val="es-ES"/>
        </w:rPr>
        <w:t>394</w:t>
      </w:r>
      <w:r w:rsidRPr="00B00680">
        <w:rPr>
          <w:rFonts w:ascii="Montserrat" w:hAnsi="Montserrat" w:cs="Times New Roman"/>
          <w:sz w:val="22"/>
          <w:szCs w:val="22"/>
          <w:lang w:val="es-ES"/>
        </w:rPr>
        <w:t xml:space="preserve"> casos</w:t>
      </w:r>
      <w:r w:rsidR="004B4CD4">
        <w:rPr>
          <w:rFonts w:ascii="Montserrat" w:hAnsi="Montserrat" w:cs="Times New Roman"/>
          <w:sz w:val="22"/>
          <w:szCs w:val="22"/>
          <w:lang w:val="es-ES"/>
        </w:rPr>
        <w:t>.</w:t>
      </w:r>
      <w:r w:rsidRPr="00911EC6">
        <w:rPr>
          <w:rStyle w:val="FootnoteReference"/>
          <w:rFonts w:ascii="Montserrat" w:hAnsi="Montserrat" w:cs="Times New Roman"/>
          <w:sz w:val="22"/>
          <w:szCs w:val="22"/>
          <w:lang w:val="es-ES"/>
        </w:rPr>
        <w:footnoteReference w:id="21"/>
      </w:r>
      <w:r w:rsidRPr="00B00680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4B4CD4">
        <w:rPr>
          <w:rFonts w:ascii="Montserrat" w:hAnsi="Montserrat" w:cs="Times New Roman"/>
          <w:sz w:val="22"/>
          <w:szCs w:val="22"/>
          <w:lang w:val="es-ES"/>
        </w:rPr>
        <w:t>A</w:t>
      </w:r>
      <w:r w:rsidRPr="00B00680">
        <w:rPr>
          <w:rFonts w:ascii="Montserrat" w:hAnsi="Montserrat" w:cs="Times New Roman"/>
          <w:sz w:val="22"/>
          <w:szCs w:val="22"/>
          <w:lang w:val="es-ES"/>
        </w:rPr>
        <w:t xml:space="preserve"> su vez, los feminicidios se </w:t>
      </w:r>
      <w:r>
        <w:rPr>
          <w:rFonts w:ascii="Montserrat" w:hAnsi="Montserrat" w:cs="Times New Roman"/>
          <w:sz w:val="22"/>
          <w:szCs w:val="22"/>
          <w:lang w:val="es-ES"/>
        </w:rPr>
        <w:t>mantuvieron</w:t>
      </w:r>
      <w:r w:rsidRPr="00B00680">
        <w:rPr>
          <w:rFonts w:ascii="Montserrat" w:hAnsi="Montserrat" w:cs="Times New Roman"/>
          <w:sz w:val="22"/>
          <w:szCs w:val="22"/>
          <w:lang w:val="es-ES"/>
        </w:rPr>
        <w:t xml:space="preserve"> estables pasando de </w:t>
      </w:r>
      <w:r w:rsidRPr="00B00680">
        <w:rPr>
          <w:rFonts w:ascii="Montserrat" w:hAnsi="Montserrat" w:cs="Times New Roman"/>
          <w:b/>
          <w:bCs/>
          <w:sz w:val="22"/>
          <w:szCs w:val="22"/>
          <w:lang w:val="es-ES"/>
        </w:rPr>
        <w:t>193 a 188</w:t>
      </w:r>
      <w:r w:rsidRPr="00911EC6">
        <w:rPr>
          <w:rStyle w:val="FootnoteReference"/>
          <w:rFonts w:ascii="Montserrat" w:hAnsi="Montserrat" w:cs="Times New Roman"/>
          <w:sz w:val="22"/>
          <w:szCs w:val="22"/>
          <w:lang w:val="es-ES"/>
        </w:rPr>
        <w:footnoteReference w:id="22"/>
      </w:r>
      <w:r w:rsidRPr="00B00680">
        <w:rPr>
          <w:rFonts w:ascii="Montserrat" w:hAnsi="Montserrat" w:cs="Times New Roman"/>
          <w:sz w:val="22"/>
          <w:szCs w:val="22"/>
          <w:lang w:val="es-ES"/>
        </w:rPr>
        <w:t xml:space="preserve">. </w:t>
      </w:r>
    </w:p>
    <w:p w14:paraId="5AB11431" w14:textId="77777777" w:rsidR="004B4CD4" w:rsidRPr="00B00680" w:rsidRDefault="004B4CD4" w:rsidP="005435C6">
      <w:pPr>
        <w:jc w:val="both"/>
        <w:rPr>
          <w:rFonts w:ascii="Montserrat" w:hAnsi="Montserrat" w:cs="Times New Roman"/>
          <w:sz w:val="22"/>
          <w:szCs w:val="22"/>
          <w:lang w:val="es-ES"/>
        </w:rPr>
      </w:pPr>
    </w:p>
    <w:p w14:paraId="610C57D6" w14:textId="67A84FD1" w:rsidR="00A5553C" w:rsidRPr="00911EC6" w:rsidRDefault="00DC505D" w:rsidP="0019734C">
      <w:pPr>
        <w:spacing w:afterLines="40" w:after="96"/>
        <w:jc w:val="both"/>
        <w:rPr>
          <w:rFonts w:ascii="Montserrat" w:hAnsi="Montserrat" w:cs="Times New Roman"/>
          <w:sz w:val="22"/>
          <w:szCs w:val="22"/>
          <w:lang w:val="es-ES"/>
        </w:rPr>
      </w:pPr>
      <w:r>
        <w:rPr>
          <w:rFonts w:ascii="Montserrat" w:hAnsi="Montserrat" w:cs="Times New Roman"/>
          <w:sz w:val="22"/>
          <w:szCs w:val="22"/>
          <w:lang w:val="es-ES"/>
        </w:rPr>
        <w:t>Los</w:t>
      </w:r>
      <w:r w:rsidR="004A4F0E">
        <w:rPr>
          <w:rFonts w:ascii="Montserrat" w:hAnsi="Montserrat" w:cs="Times New Roman"/>
          <w:sz w:val="22"/>
          <w:szCs w:val="22"/>
          <w:lang w:val="es-ES"/>
        </w:rPr>
        <w:t xml:space="preserve"> avances </w:t>
      </w:r>
      <w:r w:rsidR="00322918">
        <w:rPr>
          <w:rFonts w:ascii="Montserrat" w:hAnsi="Montserrat" w:cs="Times New Roman"/>
          <w:sz w:val="22"/>
          <w:szCs w:val="22"/>
          <w:lang w:val="es-ES"/>
        </w:rPr>
        <w:t>en la implementación de la AVGM han</w:t>
      </w:r>
      <w:r w:rsidR="004B4CD4">
        <w:rPr>
          <w:rFonts w:ascii="Montserrat" w:hAnsi="Montserrat" w:cs="Times New Roman"/>
          <w:sz w:val="22"/>
          <w:szCs w:val="22"/>
          <w:lang w:val="es-ES"/>
        </w:rPr>
        <w:t xml:space="preserve"> sido</w:t>
      </w:r>
      <w:r w:rsidR="004A4F0E">
        <w:rPr>
          <w:rFonts w:ascii="Montserrat" w:hAnsi="Montserrat" w:cs="Times New Roman"/>
          <w:sz w:val="22"/>
          <w:szCs w:val="22"/>
          <w:lang w:val="es-ES"/>
        </w:rPr>
        <w:t xml:space="preserve"> escasos</w:t>
      </w:r>
      <w:r w:rsidR="004A4F0E">
        <w:rPr>
          <w:rStyle w:val="FootnoteReference"/>
          <w:rFonts w:ascii="Montserrat" w:hAnsi="Montserrat" w:cs="Times New Roman"/>
          <w:sz w:val="22"/>
          <w:szCs w:val="22"/>
          <w:lang w:val="es-ES"/>
        </w:rPr>
        <w:footnoteReference w:id="23"/>
      </w:r>
      <w:r w:rsidR="004A4F0E">
        <w:rPr>
          <w:rFonts w:ascii="Montserrat" w:hAnsi="Montserrat" w:cs="Times New Roman"/>
          <w:sz w:val="22"/>
          <w:szCs w:val="22"/>
          <w:lang w:val="es-ES"/>
        </w:rPr>
        <w:t xml:space="preserve"> y </w:t>
      </w:r>
      <w:r w:rsidR="004B4CD4">
        <w:rPr>
          <w:rFonts w:ascii="Montserrat" w:hAnsi="Montserrat" w:cs="Times New Roman"/>
          <w:sz w:val="22"/>
          <w:szCs w:val="22"/>
          <w:lang w:val="es-ES"/>
        </w:rPr>
        <w:t xml:space="preserve">han </w:t>
      </w:r>
      <w:r>
        <w:rPr>
          <w:rFonts w:ascii="Montserrat" w:hAnsi="Montserrat" w:cs="Times New Roman"/>
          <w:sz w:val="22"/>
          <w:szCs w:val="22"/>
          <w:lang w:val="es-ES"/>
        </w:rPr>
        <w:t>deja</w:t>
      </w:r>
      <w:r w:rsidR="004B4CD4">
        <w:rPr>
          <w:rFonts w:ascii="Montserrat" w:hAnsi="Montserrat" w:cs="Times New Roman"/>
          <w:sz w:val="22"/>
          <w:szCs w:val="22"/>
          <w:lang w:val="es-ES"/>
        </w:rPr>
        <w:t>do</w:t>
      </w:r>
      <w:r w:rsidR="004A4F0E">
        <w:rPr>
          <w:rFonts w:ascii="Montserrat" w:hAnsi="Montserrat" w:cs="Times New Roman"/>
          <w:sz w:val="22"/>
          <w:szCs w:val="22"/>
          <w:lang w:val="es-ES"/>
        </w:rPr>
        <w:t xml:space="preserve"> en segundo plano medidas </w:t>
      </w:r>
      <w:r>
        <w:rPr>
          <w:rFonts w:ascii="Montserrat" w:hAnsi="Montserrat" w:cs="Times New Roman"/>
          <w:sz w:val="22"/>
          <w:szCs w:val="22"/>
          <w:lang w:val="es-ES"/>
        </w:rPr>
        <w:t xml:space="preserve">enfocadas </w:t>
      </w:r>
      <w:r w:rsidR="008C57AC">
        <w:rPr>
          <w:rFonts w:ascii="Montserrat" w:hAnsi="Montserrat" w:cs="Times New Roman"/>
          <w:sz w:val="22"/>
          <w:szCs w:val="22"/>
          <w:lang w:val="es-ES"/>
        </w:rPr>
        <w:t>en</w:t>
      </w:r>
      <w:r w:rsidR="004A4F0E" w:rsidRPr="004A4F0E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4A4F0E">
        <w:rPr>
          <w:rFonts w:ascii="Montserrat" w:hAnsi="Montserrat" w:cs="Times New Roman"/>
          <w:sz w:val="22"/>
          <w:szCs w:val="22"/>
          <w:lang w:val="es-ES"/>
        </w:rPr>
        <w:t xml:space="preserve">garantizar </w:t>
      </w:r>
      <w:r w:rsidR="005435C6">
        <w:rPr>
          <w:rFonts w:ascii="Montserrat" w:hAnsi="Montserrat" w:cs="Times New Roman"/>
          <w:sz w:val="22"/>
          <w:szCs w:val="22"/>
          <w:lang w:val="es-ES"/>
        </w:rPr>
        <w:t xml:space="preserve">la </w:t>
      </w:r>
      <w:r w:rsidR="004A4F0E" w:rsidRPr="00911EC6">
        <w:rPr>
          <w:rFonts w:ascii="Montserrat" w:hAnsi="Montserrat" w:cs="Times New Roman"/>
          <w:sz w:val="22"/>
          <w:szCs w:val="22"/>
          <w:lang w:val="es-ES"/>
        </w:rPr>
        <w:t>seguridad, acceso a la justicia y reparación para las mujeres</w:t>
      </w:r>
      <w:r w:rsidR="00322918">
        <w:rPr>
          <w:rFonts w:ascii="Montserrat" w:hAnsi="Montserrat" w:cs="Times New Roman"/>
          <w:sz w:val="22"/>
          <w:szCs w:val="22"/>
          <w:lang w:val="es-ES"/>
        </w:rPr>
        <w:t>;</w:t>
      </w:r>
      <w:r w:rsidR="004A4F0E">
        <w:rPr>
          <w:rFonts w:ascii="Montserrat" w:hAnsi="Montserrat" w:cs="Times New Roman"/>
          <w:sz w:val="22"/>
          <w:szCs w:val="22"/>
          <w:lang w:val="es-ES"/>
        </w:rPr>
        <w:t xml:space="preserve"> como por ejemplo en </w:t>
      </w:r>
      <w:r w:rsidR="008C57AC">
        <w:rPr>
          <w:rFonts w:ascii="Montserrat" w:hAnsi="Montserrat" w:cs="Times New Roman"/>
          <w:sz w:val="22"/>
          <w:szCs w:val="22"/>
          <w:lang w:val="es-ES"/>
        </w:rPr>
        <w:t>el caso de</w:t>
      </w:r>
      <w:r w:rsidR="004A4F0E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4A4F0E" w:rsidRPr="00911EC6">
        <w:rPr>
          <w:rFonts w:ascii="Montserrat" w:hAnsi="Montserrat" w:cs="Times New Roman"/>
          <w:b/>
          <w:bCs/>
          <w:sz w:val="22"/>
          <w:szCs w:val="22"/>
          <w:lang w:val="es-ES"/>
        </w:rPr>
        <w:t>órdenes de protección</w:t>
      </w:r>
      <w:r w:rsidR="004A4F0E">
        <w:rPr>
          <w:rFonts w:ascii="Montserrat" w:hAnsi="Montserrat" w:cs="Times New Roman"/>
          <w:b/>
          <w:bCs/>
          <w:sz w:val="22"/>
          <w:szCs w:val="22"/>
          <w:lang w:val="es-ES"/>
        </w:rPr>
        <w:t>.</w:t>
      </w:r>
      <w:r w:rsidR="004A4F0E">
        <w:rPr>
          <w:rStyle w:val="FootnoteReference"/>
          <w:rFonts w:ascii="Montserrat" w:hAnsi="Montserrat" w:cs="Times New Roman"/>
          <w:b/>
          <w:bCs/>
          <w:sz w:val="22"/>
          <w:szCs w:val="22"/>
          <w:lang w:val="es-ES"/>
        </w:rPr>
        <w:footnoteReference w:id="24"/>
      </w:r>
      <w:r w:rsidR="004D1E37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5435C6">
        <w:rPr>
          <w:rFonts w:ascii="Montserrat" w:hAnsi="Montserrat" w:cs="Times New Roman"/>
          <w:sz w:val="22"/>
          <w:szCs w:val="22"/>
          <w:lang w:val="es-ES"/>
        </w:rPr>
        <w:t>L</w:t>
      </w:r>
      <w:r w:rsidR="00132658" w:rsidRPr="00911EC6">
        <w:rPr>
          <w:rFonts w:ascii="Montserrat" w:hAnsi="Montserrat" w:cs="Times New Roman"/>
          <w:sz w:val="22"/>
          <w:szCs w:val="22"/>
          <w:lang w:val="es-ES"/>
        </w:rPr>
        <w:t xml:space="preserve">a </w:t>
      </w:r>
      <w:r w:rsidR="00132658" w:rsidRPr="00911EC6">
        <w:rPr>
          <w:rFonts w:ascii="Montserrat" w:hAnsi="Montserrat" w:cs="Times New Roman"/>
          <w:b/>
          <w:bCs/>
          <w:sz w:val="22"/>
          <w:szCs w:val="22"/>
          <w:lang w:val="es-ES"/>
        </w:rPr>
        <w:t>SSPO</w:t>
      </w:r>
      <w:r w:rsidR="004A4F0E" w:rsidRPr="00911EC6">
        <w:rPr>
          <w:rStyle w:val="FootnoteReference"/>
          <w:rFonts w:ascii="Montserrat" w:hAnsi="Montserrat" w:cs="Times New Roman"/>
          <w:sz w:val="22"/>
          <w:szCs w:val="22"/>
          <w:lang w:val="es-ES"/>
        </w:rPr>
        <w:footnoteReference w:id="25"/>
      </w:r>
      <w:r w:rsidR="00132658" w:rsidRPr="00911EC6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4D1E37">
        <w:rPr>
          <w:rFonts w:ascii="Montserrat" w:hAnsi="Montserrat" w:cs="Times New Roman"/>
          <w:sz w:val="22"/>
          <w:szCs w:val="22"/>
          <w:lang w:val="es-ES"/>
        </w:rPr>
        <w:t xml:space="preserve">informó </w:t>
      </w:r>
      <w:r w:rsidR="005435C6">
        <w:rPr>
          <w:rFonts w:ascii="Montserrat" w:hAnsi="Montserrat" w:cs="Times New Roman"/>
          <w:sz w:val="22"/>
          <w:szCs w:val="22"/>
          <w:lang w:val="es-ES"/>
        </w:rPr>
        <w:t xml:space="preserve">en este sentido </w:t>
      </w:r>
      <w:r w:rsidR="004D1E37">
        <w:rPr>
          <w:rFonts w:ascii="Montserrat" w:hAnsi="Montserrat" w:cs="Times New Roman"/>
          <w:sz w:val="22"/>
          <w:szCs w:val="22"/>
          <w:lang w:val="es-ES"/>
        </w:rPr>
        <w:t xml:space="preserve">que no cuenta con información sobre órdenes de protección emitidas ni protocolos para verificar su implementación, </w:t>
      </w:r>
      <w:r>
        <w:rPr>
          <w:rFonts w:ascii="Montserrat" w:hAnsi="Montserrat" w:cs="Times New Roman"/>
          <w:sz w:val="22"/>
          <w:szCs w:val="22"/>
          <w:lang w:val="es-ES"/>
        </w:rPr>
        <w:t>evidenciando</w:t>
      </w:r>
      <w:r w:rsidR="004D1E37">
        <w:rPr>
          <w:rFonts w:ascii="Montserrat" w:hAnsi="Montserrat" w:cs="Times New Roman"/>
          <w:sz w:val="22"/>
          <w:szCs w:val="22"/>
          <w:lang w:val="es-ES"/>
        </w:rPr>
        <w:t xml:space="preserve"> su desconocimiento en la materia; a su vez</w:t>
      </w:r>
      <w:r w:rsidR="00132658" w:rsidRPr="00911EC6">
        <w:rPr>
          <w:rFonts w:ascii="Montserrat" w:hAnsi="Montserrat" w:cs="Times New Roman"/>
          <w:sz w:val="22"/>
          <w:szCs w:val="22"/>
          <w:lang w:val="es-ES"/>
        </w:rPr>
        <w:t xml:space="preserve">, la </w:t>
      </w:r>
      <w:r w:rsidR="00132658" w:rsidRPr="00911EC6">
        <w:rPr>
          <w:rFonts w:ascii="Montserrat" w:hAnsi="Montserrat" w:cs="Times New Roman"/>
          <w:b/>
          <w:bCs/>
          <w:sz w:val="22"/>
          <w:szCs w:val="22"/>
          <w:lang w:val="es-ES"/>
        </w:rPr>
        <w:t xml:space="preserve">FGEO </w:t>
      </w:r>
      <w:r w:rsidR="00132658" w:rsidRPr="00911EC6">
        <w:rPr>
          <w:rFonts w:ascii="Montserrat" w:hAnsi="Montserrat" w:cs="Times New Roman"/>
          <w:sz w:val="22"/>
          <w:szCs w:val="22"/>
          <w:lang w:val="es-ES"/>
        </w:rPr>
        <w:t>i</w:t>
      </w:r>
      <w:r w:rsidR="004D1E37">
        <w:rPr>
          <w:rFonts w:ascii="Montserrat" w:hAnsi="Montserrat" w:cs="Times New Roman"/>
          <w:sz w:val="22"/>
          <w:szCs w:val="22"/>
          <w:lang w:val="es-ES"/>
        </w:rPr>
        <w:t xml:space="preserve">nformó que las 1338 órdenes de protección </w:t>
      </w:r>
      <w:r w:rsidR="004B4CD4">
        <w:rPr>
          <w:rFonts w:ascii="Montserrat" w:hAnsi="Montserrat" w:cs="Times New Roman"/>
          <w:sz w:val="22"/>
          <w:szCs w:val="22"/>
          <w:lang w:val="es-ES"/>
        </w:rPr>
        <w:t xml:space="preserve">que otorgó </w:t>
      </w:r>
      <w:r w:rsidR="004D1E37">
        <w:rPr>
          <w:rFonts w:ascii="Montserrat" w:hAnsi="Montserrat" w:cs="Times New Roman"/>
          <w:sz w:val="22"/>
          <w:szCs w:val="22"/>
          <w:lang w:val="es-ES"/>
        </w:rPr>
        <w:t xml:space="preserve">de 2018 a 2020 para la región de Valles Centrales fueron </w:t>
      </w:r>
      <w:r w:rsidR="004B4CD4">
        <w:rPr>
          <w:rFonts w:ascii="Montserrat" w:hAnsi="Montserrat" w:cs="Times New Roman"/>
          <w:sz w:val="22"/>
          <w:szCs w:val="22"/>
          <w:lang w:val="es-ES"/>
        </w:rPr>
        <w:t xml:space="preserve">todas </w:t>
      </w:r>
      <w:r w:rsidR="004D1E37">
        <w:rPr>
          <w:rFonts w:ascii="Montserrat" w:hAnsi="Montserrat" w:cs="Times New Roman"/>
          <w:sz w:val="22"/>
          <w:szCs w:val="22"/>
          <w:lang w:val="es-ES"/>
        </w:rPr>
        <w:t>rondines policiacos.</w:t>
      </w:r>
      <w:r w:rsidR="00132658" w:rsidRPr="00911EC6">
        <w:rPr>
          <w:rStyle w:val="FootnoteReference"/>
          <w:rFonts w:ascii="Montserrat" w:hAnsi="Montserrat" w:cs="Times New Roman"/>
          <w:sz w:val="22"/>
          <w:szCs w:val="22"/>
          <w:lang w:val="es-ES"/>
        </w:rPr>
        <w:footnoteReference w:id="26"/>
      </w:r>
      <w:r w:rsidR="004D1E37">
        <w:rPr>
          <w:rFonts w:ascii="Montserrat" w:hAnsi="Montserrat" w:cs="Times New Roman"/>
          <w:sz w:val="22"/>
          <w:szCs w:val="22"/>
          <w:lang w:val="es-ES"/>
        </w:rPr>
        <w:t xml:space="preserve"> E</w:t>
      </w:r>
      <w:r w:rsidR="004D1E37" w:rsidRPr="00911EC6">
        <w:rPr>
          <w:rFonts w:ascii="Montserrat" w:hAnsi="Montserrat" w:cs="Times New Roman"/>
          <w:sz w:val="22"/>
          <w:szCs w:val="22"/>
          <w:lang w:val="es-ES"/>
        </w:rPr>
        <w:t xml:space="preserve">s preocupante que </w:t>
      </w:r>
      <w:r w:rsidR="008D75AF">
        <w:rPr>
          <w:rFonts w:ascii="Montserrat" w:hAnsi="Montserrat" w:cs="Times New Roman"/>
          <w:sz w:val="22"/>
          <w:szCs w:val="22"/>
          <w:lang w:val="es-ES"/>
        </w:rPr>
        <w:t xml:space="preserve">siga otorgando principalmente </w:t>
      </w:r>
      <w:r w:rsidR="005435C6">
        <w:rPr>
          <w:rFonts w:ascii="Montserrat" w:hAnsi="Montserrat" w:cs="Times New Roman"/>
          <w:sz w:val="22"/>
          <w:szCs w:val="22"/>
          <w:lang w:val="es-ES"/>
        </w:rPr>
        <w:t xml:space="preserve">este tipo de </w:t>
      </w:r>
      <w:r w:rsidR="004D1E37" w:rsidRPr="00911EC6">
        <w:rPr>
          <w:rFonts w:ascii="Montserrat" w:hAnsi="Montserrat" w:cs="Times New Roman"/>
          <w:sz w:val="22"/>
          <w:szCs w:val="22"/>
          <w:lang w:val="es-ES"/>
        </w:rPr>
        <w:t>órdenes</w:t>
      </w:r>
      <w:r w:rsidR="005435C6">
        <w:rPr>
          <w:rFonts w:ascii="Montserrat" w:hAnsi="Montserrat" w:cs="Times New Roman"/>
          <w:sz w:val="22"/>
          <w:szCs w:val="22"/>
          <w:lang w:val="es-ES"/>
        </w:rPr>
        <w:t xml:space="preserve">, </w:t>
      </w:r>
      <w:r w:rsidR="00890E3D">
        <w:rPr>
          <w:rFonts w:ascii="Montserrat" w:hAnsi="Montserrat" w:cs="Times New Roman"/>
          <w:sz w:val="22"/>
          <w:szCs w:val="22"/>
          <w:lang w:val="es-ES"/>
        </w:rPr>
        <w:t>más no</w:t>
      </w:r>
      <w:r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8D75AF">
        <w:rPr>
          <w:rFonts w:ascii="Montserrat" w:hAnsi="Montserrat" w:cs="Times New Roman"/>
          <w:sz w:val="22"/>
          <w:szCs w:val="22"/>
          <w:lang w:val="es-ES"/>
        </w:rPr>
        <w:t>el</w:t>
      </w:r>
      <w:r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890E3D">
        <w:rPr>
          <w:rFonts w:ascii="Montserrat" w:hAnsi="Montserrat" w:cs="Times New Roman"/>
          <w:sz w:val="22"/>
          <w:szCs w:val="22"/>
          <w:lang w:val="es-ES"/>
        </w:rPr>
        <w:t>alejamiento del agresor</w:t>
      </w:r>
      <w:r>
        <w:rPr>
          <w:rFonts w:ascii="Montserrat" w:hAnsi="Montserrat" w:cs="Times New Roman"/>
          <w:sz w:val="22"/>
          <w:szCs w:val="22"/>
          <w:lang w:val="es-ES"/>
        </w:rPr>
        <w:t xml:space="preserve">, </w:t>
      </w:r>
      <w:r w:rsidR="005435C6">
        <w:rPr>
          <w:rFonts w:ascii="Montserrat" w:hAnsi="Montserrat" w:cs="Times New Roman"/>
          <w:sz w:val="22"/>
          <w:szCs w:val="22"/>
          <w:lang w:val="es-ES"/>
        </w:rPr>
        <w:t>lo que constitu</w:t>
      </w:r>
      <w:r w:rsidR="00FA487B">
        <w:rPr>
          <w:rFonts w:ascii="Montserrat" w:hAnsi="Montserrat" w:cs="Times New Roman"/>
          <w:sz w:val="22"/>
          <w:szCs w:val="22"/>
          <w:lang w:val="es-ES"/>
        </w:rPr>
        <w:t>iría</w:t>
      </w:r>
      <w:r w:rsidR="005435C6">
        <w:rPr>
          <w:rFonts w:ascii="Montserrat" w:hAnsi="Montserrat" w:cs="Times New Roman"/>
          <w:sz w:val="22"/>
          <w:szCs w:val="22"/>
          <w:lang w:val="es-ES"/>
        </w:rPr>
        <w:t xml:space="preserve"> la </w:t>
      </w:r>
      <w:r w:rsidR="00890E3D">
        <w:rPr>
          <w:rFonts w:ascii="Montserrat" w:hAnsi="Montserrat" w:cs="Times New Roman"/>
          <w:sz w:val="22"/>
          <w:szCs w:val="22"/>
          <w:lang w:val="es-ES"/>
        </w:rPr>
        <w:t xml:space="preserve">medida </w:t>
      </w:r>
      <w:r w:rsidR="008D75AF">
        <w:rPr>
          <w:rFonts w:ascii="Montserrat" w:hAnsi="Montserrat" w:cs="Times New Roman"/>
          <w:sz w:val="22"/>
          <w:szCs w:val="22"/>
          <w:lang w:val="es-ES"/>
        </w:rPr>
        <w:t xml:space="preserve">de protección </w:t>
      </w:r>
      <w:r w:rsidR="00890E3D" w:rsidRPr="00911EC6">
        <w:rPr>
          <w:rFonts w:ascii="Montserrat" w:hAnsi="Montserrat" w:cs="Times New Roman"/>
          <w:sz w:val="22"/>
          <w:szCs w:val="22"/>
          <w:lang w:val="es-ES"/>
        </w:rPr>
        <w:t xml:space="preserve">idónea para garantizar la vida de las </w:t>
      </w:r>
      <w:r w:rsidR="00890E3D" w:rsidRPr="00911EC6">
        <w:rPr>
          <w:rFonts w:ascii="Montserrat" w:hAnsi="Montserrat" w:cs="Times New Roman"/>
          <w:sz w:val="22"/>
          <w:szCs w:val="22"/>
          <w:lang w:val="es-ES"/>
        </w:rPr>
        <w:lastRenderedPageBreak/>
        <w:t>mujeres</w:t>
      </w:r>
      <w:r w:rsidR="004D1E37" w:rsidRPr="00911EC6">
        <w:rPr>
          <w:rFonts w:ascii="Montserrat" w:hAnsi="Montserrat" w:cs="Times New Roman"/>
          <w:sz w:val="22"/>
          <w:szCs w:val="22"/>
          <w:lang w:val="es-ES"/>
        </w:rPr>
        <w:t>.</w:t>
      </w:r>
      <w:r w:rsidR="004D1E37" w:rsidRPr="00911EC6">
        <w:rPr>
          <w:rStyle w:val="FootnoteReference"/>
          <w:rFonts w:ascii="Montserrat" w:hAnsi="Montserrat" w:cs="Times New Roman"/>
          <w:sz w:val="22"/>
          <w:szCs w:val="22"/>
          <w:lang w:val="es-ES"/>
        </w:rPr>
        <w:footnoteReference w:id="27"/>
      </w:r>
      <w:r w:rsidR="00890E3D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4D1E37">
        <w:rPr>
          <w:rFonts w:ascii="Montserrat" w:hAnsi="Montserrat" w:cs="Times New Roman"/>
          <w:sz w:val="22"/>
          <w:szCs w:val="22"/>
          <w:lang w:val="es-ES"/>
        </w:rPr>
        <w:t xml:space="preserve">Ambas respuestas evidencian </w:t>
      </w:r>
      <w:r w:rsidR="00A5553C" w:rsidRPr="00911EC6">
        <w:rPr>
          <w:rFonts w:ascii="Montserrat" w:hAnsi="Montserrat" w:cs="Times New Roman"/>
          <w:sz w:val="22"/>
          <w:szCs w:val="22"/>
          <w:lang w:val="es-ES"/>
        </w:rPr>
        <w:t xml:space="preserve">la falta de correcta implementación, coordinación y seguimiento </w:t>
      </w:r>
      <w:r w:rsidR="008D75AF">
        <w:rPr>
          <w:rFonts w:ascii="Montserrat" w:hAnsi="Montserrat" w:cs="Times New Roman"/>
          <w:sz w:val="22"/>
          <w:szCs w:val="22"/>
          <w:lang w:val="es-ES"/>
        </w:rPr>
        <w:t>a las</w:t>
      </w:r>
      <w:r w:rsidR="00A5553C" w:rsidRPr="00911EC6">
        <w:rPr>
          <w:rFonts w:ascii="Montserrat" w:hAnsi="Montserrat" w:cs="Times New Roman"/>
          <w:sz w:val="22"/>
          <w:szCs w:val="22"/>
          <w:lang w:val="es-ES"/>
        </w:rPr>
        <w:t xml:space="preserve"> órdenes de protección. </w:t>
      </w:r>
    </w:p>
    <w:p w14:paraId="050C500E" w14:textId="77777777" w:rsidR="00A02B0C" w:rsidRPr="00911EC6" w:rsidRDefault="00A02B0C" w:rsidP="00CC47B0">
      <w:pPr>
        <w:jc w:val="both"/>
        <w:rPr>
          <w:rFonts w:ascii="Montserrat" w:hAnsi="Montserrat" w:cs="Times New Roman"/>
          <w:sz w:val="22"/>
          <w:szCs w:val="22"/>
          <w:lang w:val="es-ES"/>
        </w:rPr>
      </w:pPr>
    </w:p>
    <w:p w14:paraId="28D681FF" w14:textId="43496CFD" w:rsidR="00B43299" w:rsidRDefault="00B43299" w:rsidP="00A654E9">
      <w:pPr>
        <w:jc w:val="both"/>
        <w:rPr>
          <w:rFonts w:ascii="Montserrat" w:hAnsi="Montserrat" w:cs="Times New Roman"/>
          <w:sz w:val="22"/>
          <w:szCs w:val="22"/>
          <w:lang w:val="es-ES"/>
        </w:rPr>
      </w:pPr>
      <w:r w:rsidRPr="00911EC6">
        <w:rPr>
          <w:rFonts w:ascii="Montserrat" w:hAnsi="Montserrat" w:cs="Times New Roman"/>
          <w:sz w:val="22"/>
          <w:szCs w:val="22"/>
          <w:lang w:val="es-ES"/>
        </w:rPr>
        <w:t xml:space="preserve">Por otro lado, </w:t>
      </w:r>
      <w:r w:rsidR="008C57AC">
        <w:rPr>
          <w:rFonts w:ascii="Montserrat" w:hAnsi="Montserrat" w:cs="Times New Roman"/>
          <w:sz w:val="22"/>
          <w:szCs w:val="22"/>
          <w:lang w:val="es-ES"/>
        </w:rPr>
        <w:t>preocupa la</w:t>
      </w:r>
      <w:r w:rsidR="00781BDB" w:rsidRPr="00911EC6">
        <w:rPr>
          <w:rFonts w:ascii="Montserrat" w:hAnsi="Montserrat" w:cs="Times New Roman"/>
          <w:sz w:val="22"/>
          <w:szCs w:val="22"/>
          <w:lang w:val="es-ES"/>
        </w:rPr>
        <w:t xml:space="preserve"> falta de </w:t>
      </w:r>
      <w:r w:rsidR="00781BDB" w:rsidRPr="00890E3D">
        <w:rPr>
          <w:rFonts w:ascii="Montserrat" w:hAnsi="Montserrat" w:cs="Times New Roman"/>
          <w:b/>
          <w:bCs/>
          <w:sz w:val="22"/>
          <w:szCs w:val="22"/>
          <w:lang w:val="es-ES"/>
        </w:rPr>
        <w:t>presupuesto suficiente y especifico</w:t>
      </w:r>
      <w:r w:rsidR="00781BDB" w:rsidRPr="00911EC6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B26BEF">
        <w:rPr>
          <w:rFonts w:ascii="Montserrat" w:hAnsi="Montserrat" w:cs="Times New Roman"/>
          <w:sz w:val="22"/>
          <w:szCs w:val="22"/>
          <w:lang w:val="es-ES"/>
        </w:rPr>
        <w:t xml:space="preserve">asignado </w:t>
      </w:r>
      <w:r w:rsidR="008C57AC">
        <w:rPr>
          <w:rFonts w:ascii="Montserrat" w:hAnsi="Montserrat" w:cs="Times New Roman"/>
          <w:sz w:val="22"/>
          <w:szCs w:val="22"/>
          <w:lang w:val="es-ES"/>
        </w:rPr>
        <w:t>para la implementación de la AVGM</w:t>
      </w:r>
      <w:r w:rsidR="00890E3D">
        <w:rPr>
          <w:rStyle w:val="FootnoteReference"/>
          <w:rFonts w:ascii="Montserrat" w:hAnsi="Montserrat" w:cs="Times New Roman"/>
          <w:sz w:val="22"/>
          <w:szCs w:val="22"/>
          <w:lang w:val="es-ES"/>
        </w:rPr>
        <w:footnoteReference w:id="28"/>
      </w:r>
      <w:r w:rsidR="00781BDB" w:rsidRPr="00911EC6">
        <w:rPr>
          <w:rFonts w:ascii="Montserrat" w:hAnsi="Montserrat" w:cs="Times New Roman"/>
          <w:sz w:val="22"/>
          <w:szCs w:val="22"/>
          <w:lang w:val="es-ES"/>
        </w:rPr>
        <w:t>.</w:t>
      </w:r>
      <w:r w:rsidR="00890E3D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B26BEF">
        <w:rPr>
          <w:rFonts w:ascii="Montserrat" w:hAnsi="Montserrat" w:cs="Times New Roman"/>
          <w:sz w:val="22"/>
          <w:szCs w:val="22"/>
          <w:lang w:val="es-ES"/>
        </w:rPr>
        <w:t>En respuesta a solicitudes de información, se dio a conocer que l</w:t>
      </w:r>
      <w:r w:rsidR="008C57AC">
        <w:rPr>
          <w:rFonts w:ascii="Montserrat" w:hAnsi="Montserrat" w:cs="Times New Roman"/>
          <w:sz w:val="22"/>
          <w:szCs w:val="22"/>
          <w:lang w:val="es-ES"/>
        </w:rPr>
        <w:t xml:space="preserve">os </w:t>
      </w:r>
      <w:r w:rsidR="00EE5A77" w:rsidRPr="00911EC6">
        <w:rPr>
          <w:rFonts w:ascii="Montserrat" w:hAnsi="Montserrat" w:cs="Times New Roman"/>
          <w:b/>
          <w:bCs/>
          <w:sz w:val="22"/>
          <w:szCs w:val="22"/>
          <w:lang w:val="es-ES"/>
        </w:rPr>
        <w:t>fondos federales</w:t>
      </w:r>
      <w:r w:rsidR="00EE5A77" w:rsidRPr="00911EC6">
        <w:rPr>
          <w:rFonts w:ascii="Montserrat" w:hAnsi="Montserrat" w:cs="Times New Roman"/>
          <w:sz w:val="22"/>
          <w:szCs w:val="22"/>
          <w:lang w:val="es-ES"/>
        </w:rPr>
        <w:t xml:space="preserve"> asignados </w:t>
      </w:r>
      <w:r w:rsidR="00573948" w:rsidRPr="00911EC6">
        <w:rPr>
          <w:rFonts w:ascii="Montserrat" w:hAnsi="Montserrat" w:cs="Times New Roman"/>
          <w:sz w:val="22"/>
          <w:szCs w:val="22"/>
          <w:lang w:val="es-ES"/>
        </w:rPr>
        <w:t xml:space="preserve">para la implementación de la AVGM en Oaxaca </w:t>
      </w:r>
      <w:r w:rsidR="00EE5A77" w:rsidRPr="00911EC6">
        <w:rPr>
          <w:rFonts w:ascii="Montserrat" w:hAnsi="Montserrat" w:cs="Times New Roman"/>
          <w:sz w:val="22"/>
          <w:szCs w:val="22"/>
          <w:lang w:val="es-ES"/>
        </w:rPr>
        <w:t xml:space="preserve">fueron de </w:t>
      </w:r>
      <w:r w:rsidR="00573948" w:rsidRPr="00911EC6">
        <w:rPr>
          <w:rFonts w:ascii="Montserrat" w:hAnsi="Montserrat" w:cs="Times New Roman"/>
          <w:sz w:val="22"/>
          <w:szCs w:val="22"/>
          <w:lang w:val="es-ES"/>
        </w:rPr>
        <w:t>$</w:t>
      </w:r>
      <w:r w:rsidR="00573948" w:rsidRPr="00911EC6">
        <w:rPr>
          <w:rFonts w:ascii="Montserrat" w:hAnsi="Montserrat" w:cs="Times New Roman"/>
          <w:b/>
          <w:bCs/>
          <w:sz w:val="22"/>
          <w:szCs w:val="22"/>
          <w:lang w:val="es-ES"/>
        </w:rPr>
        <w:t>9’380,000.00 MXN</w:t>
      </w:r>
      <w:r w:rsidR="00573948" w:rsidRPr="00911EC6">
        <w:rPr>
          <w:rFonts w:ascii="Montserrat" w:hAnsi="Montserrat" w:cs="Times New Roman"/>
          <w:sz w:val="22"/>
          <w:szCs w:val="22"/>
          <w:lang w:val="es-ES"/>
        </w:rPr>
        <w:t xml:space="preserve"> en 2019 y</w:t>
      </w:r>
      <w:r w:rsidR="00347005" w:rsidRPr="00911EC6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573948" w:rsidRPr="00911EC6">
        <w:rPr>
          <w:rFonts w:ascii="Montserrat" w:hAnsi="Montserrat" w:cs="Times New Roman"/>
          <w:b/>
          <w:bCs/>
          <w:sz w:val="22"/>
          <w:szCs w:val="22"/>
          <w:lang w:val="es-ES"/>
        </w:rPr>
        <w:t>$20’764,870.00 MXN</w:t>
      </w:r>
      <w:r w:rsidR="00573948" w:rsidRPr="00911EC6">
        <w:rPr>
          <w:rFonts w:ascii="Montserrat" w:hAnsi="Montserrat" w:cs="Times New Roman"/>
          <w:sz w:val="22"/>
          <w:szCs w:val="22"/>
          <w:lang w:val="es-ES"/>
        </w:rPr>
        <w:t xml:space="preserve"> en 2020</w:t>
      </w:r>
      <w:r w:rsidR="00EE5A77" w:rsidRPr="00911EC6">
        <w:rPr>
          <w:rStyle w:val="FootnoteReference"/>
          <w:rFonts w:ascii="Montserrat" w:hAnsi="Montserrat" w:cs="Times New Roman"/>
          <w:sz w:val="22"/>
          <w:szCs w:val="22"/>
          <w:lang w:val="es-ES"/>
        </w:rPr>
        <w:footnoteReference w:id="29"/>
      </w:r>
      <w:r w:rsidR="0071214D" w:rsidRPr="00911EC6">
        <w:rPr>
          <w:rFonts w:ascii="Montserrat" w:hAnsi="Montserrat" w:cs="Times New Roman"/>
          <w:sz w:val="22"/>
          <w:szCs w:val="22"/>
          <w:lang w:val="es-ES"/>
        </w:rPr>
        <w:t xml:space="preserve">. </w:t>
      </w:r>
      <w:r w:rsidR="00B26BEF">
        <w:rPr>
          <w:rFonts w:ascii="Montserrat" w:hAnsi="Montserrat" w:cs="Times New Roman"/>
          <w:sz w:val="22"/>
          <w:szCs w:val="22"/>
          <w:lang w:val="es-ES"/>
        </w:rPr>
        <w:t>En cuanto a</w:t>
      </w:r>
      <w:r w:rsidR="00C006B0" w:rsidRPr="00911EC6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C006B0" w:rsidRPr="00911EC6">
        <w:rPr>
          <w:rFonts w:ascii="Montserrat" w:hAnsi="Montserrat" w:cs="Times New Roman"/>
          <w:b/>
          <w:bCs/>
          <w:sz w:val="22"/>
          <w:szCs w:val="22"/>
          <w:lang w:val="es-ES"/>
        </w:rPr>
        <w:t>recursos estatales</w:t>
      </w:r>
      <w:r w:rsidR="00B26BEF">
        <w:rPr>
          <w:rFonts w:ascii="Montserrat" w:hAnsi="Montserrat" w:cs="Times New Roman"/>
          <w:sz w:val="22"/>
          <w:szCs w:val="22"/>
          <w:lang w:val="es-ES"/>
        </w:rPr>
        <w:t>,</w:t>
      </w:r>
      <w:r w:rsidR="009223DB" w:rsidRPr="00911EC6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B26BEF">
        <w:rPr>
          <w:rFonts w:ascii="Montserrat" w:hAnsi="Montserrat" w:cs="Times New Roman"/>
          <w:sz w:val="22"/>
          <w:szCs w:val="22"/>
          <w:lang w:val="es-ES"/>
        </w:rPr>
        <w:t>d</w:t>
      </w:r>
      <w:r w:rsidR="001D7636" w:rsidRPr="00911EC6">
        <w:rPr>
          <w:rFonts w:ascii="Montserrat" w:hAnsi="Montserrat" w:cs="Times New Roman"/>
          <w:sz w:val="22"/>
          <w:szCs w:val="22"/>
          <w:lang w:val="es-ES"/>
        </w:rPr>
        <w:t xml:space="preserve">e </w:t>
      </w:r>
      <w:r w:rsidR="00FA487B">
        <w:rPr>
          <w:rFonts w:ascii="Montserrat" w:hAnsi="Montserrat" w:cs="Times New Roman"/>
          <w:sz w:val="22"/>
          <w:szCs w:val="22"/>
          <w:lang w:val="es-ES"/>
        </w:rPr>
        <w:t xml:space="preserve">las </w:t>
      </w:r>
      <w:r w:rsidR="001D7636" w:rsidRPr="00911EC6">
        <w:rPr>
          <w:rFonts w:ascii="Montserrat" w:hAnsi="Montserrat" w:cs="Times New Roman"/>
          <w:sz w:val="22"/>
          <w:szCs w:val="22"/>
          <w:lang w:val="es-ES"/>
        </w:rPr>
        <w:t>1</w:t>
      </w:r>
      <w:r w:rsidR="006270C6">
        <w:rPr>
          <w:rFonts w:ascii="Montserrat" w:hAnsi="Montserrat" w:cs="Times New Roman"/>
          <w:sz w:val="22"/>
          <w:szCs w:val="22"/>
          <w:lang w:val="es-ES"/>
        </w:rPr>
        <w:t>9</w:t>
      </w:r>
      <w:r w:rsidR="001D7636" w:rsidRPr="00911EC6">
        <w:rPr>
          <w:rFonts w:ascii="Montserrat" w:hAnsi="Montserrat" w:cs="Times New Roman"/>
          <w:sz w:val="22"/>
          <w:szCs w:val="22"/>
          <w:lang w:val="es-ES"/>
        </w:rPr>
        <w:t xml:space="preserve"> e</w:t>
      </w:r>
      <w:r w:rsidR="00A654E9" w:rsidRPr="00911EC6">
        <w:rPr>
          <w:rFonts w:ascii="Montserrat" w:hAnsi="Montserrat" w:cs="Times New Roman"/>
          <w:sz w:val="22"/>
          <w:szCs w:val="22"/>
          <w:lang w:val="es-ES"/>
        </w:rPr>
        <w:t xml:space="preserve">ntidades responsables </w:t>
      </w:r>
      <w:r w:rsidR="001D7636" w:rsidRPr="00911EC6">
        <w:rPr>
          <w:rFonts w:ascii="Montserrat" w:hAnsi="Montserrat" w:cs="Times New Roman"/>
          <w:sz w:val="22"/>
          <w:szCs w:val="22"/>
          <w:lang w:val="es-ES"/>
        </w:rPr>
        <w:t>para</w:t>
      </w:r>
      <w:r w:rsidR="00A654E9" w:rsidRPr="00911EC6">
        <w:rPr>
          <w:rFonts w:ascii="Montserrat" w:hAnsi="Montserrat" w:cs="Times New Roman"/>
          <w:sz w:val="22"/>
          <w:szCs w:val="22"/>
          <w:lang w:val="es-ES"/>
        </w:rPr>
        <w:t xml:space="preserve"> la implementación de la AVGM</w:t>
      </w:r>
      <w:r w:rsidR="002F53CD" w:rsidRPr="00911EC6">
        <w:rPr>
          <w:rFonts w:ascii="Montserrat" w:hAnsi="Montserrat" w:cs="Times New Roman"/>
          <w:sz w:val="22"/>
          <w:szCs w:val="22"/>
          <w:lang w:val="es-ES"/>
        </w:rPr>
        <w:t xml:space="preserve"> a las que se solicitó información</w:t>
      </w:r>
      <w:r w:rsidR="00C006B0" w:rsidRPr="00911EC6">
        <w:rPr>
          <w:rFonts w:ascii="Montserrat" w:hAnsi="Montserrat" w:cs="Times New Roman"/>
          <w:sz w:val="22"/>
          <w:szCs w:val="22"/>
          <w:lang w:val="es-ES"/>
        </w:rPr>
        <w:t xml:space="preserve">, únicamente </w:t>
      </w:r>
      <w:r w:rsidR="001D7636" w:rsidRPr="00911EC6">
        <w:rPr>
          <w:rFonts w:ascii="Montserrat" w:hAnsi="Montserrat" w:cs="Times New Roman"/>
          <w:sz w:val="22"/>
          <w:szCs w:val="22"/>
          <w:lang w:val="es-ES"/>
        </w:rPr>
        <w:t>2</w:t>
      </w:r>
      <w:r w:rsidR="00C006B0" w:rsidRPr="00911EC6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1D7636" w:rsidRPr="00911EC6">
        <w:rPr>
          <w:rFonts w:ascii="Montserrat" w:hAnsi="Montserrat" w:cs="Times New Roman"/>
          <w:sz w:val="22"/>
          <w:szCs w:val="22"/>
          <w:lang w:val="es-ES"/>
        </w:rPr>
        <w:t>municipios</w:t>
      </w:r>
      <w:r w:rsidR="00C006B0" w:rsidRPr="00911EC6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2F53CD" w:rsidRPr="00911EC6">
        <w:rPr>
          <w:rFonts w:ascii="Montserrat" w:hAnsi="Montserrat" w:cs="Times New Roman"/>
          <w:sz w:val="22"/>
          <w:szCs w:val="22"/>
          <w:lang w:val="es-ES"/>
        </w:rPr>
        <w:t>refirieron</w:t>
      </w:r>
      <w:r w:rsidR="00C006B0" w:rsidRPr="00911EC6">
        <w:rPr>
          <w:rFonts w:ascii="Montserrat" w:hAnsi="Montserrat" w:cs="Times New Roman"/>
          <w:sz w:val="22"/>
          <w:szCs w:val="22"/>
          <w:lang w:val="es-ES"/>
        </w:rPr>
        <w:t xml:space="preserve"> un incremento de su presupuesto</w:t>
      </w:r>
      <w:r w:rsidR="00C006B0" w:rsidRPr="00911EC6">
        <w:rPr>
          <w:rStyle w:val="FootnoteReference"/>
          <w:rFonts w:ascii="Montserrat" w:hAnsi="Montserrat" w:cs="Times New Roman"/>
          <w:sz w:val="22"/>
          <w:szCs w:val="22"/>
          <w:lang w:val="es-ES"/>
        </w:rPr>
        <w:footnoteReference w:id="30"/>
      </w:r>
      <w:r w:rsidR="00A654E9" w:rsidRPr="00911EC6">
        <w:rPr>
          <w:rFonts w:ascii="Montserrat" w:hAnsi="Montserrat" w:cs="Times New Roman"/>
          <w:sz w:val="22"/>
          <w:szCs w:val="22"/>
          <w:lang w:val="es-ES"/>
        </w:rPr>
        <w:t>;</w:t>
      </w:r>
      <w:r w:rsidR="001D7636" w:rsidRPr="00911EC6">
        <w:rPr>
          <w:rFonts w:ascii="Montserrat" w:hAnsi="Montserrat" w:cs="Times New Roman"/>
          <w:sz w:val="22"/>
          <w:szCs w:val="22"/>
          <w:lang w:val="es-ES"/>
        </w:rPr>
        <w:t xml:space="preserve"> otros 2 municipios y la FGEO informaron que no contaban con presupuesto para este efecto;</w:t>
      </w:r>
      <w:r w:rsidR="001D7636" w:rsidRPr="00911EC6">
        <w:rPr>
          <w:rStyle w:val="FootnoteReference"/>
          <w:rFonts w:ascii="Montserrat" w:hAnsi="Montserrat" w:cs="Times New Roman"/>
          <w:sz w:val="22"/>
          <w:szCs w:val="22"/>
          <w:lang w:val="es-ES"/>
        </w:rPr>
        <w:footnoteReference w:id="31"/>
      </w:r>
      <w:r w:rsidR="001D7636" w:rsidRPr="00911EC6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6270C6">
        <w:rPr>
          <w:rFonts w:ascii="Montserrat" w:hAnsi="Montserrat" w:cs="Times New Roman"/>
          <w:sz w:val="22"/>
          <w:szCs w:val="22"/>
          <w:lang w:val="es-ES"/>
        </w:rPr>
        <w:t>10</w:t>
      </w:r>
      <w:r w:rsidR="00A654E9" w:rsidRPr="00911EC6">
        <w:rPr>
          <w:rFonts w:ascii="Montserrat" w:hAnsi="Montserrat" w:cs="Times New Roman"/>
          <w:sz w:val="22"/>
          <w:szCs w:val="22"/>
          <w:lang w:val="es-ES"/>
        </w:rPr>
        <w:t xml:space="preserve"> municipios</w:t>
      </w:r>
      <w:r w:rsidR="002F53CD" w:rsidRPr="00911EC6">
        <w:rPr>
          <w:rFonts w:ascii="Montserrat" w:hAnsi="Montserrat" w:cs="Times New Roman"/>
          <w:sz w:val="22"/>
          <w:szCs w:val="22"/>
          <w:lang w:val="es-ES"/>
        </w:rPr>
        <w:t xml:space="preserve"> más</w:t>
      </w:r>
      <w:r w:rsidR="00A654E9" w:rsidRPr="00911EC6">
        <w:rPr>
          <w:rFonts w:ascii="Montserrat" w:hAnsi="Montserrat" w:cs="Times New Roman"/>
          <w:sz w:val="22"/>
          <w:szCs w:val="22"/>
          <w:lang w:val="es-ES"/>
        </w:rPr>
        <w:t xml:space="preserve"> y </w:t>
      </w:r>
      <w:r w:rsidR="001D7636" w:rsidRPr="00911EC6">
        <w:rPr>
          <w:rFonts w:ascii="Montserrat" w:hAnsi="Montserrat" w:cs="Times New Roman"/>
          <w:sz w:val="22"/>
          <w:szCs w:val="22"/>
          <w:lang w:val="es-ES"/>
        </w:rPr>
        <w:t>4</w:t>
      </w:r>
      <w:r w:rsidR="00A654E9" w:rsidRPr="00911EC6">
        <w:rPr>
          <w:rFonts w:ascii="Montserrat" w:hAnsi="Montserrat" w:cs="Times New Roman"/>
          <w:sz w:val="22"/>
          <w:szCs w:val="22"/>
          <w:lang w:val="es-ES"/>
        </w:rPr>
        <w:t xml:space="preserve"> instancias estatales </w:t>
      </w:r>
      <w:r w:rsidR="001D7636" w:rsidRPr="00911EC6">
        <w:rPr>
          <w:rFonts w:ascii="Montserrat" w:hAnsi="Montserrat" w:cs="Times New Roman"/>
          <w:sz w:val="22"/>
          <w:szCs w:val="22"/>
          <w:lang w:val="es-ES"/>
        </w:rPr>
        <w:t>no proporcionaron la información solicitada.</w:t>
      </w:r>
      <w:r w:rsidR="00C006B0" w:rsidRPr="00911EC6">
        <w:rPr>
          <w:rStyle w:val="FootnoteReference"/>
          <w:rFonts w:ascii="Montserrat" w:hAnsi="Montserrat" w:cs="Times New Roman"/>
          <w:sz w:val="22"/>
          <w:szCs w:val="22"/>
          <w:lang w:val="es-ES"/>
        </w:rPr>
        <w:footnoteReference w:id="32"/>
      </w:r>
      <w:r w:rsidR="00C006B0" w:rsidRPr="00911EC6">
        <w:rPr>
          <w:rFonts w:ascii="Montserrat" w:hAnsi="Montserrat" w:cs="Times New Roman"/>
          <w:sz w:val="22"/>
          <w:szCs w:val="22"/>
          <w:lang w:val="es-ES"/>
        </w:rPr>
        <w:t xml:space="preserve"> </w:t>
      </w:r>
    </w:p>
    <w:p w14:paraId="6D989655" w14:textId="77777777" w:rsidR="00B26BEF" w:rsidRPr="00911EC6" w:rsidRDefault="00B26BEF" w:rsidP="00A654E9">
      <w:pPr>
        <w:jc w:val="both"/>
        <w:rPr>
          <w:rFonts w:ascii="Montserrat" w:hAnsi="Montserrat" w:cs="Times New Roman"/>
          <w:sz w:val="22"/>
          <w:szCs w:val="22"/>
          <w:lang w:val="es-ES"/>
        </w:rPr>
      </w:pPr>
    </w:p>
    <w:p w14:paraId="5BB32903" w14:textId="146FED79" w:rsidR="00E25A5B" w:rsidRPr="00890E3D" w:rsidRDefault="004F0BE8" w:rsidP="00E25A5B">
      <w:pPr>
        <w:pStyle w:val="Heading1"/>
        <w:numPr>
          <w:ilvl w:val="0"/>
          <w:numId w:val="32"/>
        </w:numPr>
        <w:rPr>
          <w:rFonts w:ascii="Montserrat" w:hAnsi="Montserrat" w:cs="Times New Roman"/>
          <w:b/>
          <w:bCs/>
          <w:color w:val="000000" w:themeColor="text1"/>
          <w:sz w:val="22"/>
          <w:szCs w:val="22"/>
          <w:lang w:val="es-ES"/>
        </w:rPr>
      </w:pPr>
      <w:bookmarkStart w:id="5" w:name="_Toc63090089"/>
      <w:r w:rsidRPr="00890E3D">
        <w:rPr>
          <w:rFonts w:ascii="Montserrat" w:hAnsi="Montserrat" w:cs="Times New Roman"/>
          <w:b/>
          <w:bCs/>
          <w:color w:val="000000" w:themeColor="text1"/>
          <w:sz w:val="22"/>
          <w:szCs w:val="22"/>
          <w:lang w:val="es-ES"/>
        </w:rPr>
        <w:t>Feminicidio</w:t>
      </w:r>
      <w:r w:rsidR="0039460E" w:rsidRPr="00890E3D">
        <w:rPr>
          <w:rFonts w:ascii="Montserrat" w:hAnsi="Montserrat" w:cs="Times New Roman"/>
          <w:b/>
          <w:bCs/>
          <w:color w:val="000000" w:themeColor="text1"/>
          <w:sz w:val="22"/>
          <w:szCs w:val="22"/>
          <w:lang w:val="es-ES"/>
        </w:rPr>
        <w:t xml:space="preserve"> en Oaxaca</w:t>
      </w:r>
      <w:bookmarkEnd w:id="5"/>
    </w:p>
    <w:p w14:paraId="28ED0577" w14:textId="77777777" w:rsidR="00124EA5" w:rsidRPr="00890E3D" w:rsidRDefault="00124EA5" w:rsidP="00124EA5">
      <w:pPr>
        <w:ind w:right="-660"/>
        <w:jc w:val="both"/>
        <w:rPr>
          <w:rFonts w:ascii="Montserrat" w:hAnsi="Montserrat" w:cs="Times New Roman"/>
          <w:color w:val="000000" w:themeColor="text1"/>
          <w:sz w:val="22"/>
          <w:szCs w:val="22"/>
          <w:lang w:val="es-ES"/>
        </w:rPr>
      </w:pPr>
    </w:p>
    <w:p w14:paraId="679614B7" w14:textId="04388A2E" w:rsidR="00105660" w:rsidRDefault="009172ED" w:rsidP="00B00680">
      <w:pPr>
        <w:pStyle w:val="Heading2"/>
        <w:spacing w:after="40"/>
        <w:rPr>
          <w:rFonts w:ascii="Montserrat" w:hAnsi="Montserrat" w:cs="Times New Roman"/>
          <w:color w:val="000000" w:themeColor="text1"/>
          <w:sz w:val="22"/>
          <w:szCs w:val="22"/>
          <w:lang w:val="es-ES"/>
        </w:rPr>
      </w:pPr>
      <w:bookmarkStart w:id="6" w:name="_Toc63090090"/>
      <w:r w:rsidRPr="00890E3D">
        <w:rPr>
          <w:rFonts w:ascii="Montserrat" w:hAnsi="Montserrat" w:cs="Times New Roman"/>
          <w:color w:val="000000" w:themeColor="text1"/>
          <w:sz w:val="22"/>
          <w:szCs w:val="22"/>
          <w:lang w:val="es-ES"/>
        </w:rPr>
        <w:t>4</w:t>
      </w:r>
      <w:r w:rsidR="00E25A5B" w:rsidRPr="00890E3D">
        <w:rPr>
          <w:rFonts w:ascii="Montserrat" w:hAnsi="Montserrat" w:cs="Times New Roman"/>
          <w:color w:val="000000" w:themeColor="text1"/>
          <w:sz w:val="22"/>
          <w:szCs w:val="22"/>
          <w:lang w:val="es-ES"/>
        </w:rPr>
        <w:t>.</w:t>
      </w:r>
      <w:r w:rsidR="0039460E" w:rsidRPr="00890E3D">
        <w:rPr>
          <w:rFonts w:ascii="Montserrat" w:hAnsi="Montserrat" w:cs="Times New Roman"/>
          <w:color w:val="000000" w:themeColor="text1"/>
          <w:sz w:val="22"/>
          <w:szCs w:val="22"/>
          <w:lang w:val="es-ES"/>
        </w:rPr>
        <w:t>1</w:t>
      </w:r>
      <w:r w:rsidR="00E25A5B" w:rsidRPr="00890E3D">
        <w:rPr>
          <w:rFonts w:ascii="Montserrat" w:hAnsi="Montserrat" w:cs="Times New Roman"/>
          <w:color w:val="000000" w:themeColor="text1"/>
          <w:sz w:val="22"/>
          <w:szCs w:val="22"/>
          <w:lang w:val="es-ES"/>
        </w:rPr>
        <w:t xml:space="preserve">. </w:t>
      </w:r>
      <w:r w:rsidR="00CD33BF" w:rsidRPr="00890E3D">
        <w:rPr>
          <w:rFonts w:ascii="Montserrat" w:hAnsi="Montserrat" w:cs="Times New Roman"/>
          <w:color w:val="000000" w:themeColor="text1"/>
          <w:sz w:val="22"/>
          <w:szCs w:val="22"/>
          <w:lang w:val="es-ES"/>
        </w:rPr>
        <w:t>Tipo penal</w:t>
      </w:r>
      <w:bookmarkEnd w:id="6"/>
      <w:r w:rsidR="00890E3D" w:rsidRPr="00890E3D">
        <w:rPr>
          <w:rFonts w:ascii="Montserrat" w:hAnsi="Montserrat" w:cs="Times New Roman"/>
          <w:color w:val="000000" w:themeColor="text1"/>
          <w:sz w:val="22"/>
          <w:szCs w:val="22"/>
          <w:lang w:val="es-ES"/>
        </w:rPr>
        <w:t xml:space="preserve"> y protocolos de investigación </w:t>
      </w:r>
    </w:p>
    <w:p w14:paraId="0819B2D9" w14:textId="77777777" w:rsidR="008C57AC" w:rsidRPr="008C57AC" w:rsidRDefault="008C57AC" w:rsidP="008C57AC">
      <w:pPr>
        <w:rPr>
          <w:lang w:val="es-ES"/>
        </w:rPr>
      </w:pPr>
    </w:p>
    <w:p w14:paraId="62D4325A" w14:textId="4D968789" w:rsidR="00CD33BF" w:rsidRDefault="00A23A8D" w:rsidP="00890E3D">
      <w:pPr>
        <w:jc w:val="both"/>
        <w:rPr>
          <w:rFonts w:ascii="Montserrat" w:hAnsi="Montserrat" w:cs="Times New Roman"/>
          <w:sz w:val="22"/>
          <w:szCs w:val="22"/>
          <w:lang w:val="es-ES"/>
        </w:rPr>
      </w:pPr>
      <w:r w:rsidRPr="00911EC6">
        <w:rPr>
          <w:rFonts w:ascii="Montserrat" w:hAnsi="Montserrat" w:cs="Times New Roman"/>
          <w:sz w:val="22"/>
          <w:szCs w:val="22"/>
          <w:lang w:val="es-ES"/>
        </w:rPr>
        <w:t>En Oaxaca</w:t>
      </w:r>
      <w:r w:rsidR="008C57AC">
        <w:rPr>
          <w:rFonts w:ascii="Montserrat" w:hAnsi="Montserrat" w:cs="Times New Roman"/>
          <w:sz w:val="22"/>
          <w:szCs w:val="22"/>
          <w:lang w:val="es-ES"/>
        </w:rPr>
        <w:t>,</w:t>
      </w:r>
      <w:r w:rsidRPr="00911EC6">
        <w:rPr>
          <w:rFonts w:ascii="Montserrat" w:hAnsi="Montserrat" w:cs="Times New Roman"/>
          <w:sz w:val="22"/>
          <w:szCs w:val="22"/>
          <w:lang w:val="es-ES"/>
        </w:rPr>
        <w:t xml:space="preserve"> el tipo penal</w:t>
      </w:r>
      <w:r w:rsidR="00775843" w:rsidRPr="00911EC6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Pr="00911EC6">
        <w:rPr>
          <w:rFonts w:ascii="Montserrat" w:hAnsi="Montserrat" w:cs="Times New Roman"/>
          <w:sz w:val="22"/>
          <w:szCs w:val="22"/>
          <w:lang w:val="es-ES"/>
        </w:rPr>
        <w:t>de</w:t>
      </w:r>
      <w:r w:rsidR="002F53CD" w:rsidRPr="00911EC6">
        <w:rPr>
          <w:rFonts w:ascii="Montserrat" w:hAnsi="Montserrat" w:cs="Times New Roman"/>
          <w:sz w:val="22"/>
          <w:szCs w:val="22"/>
          <w:lang w:val="es-ES"/>
        </w:rPr>
        <w:t>l</w:t>
      </w:r>
      <w:r w:rsidRPr="00911EC6">
        <w:rPr>
          <w:rFonts w:ascii="Montserrat" w:hAnsi="Montserrat" w:cs="Times New Roman"/>
          <w:sz w:val="22"/>
          <w:szCs w:val="22"/>
          <w:lang w:val="es-ES"/>
        </w:rPr>
        <w:t xml:space="preserve"> feminicidio </w:t>
      </w:r>
      <w:r w:rsidR="00777CEF" w:rsidRPr="00911EC6">
        <w:rPr>
          <w:rFonts w:ascii="Montserrat" w:hAnsi="Montserrat" w:cs="Times New Roman"/>
          <w:sz w:val="22"/>
          <w:szCs w:val="22"/>
          <w:lang w:val="es-ES"/>
        </w:rPr>
        <w:t xml:space="preserve">entró en vigor </w:t>
      </w:r>
      <w:r w:rsidR="008C57AC">
        <w:rPr>
          <w:rFonts w:ascii="Montserrat" w:hAnsi="Montserrat" w:cs="Times New Roman"/>
          <w:sz w:val="22"/>
          <w:szCs w:val="22"/>
          <w:lang w:val="es-ES"/>
        </w:rPr>
        <w:t>en</w:t>
      </w:r>
      <w:r w:rsidR="00777CEF" w:rsidRPr="00911EC6">
        <w:rPr>
          <w:rFonts w:ascii="Montserrat" w:hAnsi="Montserrat" w:cs="Times New Roman"/>
          <w:sz w:val="22"/>
          <w:szCs w:val="22"/>
          <w:lang w:val="es-ES"/>
        </w:rPr>
        <w:t xml:space="preserve"> 2012</w:t>
      </w:r>
      <w:r w:rsidR="00A17667">
        <w:rPr>
          <w:rFonts w:ascii="Montserrat" w:hAnsi="Montserrat" w:cs="Times New Roman"/>
          <w:sz w:val="22"/>
          <w:szCs w:val="22"/>
          <w:lang w:val="es-ES"/>
        </w:rPr>
        <w:t xml:space="preserve"> y </w:t>
      </w:r>
      <w:r w:rsidR="008C57AC">
        <w:rPr>
          <w:rFonts w:ascii="Montserrat" w:hAnsi="Montserrat" w:cs="Times New Roman"/>
          <w:sz w:val="22"/>
          <w:szCs w:val="22"/>
          <w:lang w:val="es-ES"/>
        </w:rPr>
        <w:t xml:space="preserve">fue </w:t>
      </w:r>
      <w:r w:rsidR="00A17667">
        <w:rPr>
          <w:rFonts w:ascii="Montserrat" w:hAnsi="Montserrat" w:cs="Times New Roman"/>
          <w:sz w:val="22"/>
          <w:szCs w:val="22"/>
          <w:lang w:val="es-ES"/>
        </w:rPr>
        <w:t>reformado en</w:t>
      </w:r>
      <w:r w:rsidR="00B26BEF">
        <w:rPr>
          <w:rFonts w:ascii="Montserrat" w:hAnsi="Montserrat" w:cs="Times New Roman"/>
          <w:sz w:val="22"/>
          <w:szCs w:val="22"/>
          <w:lang w:val="es-ES"/>
        </w:rPr>
        <w:t xml:space="preserve"> dos ocasiones en</w:t>
      </w:r>
      <w:r w:rsidR="00A17667">
        <w:rPr>
          <w:rFonts w:ascii="Montserrat" w:hAnsi="Montserrat" w:cs="Times New Roman"/>
          <w:sz w:val="22"/>
          <w:szCs w:val="22"/>
          <w:lang w:val="es-ES"/>
        </w:rPr>
        <w:t xml:space="preserve"> 2018 adicionándose </w:t>
      </w:r>
      <w:r w:rsidR="008C57AC">
        <w:rPr>
          <w:rFonts w:ascii="Montserrat" w:hAnsi="Montserrat" w:cs="Times New Roman"/>
          <w:sz w:val="22"/>
          <w:szCs w:val="22"/>
          <w:lang w:val="es-ES"/>
        </w:rPr>
        <w:t xml:space="preserve">penas y </w:t>
      </w:r>
      <w:r w:rsidR="00A17667">
        <w:rPr>
          <w:rFonts w:ascii="Montserrat" w:hAnsi="Montserrat" w:cs="Times New Roman"/>
          <w:sz w:val="22"/>
          <w:szCs w:val="22"/>
          <w:lang w:val="es-ES"/>
        </w:rPr>
        <w:t>causales de feminicidio</w:t>
      </w:r>
      <w:r w:rsidR="00A17667" w:rsidRPr="00911EC6">
        <w:rPr>
          <w:rStyle w:val="FootnoteReference"/>
          <w:rFonts w:ascii="Montserrat" w:hAnsi="Montserrat" w:cs="Times New Roman"/>
          <w:sz w:val="22"/>
          <w:szCs w:val="22"/>
          <w:lang w:val="es-ES"/>
        </w:rPr>
        <w:footnoteReference w:id="33"/>
      </w:r>
      <w:r w:rsidR="00890E3D">
        <w:rPr>
          <w:rFonts w:ascii="Montserrat" w:hAnsi="Montserrat" w:cs="Times New Roman"/>
          <w:sz w:val="22"/>
          <w:szCs w:val="22"/>
          <w:lang w:val="es-ES"/>
        </w:rPr>
        <w:t xml:space="preserve">. </w:t>
      </w:r>
    </w:p>
    <w:p w14:paraId="242EC991" w14:textId="77777777" w:rsidR="00A17667" w:rsidRPr="00890E3D" w:rsidRDefault="00A17667" w:rsidP="00890E3D">
      <w:pPr>
        <w:jc w:val="both"/>
        <w:rPr>
          <w:rFonts w:ascii="Montserrat" w:hAnsi="Montserrat" w:cs="Times New Roman"/>
          <w:i/>
          <w:iCs/>
          <w:sz w:val="22"/>
          <w:szCs w:val="22"/>
          <w:lang w:val="es-ES"/>
        </w:rPr>
      </w:pPr>
    </w:p>
    <w:p w14:paraId="1083B0F1" w14:textId="10985EBB" w:rsidR="002F53CD" w:rsidRPr="00A17667" w:rsidRDefault="00B26BEF" w:rsidP="005835E9">
      <w:pPr>
        <w:jc w:val="both"/>
        <w:rPr>
          <w:rFonts w:ascii="Montserrat" w:hAnsi="Montserrat" w:cs="Times New Roman"/>
          <w:color w:val="000000" w:themeColor="text1"/>
          <w:sz w:val="22"/>
          <w:szCs w:val="22"/>
          <w:lang w:val="es-ES"/>
        </w:rPr>
      </w:pPr>
      <w:r>
        <w:rPr>
          <w:rFonts w:ascii="Montserrat" w:hAnsi="Montserrat" w:cs="Times New Roman"/>
          <w:bCs/>
          <w:sz w:val="22"/>
          <w:szCs w:val="22"/>
          <w:lang w:val="es-ES"/>
        </w:rPr>
        <w:t>A su vez, el</w:t>
      </w:r>
      <w:r w:rsidR="00A23A8D" w:rsidRPr="00911EC6">
        <w:rPr>
          <w:rFonts w:ascii="Montserrat" w:hAnsi="Montserrat" w:cs="Times New Roman"/>
          <w:bCs/>
          <w:sz w:val="22"/>
          <w:szCs w:val="22"/>
          <w:lang w:val="es-ES"/>
        </w:rPr>
        <w:t xml:space="preserve"> </w:t>
      </w:r>
      <w:r w:rsidR="00777CEF" w:rsidRPr="00911EC6">
        <w:rPr>
          <w:rFonts w:ascii="Montserrat" w:hAnsi="Montserrat" w:cs="Times New Roman"/>
          <w:sz w:val="22"/>
          <w:szCs w:val="22"/>
          <w:lang w:val="es-ES"/>
        </w:rPr>
        <w:t>Protocolo de Actuación Ministerial, Pericial y Policial en el Delito de Feminicidio en el Sistema de Justicia Penal Acusatorio para el Estado de Oaxaca (Protocolo)</w:t>
      </w:r>
      <w:r w:rsidR="00777CEF" w:rsidRPr="00911EC6">
        <w:rPr>
          <w:rStyle w:val="FootnoteReference"/>
          <w:rFonts w:ascii="Montserrat" w:hAnsi="Montserrat" w:cs="Times New Roman"/>
          <w:sz w:val="22"/>
          <w:szCs w:val="22"/>
          <w:lang w:val="es-ES"/>
        </w:rPr>
        <w:footnoteReference w:id="34"/>
      </w:r>
      <w:r w:rsidR="00777CEF" w:rsidRPr="00911EC6">
        <w:rPr>
          <w:rFonts w:ascii="Montserrat" w:hAnsi="Montserrat" w:cs="Times New Roman"/>
          <w:bCs/>
          <w:sz w:val="22"/>
          <w:szCs w:val="22"/>
          <w:lang w:val="es-ES"/>
        </w:rPr>
        <w:t xml:space="preserve"> fue expedido por </w:t>
      </w:r>
      <w:r w:rsidR="00AB6E63" w:rsidRPr="00911EC6">
        <w:rPr>
          <w:rFonts w:ascii="Montserrat" w:hAnsi="Montserrat" w:cs="Times New Roman"/>
          <w:sz w:val="22"/>
          <w:szCs w:val="22"/>
          <w:lang w:val="es-ES"/>
        </w:rPr>
        <w:t xml:space="preserve">la FGEO </w:t>
      </w:r>
      <w:r w:rsidR="008C57AC">
        <w:rPr>
          <w:rFonts w:ascii="Montserrat" w:hAnsi="Montserrat" w:cs="Times New Roman"/>
          <w:sz w:val="22"/>
          <w:szCs w:val="22"/>
          <w:lang w:val="es-ES"/>
        </w:rPr>
        <w:t>en</w:t>
      </w:r>
      <w:r w:rsidR="00A23A8D" w:rsidRPr="00911EC6">
        <w:rPr>
          <w:rFonts w:ascii="Montserrat" w:hAnsi="Montserrat" w:cs="Times New Roman"/>
          <w:sz w:val="22"/>
          <w:szCs w:val="22"/>
          <w:lang w:val="es-ES"/>
        </w:rPr>
        <w:t xml:space="preserve"> 2017</w:t>
      </w:r>
      <w:r w:rsidR="00AB6E63" w:rsidRPr="00911EC6">
        <w:rPr>
          <w:rFonts w:ascii="Montserrat" w:hAnsi="Montserrat" w:cs="Times New Roman"/>
          <w:sz w:val="22"/>
          <w:szCs w:val="22"/>
          <w:lang w:val="es-ES"/>
        </w:rPr>
        <w:t xml:space="preserve"> (con 9 meses de retraso </w:t>
      </w:r>
      <w:r w:rsidR="00007B7B" w:rsidRPr="00911EC6">
        <w:rPr>
          <w:rFonts w:ascii="Montserrat" w:hAnsi="Montserrat" w:cs="Times New Roman"/>
          <w:sz w:val="22"/>
          <w:szCs w:val="22"/>
          <w:lang w:val="es-ES"/>
        </w:rPr>
        <w:t>en relación al</w:t>
      </w:r>
      <w:r w:rsidR="00AB6E63" w:rsidRPr="00911EC6">
        <w:rPr>
          <w:rFonts w:ascii="Montserrat" w:hAnsi="Montserrat" w:cs="Times New Roman"/>
          <w:sz w:val="22"/>
          <w:szCs w:val="22"/>
          <w:lang w:val="es-ES"/>
        </w:rPr>
        <w:t xml:space="preserve"> plazo otorgado)</w:t>
      </w:r>
      <w:r w:rsidR="00777CEF" w:rsidRPr="00911EC6">
        <w:rPr>
          <w:rFonts w:ascii="Montserrat" w:hAnsi="Montserrat" w:cs="Times New Roman"/>
          <w:sz w:val="22"/>
          <w:szCs w:val="22"/>
          <w:lang w:val="es-ES"/>
        </w:rPr>
        <w:t xml:space="preserve">. Dicho </w:t>
      </w:r>
      <w:r w:rsidR="004D58F7" w:rsidRPr="00911EC6">
        <w:rPr>
          <w:rFonts w:ascii="Montserrat" w:hAnsi="Montserrat" w:cs="Times New Roman"/>
          <w:sz w:val="22"/>
          <w:szCs w:val="22"/>
          <w:lang w:val="es-ES"/>
        </w:rPr>
        <w:t xml:space="preserve">Protocolo </w:t>
      </w:r>
      <w:r w:rsidR="00AB6E63" w:rsidRPr="00911EC6">
        <w:rPr>
          <w:rFonts w:ascii="Montserrat" w:hAnsi="Montserrat" w:cs="Times New Roman"/>
          <w:sz w:val="22"/>
          <w:szCs w:val="22"/>
          <w:lang w:val="es-ES"/>
        </w:rPr>
        <w:t>se encuentra desfasado</w:t>
      </w:r>
      <w:r w:rsidR="00095354" w:rsidRPr="00911EC6">
        <w:rPr>
          <w:rFonts w:ascii="Montserrat" w:hAnsi="Montserrat" w:cs="Times New Roman"/>
          <w:sz w:val="22"/>
          <w:szCs w:val="22"/>
          <w:lang w:val="es-ES"/>
        </w:rPr>
        <w:t xml:space="preserve">, </w:t>
      </w:r>
      <w:r w:rsidR="007C7E16" w:rsidRPr="00911EC6">
        <w:rPr>
          <w:rFonts w:ascii="Montserrat" w:hAnsi="Montserrat" w:cs="Times New Roman"/>
          <w:sz w:val="22"/>
          <w:szCs w:val="22"/>
          <w:lang w:val="es-ES"/>
        </w:rPr>
        <w:t xml:space="preserve">toda vez </w:t>
      </w:r>
      <w:r w:rsidR="00775843" w:rsidRPr="00911EC6">
        <w:rPr>
          <w:rFonts w:ascii="Montserrat" w:hAnsi="Montserrat" w:cs="Times New Roman"/>
          <w:sz w:val="22"/>
          <w:szCs w:val="22"/>
          <w:lang w:val="es-ES"/>
        </w:rPr>
        <w:t>que,</w:t>
      </w:r>
      <w:r w:rsidR="007C7E16" w:rsidRPr="00911EC6">
        <w:rPr>
          <w:rFonts w:ascii="Montserrat" w:hAnsi="Montserrat" w:cs="Times New Roman"/>
          <w:sz w:val="22"/>
          <w:szCs w:val="22"/>
          <w:lang w:val="es-ES"/>
        </w:rPr>
        <w:t xml:space="preserve"> en sus lineamientos para acreditar el tipo penal, </w:t>
      </w:r>
      <w:r w:rsidR="00BE17EC" w:rsidRPr="00911EC6">
        <w:rPr>
          <w:rFonts w:ascii="Montserrat" w:hAnsi="Montserrat" w:cs="Times New Roman"/>
          <w:bCs/>
          <w:sz w:val="22"/>
          <w:szCs w:val="22"/>
          <w:lang w:val="es-ES"/>
        </w:rPr>
        <w:t>no incorpora las causales de feminicidio adicionadas</w:t>
      </w:r>
      <w:r w:rsidR="00BE17EC" w:rsidRPr="00911EC6">
        <w:rPr>
          <w:rStyle w:val="FootnoteReference"/>
          <w:rFonts w:ascii="Montserrat" w:hAnsi="Montserrat" w:cs="Times New Roman"/>
          <w:b/>
          <w:bCs/>
          <w:sz w:val="22"/>
          <w:szCs w:val="22"/>
          <w:lang w:val="es-ES"/>
        </w:rPr>
        <w:t xml:space="preserve"> </w:t>
      </w:r>
      <w:r w:rsidR="00BE17EC" w:rsidRPr="00911EC6">
        <w:rPr>
          <w:rFonts w:ascii="Montserrat" w:hAnsi="Montserrat" w:cs="Times New Roman"/>
          <w:sz w:val="22"/>
          <w:szCs w:val="22"/>
          <w:lang w:val="es-ES"/>
        </w:rPr>
        <w:t xml:space="preserve">luego de las reformas </w:t>
      </w:r>
      <w:r w:rsidR="007C7E16" w:rsidRPr="00911EC6">
        <w:rPr>
          <w:rFonts w:ascii="Montserrat" w:hAnsi="Montserrat" w:cs="Times New Roman"/>
          <w:sz w:val="22"/>
          <w:szCs w:val="22"/>
          <w:lang w:val="es-ES"/>
        </w:rPr>
        <w:t>de</w:t>
      </w:r>
      <w:r w:rsidR="00BE17EC" w:rsidRPr="00911EC6">
        <w:rPr>
          <w:rFonts w:ascii="Montserrat" w:hAnsi="Montserrat" w:cs="Times New Roman"/>
          <w:sz w:val="22"/>
          <w:szCs w:val="22"/>
          <w:lang w:val="es-ES"/>
        </w:rPr>
        <w:t xml:space="preserve"> 2018.</w:t>
      </w:r>
      <w:r w:rsidR="00B3241F" w:rsidRPr="00911EC6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CE4AB4" w:rsidRPr="00911EC6">
        <w:rPr>
          <w:rFonts w:ascii="Montserrat" w:hAnsi="Montserrat" w:cs="Times New Roman"/>
          <w:sz w:val="22"/>
          <w:szCs w:val="22"/>
          <w:lang w:val="es-ES"/>
        </w:rPr>
        <w:t xml:space="preserve">Además, </w:t>
      </w:r>
      <w:r w:rsidR="00777CEF" w:rsidRPr="00911EC6">
        <w:rPr>
          <w:rFonts w:ascii="Montserrat" w:hAnsi="Montserrat" w:cs="Times New Roman"/>
          <w:sz w:val="22"/>
          <w:szCs w:val="22"/>
          <w:lang w:val="es-ES"/>
        </w:rPr>
        <w:t xml:space="preserve">sus </w:t>
      </w:r>
      <w:r w:rsidR="007C7E16" w:rsidRPr="00911EC6">
        <w:rPr>
          <w:rFonts w:ascii="Montserrat" w:hAnsi="Montserrat" w:cs="Times New Roman"/>
          <w:sz w:val="22"/>
          <w:szCs w:val="22"/>
          <w:lang w:val="es-ES"/>
        </w:rPr>
        <w:t>l</w:t>
      </w:r>
      <w:r w:rsidR="00CE4AB4" w:rsidRPr="00911EC6">
        <w:rPr>
          <w:rFonts w:ascii="Montserrat" w:hAnsi="Montserrat" w:cs="Times New Roman"/>
          <w:sz w:val="22"/>
          <w:szCs w:val="22"/>
          <w:lang w:val="es-ES"/>
        </w:rPr>
        <w:t>ineamientos son ignorados en las investigaciones</w:t>
      </w:r>
      <w:r w:rsidR="00CD6925" w:rsidRPr="00911EC6">
        <w:rPr>
          <w:rFonts w:ascii="Montserrat" w:hAnsi="Montserrat" w:cs="Times New Roman"/>
          <w:sz w:val="22"/>
          <w:szCs w:val="22"/>
          <w:lang w:val="es-ES"/>
        </w:rPr>
        <w:t>,</w:t>
      </w:r>
      <w:r w:rsidR="00CE4AB4" w:rsidRPr="00911EC6">
        <w:rPr>
          <w:rFonts w:ascii="Montserrat" w:hAnsi="Montserrat" w:cs="Times New Roman"/>
          <w:sz w:val="22"/>
          <w:szCs w:val="22"/>
          <w:lang w:val="es-ES"/>
        </w:rPr>
        <w:t xml:space="preserve"> mismas que </w:t>
      </w:r>
      <w:r w:rsidR="00B3241F" w:rsidRPr="00911EC6">
        <w:rPr>
          <w:rFonts w:ascii="Montserrat" w:hAnsi="Montserrat" w:cs="Times New Roman"/>
          <w:sz w:val="22"/>
          <w:szCs w:val="22"/>
          <w:lang w:val="es-ES"/>
        </w:rPr>
        <w:t xml:space="preserve">se inician por homicidio o </w:t>
      </w:r>
      <w:r w:rsidR="002D4029" w:rsidRPr="00911EC6">
        <w:rPr>
          <w:rFonts w:ascii="Montserrat" w:hAnsi="Montserrat" w:cs="Times New Roman"/>
          <w:sz w:val="22"/>
          <w:szCs w:val="22"/>
          <w:lang w:val="es-ES"/>
        </w:rPr>
        <w:t>incluso</w:t>
      </w:r>
      <w:r w:rsidR="00B3241F" w:rsidRPr="00911EC6">
        <w:rPr>
          <w:rFonts w:ascii="Montserrat" w:hAnsi="Montserrat" w:cs="Times New Roman"/>
          <w:sz w:val="22"/>
          <w:szCs w:val="22"/>
          <w:lang w:val="es-ES"/>
        </w:rPr>
        <w:t xml:space="preserve"> suicidio más no por feminicidio</w:t>
      </w:r>
      <w:r w:rsidR="008C57AC">
        <w:rPr>
          <w:rFonts w:ascii="Montserrat" w:hAnsi="Montserrat" w:cs="Times New Roman"/>
          <w:sz w:val="22"/>
          <w:szCs w:val="22"/>
          <w:lang w:val="es-ES"/>
        </w:rPr>
        <w:t>. Sus</w:t>
      </w:r>
      <w:r w:rsidR="00D143BF" w:rsidRPr="00911EC6">
        <w:rPr>
          <w:rFonts w:ascii="Montserrat" w:hAnsi="Montserrat" w:cs="Times New Roman"/>
          <w:sz w:val="22"/>
          <w:szCs w:val="22"/>
          <w:lang w:val="es-ES"/>
        </w:rPr>
        <w:t xml:space="preserve"> procedimientos de actuación y lineamientos para atención a víctimas tampoco se cumplen</w:t>
      </w:r>
      <w:r w:rsidR="00777CEF" w:rsidRPr="00911EC6">
        <w:rPr>
          <w:rFonts w:ascii="Montserrat" w:hAnsi="Montserrat" w:cs="Times New Roman"/>
          <w:sz w:val="22"/>
          <w:szCs w:val="22"/>
          <w:lang w:val="es-ES"/>
        </w:rPr>
        <w:t>.</w:t>
      </w:r>
      <w:r w:rsidR="002F53CD" w:rsidRPr="00911EC6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1152CA" w:rsidRPr="00911EC6">
        <w:rPr>
          <w:rFonts w:ascii="Montserrat" w:hAnsi="Montserrat" w:cs="Times New Roman"/>
          <w:sz w:val="22"/>
          <w:szCs w:val="22"/>
          <w:lang w:val="es-ES"/>
        </w:rPr>
        <w:t>A</w:t>
      </w:r>
      <w:r w:rsidR="00AB6E63" w:rsidRPr="00911EC6">
        <w:rPr>
          <w:rFonts w:ascii="Montserrat" w:hAnsi="Montserrat" w:cs="Times New Roman"/>
          <w:sz w:val="22"/>
          <w:szCs w:val="22"/>
          <w:lang w:val="es-ES"/>
        </w:rPr>
        <w:t xml:space="preserve"> partir del acompañamiento </w:t>
      </w:r>
      <w:r w:rsidR="002F53CD" w:rsidRPr="00911EC6">
        <w:rPr>
          <w:rFonts w:ascii="Montserrat" w:hAnsi="Montserrat" w:cs="Times New Roman"/>
          <w:sz w:val="22"/>
          <w:szCs w:val="22"/>
          <w:lang w:val="es-ES"/>
        </w:rPr>
        <w:t>a</w:t>
      </w:r>
      <w:r w:rsidR="00AB6E63" w:rsidRPr="00911EC6">
        <w:rPr>
          <w:rFonts w:ascii="Montserrat" w:hAnsi="Montserrat" w:cs="Times New Roman"/>
          <w:sz w:val="22"/>
          <w:szCs w:val="22"/>
          <w:lang w:val="es-ES"/>
        </w:rPr>
        <w:t xml:space="preserve"> casos </w:t>
      </w:r>
      <w:r w:rsidR="008C57AC">
        <w:rPr>
          <w:rFonts w:ascii="Montserrat" w:hAnsi="Montserrat" w:cs="Times New Roman"/>
          <w:sz w:val="22"/>
          <w:szCs w:val="22"/>
          <w:lang w:val="es-ES"/>
        </w:rPr>
        <w:t>documentamos</w:t>
      </w:r>
      <w:r w:rsidR="00AB6E63" w:rsidRPr="00911EC6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8C57AC">
        <w:rPr>
          <w:rFonts w:ascii="Montserrat" w:hAnsi="Montserrat" w:cs="Times New Roman"/>
          <w:sz w:val="22"/>
          <w:szCs w:val="22"/>
          <w:lang w:val="es-ES"/>
        </w:rPr>
        <w:t>el incumplimiento sistemático de</w:t>
      </w:r>
      <w:r w:rsidR="00775843" w:rsidRPr="00911EC6">
        <w:rPr>
          <w:rFonts w:ascii="Montserrat" w:hAnsi="Montserrat" w:cs="Times New Roman"/>
          <w:sz w:val="22"/>
          <w:szCs w:val="22"/>
          <w:lang w:val="es-ES"/>
        </w:rPr>
        <w:t xml:space="preserve"> la </w:t>
      </w:r>
      <w:r w:rsidR="00A60845" w:rsidRPr="00911EC6">
        <w:rPr>
          <w:rFonts w:ascii="Montserrat" w:hAnsi="Montserrat" w:cs="Times New Roman"/>
          <w:sz w:val="22"/>
          <w:szCs w:val="22"/>
          <w:lang w:val="es-ES"/>
        </w:rPr>
        <w:t xml:space="preserve">preservación del </w:t>
      </w:r>
      <w:r w:rsidR="00A60845" w:rsidRPr="00911EC6">
        <w:rPr>
          <w:rFonts w:ascii="Montserrat" w:hAnsi="Montserrat" w:cs="Times New Roman"/>
          <w:sz w:val="22"/>
          <w:szCs w:val="22"/>
          <w:lang w:val="es-ES"/>
        </w:rPr>
        <w:lastRenderedPageBreak/>
        <w:t>lugar de intervención</w:t>
      </w:r>
      <w:r w:rsidR="008C57AC">
        <w:rPr>
          <w:rFonts w:ascii="Montserrat" w:hAnsi="Montserrat" w:cs="Times New Roman"/>
          <w:sz w:val="22"/>
          <w:szCs w:val="22"/>
          <w:lang w:val="es-ES"/>
        </w:rPr>
        <w:t>,</w:t>
      </w:r>
      <w:r w:rsidR="00A60845" w:rsidRPr="00911EC6">
        <w:rPr>
          <w:rFonts w:ascii="Montserrat" w:hAnsi="Montserrat" w:cs="Times New Roman"/>
          <w:sz w:val="22"/>
          <w:szCs w:val="22"/>
          <w:lang w:val="es-ES"/>
        </w:rPr>
        <w:t xml:space="preserve"> la fijación de indicios</w:t>
      </w:r>
      <w:r w:rsidR="008C57AC">
        <w:rPr>
          <w:rFonts w:ascii="Montserrat" w:hAnsi="Montserrat" w:cs="Times New Roman"/>
          <w:sz w:val="22"/>
          <w:szCs w:val="22"/>
          <w:lang w:val="es-ES"/>
        </w:rPr>
        <w:t>,</w:t>
      </w:r>
      <w:r w:rsidR="00A60845" w:rsidRPr="00911EC6">
        <w:rPr>
          <w:rFonts w:ascii="Montserrat" w:hAnsi="Montserrat" w:cs="Times New Roman"/>
          <w:sz w:val="22"/>
          <w:szCs w:val="22"/>
          <w:lang w:val="es-ES"/>
        </w:rPr>
        <w:t xml:space="preserve"> la intervención de peritos</w:t>
      </w:r>
      <w:r w:rsidR="008C57AC">
        <w:rPr>
          <w:rFonts w:ascii="Montserrat" w:hAnsi="Montserrat" w:cs="Times New Roman"/>
          <w:sz w:val="22"/>
          <w:szCs w:val="22"/>
          <w:lang w:val="es-ES"/>
        </w:rPr>
        <w:t>,</w:t>
      </w:r>
      <w:r w:rsidR="00A60845" w:rsidRPr="00911EC6">
        <w:rPr>
          <w:rFonts w:ascii="Montserrat" w:hAnsi="Montserrat" w:cs="Times New Roman"/>
          <w:sz w:val="22"/>
          <w:szCs w:val="22"/>
          <w:lang w:val="es-ES"/>
        </w:rPr>
        <w:t xml:space="preserve"> las entrevistas a familiares y testigos; las </w:t>
      </w:r>
      <w:r w:rsidR="00AA31B6" w:rsidRPr="00911EC6">
        <w:rPr>
          <w:rFonts w:ascii="Montserrat" w:hAnsi="Montserrat" w:cs="Times New Roman"/>
          <w:sz w:val="22"/>
          <w:szCs w:val="22"/>
          <w:lang w:val="es-ES"/>
        </w:rPr>
        <w:t xml:space="preserve">reuniones periódicas para analizar los elementos </w:t>
      </w:r>
      <w:r w:rsidR="007C7E16" w:rsidRPr="00911EC6">
        <w:rPr>
          <w:rFonts w:ascii="Montserrat" w:hAnsi="Montserrat" w:cs="Times New Roman"/>
          <w:sz w:val="22"/>
          <w:szCs w:val="22"/>
          <w:lang w:val="es-ES"/>
        </w:rPr>
        <w:t xml:space="preserve">y establecer las </w:t>
      </w:r>
      <w:r w:rsidR="00B85BB9" w:rsidRPr="00911EC6">
        <w:rPr>
          <w:rFonts w:ascii="Montserrat" w:hAnsi="Montserrat" w:cs="Times New Roman"/>
          <w:sz w:val="22"/>
          <w:szCs w:val="22"/>
          <w:lang w:val="es-ES"/>
        </w:rPr>
        <w:t>líneas</w:t>
      </w:r>
      <w:r w:rsidR="007C7E16" w:rsidRPr="00911EC6">
        <w:rPr>
          <w:rFonts w:ascii="Montserrat" w:hAnsi="Montserrat" w:cs="Times New Roman"/>
          <w:sz w:val="22"/>
          <w:szCs w:val="22"/>
          <w:lang w:val="es-ES"/>
        </w:rPr>
        <w:t xml:space="preserve"> de </w:t>
      </w:r>
      <w:r w:rsidR="00B85BB9" w:rsidRPr="00911EC6">
        <w:rPr>
          <w:rFonts w:ascii="Montserrat" w:hAnsi="Montserrat" w:cs="Times New Roman"/>
          <w:sz w:val="22"/>
          <w:szCs w:val="22"/>
          <w:lang w:val="es-ES"/>
        </w:rPr>
        <w:t>investigación,</w:t>
      </w:r>
      <w:r w:rsidR="007C7E16" w:rsidRPr="00911EC6">
        <w:rPr>
          <w:rFonts w:ascii="Montserrat" w:hAnsi="Montserrat" w:cs="Times New Roman"/>
          <w:i/>
          <w:iCs/>
          <w:sz w:val="22"/>
          <w:szCs w:val="22"/>
          <w:lang w:val="es-ES"/>
        </w:rPr>
        <w:t xml:space="preserve"> </w:t>
      </w:r>
      <w:r w:rsidR="00A60845" w:rsidRPr="00911EC6">
        <w:rPr>
          <w:rFonts w:ascii="Montserrat" w:hAnsi="Montserrat" w:cs="Times New Roman"/>
          <w:sz w:val="22"/>
          <w:szCs w:val="22"/>
          <w:lang w:val="es-ES"/>
        </w:rPr>
        <w:t xml:space="preserve">así como la </w:t>
      </w:r>
      <w:r w:rsidR="00BE17EC" w:rsidRPr="00911EC6">
        <w:rPr>
          <w:rFonts w:ascii="Montserrat" w:hAnsi="Montserrat" w:cs="Times New Roman"/>
          <w:sz w:val="22"/>
          <w:szCs w:val="22"/>
          <w:lang w:val="es-ES"/>
        </w:rPr>
        <w:t>canalización</w:t>
      </w:r>
      <w:r w:rsidR="00A60845" w:rsidRPr="00911EC6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B3241F" w:rsidRPr="00911EC6">
        <w:rPr>
          <w:rFonts w:ascii="Montserrat" w:hAnsi="Montserrat" w:cs="Times New Roman"/>
          <w:sz w:val="22"/>
          <w:szCs w:val="22"/>
          <w:lang w:val="es-ES"/>
        </w:rPr>
        <w:t xml:space="preserve">a </w:t>
      </w:r>
      <w:r w:rsidR="00BE17EC" w:rsidRPr="00911EC6">
        <w:rPr>
          <w:rFonts w:ascii="Montserrat" w:hAnsi="Montserrat" w:cs="Times New Roman"/>
          <w:sz w:val="22"/>
          <w:szCs w:val="22"/>
          <w:lang w:val="es-ES"/>
        </w:rPr>
        <w:t xml:space="preserve">la Comisión Ejecutiva Estatal de Atención a Víctimas misma </w:t>
      </w:r>
      <w:r w:rsidR="00B85BB9" w:rsidRPr="00911EC6">
        <w:rPr>
          <w:rFonts w:ascii="Montserrat" w:hAnsi="Montserrat" w:cs="Times New Roman"/>
          <w:sz w:val="22"/>
          <w:szCs w:val="22"/>
          <w:lang w:val="es-ES"/>
        </w:rPr>
        <w:t>que como</w:t>
      </w:r>
      <w:r w:rsidR="002645FC" w:rsidRPr="00911EC6">
        <w:rPr>
          <w:rFonts w:ascii="Montserrat" w:hAnsi="Montserrat" w:cs="Times New Roman"/>
          <w:sz w:val="22"/>
          <w:szCs w:val="22"/>
          <w:lang w:val="es-ES"/>
        </w:rPr>
        <w:t xml:space="preserve"> señalado en el apartado 2., </w:t>
      </w:r>
      <w:r w:rsidR="00BE17EC" w:rsidRPr="00911EC6">
        <w:rPr>
          <w:rFonts w:ascii="Montserrat" w:hAnsi="Montserrat" w:cs="Times New Roman"/>
          <w:sz w:val="22"/>
          <w:szCs w:val="22"/>
          <w:lang w:val="es-ES"/>
        </w:rPr>
        <w:t xml:space="preserve">todavía </w:t>
      </w:r>
      <w:r w:rsidR="00D143BF" w:rsidRPr="00911EC6">
        <w:rPr>
          <w:rFonts w:ascii="Montserrat" w:hAnsi="Montserrat" w:cs="Times New Roman"/>
          <w:sz w:val="22"/>
          <w:szCs w:val="22"/>
          <w:lang w:val="es-ES"/>
        </w:rPr>
        <w:t>no entra en funciones</w:t>
      </w:r>
      <w:r w:rsidR="00BA562A" w:rsidRPr="00911EC6">
        <w:rPr>
          <w:rFonts w:ascii="Montserrat" w:hAnsi="Montserrat" w:cs="Times New Roman"/>
          <w:sz w:val="22"/>
          <w:szCs w:val="22"/>
          <w:lang w:val="es-ES"/>
        </w:rPr>
        <w:t>.</w:t>
      </w:r>
      <w:r w:rsidR="00D143BF" w:rsidRPr="00911EC6">
        <w:rPr>
          <w:rFonts w:ascii="Montserrat" w:hAnsi="Montserrat" w:cs="Times New Roman"/>
          <w:sz w:val="22"/>
          <w:szCs w:val="22"/>
          <w:lang w:val="es-ES"/>
        </w:rPr>
        <w:t xml:space="preserve"> </w:t>
      </w:r>
    </w:p>
    <w:p w14:paraId="1AF8C70D" w14:textId="77777777" w:rsidR="009F5343" w:rsidRPr="00911EC6" w:rsidRDefault="009F5343" w:rsidP="009F5343">
      <w:pPr>
        <w:rPr>
          <w:lang w:val="es-ES"/>
        </w:rPr>
      </w:pPr>
    </w:p>
    <w:p w14:paraId="27A4C3E1" w14:textId="70CC2633" w:rsidR="003C66A7" w:rsidRPr="00B00680" w:rsidRDefault="0039460E" w:rsidP="00B00680">
      <w:pPr>
        <w:pStyle w:val="Heading2"/>
        <w:spacing w:after="40"/>
        <w:jc w:val="both"/>
        <w:rPr>
          <w:rFonts w:ascii="Montserrat" w:hAnsi="Montserrat" w:cs="Times New Roman"/>
          <w:color w:val="000000" w:themeColor="text1"/>
          <w:sz w:val="22"/>
          <w:szCs w:val="22"/>
          <w:lang w:val="es-ES"/>
        </w:rPr>
      </w:pPr>
      <w:bookmarkStart w:id="7" w:name="_Toc63090093"/>
      <w:r w:rsidRPr="00B00680">
        <w:rPr>
          <w:rFonts w:ascii="Montserrat" w:hAnsi="Montserrat" w:cs="Times New Roman"/>
          <w:color w:val="000000" w:themeColor="text1"/>
          <w:sz w:val="22"/>
          <w:szCs w:val="22"/>
          <w:lang w:val="es-ES"/>
        </w:rPr>
        <w:t>4.</w:t>
      </w:r>
      <w:r w:rsidR="00EE2D88">
        <w:rPr>
          <w:rFonts w:ascii="Montserrat" w:hAnsi="Montserrat" w:cs="Times New Roman"/>
          <w:color w:val="000000" w:themeColor="text1"/>
          <w:sz w:val="22"/>
          <w:szCs w:val="22"/>
          <w:lang w:val="es-ES"/>
        </w:rPr>
        <w:t>2</w:t>
      </w:r>
      <w:r w:rsidRPr="00B00680">
        <w:rPr>
          <w:rFonts w:ascii="Montserrat" w:hAnsi="Montserrat" w:cs="Times New Roman"/>
          <w:color w:val="000000" w:themeColor="text1"/>
          <w:sz w:val="22"/>
          <w:szCs w:val="22"/>
          <w:lang w:val="es-ES"/>
        </w:rPr>
        <w:t xml:space="preserve">. Investigación, judicialización y sanción </w:t>
      </w:r>
      <w:bookmarkEnd w:id="7"/>
    </w:p>
    <w:p w14:paraId="1E9D4AAB" w14:textId="7B5DC58F" w:rsidR="00961CEB" w:rsidRDefault="00A17667" w:rsidP="00124DC3">
      <w:pPr>
        <w:jc w:val="both"/>
        <w:rPr>
          <w:rFonts w:ascii="Montserrat" w:hAnsi="Montserrat" w:cs="Times New Roman"/>
          <w:sz w:val="22"/>
          <w:szCs w:val="22"/>
          <w:lang w:val="es-ES"/>
        </w:rPr>
      </w:pPr>
      <w:r>
        <w:rPr>
          <w:rFonts w:ascii="Montserrat" w:hAnsi="Montserrat" w:cs="Times New Roman"/>
          <w:sz w:val="22"/>
          <w:szCs w:val="22"/>
          <w:lang w:val="es-ES"/>
        </w:rPr>
        <w:t>La</w:t>
      </w:r>
      <w:r w:rsidR="003C66A7" w:rsidRPr="00911EC6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93355E" w:rsidRPr="00911EC6">
        <w:rPr>
          <w:rFonts w:ascii="Montserrat" w:hAnsi="Montserrat" w:cs="Times New Roman"/>
          <w:sz w:val="22"/>
          <w:szCs w:val="22"/>
          <w:lang w:val="es-ES"/>
        </w:rPr>
        <w:t>FGEO</w:t>
      </w:r>
      <w:r w:rsidR="00921C46" w:rsidRPr="00911EC6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>
        <w:rPr>
          <w:rFonts w:ascii="Montserrat" w:hAnsi="Montserrat" w:cs="Times New Roman"/>
          <w:sz w:val="22"/>
          <w:szCs w:val="22"/>
          <w:lang w:val="es-ES"/>
        </w:rPr>
        <w:t xml:space="preserve">informó </w:t>
      </w:r>
      <w:r w:rsidR="00CF0060">
        <w:rPr>
          <w:rFonts w:ascii="Montserrat" w:hAnsi="Montserrat" w:cs="Times New Roman"/>
          <w:sz w:val="22"/>
          <w:szCs w:val="22"/>
          <w:lang w:val="es-ES"/>
        </w:rPr>
        <w:t>que,</w:t>
      </w:r>
      <w:r w:rsidR="003C66A7" w:rsidRPr="00911EC6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CF0060">
        <w:rPr>
          <w:rFonts w:ascii="Montserrat" w:hAnsi="Montserrat" w:cs="Times New Roman"/>
          <w:sz w:val="22"/>
          <w:szCs w:val="22"/>
          <w:lang w:val="es-ES"/>
        </w:rPr>
        <w:t>a partir de</w:t>
      </w:r>
      <w:r w:rsidR="003C66A7" w:rsidRPr="00911EC6">
        <w:rPr>
          <w:rFonts w:ascii="Montserrat" w:hAnsi="Montserrat" w:cs="Times New Roman"/>
          <w:sz w:val="22"/>
          <w:szCs w:val="22"/>
          <w:lang w:val="es-ES"/>
        </w:rPr>
        <w:t xml:space="preserve"> la entrada en vigor del tipo penal de feminicidio</w:t>
      </w:r>
      <w:r w:rsidR="00CF0060">
        <w:rPr>
          <w:rFonts w:ascii="Montserrat" w:hAnsi="Montserrat" w:cs="Times New Roman"/>
          <w:sz w:val="22"/>
          <w:szCs w:val="22"/>
          <w:lang w:val="es-ES"/>
        </w:rPr>
        <w:t>, inició</w:t>
      </w:r>
      <w:r w:rsidR="003C66A7" w:rsidRPr="00911EC6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3C66A7" w:rsidRPr="00911EC6">
        <w:rPr>
          <w:rFonts w:ascii="Montserrat" w:hAnsi="Montserrat" w:cs="Times New Roman"/>
          <w:b/>
          <w:bCs/>
          <w:sz w:val="22"/>
          <w:szCs w:val="22"/>
          <w:lang w:val="es-ES"/>
        </w:rPr>
        <w:t>124</w:t>
      </w:r>
      <w:r w:rsidR="003C66A7" w:rsidRPr="00911EC6">
        <w:rPr>
          <w:rFonts w:ascii="Montserrat" w:hAnsi="Montserrat" w:cs="Times New Roman"/>
          <w:sz w:val="22"/>
          <w:szCs w:val="22"/>
          <w:lang w:val="es-ES"/>
        </w:rPr>
        <w:t xml:space="preserve"> averiguaciones o carpetas</w:t>
      </w:r>
      <w:r w:rsidR="00961CEB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E446BB" w:rsidRPr="00911EC6">
        <w:rPr>
          <w:rFonts w:ascii="Montserrat" w:hAnsi="Montserrat" w:cs="Times New Roman"/>
          <w:sz w:val="22"/>
          <w:szCs w:val="22"/>
          <w:lang w:val="es-ES"/>
        </w:rPr>
        <w:t xml:space="preserve">por </w:t>
      </w:r>
      <w:r w:rsidR="00961CEB">
        <w:rPr>
          <w:rFonts w:ascii="Montserrat" w:hAnsi="Montserrat" w:cs="Times New Roman"/>
          <w:sz w:val="22"/>
          <w:szCs w:val="22"/>
          <w:lang w:val="es-ES"/>
        </w:rPr>
        <w:t>este delito</w:t>
      </w:r>
      <w:r w:rsidR="003C66A7" w:rsidRPr="00911EC6">
        <w:rPr>
          <w:rFonts w:ascii="Montserrat" w:hAnsi="Montserrat" w:cs="Times New Roman"/>
          <w:sz w:val="22"/>
          <w:szCs w:val="22"/>
          <w:lang w:val="es-ES"/>
        </w:rPr>
        <w:t>;</w:t>
      </w:r>
      <w:r w:rsidR="00CF0060">
        <w:rPr>
          <w:rFonts w:ascii="Montserrat" w:hAnsi="Montserrat" w:cs="Times New Roman"/>
          <w:sz w:val="22"/>
          <w:szCs w:val="22"/>
          <w:lang w:val="es-ES"/>
        </w:rPr>
        <w:t xml:space="preserve"> se judicializaron</w:t>
      </w:r>
      <w:r w:rsidR="003C66A7" w:rsidRPr="00911EC6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3C66A7" w:rsidRPr="00911EC6">
        <w:rPr>
          <w:rFonts w:ascii="Montserrat" w:hAnsi="Montserrat" w:cs="Times New Roman"/>
          <w:b/>
          <w:bCs/>
          <w:sz w:val="22"/>
          <w:szCs w:val="22"/>
          <w:lang w:val="es-ES"/>
        </w:rPr>
        <w:t>56</w:t>
      </w:r>
      <w:r w:rsidR="00CF0060">
        <w:rPr>
          <w:rFonts w:ascii="Montserrat" w:hAnsi="Montserrat" w:cs="Times New Roman"/>
          <w:sz w:val="22"/>
          <w:szCs w:val="22"/>
          <w:lang w:val="es-ES"/>
        </w:rPr>
        <w:t xml:space="preserve">, se ejecutaron </w:t>
      </w:r>
      <w:r w:rsidR="003C66A7" w:rsidRPr="00911EC6">
        <w:rPr>
          <w:rFonts w:ascii="Montserrat" w:hAnsi="Montserrat" w:cs="Times New Roman"/>
          <w:b/>
          <w:bCs/>
          <w:sz w:val="22"/>
          <w:szCs w:val="22"/>
          <w:lang w:val="es-ES"/>
        </w:rPr>
        <w:t xml:space="preserve">24 </w:t>
      </w:r>
      <w:r w:rsidR="00BA562A" w:rsidRPr="00911EC6">
        <w:rPr>
          <w:rFonts w:ascii="Montserrat" w:hAnsi="Montserrat" w:cs="Times New Roman"/>
          <w:sz w:val="22"/>
          <w:szCs w:val="22"/>
          <w:lang w:val="es-ES"/>
        </w:rPr>
        <w:t>ó</w:t>
      </w:r>
      <w:r w:rsidR="003C66A7" w:rsidRPr="00911EC6">
        <w:rPr>
          <w:rFonts w:ascii="Montserrat" w:hAnsi="Montserrat" w:cs="Times New Roman"/>
          <w:sz w:val="22"/>
          <w:szCs w:val="22"/>
          <w:lang w:val="es-ES"/>
        </w:rPr>
        <w:t>rdenes de aprehensión</w:t>
      </w:r>
      <w:r w:rsidR="00921C46" w:rsidRPr="00911EC6">
        <w:rPr>
          <w:rFonts w:ascii="Montserrat" w:hAnsi="Montserrat" w:cs="Times New Roman"/>
          <w:sz w:val="22"/>
          <w:szCs w:val="22"/>
          <w:lang w:val="es-ES"/>
        </w:rPr>
        <w:t>,</w:t>
      </w:r>
      <w:r w:rsidR="003C66A7" w:rsidRPr="00911EC6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961CEB">
        <w:rPr>
          <w:rFonts w:ascii="Montserrat" w:hAnsi="Montserrat" w:cs="Times New Roman"/>
          <w:sz w:val="22"/>
          <w:szCs w:val="22"/>
          <w:lang w:val="es-ES"/>
        </w:rPr>
        <w:t>y</w:t>
      </w:r>
      <w:r w:rsidR="00CF0060">
        <w:rPr>
          <w:rFonts w:ascii="Montserrat" w:hAnsi="Montserrat" w:cs="Times New Roman"/>
          <w:sz w:val="22"/>
          <w:szCs w:val="22"/>
          <w:lang w:val="es-ES"/>
        </w:rPr>
        <w:t xml:space="preserve"> se privaron de la libertad a</w:t>
      </w:r>
      <w:r w:rsidR="003C66A7" w:rsidRPr="00911EC6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3C66A7" w:rsidRPr="00911EC6">
        <w:rPr>
          <w:rFonts w:ascii="Montserrat" w:hAnsi="Montserrat" w:cs="Times New Roman"/>
          <w:b/>
          <w:bCs/>
          <w:sz w:val="22"/>
          <w:szCs w:val="22"/>
          <w:lang w:val="es-ES"/>
        </w:rPr>
        <w:t>13</w:t>
      </w:r>
      <w:r w:rsidR="00CF0060">
        <w:rPr>
          <w:rFonts w:ascii="Montserrat" w:hAnsi="Montserrat" w:cs="Times New Roman"/>
          <w:b/>
          <w:bCs/>
          <w:sz w:val="22"/>
          <w:szCs w:val="22"/>
          <w:lang w:val="es-ES"/>
        </w:rPr>
        <w:t xml:space="preserve"> </w:t>
      </w:r>
      <w:r w:rsidR="00CF0060">
        <w:rPr>
          <w:rFonts w:ascii="Montserrat" w:hAnsi="Montserrat" w:cs="Times New Roman"/>
          <w:sz w:val="22"/>
          <w:szCs w:val="22"/>
          <w:lang w:val="es-ES"/>
        </w:rPr>
        <w:t>personas</w:t>
      </w:r>
      <w:r w:rsidR="003C66A7" w:rsidRPr="00911EC6">
        <w:rPr>
          <w:rFonts w:ascii="Montserrat" w:hAnsi="Montserrat" w:cs="Times New Roman"/>
          <w:sz w:val="22"/>
          <w:szCs w:val="22"/>
          <w:lang w:val="es-ES"/>
        </w:rPr>
        <w:t>.</w:t>
      </w:r>
      <w:r w:rsidR="003C66A7" w:rsidRPr="00911EC6">
        <w:rPr>
          <w:rStyle w:val="FootnoteReference"/>
          <w:rFonts w:ascii="Montserrat" w:hAnsi="Montserrat" w:cs="Times New Roman"/>
          <w:sz w:val="22"/>
          <w:szCs w:val="22"/>
          <w:lang w:val="es-ES"/>
        </w:rPr>
        <w:footnoteReference w:id="35"/>
      </w:r>
      <w:r w:rsidR="003C66A7" w:rsidRPr="00911EC6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961CEB">
        <w:rPr>
          <w:rFonts w:ascii="Montserrat" w:hAnsi="Montserrat" w:cs="Times New Roman"/>
          <w:sz w:val="22"/>
          <w:szCs w:val="22"/>
          <w:lang w:val="es-ES"/>
        </w:rPr>
        <w:t xml:space="preserve">Cabe destacar </w:t>
      </w:r>
      <w:r w:rsidR="008D116C">
        <w:rPr>
          <w:rFonts w:ascii="Montserrat" w:hAnsi="Montserrat" w:cs="Times New Roman"/>
          <w:sz w:val="22"/>
          <w:szCs w:val="22"/>
          <w:lang w:val="es-ES"/>
        </w:rPr>
        <w:t xml:space="preserve">que </w:t>
      </w:r>
      <w:r w:rsidR="00961CEB">
        <w:rPr>
          <w:rFonts w:ascii="Montserrat" w:hAnsi="Montserrat" w:cs="Times New Roman"/>
          <w:sz w:val="22"/>
          <w:szCs w:val="22"/>
          <w:lang w:val="es-ES"/>
        </w:rPr>
        <w:t xml:space="preserve">durante este mismo periodo, Consorcio Oaxaca registró </w:t>
      </w:r>
      <w:r w:rsidR="00961CEB" w:rsidRPr="00911EC6">
        <w:rPr>
          <w:rFonts w:ascii="Montserrat" w:hAnsi="Montserrat" w:cs="Times New Roman"/>
          <w:sz w:val="22"/>
          <w:szCs w:val="22"/>
          <w:lang w:val="es-ES"/>
        </w:rPr>
        <w:t xml:space="preserve">al menos </w:t>
      </w:r>
      <w:r w:rsidR="00961CEB" w:rsidRPr="00911EC6">
        <w:rPr>
          <w:rFonts w:ascii="Montserrat" w:hAnsi="Montserrat" w:cs="Times New Roman"/>
          <w:b/>
          <w:bCs/>
          <w:sz w:val="22"/>
          <w:szCs w:val="22"/>
          <w:lang w:val="es-ES"/>
        </w:rPr>
        <w:t>775</w:t>
      </w:r>
      <w:r w:rsidR="00961CEB" w:rsidRPr="00911EC6">
        <w:rPr>
          <w:rStyle w:val="FootnoteReference"/>
          <w:rFonts w:ascii="Montserrat" w:hAnsi="Montserrat" w:cs="Times New Roman"/>
          <w:sz w:val="22"/>
          <w:szCs w:val="22"/>
          <w:lang w:val="es-ES"/>
        </w:rPr>
        <w:footnoteReference w:id="36"/>
      </w:r>
      <w:r w:rsidR="00961CEB" w:rsidRPr="00911EC6">
        <w:rPr>
          <w:rFonts w:ascii="Montserrat" w:hAnsi="Montserrat" w:cs="Times New Roman"/>
          <w:sz w:val="22"/>
          <w:szCs w:val="22"/>
          <w:lang w:val="es-ES"/>
        </w:rPr>
        <w:t xml:space="preserve"> casos</w:t>
      </w:r>
      <w:r w:rsidR="00961CEB">
        <w:rPr>
          <w:rFonts w:ascii="Montserrat" w:hAnsi="Montserrat" w:cs="Times New Roman"/>
          <w:sz w:val="22"/>
          <w:szCs w:val="22"/>
          <w:lang w:val="es-ES"/>
        </w:rPr>
        <w:t xml:space="preserve"> de feminicidios</w:t>
      </w:r>
      <w:r w:rsidR="00CF0060">
        <w:rPr>
          <w:rFonts w:ascii="Montserrat" w:hAnsi="Montserrat" w:cs="Times New Roman"/>
          <w:sz w:val="22"/>
          <w:szCs w:val="22"/>
          <w:lang w:val="es-ES"/>
        </w:rPr>
        <w:t>;</w:t>
      </w:r>
      <w:r w:rsidR="00961CEB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CF0060">
        <w:rPr>
          <w:rFonts w:ascii="Montserrat" w:hAnsi="Montserrat" w:cs="Times New Roman"/>
          <w:sz w:val="22"/>
          <w:szCs w:val="22"/>
          <w:lang w:val="es-ES"/>
        </w:rPr>
        <w:t xml:space="preserve">la gran </w:t>
      </w:r>
      <w:r w:rsidR="00961CEB">
        <w:rPr>
          <w:rFonts w:ascii="Montserrat" w:hAnsi="Montserrat" w:cs="Times New Roman"/>
          <w:sz w:val="22"/>
          <w:szCs w:val="22"/>
          <w:lang w:val="es-ES"/>
        </w:rPr>
        <w:t>discrepancia</w:t>
      </w:r>
      <w:r w:rsidR="00CF0060">
        <w:rPr>
          <w:rFonts w:ascii="Montserrat" w:hAnsi="Montserrat" w:cs="Times New Roman"/>
          <w:sz w:val="22"/>
          <w:szCs w:val="22"/>
          <w:lang w:val="es-ES"/>
        </w:rPr>
        <w:t xml:space="preserve"> entre los datos</w:t>
      </w:r>
      <w:r w:rsidR="00961CEB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961CEB" w:rsidRPr="00911EC6">
        <w:rPr>
          <w:rFonts w:ascii="Montserrat" w:hAnsi="Montserrat" w:cs="Times New Roman"/>
          <w:sz w:val="22"/>
          <w:szCs w:val="22"/>
          <w:lang w:val="es-ES"/>
        </w:rPr>
        <w:t xml:space="preserve">demuestra la </w:t>
      </w:r>
      <w:r w:rsidR="00961CEB">
        <w:rPr>
          <w:rFonts w:ascii="Montserrat" w:hAnsi="Montserrat" w:cs="Times New Roman"/>
          <w:sz w:val="22"/>
          <w:szCs w:val="22"/>
          <w:lang w:val="es-ES"/>
        </w:rPr>
        <w:t>falta de aplicación del</w:t>
      </w:r>
      <w:r w:rsidR="00961CEB" w:rsidRPr="00911EC6">
        <w:rPr>
          <w:rFonts w:ascii="Montserrat" w:hAnsi="Montserrat" w:cs="Times New Roman"/>
          <w:sz w:val="22"/>
          <w:szCs w:val="22"/>
          <w:lang w:val="es-ES"/>
        </w:rPr>
        <w:t xml:space="preserve"> tipo penal </w:t>
      </w:r>
      <w:r w:rsidR="00961CEB">
        <w:rPr>
          <w:rFonts w:ascii="Montserrat" w:hAnsi="Montserrat" w:cs="Times New Roman"/>
          <w:sz w:val="22"/>
          <w:szCs w:val="22"/>
          <w:lang w:val="es-ES"/>
        </w:rPr>
        <w:t>e</w:t>
      </w:r>
      <w:r w:rsidR="00961CEB" w:rsidRPr="00911EC6">
        <w:rPr>
          <w:rFonts w:ascii="Montserrat" w:hAnsi="Montserrat" w:cs="Times New Roman"/>
          <w:sz w:val="22"/>
          <w:szCs w:val="22"/>
          <w:lang w:val="es-ES"/>
        </w:rPr>
        <w:t xml:space="preserve"> investigación</w:t>
      </w:r>
      <w:r w:rsidR="00CF0060">
        <w:rPr>
          <w:rFonts w:ascii="Montserrat" w:hAnsi="Montserrat" w:cs="Times New Roman"/>
          <w:sz w:val="22"/>
          <w:szCs w:val="22"/>
          <w:lang w:val="es-ES"/>
        </w:rPr>
        <w:t xml:space="preserve"> de asesinatos de mujeres como</w:t>
      </w:r>
      <w:r w:rsidR="00961CEB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961CEB" w:rsidRPr="00911EC6">
        <w:rPr>
          <w:rFonts w:ascii="Montserrat" w:hAnsi="Montserrat" w:cs="Times New Roman"/>
          <w:sz w:val="22"/>
          <w:szCs w:val="22"/>
          <w:lang w:val="es-ES"/>
        </w:rPr>
        <w:t>feminicidio</w:t>
      </w:r>
      <w:r w:rsidR="00CF0060">
        <w:rPr>
          <w:rFonts w:ascii="Montserrat" w:hAnsi="Montserrat" w:cs="Times New Roman"/>
          <w:sz w:val="22"/>
          <w:szCs w:val="22"/>
          <w:lang w:val="es-ES"/>
        </w:rPr>
        <w:t>s.</w:t>
      </w:r>
    </w:p>
    <w:p w14:paraId="66E64A25" w14:textId="3ED64D73" w:rsidR="00FE7E2E" w:rsidRPr="00911EC6" w:rsidRDefault="00FE7E2E" w:rsidP="003E1868">
      <w:pPr>
        <w:jc w:val="both"/>
        <w:rPr>
          <w:rFonts w:ascii="Montserrat" w:hAnsi="Montserrat" w:cs="Times New Roman"/>
          <w:sz w:val="22"/>
          <w:szCs w:val="22"/>
          <w:lang w:val="es-ES"/>
        </w:rPr>
      </w:pPr>
    </w:p>
    <w:p w14:paraId="6C8B5B36" w14:textId="467723B4" w:rsidR="003D5F7D" w:rsidRDefault="00CF0060" w:rsidP="003E1868">
      <w:pPr>
        <w:jc w:val="both"/>
        <w:rPr>
          <w:rFonts w:ascii="Montserrat" w:hAnsi="Montserrat" w:cs="Times New Roman"/>
          <w:sz w:val="22"/>
          <w:szCs w:val="22"/>
          <w:lang w:val="es-ES"/>
        </w:rPr>
      </w:pPr>
      <w:r>
        <w:rPr>
          <w:rFonts w:ascii="Montserrat" w:hAnsi="Montserrat" w:cs="Times New Roman"/>
          <w:sz w:val="22"/>
          <w:szCs w:val="22"/>
          <w:lang w:val="es-ES"/>
        </w:rPr>
        <w:t>Por otro lado, son preocupantes</w:t>
      </w:r>
      <w:r w:rsidR="00961CEB">
        <w:rPr>
          <w:rFonts w:ascii="Montserrat" w:hAnsi="Montserrat" w:cs="Times New Roman"/>
          <w:sz w:val="22"/>
          <w:szCs w:val="22"/>
          <w:lang w:val="es-ES"/>
        </w:rPr>
        <w:t xml:space="preserve"> las </w:t>
      </w:r>
      <w:r w:rsidR="00AB361D" w:rsidRPr="00911EC6">
        <w:rPr>
          <w:rFonts w:ascii="Montserrat" w:hAnsi="Montserrat" w:cs="Times New Roman"/>
          <w:sz w:val="22"/>
          <w:szCs w:val="22"/>
          <w:lang w:val="es-ES"/>
        </w:rPr>
        <w:t>graves carencias</w:t>
      </w:r>
      <w:r w:rsidR="007303D0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8D116C">
        <w:rPr>
          <w:rFonts w:ascii="Montserrat" w:hAnsi="Montserrat" w:cs="Times New Roman"/>
          <w:sz w:val="22"/>
          <w:szCs w:val="22"/>
          <w:lang w:val="es-ES"/>
        </w:rPr>
        <w:t>de</w:t>
      </w:r>
      <w:r>
        <w:rPr>
          <w:rFonts w:ascii="Montserrat" w:hAnsi="Montserrat" w:cs="Times New Roman"/>
          <w:sz w:val="22"/>
          <w:szCs w:val="22"/>
          <w:lang w:val="es-ES"/>
        </w:rPr>
        <w:t xml:space="preserve"> la FGEO</w:t>
      </w:r>
      <w:r w:rsidR="00961CEB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7303D0">
        <w:rPr>
          <w:rFonts w:ascii="Montserrat" w:hAnsi="Montserrat" w:cs="Times New Roman"/>
          <w:sz w:val="22"/>
          <w:szCs w:val="22"/>
          <w:lang w:val="es-ES"/>
        </w:rPr>
        <w:t xml:space="preserve">en </w:t>
      </w:r>
      <w:r>
        <w:rPr>
          <w:rFonts w:ascii="Montserrat" w:hAnsi="Montserrat" w:cs="Times New Roman"/>
          <w:sz w:val="22"/>
          <w:szCs w:val="22"/>
          <w:lang w:val="es-ES"/>
        </w:rPr>
        <w:t>cuanto a</w:t>
      </w:r>
      <w:r w:rsidR="007303D0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>
        <w:rPr>
          <w:rFonts w:ascii="Montserrat" w:hAnsi="Montserrat" w:cs="Times New Roman"/>
          <w:sz w:val="22"/>
          <w:szCs w:val="22"/>
          <w:lang w:val="es-ES"/>
        </w:rPr>
        <w:t>sistematización</w:t>
      </w:r>
      <w:r w:rsidR="007303D0">
        <w:rPr>
          <w:rFonts w:ascii="Montserrat" w:hAnsi="Montserrat" w:cs="Times New Roman"/>
          <w:sz w:val="22"/>
          <w:szCs w:val="22"/>
          <w:lang w:val="es-ES"/>
        </w:rPr>
        <w:t xml:space="preserve"> de datos</w:t>
      </w:r>
      <w:r w:rsidR="00961CEB">
        <w:rPr>
          <w:rFonts w:ascii="Montserrat" w:hAnsi="Montserrat" w:cs="Times New Roman"/>
          <w:sz w:val="22"/>
          <w:szCs w:val="22"/>
          <w:lang w:val="es-ES"/>
        </w:rPr>
        <w:t xml:space="preserve">: </w:t>
      </w:r>
      <w:r w:rsidR="00397A24">
        <w:rPr>
          <w:rFonts w:ascii="Montserrat" w:hAnsi="Montserrat" w:cs="Times New Roman"/>
          <w:sz w:val="22"/>
          <w:szCs w:val="22"/>
          <w:lang w:val="es-ES"/>
        </w:rPr>
        <w:t xml:space="preserve">efectivamente, </w:t>
      </w:r>
      <w:r w:rsidR="00961CEB">
        <w:rPr>
          <w:rFonts w:ascii="Montserrat" w:hAnsi="Montserrat" w:cs="Times New Roman"/>
          <w:sz w:val="22"/>
          <w:szCs w:val="22"/>
          <w:lang w:val="es-ES"/>
        </w:rPr>
        <w:t xml:space="preserve">fue entregada </w:t>
      </w:r>
      <w:r w:rsidR="00AB361D" w:rsidRPr="00911EC6">
        <w:rPr>
          <w:rFonts w:ascii="Montserrat" w:hAnsi="Montserrat" w:cs="Times New Roman"/>
          <w:sz w:val="22"/>
          <w:szCs w:val="22"/>
          <w:lang w:val="es-ES"/>
        </w:rPr>
        <w:t xml:space="preserve">información </w:t>
      </w:r>
      <w:r w:rsidR="007A02E3" w:rsidRPr="00911EC6">
        <w:rPr>
          <w:rFonts w:ascii="Montserrat" w:hAnsi="Montserrat" w:cs="Times New Roman"/>
          <w:sz w:val="22"/>
          <w:szCs w:val="22"/>
          <w:lang w:val="es-ES"/>
        </w:rPr>
        <w:t>incompleta</w:t>
      </w:r>
      <w:r w:rsidR="00E446BB" w:rsidRPr="00911EC6">
        <w:rPr>
          <w:rFonts w:ascii="Montserrat" w:hAnsi="Montserrat" w:cs="Times New Roman"/>
          <w:sz w:val="22"/>
          <w:szCs w:val="22"/>
          <w:lang w:val="es-ES"/>
        </w:rPr>
        <w:t xml:space="preserve">, </w:t>
      </w:r>
      <w:r w:rsidR="00AB361D" w:rsidRPr="00911EC6">
        <w:rPr>
          <w:rFonts w:ascii="Montserrat" w:hAnsi="Montserrat" w:cs="Times New Roman"/>
          <w:sz w:val="22"/>
          <w:szCs w:val="22"/>
          <w:lang w:val="es-ES"/>
        </w:rPr>
        <w:t>en diversos formatos</w:t>
      </w:r>
      <w:r w:rsidR="007303D0">
        <w:rPr>
          <w:rFonts w:ascii="Montserrat" w:hAnsi="Montserrat" w:cs="Times New Roman"/>
          <w:sz w:val="22"/>
          <w:szCs w:val="22"/>
          <w:lang w:val="es-ES"/>
        </w:rPr>
        <w:t xml:space="preserve"> y </w:t>
      </w:r>
      <w:r w:rsidR="007A02E3" w:rsidRPr="00911EC6">
        <w:rPr>
          <w:rFonts w:ascii="Montserrat" w:hAnsi="Montserrat" w:cs="Times New Roman"/>
          <w:sz w:val="22"/>
          <w:szCs w:val="22"/>
          <w:lang w:val="es-ES"/>
        </w:rPr>
        <w:t>a veces ilegible</w:t>
      </w:r>
      <w:r w:rsidR="007303D0">
        <w:rPr>
          <w:rFonts w:ascii="Montserrat" w:hAnsi="Montserrat" w:cs="Times New Roman"/>
          <w:sz w:val="22"/>
          <w:szCs w:val="22"/>
          <w:lang w:val="es-ES"/>
        </w:rPr>
        <w:t>.</w:t>
      </w:r>
      <w:r w:rsidR="00961CEB">
        <w:rPr>
          <w:rFonts w:ascii="Montserrat" w:hAnsi="Montserrat" w:cs="Times New Roman"/>
          <w:sz w:val="22"/>
          <w:szCs w:val="22"/>
          <w:lang w:val="es-ES"/>
        </w:rPr>
        <w:t xml:space="preserve"> Recordemos en este sentido que todavía no ha sido implementado</w:t>
      </w:r>
      <w:r w:rsidR="00752C57" w:rsidRPr="00911EC6">
        <w:rPr>
          <w:rFonts w:ascii="Montserrat" w:hAnsi="Montserrat" w:cs="Times New Roman"/>
          <w:sz w:val="22"/>
          <w:szCs w:val="22"/>
          <w:lang w:val="es-ES"/>
        </w:rPr>
        <w:t xml:space="preserve"> el</w:t>
      </w:r>
      <w:r w:rsidR="009223DB" w:rsidRPr="00911EC6">
        <w:rPr>
          <w:rFonts w:ascii="Montserrat" w:hAnsi="Montserrat" w:cs="Times New Roman"/>
          <w:sz w:val="22"/>
          <w:szCs w:val="22"/>
          <w:lang w:val="es-ES"/>
        </w:rPr>
        <w:t xml:space="preserve"> Banco Estatal de Datos e Información Sobre Casos de Violencia Contra Mujeres</w:t>
      </w:r>
      <w:r w:rsidR="008D116C">
        <w:rPr>
          <w:rFonts w:ascii="Montserrat" w:hAnsi="Montserrat" w:cs="Times New Roman"/>
          <w:sz w:val="22"/>
          <w:szCs w:val="22"/>
          <w:lang w:val="es-ES"/>
        </w:rPr>
        <w:t>,</w:t>
      </w:r>
      <w:r w:rsidR="00431587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961CEB">
        <w:rPr>
          <w:rFonts w:ascii="Montserrat" w:hAnsi="Montserrat" w:cs="Times New Roman"/>
          <w:sz w:val="22"/>
          <w:szCs w:val="22"/>
          <w:lang w:val="es-ES"/>
        </w:rPr>
        <w:t xml:space="preserve">previsto en el marco legal </w:t>
      </w:r>
      <w:r>
        <w:rPr>
          <w:rFonts w:ascii="Montserrat" w:hAnsi="Montserrat" w:cs="Times New Roman"/>
          <w:sz w:val="22"/>
          <w:szCs w:val="22"/>
          <w:lang w:val="es-ES"/>
        </w:rPr>
        <w:t xml:space="preserve">local </w:t>
      </w:r>
      <w:r w:rsidR="00961CEB">
        <w:rPr>
          <w:rFonts w:ascii="Montserrat" w:hAnsi="Montserrat" w:cs="Times New Roman"/>
          <w:sz w:val="22"/>
          <w:szCs w:val="22"/>
          <w:lang w:val="es-ES"/>
        </w:rPr>
        <w:t>desde 2009.</w:t>
      </w:r>
      <w:r w:rsidR="009E3509" w:rsidRPr="00911EC6">
        <w:rPr>
          <w:rStyle w:val="FootnoteReference"/>
          <w:rFonts w:ascii="Montserrat" w:hAnsi="Montserrat" w:cs="Times New Roman"/>
          <w:sz w:val="22"/>
          <w:szCs w:val="22"/>
          <w:lang w:val="es-ES"/>
        </w:rPr>
        <w:footnoteReference w:id="37"/>
      </w:r>
      <w:r w:rsidR="007303D0">
        <w:rPr>
          <w:rFonts w:ascii="Montserrat" w:hAnsi="Montserrat" w:cs="Times New Roman"/>
          <w:sz w:val="22"/>
          <w:szCs w:val="22"/>
          <w:lang w:val="es-ES"/>
        </w:rPr>
        <w:t xml:space="preserve"> </w:t>
      </w:r>
    </w:p>
    <w:p w14:paraId="63A18F9F" w14:textId="77777777" w:rsidR="008D116C" w:rsidRPr="00B00680" w:rsidRDefault="008D116C" w:rsidP="003E1868">
      <w:pPr>
        <w:jc w:val="both"/>
        <w:rPr>
          <w:rFonts w:ascii="Montserrat" w:hAnsi="Montserrat" w:cs="Times New Roman"/>
          <w:sz w:val="22"/>
          <w:szCs w:val="22"/>
          <w:lang w:val="es-ES"/>
        </w:rPr>
      </w:pPr>
    </w:p>
    <w:p w14:paraId="434785E1" w14:textId="431F7647" w:rsidR="003E1868" w:rsidRPr="00B00680" w:rsidRDefault="009A5089" w:rsidP="00056540">
      <w:pPr>
        <w:pStyle w:val="Heading1"/>
        <w:numPr>
          <w:ilvl w:val="0"/>
          <w:numId w:val="32"/>
        </w:numPr>
        <w:rPr>
          <w:rFonts w:ascii="Montserrat" w:hAnsi="Montserrat" w:cs="Times New Roman"/>
          <w:b/>
          <w:bCs/>
          <w:color w:val="000000" w:themeColor="text1"/>
          <w:sz w:val="22"/>
          <w:szCs w:val="22"/>
          <w:lang w:val="es-ES"/>
        </w:rPr>
      </w:pPr>
      <w:bookmarkStart w:id="8" w:name="_Toc63090094"/>
      <w:r w:rsidRPr="00B00680">
        <w:rPr>
          <w:rFonts w:ascii="Montserrat" w:hAnsi="Montserrat" w:cs="Times New Roman"/>
          <w:b/>
          <w:bCs/>
          <w:color w:val="000000" w:themeColor="text1"/>
          <w:sz w:val="22"/>
          <w:szCs w:val="22"/>
          <w:lang w:val="es-ES"/>
        </w:rPr>
        <w:t xml:space="preserve">Desaparición de niñas, adolescentes y mujeres </w:t>
      </w:r>
      <w:r w:rsidR="0039460E" w:rsidRPr="00B00680">
        <w:rPr>
          <w:rFonts w:ascii="Montserrat" w:hAnsi="Montserrat" w:cs="Times New Roman"/>
          <w:b/>
          <w:bCs/>
          <w:color w:val="000000" w:themeColor="text1"/>
          <w:sz w:val="22"/>
          <w:szCs w:val="22"/>
          <w:lang w:val="es-ES"/>
        </w:rPr>
        <w:t>en Oaxaca</w:t>
      </w:r>
      <w:bookmarkEnd w:id="8"/>
    </w:p>
    <w:p w14:paraId="65067C69" w14:textId="77777777" w:rsidR="008D116C" w:rsidRPr="008D116C" w:rsidRDefault="008D116C" w:rsidP="008D116C">
      <w:pPr>
        <w:rPr>
          <w:lang w:val="es-ES"/>
        </w:rPr>
      </w:pPr>
    </w:p>
    <w:p w14:paraId="770CF099" w14:textId="77777777" w:rsidR="008D116C" w:rsidRDefault="009172ED" w:rsidP="008D116C">
      <w:pPr>
        <w:pStyle w:val="Heading2"/>
        <w:spacing w:after="40"/>
        <w:rPr>
          <w:rFonts w:ascii="Montserrat" w:eastAsia="Times New Roman" w:hAnsi="Montserrat" w:cs="Times New Roman"/>
          <w:color w:val="000000" w:themeColor="text1"/>
          <w:sz w:val="22"/>
          <w:szCs w:val="22"/>
          <w:lang w:val="es-ES"/>
        </w:rPr>
      </w:pPr>
      <w:bookmarkStart w:id="9" w:name="_Toc63090095"/>
      <w:r w:rsidRPr="00B00680">
        <w:rPr>
          <w:rFonts w:ascii="Montserrat" w:eastAsia="Times New Roman" w:hAnsi="Montserrat" w:cs="Times New Roman"/>
          <w:color w:val="000000" w:themeColor="text1"/>
          <w:sz w:val="22"/>
          <w:szCs w:val="22"/>
          <w:lang w:val="es-ES"/>
        </w:rPr>
        <w:t>5</w:t>
      </w:r>
      <w:r w:rsidR="00105660" w:rsidRPr="00B00680">
        <w:rPr>
          <w:rFonts w:ascii="Montserrat" w:eastAsia="Times New Roman" w:hAnsi="Montserrat" w:cs="Times New Roman"/>
          <w:color w:val="000000" w:themeColor="text1"/>
          <w:sz w:val="22"/>
          <w:szCs w:val="22"/>
          <w:lang w:val="es-ES"/>
        </w:rPr>
        <w:t>.</w:t>
      </w:r>
      <w:r w:rsidR="0039460E" w:rsidRPr="00B00680">
        <w:rPr>
          <w:rFonts w:ascii="Montserrat" w:eastAsia="Times New Roman" w:hAnsi="Montserrat" w:cs="Times New Roman"/>
          <w:color w:val="000000" w:themeColor="text1"/>
          <w:sz w:val="22"/>
          <w:szCs w:val="22"/>
          <w:lang w:val="es-ES"/>
        </w:rPr>
        <w:t>1</w:t>
      </w:r>
      <w:r w:rsidR="00105660" w:rsidRPr="00B00680">
        <w:rPr>
          <w:rFonts w:ascii="Montserrat" w:eastAsia="Times New Roman" w:hAnsi="Montserrat" w:cs="Times New Roman"/>
          <w:color w:val="000000" w:themeColor="text1"/>
          <w:sz w:val="22"/>
          <w:szCs w:val="22"/>
          <w:lang w:val="es-ES"/>
        </w:rPr>
        <w:t xml:space="preserve">. </w:t>
      </w:r>
      <w:r w:rsidR="008D116C">
        <w:rPr>
          <w:rFonts w:ascii="Montserrat" w:eastAsia="Times New Roman" w:hAnsi="Montserrat" w:cs="Times New Roman"/>
          <w:color w:val="000000" w:themeColor="text1"/>
          <w:sz w:val="22"/>
          <w:szCs w:val="22"/>
          <w:lang w:val="es-ES"/>
        </w:rPr>
        <w:t xml:space="preserve">       </w:t>
      </w:r>
      <w:r w:rsidR="0039460E" w:rsidRPr="00B00680">
        <w:rPr>
          <w:rFonts w:ascii="Montserrat" w:eastAsia="Times New Roman" w:hAnsi="Montserrat" w:cs="Times New Roman"/>
          <w:color w:val="000000" w:themeColor="text1"/>
          <w:sz w:val="22"/>
          <w:szCs w:val="22"/>
          <w:lang w:val="es-ES"/>
        </w:rPr>
        <w:t xml:space="preserve">Marco legal </w:t>
      </w:r>
      <w:bookmarkEnd w:id="9"/>
    </w:p>
    <w:p w14:paraId="2674EAC3" w14:textId="0898CD3E" w:rsidR="00D73481" w:rsidRPr="008D116C" w:rsidRDefault="00C61569" w:rsidP="008D116C">
      <w:pPr>
        <w:jc w:val="both"/>
        <w:rPr>
          <w:rFonts w:ascii="Montserrat" w:eastAsia="Times New Roman" w:hAnsi="Montserrat"/>
          <w:color w:val="000000" w:themeColor="text1"/>
          <w:sz w:val="22"/>
          <w:szCs w:val="22"/>
          <w:lang w:val="es-ES"/>
        </w:rPr>
      </w:pPr>
      <w:r w:rsidRPr="008D116C">
        <w:rPr>
          <w:rFonts w:ascii="Montserrat" w:eastAsia="Times New Roman" w:hAnsi="Montserrat"/>
          <w:sz w:val="22"/>
          <w:szCs w:val="22"/>
          <w:lang w:val="es-ES"/>
        </w:rPr>
        <w:t xml:space="preserve">La </w:t>
      </w:r>
      <w:r w:rsidR="00570AE7" w:rsidRPr="008D116C">
        <w:rPr>
          <w:rFonts w:ascii="Montserrat" w:eastAsia="Times New Roman" w:hAnsi="Montserrat"/>
          <w:bCs/>
          <w:sz w:val="22"/>
          <w:szCs w:val="22"/>
          <w:lang w:val="es-ES"/>
        </w:rPr>
        <w:t>Ley en Materia de Desaparición de Personas para el Estado de Oaxaca</w:t>
      </w:r>
      <w:r w:rsidR="00CF0060" w:rsidRPr="008D116C">
        <w:rPr>
          <w:rFonts w:ascii="Montserrat" w:eastAsia="Times New Roman" w:hAnsi="Montserrat"/>
          <w:bCs/>
          <w:sz w:val="22"/>
          <w:szCs w:val="22"/>
          <w:lang w:val="es-ES"/>
        </w:rPr>
        <w:t xml:space="preserve"> (Ley) </w:t>
      </w:r>
      <w:r w:rsidR="00397A24" w:rsidRPr="008D116C">
        <w:rPr>
          <w:rFonts w:ascii="Montserrat" w:eastAsia="Times New Roman" w:hAnsi="Montserrat"/>
          <w:bCs/>
          <w:sz w:val="22"/>
          <w:szCs w:val="22"/>
          <w:lang w:val="es-ES"/>
        </w:rPr>
        <w:t xml:space="preserve">que </w:t>
      </w:r>
      <w:r w:rsidR="00CF0060" w:rsidRPr="008D116C">
        <w:rPr>
          <w:rFonts w:ascii="Montserrat" w:eastAsia="Times New Roman" w:hAnsi="Montserrat"/>
          <w:bCs/>
          <w:sz w:val="22"/>
          <w:szCs w:val="22"/>
          <w:lang w:val="es-ES"/>
        </w:rPr>
        <w:t>entró en vigor</w:t>
      </w:r>
      <w:r w:rsidR="007303D0" w:rsidRPr="008D116C">
        <w:rPr>
          <w:rFonts w:ascii="Montserrat" w:eastAsia="Times New Roman" w:hAnsi="Montserrat"/>
          <w:bCs/>
          <w:sz w:val="22"/>
          <w:szCs w:val="22"/>
          <w:lang w:val="es-ES"/>
        </w:rPr>
        <w:t xml:space="preserve"> </w:t>
      </w:r>
      <w:r w:rsidR="00CF0060" w:rsidRPr="008D116C">
        <w:rPr>
          <w:rFonts w:ascii="Montserrat" w:eastAsia="Times New Roman" w:hAnsi="Montserrat"/>
          <w:bCs/>
          <w:sz w:val="22"/>
          <w:szCs w:val="22"/>
          <w:lang w:val="es-ES"/>
        </w:rPr>
        <w:t>en 2019</w:t>
      </w:r>
      <w:r w:rsidR="00397A24" w:rsidRPr="008D116C">
        <w:rPr>
          <w:rFonts w:ascii="Montserrat" w:eastAsia="Times New Roman" w:hAnsi="Montserrat"/>
          <w:bCs/>
          <w:sz w:val="22"/>
          <w:szCs w:val="22"/>
          <w:lang w:val="es-ES"/>
        </w:rPr>
        <w:t>,</w:t>
      </w:r>
      <w:r w:rsidR="002219C4" w:rsidRPr="008D116C">
        <w:rPr>
          <w:rStyle w:val="FootnoteReference"/>
          <w:rFonts w:ascii="Montserrat" w:eastAsia="Times New Roman" w:hAnsi="Montserrat" w:cs="Times New Roman"/>
          <w:bCs/>
          <w:sz w:val="22"/>
          <w:szCs w:val="22"/>
          <w:lang w:val="es-ES"/>
        </w:rPr>
        <w:footnoteReference w:id="38"/>
      </w:r>
      <w:r w:rsidR="00570AE7" w:rsidRPr="008D116C">
        <w:rPr>
          <w:rFonts w:ascii="Montserrat" w:eastAsia="Times New Roman" w:hAnsi="Montserrat"/>
          <w:bCs/>
          <w:sz w:val="22"/>
          <w:szCs w:val="22"/>
          <w:lang w:val="es-ES"/>
        </w:rPr>
        <w:t xml:space="preserve"> </w:t>
      </w:r>
      <w:r w:rsidR="00397A24" w:rsidRPr="008D116C">
        <w:rPr>
          <w:rFonts w:ascii="Montserrat" w:hAnsi="Montserrat"/>
          <w:bCs/>
          <w:sz w:val="22"/>
          <w:szCs w:val="22"/>
          <w:lang w:val="es-ES"/>
        </w:rPr>
        <w:t>no</w:t>
      </w:r>
      <w:r w:rsidR="00B00680" w:rsidRPr="008D116C">
        <w:rPr>
          <w:rFonts w:ascii="Montserrat" w:hAnsi="Montserrat"/>
          <w:bCs/>
          <w:sz w:val="22"/>
          <w:szCs w:val="22"/>
          <w:lang w:val="es-ES"/>
        </w:rPr>
        <w:t xml:space="preserve"> cuenta con medidas</w:t>
      </w:r>
      <w:r w:rsidR="00B00680" w:rsidRPr="008D116C">
        <w:rPr>
          <w:rFonts w:ascii="Montserrat" w:hAnsi="Montserrat"/>
          <w:sz w:val="22"/>
          <w:szCs w:val="22"/>
          <w:lang w:val="es-ES"/>
        </w:rPr>
        <w:t xml:space="preserve"> ni disposiciones diferenciadas </w:t>
      </w:r>
      <w:r w:rsidR="00397A24" w:rsidRPr="008D116C">
        <w:rPr>
          <w:rFonts w:ascii="Montserrat" w:hAnsi="Montserrat"/>
          <w:sz w:val="22"/>
          <w:szCs w:val="22"/>
          <w:lang w:val="es-ES"/>
        </w:rPr>
        <w:t>para</w:t>
      </w:r>
      <w:r w:rsidR="00B00680" w:rsidRPr="008D116C">
        <w:rPr>
          <w:rFonts w:ascii="Montserrat" w:hAnsi="Montserrat"/>
          <w:sz w:val="22"/>
          <w:szCs w:val="22"/>
          <w:lang w:val="es-ES"/>
        </w:rPr>
        <w:t xml:space="preserve"> casos de desapariciones de mujeres</w:t>
      </w:r>
      <w:r w:rsidR="00397A24" w:rsidRPr="008D116C">
        <w:rPr>
          <w:rFonts w:ascii="Montserrat" w:hAnsi="Montserrat"/>
          <w:sz w:val="22"/>
          <w:szCs w:val="22"/>
          <w:lang w:val="es-ES"/>
        </w:rPr>
        <w:t>. La ley e</w:t>
      </w:r>
      <w:r w:rsidR="00570AE7" w:rsidRPr="008D116C">
        <w:rPr>
          <w:rFonts w:ascii="Montserrat" w:hAnsi="Montserrat"/>
          <w:sz w:val="22"/>
          <w:szCs w:val="22"/>
          <w:lang w:val="es-ES"/>
        </w:rPr>
        <w:t>stablece</w:t>
      </w:r>
      <w:r w:rsidR="00D529B7" w:rsidRPr="008D116C">
        <w:rPr>
          <w:rFonts w:ascii="Montserrat" w:hAnsi="Montserrat"/>
          <w:sz w:val="22"/>
          <w:szCs w:val="22"/>
          <w:lang w:val="es-ES"/>
        </w:rPr>
        <w:t xml:space="preserve"> </w:t>
      </w:r>
      <w:r w:rsidR="00570AE7" w:rsidRPr="008D116C">
        <w:rPr>
          <w:rFonts w:ascii="Montserrat" w:hAnsi="Montserrat"/>
          <w:sz w:val="22"/>
          <w:szCs w:val="22"/>
          <w:lang w:val="es-ES"/>
        </w:rPr>
        <w:t xml:space="preserve">la obligación de crear </w:t>
      </w:r>
      <w:r w:rsidR="001145C4" w:rsidRPr="008D116C">
        <w:rPr>
          <w:rFonts w:ascii="Montserrat" w:hAnsi="Montserrat"/>
          <w:sz w:val="22"/>
          <w:szCs w:val="22"/>
          <w:lang w:val="es-ES"/>
        </w:rPr>
        <w:t>una</w:t>
      </w:r>
      <w:r w:rsidR="00570AE7" w:rsidRPr="008D116C">
        <w:rPr>
          <w:rFonts w:ascii="Montserrat" w:hAnsi="Montserrat"/>
          <w:sz w:val="22"/>
          <w:szCs w:val="22"/>
          <w:lang w:val="es-ES"/>
        </w:rPr>
        <w:t xml:space="preserve"> Fiscalía Especializada de Personas Desaparecidas</w:t>
      </w:r>
      <w:r w:rsidR="00B00680" w:rsidRPr="008D116C">
        <w:rPr>
          <w:rFonts w:ascii="Montserrat" w:hAnsi="Montserrat"/>
          <w:sz w:val="22"/>
          <w:szCs w:val="22"/>
          <w:lang w:val="es-ES"/>
        </w:rPr>
        <w:t>,</w:t>
      </w:r>
      <w:r w:rsidR="001145C4" w:rsidRPr="008D116C">
        <w:rPr>
          <w:rStyle w:val="FootnoteReference"/>
          <w:rFonts w:ascii="Montserrat" w:hAnsi="Montserrat" w:cs="Times New Roman"/>
          <w:sz w:val="22"/>
          <w:szCs w:val="22"/>
          <w:lang w:val="es-ES"/>
        </w:rPr>
        <w:footnoteReference w:id="39"/>
      </w:r>
      <w:r w:rsidR="00570AE7" w:rsidRPr="008D116C">
        <w:rPr>
          <w:rFonts w:ascii="Montserrat" w:hAnsi="Montserrat"/>
          <w:sz w:val="22"/>
          <w:szCs w:val="22"/>
          <w:lang w:val="es-ES"/>
        </w:rPr>
        <w:t xml:space="preserve"> </w:t>
      </w:r>
      <w:r w:rsidR="00ED1DAE" w:rsidRPr="008D116C">
        <w:rPr>
          <w:rFonts w:ascii="Montserrat" w:hAnsi="Montserrat"/>
          <w:sz w:val="22"/>
          <w:szCs w:val="22"/>
          <w:lang w:val="es-ES"/>
        </w:rPr>
        <w:t>una Comisión Estatal de Búsqueda</w:t>
      </w:r>
      <w:r w:rsidR="001145C4" w:rsidRPr="008D116C">
        <w:rPr>
          <w:rStyle w:val="FootnoteReference"/>
          <w:rFonts w:ascii="Montserrat" w:hAnsi="Montserrat" w:cs="Times New Roman"/>
          <w:sz w:val="22"/>
          <w:szCs w:val="22"/>
          <w:lang w:val="es-ES"/>
        </w:rPr>
        <w:footnoteReference w:id="40"/>
      </w:r>
      <w:r w:rsidR="00ED1DAE" w:rsidRPr="008D116C">
        <w:rPr>
          <w:rFonts w:ascii="Montserrat" w:hAnsi="Montserrat"/>
          <w:sz w:val="22"/>
          <w:szCs w:val="22"/>
          <w:lang w:val="es-ES"/>
        </w:rPr>
        <w:t xml:space="preserve"> </w:t>
      </w:r>
      <w:r w:rsidR="009A5089" w:rsidRPr="008D116C">
        <w:rPr>
          <w:rFonts w:ascii="Montserrat" w:hAnsi="Montserrat"/>
          <w:sz w:val="22"/>
          <w:szCs w:val="22"/>
          <w:lang w:val="es-ES"/>
        </w:rPr>
        <w:t xml:space="preserve">y </w:t>
      </w:r>
      <w:r w:rsidR="00ED1DAE" w:rsidRPr="008D116C">
        <w:rPr>
          <w:rFonts w:ascii="Montserrat" w:hAnsi="Montserrat"/>
          <w:sz w:val="22"/>
          <w:szCs w:val="22"/>
          <w:lang w:val="es-ES"/>
        </w:rPr>
        <w:t>un Consejo Estatal Ciudadano</w:t>
      </w:r>
      <w:r w:rsidR="00B00680" w:rsidRPr="008D116C">
        <w:rPr>
          <w:rFonts w:ascii="Montserrat" w:hAnsi="Montserrat"/>
          <w:sz w:val="22"/>
          <w:szCs w:val="22"/>
          <w:lang w:val="es-ES"/>
        </w:rPr>
        <w:t>,</w:t>
      </w:r>
      <w:r w:rsidR="00D529B7" w:rsidRPr="008D116C">
        <w:rPr>
          <w:rStyle w:val="FootnoteReference"/>
          <w:rFonts w:ascii="Montserrat" w:hAnsi="Montserrat" w:cs="Times New Roman"/>
          <w:sz w:val="22"/>
          <w:szCs w:val="22"/>
          <w:lang w:val="es-ES"/>
        </w:rPr>
        <w:footnoteReference w:id="41"/>
      </w:r>
      <w:r w:rsidR="00D529B7" w:rsidRPr="008D116C">
        <w:rPr>
          <w:rFonts w:ascii="Montserrat" w:eastAsia="Times New Roman" w:hAnsi="Montserrat"/>
          <w:sz w:val="22"/>
          <w:szCs w:val="22"/>
          <w:lang w:val="es-ES"/>
        </w:rPr>
        <w:t xml:space="preserve"> </w:t>
      </w:r>
      <w:r w:rsidR="00B00680" w:rsidRPr="008D116C">
        <w:rPr>
          <w:rFonts w:ascii="Montserrat" w:eastAsia="Times New Roman" w:hAnsi="Montserrat"/>
          <w:sz w:val="22"/>
          <w:szCs w:val="22"/>
          <w:lang w:val="es-ES"/>
        </w:rPr>
        <w:t>mism</w:t>
      </w:r>
      <w:r w:rsidR="007303D0" w:rsidRPr="008D116C">
        <w:rPr>
          <w:rFonts w:ascii="Montserrat" w:eastAsia="Times New Roman" w:hAnsi="Montserrat"/>
          <w:sz w:val="22"/>
          <w:szCs w:val="22"/>
          <w:lang w:val="es-ES"/>
        </w:rPr>
        <w:t>o</w:t>
      </w:r>
      <w:r w:rsidR="00B00680" w:rsidRPr="008D116C">
        <w:rPr>
          <w:rFonts w:ascii="Montserrat" w:eastAsia="Times New Roman" w:hAnsi="Montserrat"/>
          <w:sz w:val="22"/>
          <w:szCs w:val="22"/>
          <w:lang w:val="es-ES"/>
        </w:rPr>
        <w:t>s que todavía no han sido cread</w:t>
      </w:r>
      <w:r w:rsidR="00CF0060" w:rsidRPr="008D116C">
        <w:rPr>
          <w:rFonts w:ascii="Montserrat" w:eastAsia="Times New Roman" w:hAnsi="Montserrat"/>
          <w:sz w:val="22"/>
          <w:szCs w:val="22"/>
          <w:lang w:val="es-ES"/>
        </w:rPr>
        <w:t>o</w:t>
      </w:r>
      <w:r w:rsidR="00B00680" w:rsidRPr="008D116C">
        <w:rPr>
          <w:rFonts w:ascii="Montserrat" w:eastAsia="Times New Roman" w:hAnsi="Montserrat"/>
          <w:sz w:val="22"/>
          <w:szCs w:val="22"/>
          <w:lang w:val="es-ES"/>
        </w:rPr>
        <w:t xml:space="preserve">s. </w:t>
      </w:r>
      <w:r w:rsidR="009A5089" w:rsidRPr="008D116C">
        <w:rPr>
          <w:rFonts w:ascii="Montserrat" w:hAnsi="Montserrat"/>
          <w:sz w:val="22"/>
          <w:szCs w:val="22"/>
          <w:lang w:val="es-ES"/>
        </w:rPr>
        <w:t xml:space="preserve">En lugar de </w:t>
      </w:r>
      <w:r w:rsidR="009A5089" w:rsidRPr="008D116C">
        <w:rPr>
          <w:rFonts w:ascii="Montserrat" w:hAnsi="Montserrat"/>
          <w:i/>
          <w:iCs/>
          <w:sz w:val="22"/>
          <w:szCs w:val="22"/>
          <w:lang w:val="es-ES"/>
        </w:rPr>
        <w:t>Fiscalía Especializada,</w:t>
      </w:r>
      <w:r w:rsidR="002B0AA5" w:rsidRPr="008D116C">
        <w:rPr>
          <w:rFonts w:ascii="Montserrat" w:hAnsi="Montserrat"/>
          <w:sz w:val="22"/>
          <w:szCs w:val="22"/>
          <w:lang w:val="es-ES"/>
        </w:rPr>
        <w:t xml:space="preserve"> se cuenta con </w:t>
      </w:r>
      <w:r w:rsidR="001145C4" w:rsidRPr="008D116C">
        <w:rPr>
          <w:rFonts w:ascii="Montserrat" w:hAnsi="Montserrat"/>
          <w:sz w:val="22"/>
          <w:szCs w:val="22"/>
          <w:lang w:val="es-ES"/>
        </w:rPr>
        <w:t>una</w:t>
      </w:r>
      <w:r w:rsidR="002B0AA5" w:rsidRPr="008D116C">
        <w:rPr>
          <w:rFonts w:ascii="Montserrat" w:hAnsi="Montserrat"/>
          <w:sz w:val="22"/>
          <w:szCs w:val="22"/>
          <w:lang w:val="es-ES"/>
        </w:rPr>
        <w:t xml:space="preserve"> </w:t>
      </w:r>
      <w:r w:rsidR="002B0AA5" w:rsidRPr="008D116C">
        <w:rPr>
          <w:rFonts w:ascii="Montserrat" w:hAnsi="Montserrat"/>
          <w:i/>
          <w:iCs/>
          <w:sz w:val="22"/>
          <w:szCs w:val="22"/>
          <w:lang w:val="es-ES"/>
        </w:rPr>
        <w:t xml:space="preserve">Unidad </w:t>
      </w:r>
      <w:r w:rsidR="00363B16" w:rsidRPr="008D116C">
        <w:rPr>
          <w:rFonts w:ascii="Montserrat" w:hAnsi="Montserrat"/>
          <w:i/>
          <w:iCs/>
          <w:sz w:val="22"/>
          <w:szCs w:val="22"/>
          <w:lang w:val="es-ES"/>
        </w:rPr>
        <w:t>Especializada en</w:t>
      </w:r>
      <w:r w:rsidR="002B0AA5" w:rsidRPr="008D116C">
        <w:rPr>
          <w:rFonts w:ascii="Montserrat" w:hAnsi="Montserrat"/>
          <w:i/>
          <w:iCs/>
          <w:sz w:val="22"/>
          <w:szCs w:val="22"/>
          <w:lang w:val="es-ES"/>
        </w:rPr>
        <w:t xml:space="preserve"> Desaparición Forzada</w:t>
      </w:r>
      <w:r w:rsidR="002B0AA5" w:rsidRPr="008D116C">
        <w:rPr>
          <w:rStyle w:val="FootnoteReference"/>
          <w:rFonts w:ascii="Montserrat" w:hAnsi="Montserrat" w:cs="Times New Roman"/>
          <w:sz w:val="22"/>
          <w:szCs w:val="22"/>
          <w:lang w:val="es-ES"/>
        </w:rPr>
        <w:footnoteReference w:id="42"/>
      </w:r>
      <w:r w:rsidR="00E25A5B" w:rsidRPr="008D116C">
        <w:rPr>
          <w:rFonts w:ascii="Montserrat" w:hAnsi="Montserrat"/>
          <w:sz w:val="22"/>
          <w:szCs w:val="22"/>
          <w:lang w:val="es-ES"/>
        </w:rPr>
        <w:t xml:space="preserve">; </w:t>
      </w:r>
      <w:r w:rsidR="00B00680" w:rsidRPr="008D116C">
        <w:rPr>
          <w:rFonts w:ascii="Montserrat" w:hAnsi="Montserrat"/>
          <w:sz w:val="22"/>
          <w:szCs w:val="22"/>
          <w:lang w:val="es-ES"/>
        </w:rPr>
        <w:t xml:space="preserve">y </w:t>
      </w:r>
      <w:r w:rsidR="00E25A5B" w:rsidRPr="008D116C">
        <w:rPr>
          <w:rFonts w:ascii="Montserrat" w:hAnsi="Montserrat"/>
          <w:sz w:val="22"/>
          <w:szCs w:val="22"/>
          <w:lang w:val="es-ES"/>
        </w:rPr>
        <w:t xml:space="preserve">con </w:t>
      </w:r>
      <w:r w:rsidR="002B0AA5" w:rsidRPr="008D116C">
        <w:rPr>
          <w:rFonts w:ascii="Montserrat" w:hAnsi="Montserrat"/>
          <w:sz w:val="22"/>
          <w:szCs w:val="22"/>
          <w:lang w:val="es-ES"/>
        </w:rPr>
        <w:t xml:space="preserve">la </w:t>
      </w:r>
      <w:r w:rsidR="002B0AA5" w:rsidRPr="008D116C">
        <w:rPr>
          <w:rFonts w:ascii="Montserrat" w:hAnsi="Montserrat"/>
          <w:i/>
          <w:iCs/>
          <w:sz w:val="22"/>
          <w:szCs w:val="22"/>
          <w:lang w:val="es-ES"/>
        </w:rPr>
        <w:t>Unidad de Búsqueda de Personas No Localizadas (DNOL)</w:t>
      </w:r>
      <w:r w:rsidR="002B0AA5" w:rsidRPr="008D116C">
        <w:rPr>
          <w:rStyle w:val="FootnoteReference"/>
          <w:rFonts w:ascii="Montserrat" w:hAnsi="Montserrat" w:cs="Times New Roman"/>
          <w:sz w:val="22"/>
          <w:szCs w:val="22"/>
          <w:lang w:val="es-ES"/>
        </w:rPr>
        <w:footnoteReference w:id="43"/>
      </w:r>
      <w:r w:rsidR="00E02CB1" w:rsidRPr="008D116C">
        <w:rPr>
          <w:rFonts w:ascii="Montserrat" w:hAnsi="Montserrat"/>
          <w:sz w:val="22"/>
          <w:szCs w:val="22"/>
          <w:lang w:val="es-ES"/>
        </w:rPr>
        <w:t xml:space="preserve"> mismas que </w:t>
      </w:r>
      <w:r w:rsidR="002B0AA5" w:rsidRPr="008D116C">
        <w:rPr>
          <w:rFonts w:ascii="Montserrat" w:hAnsi="Montserrat"/>
          <w:sz w:val="22"/>
          <w:szCs w:val="22"/>
          <w:lang w:val="es-ES"/>
        </w:rPr>
        <w:t>no cumplen con las características de una Fiscalía Especializada</w:t>
      </w:r>
      <w:r w:rsidR="00E25A5B" w:rsidRPr="008D116C">
        <w:rPr>
          <w:rFonts w:ascii="Montserrat" w:hAnsi="Montserrat"/>
          <w:sz w:val="22"/>
          <w:szCs w:val="22"/>
          <w:lang w:val="es-ES"/>
        </w:rPr>
        <w:t xml:space="preserve"> </w:t>
      </w:r>
      <w:r w:rsidR="000704F4" w:rsidRPr="008D116C">
        <w:rPr>
          <w:rFonts w:ascii="Montserrat" w:hAnsi="Montserrat"/>
          <w:sz w:val="22"/>
          <w:szCs w:val="22"/>
          <w:lang w:val="es-ES"/>
        </w:rPr>
        <w:t>al no</w:t>
      </w:r>
      <w:r w:rsidR="002B0AA5" w:rsidRPr="008D116C">
        <w:rPr>
          <w:rFonts w:ascii="Montserrat" w:hAnsi="Montserrat"/>
          <w:sz w:val="22"/>
          <w:szCs w:val="22"/>
          <w:lang w:val="es-ES"/>
        </w:rPr>
        <w:t xml:space="preserve"> c</w:t>
      </w:r>
      <w:r w:rsidR="000704F4" w:rsidRPr="008D116C">
        <w:rPr>
          <w:rFonts w:ascii="Montserrat" w:hAnsi="Montserrat"/>
          <w:sz w:val="22"/>
          <w:szCs w:val="22"/>
          <w:lang w:val="es-ES"/>
        </w:rPr>
        <w:t>ontar</w:t>
      </w:r>
      <w:r w:rsidR="002B0AA5" w:rsidRPr="008D116C">
        <w:rPr>
          <w:rFonts w:ascii="Montserrat" w:hAnsi="Montserrat"/>
          <w:sz w:val="22"/>
          <w:szCs w:val="22"/>
          <w:lang w:val="es-ES"/>
        </w:rPr>
        <w:t xml:space="preserve"> con personal suficiente ni capacitado. Además, </w:t>
      </w:r>
      <w:r w:rsidR="00EC54A9" w:rsidRPr="008D116C">
        <w:rPr>
          <w:rFonts w:ascii="Montserrat" w:hAnsi="Montserrat"/>
          <w:sz w:val="22"/>
          <w:szCs w:val="22"/>
          <w:lang w:val="es-ES"/>
        </w:rPr>
        <w:t xml:space="preserve">en el caso de DNOL, </w:t>
      </w:r>
      <w:r w:rsidR="002B0AA5" w:rsidRPr="008D116C">
        <w:rPr>
          <w:rFonts w:ascii="Montserrat" w:hAnsi="Montserrat"/>
          <w:sz w:val="22"/>
          <w:szCs w:val="22"/>
          <w:lang w:val="es-ES"/>
        </w:rPr>
        <w:t xml:space="preserve">preocupa </w:t>
      </w:r>
      <w:r w:rsidR="000704F4" w:rsidRPr="008D116C">
        <w:rPr>
          <w:rFonts w:ascii="Montserrat" w:hAnsi="Montserrat"/>
          <w:sz w:val="22"/>
          <w:szCs w:val="22"/>
          <w:lang w:val="es-ES"/>
        </w:rPr>
        <w:t>su enfoque, al</w:t>
      </w:r>
      <w:r w:rsidR="00E25A5B" w:rsidRPr="008D116C">
        <w:rPr>
          <w:rFonts w:ascii="Montserrat" w:hAnsi="Montserrat"/>
          <w:sz w:val="22"/>
          <w:szCs w:val="22"/>
          <w:lang w:val="es-ES"/>
        </w:rPr>
        <w:t xml:space="preserve"> </w:t>
      </w:r>
      <w:r w:rsidR="000704F4" w:rsidRPr="008D116C">
        <w:rPr>
          <w:rFonts w:ascii="Montserrat" w:hAnsi="Montserrat"/>
          <w:sz w:val="22"/>
          <w:szCs w:val="22"/>
          <w:lang w:val="es-ES"/>
        </w:rPr>
        <w:t>centrarse</w:t>
      </w:r>
      <w:r w:rsidR="00E25A5B" w:rsidRPr="008D116C">
        <w:rPr>
          <w:rFonts w:ascii="Montserrat" w:hAnsi="Montserrat"/>
          <w:sz w:val="22"/>
          <w:szCs w:val="22"/>
          <w:lang w:val="es-ES"/>
        </w:rPr>
        <w:t xml:space="preserve"> en</w:t>
      </w:r>
      <w:r w:rsidR="002B0AA5" w:rsidRPr="008D116C">
        <w:rPr>
          <w:rFonts w:ascii="Montserrat" w:hAnsi="Montserrat"/>
          <w:sz w:val="22"/>
          <w:szCs w:val="22"/>
          <w:lang w:val="es-ES"/>
        </w:rPr>
        <w:t xml:space="preserve"> búsqueda de personas “no localizadas”, más no “desaparecidas”</w:t>
      </w:r>
      <w:r w:rsidR="00B00680" w:rsidRPr="008D116C">
        <w:rPr>
          <w:rFonts w:ascii="Montserrat" w:hAnsi="Montserrat"/>
          <w:sz w:val="22"/>
          <w:szCs w:val="22"/>
          <w:lang w:val="es-ES"/>
        </w:rPr>
        <w:t>, insta</w:t>
      </w:r>
      <w:r w:rsidR="007303D0" w:rsidRPr="008D116C">
        <w:rPr>
          <w:rFonts w:ascii="Montserrat" w:hAnsi="Montserrat"/>
          <w:sz w:val="22"/>
          <w:szCs w:val="22"/>
          <w:lang w:val="es-ES"/>
        </w:rPr>
        <w:t>ndo</w:t>
      </w:r>
      <w:r w:rsidR="002B0AA5" w:rsidRPr="008D116C">
        <w:rPr>
          <w:rFonts w:ascii="Montserrat" w:hAnsi="Montserrat"/>
          <w:sz w:val="22"/>
          <w:szCs w:val="22"/>
          <w:lang w:val="es-ES"/>
        </w:rPr>
        <w:t xml:space="preserve"> </w:t>
      </w:r>
      <w:r w:rsidR="000704F4" w:rsidRPr="008D116C">
        <w:rPr>
          <w:rFonts w:ascii="Montserrat" w:hAnsi="Montserrat"/>
          <w:sz w:val="22"/>
          <w:szCs w:val="22"/>
          <w:lang w:val="es-ES"/>
        </w:rPr>
        <w:t>por ejemplo</w:t>
      </w:r>
      <w:r w:rsidR="00DC06EF" w:rsidRPr="008D116C">
        <w:rPr>
          <w:rFonts w:ascii="Montserrat" w:hAnsi="Montserrat"/>
          <w:sz w:val="22"/>
          <w:szCs w:val="22"/>
          <w:lang w:val="es-ES"/>
        </w:rPr>
        <w:t xml:space="preserve"> a</w:t>
      </w:r>
      <w:r w:rsidR="000704F4" w:rsidRPr="008D116C">
        <w:rPr>
          <w:rFonts w:ascii="Montserrat" w:hAnsi="Montserrat"/>
          <w:sz w:val="22"/>
          <w:szCs w:val="22"/>
          <w:lang w:val="es-ES"/>
        </w:rPr>
        <w:t xml:space="preserve"> buscar a niñas y niños </w:t>
      </w:r>
      <w:r w:rsidR="001145C4" w:rsidRPr="008D116C">
        <w:rPr>
          <w:rFonts w:ascii="Montserrat" w:hAnsi="Montserrat"/>
          <w:sz w:val="22"/>
          <w:szCs w:val="22"/>
          <w:lang w:val="es-ES"/>
        </w:rPr>
        <w:t>“</w:t>
      </w:r>
      <w:r w:rsidR="000704F4" w:rsidRPr="008D116C">
        <w:rPr>
          <w:rFonts w:ascii="Montserrat" w:hAnsi="Montserrat"/>
          <w:sz w:val="22"/>
          <w:szCs w:val="22"/>
          <w:lang w:val="es-ES"/>
        </w:rPr>
        <w:t>extraviados</w:t>
      </w:r>
      <w:r w:rsidR="001145C4" w:rsidRPr="008D116C">
        <w:rPr>
          <w:rFonts w:ascii="Montserrat" w:hAnsi="Montserrat"/>
          <w:sz w:val="22"/>
          <w:szCs w:val="22"/>
          <w:lang w:val="es-ES"/>
        </w:rPr>
        <w:t>”</w:t>
      </w:r>
      <w:r w:rsidR="000704F4" w:rsidRPr="008D116C">
        <w:rPr>
          <w:rFonts w:ascii="Montserrat" w:hAnsi="Montserrat"/>
          <w:sz w:val="22"/>
          <w:szCs w:val="22"/>
          <w:lang w:val="es-ES"/>
        </w:rPr>
        <w:t xml:space="preserve"> en cisternas o mobiliario</w:t>
      </w:r>
      <w:r w:rsidR="00B00680" w:rsidRPr="008D116C">
        <w:rPr>
          <w:rStyle w:val="FootnoteReference"/>
          <w:rFonts w:ascii="Montserrat" w:hAnsi="Montserrat" w:cs="Times New Roman"/>
          <w:sz w:val="22"/>
          <w:szCs w:val="22"/>
          <w:lang w:val="es-ES"/>
        </w:rPr>
        <w:footnoteReference w:id="44"/>
      </w:r>
      <w:r w:rsidR="000704F4" w:rsidRPr="008D116C">
        <w:rPr>
          <w:rFonts w:ascii="Montserrat" w:hAnsi="Montserrat"/>
          <w:sz w:val="22"/>
          <w:szCs w:val="22"/>
          <w:lang w:val="es-ES"/>
        </w:rPr>
        <w:t>.</w:t>
      </w:r>
      <w:r w:rsidR="00B00680" w:rsidRPr="008D116C">
        <w:rPr>
          <w:rFonts w:ascii="Montserrat" w:hAnsi="Montserrat"/>
          <w:sz w:val="22"/>
          <w:szCs w:val="22"/>
          <w:lang w:val="es-ES"/>
        </w:rPr>
        <w:t xml:space="preserve"> </w:t>
      </w:r>
      <w:r w:rsidR="00322918">
        <w:rPr>
          <w:rFonts w:ascii="Montserrat" w:hAnsi="Montserrat"/>
          <w:sz w:val="22"/>
          <w:szCs w:val="22"/>
          <w:lang w:val="es-ES"/>
        </w:rPr>
        <w:br/>
      </w:r>
      <w:r w:rsidR="007303D0" w:rsidRPr="008D116C">
        <w:rPr>
          <w:rFonts w:ascii="Montserrat" w:hAnsi="Montserrat"/>
          <w:sz w:val="22"/>
          <w:szCs w:val="22"/>
          <w:lang w:val="es-ES"/>
        </w:rPr>
        <w:lastRenderedPageBreak/>
        <w:t>La</w:t>
      </w:r>
      <w:r w:rsidR="00D73481" w:rsidRPr="008D116C">
        <w:rPr>
          <w:rFonts w:ascii="Montserrat" w:hAnsi="Montserrat"/>
          <w:sz w:val="22"/>
          <w:szCs w:val="22"/>
          <w:lang w:val="es-ES"/>
        </w:rPr>
        <w:t xml:space="preserve"> </w:t>
      </w:r>
      <w:r w:rsidR="00D73481" w:rsidRPr="008D116C">
        <w:rPr>
          <w:rFonts w:ascii="Montserrat" w:hAnsi="Montserrat"/>
          <w:i/>
          <w:iCs/>
          <w:sz w:val="22"/>
          <w:szCs w:val="22"/>
          <w:lang w:val="es-ES"/>
        </w:rPr>
        <w:t>Comisión Estatal de Búsqueda</w:t>
      </w:r>
      <w:r w:rsidR="00B00680" w:rsidRPr="008D116C">
        <w:rPr>
          <w:rFonts w:ascii="Montserrat" w:hAnsi="Montserrat"/>
          <w:sz w:val="22"/>
          <w:szCs w:val="22"/>
          <w:lang w:val="es-ES"/>
        </w:rPr>
        <w:t xml:space="preserve">, no </w:t>
      </w:r>
      <w:r w:rsidR="007303D0" w:rsidRPr="008D116C">
        <w:rPr>
          <w:rFonts w:ascii="Montserrat" w:hAnsi="Montserrat"/>
          <w:sz w:val="22"/>
          <w:szCs w:val="22"/>
          <w:lang w:val="es-ES"/>
        </w:rPr>
        <w:t>se instaló</w:t>
      </w:r>
      <w:r w:rsidR="00EC54A9" w:rsidRPr="008D116C">
        <w:rPr>
          <w:rFonts w:ascii="Montserrat" w:hAnsi="Montserrat"/>
          <w:sz w:val="22"/>
          <w:szCs w:val="22"/>
          <w:lang w:val="es-ES"/>
        </w:rPr>
        <w:t xml:space="preserve"> </w:t>
      </w:r>
      <w:r w:rsidR="00DD3524" w:rsidRPr="008D116C">
        <w:rPr>
          <w:rFonts w:ascii="Montserrat" w:hAnsi="Montserrat"/>
          <w:sz w:val="22"/>
          <w:szCs w:val="22"/>
          <w:lang w:val="es-ES"/>
        </w:rPr>
        <w:t>debido</w:t>
      </w:r>
      <w:r w:rsidR="00EC54A9" w:rsidRPr="008D116C">
        <w:rPr>
          <w:rFonts w:ascii="Montserrat" w:hAnsi="Montserrat"/>
          <w:sz w:val="22"/>
          <w:szCs w:val="22"/>
          <w:lang w:val="es-ES"/>
        </w:rPr>
        <w:t xml:space="preserve"> a la omisi</w:t>
      </w:r>
      <w:r w:rsidR="00DD3524" w:rsidRPr="008D116C">
        <w:rPr>
          <w:rFonts w:ascii="Montserrat" w:hAnsi="Montserrat"/>
          <w:sz w:val="22"/>
          <w:szCs w:val="22"/>
          <w:lang w:val="es-ES"/>
        </w:rPr>
        <w:t>ón</w:t>
      </w:r>
      <w:r w:rsidR="00EC54A9" w:rsidRPr="008D116C">
        <w:rPr>
          <w:rFonts w:ascii="Montserrat" w:hAnsi="Montserrat"/>
          <w:sz w:val="22"/>
          <w:szCs w:val="22"/>
          <w:lang w:val="es-ES"/>
        </w:rPr>
        <w:t xml:space="preserve"> del Ejecutivo </w:t>
      </w:r>
      <w:r w:rsidR="007303D0" w:rsidRPr="008D116C">
        <w:rPr>
          <w:rFonts w:ascii="Montserrat" w:hAnsi="Montserrat"/>
          <w:sz w:val="22"/>
          <w:szCs w:val="22"/>
          <w:lang w:val="es-ES"/>
        </w:rPr>
        <w:t>en</w:t>
      </w:r>
      <w:r w:rsidR="00EC54A9" w:rsidRPr="008D116C">
        <w:rPr>
          <w:rFonts w:ascii="Montserrat" w:hAnsi="Montserrat"/>
          <w:sz w:val="22"/>
          <w:szCs w:val="22"/>
          <w:lang w:val="es-ES"/>
        </w:rPr>
        <w:t xml:space="preserve"> emitir </w:t>
      </w:r>
      <w:r w:rsidR="00911EC6" w:rsidRPr="008D116C">
        <w:rPr>
          <w:rFonts w:ascii="Montserrat" w:hAnsi="Montserrat"/>
          <w:sz w:val="22"/>
          <w:szCs w:val="22"/>
          <w:lang w:val="es-ES"/>
        </w:rPr>
        <w:t xml:space="preserve">la </w:t>
      </w:r>
      <w:r w:rsidR="00EC54A9" w:rsidRPr="008D116C">
        <w:rPr>
          <w:rFonts w:ascii="Montserrat" w:hAnsi="Montserrat"/>
          <w:sz w:val="22"/>
          <w:szCs w:val="22"/>
          <w:lang w:val="es-ES"/>
        </w:rPr>
        <w:t xml:space="preserve">convocatoria para elegir </w:t>
      </w:r>
      <w:r w:rsidR="007303D0" w:rsidRPr="008D116C">
        <w:rPr>
          <w:rFonts w:ascii="Montserrat" w:hAnsi="Montserrat"/>
          <w:sz w:val="22"/>
          <w:szCs w:val="22"/>
          <w:lang w:val="es-ES"/>
        </w:rPr>
        <w:t>su</w:t>
      </w:r>
      <w:r w:rsidR="00EC54A9" w:rsidRPr="008D116C">
        <w:rPr>
          <w:rFonts w:ascii="Montserrat" w:hAnsi="Montserrat"/>
          <w:sz w:val="22"/>
          <w:szCs w:val="22"/>
          <w:lang w:val="es-ES"/>
        </w:rPr>
        <w:t xml:space="preserve"> titular. </w:t>
      </w:r>
      <w:r w:rsidR="0019734C" w:rsidRPr="008D116C">
        <w:rPr>
          <w:rFonts w:ascii="Montserrat" w:hAnsi="Montserrat"/>
          <w:sz w:val="22"/>
          <w:szCs w:val="22"/>
          <w:lang w:val="es-ES"/>
        </w:rPr>
        <w:t xml:space="preserve"> </w:t>
      </w:r>
    </w:p>
    <w:p w14:paraId="5B70696B" w14:textId="77777777" w:rsidR="0039460E" w:rsidRPr="00911EC6" w:rsidRDefault="0039460E" w:rsidP="003E1868">
      <w:pPr>
        <w:jc w:val="both"/>
        <w:rPr>
          <w:rFonts w:ascii="Montserrat" w:hAnsi="Montserrat" w:cs="Times New Roman"/>
          <w:lang w:val="es-ES"/>
        </w:rPr>
      </w:pPr>
    </w:p>
    <w:p w14:paraId="39A05EAC" w14:textId="569406A0" w:rsidR="007303D0" w:rsidRPr="008D116C" w:rsidRDefault="00EE2D88" w:rsidP="008D116C">
      <w:pPr>
        <w:pStyle w:val="ListParagraph"/>
        <w:numPr>
          <w:ilvl w:val="1"/>
          <w:numId w:val="32"/>
        </w:numPr>
        <w:jc w:val="both"/>
        <w:rPr>
          <w:rFonts w:ascii="Montserrat" w:hAnsi="Montserrat"/>
          <w:sz w:val="22"/>
          <w:szCs w:val="22"/>
          <w:lang w:val="es-ES"/>
        </w:rPr>
      </w:pPr>
      <w:bookmarkStart w:id="10" w:name="_Toc63090097"/>
      <w:r w:rsidRPr="008D116C">
        <w:rPr>
          <w:rFonts w:ascii="Montserrat" w:hAnsi="Montserrat"/>
          <w:sz w:val="22"/>
          <w:szCs w:val="22"/>
          <w:lang w:val="es-ES"/>
        </w:rPr>
        <w:t>I</w:t>
      </w:r>
      <w:r w:rsidR="00B67503" w:rsidRPr="008D116C">
        <w:rPr>
          <w:rFonts w:ascii="Montserrat" w:hAnsi="Montserrat"/>
          <w:sz w:val="22"/>
          <w:szCs w:val="22"/>
          <w:lang w:val="es-ES"/>
        </w:rPr>
        <w:t xml:space="preserve">nvestigación, judicialización y sanción </w:t>
      </w:r>
      <w:bookmarkEnd w:id="10"/>
    </w:p>
    <w:p w14:paraId="677ECFAF" w14:textId="2EDB33E3" w:rsidR="007303D0" w:rsidRPr="008D116C" w:rsidRDefault="00D509C9" w:rsidP="008D116C">
      <w:pPr>
        <w:jc w:val="both"/>
        <w:rPr>
          <w:rFonts w:ascii="Montserrat" w:hAnsi="Montserrat"/>
          <w:sz w:val="22"/>
          <w:szCs w:val="22"/>
          <w:lang w:val="es-ES"/>
        </w:rPr>
      </w:pPr>
      <w:r w:rsidRPr="008D116C">
        <w:rPr>
          <w:rFonts w:ascii="Montserrat" w:hAnsi="Montserrat"/>
          <w:sz w:val="22"/>
          <w:szCs w:val="22"/>
          <w:lang w:val="es-ES"/>
        </w:rPr>
        <w:t>L</w:t>
      </w:r>
      <w:r w:rsidR="003A078F" w:rsidRPr="008D116C">
        <w:rPr>
          <w:rFonts w:ascii="Montserrat" w:hAnsi="Montserrat"/>
          <w:sz w:val="22"/>
          <w:szCs w:val="22"/>
          <w:lang w:val="es-ES"/>
        </w:rPr>
        <w:t>a Unidad Especializada en Desaparición Forzada</w:t>
      </w:r>
      <w:r w:rsidR="003A078F" w:rsidRPr="008D116C">
        <w:rPr>
          <w:rStyle w:val="FootnoteReference"/>
          <w:rFonts w:ascii="Montserrat" w:hAnsi="Montserrat" w:cs="Times New Roman"/>
          <w:sz w:val="22"/>
          <w:szCs w:val="22"/>
          <w:lang w:val="es-ES"/>
        </w:rPr>
        <w:footnoteReference w:id="45"/>
      </w:r>
      <w:r w:rsidR="003A078F" w:rsidRPr="008D116C">
        <w:rPr>
          <w:rFonts w:ascii="Montserrat" w:hAnsi="Montserrat"/>
          <w:sz w:val="22"/>
          <w:szCs w:val="22"/>
          <w:lang w:val="es-ES"/>
        </w:rPr>
        <w:t xml:space="preserve"> y </w:t>
      </w:r>
      <w:proofErr w:type="spellStart"/>
      <w:r w:rsidR="003A078F" w:rsidRPr="008D116C">
        <w:rPr>
          <w:rFonts w:ascii="Montserrat" w:hAnsi="Montserrat"/>
          <w:sz w:val="22"/>
          <w:szCs w:val="22"/>
          <w:lang w:val="es-ES"/>
        </w:rPr>
        <w:t>vicefiscalías</w:t>
      </w:r>
      <w:proofErr w:type="spellEnd"/>
      <w:r w:rsidR="003A078F" w:rsidRPr="008D116C">
        <w:rPr>
          <w:rFonts w:ascii="Montserrat" w:hAnsi="Montserrat"/>
          <w:sz w:val="22"/>
          <w:szCs w:val="22"/>
          <w:lang w:val="es-ES"/>
        </w:rPr>
        <w:t xml:space="preserve"> regionales dependiendo de la</w:t>
      </w:r>
      <w:r w:rsidR="00B67503" w:rsidRPr="008D116C">
        <w:rPr>
          <w:rFonts w:ascii="Montserrat" w:hAnsi="Montserrat"/>
          <w:sz w:val="22"/>
          <w:szCs w:val="22"/>
          <w:lang w:val="es-ES"/>
        </w:rPr>
        <w:t xml:space="preserve"> </w:t>
      </w:r>
      <w:r w:rsidR="003A078F" w:rsidRPr="008D116C">
        <w:rPr>
          <w:rFonts w:ascii="Montserrat" w:hAnsi="Montserrat"/>
          <w:sz w:val="22"/>
          <w:szCs w:val="22"/>
          <w:lang w:val="es-ES"/>
        </w:rPr>
        <w:t>FGEO</w:t>
      </w:r>
      <w:r w:rsidRPr="008D116C">
        <w:rPr>
          <w:rFonts w:ascii="Montserrat" w:hAnsi="Montserrat"/>
          <w:sz w:val="22"/>
          <w:szCs w:val="22"/>
          <w:lang w:val="es-ES"/>
        </w:rPr>
        <w:t xml:space="preserve"> informaron</w:t>
      </w:r>
      <w:r w:rsidRPr="008D116C">
        <w:rPr>
          <w:rStyle w:val="FootnoteReference"/>
          <w:rFonts w:ascii="Montserrat" w:hAnsi="Montserrat" w:cs="Times New Roman"/>
          <w:sz w:val="22"/>
          <w:szCs w:val="22"/>
          <w:lang w:val="es-ES"/>
        </w:rPr>
        <w:footnoteReference w:id="46"/>
      </w:r>
      <w:r w:rsidRPr="008D116C">
        <w:rPr>
          <w:rFonts w:ascii="Montserrat" w:hAnsi="Montserrat"/>
          <w:sz w:val="22"/>
          <w:szCs w:val="22"/>
          <w:lang w:val="es-ES"/>
        </w:rPr>
        <w:t xml:space="preserve"> que de </w:t>
      </w:r>
      <w:r w:rsidR="00B67503" w:rsidRPr="008D116C">
        <w:rPr>
          <w:rFonts w:ascii="Montserrat" w:hAnsi="Montserrat"/>
          <w:sz w:val="22"/>
          <w:szCs w:val="22"/>
          <w:lang w:val="es-ES"/>
        </w:rPr>
        <w:t xml:space="preserve">2018 </w:t>
      </w:r>
      <w:r w:rsidRPr="008D116C">
        <w:rPr>
          <w:rFonts w:ascii="Montserrat" w:hAnsi="Montserrat"/>
          <w:sz w:val="22"/>
          <w:szCs w:val="22"/>
          <w:lang w:val="es-ES"/>
        </w:rPr>
        <w:t>a</w:t>
      </w:r>
      <w:r w:rsidR="00B67503" w:rsidRPr="008D116C">
        <w:rPr>
          <w:rFonts w:ascii="Montserrat" w:hAnsi="Montserrat"/>
          <w:sz w:val="22"/>
          <w:szCs w:val="22"/>
          <w:lang w:val="es-ES"/>
        </w:rPr>
        <w:t xml:space="preserve"> 2020</w:t>
      </w:r>
      <w:r w:rsidR="0045117E" w:rsidRPr="008D116C">
        <w:rPr>
          <w:rStyle w:val="FootnoteReference"/>
          <w:rFonts w:ascii="Montserrat" w:hAnsi="Montserrat" w:cs="Times New Roman"/>
          <w:sz w:val="22"/>
          <w:szCs w:val="22"/>
          <w:lang w:val="es-ES"/>
        </w:rPr>
        <w:footnoteReference w:id="47"/>
      </w:r>
      <w:r w:rsidR="00B67503" w:rsidRPr="008D116C">
        <w:rPr>
          <w:rFonts w:ascii="Montserrat" w:hAnsi="Montserrat"/>
          <w:sz w:val="22"/>
          <w:szCs w:val="22"/>
          <w:lang w:val="es-ES"/>
        </w:rPr>
        <w:t xml:space="preserve"> </w:t>
      </w:r>
      <w:r w:rsidR="00911EC6" w:rsidRPr="008D116C">
        <w:rPr>
          <w:rFonts w:ascii="Montserrat" w:hAnsi="Montserrat"/>
          <w:sz w:val="22"/>
          <w:szCs w:val="22"/>
          <w:lang w:val="es-ES"/>
        </w:rPr>
        <w:t>fueron</w:t>
      </w:r>
      <w:r w:rsidR="00B67503" w:rsidRPr="008D116C">
        <w:rPr>
          <w:rFonts w:ascii="Montserrat" w:hAnsi="Montserrat"/>
          <w:sz w:val="22"/>
          <w:szCs w:val="22"/>
          <w:lang w:val="es-ES"/>
        </w:rPr>
        <w:t xml:space="preserve"> iniciadas </w:t>
      </w:r>
      <w:r w:rsidR="00A70FBB" w:rsidRPr="008D116C">
        <w:rPr>
          <w:rFonts w:ascii="Montserrat" w:hAnsi="Montserrat"/>
          <w:b/>
          <w:bCs/>
          <w:sz w:val="22"/>
          <w:szCs w:val="22"/>
          <w:lang w:val="es-ES"/>
        </w:rPr>
        <w:t>163</w:t>
      </w:r>
      <w:r w:rsidR="00B67503" w:rsidRPr="008D116C">
        <w:rPr>
          <w:rFonts w:ascii="Montserrat" w:hAnsi="Montserrat"/>
          <w:sz w:val="22"/>
          <w:szCs w:val="22"/>
          <w:lang w:val="es-ES"/>
        </w:rPr>
        <w:t xml:space="preserve"> averiguaciones o carpetas de investigación por el delito de </w:t>
      </w:r>
      <w:r w:rsidR="00B67503" w:rsidRPr="008D116C">
        <w:rPr>
          <w:rFonts w:ascii="Montserrat" w:hAnsi="Montserrat"/>
          <w:b/>
          <w:bCs/>
          <w:sz w:val="22"/>
          <w:szCs w:val="22"/>
          <w:lang w:val="es-ES"/>
        </w:rPr>
        <w:t>desaparición</w:t>
      </w:r>
      <w:r w:rsidR="00B67503" w:rsidRPr="008D116C">
        <w:rPr>
          <w:rFonts w:ascii="Montserrat" w:hAnsi="Montserrat"/>
          <w:sz w:val="22"/>
          <w:szCs w:val="22"/>
          <w:lang w:val="es-ES"/>
        </w:rPr>
        <w:t xml:space="preserve"> de niñas</w:t>
      </w:r>
      <w:r w:rsidR="00851C5C" w:rsidRPr="008D116C">
        <w:rPr>
          <w:rFonts w:ascii="Montserrat" w:hAnsi="Montserrat"/>
          <w:sz w:val="22"/>
          <w:szCs w:val="22"/>
          <w:lang w:val="es-ES"/>
        </w:rPr>
        <w:t xml:space="preserve"> (</w:t>
      </w:r>
      <w:r w:rsidR="00851C5C" w:rsidRPr="008D116C">
        <w:rPr>
          <w:rFonts w:ascii="Montserrat" w:hAnsi="Montserrat"/>
          <w:b/>
          <w:bCs/>
          <w:sz w:val="22"/>
          <w:szCs w:val="22"/>
          <w:lang w:val="es-ES"/>
        </w:rPr>
        <w:t>8</w:t>
      </w:r>
      <w:r w:rsidR="00851C5C" w:rsidRPr="008D116C">
        <w:rPr>
          <w:rFonts w:ascii="Montserrat" w:hAnsi="Montserrat"/>
          <w:sz w:val="22"/>
          <w:szCs w:val="22"/>
          <w:lang w:val="es-ES"/>
        </w:rPr>
        <w:t>)</w:t>
      </w:r>
      <w:r w:rsidR="00B67503" w:rsidRPr="008D116C">
        <w:rPr>
          <w:rFonts w:ascii="Montserrat" w:hAnsi="Montserrat"/>
          <w:sz w:val="22"/>
          <w:szCs w:val="22"/>
          <w:lang w:val="es-ES"/>
        </w:rPr>
        <w:t>, adolescentes</w:t>
      </w:r>
      <w:r w:rsidR="00851C5C" w:rsidRPr="008D116C">
        <w:rPr>
          <w:rFonts w:ascii="Montserrat" w:hAnsi="Montserrat"/>
          <w:sz w:val="22"/>
          <w:szCs w:val="22"/>
          <w:lang w:val="es-ES"/>
        </w:rPr>
        <w:t xml:space="preserve"> (</w:t>
      </w:r>
      <w:r w:rsidR="00851C5C" w:rsidRPr="008D116C">
        <w:rPr>
          <w:rFonts w:ascii="Montserrat" w:hAnsi="Montserrat"/>
          <w:b/>
          <w:bCs/>
          <w:sz w:val="22"/>
          <w:szCs w:val="22"/>
          <w:lang w:val="es-ES"/>
        </w:rPr>
        <w:t>86</w:t>
      </w:r>
      <w:r w:rsidR="00851C5C" w:rsidRPr="008D116C">
        <w:rPr>
          <w:rFonts w:ascii="Montserrat" w:hAnsi="Montserrat"/>
          <w:sz w:val="22"/>
          <w:szCs w:val="22"/>
          <w:lang w:val="es-ES"/>
        </w:rPr>
        <w:t>)</w:t>
      </w:r>
      <w:r w:rsidR="00B67503" w:rsidRPr="008D116C">
        <w:rPr>
          <w:rFonts w:ascii="Montserrat" w:hAnsi="Montserrat"/>
          <w:sz w:val="22"/>
          <w:szCs w:val="22"/>
          <w:lang w:val="es-ES"/>
        </w:rPr>
        <w:t xml:space="preserve"> </w:t>
      </w:r>
      <w:r w:rsidR="00825757" w:rsidRPr="008D116C">
        <w:rPr>
          <w:rFonts w:ascii="Montserrat" w:hAnsi="Montserrat"/>
          <w:sz w:val="22"/>
          <w:szCs w:val="22"/>
          <w:lang w:val="es-ES"/>
        </w:rPr>
        <w:t>y</w:t>
      </w:r>
      <w:r w:rsidR="00B67503" w:rsidRPr="008D116C">
        <w:rPr>
          <w:rFonts w:ascii="Montserrat" w:hAnsi="Montserrat"/>
          <w:sz w:val="22"/>
          <w:szCs w:val="22"/>
          <w:lang w:val="es-ES"/>
        </w:rPr>
        <w:t xml:space="preserve"> mujeres</w:t>
      </w:r>
      <w:r w:rsidR="00851C5C" w:rsidRPr="008D116C">
        <w:rPr>
          <w:rFonts w:ascii="Montserrat" w:hAnsi="Montserrat"/>
          <w:sz w:val="22"/>
          <w:szCs w:val="22"/>
          <w:lang w:val="es-ES"/>
        </w:rPr>
        <w:t xml:space="preserve"> (</w:t>
      </w:r>
      <w:r w:rsidR="00851C5C" w:rsidRPr="008D116C">
        <w:rPr>
          <w:rFonts w:ascii="Montserrat" w:hAnsi="Montserrat"/>
          <w:b/>
          <w:bCs/>
          <w:sz w:val="22"/>
          <w:szCs w:val="22"/>
          <w:lang w:val="es-ES"/>
        </w:rPr>
        <w:t>69</w:t>
      </w:r>
      <w:r w:rsidR="00851C5C" w:rsidRPr="008D116C">
        <w:rPr>
          <w:rFonts w:ascii="Montserrat" w:hAnsi="Montserrat"/>
          <w:sz w:val="22"/>
          <w:szCs w:val="22"/>
          <w:lang w:val="es-ES"/>
        </w:rPr>
        <w:t>)</w:t>
      </w:r>
      <w:r w:rsidRPr="008D116C">
        <w:rPr>
          <w:rFonts w:ascii="Montserrat" w:hAnsi="Montserrat"/>
          <w:sz w:val="22"/>
          <w:szCs w:val="22"/>
          <w:lang w:val="es-ES"/>
        </w:rPr>
        <w:t xml:space="preserve">, siendo judicializados </w:t>
      </w:r>
      <w:r w:rsidR="0045117E" w:rsidRPr="008D116C">
        <w:rPr>
          <w:rFonts w:ascii="Montserrat" w:hAnsi="Montserrat"/>
          <w:b/>
          <w:bCs/>
          <w:sz w:val="22"/>
          <w:szCs w:val="22"/>
          <w:lang w:val="es-ES"/>
        </w:rPr>
        <w:t xml:space="preserve">6 </w:t>
      </w:r>
      <w:r w:rsidR="0045117E" w:rsidRPr="008D116C">
        <w:rPr>
          <w:rFonts w:ascii="Montserrat" w:hAnsi="Montserrat"/>
          <w:sz w:val="22"/>
          <w:szCs w:val="22"/>
          <w:lang w:val="es-ES"/>
        </w:rPr>
        <w:t>casos</w:t>
      </w:r>
      <w:r w:rsidR="00CF0060" w:rsidRPr="008D116C">
        <w:rPr>
          <w:rFonts w:ascii="Montserrat" w:hAnsi="Montserrat"/>
          <w:sz w:val="22"/>
          <w:szCs w:val="22"/>
          <w:lang w:val="es-ES"/>
        </w:rPr>
        <w:t xml:space="preserve"> y </w:t>
      </w:r>
      <w:r w:rsidRPr="008D116C">
        <w:rPr>
          <w:rFonts w:ascii="Montserrat" w:hAnsi="Montserrat"/>
          <w:sz w:val="22"/>
          <w:szCs w:val="22"/>
          <w:lang w:val="es-ES"/>
        </w:rPr>
        <w:t xml:space="preserve">ejecutadas </w:t>
      </w:r>
      <w:r w:rsidR="001113B3" w:rsidRPr="008D116C">
        <w:rPr>
          <w:rFonts w:ascii="Montserrat" w:hAnsi="Montserrat"/>
          <w:b/>
          <w:bCs/>
          <w:sz w:val="22"/>
          <w:szCs w:val="22"/>
          <w:lang w:val="es-ES"/>
        </w:rPr>
        <w:t>4</w:t>
      </w:r>
      <w:r w:rsidR="00B67503" w:rsidRPr="008D116C">
        <w:rPr>
          <w:rFonts w:ascii="Montserrat" w:hAnsi="Montserrat"/>
          <w:sz w:val="22"/>
          <w:szCs w:val="22"/>
          <w:lang w:val="es-ES"/>
        </w:rPr>
        <w:t xml:space="preserve"> </w:t>
      </w:r>
      <w:r w:rsidR="00825757" w:rsidRPr="008D116C">
        <w:rPr>
          <w:rFonts w:ascii="Montserrat" w:hAnsi="Montserrat"/>
          <w:sz w:val="22"/>
          <w:szCs w:val="22"/>
          <w:lang w:val="es-ES"/>
        </w:rPr>
        <w:t>ó</w:t>
      </w:r>
      <w:r w:rsidR="00B67503" w:rsidRPr="008D116C">
        <w:rPr>
          <w:rFonts w:ascii="Montserrat" w:hAnsi="Montserrat"/>
          <w:sz w:val="22"/>
          <w:szCs w:val="22"/>
          <w:lang w:val="es-ES"/>
        </w:rPr>
        <w:t>rdenes de aprehensión.</w:t>
      </w:r>
      <w:r w:rsidR="00B67503" w:rsidRPr="008D116C">
        <w:rPr>
          <w:rStyle w:val="FootnoteReference"/>
          <w:rFonts w:ascii="Montserrat" w:hAnsi="Montserrat" w:cs="Times New Roman"/>
          <w:sz w:val="22"/>
          <w:szCs w:val="22"/>
          <w:lang w:val="es-ES"/>
        </w:rPr>
        <w:footnoteReference w:id="48"/>
      </w:r>
      <w:r w:rsidR="00B67503" w:rsidRPr="008D116C">
        <w:rPr>
          <w:rFonts w:ascii="Montserrat" w:hAnsi="Montserrat"/>
          <w:sz w:val="22"/>
          <w:szCs w:val="22"/>
          <w:lang w:val="es-ES"/>
        </w:rPr>
        <w:t xml:space="preserve"> </w:t>
      </w:r>
      <w:r w:rsidR="00397A24" w:rsidRPr="008D116C">
        <w:rPr>
          <w:rFonts w:ascii="Montserrat" w:hAnsi="Montserrat"/>
          <w:sz w:val="22"/>
          <w:szCs w:val="22"/>
          <w:lang w:val="es-ES"/>
        </w:rPr>
        <w:t>E</w:t>
      </w:r>
      <w:r w:rsidR="00BE6C9C" w:rsidRPr="008D116C">
        <w:rPr>
          <w:rFonts w:ascii="Montserrat" w:hAnsi="Montserrat"/>
          <w:sz w:val="22"/>
          <w:szCs w:val="22"/>
          <w:lang w:val="es-ES"/>
        </w:rPr>
        <w:t>s particularmente preocupante la</w:t>
      </w:r>
      <w:r w:rsidRPr="008D116C">
        <w:rPr>
          <w:rFonts w:ascii="Montserrat" w:hAnsi="Montserrat"/>
          <w:sz w:val="22"/>
          <w:szCs w:val="22"/>
          <w:lang w:val="es-ES"/>
        </w:rPr>
        <w:t xml:space="preserve"> limitada </w:t>
      </w:r>
      <w:r w:rsidR="00BE6C9C" w:rsidRPr="008D116C">
        <w:rPr>
          <w:rFonts w:ascii="Montserrat" w:hAnsi="Montserrat"/>
          <w:sz w:val="22"/>
          <w:szCs w:val="22"/>
          <w:lang w:val="es-ES"/>
        </w:rPr>
        <w:t xml:space="preserve">judicialización </w:t>
      </w:r>
      <w:r w:rsidR="00397A24" w:rsidRPr="008D116C">
        <w:rPr>
          <w:rFonts w:ascii="Montserrat" w:hAnsi="Montserrat"/>
          <w:sz w:val="22"/>
          <w:szCs w:val="22"/>
          <w:lang w:val="es-ES"/>
        </w:rPr>
        <w:t>de casos.</w:t>
      </w:r>
      <w:r w:rsidR="00BE6C9C" w:rsidRPr="008D116C">
        <w:rPr>
          <w:rFonts w:ascii="Montserrat" w:hAnsi="Montserrat"/>
          <w:sz w:val="22"/>
          <w:szCs w:val="22"/>
          <w:lang w:val="es-ES"/>
        </w:rPr>
        <w:t xml:space="preserve"> </w:t>
      </w:r>
    </w:p>
    <w:p w14:paraId="188C9649" w14:textId="77777777" w:rsidR="007303D0" w:rsidRPr="008D116C" w:rsidRDefault="007303D0" w:rsidP="008D116C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62F4CB8C" w14:textId="729E7EA4" w:rsidR="00851C5C" w:rsidRPr="008D116C" w:rsidRDefault="00851C5C" w:rsidP="008D116C">
      <w:pPr>
        <w:jc w:val="both"/>
        <w:rPr>
          <w:rFonts w:ascii="Montserrat" w:hAnsi="Montserrat"/>
          <w:sz w:val="22"/>
          <w:szCs w:val="22"/>
          <w:lang w:val="es-ES"/>
        </w:rPr>
      </w:pPr>
      <w:r w:rsidRPr="008D116C">
        <w:rPr>
          <w:rFonts w:ascii="Montserrat" w:hAnsi="Montserrat"/>
          <w:sz w:val="22"/>
          <w:szCs w:val="22"/>
          <w:lang w:val="es-ES"/>
        </w:rPr>
        <w:t xml:space="preserve">A su vez, la </w:t>
      </w:r>
      <w:r w:rsidR="00825757" w:rsidRPr="008D116C">
        <w:rPr>
          <w:rFonts w:ascii="Montserrat" w:hAnsi="Montserrat"/>
          <w:sz w:val="22"/>
          <w:szCs w:val="22"/>
          <w:lang w:val="es-ES"/>
        </w:rPr>
        <w:t>DNOL</w:t>
      </w:r>
      <w:r w:rsidRPr="008D116C">
        <w:rPr>
          <w:rFonts w:ascii="Montserrat" w:hAnsi="Montserrat"/>
          <w:sz w:val="22"/>
          <w:szCs w:val="22"/>
          <w:lang w:val="es-ES"/>
        </w:rPr>
        <w:t xml:space="preserve"> </w:t>
      </w:r>
      <w:r w:rsidR="00BE6C9C" w:rsidRPr="008D116C">
        <w:rPr>
          <w:rFonts w:ascii="Montserrat" w:hAnsi="Montserrat"/>
          <w:sz w:val="22"/>
          <w:szCs w:val="22"/>
          <w:lang w:val="es-ES"/>
        </w:rPr>
        <w:t>registr</w:t>
      </w:r>
      <w:r w:rsidR="00911EC6" w:rsidRPr="008D116C">
        <w:rPr>
          <w:rFonts w:ascii="Montserrat" w:hAnsi="Montserrat"/>
          <w:sz w:val="22"/>
          <w:szCs w:val="22"/>
          <w:lang w:val="es-ES"/>
        </w:rPr>
        <w:t>ó</w:t>
      </w:r>
      <w:r w:rsidR="00BE6C9C" w:rsidRPr="008D116C">
        <w:rPr>
          <w:rFonts w:ascii="Montserrat" w:hAnsi="Montserrat"/>
          <w:sz w:val="22"/>
          <w:szCs w:val="22"/>
          <w:lang w:val="es-ES"/>
        </w:rPr>
        <w:t xml:space="preserve"> </w:t>
      </w:r>
      <w:r w:rsidR="009B750B" w:rsidRPr="008D116C">
        <w:rPr>
          <w:rFonts w:ascii="Montserrat" w:hAnsi="Montserrat"/>
          <w:b/>
          <w:bCs/>
          <w:sz w:val="22"/>
          <w:szCs w:val="22"/>
          <w:lang w:val="es-ES"/>
        </w:rPr>
        <w:t>456</w:t>
      </w:r>
      <w:r w:rsidRPr="008D116C">
        <w:rPr>
          <w:rFonts w:ascii="Montserrat" w:hAnsi="Montserrat"/>
          <w:sz w:val="22"/>
          <w:szCs w:val="22"/>
          <w:lang w:val="es-ES"/>
        </w:rPr>
        <w:t xml:space="preserve"> niñas (</w:t>
      </w:r>
      <w:r w:rsidR="009B750B" w:rsidRPr="008D116C">
        <w:rPr>
          <w:rFonts w:ascii="Montserrat" w:hAnsi="Montserrat"/>
          <w:sz w:val="22"/>
          <w:szCs w:val="22"/>
          <w:lang w:val="es-ES"/>
        </w:rPr>
        <w:t>22</w:t>
      </w:r>
      <w:r w:rsidRPr="008D116C">
        <w:rPr>
          <w:rFonts w:ascii="Montserrat" w:hAnsi="Montserrat"/>
          <w:sz w:val="22"/>
          <w:szCs w:val="22"/>
          <w:lang w:val="es-ES"/>
        </w:rPr>
        <w:t>), adolescentes (</w:t>
      </w:r>
      <w:r w:rsidR="009B750B" w:rsidRPr="008D116C">
        <w:rPr>
          <w:rFonts w:ascii="Montserrat" w:hAnsi="Montserrat"/>
          <w:sz w:val="22"/>
          <w:szCs w:val="22"/>
          <w:lang w:val="es-ES"/>
        </w:rPr>
        <w:t>266</w:t>
      </w:r>
      <w:r w:rsidRPr="008D116C">
        <w:rPr>
          <w:rFonts w:ascii="Montserrat" w:hAnsi="Montserrat"/>
          <w:sz w:val="22"/>
          <w:szCs w:val="22"/>
          <w:lang w:val="es-ES"/>
        </w:rPr>
        <w:t>) y mujeres (</w:t>
      </w:r>
      <w:r w:rsidR="009B750B" w:rsidRPr="008D116C">
        <w:rPr>
          <w:rFonts w:ascii="Montserrat" w:hAnsi="Montserrat"/>
          <w:sz w:val="22"/>
          <w:szCs w:val="22"/>
          <w:lang w:val="es-ES"/>
        </w:rPr>
        <w:t>168</w:t>
      </w:r>
      <w:r w:rsidRPr="008D116C">
        <w:rPr>
          <w:rFonts w:ascii="Montserrat" w:hAnsi="Montserrat"/>
          <w:sz w:val="22"/>
          <w:szCs w:val="22"/>
          <w:lang w:val="es-ES"/>
        </w:rPr>
        <w:t xml:space="preserve">) </w:t>
      </w:r>
      <w:r w:rsidRPr="008D116C">
        <w:rPr>
          <w:rFonts w:ascii="Montserrat" w:hAnsi="Montserrat"/>
          <w:b/>
          <w:bCs/>
          <w:sz w:val="22"/>
          <w:szCs w:val="22"/>
          <w:lang w:val="es-ES"/>
        </w:rPr>
        <w:t>no localizadas</w:t>
      </w:r>
      <w:r w:rsidRPr="008D116C">
        <w:rPr>
          <w:rFonts w:ascii="Montserrat" w:hAnsi="Montserrat"/>
          <w:sz w:val="22"/>
          <w:szCs w:val="22"/>
          <w:lang w:val="es-ES"/>
        </w:rPr>
        <w:t xml:space="preserve"> d</w:t>
      </w:r>
      <w:r w:rsidR="00D509C9" w:rsidRPr="008D116C">
        <w:rPr>
          <w:rFonts w:ascii="Montserrat" w:hAnsi="Montserrat"/>
          <w:sz w:val="22"/>
          <w:szCs w:val="22"/>
          <w:lang w:val="es-ES"/>
        </w:rPr>
        <w:t>e</w:t>
      </w:r>
      <w:r w:rsidRPr="008D116C">
        <w:rPr>
          <w:rFonts w:ascii="Montserrat" w:hAnsi="Montserrat"/>
          <w:sz w:val="22"/>
          <w:szCs w:val="22"/>
          <w:lang w:val="es-ES"/>
        </w:rPr>
        <w:t xml:space="preserve"> 2018</w:t>
      </w:r>
      <w:r w:rsidR="00D509C9" w:rsidRPr="008D116C">
        <w:rPr>
          <w:rFonts w:ascii="Montserrat" w:hAnsi="Montserrat"/>
          <w:sz w:val="22"/>
          <w:szCs w:val="22"/>
          <w:lang w:val="es-ES"/>
        </w:rPr>
        <w:t xml:space="preserve"> a </w:t>
      </w:r>
      <w:r w:rsidRPr="008D116C">
        <w:rPr>
          <w:rFonts w:ascii="Montserrat" w:hAnsi="Montserrat"/>
          <w:sz w:val="22"/>
          <w:szCs w:val="22"/>
          <w:lang w:val="es-ES"/>
        </w:rPr>
        <w:t>2020</w:t>
      </w:r>
      <w:r w:rsidR="009B750B" w:rsidRPr="008D116C">
        <w:rPr>
          <w:rStyle w:val="FootnoteReference"/>
          <w:rFonts w:ascii="Montserrat" w:hAnsi="Montserrat" w:cs="Times New Roman"/>
          <w:sz w:val="22"/>
          <w:szCs w:val="22"/>
          <w:lang w:val="es-ES"/>
        </w:rPr>
        <w:footnoteReference w:id="49"/>
      </w:r>
      <w:r w:rsidR="009B750B" w:rsidRPr="008D116C">
        <w:rPr>
          <w:rFonts w:ascii="Montserrat" w:hAnsi="Montserrat"/>
          <w:sz w:val="22"/>
          <w:szCs w:val="22"/>
          <w:lang w:val="es-ES"/>
        </w:rPr>
        <w:t xml:space="preserve"> sin </w:t>
      </w:r>
      <w:r w:rsidRPr="008D116C">
        <w:rPr>
          <w:rFonts w:ascii="Montserrat" w:hAnsi="Montserrat"/>
          <w:sz w:val="22"/>
          <w:szCs w:val="22"/>
          <w:lang w:val="es-ES"/>
        </w:rPr>
        <w:t>inicia</w:t>
      </w:r>
      <w:r w:rsidR="00D509C9" w:rsidRPr="008D116C">
        <w:rPr>
          <w:rFonts w:ascii="Montserrat" w:hAnsi="Montserrat"/>
          <w:sz w:val="22"/>
          <w:szCs w:val="22"/>
          <w:lang w:val="es-ES"/>
        </w:rPr>
        <w:t>r</w:t>
      </w:r>
      <w:r w:rsidRPr="008D116C">
        <w:rPr>
          <w:rFonts w:ascii="Montserrat" w:hAnsi="Montserrat"/>
          <w:sz w:val="22"/>
          <w:szCs w:val="22"/>
          <w:lang w:val="es-ES"/>
        </w:rPr>
        <w:t xml:space="preserve"> carpeta de investigación</w:t>
      </w:r>
      <w:r w:rsidR="009B750B" w:rsidRPr="008D116C">
        <w:rPr>
          <w:rFonts w:ascii="Montserrat" w:hAnsi="Montserrat"/>
          <w:sz w:val="22"/>
          <w:szCs w:val="22"/>
          <w:lang w:val="es-ES"/>
        </w:rPr>
        <w:t xml:space="preserve"> </w:t>
      </w:r>
      <w:r w:rsidR="00D509C9" w:rsidRPr="008D116C">
        <w:rPr>
          <w:rFonts w:ascii="Montserrat" w:hAnsi="Montserrat"/>
          <w:sz w:val="22"/>
          <w:szCs w:val="22"/>
          <w:lang w:val="es-ES"/>
        </w:rPr>
        <w:t xml:space="preserve">alguna. </w:t>
      </w:r>
      <w:r w:rsidR="009B750B" w:rsidRPr="008D116C">
        <w:rPr>
          <w:rFonts w:ascii="Montserrat" w:hAnsi="Montserrat"/>
          <w:sz w:val="22"/>
          <w:szCs w:val="22"/>
          <w:lang w:val="es-ES"/>
        </w:rPr>
        <w:t xml:space="preserve">La lógica de calificar como “No Localizadas” más que “Desaparecidas” es particularmente peligrosa al dejar a las </w:t>
      </w:r>
      <w:r w:rsidR="0045117E" w:rsidRPr="008D116C">
        <w:rPr>
          <w:rFonts w:ascii="Montserrat" w:hAnsi="Montserrat"/>
          <w:sz w:val="22"/>
          <w:szCs w:val="22"/>
          <w:lang w:val="es-ES"/>
        </w:rPr>
        <w:t>niñas, adolescente</w:t>
      </w:r>
      <w:r w:rsidR="00825757" w:rsidRPr="008D116C">
        <w:rPr>
          <w:rFonts w:ascii="Montserrat" w:hAnsi="Montserrat"/>
          <w:sz w:val="22"/>
          <w:szCs w:val="22"/>
          <w:lang w:val="es-ES"/>
        </w:rPr>
        <w:t>s</w:t>
      </w:r>
      <w:r w:rsidR="0045117E" w:rsidRPr="008D116C">
        <w:rPr>
          <w:rFonts w:ascii="Montserrat" w:hAnsi="Montserrat"/>
          <w:sz w:val="22"/>
          <w:szCs w:val="22"/>
          <w:lang w:val="es-ES"/>
        </w:rPr>
        <w:t xml:space="preserve"> y </w:t>
      </w:r>
      <w:r w:rsidR="009B750B" w:rsidRPr="008D116C">
        <w:rPr>
          <w:rFonts w:ascii="Montserrat" w:hAnsi="Montserrat"/>
          <w:sz w:val="22"/>
          <w:szCs w:val="22"/>
          <w:lang w:val="es-ES"/>
        </w:rPr>
        <w:t xml:space="preserve">mujeres en situación de alta vulnerabilidad dado que la DNOL </w:t>
      </w:r>
      <w:r w:rsidR="00F804AE" w:rsidRPr="008D116C">
        <w:rPr>
          <w:rFonts w:ascii="Montserrat" w:hAnsi="Montserrat"/>
          <w:sz w:val="22"/>
          <w:szCs w:val="22"/>
          <w:lang w:val="es-ES"/>
        </w:rPr>
        <w:t xml:space="preserve">no </w:t>
      </w:r>
      <w:r w:rsidR="00397A24" w:rsidRPr="008D116C">
        <w:rPr>
          <w:rFonts w:ascii="Montserrat" w:hAnsi="Montserrat"/>
          <w:sz w:val="22"/>
          <w:szCs w:val="22"/>
          <w:lang w:val="es-ES"/>
        </w:rPr>
        <w:t>inicia carpeta de investigación</w:t>
      </w:r>
      <w:r w:rsidR="00F804AE" w:rsidRPr="008D116C">
        <w:rPr>
          <w:rFonts w:ascii="Montserrat" w:hAnsi="Montserrat"/>
          <w:sz w:val="22"/>
          <w:szCs w:val="22"/>
          <w:lang w:val="es-ES"/>
        </w:rPr>
        <w:t xml:space="preserve"> y </w:t>
      </w:r>
      <w:r w:rsidR="009B750B" w:rsidRPr="008D116C">
        <w:rPr>
          <w:rFonts w:ascii="Montserrat" w:hAnsi="Montserrat"/>
          <w:sz w:val="22"/>
          <w:szCs w:val="22"/>
          <w:lang w:val="es-ES"/>
        </w:rPr>
        <w:t>únicamente registra un “reporte” de no localización</w:t>
      </w:r>
      <w:r w:rsidR="00BE6C9C" w:rsidRPr="008D116C">
        <w:rPr>
          <w:rFonts w:ascii="Montserrat" w:hAnsi="Montserrat"/>
          <w:sz w:val="22"/>
          <w:szCs w:val="22"/>
          <w:lang w:val="es-ES"/>
        </w:rPr>
        <w:t xml:space="preserve"> sin que se tenga ningún dato adicional sobre la situación de las mujeres</w:t>
      </w:r>
      <w:r w:rsidR="009B750B" w:rsidRPr="008D116C">
        <w:rPr>
          <w:rFonts w:ascii="Montserrat" w:hAnsi="Montserrat"/>
          <w:sz w:val="22"/>
          <w:szCs w:val="22"/>
          <w:lang w:val="es-ES"/>
        </w:rPr>
        <w:t>.</w:t>
      </w:r>
      <w:r w:rsidR="0045117E" w:rsidRPr="008D116C">
        <w:rPr>
          <w:rFonts w:ascii="Montserrat" w:hAnsi="Montserrat"/>
          <w:sz w:val="22"/>
          <w:szCs w:val="22"/>
          <w:lang w:val="es-ES"/>
        </w:rPr>
        <w:t xml:space="preserve"> </w:t>
      </w:r>
    </w:p>
    <w:p w14:paraId="5691ACD3" w14:textId="77777777" w:rsidR="00911EC6" w:rsidRPr="008D116C" w:rsidRDefault="00911EC6" w:rsidP="008D116C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7AF462BB" w14:textId="1B9DA1E6" w:rsidR="00A654E9" w:rsidRPr="00431587" w:rsidRDefault="00A654E9" w:rsidP="00056540">
      <w:pPr>
        <w:pStyle w:val="Heading1"/>
        <w:numPr>
          <w:ilvl w:val="0"/>
          <w:numId w:val="32"/>
        </w:numPr>
        <w:rPr>
          <w:rFonts w:ascii="Montserrat" w:hAnsi="Montserrat" w:cs="Times New Roman"/>
          <w:b/>
          <w:bCs/>
          <w:color w:val="000000" w:themeColor="text1"/>
          <w:sz w:val="22"/>
          <w:szCs w:val="22"/>
          <w:lang w:val="es-ES"/>
        </w:rPr>
      </w:pPr>
      <w:bookmarkStart w:id="11" w:name="_Toc63090098"/>
      <w:bookmarkStart w:id="12" w:name="_Toc44425629"/>
      <w:r w:rsidRPr="00431587">
        <w:rPr>
          <w:rFonts w:ascii="Montserrat" w:hAnsi="Montserrat" w:cs="Times New Roman"/>
          <w:b/>
          <w:bCs/>
          <w:color w:val="000000" w:themeColor="text1"/>
          <w:sz w:val="22"/>
          <w:szCs w:val="22"/>
          <w:lang w:val="es-ES"/>
        </w:rPr>
        <w:t>Recomendaciones</w:t>
      </w:r>
      <w:bookmarkEnd w:id="11"/>
    </w:p>
    <w:p w14:paraId="126C76C6" w14:textId="77777777" w:rsidR="00C270FE" w:rsidRPr="00431587" w:rsidRDefault="00C270FE" w:rsidP="00431587">
      <w:pPr>
        <w:spacing w:afterLines="40" w:after="96"/>
        <w:rPr>
          <w:rFonts w:ascii="Montserrat" w:hAnsi="Montserrat" w:cs="Times New Roman"/>
          <w:color w:val="000000" w:themeColor="text1"/>
          <w:sz w:val="22"/>
          <w:szCs w:val="22"/>
          <w:lang w:val="es-ES"/>
        </w:rPr>
      </w:pPr>
    </w:p>
    <w:p w14:paraId="1B6E7B7F" w14:textId="198BB3C1" w:rsidR="00E10F98" w:rsidRPr="00431587" w:rsidRDefault="00C270FE" w:rsidP="00431587">
      <w:pPr>
        <w:spacing w:after="40"/>
        <w:rPr>
          <w:rFonts w:ascii="Montserrat" w:hAnsi="Montserrat"/>
          <w:color w:val="000000" w:themeColor="text1"/>
          <w:sz w:val="22"/>
          <w:szCs w:val="22"/>
          <w:lang w:val="es-ES" w:eastAsia="es-ES_tradnl"/>
        </w:rPr>
      </w:pPr>
      <w:r w:rsidRPr="00431587">
        <w:rPr>
          <w:rFonts w:ascii="Montserrat" w:hAnsi="Montserrat" w:cs="Times New Roman"/>
          <w:color w:val="000000" w:themeColor="text1"/>
          <w:sz w:val="22"/>
          <w:szCs w:val="22"/>
          <w:lang w:val="es-ES"/>
        </w:rPr>
        <w:t xml:space="preserve">6.1. Política Pública </w:t>
      </w:r>
    </w:p>
    <w:p w14:paraId="3F5EEDC4" w14:textId="087225EE" w:rsidR="00C270FE" w:rsidRPr="00431587" w:rsidRDefault="00A02B0C" w:rsidP="00431587">
      <w:pPr>
        <w:numPr>
          <w:ilvl w:val="0"/>
          <w:numId w:val="41"/>
        </w:numPr>
        <w:shd w:val="clear" w:color="auto" w:fill="FFFFFF"/>
        <w:ind w:left="714" w:hanging="357"/>
        <w:jc w:val="both"/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</w:pPr>
      <w:r w:rsidRPr="00431587">
        <w:rPr>
          <w:rFonts w:ascii="Montserrat" w:eastAsia="Times New Roman" w:hAnsi="Montserrat" w:cs="Segoe UI"/>
          <w:color w:val="000000" w:themeColor="text1"/>
          <w:sz w:val="22"/>
          <w:szCs w:val="22"/>
          <w:lang w:val="es-ES" w:eastAsia="es-ES_tradnl"/>
        </w:rPr>
        <w:lastRenderedPageBreak/>
        <w:t xml:space="preserve">Asignar </w:t>
      </w:r>
      <w:r w:rsidR="006D4156" w:rsidRPr="00431587">
        <w:rPr>
          <w:rFonts w:ascii="Montserrat" w:eastAsia="Times New Roman" w:hAnsi="Montserrat" w:cs="Segoe UI"/>
          <w:color w:val="000000" w:themeColor="text1"/>
          <w:sz w:val="22"/>
          <w:szCs w:val="22"/>
          <w:lang w:val="es-ES" w:eastAsia="es-ES_tradnl"/>
        </w:rPr>
        <w:t>recursos</w:t>
      </w:r>
      <w:r w:rsidR="00C270FE" w:rsidRPr="00431587">
        <w:rPr>
          <w:rFonts w:ascii="Montserrat" w:eastAsia="Times New Roman" w:hAnsi="Montserrat" w:cs="Segoe UI"/>
          <w:color w:val="000000" w:themeColor="text1"/>
          <w:sz w:val="22"/>
          <w:szCs w:val="22"/>
          <w:lang w:val="es-ES" w:eastAsia="es-ES_tradnl"/>
        </w:rPr>
        <w:t xml:space="preserve"> para </w:t>
      </w:r>
      <w:r w:rsidR="00825757" w:rsidRPr="00431587">
        <w:rPr>
          <w:rFonts w:ascii="Montserrat" w:eastAsia="Times New Roman" w:hAnsi="Montserrat" w:cs="Segoe UI"/>
          <w:color w:val="000000" w:themeColor="text1"/>
          <w:sz w:val="22"/>
          <w:szCs w:val="22"/>
          <w:lang w:val="es-ES" w:eastAsia="es-ES_tradnl"/>
        </w:rPr>
        <w:t>i</w:t>
      </w:r>
      <w:r w:rsidR="00C270FE" w:rsidRPr="00431587">
        <w:rPr>
          <w:rFonts w:ascii="Montserrat" w:eastAsia="Times New Roman" w:hAnsi="Montserrat" w:cs="Segoe UI"/>
          <w:color w:val="000000" w:themeColor="text1"/>
          <w:sz w:val="22"/>
          <w:szCs w:val="22"/>
          <w:lang w:val="es-ES" w:eastAsia="es-ES_tradnl"/>
        </w:rPr>
        <w:t xml:space="preserve">gualdad de </w:t>
      </w:r>
      <w:r w:rsidR="00825757" w:rsidRPr="00431587"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  <w:t>g</w:t>
      </w:r>
      <w:r w:rsidR="00C270FE" w:rsidRPr="00431587"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  <w:t xml:space="preserve">énero </w:t>
      </w:r>
      <w:r w:rsidR="00825757" w:rsidRPr="00431587"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  <w:t xml:space="preserve">que </w:t>
      </w:r>
      <w:r w:rsidR="00C270FE" w:rsidRPr="00431587"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  <w:t>se traduzca</w:t>
      </w:r>
      <w:r w:rsidR="006D4156" w:rsidRPr="00431587"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  <w:t>n</w:t>
      </w:r>
      <w:r w:rsidR="00C270FE" w:rsidRPr="00431587"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  <w:t xml:space="preserve"> en acciones </w:t>
      </w:r>
      <w:r w:rsidR="00911EC6" w:rsidRPr="00431587"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  <w:t>especificas</w:t>
      </w:r>
      <w:r w:rsidR="00C270FE" w:rsidRPr="00431587"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  <w:t xml:space="preserve"> en </w:t>
      </w:r>
      <w:r w:rsidR="00397A24"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  <w:t xml:space="preserve">los </w:t>
      </w:r>
      <w:r w:rsidR="00D509C9" w:rsidRPr="00431587"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  <w:t>programas operativos</w:t>
      </w:r>
      <w:r w:rsidR="00397A24"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  <w:t xml:space="preserve"> de las </w:t>
      </w:r>
      <w:r w:rsidR="00F20E37"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  <w:t>diferentes</w:t>
      </w:r>
      <w:r w:rsidR="00397A24"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  <w:t xml:space="preserve"> instancias</w:t>
      </w:r>
      <w:r w:rsidR="00D509C9" w:rsidRPr="00431587"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  <w:t>.</w:t>
      </w:r>
    </w:p>
    <w:p w14:paraId="791D221E" w14:textId="30F6690E" w:rsidR="00F20E37" w:rsidRDefault="00A02B0C" w:rsidP="00F20E37">
      <w:pPr>
        <w:numPr>
          <w:ilvl w:val="0"/>
          <w:numId w:val="41"/>
        </w:numPr>
        <w:shd w:val="clear" w:color="auto" w:fill="FFFFFF"/>
        <w:ind w:left="714" w:hanging="357"/>
        <w:jc w:val="both"/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</w:pPr>
      <w:r w:rsidRPr="00431587"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  <w:t>Destinar</w:t>
      </w:r>
      <w:r w:rsidR="00C270FE" w:rsidRPr="00431587"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  <w:t xml:space="preserve"> prioritariamente</w:t>
      </w:r>
      <w:r w:rsidR="00C270FE" w:rsidRPr="00911EC6"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  <w:t xml:space="preserve"> el presupuesto para </w:t>
      </w:r>
      <w:r w:rsidR="00825757" w:rsidRPr="00911EC6"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  <w:t>i</w:t>
      </w:r>
      <w:r w:rsidR="00C270FE" w:rsidRPr="00911EC6"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  <w:t xml:space="preserve">gualdad de </w:t>
      </w:r>
      <w:r w:rsidR="00825757" w:rsidRPr="00911EC6"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  <w:t>g</w:t>
      </w:r>
      <w:r w:rsidR="00C270FE" w:rsidRPr="00911EC6"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  <w:t xml:space="preserve">énero a instancias </w:t>
      </w:r>
      <w:r w:rsidR="00431587"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  <w:t xml:space="preserve">con mandato </w:t>
      </w:r>
      <w:r w:rsidR="009F64BE"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  <w:t xml:space="preserve">especifico </w:t>
      </w:r>
      <w:r w:rsidR="00397A24"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  <w:t>para igualdad de género</w:t>
      </w:r>
      <w:r w:rsidR="00F20E37"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  <w:t xml:space="preserve"> y erradicación de la violencia</w:t>
      </w:r>
      <w:r w:rsidR="008D116C"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  <w:t xml:space="preserve"> contra las mujeres</w:t>
      </w:r>
      <w:r w:rsidR="00F20E37"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  <w:t>.</w:t>
      </w:r>
    </w:p>
    <w:p w14:paraId="7CA9007A" w14:textId="7CF89883" w:rsidR="00F20E37" w:rsidRPr="00F20E37" w:rsidRDefault="00F20E37" w:rsidP="00F20E37">
      <w:pPr>
        <w:numPr>
          <w:ilvl w:val="0"/>
          <w:numId w:val="41"/>
        </w:numPr>
        <w:shd w:val="clear" w:color="auto" w:fill="FFFFFF"/>
        <w:ind w:left="714" w:hanging="357"/>
        <w:jc w:val="both"/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</w:pPr>
      <w:r w:rsidRPr="00F20E37"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  <w:t xml:space="preserve">Establecer </w:t>
      </w:r>
      <w:r w:rsidRPr="00911EC6"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  <w:t xml:space="preserve">un sistema de rendición de cuentas </w:t>
      </w:r>
      <w:r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  <w:t xml:space="preserve">con indicadores </w:t>
      </w:r>
      <w:r w:rsidRPr="00911EC6"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  <w:t>que permita</w:t>
      </w:r>
      <w:r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  <w:t>n</w:t>
      </w:r>
      <w:r w:rsidRPr="00911EC6"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  <w:t xml:space="preserve"> obtener información precisa sobre la ejecución de recursos asignados </w:t>
      </w:r>
      <w:r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  <w:t xml:space="preserve">a </w:t>
      </w:r>
      <w:r w:rsidRPr="00911EC6"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  <w:t>igualdad de género</w:t>
      </w:r>
      <w:r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  <w:t xml:space="preserve"> e impactos de las acciones.</w:t>
      </w:r>
    </w:p>
    <w:p w14:paraId="5FB174C1" w14:textId="329837FA" w:rsidR="00FC2886" w:rsidRPr="00911EC6" w:rsidRDefault="00841C6B" w:rsidP="009918A6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jc w:val="both"/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</w:pPr>
      <w:r w:rsidRPr="00911EC6"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  <w:t xml:space="preserve">Nombrar </w:t>
      </w:r>
      <w:r w:rsidR="009F64BE"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  <w:t>inmediatamente</w:t>
      </w:r>
      <w:r w:rsidR="00FC2886" w:rsidRPr="00911EC6"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  <w:t xml:space="preserve"> </w:t>
      </w:r>
      <w:r w:rsidR="0063061F" w:rsidRPr="00911EC6"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  <w:t>e</w:t>
      </w:r>
      <w:r w:rsidR="00A6633F" w:rsidRPr="00911EC6"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  <w:t>l</w:t>
      </w:r>
      <w:r w:rsidR="00825757" w:rsidRPr="00911EC6"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  <w:t>/la</w:t>
      </w:r>
      <w:r w:rsidR="00A6633F" w:rsidRPr="00911EC6"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  <w:t xml:space="preserve"> titular de </w:t>
      </w:r>
      <w:r w:rsidR="00FC2886" w:rsidRPr="00911EC6"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  <w:t>la Comisión Estatal de Atención a Víctimas</w:t>
      </w:r>
      <w:r w:rsidR="00A6633F" w:rsidRPr="00911EC6"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  <w:t>,</w:t>
      </w:r>
      <w:r w:rsidR="00673487" w:rsidRPr="00911EC6"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  <w:t xml:space="preserve"> dotándola de personal capacitado y presupuesto suficiente</w:t>
      </w:r>
      <w:r w:rsidR="00825757" w:rsidRPr="00911EC6">
        <w:rPr>
          <w:rFonts w:ascii="Montserrat" w:eastAsia="Times New Roman" w:hAnsi="Montserrat" w:cs="Segoe UI"/>
          <w:color w:val="212529"/>
          <w:sz w:val="22"/>
          <w:szCs w:val="22"/>
          <w:lang w:val="es-ES" w:eastAsia="es-ES_tradnl"/>
        </w:rPr>
        <w:t>.</w:t>
      </w:r>
    </w:p>
    <w:p w14:paraId="16434DCE" w14:textId="4AF47813" w:rsidR="00C270FE" w:rsidRPr="00431587" w:rsidRDefault="00C270FE" w:rsidP="00431587">
      <w:pPr>
        <w:spacing w:after="40"/>
        <w:rPr>
          <w:rFonts w:ascii="Montserrat" w:hAnsi="Montserrat"/>
          <w:color w:val="000000" w:themeColor="text1"/>
          <w:sz w:val="22"/>
          <w:szCs w:val="22"/>
          <w:lang w:val="es-ES" w:eastAsia="es-ES_tradnl"/>
        </w:rPr>
      </w:pPr>
      <w:r w:rsidRPr="00431587">
        <w:rPr>
          <w:rFonts w:ascii="Montserrat" w:hAnsi="Montserrat" w:cs="Times New Roman"/>
          <w:color w:val="000000" w:themeColor="text1"/>
          <w:sz w:val="22"/>
          <w:szCs w:val="22"/>
          <w:lang w:val="es-ES"/>
        </w:rPr>
        <w:t xml:space="preserve">6.2. Alerta de Violencia de Género </w:t>
      </w:r>
      <w:r w:rsidR="00911EC6" w:rsidRPr="00431587">
        <w:rPr>
          <w:rFonts w:ascii="Montserrat" w:hAnsi="Montserrat" w:cs="Times New Roman"/>
          <w:color w:val="000000" w:themeColor="text1"/>
          <w:sz w:val="22"/>
          <w:szCs w:val="22"/>
          <w:lang w:val="es-ES"/>
        </w:rPr>
        <w:t>c</w:t>
      </w:r>
      <w:r w:rsidRPr="00431587">
        <w:rPr>
          <w:rFonts w:ascii="Montserrat" w:hAnsi="Montserrat" w:cs="Times New Roman"/>
          <w:color w:val="000000" w:themeColor="text1"/>
          <w:sz w:val="22"/>
          <w:szCs w:val="22"/>
          <w:lang w:val="es-ES"/>
        </w:rPr>
        <w:t>ontra las Mujeres</w:t>
      </w:r>
    </w:p>
    <w:p w14:paraId="342B4A39" w14:textId="7128AF82" w:rsidR="00D15DE4" w:rsidRPr="00911EC6" w:rsidRDefault="00A02B0C" w:rsidP="00D15DE4">
      <w:pPr>
        <w:pStyle w:val="ListParagraph"/>
        <w:numPr>
          <w:ilvl w:val="0"/>
          <w:numId w:val="29"/>
        </w:numPr>
        <w:jc w:val="both"/>
        <w:rPr>
          <w:rFonts w:ascii="Montserrat" w:hAnsi="Montserrat" w:cs="Times New Roman"/>
          <w:sz w:val="22"/>
          <w:szCs w:val="22"/>
          <w:lang w:val="es-ES"/>
        </w:rPr>
      </w:pPr>
      <w:r w:rsidRPr="00911EC6">
        <w:rPr>
          <w:rFonts w:ascii="Montserrat" w:hAnsi="Montserrat" w:cs="Times New Roman"/>
          <w:sz w:val="22"/>
          <w:szCs w:val="22"/>
          <w:lang w:val="es-ES"/>
        </w:rPr>
        <w:t>Asignar</w:t>
      </w:r>
      <w:r w:rsidR="00D15DE4" w:rsidRPr="00911EC6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F459AA" w:rsidRPr="00911EC6">
        <w:rPr>
          <w:rFonts w:ascii="Montserrat" w:hAnsi="Montserrat" w:cs="Times New Roman"/>
          <w:sz w:val="22"/>
          <w:szCs w:val="22"/>
          <w:lang w:val="es-ES"/>
        </w:rPr>
        <w:t xml:space="preserve">a nivel federal y estatal </w:t>
      </w:r>
      <w:r w:rsidR="00D15DE4" w:rsidRPr="00911EC6">
        <w:rPr>
          <w:rFonts w:ascii="Montserrat" w:hAnsi="Montserrat" w:cs="Times New Roman"/>
          <w:sz w:val="22"/>
          <w:szCs w:val="22"/>
          <w:lang w:val="es-ES"/>
        </w:rPr>
        <w:t>presupuestos específicos</w:t>
      </w:r>
      <w:r w:rsidR="00825757" w:rsidRPr="00911EC6">
        <w:rPr>
          <w:rFonts w:ascii="Montserrat" w:hAnsi="Montserrat" w:cs="Times New Roman"/>
          <w:sz w:val="22"/>
          <w:szCs w:val="22"/>
          <w:lang w:val="es-ES"/>
        </w:rPr>
        <w:t>, diferenciados</w:t>
      </w:r>
      <w:r w:rsidR="00D15DE4" w:rsidRPr="00911EC6">
        <w:rPr>
          <w:rFonts w:ascii="Montserrat" w:hAnsi="Montserrat" w:cs="Times New Roman"/>
          <w:sz w:val="22"/>
          <w:szCs w:val="22"/>
          <w:lang w:val="es-ES"/>
        </w:rPr>
        <w:t xml:space="preserve"> y suficientes</w:t>
      </w:r>
      <w:r w:rsidR="00F20E37">
        <w:rPr>
          <w:rFonts w:ascii="Montserrat" w:hAnsi="Montserrat" w:cs="Times New Roman"/>
          <w:sz w:val="22"/>
          <w:szCs w:val="22"/>
          <w:lang w:val="es-ES"/>
        </w:rPr>
        <w:t xml:space="preserve"> para la implementación de la AVGM.</w:t>
      </w:r>
      <w:r w:rsidRPr="00911EC6">
        <w:rPr>
          <w:rFonts w:ascii="Montserrat" w:hAnsi="Montserrat" w:cs="Times New Roman"/>
          <w:sz w:val="22"/>
          <w:szCs w:val="22"/>
          <w:lang w:val="es-ES"/>
        </w:rPr>
        <w:t xml:space="preserve"> </w:t>
      </w:r>
    </w:p>
    <w:p w14:paraId="5DB31006" w14:textId="0059E63F" w:rsidR="00A02B0C" w:rsidRPr="00911EC6" w:rsidRDefault="00A02B0C" w:rsidP="00D15DE4">
      <w:pPr>
        <w:pStyle w:val="ListParagraph"/>
        <w:numPr>
          <w:ilvl w:val="0"/>
          <w:numId w:val="29"/>
        </w:numPr>
        <w:jc w:val="both"/>
        <w:rPr>
          <w:rFonts w:ascii="Montserrat" w:hAnsi="Montserrat" w:cs="Times New Roman"/>
          <w:sz w:val="22"/>
          <w:szCs w:val="22"/>
          <w:lang w:val="es-ES"/>
        </w:rPr>
      </w:pPr>
      <w:r w:rsidRPr="00911EC6">
        <w:rPr>
          <w:rFonts w:ascii="Montserrat" w:hAnsi="Montserrat" w:cs="Times New Roman"/>
          <w:sz w:val="22"/>
          <w:szCs w:val="22"/>
          <w:lang w:val="es-ES"/>
        </w:rPr>
        <w:t>Priorizar acciones encaminadas a garantizar la seguridad, justicia y reparación</w:t>
      </w:r>
      <w:r w:rsidR="00F20E37">
        <w:rPr>
          <w:rFonts w:ascii="Montserrat" w:hAnsi="Montserrat" w:cs="Times New Roman"/>
          <w:sz w:val="22"/>
          <w:szCs w:val="22"/>
          <w:lang w:val="es-ES"/>
        </w:rPr>
        <w:t xml:space="preserve"> para las mujeres.</w:t>
      </w:r>
    </w:p>
    <w:p w14:paraId="69D1F3B3" w14:textId="1B8F28E6" w:rsidR="00A02B0C" w:rsidRPr="00911EC6" w:rsidRDefault="00A02B0C" w:rsidP="00F459AA">
      <w:pPr>
        <w:pStyle w:val="ListParagraph"/>
        <w:numPr>
          <w:ilvl w:val="0"/>
          <w:numId w:val="29"/>
        </w:numPr>
        <w:jc w:val="both"/>
        <w:rPr>
          <w:rFonts w:ascii="Montserrat" w:hAnsi="Montserrat" w:cs="Times New Roman"/>
          <w:sz w:val="22"/>
          <w:szCs w:val="22"/>
          <w:lang w:val="es-ES"/>
        </w:rPr>
      </w:pPr>
      <w:r w:rsidRPr="00911EC6">
        <w:rPr>
          <w:rFonts w:ascii="Montserrat" w:hAnsi="Montserrat" w:cs="Times New Roman"/>
          <w:sz w:val="22"/>
          <w:szCs w:val="22"/>
          <w:lang w:val="es-ES"/>
        </w:rPr>
        <w:t xml:space="preserve">Establecer un mecanismo de coordinación entre cuerpos </w:t>
      </w:r>
      <w:r w:rsidR="00F459AA" w:rsidRPr="00911EC6">
        <w:rPr>
          <w:rFonts w:ascii="Montserrat" w:hAnsi="Montserrat" w:cs="Times New Roman"/>
          <w:sz w:val="22"/>
          <w:szCs w:val="22"/>
          <w:lang w:val="es-ES"/>
        </w:rPr>
        <w:t>policiacos</w:t>
      </w:r>
      <w:r w:rsidRPr="00911EC6">
        <w:rPr>
          <w:rFonts w:ascii="Montserrat" w:hAnsi="Montserrat" w:cs="Times New Roman"/>
          <w:sz w:val="22"/>
          <w:szCs w:val="22"/>
          <w:lang w:val="es-ES"/>
        </w:rPr>
        <w:t xml:space="preserve">, fiscalía y poder judicial para </w:t>
      </w:r>
      <w:r w:rsidR="00F20E37">
        <w:rPr>
          <w:rFonts w:ascii="Montserrat" w:hAnsi="Montserrat" w:cs="Times New Roman"/>
          <w:sz w:val="22"/>
          <w:szCs w:val="22"/>
          <w:lang w:val="es-ES"/>
        </w:rPr>
        <w:t xml:space="preserve">la </w:t>
      </w:r>
      <w:r w:rsidRPr="00911EC6">
        <w:rPr>
          <w:rFonts w:ascii="Montserrat" w:hAnsi="Montserrat" w:cs="Times New Roman"/>
          <w:sz w:val="22"/>
          <w:szCs w:val="22"/>
          <w:lang w:val="es-ES"/>
        </w:rPr>
        <w:t xml:space="preserve">emisión y seguimiento a órdenes de protección. </w:t>
      </w:r>
    </w:p>
    <w:p w14:paraId="56A20579" w14:textId="53798AA5" w:rsidR="00F459AA" w:rsidRPr="00911EC6" w:rsidRDefault="00F459AA" w:rsidP="00F459AA">
      <w:pPr>
        <w:pStyle w:val="ListParagraph"/>
        <w:numPr>
          <w:ilvl w:val="0"/>
          <w:numId w:val="29"/>
        </w:numPr>
        <w:jc w:val="both"/>
        <w:rPr>
          <w:rFonts w:ascii="Montserrat" w:hAnsi="Montserrat" w:cs="Times New Roman"/>
          <w:sz w:val="22"/>
          <w:szCs w:val="22"/>
          <w:lang w:val="es-ES"/>
        </w:rPr>
      </w:pPr>
      <w:r w:rsidRPr="00911EC6">
        <w:rPr>
          <w:rFonts w:ascii="Montserrat" w:hAnsi="Montserrat" w:cs="Times New Roman"/>
          <w:sz w:val="22"/>
          <w:szCs w:val="22"/>
          <w:lang w:val="es-ES"/>
        </w:rPr>
        <w:t>Capacitar a cuerpos policiacos y agentes del ministerio público sobre el otorgamiento e implementación de órdenes de protección.</w:t>
      </w:r>
    </w:p>
    <w:p w14:paraId="27D4A814" w14:textId="099FB04B" w:rsidR="00A6633F" w:rsidRPr="009F64BE" w:rsidRDefault="00431587" w:rsidP="009F64BE">
      <w:pPr>
        <w:pStyle w:val="ListParagraph"/>
        <w:numPr>
          <w:ilvl w:val="0"/>
          <w:numId w:val="29"/>
        </w:numPr>
        <w:jc w:val="both"/>
        <w:rPr>
          <w:rFonts w:ascii="Montserrat" w:hAnsi="Montserrat" w:cs="Times New Roman"/>
          <w:sz w:val="22"/>
          <w:szCs w:val="22"/>
          <w:lang w:val="es-ES"/>
        </w:rPr>
      </w:pPr>
      <w:r>
        <w:rPr>
          <w:rFonts w:ascii="Montserrat" w:hAnsi="Montserrat" w:cs="Times New Roman"/>
          <w:sz w:val="22"/>
          <w:szCs w:val="22"/>
          <w:lang w:val="es-ES"/>
        </w:rPr>
        <w:t xml:space="preserve">Implementar </w:t>
      </w:r>
      <w:r w:rsidR="00A6633F" w:rsidRPr="00911EC6">
        <w:rPr>
          <w:rFonts w:ascii="Montserrat" w:hAnsi="Montserrat" w:cs="Times New Roman"/>
          <w:sz w:val="22"/>
          <w:szCs w:val="22"/>
          <w:lang w:val="es-ES"/>
        </w:rPr>
        <w:t xml:space="preserve">un mecanismo único para el seguimiento y evaluación del impacto </w:t>
      </w:r>
      <w:r w:rsidR="0063061F" w:rsidRPr="00911EC6">
        <w:rPr>
          <w:rFonts w:ascii="Montserrat" w:hAnsi="Montserrat" w:cs="Times New Roman"/>
          <w:sz w:val="22"/>
          <w:szCs w:val="22"/>
          <w:lang w:val="es-ES"/>
        </w:rPr>
        <w:t>de la AVGM</w:t>
      </w:r>
      <w:r w:rsidR="009F64BE">
        <w:rPr>
          <w:rFonts w:ascii="Montserrat" w:hAnsi="Montserrat" w:cs="Times New Roman"/>
          <w:sz w:val="22"/>
          <w:szCs w:val="22"/>
          <w:lang w:val="es-ES"/>
        </w:rPr>
        <w:t xml:space="preserve"> incluyendo </w:t>
      </w:r>
      <w:r w:rsidR="00A6633F" w:rsidRPr="009F64BE">
        <w:rPr>
          <w:rFonts w:ascii="Montserrat" w:hAnsi="Montserrat" w:cs="Times New Roman"/>
          <w:sz w:val="22"/>
          <w:szCs w:val="22"/>
          <w:lang w:val="es-ES"/>
        </w:rPr>
        <w:t xml:space="preserve">indicadores </w:t>
      </w:r>
      <w:r w:rsidR="0063061F" w:rsidRPr="009F64BE">
        <w:rPr>
          <w:rFonts w:ascii="Montserrat" w:hAnsi="Montserrat" w:cs="Times New Roman"/>
          <w:sz w:val="22"/>
          <w:szCs w:val="22"/>
          <w:lang w:val="es-ES"/>
        </w:rPr>
        <w:t xml:space="preserve">precisos y </w:t>
      </w:r>
      <w:r w:rsidR="00841C6B" w:rsidRPr="009F64BE">
        <w:rPr>
          <w:rFonts w:ascii="Montserrat" w:hAnsi="Montserrat" w:cs="Times New Roman"/>
          <w:sz w:val="22"/>
          <w:szCs w:val="22"/>
          <w:lang w:val="es-ES"/>
        </w:rPr>
        <w:t>medibles.</w:t>
      </w:r>
    </w:p>
    <w:p w14:paraId="51D84D94" w14:textId="184F4589" w:rsidR="00C270FE" w:rsidRPr="00911EC6" w:rsidRDefault="00C270FE" w:rsidP="00F459AA">
      <w:pPr>
        <w:pStyle w:val="ListParagraph"/>
        <w:jc w:val="both"/>
        <w:rPr>
          <w:rFonts w:ascii="Montserrat" w:hAnsi="Montserrat" w:cs="Times New Roman"/>
          <w:b/>
          <w:bCs/>
          <w:sz w:val="22"/>
          <w:szCs w:val="22"/>
          <w:lang w:val="es-ES" w:eastAsia="es-ES_tradnl"/>
        </w:rPr>
      </w:pPr>
    </w:p>
    <w:p w14:paraId="6380D30D" w14:textId="5F7C1AD1" w:rsidR="00E10F98" w:rsidRPr="00431587" w:rsidRDefault="00C270FE" w:rsidP="00431587">
      <w:pPr>
        <w:spacing w:after="40"/>
        <w:jc w:val="both"/>
        <w:rPr>
          <w:rFonts w:ascii="Montserrat" w:hAnsi="Montserrat"/>
          <w:color w:val="000000" w:themeColor="text1"/>
          <w:sz w:val="22"/>
          <w:szCs w:val="22"/>
          <w:lang w:val="es-ES" w:eastAsia="es-ES_tradnl"/>
        </w:rPr>
      </w:pPr>
      <w:r w:rsidRPr="00431587">
        <w:rPr>
          <w:rFonts w:ascii="Montserrat" w:hAnsi="Montserrat" w:cs="Times New Roman"/>
          <w:color w:val="000000" w:themeColor="text1"/>
          <w:sz w:val="22"/>
          <w:szCs w:val="22"/>
          <w:lang w:val="es-ES"/>
        </w:rPr>
        <w:t>6.3. Feminicidio</w:t>
      </w:r>
    </w:p>
    <w:p w14:paraId="5B195697" w14:textId="1544515B" w:rsidR="00E10F98" w:rsidRPr="00911EC6" w:rsidRDefault="006D4156" w:rsidP="00F459AA">
      <w:pPr>
        <w:pStyle w:val="ListParagraph"/>
        <w:numPr>
          <w:ilvl w:val="0"/>
          <w:numId w:val="29"/>
        </w:numPr>
        <w:jc w:val="both"/>
        <w:rPr>
          <w:rFonts w:ascii="Montserrat" w:hAnsi="Montserrat" w:cs="Times New Roman"/>
          <w:sz w:val="22"/>
          <w:szCs w:val="22"/>
          <w:lang w:val="es-ES" w:eastAsia="es-ES_tradnl"/>
        </w:rPr>
      </w:pPr>
      <w:r w:rsidRPr="00911EC6">
        <w:rPr>
          <w:rFonts w:ascii="Montserrat" w:hAnsi="Montserrat" w:cs="Times New Roman"/>
          <w:sz w:val="22"/>
          <w:szCs w:val="22"/>
          <w:lang w:val="es-ES" w:eastAsia="es-ES_tradnl"/>
        </w:rPr>
        <w:lastRenderedPageBreak/>
        <w:t>Investigar toda muerte violenta de mujer como feminicidio</w:t>
      </w:r>
      <w:r w:rsidR="00F459AA" w:rsidRPr="00911EC6">
        <w:rPr>
          <w:rFonts w:ascii="Montserrat" w:hAnsi="Montserrat" w:cs="Times New Roman"/>
          <w:sz w:val="22"/>
          <w:szCs w:val="22"/>
          <w:lang w:val="es-ES" w:eastAsia="es-ES_tradnl"/>
        </w:rPr>
        <w:t>.</w:t>
      </w:r>
      <w:r w:rsidRPr="00911EC6">
        <w:rPr>
          <w:rFonts w:ascii="Montserrat" w:hAnsi="Montserrat" w:cs="Times New Roman"/>
          <w:sz w:val="22"/>
          <w:szCs w:val="22"/>
          <w:lang w:val="es-ES" w:eastAsia="es-ES_tradnl"/>
        </w:rPr>
        <w:t xml:space="preserve"> </w:t>
      </w:r>
    </w:p>
    <w:p w14:paraId="2A2B3FA7" w14:textId="4AD39B45" w:rsidR="006D4156" w:rsidRPr="00911EC6" w:rsidRDefault="00A6633F" w:rsidP="00F459AA">
      <w:pPr>
        <w:pStyle w:val="ListParagraph"/>
        <w:numPr>
          <w:ilvl w:val="0"/>
          <w:numId w:val="29"/>
        </w:numPr>
        <w:jc w:val="both"/>
        <w:rPr>
          <w:rFonts w:ascii="Montserrat" w:hAnsi="Montserrat" w:cs="Times New Roman"/>
          <w:sz w:val="22"/>
          <w:szCs w:val="22"/>
          <w:lang w:val="es-ES" w:eastAsia="es-ES_tradnl"/>
        </w:rPr>
      </w:pPr>
      <w:r w:rsidRPr="00911EC6">
        <w:rPr>
          <w:rFonts w:ascii="Montserrat" w:hAnsi="Montserrat" w:cs="Times New Roman"/>
          <w:sz w:val="22"/>
          <w:szCs w:val="22"/>
          <w:lang w:val="es-ES" w:eastAsia="es-ES_tradnl"/>
        </w:rPr>
        <w:t>E</w:t>
      </w:r>
      <w:r w:rsidR="006D4156" w:rsidRPr="00911EC6">
        <w:rPr>
          <w:rFonts w:ascii="Montserrat" w:hAnsi="Montserrat" w:cs="Times New Roman"/>
          <w:sz w:val="22"/>
          <w:szCs w:val="22"/>
          <w:lang w:val="es-ES" w:eastAsia="es-ES_tradnl"/>
        </w:rPr>
        <w:t xml:space="preserve">valuar </w:t>
      </w:r>
      <w:r w:rsidR="00F459AA" w:rsidRPr="00911EC6">
        <w:rPr>
          <w:rFonts w:ascii="Montserrat" w:hAnsi="Montserrat" w:cs="Times New Roman"/>
          <w:sz w:val="22"/>
          <w:szCs w:val="22"/>
          <w:lang w:val="es-ES" w:eastAsia="es-ES_tradnl"/>
        </w:rPr>
        <w:t>el desempeño de</w:t>
      </w:r>
      <w:r w:rsidR="006D4156" w:rsidRPr="00911EC6">
        <w:rPr>
          <w:rFonts w:ascii="Montserrat" w:hAnsi="Montserrat" w:cs="Times New Roman"/>
          <w:sz w:val="22"/>
          <w:szCs w:val="22"/>
          <w:lang w:val="es-ES" w:eastAsia="es-ES_tradnl"/>
        </w:rPr>
        <w:t xml:space="preserve"> tod</w:t>
      </w:r>
      <w:r w:rsidR="009F64BE">
        <w:rPr>
          <w:rFonts w:ascii="Montserrat" w:hAnsi="Montserrat" w:cs="Times New Roman"/>
          <w:sz w:val="22"/>
          <w:szCs w:val="22"/>
          <w:lang w:val="es-ES" w:eastAsia="es-ES_tradnl"/>
        </w:rPr>
        <w:t>os/</w:t>
      </w:r>
      <w:r w:rsidRPr="00911EC6">
        <w:rPr>
          <w:rFonts w:ascii="Montserrat" w:hAnsi="Montserrat" w:cs="Times New Roman"/>
          <w:sz w:val="22"/>
          <w:szCs w:val="22"/>
          <w:lang w:val="es-ES" w:eastAsia="es-ES_tradnl"/>
        </w:rPr>
        <w:t>as</w:t>
      </w:r>
      <w:r w:rsidR="009F64BE">
        <w:rPr>
          <w:rFonts w:ascii="Montserrat" w:hAnsi="Montserrat" w:cs="Times New Roman"/>
          <w:sz w:val="22"/>
          <w:szCs w:val="22"/>
          <w:lang w:val="es-ES" w:eastAsia="es-ES_tradnl"/>
        </w:rPr>
        <w:t xml:space="preserve"> los/as</w:t>
      </w:r>
      <w:r w:rsidRPr="00911EC6">
        <w:rPr>
          <w:rFonts w:ascii="Montserrat" w:hAnsi="Montserrat" w:cs="Times New Roman"/>
          <w:sz w:val="22"/>
          <w:szCs w:val="22"/>
          <w:lang w:val="es-ES" w:eastAsia="es-ES_tradnl"/>
        </w:rPr>
        <w:t xml:space="preserve"> </w:t>
      </w:r>
      <w:r w:rsidR="009F64BE">
        <w:rPr>
          <w:rFonts w:ascii="Montserrat" w:hAnsi="Montserrat" w:cs="Times New Roman"/>
          <w:sz w:val="22"/>
          <w:szCs w:val="22"/>
          <w:lang w:val="es-ES" w:eastAsia="es-ES_tradnl"/>
        </w:rPr>
        <w:t xml:space="preserve">funcionarios/as </w:t>
      </w:r>
      <w:r w:rsidRPr="00911EC6">
        <w:rPr>
          <w:rFonts w:ascii="Montserrat" w:hAnsi="Montserrat" w:cs="Times New Roman"/>
          <w:sz w:val="22"/>
          <w:szCs w:val="22"/>
          <w:lang w:val="es-ES" w:eastAsia="es-ES_tradnl"/>
        </w:rPr>
        <w:t xml:space="preserve">de la </w:t>
      </w:r>
      <w:r w:rsidR="00431587">
        <w:rPr>
          <w:rFonts w:ascii="Montserrat" w:hAnsi="Montserrat" w:cs="Times New Roman"/>
          <w:sz w:val="22"/>
          <w:szCs w:val="22"/>
          <w:lang w:val="es-ES" w:eastAsia="es-ES_tradnl"/>
        </w:rPr>
        <w:t xml:space="preserve">FGEO </w:t>
      </w:r>
      <w:r w:rsidR="009F64BE">
        <w:rPr>
          <w:rFonts w:ascii="Montserrat" w:hAnsi="Montserrat" w:cs="Times New Roman"/>
          <w:sz w:val="22"/>
          <w:szCs w:val="22"/>
          <w:lang w:val="es-ES" w:eastAsia="es-ES_tradnl"/>
        </w:rPr>
        <w:t>que investigan</w:t>
      </w:r>
      <w:r w:rsidR="006D4156" w:rsidRPr="00911EC6">
        <w:rPr>
          <w:rFonts w:ascii="Montserrat" w:hAnsi="Montserrat" w:cs="Times New Roman"/>
          <w:sz w:val="22"/>
          <w:szCs w:val="22"/>
          <w:lang w:val="es-ES" w:eastAsia="es-ES_tradnl"/>
        </w:rPr>
        <w:t xml:space="preserve"> feminicidios</w:t>
      </w:r>
      <w:r w:rsidR="00F459AA" w:rsidRPr="00911EC6">
        <w:rPr>
          <w:rFonts w:ascii="Montserrat" w:hAnsi="Montserrat" w:cs="Times New Roman"/>
          <w:sz w:val="22"/>
          <w:szCs w:val="22"/>
          <w:lang w:val="es-ES" w:eastAsia="es-ES_tradnl"/>
        </w:rPr>
        <w:t>.</w:t>
      </w:r>
      <w:r w:rsidR="006D4156" w:rsidRPr="00911EC6">
        <w:rPr>
          <w:rFonts w:ascii="Montserrat" w:hAnsi="Montserrat" w:cs="Times New Roman"/>
          <w:sz w:val="22"/>
          <w:szCs w:val="22"/>
          <w:lang w:val="es-ES" w:eastAsia="es-ES_tradnl"/>
        </w:rPr>
        <w:t xml:space="preserve"> </w:t>
      </w:r>
    </w:p>
    <w:p w14:paraId="0AAC4C6B" w14:textId="4014EB20" w:rsidR="006D4156" w:rsidRPr="00911EC6" w:rsidRDefault="006D4156" w:rsidP="00F459AA">
      <w:pPr>
        <w:pStyle w:val="ListParagraph"/>
        <w:numPr>
          <w:ilvl w:val="0"/>
          <w:numId w:val="29"/>
        </w:numPr>
        <w:jc w:val="both"/>
        <w:rPr>
          <w:rFonts w:ascii="Montserrat" w:hAnsi="Montserrat" w:cs="Times New Roman"/>
          <w:sz w:val="22"/>
          <w:szCs w:val="22"/>
          <w:lang w:val="es-ES" w:eastAsia="es-ES_tradnl"/>
        </w:rPr>
      </w:pPr>
      <w:r w:rsidRPr="00911EC6">
        <w:rPr>
          <w:rFonts w:ascii="Montserrat" w:hAnsi="Montserrat" w:cs="Times New Roman"/>
          <w:sz w:val="22"/>
          <w:szCs w:val="22"/>
          <w:lang w:val="es-ES" w:eastAsia="es-ES_tradnl"/>
        </w:rPr>
        <w:t>Sancionar a</w:t>
      </w:r>
      <w:r w:rsidR="00F459AA" w:rsidRPr="00911EC6">
        <w:rPr>
          <w:rFonts w:ascii="Montserrat" w:hAnsi="Montserrat" w:cs="Times New Roman"/>
          <w:sz w:val="22"/>
          <w:szCs w:val="22"/>
          <w:lang w:val="es-ES" w:eastAsia="es-ES_tradnl"/>
        </w:rPr>
        <w:t xml:space="preserve">dministrativa y penalmente </w:t>
      </w:r>
      <w:r w:rsidR="00A6633F" w:rsidRPr="00911EC6">
        <w:rPr>
          <w:rFonts w:ascii="Montserrat" w:hAnsi="Montserrat" w:cs="Times New Roman"/>
          <w:sz w:val="22"/>
          <w:szCs w:val="22"/>
          <w:lang w:val="es-ES" w:eastAsia="es-ES_tradnl"/>
        </w:rPr>
        <w:t xml:space="preserve">a personal de la </w:t>
      </w:r>
      <w:r w:rsidR="00841C6B" w:rsidRPr="00911EC6">
        <w:rPr>
          <w:rFonts w:ascii="Montserrat" w:hAnsi="Montserrat" w:cs="Times New Roman"/>
          <w:sz w:val="22"/>
          <w:szCs w:val="22"/>
          <w:lang w:val="es-ES" w:eastAsia="es-ES_tradnl"/>
        </w:rPr>
        <w:t>F</w:t>
      </w:r>
      <w:r w:rsidR="009F64BE">
        <w:rPr>
          <w:rFonts w:ascii="Montserrat" w:hAnsi="Montserrat" w:cs="Times New Roman"/>
          <w:sz w:val="22"/>
          <w:szCs w:val="22"/>
          <w:lang w:val="es-ES" w:eastAsia="es-ES_tradnl"/>
        </w:rPr>
        <w:t>GEO</w:t>
      </w:r>
      <w:r w:rsidR="00F459AA" w:rsidRPr="00911EC6">
        <w:rPr>
          <w:rFonts w:ascii="Montserrat" w:hAnsi="Montserrat" w:cs="Times New Roman"/>
          <w:sz w:val="22"/>
          <w:szCs w:val="22"/>
          <w:lang w:val="es-ES" w:eastAsia="es-ES_tradnl"/>
        </w:rPr>
        <w:t xml:space="preserve"> que</w:t>
      </w:r>
      <w:r w:rsidRPr="00911EC6">
        <w:rPr>
          <w:rFonts w:ascii="Montserrat" w:hAnsi="Montserrat" w:cs="Times New Roman"/>
          <w:sz w:val="22"/>
          <w:szCs w:val="22"/>
          <w:lang w:val="es-ES" w:eastAsia="es-ES_tradnl"/>
        </w:rPr>
        <w:t xml:space="preserve"> </w:t>
      </w:r>
      <w:r w:rsidR="00F459AA" w:rsidRPr="00911EC6">
        <w:rPr>
          <w:rFonts w:ascii="Montserrat" w:hAnsi="Montserrat" w:cs="Times New Roman"/>
          <w:sz w:val="22"/>
          <w:szCs w:val="22"/>
          <w:lang w:val="es-ES" w:eastAsia="es-ES_tradnl"/>
        </w:rPr>
        <w:t>reali</w:t>
      </w:r>
      <w:r w:rsidR="00911EC6">
        <w:rPr>
          <w:rFonts w:ascii="Montserrat" w:hAnsi="Montserrat" w:cs="Times New Roman"/>
          <w:sz w:val="22"/>
          <w:szCs w:val="22"/>
          <w:lang w:val="es-ES" w:eastAsia="es-ES_tradnl"/>
        </w:rPr>
        <w:t>ce</w:t>
      </w:r>
      <w:r w:rsidR="00F459AA" w:rsidRPr="00911EC6">
        <w:rPr>
          <w:rFonts w:ascii="Montserrat" w:hAnsi="Montserrat" w:cs="Times New Roman"/>
          <w:sz w:val="22"/>
          <w:szCs w:val="22"/>
          <w:lang w:val="es-ES" w:eastAsia="es-ES_tradnl"/>
        </w:rPr>
        <w:t xml:space="preserve"> investigaciones del feminicidio negligentes e incumpl</w:t>
      </w:r>
      <w:r w:rsidR="00911EC6">
        <w:rPr>
          <w:rFonts w:ascii="Montserrat" w:hAnsi="Montserrat" w:cs="Times New Roman"/>
          <w:sz w:val="22"/>
          <w:szCs w:val="22"/>
          <w:lang w:val="es-ES" w:eastAsia="es-ES_tradnl"/>
        </w:rPr>
        <w:t>a</w:t>
      </w:r>
      <w:r w:rsidR="00F459AA" w:rsidRPr="00911EC6">
        <w:rPr>
          <w:rFonts w:ascii="Montserrat" w:hAnsi="Montserrat" w:cs="Times New Roman"/>
          <w:sz w:val="22"/>
          <w:szCs w:val="22"/>
          <w:lang w:val="es-ES" w:eastAsia="es-ES_tradnl"/>
        </w:rPr>
        <w:t xml:space="preserve"> el Protocolo de Investigación.</w:t>
      </w:r>
      <w:r w:rsidRPr="00911EC6">
        <w:rPr>
          <w:rFonts w:ascii="Montserrat" w:hAnsi="Montserrat" w:cs="Times New Roman"/>
          <w:sz w:val="22"/>
          <w:szCs w:val="22"/>
          <w:lang w:val="es-ES" w:eastAsia="es-ES_tradnl"/>
        </w:rPr>
        <w:t xml:space="preserve"> </w:t>
      </w:r>
    </w:p>
    <w:p w14:paraId="44E8A356" w14:textId="6DDEB9FD" w:rsidR="006D4156" w:rsidRPr="00911EC6" w:rsidRDefault="00841C6B" w:rsidP="00F459AA">
      <w:pPr>
        <w:pStyle w:val="ListParagraph"/>
        <w:numPr>
          <w:ilvl w:val="0"/>
          <w:numId w:val="29"/>
        </w:numPr>
        <w:jc w:val="both"/>
        <w:rPr>
          <w:rFonts w:ascii="Montserrat" w:hAnsi="Montserrat" w:cs="Times New Roman"/>
          <w:sz w:val="22"/>
          <w:szCs w:val="22"/>
          <w:lang w:val="es-ES" w:eastAsia="es-ES_tradnl"/>
        </w:rPr>
      </w:pPr>
      <w:r w:rsidRPr="00911EC6">
        <w:rPr>
          <w:rFonts w:ascii="Montserrat" w:hAnsi="Montserrat" w:cs="Times New Roman"/>
          <w:sz w:val="22"/>
          <w:szCs w:val="22"/>
          <w:lang w:val="es-ES"/>
        </w:rPr>
        <w:t>I</w:t>
      </w:r>
      <w:r w:rsidR="00D6682E">
        <w:rPr>
          <w:rFonts w:ascii="Montserrat" w:hAnsi="Montserrat" w:cs="Times New Roman"/>
          <w:sz w:val="22"/>
          <w:szCs w:val="22"/>
          <w:lang w:val="es-ES"/>
        </w:rPr>
        <w:t>mplementar</w:t>
      </w:r>
      <w:r w:rsidRPr="00911EC6">
        <w:rPr>
          <w:rFonts w:ascii="Montserrat" w:hAnsi="Montserrat" w:cs="Times New Roman"/>
          <w:sz w:val="22"/>
          <w:szCs w:val="22"/>
          <w:lang w:val="es-ES"/>
        </w:rPr>
        <w:t xml:space="preserve"> el</w:t>
      </w:r>
      <w:r w:rsidR="00F459AA" w:rsidRPr="00911EC6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911EC6" w:rsidRPr="00911EC6">
        <w:rPr>
          <w:rFonts w:ascii="Montserrat" w:hAnsi="Montserrat" w:cs="Times New Roman"/>
          <w:sz w:val="22"/>
          <w:szCs w:val="22"/>
          <w:lang w:val="es-ES"/>
        </w:rPr>
        <w:t xml:space="preserve">Banco </w:t>
      </w:r>
      <w:r w:rsidR="00F20E37" w:rsidRPr="00911EC6">
        <w:rPr>
          <w:rFonts w:ascii="Montserrat" w:hAnsi="Montserrat" w:cs="Times New Roman"/>
          <w:sz w:val="22"/>
          <w:szCs w:val="22"/>
          <w:lang w:val="es-ES"/>
        </w:rPr>
        <w:t>Estatal de Datos e Información Sobre Casos de Violencia Contra Mujeres garantizando el uso de una metodología única y homologada para el registro de datos.</w:t>
      </w:r>
    </w:p>
    <w:p w14:paraId="004CBE0B" w14:textId="0A105632" w:rsidR="006D4156" w:rsidRPr="00911EC6" w:rsidRDefault="006D4156" w:rsidP="00F459AA">
      <w:pPr>
        <w:pStyle w:val="ListParagraph"/>
        <w:numPr>
          <w:ilvl w:val="0"/>
          <w:numId w:val="29"/>
        </w:numPr>
        <w:jc w:val="both"/>
        <w:rPr>
          <w:rFonts w:ascii="Montserrat" w:hAnsi="Montserrat" w:cs="Times New Roman"/>
          <w:sz w:val="22"/>
          <w:szCs w:val="22"/>
          <w:lang w:val="es-ES" w:eastAsia="es-ES_tradnl"/>
        </w:rPr>
      </w:pPr>
      <w:r w:rsidRPr="00911EC6">
        <w:rPr>
          <w:rFonts w:ascii="Montserrat" w:hAnsi="Montserrat" w:cs="Times New Roman"/>
          <w:sz w:val="22"/>
          <w:szCs w:val="22"/>
          <w:lang w:val="es-ES"/>
        </w:rPr>
        <w:t>Capacitar a</w:t>
      </w:r>
      <w:r w:rsidR="00911EC6">
        <w:rPr>
          <w:rFonts w:ascii="Montserrat" w:hAnsi="Montserrat" w:cs="Times New Roman"/>
          <w:sz w:val="22"/>
          <w:szCs w:val="22"/>
          <w:lang w:val="es-ES"/>
        </w:rPr>
        <w:t>l</w:t>
      </w:r>
      <w:r w:rsidRPr="00911EC6">
        <w:rPr>
          <w:rFonts w:ascii="Montserrat" w:hAnsi="Montserrat" w:cs="Times New Roman"/>
          <w:sz w:val="22"/>
          <w:szCs w:val="22"/>
          <w:lang w:val="es-ES"/>
        </w:rPr>
        <w:t xml:space="preserve"> personal de las áreas de transparencia de la F</w:t>
      </w:r>
      <w:r w:rsidR="00431587">
        <w:rPr>
          <w:rFonts w:ascii="Montserrat" w:hAnsi="Montserrat" w:cs="Times New Roman"/>
          <w:sz w:val="22"/>
          <w:szCs w:val="22"/>
          <w:lang w:val="es-ES"/>
        </w:rPr>
        <w:t>GEO</w:t>
      </w:r>
      <w:r w:rsidRPr="00911EC6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9F64BE">
        <w:rPr>
          <w:rFonts w:ascii="Montserrat" w:hAnsi="Montserrat" w:cs="Times New Roman"/>
          <w:sz w:val="22"/>
          <w:szCs w:val="22"/>
          <w:lang w:val="es-ES"/>
        </w:rPr>
        <w:t>para</w:t>
      </w:r>
      <w:r w:rsidRPr="00911EC6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F20E37">
        <w:rPr>
          <w:rFonts w:ascii="Montserrat" w:hAnsi="Montserrat" w:cs="Times New Roman"/>
          <w:sz w:val="22"/>
          <w:szCs w:val="22"/>
          <w:lang w:val="es-ES"/>
        </w:rPr>
        <w:t xml:space="preserve">la </w:t>
      </w:r>
      <w:r w:rsidRPr="00911EC6">
        <w:rPr>
          <w:rFonts w:ascii="Montserrat" w:hAnsi="Montserrat" w:cs="Times New Roman"/>
          <w:sz w:val="22"/>
          <w:szCs w:val="22"/>
          <w:lang w:val="es-ES"/>
        </w:rPr>
        <w:t>sistematización de datos con perspectiva de género</w:t>
      </w:r>
      <w:r w:rsidR="00F459AA" w:rsidRPr="00911EC6">
        <w:rPr>
          <w:rFonts w:ascii="Montserrat" w:hAnsi="Montserrat" w:cs="Times New Roman"/>
          <w:sz w:val="22"/>
          <w:szCs w:val="22"/>
          <w:lang w:val="es-ES"/>
        </w:rPr>
        <w:t>.</w:t>
      </w:r>
    </w:p>
    <w:p w14:paraId="5C0D4C93" w14:textId="77777777" w:rsidR="00C270FE" w:rsidRPr="00911EC6" w:rsidRDefault="00C270FE" w:rsidP="00F459AA">
      <w:pPr>
        <w:jc w:val="both"/>
        <w:rPr>
          <w:rFonts w:ascii="Montserrat" w:hAnsi="Montserrat" w:cs="Times New Roman"/>
          <w:sz w:val="22"/>
          <w:szCs w:val="22"/>
          <w:lang w:val="es-ES" w:eastAsia="es-ES_tradnl"/>
        </w:rPr>
      </w:pPr>
    </w:p>
    <w:p w14:paraId="11250B02" w14:textId="7CD97A54" w:rsidR="00E10F98" w:rsidRPr="00431587" w:rsidRDefault="006D4156" w:rsidP="00431587">
      <w:pPr>
        <w:spacing w:after="40"/>
        <w:jc w:val="both"/>
        <w:rPr>
          <w:rFonts w:ascii="Montserrat" w:hAnsi="Montserrat"/>
          <w:color w:val="000000" w:themeColor="text1"/>
          <w:sz w:val="22"/>
          <w:szCs w:val="22"/>
          <w:lang w:val="es-ES" w:eastAsia="es-ES_tradnl"/>
        </w:rPr>
      </w:pPr>
      <w:r w:rsidRPr="00431587">
        <w:rPr>
          <w:rFonts w:ascii="Montserrat" w:hAnsi="Montserrat" w:cs="Times New Roman"/>
          <w:color w:val="000000" w:themeColor="text1"/>
          <w:sz w:val="22"/>
          <w:szCs w:val="22"/>
          <w:lang w:val="es-ES"/>
        </w:rPr>
        <w:t>6.</w:t>
      </w:r>
      <w:r w:rsidR="00431587">
        <w:rPr>
          <w:rFonts w:ascii="Montserrat" w:hAnsi="Montserrat" w:cs="Times New Roman"/>
          <w:color w:val="000000" w:themeColor="text1"/>
          <w:sz w:val="22"/>
          <w:szCs w:val="22"/>
          <w:lang w:val="es-ES"/>
        </w:rPr>
        <w:t>4</w:t>
      </w:r>
      <w:r w:rsidRPr="00431587">
        <w:rPr>
          <w:rFonts w:ascii="Montserrat" w:hAnsi="Montserrat" w:cs="Times New Roman"/>
          <w:color w:val="000000" w:themeColor="text1"/>
          <w:sz w:val="22"/>
          <w:szCs w:val="22"/>
          <w:lang w:val="es-ES"/>
        </w:rPr>
        <w:t xml:space="preserve">. Desaparición de niñas, adolescentes y mujeres </w:t>
      </w:r>
    </w:p>
    <w:p w14:paraId="24E5F00D" w14:textId="3AF2CD17" w:rsidR="00E10F98" w:rsidRPr="00911EC6" w:rsidRDefault="00A6633F" w:rsidP="006D4156">
      <w:pPr>
        <w:pStyle w:val="ListParagraph"/>
        <w:numPr>
          <w:ilvl w:val="0"/>
          <w:numId w:val="42"/>
        </w:numPr>
        <w:jc w:val="both"/>
        <w:rPr>
          <w:rFonts w:ascii="Montserrat" w:hAnsi="Montserrat" w:cs="Times New Roman"/>
          <w:sz w:val="22"/>
          <w:szCs w:val="22"/>
          <w:lang w:val="es-ES"/>
        </w:rPr>
      </w:pPr>
      <w:r w:rsidRPr="00911EC6">
        <w:rPr>
          <w:rFonts w:ascii="Montserrat" w:hAnsi="Montserrat" w:cs="Times New Roman"/>
          <w:sz w:val="22"/>
          <w:szCs w:val="22"/>
          <w:lang w:val="es-ES"/>
        </w:rPr>
        <w:t xml:space="preserve">Nombrar </w:t>
      </w:r>
      <w:r w:rsidR="00431587">
        <w:rPr>
          <w:rFonts w:ascii="Montserrat" w:hAnsi="Montserrat" w:cs="Times New Roman"/>
          <w:sz w:val="22"/>
          <w:szCs w:val="22"/>
          <w:lang w:val="es-ES"/>
        </w:rPr>
        <w:t>inmediatamente</w:t>
      </w:r>
      <w:r w:rsidR="0063061F" w:rsidRPr="00911EC6">
        <w:rPr>
          <w:rFonts w:ascii="Montserrat" w:hAnsi="Montserrat" w:cs="Times New Roman"/>
          <w:sz w:val="22"/>
          <w:szCs w:val="22"/>
          <w:lang w:val="es-ES"/>
        </w:rPr>
        <w:t xml:space="preserve"> a</w:t>
      </w:r>
      <w:r w:rsidRPr="00911EC6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9F64BE">
        <w:rPr>
          <w:rFonts w:ascii="Montserrat" w:hAnsi="Montserrat" w:cs="Times New Roman"/>
          <w:sz w:val="22"/>
          <w:szCs w:val="22"/>
          <w:lang w:val="es-ES"/>
        </w:rPr>
        <w:t>titulares</w:t>
      </w:r>
      <w:r w:rsidRPr="00911EC6">
        <w:rPr>
          <w:rFonts w:ascii="Montserrat" w:hAnsi="Montserrat" w:cs="Times New Roman"/>
          <w:sz w:val="22"/>
          <w:szCs w:val="22"/>
          <w:lang w:val="es-ES"/>
        </w:rPr>
        <w:t xml:space="preserve"> de </w:t>
      </w:r>
      <w:r w:rsidR="006D4156" w:rsidRPr="00911EC6">
        <w:rPr>
          <w:rFonts w:ascii="Montserrat" w:hAnsi="Montserrat" w:cs="Times New Roman"/>
          <w:sz w:val="22"/>
          <w:szCs w:val="22"/>
          <w:lang w:val="es-ES"/>
        </w:rPr>
        <w:t>la</w:t>
      </w:r>
      <w:r w:rsidR="00E10F98" w:rsidRPr="00911EC6">
        <w:rPr>
          <w:rFonts w:ascii="Montserrat" w:hAnsi="Montserrat" w:cs="Times New Roman"/>
          <w:sz w:val="22"/>
          <w:szCs w:val="22"/>
          <w:lang w:val="es-ES"/>
        </w:rPr>
        <w:t xml:space="preserve"> Fiscalía Especializada</w:t>
      </w:r>
      <w:r w:rsidR="00FC2886" w:rsidRPr="00911EC6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9F64BE" w:rsidRPr="00911EC6">
        <w:rPr>
          <w:rFonts w:ascii="Montserrat" w:hAnsi="Montserrat" w:cs="Times New Roman"/>
          <w:sz w:val="22"/>
          <w:szCs w:val="22"/>
          <w:lang w:val="es-ES"/>
        </w:rPr>
        <w:t>y Comisión</w:t>
      </w:r>
      <w:r w:rsidR="00E10F98" w:rsidRPr="00911EC6">
        <w:rPr>
          <w:rFonts w:ascii="Montserrat" w:hAnsi="Montserrat" w:cs="Times New Roman"/>
          <w:sz w:val="22"/>
          <w:szCs w:val="22"/>
          <w:lang w:val="es-ES"/>
        </w:rPr>
        <w:t xml:space="preserve"> </w:t>
      </w:r>
      <w:r w:rsidR="00431587">
        <w:rPr>
          <w:rFonts w:ascii="Montserrat" w:hAnsi="Montserrat" w:cs="Times New Roman"/>
          <w:sz w:val="22"/>
          <w:szCs w:val="22"/>
          <w:lang w:val="es-ES"/>
        </w:rPr>
        <w:t xml:space="preserve">Estatal </w:t>
      </w:r>
      <w:r w:rsidR="00E10F98" w:rsidRPr="00911EC6">
        <w:rPr>
          <w:rFonts w:ascii="Montserrat" w:hAnsi="Montserrat" w:cs="Times New Roman"/>
          <w:sz w:val="22"/>
          <w:szCs w:val="22"/>
          <w:lang w:val="es-ES"/>
        </w:rPr>
        <w:t>de Búsqueda</w:t>
      </w:r>
      <w:r w:rsidR="00841C6B" w:rsidRPr="00911EC6">
        <w:rPr>
          <w:rFonts w:ascii="Montserrat" w:hAnsi="Montserrat" w:cs="Times New Roman"/>
          <w:sz w:val="22"/>
          <w:szCs w:val="22"/>
          <w:lang w:val="es-ES"/>
        </w:rPr>
        <w:t>, dotándolas</w:t>
      </w:r>
      <w:r w:rsidR="00FC2886" w:rsidRPr="00911EC6">
        <w:rPr>
          <w:rFonts w:ascii="Montserrat" w:hAnsi="Montserrat" w:cs="Times New Roman"/>
          <w:sz w:val="22"/>
          <w:szCs w:val="22"/>
          <w:lang w:val="es-ES"/>
        </w:rPr>
        <w:t xml:space="preserve"> de presupuesto</w:t>
      </w:r>
      <w:r w:rsidR="00911EC6">
        <w:rPr>
          <w:rFonts w:ascii="Montserrat" w:hAnsi="Montserrat" w:cs="Times New Roman"/>
          <w:sz w:val="22"/>
          <w:szCs w:val="22"/>
          <w:lang w:val="es-ES"/>
        </w:rPr>
        <w:t xml:space="preserve"> suficiente</w:t>
      </w:r>
      <w:r w:rsidR="00FC2886" w:rsidRPr="00911EC6">
        <w:rPr>
          <w:rFonts w:ascii="Montserrat" w:hAnsi="Montserrat" w:cs="Times New Roman"/>
          <w:sz w:val="22"/>
          <w:szCs w:val="22"/>
          <w:lang w:val="es-ES"/>
        </w:rPr>
        <w:t xml:space="preserve"> y personal capacitado</w:t>
      </w:r>
      <w:r w:rsidR="00911EC6">
        <w:rPr>
          <w:rFonts w:ascii="Montserrat" w:hAnsi="Montserrat" w:cs="Times New Roman"/>
          <w:sz w:val="22"/>
          <w:szCs w:val="22"/>
          <w:lang w:val="es-ES"/>
        </w:rPr>
        <w:t>.</w:t>
      </w:r>
      <w:r w:rsidRPr="00911EC6">
        <w:rPr>
          <w:rFonts w:ascii="Montserrat" w:hAnsi="Montserrat" w:cs="Times New Roman"/>
          <w:sz w:val="22"/>
          <w:szCs w:val="22"/>
          <w:lang w:val="es-ES"/>
        </w:rPr>
        <w:t xml:space="preserve"> </w:t>
      </w:r>
    </w:p>
    <w:p w14:paraId="3520432D" w14:textId="6796B82A" w:rsidR="00FC2886" w:rsidRPr="00911EC6" w:rsidRDefault="006D4156" w:rsidP="00401002">
      <w:pPr>
        <w:pStyle w:val="ListParagraph"/>
        <w:numPr>
          <w:ilvl w:val="0"/>
          <w:numId w:val="42"/>
        </w:numPr>
        <w:jc w:val="both"/>
        <w:rPr>
          <w:rFonts w:ascii="Montserrat" w:hAnsi="Montserrat" w:cs="Times New Roman"/>
          <w:sz w:val="22"/>
          <w:szCs w:val="22"/>
          <w:lang w:val="es-ES"/>
        </w:rPr>
      </w:pPr>
      <w:r w:rsidRPr="00911EC6">
        <w:rPr>
          <w:rFonts w:ascii="Montserrat" w:hAnsi="Montserrat" w:cs="Times New Roman"/>
          <w:sz w:val="22"/>
          <w:szCs w:val="22"/>
          <w:lang w:val="es-ES"/>
        </w:rPr>
        <w:t>Reforma</w:t>
      </w:r>
      <w:r w:rsidR="00FC2886" w:rsidRPr="00911EC6">
        <w:rPr>
          <w:rFonts w:ascii="Montserrat" w:hAnsi="Montserrat" w:cs="Times New Roman"/>
          <w:sz w:val="22"/>
          <w:szCs w:val="22"/>
          <w:lang w:val="es-ES"/>
        </w:rPr>
        <w:t>r</w:t>
      </w:r>
      <w:r w:rsidRPr="00911EC6">
        <w:rPr>
          <w:rFonts w:ascii="Montserrat" w:hAnsi="Montserrat" w:cs="Times New Roman"/>
          <w:sz w:val="22"/>
          <w:szCs w:val="22"/>
          <w:lang w:val="es-ES"/>
        </w:rPr>
        <w:t xml:space="preserve"> la </w:t>
      </w:r>
      <w:r w:rsidR="00FC2886" w:rsidRPr="00911EC6">
        <w:rPr>
          <w:rFonts w:ascii="Montserrat" w:eastAsia="Times New Roman" w:hAnsi="Montserrat" w:cs="Times New Roman"/>
          <w:sz w:val="22"/>
          <w:szCs w:val="22"/>
          <w:lang w:val="es-ES"/>
        </w:rPr>
        <w:t>Ley</w:t>
      </w:r>
      <w:r w:rsidR="00431587">
        <w:rPr>
          <w:rFonts w:ascii="Montserrat" w:eastAsia="Times New Roman" w:hAnsi="Montserrat" w:cs="Times New Roman"/>
          <w:sz w:val="22"/>
          <w:szCs w:val="22"/>
          <w:lang w:val="es-ES"/>
        </w:rPr>
        <w:t xml:space="preserve"> </w:t>
      </w:r>
      <w:r w:rsidR="00FC2886" w:rsidRPr="00911EC6">
        <w:rPr>
          <w:rStyle w:val="FootnoteReference"/>
          <w:rFonts w:ascii="Montserrat" w:eastAsia="Times New Roman" w:hAnsi="Montserrat" w:cs="Times New Roman"/>
          <w:sz w:val="22"/>
          <w:szCs w:val="22"/>
          <w:lang w:val="es-ES"/>
        </w:rPr>
        <w:t xml:space="preserve"> </w:t>
      </w:r>
      <w:r w:rsidR="00FC2886" w:rsidRPr="00911EC6">
        <w:rPr>
          <w:rFonts w:ascii="Montserrat" w:hAnsi="Montserrat" w:cs="Times New Roman"/>
          <w:sz w:val="22"/>
          <w:szCs w:val="22"/>
          <w:lang w:val="es-ES"/>
        </w:rPr>
        <w:t>incluyendo medidas y disposiciones diferenciadas para investigación y búsqueda de niñas, adolescentes y mujeres desaparecidas</w:t>
      </w:r>
      <w:r w:rsidR="00196989" w:rsidRPr="00911EC6">
        <w:rPr>
          <w:rFonts w:ascii="Montserrat" w:hAnsi="Montserrat" w:cs="Times New Roman"/>
          <w:sz w:val="22"/>
          <w:szCs w:val="22"/>
          <w:lang w:val="es-ES"/>
        </w:rPr>
        <w:t>.</w:t>
      </w:r>
      <w:r w:rsidR="00FC2886" w:rsidRPr="00911EC6">
        <w:rPr>
          <w:rFonts w:ascii="Montserrat" w:hAnsi="Montserrat" w:cs="Times New Roman"/>
          <w:sz w:val="22"/>
          <w:szCs w:val="22"/>
          <w:lang w:val="es-ES"/>
        </w:rPr>
        <w:t xml:space="preserve"> </w:t>
      </w:r>
    </w:p>
    <w:p w14:paraId="5DCF9D9A" w14:textId="00BE2B3D" w:rsidR="006D4156" w:rsidRPr="00911EC6" w:rsidRDefault="00FC2886" w:rsidP="006D4156">
      <w:pPr>
        <w:pStyle w:val="ListParagraph"/>
        <w:numPr>
          <w:ilvl w:val="0"/>
          <w:numId w:val="42"/>
        </w:numPr>
        <w:jc w:val="both"/>
        <w:rPr>
          <w:rFonts w:ascii="Montserrat" w:hAnsi="Montserrat" w:cs="Times New Roman"/>
          <w:sz w:val="22"/>
          <w:szCs w:val="22"/>
          <w:lang w:val="es-ES"/>
        </w:rPr>
      </w:pPr>
      <w:r w:rsidRPr="00911EC6">
        <w:rPr>
          <w:rFonts w:ascii="Montserrat" w:hAnsi="Montserrat" w:cs="Times New Roman"/>
          <w:sz w:val="22"/>
          <w:szCs w:val="22"/>
          <w:lang w:val="es-ES"/>
        </w:rPr>
        <w:t>Garantizar que se busque e investigue la situación de todas las niñas, adolescentes y mujeres desaparecidas.</w:t>
      </w:r>
    </w:p>
    <w:p w14:paraId="1A8D77B0" w14:textId="7ACB5A3D" w:rsidR="00196989" w:rsidRPr="00911EC6" w:rsidRDefault="00196989" w:rsidP="00196989">
      <w:pPr>
        <w:pStyle w:val="ListParagraph"/>
        <w:numPr>
          <w:ilvl w:val="0"/>
          <w:numId w:val="42"/>
        </w:numPr>
        <w:jc w:val="both"/>
        <w:rPr>
          <w:rFonts w:ascii="Montserrat" w:hAnsi="Montserrat" w:cs="Times New Roman"/>
          <w:sz w:val="22"/>
          <w:szCs w:val="22"/>
          <w:lang w:val="es-ES"/>
        </w:rPr>
      </w:pPr>
      <w:r w:rsidRPr="00911EC6">
        <w:rPr>
          <w:rFonts w:ascii="Montserrat" w:hAnsi="Montserrat" w:cs="Times New Roman"/>
          <w:sz w:val="22"/>
          <w:szCs w:val="22"/>
          <w:lang w:val="es-ES"/>
        </w:rPr>
        <w:t xml:space="preserve">Desaparecer la DNOL y garantizar un enfoque de búsqueda que no estigmatice a las víctimas. </w:t>
      </w:r>
    </w:p>
    <w:p w14:paraId="472B5BF8" w14:textId="3ED77EF1" w:rsidR="00673487" w:rsidRPr="00911EC6" w:rsidRDefault="00673487" w:rsidP="006D4156">
      <w:pPr>
        <w:pStyle w:val="ListParagraph"/>
        <w:numPr>
          <w:ilvl w:val="0"/>
          <w:numId w:val="42"/>
        </w:numPr>
        <w:jc w:val="both"/>
        <w:rPr>
          <w:rFonts w:ascii="Montserrat" w:hAnsi="Montserrat" w:cs="Times New Roman"/>
          <w:sz w:val="22"/>
          <w:szCs w:val="22"/>
          <w:lang w:val="es-ES"/>
        </w:rPr>
      </w:pPr>
      <w:r w:rsidRPr="00911EC6">
        <w:rPr>
          <w:rFonts w:ascii="Montserrat" w:hAnsi="Montserrat" w:cs="Times New Roman"/>
          <w:sz w:val="22"/>
          <w:szCs w:val="22"/>
          <w:lang w:val="es-ES"/>
        </w:rPr>
        <w:t xml:space="preserve">Capacitar a cuerpos policiacos y agentes del Ministerio Público sobre la aplicación del Protocolo Alba y Alerta </w:t>
      </w:r>
      <w:proofErr w:type="spellStart"/>
      <w:r w:rsidRPr="00911EC6">
        <w:rPr>
          <w:rFonts w:ascii="Montserrat" w:hAnsi="Montserrat" w:cs="Times New Roman"/>
          <w:sz w:val="22"/>
          <w:szCs w:val="22"/>
          <w:lang w:val="es-ES"/>
        </w:rPr>
        <w:t>Amber</w:t>
      </w:r>
      <w:proofErr w:type="spellEnd"/>
      <w:r w:rsidR="0063061F" w:rsidRPr="00911EC6">
        <w:rPr>
          <w:rFonts w:ascii="Montserrat" w:hAnsi="Montserrat" w:cs="Times New Roman"/>
          <w:sz w:val="22"/>
          <w:szCs w:val="22"/>
          <w:lang w:val="es-ES"/>
        </w:rPr>
        <w:t>.</w:t>
      </w:r>
    </w:p>
    <w:p w14:paraId="7D99F185" w14:textId="77777777" w:rsidR="00911EC6" w:rsidRPr="00911EC6" w:rsidRDefault="00911EC6" w:rsidP="00A654E9">
      <w:pPr>
        <w:rPr>
          <w:rFonts w:ascii="Montserrat" w:hAnsi="Montserrat"/>
          <w:lang w:val="es-ES" w:eastAsia="es-ES_tradnl"/>
        </w:rPr>
      </w:pPr>
    </w:p>
    <w:p w14:paraId="6C6F11ED" w14:textId="3A4EC550" w:rsidR="00CC02B7" w:rsidRPr="00431587" w:rsidRDefault="00CC02B7" w:rsidP="00056540">
      <w:pPr>
        <w:pStyle w:val="Heading1"/>
        <w:numPr>
          <w:ilvl w:val="0"/>
          <w:numId w:val="32"/>
        </w:numPr>
        <w:rPr>
          <w:rFonts w:ascii="Montserrat" w:hAnsi="Montserrat" w:cs="Times New Roman"/>
          <w:b/>
          <w:bCs/>
          <w:color w:val="000000" w:themeColor="text1"/>
          <w:sz w:val="22"/>
          <w:szCs w:val="22"/>
          <w:lang w:val="es-ES"/>
        </w:rPr>
      </w:pPr>
      <w:bookmarkStart w:id="13" w:name="_Toc63090099"/>
      <w:r w:rsidRPr="00431587">
        <w:rPr>
          <w:rFonts w:ascii="Montserrat" w:hAnsi="Montserrat" w:cs="Times New Roman"/>
          <w:b/>
          <w:bCs/>
          <w:color w:val="000000" w:themeColor="text1"/>
          <w:sz w:val="22"/>
          <w:szCs w:val="22"/>
          <w:lang w:val="es-ES"/>
        </w:rPr>
        <w:t>Datos de contacto</w:t>
      </w:r>
      <w:bookmarkEnd w:id="12"/>
      <w:bookmarkEnd w:id="13"/>
    </w:p>
    <w:p w14:paraId="7C0FA90E" w14:textId="77777777" w:rsidR="00CC02B7" w:rsidRPr="00911EC6" w:rsidRDefault="00CC02B7" w:rsidP="00CC02B7">
      <w:pPr>
        <w:shd w:val="clear" w:color="auto" w:fill="FFFFFF"/>
        <w:spacing w:line="276" w:lineRule="auto"/>
        <w:ind w:right="-518"/>
        <w:jc w:val="both"/>
        <w:rPr>
          <w:rFonts w:ascii="Montserrat" w:hAnsi="Montserrat" w:cs="Times New Roman"/>
          <w:color w:val="FF0000"/>
          <w:lang w:val="es-ES" w:eastAsia="es-MX"/>
        </w:rPr>
      </w:pPr>
    </w:p>
    <w:p w14:paraId="7FD576F1" w14:textId="77602E59" w:rsidR="00CC02B7" w:rsidRPr="00911EC6" w:rsidRDefault="00CC02B7" w:rsidP="00CC02B7">
      <w:pPr>
        <w:pStyle w:val="ListParagraph"/>
        <w:numPr>
          <w:ilvl w:val="0"/>
          <w:numId w:val="9"/>
        </w:numPr>
        <w:spacing w:line="276" w:lineRule="auto"/>
        <w:rPr>
          <w:rFonts w:ascii="Montserrat" w:hAnsi="Montserrat" w:cs="Times New Roman"/>
          <w:sz w:val="22"/>
          <w:szCs w:val="22"/>
          <w:lang w:val="es-ES"/>
        </w:rPr>
      </w:pPr>
      <w:r w:rsidRPr="00911EC6">
        <w:rPr>
          <w:rFonts w:ascii="Montserrat" w:hAnsi="Montserrat" w:cs="Times New Roman"/>
          <w:sz w:val="22"/>
          <w:szCs w:val="22"/>
          <w:lang w:val="es-ES"/>
        </w:rPr>
        <w:lastRenderedPageBreak/>
        <w:t xml:space="preserve">Yesica Sánchez Maya </w:t>
      </w:r>
    </w:p>
    <w:p w14:paraId="3B40FB4E" w14:textId="6C55257A" w:rsidR="00CC02B7" w:rsidRPr="00911EC6" w:rsidRDefault="00CC02B7" w:rsidP="00CC02B7">
      <w:pPr>
        <w:pStyle w:val="ListParagraph"/>
        <w:numPr>
          <w:ilvl w:val="0"/>
          <w:numId w:val="9"/>
        </w:numPr>
        <w:spacing w:line="276" w:lineRule="auto"/>
        <w:rPr>
          <w:rFonts w:ascii="Montserrat" w:hAnsi="Montserrat" w:cs="Times New Roman"/>
          <w:sz w:val="22"/>
          <w:szCs w:val="22"/>
          <w:lang w:val="es-ES"/>
        </w:rPr>
      </w:pPr>
      <w:r w:rsidRPr="00911EC6">
        <w:rPr>
          <w:rFonts w:ascii="Montserrat" w:hAnsi="Montserrat" w:cs="Times New Roman"/>
          <w:sz w:val="22"/>
          <w:szCs w:val="22"/>
          <w:lang w:val="es-ES"/>
        </w:rPr>
        <w:t xml:space="preserve">Emilie Chantal </w:t>
      </w:r>
      <w:r w:rsidR="00196989" w:rsidRPr="00911EC6">
        <w:rPr>
          <w:rFonts w:ascii="Montserrat" w:hAnsi="Montserrat" w:cs="Times New Roman"/>
          <w:sz w:val="22"/>
          <w:szCs w:val="22"/>
          <w:lang w:val="es-ES"/>
        </w:rPr>
        <w:t>D</w:t>
      </w:r>
      <w:r w:rsidRPr="00911EC6">
        <w:rPr>
          <w:rFonts w:ascii="Montserrat" w:hAnsi="Montserrat" w:cs="Times New Roman"/>
          <w:sz w:val="22"/>
          <w:szCs w:val="22"/>
          <w:lang w:val="es-ES"/>
        </w:rPr>
        <w:t xml:space="preserve">e Wolf </w:t>
      </w:r>
    </w:p>
    <w:p w14:paraId="46F5ADA3" w14:textId="77777777" w:rsidR="00CC02B7" w:rsidRPr="00911EC6" w:rsidRDefault="00CC02B7" w:rsidP="00CC02B7">
      <w:pPr>
        <w:pStyle w:val="ListParagraph"/>
        <w:spacing w:line="276" w:lineRule="auto"/>
        <w:rPr>
          <w:rFonts w:ascii="Montserrat" w:hAnsi="Montserrat" w:cs="Times New Roman"/>
          <w:sz w:val="22"/>
          <w:szCs w:val="22"/>
          <w:lang w:val="es-ES"/>
        </w:rPr>
      </w:pPr>
    </w:p>
    <w:p w14:paraId="5A1318EF" w14:textId="77777777" w:rsidR="00CC02B7" w:rsidRPr="00911EC6" w:rsidRDefault="00CC02B7" w:rsidP="00CC02B7">
      <w:pPr>
        <w:spacing w:line="276" w:lineRule="auto"/>
        <w:rPr>
          <w:rFonts w:ascii="Montserrat" w:hAnsi="Montserrat" w:cs="Times New Roman"/>
          <w:sz w:val="22"/>
          <w:szCs w:val="22"/>
          <w:lang w:val="es-ES"/>
        </w:rPr>
      </w:pPr>
      <w:r w:rsidRPr="00911EC6">
        <w:rPr>
          <w:rFonts w:ascii="Montserrat" w:hAnsi="Montserrat" w:cs="Times New Roman"/>
          <w:sz w:val="22"/>
          <w:szCs w:val="22"/>
          <w:lang w:val="es-ES"/>
        </w:rPr>
        <w:t>Consorcio para el Diálogo Parlamentario y la Equidad Oaxaca A.C.</w:t>
      </w:r>
    </w:p>
    <w:p w14:paraId="29B0770C" w14:textId="18FF61C3" w:rsidR="00CC02B7" w:rsidRPr="00911EC6" w:rsidRDefault="00CC02B7" w:rsidP="00CC02B7">
      <w:pPr>
        <w:spacing w:line="276" w:lineRule="auto"/>
        <w:rPr>
          <w:rFonts w:ascii="Montserrat" w:hAnsi="Montserrat" w:cs="Times New Roman"/>
          <w:sz w:val="22"/>
          <w:szCs w:val="22"/>
          <w:lang w:val="es-ES"/>
        </w:rPr>
      </w:pPr>
      <w:r w:rsidRPr="00911EC6">
        <w:rPr>
          <w:rFonts w:ascii="Montserrat" w:hAnsi="Montserrat" w:cs="Times New Roman"/>
          <w:sz w:val="22"/>
          <w:szCs w:val="22"/>
          <w:lang w:val="es-ES"/>
        </w:rPr>
        <w:t xml:space="preserve">Correo: </w:t>
      </w:r>
      <w:hyperlink r:id="rId9" w:history="1">
        <w:r w:rsidRPr="00911EC6">
          <w:rPr>
            <w:rStyle w:val="Hyperlink"/>
            <w:rFonts w:ascii="Montserrat" w:hAnsi="Montserrat" w:cs="Times New Roman"/>
            <w:sz w:val="22"/>
            <w:szCs w:val="22"/>
            <w:lang w:val="es-ES"/>
          </w:rPr>
          <w:t>incidencia.consorciooaxaca@gmail.com</w:t>
        </w:r>
      </w:hyperlink>
      <w:r w:rsidRPr="00911EC6">
        <w:rPr>
          <w:rFonts w:ascii="Montserrat" w:hAnsi="Montserrat" w:cs="Times New Roman"/>
          <w:sz w:val="22"/>
          <w:szCs w:val="22"/>
          <w:lang w:val="es-ES"/>
        </w:rPr>
        <w:t xml:space="preserve">, </w:t>
      </w:r>
      <w:hyperlink r:id="rId10" w:history="1">
        <w:r w:rsidRPr="00911EC6">
          <w:rPr>
            <w:rStyle w:val="Hyperlink"/>
            <w:rFonts w:ascii="Montserrat" w:hAnsi="Montserrat" w:cs="Times New Roman"/>
            <w:sz w:val="22"/>
            <w:szCs w:val="22"/>
            <w:lang w:val="es-ES"/>
          </w:rPr>
          <w:t>yesica.consorciooaxaca@gmail.com</w:t>
        </w:r>
      </w:hyperlink>
      <w:r w:rsidRPr="00911EC6">
        <w:rPr>
          <w:rFonts w:ascii="Montserrat" w:hAnsi="Montserrat" w:cs="Times New Roman"/>
          <w:sz w:val="22"/>
          <w:szCs w:val="22"/>
          <w:lang w:val="es-ES"/>
        </w:rPr>
        <w:t xml:space="preserve">, </w:t>
      </w:r>
    </w:p>
    <w:p w14:paraId="462EF5B9" w14:textId="20F2D95D" w:rsidR="00CC02B7" w:rsidRPr="00431587" w:rsidRDefault="00CC02B7" w:rsidP="00431587">
      <w:pPr>
        <w:rPr>
          <w:rFonts w:ascii="Montserrat" w:hAnsi="Montserrat" w:cs="Times New Roman"/>
          <w:sz w:val="22"/>
          <w:szCs w:val="22"/>
          <w:lang w:val="es-ES"/>
        </w:rPr>
      </w:pPr>
      <w:r w:rsidRPr="00911EC6">
        <w:rPr>
          <w:rFonts w:ascii="Montserrat" w:hAnsi="Montserrat" w:cs="Times New Roman"/>
          <w:sz w:val="22"/>
          <w:szCs w:val="22"/>
          <w:lang w:val="es-ES"/>
        </w:rPr>
        <w:t xml:space="preserve">Pagina Web: </w:t>
      </w:r>
      <w:hyperlink r:id="rId11" w:history="1">
        <w:r w:rsidRPr="00911EC6">
          <w:rPr>
            <w:rStyle w:val="Hyperlink"/>
            <w:rFonts w:ascii="Montserrat" w:hAnsi="Montserrat" w:cs="Times New Roman"/>
            <w:sz w:val="22"/>
            <w:szCs w:val="22"/>
            <w:lang w:val="es-ES"/>
          </w:rPr>
          <w:t>http://www.consorciooaxaca.org.mx/</w:t>
        </w:r>
      </w:hyperlink>
    </w:p>
    <w:sectPr w:rsidR="00CC02B7" w:rsidRPr="00431587" w:rsidSect="008C4C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14794" w14:textId="77777777" w:rsidR="00D3532F" w:rsidRDefault="00D3532F" w:rsidP="00B05479">
      <w:r>
        <w:separator/>
      </w:r>
    </w:p>
  </w:endnote>
  <w:endnote w:type="continuationSeparator" w:id="0">
    <w:p w14:paraId="441D55ED" w14:textId="77777777" w:rsidR="00D3532F" w:rsidRDefault="00D3532F" w:rsidP="00B0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Arial"/>
    <w:charset w:val="4D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charset w:val="01"/>
    <w:family w:val="auto"/>
    <w:pitch w:val="variable"/>
  </w:font>
  <w:font w:name="Lohit Devanagari">
    <w:altName w:val="Cambria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A8B5D" w14:textId="77777777" w:rsidR="00D3532F" w:rsidRDefault="00D3532F" w:rsidP="00B05479">
      <w:r>
        <w:separator/>
      </w:r>
    </w:p>
  </w:footnote>
  <w:footnote w:type="continuationSeparator" w:id="0">
    <w:p w14:paraId="56535896" w14:textId="77777777" w:rsidR="00D3532F" w:rsidRDefault="00D3532F" w:rsidP="00B05479">
      <w:r>
        <w:continuationSeparator/>
      </w:r>
    </w:p>
  </w:footnote>
  <w:footnote w:id="1">
    <w:p w14:paraId="0FB02303" w14:textId="2C8B7721" w:rsidR="00322918" w:rsidRPr="00322918" w:rsidRDefault="00322918">
      <w:pPr>
        <w:pStyle w:val="FootnoteText"/>
        <w:rPr>
          <w:lang w:val="es-ES"/>
        </w:rPr>
      </w:pPr>
      <w:r w:rsidRPr="00322918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322918">
        <w:rPr>
          <w:rFonts w:ascii="Times New Roman" w:hAnsi="Times New Roman" w:cs="Times New Roman"/>
          <w:sz w:val="14"/>
          <w:szCs w:val="14"/>
        </w:rPr>
        <w:t xml:space="preserve"> </w:t>
      </w:r>
      <w:r w:rsidRPr="00322918">
        <w:rPr>
          <w:rFonts w:ascii="Times New Roman" w:hAnsi="Times New Roman" w:cs="Times New Roman"/>
          <w:sz w:val="14"/>
          <w:szCs w:val="14"/>
          <w:lang w:val="es-ES"/>
        </w:rPr>
        <w:t>Plataforma</w:t>
      </w:r>
      <w:r w:rsidRPr="004B4B3E">
        <w:rPr>
          <w:rFonts w:ascii="Times New Roman" w:hAnsi="Times New Roman" w:cs="Times New Roman"/>
          <w:sz w:val="14"/>
          <w:szCs w:val="14"/>
          <w:lang w:val="es-ES"/>
        </w:rPr>
        <w:t xml:space="preserve"> Violencia </w:t>
      </w:r>
      <w:proofErr w:type="spellStart"/>
      <w:r w:rsidRPr="004B4B3E">
        <w:rPr>
          <w:rFonts w:ascii="Times New Roman" w:hAnsi="Times New Roman" w:cs="Times New Roman"/>
          <w:sz w:val="14"/>
          <w:szCs w:val="14"/>
          <w:lang w:val="es-ES"/>
        </w:rPr>
        <w:t>Feminicida</w:t>
      </w:r>
      <w:proofErr w:type="spellEnd"/>
      <w:r w:rsidRPr="004B4B3E">
        <w:rPr>
          <w:rFonts w:ascii="Times New Roman" w:hAnsi="Times New Roman" w:cs="Times New Roman"/>
          <w:sz w:val="14"/>
          <w:szCs w:val="14"/>
          <w:lang w:val="es-ES"/>
        </w:rPr>
        <w:t xml:space="preserve"> en Oaxaca de Consorcio Oaxaca</w:t>
      </w:r>
      <w:r w:rsidRPr="00E75E81">
        <w:rPr>
          <w:rFonts w:ascii="Times New Roman" w:hAnsi="Times New Roman" w:cs="Times New Roman"/>
          <w:sz w:val="14"/>
          <w:szCs w:val="14"/>
          <w:lang w:val="es-ES"/>
        </w:rPr>
        <w:t>:</w:t>
      </w:r>
      <w:r w:rsidRPr="00E75E81">
        <w:rPr>
          <w:rFonts w:ascii="Times New Roman" w:hAnsi="Times New Roman" w:cs="Times New Roman"/>
          <w:sz w:val="14"/>
          <w:szCs w:val="14"/>
        </w:rPr>
        <w:t xml:space="preserve"> </w:t>
      </w:r>
      <w:hyperlink r:id="rId1" w:history="1">
        <w:r w:rsidRPr="00E75E81">
          <w:rPr>
            <w:rStyle w:val="Hyperlink"/>
            <w:rFonts w:ascii="Times New Roman" w:hAnsi="Times New Roman" w:cs="Times New Roman"/>
            <w:sz w:val="14"/>
            <w:szCs w:val="14"/>
            <w:lang w:val="es-ES"/>
          </w:rPr>
          <w:t>https://violenciafeminicida.consorciooaxaca.org.mx/</w:t>
        </w:r>
      </w:hyperlink>
      <w:r w:rsidRPr="00E75E81">
        <w:rPr>
          <w:rFonts w:ascii="Times New Roman" w:hAnsi="Times New Roman" w:cs="Times New Roman"/>
          <w:sz w:val="14"/>
          <w:szCs w:val="14"/>
          <w:lang w:val="es-ES"/>
        </w:rPr>
        <w:t xml:space="preserve">  </w:t>
      </w:r>
    </w:p>
  </w:footnote>
  <w:footnote w:id="2">
    <w:p w14:paraId="21F127DD" w14:textId="41058457" w:rsidR="00984204" w:rsidRPr="006270C6" w:rsidRDefault="00984204">
      <w:pPr>
        <w:pStyle w:val="FootnoteText"/>
        <w:rPr>
          <w:rFonts w:ascii="Times New Roman" w:hAnsi="Times New Roman" w:cs="Times New Roman"/>
          <w:sz w:val="14"/>
          <w:szCs w:val="14"/>
          <w:lang w:val="es-ES"/>
        </w:rPr>
      </w:pPr>
      <w:r w:rsidRPr="00984204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984204">
        <w:rPr>
          <w:rFonts w:ascii="Times New Roman" w:hAnsi="Times New Roman" w:cs="Times New Roman"/>
          <w:sz w:val="14"/>
          <w:szCs w:val="14"/>
        </w:rPr>
        <w:t xml:space="preserve"> </w:t>
      </w:r>
      <w:r w:rsidRPr="00984204">
        <w:rPr>
          <w:rFonts w:ascii="Times New Roman" w:hAnsi="Times New Roman" w:cs="Times New Roman"/>
          <w:sz w:val="14"/>
          <w:szCs w:val="14"/>
          <w:lang w:val="es-ES"/>
        </w:rPr>
        <w:t>INEGI, Encuesta</w:t>
      </w:r>
      <w:r w:rsidRPr="00B77D27">
        <w:rPr>
          <w:rFonts w:ascii="Times New Roman" w:hAnsi="Times New Roman" w:cs="Times New Roman"/>
          <w:sz w:val="14"/>
          <w:szCs w:val="14"/>
          <w:lang w:val="es-ES"/>
        </w:rPr>
        <w:t xml:space="preserve"> Nacional sobre la Dinámica de las Relaciones en el Hogar, La violencia de la pareja a lo largo de la relación a actual o última, 2016. p.37. </w:t>
      </w:r>
      <w:r w:rsidR="006270C6">
        <w:rPr>
          <w:rFonts w:ascii="Times New Roman" w:hAnsi="Times New Roman" w:cs="Times New Roman"/>
          <w:sz w:val="14"/>
          <w:szCs w:val="14"/>
          <w:lang w:val="es-ES"/>
        </w:rPr>
        <w:t>C</w:t>
      </w:r>
      <w:r w:rsidRPr="00B77D27">
        <w:rPr>
          <w:rFonts w:ascii="Times New Roman" w:hAnsi="Times New Roman" w:cs="Times New Roman"/>
          <w:sz w:val="14"/>
          <w:szCs w:val="14"/>
          <w:lang w:val="es-ES"/>
        </w:rPr>
        <w:t xml:space="preserve">onsulta en: </w:t>
      </w:r>
      <w:hyperlink r:id="rId2" w:history="1">
        <w:r w:rsidRPr="00B77D27">
          <w:rPr>
            <w:rStyle w:val="Hyperlink"/>
            <w:rFonts w:ascii="Times New Roman" w:hAnsi="Times New Roman" w:cs="Times New Roman"/>
            <w:sz w:val="14"/>
            <w:szCs w:val="14"/>
            <w:lang w:val="es-ES"/>
          </w:rPr>
          <w:t>https://www.inegi.org.mx/contenidos/programas/endireh/2016/doc/endireh2016_presentacion_ejecutiva.pdf</w:t>
        </w:r>
      </w:hyperlink>
    </w:p>
  </w:footnote>
  <w:footnote w:id="3">
    <w:p w14:paraId="743A7AD0" w14:textId="1E365340" w:rsidR="00B26BEF" w:rsidRPr="00DE0D93" w:rsidRDefault="00B26BEF" w:rsidP="00B30853">
      <w:pPr>
        <w:pStyle w:val="FootnoteText"/>
        <w:rPr>
          <w:rFonts w:ascii="Times New Roman" w:hAnsi="Times New Roman" w:cs="Times New Roman"/>
          <w:sz w:val="14"/>
          <w:szCs w:val="14"/>
          <w:lang w:val="es-ES"/>
        </w:rPr>
      </w:pPr>
      <w:r w:rsidRPr="00DE0D93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DE0D93">
        <w:rPr>
          <w:rFonts w:ascii="Times New Roman" w:hAnsi="Times New Roman" w:cs="Times New Roman"/>
          <w:sz w:val="14"/>
          <w:szCs w:val="14"/>
        </w:rPr>
        <w:t xml:space="preserve"> </w:t>
      </w:r>
      <w:r w:rsidRPr="00DE0D93">
        <w:rPr>
          <w:rFonts w:ascii="Times New Roman" w:eastAsia="Times New Roman" w:hAnsi="Times New Roman" w:cs="Times New Roman"/>
          <w:sz w:val="14"/>
          <w:szCs w:val="14"/>
          <w:lang w:eastAsia="es-ES_tradnl"/>
        </w:rPr>
        <w:t xml:space="preserve">Plan Estatal de Desarrollo para el Estado de Oaxaca 2016-2022. </w:t>
      </w:r>
      <w:r w:rsidR="002C3DC9">
        <w:rPr>
          <w:rFonts w:ascii="Times New Roman" w:eastAsia="Times New Roman" w:hAnsi="Times New Roman" w:cs="Times New Roman"/>
          <w:sz w:val="14"/>
          <w:szCs w:val="14"/>
          <w:lang w:eastAsia="es-ES_tradnl"/>
        </w:rPr>
        <w:t>C</w:t>
      </w:r>
      <w:r>
        <w:rPr>
          <w:rFonts w:ascii="Times New Roman" w:eastAsia="Times New Roman" w:hAnsi="Times New Roman" w:cs="Times New Roman"/>
          <w:sz w:val="14"/>
          <w:szCs w:val="14"/>
          <w:lang w:eastAsia="es-ES_tradnl"/>
        </w:rPr>
        <w:t>onsulta</w:t>
      </w:r>
      <w:r w:rsidRPr="00DE0D93">
        <w:rPr>
          <w:rFonts w:ascii="Times New Roman" w:eastAsia="Times New Roman" w:hAnsi="Times New Roman" w:cs="Times New Roman"/>
          <w:sz w:val="14"/>
          <w:szCs w:val="14"/>
          <w:lang w:eastAsia="es-ES_tradnl"/>
        </w:rPr>
        <w:t xml:space="preserve"> en</w:t>
      </w:r>
      <w:r>
        <w:rPr>
          <w:rFonts w:ascii="Times New Roman" w:eastAsia="Times New Roman" w:hAnsi="Times New Roman" w:cs="Times New Roman"/>
          <w:sz w:val="14"/>
          <w:szCs w:val="14"/>
          <w:lang w:eastAsia="es-ES_tradnl"/>
        </w:rPr>
        <w:t>:</w:t>
      </w:r>
      <w:r w:rsidRPr="00DE0D93">
        <w:rPr>
          <w:rFonts w:ascii="Times New Roman" w:eastAsia="Times New Roman" w:hAnsi="Times New Roman" w:cs="Times New Roman"/>
          <w:sz w:val="14"/>
          <w:szCs w:val="14"/>
          <w:lang w:eastAsia="es-ES_tradnl"/>
        </w:rPr>
        <w:t xml:space="preserve"> </w:t>
      </w:r>
      <w:hyperlink r:id="rId3" w:history="1">
        <w:r w:rsidRPr="00DE0D93">
          <w:rPr>
            <w:rStyle w:val="Hyperlink"/>
            <w:rFonts w:ascii="Times New Roman" w:eastAsia="Times New Roman" w:hAnsi="Times New Roman" w:cs="Times New Roman"/>
            <w:sz w:val="14"/>
            <w:szCs w:val="14"/>
            <w:lang w:eastAsia="es-ES_tradnl"/>
          </w:rPr>
          <w:t>http://www.administracion.oaxaca.gob.mx/wp-content/uploads/2017/08/PED-2016-2022-Oaxaca.pdf</w:t>
        </w:r>
      </w:hyperlink>
      <w:r w:rsidRPr="00DE0D93">
        <w:rPr>
          <w:rFonts w:ascii="Times New Roman" w:eastAsia="Times New Roman" w:hAnsi="Times New Roman" w:cs="Times New Roman"/>
          <w:sz w:val="14"/>
          <w:szCs w:val="14"/>
          <w:lang w:eastAsia="es-ES_tradnl"/>
        </w:rPr>
        <w:t xml:space="preserve"> </w:t>
      </w:r>
    </w:p>
  </w:footnote>
  <w:footnote w:id="4">
    <w:p w14:paraId="6FF93780" w14:textId="78966678" w:rsidR="00B26BEF" w:rsidRPr="001D26FB" w:rsidRDefault="00B26BEF" w:rsidP="00362DFB">
      <w:pPr>
        <w:pStyle w:val="FootnoteText"/>
        <w:rPr>
          <w:lang w:val="es-ES"/>
        </w:rPr>
      </w:pPr>
      <w:r w:rsidRPr="001D26FB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1D26FB">
        <w:rPr>
          <w:rFonts w:ascii="Times New Roman" w:hAnsi="Times New Roman" w:cs="Times New Roman"/>
          <w:sz w:val="14"/>
          <w:szCs w:val="14"/>
        </w:rPr>
        <w:t xml:space="preserve"> </w:t>
      </w:r>
      <w:r w:rsidRPr="001D26FB">
        <w:rPr>
          <w:rFonts w:ascii="Times New Roman" w:hAnsi="Times New Roman" w:cs="Times New Roman"/>
          <w:sz w:val="14"/>
          <w:szCs w:val="14"/>
          <w:lang w:val="es-ES"/>
        </w:rPr>
        <w:t>$</w:t>
      </w:r>
      <w:r w:rsidRPr="001D26FB">
        <w:rPr>
          <w:rFonts w:ascii="Times New Roman" w:eastAsia="Times New Roman" w:hAnsi="Times New Roman" w:cs="Times New Roman"/>
          <w:sz w:val="14"/>
          <w:szCs w:val="14"/>
          <w:lang w:val="es-ES" w:eastAsia="es-ES_tradnl"/>
        </w:rPr>
        <w:t>8,899,178,306.22 MXN</w:t>
      </w:r>
    </w:p>
  </w:footnote>
  <w:footnote w:id="5">
    <w:p w14:paraId="41D8DA2B" w14:textId="31EE4CD2" w:rsidR="00B26BEF" w:rsidRPr="001D26FB" w:rsidRDefault="00B26BEF" w:rsidP="001D26FB">
      <w:pPr>
        <w:rPr>
          <w:rFonts w:ascii="Times New Roman" w:hAnsi="Times New Roman" w:cs="Times New Roman"/>
          <w:sz w:val="14"/>
          <w:szCs w:val="14"/>
        </w:rPr>
      </w:pPr>
      <w:r w:rsidRPr="00DE0D93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DE0D93">
        <w:rPr>
          <w:rFonts w:ascii="Times New Roman" w:eastAsia="Times New Roman" w:hAnsi="Times New Roman" w:cs="Times New Roman"/>
          <w:sz w:val="14"/>
          <w:szCs w:val="14"/>
          <w:lang w:eastAsia="es-ES_tradnl"/>
        </w:rPr>
        <w:t xml:space="preserve"> </w:t>
      </w:r>
      <w:r w:rsidRPr="00DE0D93">
        <w:rPr>
          <w:rFonts w:ascii="Times New Roman" w:hAnsi="Times New Roman" w:cs="Times New Roman"/>
          <w:color w:val="212529"/>
          <w:sz w:val="14"/>
          <w:szCs w:val="14"/>
          <w:shd w:val="clear" w:color="auto" w:fill="FFFFFF"/>
        </w:rPr>
        <w:t xml:space="preserve"> Decreto 884 del Congreso del Estado de Oaxaca. Presupuesto de Egresos del Estado de Oaxaca para el Ejercicio Fiscal 2020. </w:t>
      </w:r>
      <w:r w:rsidR="002C3DC9">
        <w:rPr>
          <w:rFonts w:ascii="Times New Roman" w:hAnsi="Times New Roman" w:cs="Times New Roman"/>
          <w:color w:val="212529"/>
          <w:sz w:val="14"/>
          <w:szCs w:val="14"/>
          <w:shd w:val="clear" w:color="auto" w:fill="FFFFFF"/>
        </w:rPr>
        <w:t>C</w:t>
      </w:r>
      <w:r w:rsidRPr="00DE0D93">
        <w:rPr>
          <w:rFonts w:ascii="Times New Roman" w:hAnsi="Times New Roman" w:cs="Times New Roman"/>
          <w:color w:val="212529"/>
          <w:sz w:val="14"/>
          <w:szCs w:val="14"/>
          <w:shd w:val="clear" w:color="auto" w:fill="FFFFFF"/>
        </w:rPr>
        <w:t>onsulta en: </w:t>
      </w:r>
      <w:hyperlink r:id="rId4" w:history="1">
        <w:r w:rsidRPr="001D26FB">
          <w:rPr>
            <w:rStyle w:val="Hyperlink"/>
            <w:rFonts w:ascii="Times New Roman" w:hAnsi="Times New Roman" w:cs="Times New Roman"/>
            <w:sz w:val="14"/>
            <w:szCs w:val="14"/>
            <w:shd w:val="clear" w:color="auto" w:fill="FFFFFF"/>
          </w:rPr>
          <w:t>http://docs64.congresooaxaca.gob.mx/documents/legislacion_estatals/Presupuesto+de+Egresos+del+Estado+de+Oaxaca+(Txt+orig+dto+884+aprob+LXIV+Legislatura+10+dic+2019+PO+Extra+24+dic+2019).pdf</w:t>
        </w:r>
      </w:hyperlink>
      <w:r w:rsidRPr="001D26FB">
        <w:rPr>
          <w:rFonts w:ascii="Times New Roman" w:hAnsi="Times New Roman" w:cs="Times New Roman"/>
          <w:color w:val="212529"/>
          <w:sz w:val="14"/>
          <w:szCs w:val="14"/>
          <w:shd w:val="clear" w:color="auto" w:fill="FFFFFF"/>
        </w:rPr>
        <w:t xml:space="preserve"> </w:t>
      </w:r>
      <w:r w:rsidRPr="001D26FB">
        <w:rPr>
          <w:rFonts w:ascii="Times New Roman" w:hAnsi="Times New Roman" w:cs="Times New Roman"/>
          <w:sz w:val="14"/>
          <w:szCs w:val="14"/>
        </w:rPr>
        <w:t xml:space="preserve"> </w:t>
      </w:r>
    </w:p>
  </w:footnote>
  <w:footnote w:id="6">
    <w:p w14:paraId="4CF80E07" w14:textId="617AEB8F" w:rsidR="00B26BEF" w:rsidRPr="00362DFB" w:rsidRDefault="00B26BEF" w:rsidP="00802384">
      <w:pPr>
        <w:pStyle w:val="FootnoteText"/>
        <w:rPr>
          <w:rFonts w:ascii="Times New Roman" w:hAnsi="Times New Roman" w:cs="Times New Roman"/>
          <w:sz w:val="14"/>
          <w:szCs w:val="14"/>
          <w:lang w:val="es-ES"/>
        </w:rPr>
      </w:pPr>
      <w:r w:rsidRPr="00DE0D93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DE0D93">
        <w:rPr>
          <w:rFonts w:ascii="Times New Roman" w:hAnsi="Times New Roman" w:cs="Times New Roman"/>
          <w:sz w:val="14"/>
          <w:szCs w:val="14"/>
        </w:rPr>
        <w:t xml:space="preserve"> </w:t>
      </w:r>
      <w:r w:rsidR="00984204">
        <w:rPr>
          <w:rFonts w:ascii="Times New Roman" w:hAnsi="Times New Roman" w:cs="Times New Roman"/>
          <w:sz w:val="14"/>
          <w:szCs w:val="14"/>
        </w:rPr>
        <w:t xml:space="preserve">Por ejemplo: </w:t>
      </w:r>
      <w:r>
        <w:rPr>
          <w:rFonts w:ascii="Times New Roman" w:hAnsi="Times New Roman" w:cs="Times New Roman"/>
          <w:sz w:val="14"/>
          <w:szCs w:val="14"/>
        </w:rPr>
        <w:t>programas de salud, programas educativos, programa de pensiones y programas de agua potable</w:t>
      </w:r>
      <w:r w:rsidR="00984204">
        <w:rPr>
          <w:rFonts w:ascii="Times New Roman" w:hAnsi="Times New Roman" w:cs="Times New Roman"/>
          <w:sz w:val="14"/>
          <w:szCs w:val="14"/>
        </w:rPr>
        <w:t xml:space="preserve">; </w:t>
      </w:r>
      <w:r>
        <w:rPr>
          <w:rFonts w:ascii="Times New Roman" w:hAnsi="Times New Roman" w:cs="Times New Roman"/>
          <w:sz w:val="14"/>
          <w:szCs w:val="14"/>
        </w:rPr>
        <w:t xml:space="preserve">detallados en Anexo 1 y  en </w:t>
      </w:r>
      <w:r w:rsidRPr="00DE0D93">
        <w:rPr>
          <w:rFonts w:ascii="Times New Roman" w:hAnsi="Times New Roman" w:cs="Times New Roman"/>
          <w:color w:val="212529"/>
          <w:sz w:val="14"/>
          <w:szCs w:val="14"/>
          <w:shd w:val="clear" w:color="auto" w:fill="FFFFFF"/>
        </w:rPr>
        <w:t xml:space="preserve">Anexo 5 del Decreto 884 de Presupuesto de Egresos del Estado de Oaxaca para el Ejercicio Fiscal 2020. </w:t>
      </w:r>
      <w:r w:rsidR="002C3DC9">
        <w:rPr>
          <w:rFonts w:ascii="Times New Roman" w:hAnsi="Times New Roman" w:cs="Times New Roman"/>
          <w:color w:val="212529"/>
          <w:sz w:val="14"/>
          <w:szCs w:val="14"/>
          <w:shd w:val="clear" w:color="auto" w:fill="FFFFFF"/>
        </w:rPr>
        <w:t>C</w:t>
      </w:r>
      <w:r w:rsidRPr="00DE0D93">
        <w:rPr>
          <w:rFonts w:ascii="Times New Roman" w:hAnsi="Times New Roman" w:cs="Times New Roman"/>
          <w:color w:val="212529"/>
          <w:sz w:val="14"/>
          <w:szCs w:val="14"/>
          <w:shd w:val="clear" w:color="auto" w:fill="FFFFFF"/>
        </w:rPr>
        <w:t>onsulta en: </w:t>
      </w:r>
      <w:hyperlink r:id="rId5" w:history="1">
        <w:r w:rsidRPr="00DE0D93">
          <w:rPr>
            <w:rStyle w:val="Hyperlink"/>
            <w:rFonts w:ascii="Times New Roman" w:hAnsi="Times New Roman" w:cs="Times New Roman"/>
            <w:sz w:val="14"/>
            <w:szCs w:val="14"/>
          </w:rPr>
          <w:t>https://docs64.congresooaxaca.gob.mx/documents/decrets/ADLXIV_0884.pdf</w:t>
        </w:r>
      </w:hyperlink>
    </w:p>
  </w:footnote>
  <w:footnote w:id="7">
    <w:p w14:paraId="7DC14C1B" w14:textId="67C3CC53" w:rsidR="00B26BEF" w:rsidRPr="00F6343A" w:rsidRDefault="00B26BEF" w:rsidP="00EE2D88">
      <w:pPr>
        <w:pStyle w:val="FootnoteText"/>
        <w:snapToGrid w:val="0"/>
        <w:rPr>
          <w:rFonts w:ascii="Times New Roman" w:hAnsi="Times New Roman" w:cs="Times New Roman"/>
          <w:sz w:val="14"/>
          <w:szCs w:val="14"/>
          <w:lang w:val="es-ES"/>
        </w:rPr>
      </w:pPr>
      <w:r w:rsidRPr="00F6343A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F6343A">
        <w:rPr>
          <w:rFonts w:ascii="Times New Roman" w:hAnsi="Times New Roman" w:cs="Times New Roman"/>
          <w:sz w:val="14"/>
          <w:szCs w:val="14"/>
        </w:rPr>
        <w:t xml:space="preserve"> </w:t>
      </w:r>
      <w:r w:rsidRPr="00DE0D93">
        <w:rPr>
          <w:rFonts w:ascii="Times New Roman" w:hAnsi="Times New Roman" w:cs="Times New Roman"/>
          <w:color w:val="212529"/>
          <w:sz w:val="14"/>
          <w:szCs w:val="14"/>
          <w:shd w:val="clear" w:color="auto" w:fill="FFFFFF"/>
        </w:rPr>
        <w:t xml:space="preserve">Decreto 884 del Congreso del Estado de Oaxaca. Presupuesto de Egresos del Estado de Oaxaca para el Ejercicio Fiscal 2020. </w:t>
      </w:r>
      <w:r w:rsidR="002C3DC9">
        <w:rPr>
          <w:rFonts w:ascii="Times New Roman" w:hAnsi="Times New Roman" w:cs="Times New Roman"/>
          <w:color w:val="212529"/>
          <w:sz w:val="14"/>
          <w:szCs w:val="14"/>
          <w:shd w:val="clear" w:color="auto" w:fill="FFFFFF"/>
        </w:rPr>
        <w:t>C</w:t>
      </w:r>
      <w:r w:rsidRPr="00DE0D93">
        <w:rPr>
          <w:rFonts w:ascii="Times New Roman" w:hAnsi="Times New Roman" w:cs="Times New Roman"/>
          <w:color w:val="212529"/>
          <w:sz w:val="14"/>
          <w:szCs w:val="14"/>
          <w:shd w:val="clear" w:color="auto" w:fill="FFFFFF"/>
        </w:rPr>
        <w:t>onsulta en: </w:t>
      </w:r>
      <w:hyperlink r:id="rId6" w:history="1">
        <w:r w:rsidRPr="00DE0D93">
          <w:rPr>
            <w:rStyle w:val="Hyperlink"/>
            <w:rFonts w:ascii="Times New Roman" w:hAnsi="Times New Roman" w:cs="Times New Roman"/>
            <w:sz w:val="14"/>
            <w:szCs w:val="14"/>
            <w:shd w:val="clear" w:color="auto" w:fill="FFFFFF"/>
          </w:rPr>
          <w:t>http://docs64.congresooaxaca.gob.mx/documents/legislacion_estatals/Presupuesto+de+Egresos+del+Estado+de+Oaxaca+(Txt+orig+dto+884+aprob+LXIV+Legislatura+10+dic+2019+PO+Extra+24+dic+2019).pdf</w:t>
        </w:r>
      </w:hyperlink>
      <w:r w:rsidRPr="00DE0D93">
        <w:rPr>
          <w:rFonts w:ascii="Times New Roman" w:hAnsi="Times New Roman" w:cs="Times New Roman"/>
          <w:color w:val="212529"/>
          <w:sz w:val="14"/>
          <w:szCs w:val="14"/>
          <w:shd w:val="clear" w:color="auto" w:fill="FFFFFF"/>
        </w:rPr>
        <w:t xml:space="preserve"> </w:t>
      </w:r>
      <w:r w:rsidR="006270C6">
        <w:rPr>
          <w:rFonts w:ascii="Times New Roman" w:hAnsi="Times New Roman" w:cs="Times New Roman"/>
          <w:sz w:val="14"/>
          <w:szCs w:val="14"/>
        </w:rPr>
        <w:t xml:space="preserve">; y </w:t>
      </w:r>
      <w:r w:rsidRPr="00F6343A">
        <w:rPr>
          <w:rFonts w:ascii="Times New Roman" w:hAnsi="Times New Roman" w:cs="Times New Roman"/>
          <w:color w:val="000000" w:themeColor="text1"/>
          <w:sz w:val="14"/>
          <w:szCs w:val="14"/>
          <w:shd w:val="clear" w:color="auto" w:fill="FFFFFF"/>
        </w:rPr>
        <w:t xml:space="preserve">Anexo 5 del Decreto 884 de Presupuesto de Egresos del Estado de Oaxaca para el Ejercicio Fiscal 2020. p.762. </w:t>
      </w:r>
      <w:r w:rsidR="002C3DC9">
        <w:rPr>
          <w:rFonts w:ascii="Times New Roman" w:hAnsi="Times New Roman" w:cs="Times New Roman"/>
          <w:color w:val="000000" w:themeColor="text1"/>
          <w:sz w:val="14"/>
          <w:szCs w:val="14"/>
          <w:shd w:val="clear" w:color="auto" w:fill="FFFFFF"/>
        </w:rPr>
        <w:t>C</w:t>
      </w:r>
      <w:r w:rsidRPr="00F6343A">
        <w:rPr>
          <w:rFonts w:ascii="Times New Roman" w:hAnsi="Times New Roman" w:cs="Times New Roman"/>
          <w:color w:val="212529"/>
          <w:sz w:val="14"/>
          <w:szCs w:val="14"/>
          <w:shd w:val="clear" w:color="auto" w:fill="FFFFFF"/>
        </w:rPr>
        <w:t>onsulta en: </w:t>
      </w:r>
      <w:hyperlink r:id="rId7" w:history="1">
        <w:r w:rsidRPr="00F6343A">
          <w:rPr>
            <w:rStyle w:val="Hyperlink"/>
            <w:rFonts w:ascii="Times New Roman" w:hAnsi="Times New Roman" w:cs="Times New Roman"/>
            <w:sz w:val="14"/>
            <w:szCs w:val="14"/>
          </w:rPr>
          <w:t>https://docs64.congresooaxaca.gob.mx/documents/decrets/ADLXIV_0884.pdf</w:t>
        </w:r>
      </w:hyperlink>
    </w:p>
  </w:footnote>
  <w:footnote w:id="8">
    <w:p w14:paraId="26F345DA" w14:textId="2C4E1CEA" w:rsidR="00B26BEF" w:rsidRPr="00F8038E" w:rsidRDefault="00B26BEF" w:rsidP="00651764">
      <w:pPr>
        <w:pStyle w:val="FootnoteText"/>
        <w:rPr>
          <w:rFonts w:ascii="Times New Roman" w:hAnsi="Times New Roman" w:cs="Times New Roman"/>
          <w:sz w:val="14"/>
          <w:szCs w:val="14"/>
          <w:lang w:val="es-ES"/>
        </w:rPr>
      </w:pPr>
      <w:r w:rsidRPr="00F8038E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F8038E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Presupuesto total y para igualdad de género detallados en </w:t>
      </w:r>
      <w:r w:rsidRPr="00F8038E">
        <w:rPr>
          <w:rFonts w:ascii="Times New Roman" w:hAnsi="Times New Roman" w:cs="Times New Roman"/>
          <w:color w:val="212529"/>
          <w:sz w:val="14"/>
          <w:szCs w:val="14"/>
          <w:shd w:val="clear" w:color="auto" w:fill="FFFFFF"/>
        </w:rPr>
        <w:t xml:space="preserve">Decreto 884 del Congreso del Estado de Oaxaca. Presupuesto de Egresos del Estado de Oaxaca para el Ejercicio Fiscal 2020. pp.12, 13 y 21. </w:t>
      </w:r>
      <w:r w:rsidR="002C3DC9">
        <w:rPr>
          <w:rFonts w:ascii="Times New Roman" w:hAnsi="Times New Roman" w:cs="Times New Roman"/>
          <w:color w:val="212529"/>
          <w:sz w:val="14"/>
          <w:szCs w:val="14"/>
          <w:shd w:val="clear" w:color="auto" w:fill="FFFFFF"/>
        </w:rPr>
        <w:t>C</w:t>
      </w:r>
      <w:r w:rsidRPr="00F8038E">
        <w:rPr>
          <w:rFonts w:ascii="Times New Roman" w:hAnsi="Times New Roman" w:cs="Times New Roman"/>
          <w:color w:val="212529"/>
          <w:sz w:val="14"/>
          <w:szCs w:val="14"/>
          <w:shd w:val="clear" w:color="auto" w:fill="FFFFFF"/>
        </w:rPr>
        <w:t>onsulta</w:t>
      </w:r>
      <w:r w:rsidRPr="00DE0D93">
        <w:rPr>
          <w:rFonts w:ascii="Times New Roman" w:hAnsi="Times New Roman" w:cs="Times New Roman"/>
          <w:color w:val="212529"/>
          <w:sz w:val="14"/>
          <w:szCs w:val="14"/>
          <w:shd w:val="clear" w:color="auto" w:fill="FFFFFF"/>
        </w:rPr>
        <w:t xml:space="preserve"> </w:t>
      </w:r>
      <w:r w:rsidRPr="00F8038E">
        <w:rPr>
          <w:rFonts w:ascii="Times New Roman" w:hAnsi="Times New Roman" w:cs="Times New Roman"/>
          <w:color w:val="212529"/>
          <w:sz w:val="14"/>
          <w:szCs w:val="14"/>
          <w:shd w:val="clear" w:color="auto" w:fill="FFFFFF"/>
        </w:rPr>
        <w:t>en: </w:t>
      </w:r>
      <w:hyperlink r:id="rId8" w:history="1">
        <w:r w:rsidRPr="00F8038E">
          <w:rPr>
            <w:rStyle w:val="Hyperlink"/>
            <w:rFonts w:ascii="Times New Roman" w:hAnsi="Times New Roman" w:cs="Times New Roman"/>
            <w:sz w:val="14"/>
            <w:szCs w:val="14"/>
            <w:shd w:val="clear" w:color="auto" w:fill="FFFFFF"/>
          </w:rPr>
          <w:t>http://docs64.congresooaxaca.gob.mx/documents/legislacion_estatals/Presupuesto+de+Egresos+del+Estado+de+Oaxaca+(Txt+orig+dto+884+aprob+LXIV+Legislatura+10+dic+2019+PO+Extra+24+dic+2019).pdf</w:t>
        </w:r>
      </w:hyperlink>
      <w:r w:rsidRPr="00F8038E">
        <w:rPr>
          <w:rFonts w:ascii="Times New Roman" w:hAnsi="Times New Roman" w:cs="Times New Roman"/>
          <w:color w:val="212529"/>
          <w:sz w:val="14"/>
          <w:szCs w:val="14"/>
          <w:shd w:val="clear" w:color="auto" w:fill="FFFFFF"/>
        </w:rPr>
        <w:t xml:space="preserve"> </w:t>
      </w:r>
      <w:r w:rsidRPr="00F8038E"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 xml:space="preserve">y en </w:t>
      </w:r>
      <w:r w:rsidRPr="00F8038E">
        <w:rPr>
          <w:rFonts w:ascii="Times New Roman" w:hAnsi="Times New Roman" w:cs="Times New Roman"/>
          <w:sz w:val="14"/>
          <w:szCs w:val="14"/>
        </w:rPr>
        <w:t>Ane</w:t>
      </w:r>
      <w:r w:rsidRPr="00F8038E">
        <w:rPr>
          <w:rFonts w:ascii="Times New Roman" w:hAnsi="Times New Roman" w:cs="Times New Roman"/>
          <w:color w:val="212529"/>
          <w:sz w:val="14"/>
          <w:szCs w:val="14"/>
          <w:shd w:val="clear" w:color="auto" w:fill="FFFFFF"/>
        </w:rPr>
        <w:t xml:space="preserve">xo 5 del Decreto 884 de Presupuesto de Egresos del Estado de Oaxaca para el Ejercicio Fiscal 2020. p.760-766. </w:t>
      </w:r>
      <w:r w:rsidR="002C3DC9">
        <w:rPr>
          <w:rFonts w:ascii="Times New Roman" w:hAnsi="Times New Roman" w:cs="Times New Roman"/>
          <w:color w:val="212529"/>
          <w:sz w:val="14"/>
          <w:szCs w:val="14"/>
          <w:shd w:val="clear" w:color="auto" w:fill="FFFFFF"/>
        </w:rPr>
        <w:t>C</w:t>
      </w:r>
      <w:r w:rsidRPr="00F8038E">
        <w:rPr>
          <w:rFonts w:ascii="Times New Roman" w:hAnsi="Times New Roman" w:cs="Times New Roman"/>
          <w:color w:val="212529"/>
          <w:sz w:val="14"/>
          <w:szCs w:val="14"/>
          <w:shd w:val="clear" w:color="auto" w:fill="FFFFFF"/>
        </w:rPr>
        <w:t>onsulta en: </w:t>
      </w:r>
      <w:hyperlink r:id="rId9" w:history="1">
        <w:r w:rsidRPr="00F8038E">
          <w:rPr>
            <w:rStyle w:val="Hyperlink"/>
            <w:rFonts w:ascii="Times New Roman" w:hAnsi="Times New Roman" w:cs="Times New Roman"/>
            <w:sz w:val="14"/>
            <w:szCs w:val="14"/>
          </w:rPr>
          <w:t>https://docs64.congresooaxaca.gob.mx/documents/decrets/ADLXIV_0884.pdf</w:t>
        </w:r>
      </w:hyperlink>
    </w:p>
  </w:footnote>
  <w:footnote w:id="9">
    <w:p w14:paraId="6C6E1F96" w14:textId="43E1ABE8" w:rsidR="00B26BEF" w:rsidRPr="00545193" w:rsidRDefault="00B26BEF">
      <w:pPr>
        <w:pStyle w:val="FootnoteText"/>
        <w:rPr>
          <w:rFonts w:ascii="Times New Roman" w:hAnsi="Times New Roman" w:cs="Times New Roman"/>
          <w:sz w:val="14"/>
          <w:szCs w:val="14"/>
          <w:lang w:val="es-ES"/>
        </w:rPr>
      </w:pPr>
      <w:r w:rsidRPr="00545193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545193">
        <w:rPr>
          <w:rFonts w:ascii="Times New Roman" w:hAnsi="Times New Roman" w:cs="Times New Roman"/>
          <w:sz w:val="14"/>
          <w:szCs w:val="14"/>
        </w:rPr>
        <w:t xml:space="preserve"> </w:t>
      </w:r>
      <w:r w:rsidRPr="00545193">
        <w:rPr>
          <w:rFonts w:ascii="Times New Roman" w:hAnsi="Times New Roman" w:cs="Times New Roman"/>
          <w:sz w:val="14"/>
          <w:szCs w:val="14"/>
          <w:lang w:val="es-ES"/>
        </w:rPr>
        <w:t xml:space="preserve">Tribunal Superior de Justicia: </w:t>
      </w:r>
      <w:r w:rsidRPr="00545193">
        <w:rPr>
          <w:rFonts w:ascii="Times New Roman" w:hAnsi="Times New Roman" w:cs="Times New Roman"/>
          <w:color w:val="000000"/>
          <w:sz w:val="14"/>
          <w:szCs w:val="14"/>
          <w:lang w:val="es-ES"/>
        </w:rPr>
        <w:t>Programa 131; Fiscalía General del Estado de Oaxaca: Programa 162; Secretaría General de Gobierno: Programa 102; Secretaría de Seguridad Pública de Oaxaca: Programa</w:t>
      </w:r>
      <w:r w:rsidR="00984204">
        <w:rPr>
          <w:rFonts w:ascii="Times New Roman" w:hAnsi="Times New Roman" w:cs="Times New Roman"/>
          <w:color w:val="000000"/>
          <w:sz w:val="14"/>
          <w:szCs w:val="14"/>
          <w:lang w:val="es-ES"/>
        </w:rPr>
        <w:t>s</w:t>
      </w:r>
      <w:r w:rsidRPr="00545193">
        <w:rPr>
          <w:rFonts w:ascii="Times New Roman" w:hAnsi="Times New Roman" w:cs="Times New Roman"/>
          <w:color w:val="000000"/>
          <w:sz w:val="14"/>
          <w:szCs w:val="14"/>
          <w:lang w:val="es-ES"/>
        </w:rPr>
        <w:t xml:space="preserve"> 114</w:t>
      </w:r>
      <w:r w:rsidR="00984204">
        <w:rPr>
          <w:rFonts w:ascii="Times New Roman" w:hAnsi="Times New Roman" w:cs="Times New Roman"/>
          <w:color w:val="000000"/>
          <w:sz w:val="14"/>
          <w:szCs w:val="14"/>
          <w:lang w:val="es-ES"/>
        </w:rPr>
        <w:t xml:space="preserve">, </w:t>
      </w:r>
      <w:r w:rsidRPr="00545193">
        <w:rPr>
          <w:rFonts w:ascii="Times New Roman" w:hAnsi="Times New Roman" w:cs="Times New Roman"/>
          <w:color w:val="000000"/>
          <w:sz w:val="14"/>
          <w:szCs w:val="14"/>
          <w:lang w:val="es-ES"/>
        </w:rPr>
        <w:t>120</w:t>
      </w:r>
      <w:r w:rsidR="00984204">
        <w:rPr>
          <w:rFonts w:ascii="Times New Roman" w:hAnsi="Times New Roman" w:cs="Times New Roman"/>
          <w:color w:val="000000"/>
          <w:sz w:val="14"/>
          <w:szCs w:val="14"/>
          <w:lang w:val="es-ES"/>
        </w:rPr>
        <w:t xml:space="preserve"> y </w:t>
      </w:r>
      <w:r w:rsidRPr="00545193">
        <w:rPr>
          <w:rFonts w:ascii="Times New Roman" w:hAnsi="Times New Roman" w:cs="Times New Roman"/>
          <w:sz w:val="14"/>
          <w:szCs w:val="14"/>
        </w:rPr>
        <w:t>121</w:t>
      </w:r>
      <w:r w:rsidR="00984204">
        <w:rPr>
          <w:rFonts w:ascii="Times New Roman" w:hAnsi="Times New Roman" w:cs="Times New Roman"/>
          <w:sz w:val="14"/>
          <w:szCs w:val="14"/>
        </w:rPr>
        <w:t xml:space="preserve">. </w:t>
      </w:r>
      <w:r w:rsidR="006270C6">
        <w:rPr>
          <w:rFonts w:ascii="Times New Roman" w:hAnsi="Times New Roman" w:cs="Times New Roman"/>
          <w:sz w:val="14"/>
          <w:szCs w:val="14"/>
        </w:rPr>
        <w:t>C</w:t>
      </w:r>
      <w:r w:rsidR="00984204">
        <w:rPr>
          <w:rFonts w:ascii="Times New Roman" w:hAnsi="Times New Roman" w:cs="Times New Roman"/>
          <w:sz w:val="14"/>
          <w:szCs w:val="14"/>
        </w:rPr>
        <w:t>onsulta en el</w:t>
      </w:r>
      <w:r w:rsidRPr="00545193">
        <w:rPr>
          <w:rFonts w:ascii="Times New Roman" w:hAnsi="Times New Roman" w:cs="Times New Roman"/>
          <w:sz w:val="14"/>
          <w:szCs w:val="14"/>
        </w:rPr>
        <w:t xml:space="preserve">. </w:t>
      </w:r>
      <w:r w:rsidRPr="00545193">
        <w:rPr>
          <w:rFonts w:ascii="Times New Roman" w:hAnsi="Times New Roman" w:cs="Times New Roman"/>
          <w:color w:val="212529"/>
          <w:sz w:val="14"/>
          <w:szCs w:val="14"/>
          <w:shd w:val="clear" w:color="auto" w:fill="FFFFFF"/>
        </w:rPr>
        <w:t xml:space="preserve">Anexo 1 del Decreto 884 de Presupuesto de Egresos del Estado de Oaxaca para el Ejercicio Fiscal 2020. </w:t>
      </w:r>
      <w:r w:rsidR="002C3DC9">
        <w:rPr>
          <w:rFonts w:ascii="Times New Roman" w:hAnsi="Times New Roman" w:cs="Times New Roman"/>
          <w:color w:val="212529"/>
          <w:sz w:val="14"/>
          <w:szCs w:val="14"/>
          <w:shd w:val="clear" w:color="auto" w:fill="FFFFFF"/>
        </w:rPr>
        <w:t>C</w:t>
      </w:r>
      <w:r w:rsidRPr="00545193">
        <w:rPr>
          <w:rFonts w:ascii="Times New Roman" w:hAnsi="Times New Roman" w:cs="Times New Roman"/>
          <w:color w:val="212529"/>
          <w:sz w:val="14"/>
          <w:szCs w:val="14"/>
          <w:shd w:val="clear" w:color="auto" w:fill="FFFFFF"/>
        </w:rPr>
        <w:t>onsulta en: </w:t>
      </w:r>
      <w:hyperlink r:id="rId10" w:history="1">
        <w:r w:rsidRPr="00545193">
          <w:rPr>
            <w:rStyle w:val="Hyperlink"/>
            <w:rFonts w:ascii="Times New Roman" w:hAnsi="Times New Roman" w:cs="Times New Roman"/>
            <w:sz w:val="14"/>
            <w:szCs w:val="14"/>
          </w:rPr>
          <w:t>https://docs64.congresooaxaca.gob.mx/documents/decrets/ADLXIV_0884.pdf</w:t>
        </w:r>
      </w:hyperlink>
    </w:p>
  </w:footnote>
  <w:footnote w:id="10">
    <w:p w14:paraId="36BFD8F5" w14:textId="58A3F0DB" w:rsidR="00B26BEF" w:rsidRPr="002B4FF1" w:rsidRDefault="00B26BEF" w:rsidP="00155ED3">
      <w:pPr>
        <w:pStyle w:val="FootnoteText"/>
        <w:rPr>
          <w:rFonts w:ascii="Times New Roman" w:hAnsi="Times New Roman" w:cs="Times New Roman"/>
          <w:sz w:val="14"/>
          <w:szCs w:val="14"/>
          <w:lang w:val="es-ES"/>
        </w:rPr>
      </w:pPr>
      <w:r w:rsidRPr="002B4FF1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2B4FF1">
        <w:rPr>
          <w:rFonts w:ascii="Times New Roman" w:hAnsi="Times New Roman" w:cs="Times New Roman"/>
          <w:sz w:val="14"/>
          <w:szCs w:val="14"/>
        </w:rPr>
        <w:t xml:space="preserve"> </w:t>
      </w:r>
      <w:r w:rsidRPr="002B4FF1">
        <w:rPr>
          <w:rFonts w:ascii="Times New Roman" w:hAnsi="Times New Roman" w:cs="Times New Roman"/>
          <w:sz w:val="14"/>
          <w:szCs w:val="14"/>
          <w:lang w:val="es-ES"/>
        </w:rPr>
        <w:t xml:space="preserve">Solicitud </w:t>
      </w:r>
      <w:r>
        <w:rPr>
          <w:rFonts w:ascii="Times New Roman" w:hAnsi="Times New Roman" w:cs="Times New Roman"/>
          <w:sz w:val="14"/>
          <w:szCs w:val="14"/>
          <w:lang w:val="es-ES"/>
        </w:rPr>
        <w:t xml:space="preserve">de información registrada con folio </w:t>
      </w:r>
      <w:r w:rsidRPr="000203CA">
        <w:rPr>
          <w:rFonts w:ascii="Times New Roman" w:hAnsi="Times New Roman" w:cs="Times New Roman"/>
          <w:sz w:val="14"/>
          <w:szCs w:val="14"/>
          <w:lang w:val="es-ES"/>
        </w:rPr>
        <w:t>00808820</w:t>
      </w:r>
      <w:r>
        <w:rPr>
          <w:rFonts w:ascii="Times New Roman" w:hAnsi="Times New Roman" w:cs="Times New Roman"/>
          <w:sz w:val="14"/>
          <w:szCs w:val="14"/>
          <w:lang w:val="es-ES"/>
        </w:rPr>
        <w:t xml:space="preserve">. </w:t>
      </w:r>
    </w:p>
  </w:footnote>
  <w:footnote w:id="11">
    <w:p w14:paraId="6AA7A14C" w14:textId="0B0E277F" w:rsidR="00B26BEF" w:rsidRPr="00BF4D49" w:rsidRDefault="00B26BEF" w:rsidP="00155ED3">
      <w:pPr>
        <w:pStyle w:val="FootnoteText"/>
        <w:rPr>
          <w:rFonts w:ascii="Times New Roman" w:hAnsi="Times New Roman" w:cs="Times New Roman"/>
          <w:sz w:val="14"/>
          <w:szCs w:val="14"/>
        </w:rPr>
      </w:pPr>
      <w:r w:rsidRPr="000203CA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0203CA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Ley de Víctimas de Oaxaca, articulo quinto transitorio</w:t>
      </w:r>
      <w:r w:rsidR="002C3DC9">
        <w:rPr>
          <w:rFonts w:ascii="Times New Roman" w:hAnsi="Times New Roman" w:cs="Times New Roman"/>
          <w:sz w:val="14"/>
          <w:szCs w:val="14"/>
        </w:rPr>
        <w:t>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2C3DC9">
        <w:rPr>
          <w:rFonts w:ascii="Times New Roman" w:hAnsi="Times New Roman" w:cs="Times New Roman"/>
          <w:sz w:val="14"/>
          <w:szCs w:val="14"/>
        </w:rPr>
        <w:t>C</w:t>
      </w:r>
      <w:r>
        <w:rPr>
          <w:rFonts w:ascii="Times New Roman" w:hAnsi="Times New Roman" w:cs="Times New Roman"/>
          <w:sz w:val="14"/>
          <w:szCs w:val="14"/>
        </w:rPr>
        <w:t xml:space="preserve">onsulta en: </w:t>
      </w:r>
      <w:hyperlink r:id="rId11" w:history="1">
        <w:r w:rsidRPr="006E7BEA">
          <w:rPr>
            <w:rStyle w:val="Hyperlink"/>
            <w:rFonts w:ascii="Times New Roman" w:hAnsi="Times New Roman" w:cs="Times New Roman"/>
            <w:sz w:val="14"/>
            <w:szCs w:val="14"/>
          </w:rPr>
          <w:t>http://docs64.congresooaxaca.gob.mx/documents/legislacion_estatals/Ley_de_V%C3%ADctimas_del_Estado_de_Oaxaca_(Ref_Dto_1631_aprob_LXIII_Legis_25_sep_2018_PO_45_8a_secc_10_nov_2018).pdf</w:t>
        </w:r>
      </w:hyperlink>
      <w:r>
        <w:rPr>
          <w:rFonts w:ascii="Times New Roman" w:hAnsi="Times New Roman" w:cs="Times New Roman"/>
          <w:sz w:val="14"/>
          <w:szCs w:val="14"/>
        </w:rPr>
        <w:t xml:space="preserve"> </w:t>
      </w:r>
    </w:p>
  </w:footnote>
  <w:footnote w:id="12">
    <w:p w14:paraId="3A515A66" w14:textId="79C9E425" w:rsidR="00B26BEF" w:rsidRPr="000F3190" w:rsidRDefault="00B26BEF" w:rsidP="000F3190">
      <w:pPr>
        <w:pStyle w:val="FootnoteText"/>
        <w:rPr>
          <w:rFonts w:ascii="Times New Roman" w:hAnsi="Times New Roman" w:cs="Times New Roman"/>
          <w:sz w:val="16"/>
          <w:szCs w:val="16"/>
          <w:lang w:val="es-ES"/>
        </w:rPr>
      </w:pPr>
      <w:r w:rsidRPr="002B4FF1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2B4FF1">
        <w:rPr>
          <w:rFonts w:ascii="Times New Roman" w:hAnsi="Times New Roman" w:cs="Times New Roman"/>
          <w:sz w:val="14"/>
          <w:szCs w:val="14"/>
        </w:rPr>
        <w:t xml:space="preserve"> </w:t>
      </w:r>
      <w:r w:rsidRPr="002B4FF1">
        <w:rPr>
          <w:rFonts w:ascii="Times New Roman" w:hAnsi="Times New Roman" w:cs="Times New Roman"/>
          <w:sz w:val="14"/>
          <w:szCs w:val="14"/>
          <w:lang w:val="es-ES"/>
        </w:rPr>
        <w:t xml:space="preserve">Solicitud de información registrada con </w:t>
      </w:r>
      <w:r>
        <w:rPr>
          <w:rFonts w:ascii="Times New Roman" w:hAnsi="Times New Roman" w:cs="Times New Roman"/>
          <w:sz w:val="14"/>
          <w:szCs w:val="14"/>
          <w:lang w:val="es-ES"/>
        </w:rPr>
        <w:t xml:space="preserve">folio: </w:t>
      </w:r>
      <w:r w:rsidRPr="002B4FF1">
        <w:rPr>
          <w:rFonts w:ascii="Times New Roman" w:hAnsi="Times New Roman" w:cs="Times New Roman"/>
          <w:sz w:val="14"/>
          <w:szCs w:val="14"/>
          <w:lang w:val="es-ES"/>
        </w:rPr>
        <w:t xml:space="preserve">00807620 </w:t>
      </w:r>
    </w:p>
  </w:footnote>
  <w:footnote w:id="13">
    <w:p w14:paraId="628E0A26" w14:textId="1E917329" w:rsidR="00B26BEF" w:rsidRPr="00586B2C" w:rsidRDefault="00B26BEF" w:rsidP="00155ED3">
      <w:pPr>
        <w:pStyle w:val="FootnoteText"/>
        <w:rPr>
          <w:rFonts w:ascii="Times New Roman" w:hAnsi="Times New Roman" w:cs="Times New Roman"/>
          <w:sz w:val="14"/>
          <w:szCs w:val="14"/>
          <w:lang w:val="es-ES"/>
        </w:rPr>
      </w:pPr>
      <w:r w:rsidRPr="002B4FF1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2B4FF1">
        <w:rPr>
          <w:rFonts w:ascii="Times New Roman" w:hAnsi="Times New Roman" w:cs="Times New Roman"/>
          <w:sz w:val="14"/>
          <w:szCs w:val="14"/>
        </w:rPr>
        <w:t xml:space="preserve"> </w:t>
      </w:r>
      <w:r w:rsidRPr="002B4FF1">
        <w:rPr>
          <w:rFonts w:ascii="Times New Roman" w:hAnsi="Times New Roman" w:cs="Times New Roman"/>
          <w:sz w:val="14"/>
          <w:szCs w:val="14"/>
          <w:lang w:val="es-ES"/>
        </w:rPr>
        <w:t xml:space="preserve">Solicitud de información registrada con </w:t>
      </w:r>
      <w:r>
        <w:rPr>
          <w:rFonts w:ascii="Times New Roman" w:hAnsi="Times New Roman" w:cs="Times New Roman"/>
          <w:sz w:val="14"/>
          <w:szCs w:val="14"/>
          <w:lang w:val="es-ES"/>
        </w:rPr>
        <w:t xml:space="preserve">folio: </w:t>
      </w:r>
      <w:r w:rsidRPr="002B4FF1">
        <w:rPr>
          <w:rFonts w:ascii="Times New Roman" w:hAnsi="Times New Roman" w:cs="Times New Roman"/>
          <w:sz w:val="14"/>
          <w:szCs w:val="14"/>
          <w:lang w:val="es-ES"/>
        </w:rPr>
        <w:t>00802520</w:t>
      </w:r>
    </w:p>
  </w:footnote>
  <w:footnote w:id="14">
    <w:p w14:paraId="6C463C6F" w14:textId="0077F25E" w:rsidR="00B26BEF" w:rsidRPr="00586B2C" w:rsidRDefault="00B26BEF">
      <w:pPr>
        <w:pStyle w:val="FootnoteText"/>
        <w:rPr>
          <w:rFonts w:ascii="Times New Roman" w:hAnsi="Times New Roman" w:cs="Times New Roman"/>
          <w:sz w:val="14"/>
          <w:szCs w:val="14"/>
          <w:lang w:val="es-ES"/>
        </w:rPr>
      </w:pPr>
      <w:r w:rsidRPr="00586B2C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586B2C">
        <w:rPr>
          <w:rFonts w:ascii="Times New Roman" w:hAnsi="Times New Roman" w:cs="Times New Roman"/>
          <w:sz w:val="14"/>
          <w:szCs w:val="14"/>
        </w:rPr>
        <w:t xml:space="preserve"> </w:t>
      </w:r>
      <w:r w:rsidRPr="00586B2C">
        <w:rPr>
          <w:rFonts w:ascii="Times New Roman" w:hAnsi="Times New Roman" w:cs="Times New Roman"/>
          <w:sz w:val="14"/>
          <w:szCs w:val="14"/>
          <w:lang w:val="es-ES"/>
        </w:rPr>
        <w:t>Fiscalía Especializada para la Atención de Delitos Contra la Mujer por Razón de Género</w:t>
      </w:r>
    </w:p>
  </w:footnote>
  <w:footnote w:id="15">
    <w:p w14:paraId="355A1F4C" w14:textId="79F87B9B" w:rsidR="00B26BEF" w:rsidRPr="00586B2C" w:rsidRDefault="00B26BEF">
      <w:pPr>
        <w:pStyle w:val="FootnoteText"/>
        <w:rPr>
          <w:lang w:val="es-ES"/>
        </w:rPr>
      </w:pPr>
      <w:r w:rsidRPr="00586B2C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586B2C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586B2C">
        <w:rPr>
          <w:rFonts w:ascii="Times New Roman" w:hAnsi="Times New Roman" w:cs="Times New Roman"/>
          <w:sz w:val="14"/>
          <w:szCs w:val="14"/>
          <w:lang w:val="es-ES"/>
        </w:rPr>
        <w:t>Vicefiscalía</w:t>
      </w:r>
      <w:proofErr w:type="spellEnd"/>
      <w:r w:rsidRPr="00586B2C">
        <w:rPr>
          <w:rFonts w:ascii="Times New Roman" w:hAnsi="Times New Roman" w:cs="Times New Roman"/>
          <w:sz w:val="14"/>
          <w:szCs w:val="14"/>
          <w:lang w:val="es-ES"/>
        </w:rPr>
        <w:t xml:space="preserve"> General de Atención a Víctimas y a la Sociedad</w:t>
      </w:r>
    </w:p>
  </w:footnote>
  <w:footnote w:id="16">
    <w:p w14:paraId="3A69AB50" w14:textId="341F28DA" w:rsidR="00B26BEF" w:rsidRPr="002B4FF1" w:rsidRDefault="00B26BEF" w:rsidP="00270B76">
      <w:pPr>
        <w:pStyle w:val="FootnoteText"/>
        <w:rPr>
          <w:rFonts w:ascii="Times New Roman" w:hAnsi="Times New Roman" w:cs="Times New Roman"/>
          <w:sz w:val="14"/>
          <w:szCs w:val="14"/>
          <w:lang w:val="es-ES"/>
        </w:rPr>
      </w:pPr>
      <w:r w:rsidRPr="002B4FF1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F1493">
        <w:rPr>
          <w:rFonts w:ascii="Times New Roman" w:hAnsi="Times New Roman" w:cs="Times New Roman"/>
          <w:sz w:val="14"/>
          <w:szCs w:val="14"/>
        </w:rPr>
        <w:t>Programa Integral para Prevenir, Atender, Sancionar y Erradicar la Violencia de Género contra las Mujeres</w:t>
      </w:r>
      <w:r>
        <w:rPr>
          <w:rFonts w:ascii="Times New Roman" w:hAnsi="Times New Roman" w:cs="Times New Roman"/>
          <w:sz w:val="14"/>
          <w:szCs w:val="14"/>
        </w:rPr>
        <w:t xml:space="preserve"> del Estado de Oaxaca 2018-2022. </w:t>
      </w:r>
      <w:r w:rsidR="002C3DC9">
        <w:rPr>
          <w:rFonts w:ascii="Times New Roman" w:hAnsi="Times New Roman" w:cs="Times New Roman"/>
          <w:sz w:val="14"/>
          <w:szCs w:val="14"/>
        </w:rPr>
        <w:t>C</w:t>
      </w:r>
      <w:r>
        <w:rPr>
          <w:rFonts w:ascii="Times New Roman" w:hAnsi="Times New Roman" w:cs="Times New Roman"/>
          <w:sz w:val="14"/>
          <w:szCs w:val="14"/>
        </w:rPr>
        <w:t>onsulta en:</w:t>
      </w:r>
      <w:r w:rsidRPr="002B4FF1">
        <w:rPr>
          <w:rFonts w:ascii="Times New Roman" w:hAnsi="Times New Roman" w:cs="Times New Roman"/>
          <w:sz w:val="14"/>
          <w:szCs w:val="14"/>
        </w:rPr>
        <w:t xml:space="preserve"> </w:t>
      </w:r>
      <w:hyperlink r:id="rId12" w:history="1">
        <w:r w:rsidRPr="002B4FF1">
          <w:rPr>
            <w:rStyle w:val="Hyperlink"/>
            <w:rFonts w:ascii="Times New Roman" w:hAnsi="Times New Roman" w:cs="Times New Roman"/>
            <w:sz w:val="14"/>
            <w:szCs w:val="14"/>
          </w:rPr>
          <w:t>https://www.oaxaca.gob.mx/smo/wp-content/uploads/sites/72/2019/02/POE-Programa-Integral.pdf</w:t>
        </w:r>
      </w:hyperlink>
      <w:r w:rsidRPr="002B4FF1">
        <w:rPr>
          <w:rFonts w:ascii="Times New Roman" w:hAnsi="Times New Roman" w:cs="Times New Roman"/>
          <w:sz w:val="14"/>
          <w:szCs w:val="14"/>
        </w:rPr>
        <w:t xml:space="preserve"> </w:t>
      </w:r>
    </w:p>
  </w:footnote>
  <w:footnote w:id="17">
    <w:p w14:paraId="5BD8F81E" w14:textId="77777777" w:rsidR="00B26BEF" w:rsidRPr="009940EB" w:rsidRDefault="00B26BEF" w:rsidP="009A10AE">
      <w:pPr>
        <w:pStyle w:val="FootnoteText"/>
        <w:rPr>
          <w:rFonts w:ascii="Times New Roman" w:hAnsi="Times New Roman" w:cs="Times New Roman"/>
          <w:sz w:val="14"/>
          <w:szCs w:val="14"/>
          <w:lang w:val="es-ES"/>
        </w:rPr>
      </w:pPr>
      <w:r w:rsidRPr="009940EB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9940EB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Ídem (p.2)</w:t>
      </w:r>
    </w:p>
  </w:footnote>
  <w:footnote w:id="18">
    <w:p w14:paraId="6F656073" w14:textId="0C084F4F" w:rsidR="00B26BEF" w:rsidRPr="00A62A67" w:rsidRDefault="00B26BEF">
      <w:pPr>
        <w:pStyle w:val="FootnoteText"/>
        <w:rPr>
          <w:rFonts w:ascii="Times New Roman" w:hAnsi="Times New Roman" w:cs="Times New Roman"/>
          <w:sz w:val="14"/>
          <w:szCs w:val="14"/>
          <w:lang w:val="es-ES"/>
        </w:rPr>
      </w:pPr>
      <w:r w:rsidRPr="009940EB">
        <w:rPr>
          <w:rStyle w:val="FootnoteReference"/>
          <w:rFonts w:ascii="Times New Roman" w:hAnsi="Times New Roman" w:cs="Times New Roman"/>
          <w:color w:val="000000" w:themeColor="text1"/>
          <w:sz w:val="14"/>
          <w:szCs w:val="14"/>
        </w:rPr>
        <w:footnoteRef/>
      </w:r>
      <w:r w:rsidRPr="009940EB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r w:rsidRPr="009940EB">
        <w:rPr>
          <w:rFonts w:ascii="Times New Roman" w:hAnsi="Times New Roman" w:cs="Times New Roman"/>
          <w:color w:val="000000" w:themeColor="text1"/>
          <w:sz w:val="14"/>
          <w:szCs w:val="14"/>
          <w:lang w:val="es-ES"/>
        </w:rPr>
        <w:t xml:space="preserve">En el apartado Seguimiento del Programa Integral menciona que se tendrán que desarrollar indicadores mismos </w:t>
      </w:r>
      <w:r w:rsidR="006270C6">
        <w:rPr>
          <w:rFonts w:ascii="Times New Roman" w:hAnsi="Times New Roman" w:cs="Times New Roman"/>
          <w:color w:val="000000" w:themeColor="text1"/>
          <w:sz w:val="14"/>
          <w:szCs w:val="14"/>
          <w:lang w:val="es-ES"/>
        </w:rPr>
        <w:t xml:space="preserve">que </w:t>
      </w:r>
      <w:r w:rsidRPr="009940EB">
        <w:rPr>
          <w:rFonts w:ascii="Times New Roman" w:hAnsi="Times New Roman" w:cs="Times New Roman"/>
          <w:color w:val="000000" w:themeColor="text1"/>
          <w:sz w:val="14"/>
          <w:szCs w:val="14"/>
          <w:lang w:val="es-ES"/>
        </w:rPr>
        <w:t xml:space="preserve">deberán ser </w:t>
      </w:r>
      <w:r w:rsidRPr="00A62A67">
        <w:rPr>
          <w:rFonts w:ascii="Times New Roman" w:hAnsi="Times New Roman" w:cs="Times New Roman"/>
          <w:color w:val="000000" w:themeColor="text1"/>
          <w:sz w:val="14"/>
          <w:szCs w:val="14"/>
          <w:lang w:val="es-ES"/>
        </w:rPr>
        <w:t>aprobados durante el primer año de operación del Programa.</w:t>
      </w:r>
    </w:p>
  </w:footnote>
  <w:footnote w:id="19">
    <w:p w14:paraId="3D9225CE" w14:textId="2EBB4E41" w:rsidR="00B26BEF" w:rsidRPr="00DC505D" w:rsidRDefault="00B26BEF">
      <w:pPr>
        <w:pStyle w:val="FootnoteText"/>
        <w:rPr>
          <w:rFonts w:ascii="Times New Roman" w:hAnsi="Times New Roman" w:cs="Times New Roman"/>
          <w:sz w:val="14"/>
          <w:szCs w:val="14"/>
          <w:lang w:val="es-ES"/>
        </w:rPr>
      </w:pPr>
      <w:r w:rsidRPr="00DC505D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DC505D">
        <w:rPr>
          <w:rFonts w:ascii="Times New Roman" w:hAnsi="Times New Roman" w:cs="Times New Roman"/>
          <w:sz w:val="14"/>
          <w:szCs w:val="14"/>
        </w:rPr>
        <w:t xml:space="preserve"> </w:t>
      </w:r>
      <w:r w:rsidRPr="00DC505D">
        <w:rPr>
          <w:rFonts w:ascii="Times New Roman" w:hAnsi="Times New Roman" w:cs="Times New Roman"/>
          <w:sz w:val="14"/>
          <w:szCs w:val="14"/>
          <w:lang w:val="es-ES"/>
        </w:rPr>
        <w:t>Menciona por ejemplo en el segundo párrafo de su introducción que es un “acuerdo” que el Estado garantice derechos; asimismo en el apartado 5.1. Prevención y erradicación de la Violencia contra las Mujeres deja la inscripción “¿falta meta?”</w:t>
      </w:r>
      <w:r w:rsidRPr="00DC505D">
        <w:rPr>
          <w:rStyle w:val="FootnoteReference"/>
          <w:rFonts w:ascii="Times New Roman" w:hAnsi="Times New Roman" w:cs="Times New Roman"/>
          <w:sz w:val="14"/>
          <w:szCs w:val="14"/>
          <w:lang w:val="es-ES"/>
        </w:rPr>
        <w:footnoteRef/>
      </w:r>
      <w:r w:rsidRPr="00DC505D">
        <w:rPr>
          <w:rFonts w:ascii="Times New Roman" w:hAnsi="Times New Roman" w:cs="Times New Roman"/>
          <w:sz w:val="14"/>
          <w:szCs w:val="14"/>
          <w:lang w:val="es-ES"/>
        </w:rPr>
        <w:t xml:space="preserve"> en una de las columnas</w:t>
      </w:r>
      <w:r>
        <w:rPr>
          <w:rFonts w:ascii="Times New Roman" w:hAnsi="Times New Roman" w:cs="Times New Roman"/>
          <w:sz w:val="14"/>
          <w:szCs w:val="14"/>
          <w:lang w:val="es-ES"/>
        </w:rPr>
        <w:t>.</w:t>
      </w:r>
      <w:r w:rsidRPr="00DC505D">
        <w:rPr>
          <w:rFonts w:ascii="Times New Roman" w:hAnsi="Times New Roman" w:cs="Times New Roman"/>
          <w:sz w:val="14"/>
          <w:szCs w:val="14"/>
          <w:lang w:val="es-ES"/>
        </w:rPr>
        <w:t xml:space="preserve"> </w:t>
      </w:r>
    </w:p>
  </w:footnote>
  <w:footnote w:id="20">
    <w:p w14:paraId="2F0D852B" w14:textId="23D0B16A" w:rsidR="00B26BEF" w:rsidRPr="002A525B" w:rsidRDefault="00B26BEF" w:rsidP="005435C6">
      <w:pPr>
        <w:pStyle w:val="FootnoteText"/>
        <w:rPr>
          <w:rFonts w:ascii="Times New Roman" w:hAnsi="Times New Roman" w:cs="Times New Roman"/>
          <w:sz w:val="14"/>
          <w:szCs w:val="14"/>
          <w:lang w:val="es-ES"/>
        </w:rPr>
      </w:pPr>
      <w:r w:rsidRPr="002A525B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2A525B">
        <w:rPr>
          <w:rFonts w:ascii="Times New Roman" w:hAnsi="Times New Roman" w:cs="Times New Roman"/>
          <w:sz w:val="14"/>
          <w:szCs w:val="14"/>
        </w:rPr>
        <w:t xml:space="preserve"> Resolución de la Secretaría de Gobernación respeto a la solicitud AVGM/04/2017 de Alerta de Violencia de Género contra las Mujeres en el Estado de Oaxaca.  30 de agosto 2018. </w:t>
      </w:r>
      <w:r w:rsidR="002C3DC9">
        <w:rPr>
          <w:rFonts w:ascii="Times New Roman" w:hAnsi="Times New Roman" w:cs="Times New Roman"/>
          <w:sz w:val="14"/>
          <w:szCs w:val="14"/>
        </w:rPr>
        <w:t>C</w:t>
      </w:r>
      <w:r w:rsidRPr="002A525B">
        <w:rPr>
          <w:rFonts w:ascii="Times New Roman" w:hAnsi="Times New Roman" w:cs="Times New Roman"/>
          <w:sz w:val="14"/>
          <w:szCs w:val="14"/>
        </w:rPr>
        <w:t xml:space="preserve">onsulta en: </w:t>
      </w:r>
      <w:hyperlink r:id="rId13" w:history="1">
        <w:r w:rsidRPr="002A525B">
          <w:rPr>
            <w:rStyle w:val="Hyperlink"/>
            <w:rFonts w:ascii="Times New Roman" w:hAnsi="Times New Roman" w:cs="Times New Roman"/>
            <w:sz w:val="14"/>
            <w:szCs w:val="14"/>
          </w:rPr>
          <w:t>https://www.gob.mx/cms/uploads/attachment/file/485359/Resolucion_AVGM_Oaxaca.pdf</w:t>
        </w:r>
      </w:hyperlink>
    </w:p>
  </w:footnote>
  <w:footnote w:id="21">
    <w:p w14:paraId="34BA97AA" w14:textId="77777777" w:rsidR="00B26BEF" w:rsidRPr="00E75E81" w:rsidRDefault="00B26BEF" w:rsidP="005435C6">
      <w:pPr>
        <w:pStyle w:val="FootnoteText"/>
        <w:rPr>
          <w:rFonts w:ascii="Times New Roman" w:hAnsi="Times New Roman" w:cs="Times New Roman"/>
          <w:sz w:val="14"/>
          <w:szCs w:val="14"/>
          <w:lang w:val="es-ES"/>
        </w:rPr>
      </w:pPr>
      <w:r w:rsidRPr="002A525B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2A525B">
        <w:rPr>
          <w:rFonts w:ascii="Times New Roman" w:hAnsi="Times New Roman" w:cs="Times New Roman"/>
          <w:sz w:val="14"/>
          <w:szCs w:val="14"/>
        </w:rPr>
        <w:t xml:space="preserve"> </w:t>
      </w:r>
      <w:r w:rsidRPr="004B4B3E">
        <w:rPr>
          <w:rFonts w:ascii="Times New Roman" w:hAnsi="Times New Roman" w:cs="Times New Roman"/>
          <w:sz w:val="14"/>
          <w:szCs w:val="14"/>
        </w:rPr>
        <w:t xml:space="preserve">311 casos registrados  del 1 de </w:t>
      </w:r>
      <w:r w:rsidRPr="004B4B3E">
        <w:rPr>
          <w:rFonts w:ascii="Times New Roman" w:hAnsi="Times New Roman" w:cs="Times New Roman"/>
          <w:sz w:val="14"/>
          <w:szCs w:val="14"/>
          <w:lang w:val="es-ES"/>
        </w:rPr>
        <w:t xml:space="preserve">marzo 2017 al 31 agosto 2018 y 394 casos del 1 de septiembre 2018 al 28 de febrero 2020. Datos sistematizados a través de la Plataforma Violencia </w:t>
      </w:r>
      <w:proofErr w:type="spellStart"/>
      <w:r w:rsidRPr="004B4B3E">
        <w:rPr>
          <w:rFonts w:ascii="Times New Roman" w:hAnsi="Times New Roman" w:cs="Times New Roman"/>
          <w:sz w:val="14"/>
          <w:szCs w:val="14"/>
          <w:lang w:val="es-ES"/>
        </w:rPr>
        <w:t>Feminicida</w:t>
      </w:r>
      <w:proofErr w:type="spellEnd"/>
      <w:r w:rsidRPr="004B4B3E">
        <w:rPr>
          <w:rFonts w:ascii="Times New Roman" w:hAnsi="Times New Roman" w:cs="Times New Roman"/>
          <w:sz w:val="14"/>
          <w:szCs w:val="14"/>
          <w:lang w:val="es-ES"/>
        </w:rPr>
        <w:t xml:space="preserve"> en Oaxaca de Consorcio Oaxaca</w:t>
      </w:r>
      <w:r w:rsidRPr="00E75E81">
        <w:rPr>
          <w:rFonts w:ascii="Times New Roman" w:hAnsi="Times New Roman" w:cs="Times New Roman"/>
          <w:sz w:val="14"/>
          <w:szCs w:val="14"/>
          <w:lang w:val="es-ES"/>
        </w:rPr>
        <w:t>:</w:t>
      </w:r>
      <w:r w:rsidRPr="00E75E81">
        <w:rPr>
          <w:rFonts w:ascii="Times New Roman" w:hAnsi="Times New Roman" w:cs="Times New Roman"/>
          <w:sz w:val="14"/>
          <w:szCs w:val="14"/>
        </w:rPr>
        <w:t xml:space="preserve"> </w:t>
      </w:r>
      <w:hyperlink r:id="rId14" w:history="1">
        <w:r w:rsidRPr="00E75E81">
          <w:rPr>
            <w:rStyle w:val="Hyperlink"/>
            <w:rFonts w:ascii="Times New Roman" w:hAnsi="Times New Roman" w:cs="Times New Roman"/>
            <w:sz w:val="14"/>
            <w:szCs w:val="14"/>
            <w:lang w:val="es-ES"/>
          </w:rPr>
          <w:t>https://violenciafeminicida.consorciooaxaca.org.mx/</w:t>
        </w:r>
      </w:hyperlink>
      <w:r w:rsidRPr="00E75E81">
        <w:rPr>
          <w:rFonts w:ascii="Times New Roman" w:hAnsi="Times New Roman" w:cs="Times New Roman"/>
          <w:sz w:val="14"/>
          <w:szCs w:val="14"/>
          <w:lang w:val="es-ES"/>
        </w:rPr>
        <w:t xml:space="preserve">  </w:t>
      </w:r>
    </w:p>
  </w:footnote>
  <w:footnote w:id="22">
    <w:p w14:paraId="755934D0" w14:textId="77777777" w:rsidR="00B26BEF" w:rsidRPr="00E75E81" w:rsidRDefault="00B26BEF" w:rsidP="005435C6">
      <w:pPr>
        <w:pStyle w:val="FootnoteText"/>
        <w:rPr>
          <w:lang w:val="es-ES"/>
        </w:rPr>
      </w:pPr>
      <w:r w:rsidRPr="00E75E81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E75E81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193</w:t>
      </w:r>
      <w:r w:rsidRPr="00E75E81">
        <w:rPr>
          <w:rFonts w:ascii="Times New Roman" w:hAnsi="Times New Roman" w:cs="Times New Roman"/>
          <w:sz w:val="14"/>
          <w:szCs w:val="14"/>
        </w:rPr>
        <w:t xml:space="preserve"> casos</w:t>
      </w:r>
      <w:r>
        <w:rPr>
          <w:rFonts w:ascii="Times New Roman" w:hAnsi="Times New Roman" w:cs="Times New Roman"/>
          <w:sz w:val="14"/>
          <w:szCs w:val="14"/>
        </w:rPr>
        <w:t xml:space="preserve"> registrados </w:t>
      </w:r>
      <w:r w:rsidRPr="00E75E81">
        <w:rPr>
          <w:rFonts w:ascii="Times New Roman" w:hAnsi="Times New Roman" w:cs="Times New Roman"/>
          <w:sz w:val="14"/>
          <w:szCs w:val="14"/>
        </w:rPr>
        <w:t xml:space="preserve"> de</w:t>
      </w:r>
      <w:r>
        <w:rPr>
          <w:rFonts w:ascii="Times New Roman" w:hAnsi="Times New Roman" w:cs="Times New Roman"/>
          <w:sz w:val="14"/>
          <w:szCs w:val="14"/>
        </w:rPr>
        <w:t>l 1</w:t>
      </w:r>
      <w:r w:rsidRPr="00E75E81">
        <w:rPr>
          <w:rFonts w:ascii="Times New Roman" w:hAnsi="Times New Roman" w:cs="Times New Roman"/>
          <w:sz w:val="14"/>
          <w:szCs w:val="14"/>
        </w:rPr>
        <w:t xml:space="preserve"> </w:t>
      </w:r>
      <w:r w:rsidRPr="00E75E81">
        <w:rPr>
          <w:rFonts w:ascii="Times New Roman" w:hAnsi="Times New Roman" w:cs="Times New Roman"/>
          <w:sz w:val="14"/>
          <w:szCs w:val="14"/>
          <w:lang w:val="es-ES"/>
        </w:rPr>
        <w:t>marzo 2017 a</w:t>
      </w:r>
      <w:r>
        <w:rPr>
          <w:rFonts w:ascii="Times New Roman" w:hAnsi="Times New Roman" w:cs="Times New Roman"/>
          <w:sz w:val="14"/>
          <w:szCs w:val="14"/>
          <w:lang w:val="es-ES"/>
        </w:rPr>
        <w:t>l 31</w:t>
      </w:r>
      <w:r w:rsidRPr="00E75E81">
        <w:rPr>
          <w:rFonts w:ascii="Times New Roman" w:hAnsi="Times New Roman" w:cs="Times New Roman"/>
          <w:sz w:val="14"/>
          <w:szCs w:val="14"/>
          <w:lang w:val="es-ES"/>
        </w:rPr>
        <w:t xml:space="preserve"> agosto 2018 y </w:t>
      </w:r>
      <w:r>
        <w:rPr>
          <w:rFonts w:ascii="Times New Roman" w:hAnsi="Times New Roman" w:cs="Times New Roman"/>
          <w:sz w:val="14"/>
          <w:szCs w:val="14"/>
          <w:lang w:val="es-ES"/>
        </w:rPr>
        <w:t>188</w:t>
      </w:r>
      <w:r w:rsidRPr="00E75E81">
        <w:rPr>
          <w:rFonts w:ascii="Times New Roman" w:hAnsi="Times New Roman" w:cs="Times New Roman"/>
          <w:sz w:val="14"/>
          <w:szCs w:val="14"/>
          <w:lang w:val="es-ES"/>
        </w:rPr>
        <w:t xml:space="preserve"> casos de</w:t>
      </w:r>
      <w:r>
        <w:rPr>
          <w:rFonts w:ascii="Times New Roman" w:hAnsi="Times New Roman" w:cs="Times New Roman"/>
          <w:sz w:val="14"/>
          <w:szCs w:val="14"/>
          <w:lang w:val="es-ES"/>
        </w:rPr>
        <w:t>l 1 de</w:t>
      </w:r>
      <w:r w:rsidRPr="00E75E81">
        <w:rPr>
          <w:rFonts w:ascii="Times New Roman" w:hAnsi="Times New Roman" w:cs="Times New Roman"/>
          <w:sz w:val="14"/>
          <w:szCs w:val="14"/>
          <w:lang w:val="es-ES"/>
        </w:rPr>
        <w:t xml:space="preserve"> septiembre 2018 a</w:t>
      </w:r>
      <w:r>
        <w:rPr>
          <w:rFonts w:ascii="Times New Roman" w:hAnsi="Times New Roman" w:cs="Times New Roman"/>
          <w:sz w:val="14"/>
          <w:szCs w:val="14"/>
          <w:lang w:val="es-ES"/>
        </w:rPr>
        <w:t>l 28 de</w:t>
      </w:r>
      <w:r w:rsidRPr="00E75E81">
        <w:rPr>
          <w:rFonts w:ascii="Times New Roman" w:hAnsi="Times New Roman" w:cs="Times New Roman"/>
          <w:sz w:val="14"/>
          <w:szCs w:val="14"/>
          <w:lang w:val="es-ES"/>
        </w:rPr>
        <w:t xml:space="preserve"> febrero 2020. Datos sistematizados a través de la Plataforma Violencia </w:t>
      </w:r>
      <w:proofErr w:type="spellStart"/>
      <w:r w:rsidRPr="00E75E81">
        <w:rPr>
          <w:rFonts w:ascii="Times New Roman" w:hAnsi="Times New Roman" w:cs="Times New Roman"/>
          <w:sz w:val="14"/>
          <w:szCs w:val="14"/>
          <w:lang w:val="es-ES"/>
        </w:rPr>
        <w:t>Feminicida</w:t>
      </w:r>
      <w:proofErr w:type="spellEnd"/>
      <w:r w:rsidRPr="00E75E81">
        <w:rPr>
          <w:rFonts w:ascii="Times New Roman" w:hAnsi="Times New Roman" w:cs="Times New Roman"/>
          <w:sz w:val="14"/>
          <w:szCs w:val="14"/>
          <w:lang w:val="es-ES"/>
        </w:rPr>
        <w:t xml:space="preserve"> en Oaxaca de Consorcio Oaxaca:</w:t>
      </w:r>
      <w:r w:rsidRPr="00E75E81">
        <w:rPr>
          <w:sz w:val="14"/>
          <w:szCs w:val="14"/>
        </w:rPr>
        <w:t xml:space="preserve"> </w:t>
      </w:r>
      <w:hyperlink r:id="rId15" w:history="1">
        <w:r w:rsidRPr="00E75E81">
          <w:rPr>
            <w:rStyle w:val="Hyperlink"/>
            <w:rFonts w:ascii="Times New Roman" w:hAnsi="Times New Roman" w:cs="Times New Roman"/>
            <w:sz w:val="14"/>
            <w:szCs w:val="14"/>
            <w:lang w:val="es-ES"/>
          </w:rPr>
          <w:t>https://violenciafeminicida.consorciooaxaca.org.mx/</w:t>
        </w:r>
      </w:hyperlink>
    </w:p>
  </w:footnote>
  <w:footnote w:id="23">
    <w:p w14:paraId="26A4E3E2" w14:textId="654BB8F6" w:rsidR="00B26BEF" w:rsidRPr="004A4F0E" w:rsidRDefault="00B26BEF">
      <w:pPr>
        <w:pStyle w:val="FootnoteText"/>
        <w:rPr>
          <w:rFonts w:ascii="Times New Roman" w:hAnsi="Times New Roman" w:cs="Times New Roman"/>
          <w:sz w:val="14"/>
          <w:szCs w:val="14"/>
          <w:lang w:val="es-ES"/>
        </w:rPr>
      </w:pPr>
      <w:r w:rsidRPr="004A4F0E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4A4F0E">
        <w:rPr>
          <w:rFonts w:ascii="Times New Roman" w:hAnsi="Times New Roman" w:cs="Times New Roman"/>
          <w:sz w:val="14"/>
          <w:szCs w:val="14"/>
        </w:rPr>
        <w:t xml:space="preserve"> </w:t>
      </w:r>
      <w:r w:rsidRPr="004A4F0E">
        <w:rPr>
          <w:rFonts w:ascii="Times New Roman" w:hAnsi="Times New Roman" w:cs="Times New Roman"/>
          <w:sz w:val="14"/>
          <w:szCs w:val="14"/>
          <w:lang w:val="es-ES"/>
        </w:rPr>
        <w:t>Entre otros avances</w:t>
      </w:r>
      <w:r>
        <w:rPr>
          <w:rFonts w:ascii="Times New Roman" w:hAnsi="Times New Roman" w:cs="Times New Roman"/>
          <w:sz w:val="14"/>
          <w:szCs w:val="14"/>
          <w:lang w:val="es-ES"/>
        </w:rPr>
        <w:t xml:space="preserve"> mencionemos</w:t>
      </w:r>
      <w:r w:rsidRPr="004A4F0E">
        <w:rPr>
          <w:rFonts w:ascii="Times New Roman" w:hAnsi="Times New Roman" w:cs="Times New Roman"/>
          <w:sz w:val="14"/>
          <w:szCs w:val="14"/>
          <w:lang w:val="es-ES"/>
        </w:rPr>
        <w:t xml:space="preserve"> la instalación de Consejos para la Prevención, Atención, Sanción y Erradicación de la Violencia en municipios con AVGM; la realización de diversas capacitaciones sobre la AVGM y otras temáticas relacionadas con la violencia contra las mujeres; la implementación de patrullas policiacas especializadas en 13 municipios con AVGM.</w:t>
      </w:r>
    </w:p>
  </w:footnote>
  <w:footnote w:id="24">
    <w:p w14:paraId="35C5C483" w14:textId="6B767D55" w:rsidR="00B26BEF" w:rsidRPr="004A4F0E" w:rsidRDefault="00B26BEF">
      <w:pPr>
        <w:pStyle w:val="FootnoteText"/>
        <w:rPr>
          <w:rFonts w:ascii="Times New Roman" w:hAnsi="Times New Roman" w:cs="Times New Roman"/>
          <w:sz w:val="14"/>
          <w:szCs w:val="14"/>
          <w:lang w:val="es-ES"/>
        </w:rPr>
      </w:pPr>
      <w:r w:rsidRPr="004A4F0E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4A4F0E">
        <w:rPr>
          <w:rFonts w:ascii="Times New Roman" w:hAnsi="Times New Roman" w:cs="Times New Roman"/>
          <w:sz w:val="14"/>
          <w:szCs w:val="14"/>
        </w:rPr>
        <w:t xml:space="preserve"> M</w:t>
      </w:r>
      <w:proofErr w:type="spellStart"/>
      <w:r w:rsidRPr="004A4F0E">
        <w:rPr>
          <w:rFonts w:ascii="Times New Roman" w:hAnsi="Times New Roman" w:cs="Times New Roman"/>
          <w:sz w:val="14"/>
          <w:szCs w:val="14"/>
          <w:lang w:val="es-ES"/>
        </w:rPr>
        <w:t>ecanismo</w:t>
      </w:r>
      <w:proofErr w:type="spellEnd"/>
      <w:r w:rsidRPr="004A4F0E">
        <w:rPr>
          <w:rFonts w:ascii="Times New Roman" w:hAnsi="Times New Roman" w:cs="Times New Roman"/>
          <w:sz w:val="14"/>
          <w:szCs w:val="14"/>
          <w:lang w:val="es-ES"/>
        </w:rPr>
        <w:t xml:space="preserve"> previsto por la Ley General y Ley Estatal de Acceso de las Mujeres a una Vida Libre de Violencia. Los puntos 3 y 4 del cuarto resolutivo de la Declaratoria de AVGM abordan órdenes de protección en el sentido de capacitar a autoridades sobre su funcionamiento y garantizar coordinación entre las diferentes instancias responsables. </w:t>
      </w:r>
      <w:r>
        <w:rPr>
          <w:rFonts w:ascii="Times New Roman" w:hAnsi="Times New Roman" w:cs="Times New Roman"/>
          <w:sz w:val="14"/>
          <w:szCs w:val="14"/>
        </w:rPr>
        <w:t>Información detallada en la r</w:t>
      </w:r>
      <w:r w:rsidRPr="004A4F0E">
        <w:rPr>
          <w:rFonts w:ascii="Times New Roman" w:hAnsi="Times New Roman" w:cs="Times New Roman"/>
          <w:sz w:val="14"/>
          <w:szCs w:val="14"/>
        </w:rPr>
        <w:t xml:space="preserve">esolución de la Secretaría de Gobernación respeto a la solicitud AVGM/04/2017 de Alerta de Violencia de Género contra las Mujeres en el Estado de Oaxaca. 30 de agosto 2018. </w:t>
      </w:r>
      <w:r w:rsidR="002C3DC9">
        <w:rPr>
          <w:rFonts w:ascii="Times New Roman" w:hAnsi="Times New Roman" w:cs="Times New Roman"/>
          <w:sz w:val="14"/>
          <w:szCs w:val="14"/>
        </w:rPr>
        <w:t>C</w:t>
      </w:r>
      <w:r w:rsidRPr="004A4F0E">
        <w:rPr>
          <w:rFonts w:ascii="Times New Roman" w:hAnsi="Times New Roman" w:cs="Times New Roman"/>
          <w:sz w:val="14"/>
          <w:szCs w:val="14"/>
        </w:rPr>
        <w:t xml:space="preserve">onsulta en: </w:t>
      </w:r>
      <w:hyperlink r:id="rId16" w:history="1">
        <w:r w:rsidRPr="004A4F0E">
          <w:rPr>
            <w:rStyle w:val="Hyperlink"/>
            <w:rFonts w:ascii="Times New Roman" w:hAnsi="Times New Roman" w:cs="Times New Roman"/>
            <w:sz w:val="14"/>
            <w:szCs w:val="14"/>
          </w:rPr>
          <w:t>https://www.gob.mx/cms/uploads/attachment/file/485359/Resolucion_AVGM_Oaxaca.pdf</w:t>
        </w:r>
      </w:hyperlink>
    </w:p>
  </w:footnote>
  <w:footnote w:id="25">
    <w:p w14:paraId="70201400" w14:textId="62A4FE3E" w:rsidR="00B26BEF" w:rsidRPr="00132658" w:rsidRDefault="00B26BEF" w:rsidP="004A4F0E">
      <w:pPr>
        <w:pStyle w:val="FootnoteText"/>
        <w:rPr>
          <w:lang w:val="es-ES"/>
        </w:rPr>
      </w:pPr>
      <w:r w:rsidRPr="00132658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132658">
        <w:rPr>
          <w:rFonts w:ascii="Times New Roman" w:hAnsi="Times New Roman" w:cs="Times New Roman"/>
          <w:sz w:val="14"/>
          <w:szCs w:val="14"/>
        </w:rPr>
        <w:t xml:space="preserve"> </w:t>
      </w:r>
      <w:r w:rsidRPr="00132658">
        <w:rPr>
          <w:rFonts w:ascii="Times New Roman" w:hAnsi="Times New Roman" w:cs="Times New Roman"/>
          <w:sz w:val="14"/>
          <w:szCs w:val="14"/>
          <w:lang w:val="es-ES"/>
        </w:rPr>
        <w:t>Solicitud de información registrada con folio: 00807920</w:t>
      </w:r>
    </w:p>
  </w:footnote>
  <w:footnote w:id="26">
    <w:p w14:paraId="1CE1C85C" w14:textId="6EBA80EA" w:rsidR="00B26BEF" w:rsidRPr="00132658" w:rsidRDefault="00B26BEF">
      <w:pPr>
        <w:pStyle w:val="FootnoteText"/>
        <w:rPr>
          <w:lang w:val="es-ES"/>
        </w:rPr>
      </w:pPr>
      <w:r w:rsidRPr="00132658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132658">
        <w:rPr>
          <w:rFonts w:ascii="Times New Roman" w:hAnsi="Times New Roman" w:cs="Times New Roman"/>
          <w:sz w:val="14"/>
          <w:szCs w:val="14"/>
        </w:rPr>
        <w:t xml:space="preserve"> </w:t>
      </w:r>
      <w:r w:rsidRPr="00132658">
        <w:rPr>
          <w:rFonts w:ascii="Times New Roman" w:hAnsi="Times New Roman" w:cs="Times New Roman"/>
          <w:sz w:val="14"/>
          <w:szCs w:val="14"/>
          <w:lang w:val="es-ES"/>
        </w:rPr>
        <w:t>Solicitud de información registrada con folio: 0080</w:t>
      </w:r>
      <w:r>
        <w:rPr>
          <w:rFonts w:ascii="Times New Roman" w:hAnsi="Times New Roman" w:cs="Times New Roman"/>
          <w:sz w:val="14"/>
          <w:szCs w:val="14"/>
          <w:lang w:val="es-ES"/>
        </w:rPr>
        <w:t>25</w:t>
      </w:r>
      <w:r w:rsidRPr="00132658">
        <w:rPr>
          <w:rFonts w:ascii="Times New Roman" w:hAnsi="Times New Roman" w:cs="Times New Roman"/>
          <w:sz w:val="14"/>
          <w:szCs w:val="14"/>
          <w:lang w:val="es-ES"/>
        </w:rPr>
        <w:t>20</w:t>
      </w:r>
      <w:r>
        <w:rPr>
          <w:rFonts w:ascii="Times New Roman" w:hAnsi="Times New Roman" w:cs="Times New Roman"/>
          <w:sz w:val="14"/>
          <w:szCs w:val="14"/>
          <w:lang w:val="es-ES"/>
        </w:rPr>
        <w:t xml:space="preserve">. La Fiscalía reportó otras 1670 órdenes emitidas en otras regiones del estado, sin precisar el tipo de medida especifica otorgada. </w:t>
      </w:r>
    </w:p>
  </w:footnote>
  <w:footnote w:id="27">
    <w:p w14:paraId="3E81275C" w14:textId="3D7C235C" w:rsidR="00B26BEF" w:rsidRPr="00A02B0C" w:rsidRDefault="00B26BEF" w:rsidP="004D1E37">
      <w:pPr>
        <w:pStyle w:val="FootnoteText"/>
        <w:rPr>
          <w:rFonts w:ascii="Times New Roman" w:hAnsi="Times New Roman" w:cs="Times New Roman"/>
          <w:sz w:val="14"/>
          <w:szCs w:val="14"/>
          <w:lang w:val="es-ES"/>
        </w:rPr>
      </w:pPr>
      <w:r w:rsidRPr="00A02B0C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A02B0C">
        <w:rPr>
          <w:rFonts w:ascii="Times New Roman" w:hAnsi="Times New Roman" w:cs="Times New Roman"/>
          <w:sz w:val="14"/>
          <w:szCs w:val="14"/>
        </w:rPr>
        <w:t xml:space="preserve"> </w:t>
      </w:r>
      <w:r w:rsidRPr="00A02B0C">
        <w:rPr>
          <w:rFonts w:ascii="Times New Roman" w:hAnsi="Times New Roman" w:cs="Times New Roman"/>
          <w:sz w:val="14"/>
          <w:szCs w:val="14"/>
          <w:lang w:val="es-ES"/>
        </w:rPr>
        <w:t xml:space="preserve">Violencia </w:t>
      </w:r>
      <w:proofErr w:type="spellStart"/>
      <w:r w:rsidRPr="00A02B0C">
        <w:rPr>
          <w:rFonts w:ascii="Times New Roman" w:hAnsi="Times New Roman" w:cs="Times New Roman"/>
          <w:sz w:val="14"/>
          <w:szCs w:val="14"/>
          <w:lang w:val="es-ES"/>
        </w:rPr>
        <w:t>feminicida</w:t>
      </w:r>
      <w:proofErr w:type="spellEnd"/>
      <w:r w:rsidRPr="00A02B0C">
        <w:rPr>
          <w:rFonts w:ascii="Times New Roman" w:hAnsi="Times New Roman" w:cs="Times New Roman"/>
          <w:sz w:val="14"/>
          <w:szCs w:val="14"/>
          <w:lang w:val="es-ES"/>
        </w:rPr>
        <w:t xml:space="preserve">: La pandemia ignorada. Situación de </w:t>
      </w:r>
      <w:r>
        <w:rPr>
          <w:rFonts w:ascii="Times New Roman" w:hAnsi="Times New Roman" w:cs="Times New Roman"/>
          <w:sz w:val="14"/>
          <w:szCs w:val="14"/>
          <w:lang w:val="es-ES"/>
        </w:rPr>
        <w:t>las mujeres en Oaxaca en el contexto de Covid-19</w:t>
      </w:r>
      <w:r w:rsidRPr="00A02B0C">
        <w:rPr>
          <w:rFonts w:ascii="Times New Roman" w:hAnsi="Times New Roman" w:cs="Times New Roman"/>
          <w:sz w:val="14"/>
          <w:szCs w:val="14"/>
          <w:lang w:val="es-ES"/>
        </w:rPr>
        <w:t xml:space="preserve">. p.15. </w:t>
      </w:r>
      <w:r w:rsidR="002C3DC9">
        <w:rPr>
          <w:rFonts w:ascii="Times New Roman" w:hAnsi="Times New Roman" w:cs="Times New Roman"/>
          <w:sz w:val="14"/>
          <w:szCs w:val="14"/>
          <w:lang w:val="es-ES"/>
        </w:rPr>
        <w:t>C</w:t>
      </w:r>
      <w:r w:rsidRPr="00A02B0C">
        <w:rPr>
          <w:rFonts w:ascii="Times New Roman" w:hAnsi="Times New Roman" w:cs="Times New Roman"/>
          <w:sz w:val="14"/>
          <w:szCs w:val="14"/>
          <w:lang w:val="es-ES"/>
        </w:rPr>
        <w:t xml:space="preserve">onsulta en: </w:t>
      </w:r>
      <w:hyperlink r:id="rId17" w:history="1">
        <w:r w:rsidRPr="00244147">
          <w:rPr>
            <w:rStyle w:val="Hyperlink"/>
            <w:rFonts w:ascii="Times New Roman" w:hAnsi="Times New Roman" w:cs="Times New Roman"/>
            <w:sz w:val="14"/>
            <w:szCs w:val="14"/>
          </w:rPr>
          <w:t>https://consorciooaxaca.org/violencia-feminicida-la-pandemia-ignorada/</w:t>
        </w:r>
      </w:hyperlink>
      <w:r>
        <w:rPr>
          <w:rFonts w:ascii="Times New Roman" w:hAnsi="Times New Roman" w:cs="Times New Roman"/>
          <w:sz w:val="14"/>
          <w:szCs w:val="14"/>
        </w:rPr>
        <w:t xml:space="preserve"> </w:t>
      </w:r>
    </w:p>
  </w:footnote>
  <w:footnote w:id="28">
    <w:p w14:paraId="535C718A" w14:textId="6AE5F946" w:rsidR="00B26BEF" w:rsidRPr="00890E3D" w:rsidRDefault="00B26BEF">
      <w:pPr>
        <w:pStyle w:val="FootnoteText"/>
        <w:rPr>
          <w:rFonts w:ascii="Times New Roman" w:hAnsi="Times New Roman" w:cs="Times New Roman"/>
          <w:sz w:val="14"/>
          <w:szCs w:val="14"/>
          <w:lang w:val="es-ES"/>
        </w:rPr>
      </w:pPr>
      <w:r w:rsidRPr="00890E3D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890E3D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  <w:lang w:val="es-ES"/>
        </w:rPr>
        <w:t>S</w:t>
      </w:r>
      <w:r w:rsidRPr="00890E3D">
        <w:rPr>
          <w:rFonts w:ascii="Times New Roman" w:hAnsi="Times New Roman" w:cs="Times New Roman"/>
          <w:sz w:val="14"/>
          <w:szCs w:val="14"/>
          <w:lang w:val="es-ES"/>
        </w:rPr>
        <w:t xml:space="preserve">i bien en el segundo informe </w:t>
      </w:r>
      <w:r w:rsidR="002C3DC9">
        <w:rPr>
          <w:rFonts w:ascii="Times New Roman" w:hAnsi="Times New Roman" w:cs="Times New Roman"/>
          <w:sz w:val="14"/>
          <w:szCs w:val="14"/>
          <w:lang w:val="es-ES"/>
        </w:rPr>
        <w:t>de</w:t>
      </w:r>
      <w:r w:rsidRPr="00890E3D">
        <w:rPr>
          <w:rFonts w:ascii="Times New Roman" w:hAnsi="Times New Roman" w:cs="Times New Roman"/>
          <w:sz w:val="14"/>
          <w:szCs w:val="14"/>
          <w:lang w:val="es-ES"/>
        </w:rPr>
        <w:t>l Gobierno de Oaxaca a la CONAVIM incluye información sobre presupuestos para algunas de las acciones reportadas, no queda claro si estos fueron específicamente asignados para la implementación de la Declaratoria de la AVGM.</w:t>
      </w:r>
      <w:r>
        <w:rPr>
          <w:rFonts w:ascii="Times New Roman" w:hAnsi="Times New Roman" w:cs="Times New Roman"/>
          <w:sz w:val="14"/>
          <w:szCs w:val="14"/>
          <w:lang w:val="es-ES"/>
        </w:rPr>
        <w:t xml:space="preserve"> Información detallada en los informes: </w:t>
      </w:r>
      <w:r w:rsidRPr="00B12E25">
        <w:rPr>
          <w:rFonts w:ascii="Times New Roman" w:hAnsi="Times New Roman" w:cs="Times New Roman"/>
          <w:sz w:val="14"/>
          <w:szCs w:val="14"/>
          <w:lang w:val="es-ES"/>
        </w:rPr>
        <w:t xml:space="preserve">Acciones realizadas por el Gobierno del estado de Oaxaca y sus municipios, para el cumplimiento de las medidas de seguridad, prevención, justicia y reparación establecidas en la Declaratoria de Alerta de Violencia de Género, contra las Mujeres. Informe anual, 30 de agosto 2018 al 30 de agosto 2019. </w:t>
      </w:r>
      <w:r w:rsidR="002C3DC9">
        <w:rPr>
          <w:rFonts w:ascii="Times New Roman" w:hAnsi="Times New Roman" w:cs="Times New Roman"/>
          <w:sz w:val="14"/>
          <w:szCs w:val="14"/>
          <w:lang w:val="es-ES"/>
        </w:rPr>
        <w:t>C</w:t>
      </w:r>
      <w:r w:rsidRPr="00B12E25">
        <w:rPr>
          <w:rFonts w:ascii="Times New Roman" w:hAnsi="Times New Roman" w:cs="Times New Roman"/>
          <w:sz w:val="14"/>
          <w:szCs w:val="14"/>
          <w:lang w:val="es-ES"/>
        </w:rPr>
        <w:t xml:space="preserve">onsulta en: </w:t>
      </w:r>
      <w:hyperlink r:id="rId18" w:history="1">
        <w:r w:rsidRPr="00B12E25">
          <w:rPr>
            <w:rStyle w:val="Hyperlink"/>
            <w:rFonts w:ascii="Times New Roman" w:hAnsi="Times New Roman" w:cs="Times New Roman"/>
            <w:sz w:val="14"/>
            <w:szCs w:val="14"/>
            <w:lang w:val="es-ES"/>
          </w:rPr>
          <w:t>https://www.oaxaca.gob.mx/smo/informe-anual-avgm-2018-2019/</w:t>
        </w:r>
      </w:hyperlink>
      <w:r w:rsidRPr="00B12E25">
        <w:rPr>
          <w:rFonts w:ascii="Times New Roman" w:hAnsi="Times New Roman" w:cs="Times New Roman"/>
          <w:sz w:val="14"/>
          <w:szCs w:val="14"/>
          <w:lang w:val="es-ES"/>
        </w:rPr>
        <w:t xml:space="preserve"> </w:t>
      </w:r>
      <w:r>
        <w:rPr>
          <w:rFonts w:ascii="Times New Roman" w:hAnsi="Times New Roman" w:cs="Times New Roman"/>
          <w:sz w:val="14"/>
          <w:szCs w:val="14"/>
          <w:lang w:val="es-ES"/>
        </w:rPr>
        <w:t xml:space="preserve">e Informe anual de la AVGM. 30 de agosto 2019 – 30 de agosto 2020. Disponible para consulta en: </w:t>
      </w:r>
      <w:hyperlink r:id="rId19" w:history="1">
        <w:r w:rsidRPr="006E7BEA">
          <w:rPr>
            <w:rStyle w:val="Hyperlink"/>
            <w:rFonts w:ascii="Times New Roman" w:hAnsi="Times New Roman" w:cs="Times New Roman"/>
            <w:sz w:val="14"/>
            <w:szCs w:val="14"/>
            <w:lang w:val="es-ES"/>
          </w:rPr>
          <w:t>https://www.oaxaca.gob.mx/smo/informe-anual-avgm-2019-2020/</w:t>
        </w:r>
      </w:hyperlink>
    </w:p>
  </w:footnote>
  <w:footnote w:id="29">
    <w:p w14:paraId="0EF493FE" w14:textId="0C03BEA2" w:rsidR="00B26BEF" w:rsidRPr="00AA630A" w:rsidRDefault="00B26BEF" w:rsidP="00AA630A">
      <w:pPr>
        <w:pStyle w:val="HTMLPreformatted"/>
        <w:rPr>
          <w:rFonts w:ascii="Times" w:hAnsi="Times"/>
          <w:sz w:val="14"/>
          <w:szCs w:val="14"/>
        </w:rPr>
      </w:pPr>
      <w:r w:rsidRPr="00AA630A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AA630A">
        <w:rPr>
          <w:rFonts w:ascii="Times New Roman" w:hAnsi="Times New Roman" w:cs="Times New Roman"/>
          <w:sz w:val="14"/>
          <w:szCs w:val="14"/>
        </w:rPr>
        <w:t xml:space="preserve"> </w:t>
      </w:r>
      <w:r w:rsidRPr="00AA630A">
        <w:rPr>
          <w:rFonts w:ascii="Times New Roman" w:hAnsi="Times New Roman" w:cs="Times New Roman"/>
          <w:sz w:val="14"/>
          <w:szCs w:val="14"/>
          <w:lang w:val="es-ES"/>
        </w:rPr>
        <w:t>Solicitud información a la CONAVIM a través</w:t>
      </w:r>
      <w:r>
        <w:rPr>
          <w:rFonts w:ascii="Times New Roman" w:hAnsi="Times New Roman" w:cs="Times New Roman"/>
          <w:sz w:val="14"/>
          <w:szCs w:val="14"/>
          <w:lang w:val="es-ES"/>
        </w:rPr>
        <w:t xml:space="preserve"> de la </w:t>
      </w:r>
      <w:proofErr w:type="spellStart"/>
      <w:r>
        <w:rPr>
          <w:rFonts w:ascii="Times New Roman" w:hAnsi="Times New Roman" w:cs="Times New Roman"/>
          <w:sz w:val="14"/>
          <w:szCs w:val="14"/>
          <w:lang w:val="es-ES"/>
        </w:rPr>
        <w:t>Segob</w:t>
      </w:r>
      <w:proofErr w:type="spellEnd"/>
      <w:r>
        <w:rPr>
          <w:rFonts w:ascii="Times New Roman" w:hAnsi="Times New Roman" w:cs="Times New Roman"/>
          <w:sz w:val="14"/>
          <w:szCs w:val="14"/>
          <w:lang w:val="es-ES"/>
        </w:rPr>
        <w:t>, registrada con folio:</w:t>
      </w:r>
      <w:r w:rsidRPr="00AA630A">
        <w:rPr>
          <w:rFonts w:ascii="Times New Roman" w:hAnsi="Times New Roman" w:cs="Times New Roman"/>
          <w:sz w:val="14"/>
          <w:szCs w:val="14"/>
          <w:lang w:val="es-ES"/>
        </w:rPr>
        <w:t xml:space="preserve"> </w:t>
      </w:r>
      <w:r w:rsidRPr="00AA630A">
        <w:rPr>
          <w:rFonts w:ascii="Times New Roman" w:hAnsi="Times New Roman" w:cs="Times New Roman"/>
          <w:sz w:val="14"/>
          <w:szCs w:val="14"/>
        </w:rPr>
        <w:t>0000400192920</w:t>
      </w:r>
    </w:p>
  </w:footnote>
  <w:footnote w:id="30">
    <w:p w14:paraId="3E07514C" w14:textId="4657E915" w:rsidR="00B26BEF" w:rsidRPr="00B26BEF" w:rsidRDefault="00B26BEF" w:rsidP="00DD3524">
      <w:pPr>
        <w:pStyle w:val="NormalWeb"/>
        <w:spacing w:before="0" w:beforeAutospacing="0" w:after="0" w:afterAutospacing="0"/>
        <w:rPr>
          <w:color w:val="000000" w:themeColor="text1"/>
          <w:sz w:val="14"/>
          <w:szCs w:val="14"/>
          <w:lang w:val="es-ES"/>
        </w:rPr>
      </w:pPr>
      <w:r w:rsidRPr="00DD3524">
        <w:rPr>
          <w:rStyle w:val="FootnoteReference"/>
          <w:sz w:val="14"/>
          <w:szCs w:val="14"/>
        </w:rPr>
        <w:footnoteRef/>
      </w:r>
      <w:r w:rsidRPr="00DD3524">
        <w:rPr>
          <w:sz w:val="14"/>
          <w:szCs w:val="14"/>
        </w:rPr>
        <w:t xml:space="preserve"> E</w:t>
      </w:r>
      <w:r w:rsidRPr="00DD3524">
        <w:rPr>
          <w:sz w:val="14"/>
          <w:szCs w:val="14"/>
          <w:lang w:val="es-ES"/>
        </w:rPr>
        <w:t xml:space="preserve">l </w:t>
      </w:r>
      <w:r w:rsidRPr="00DD3524">
        <w:rPr>
          <w:color w:val="000000" w:themeColor="text1"/>
          <w:sz w:val="14"/>
          <w:szCs w:val="14"/>
          <w:lang w:val="es-ES"/>
        </w:rPr>
        <w:t>municipio de Oaxaca de Juárez, reporta $1,111,509.41 asignado</w:t>
      </w:r>
      <w:r w:rsidR="00FA487B">
        <w:rPr>
          <w:color w:val="000000" w:themeColor="text1"/>
          <w:sz w:val="14"/>
          <w:szCs w:val="14"/>
          <w:lang w:val="es-ES"/>
        </w:rPr>
        <w:t>s</w:t>
      </w:r>
      <w:r w:rsidRPr="00DD3524">
        <w:rPr>
          <w:color w:val="000000" w:themeColor="text1"/>
          <w:sz w:val="14"/>
          <w:szCs w:val="14"/>
          <w:lang w:val="es-ES"/>
        </w:rPr>
        <w:t xml:space="preserve"> en el 2020 (S</w:t>
      </w:r>
      <w:r w:rsidRPr="00DD3524">
        <w:rPr>
          <w:sz w:val="14"/>
          <w:szCs w:val="14"/>
        </w:rPr>
        <w:t>olicitud de información registrada con folio 00803320)</w:t>
      </w:r>
      <w:r w:rsidRPr="00DD3524">
        <w:rPr>
          <w:color w:val="000000" w:themeColor="text1"/>
          <w:sz w:val="14"/>
          <w:szCs w:val="14"/>
          <w:lang w:val="es-ES"/>
        </w:rPr>
        <w:t>; a su vez el municipio de San Bautista Tuxtepec reporta $ 542,692.67 en 2019 y $ 649,327.87 en 2020 para implementa</w:t>
      </w:r>
      <w:r w:rsidR="00FA487B">
        <w:rPr>
          <w:color w:val="000000" w:themeColor="text1"/>
          <w:sz w:val="14"/>
          <w:szCs w:val="14"/>
          <w:lang w:val="es-ES"/>
        </w:rPr>
        <w:t>r</w:t>
      </w:r>
      <w:r w:rsidRPr="00DD3524">
        <w:rPr>
          <w:color w:val="000000" w:themeColor="text1"/>
          <w:sz w:val="14"/>
          <w:szCs w:val="14"/>
          <w:lang w:val="es-ES"/>
        </w:rPr>
        <w:t xml:space="preserve"> la AVGM (solicitud de información registrada con folio: </w:t>
      </w:r>
      <w:r w:rsidRPr="00DD3524">
        <w:rPr>
          <w:sz w:val="14"/>
          <w:szCs w:val="14"/>
        </w:rPr>
        <w:t>00803620)</w:t>
      </w:r>
    </w:p>
  </w:footnote>
  <w:footnote w:id="31">
    <w:p w14:paraId="57BC513E" w14:textId="3A88ED9D" w:rsidR="00B26BEF" w:rsidRPr="003D5F7D" w:rsidRDefault="00B26BEF" w:rsidP="003D5F7D">
      <w:pPr>
        <w:pStyle w:val="NormalWeb"/>
        <w:spacing w:before="0" w:beforeAutospacing="0" w:after="0" w:afterAutospacing="0"/>
        <w:rPr>
          <w:sz w:val="14"/>
          <w:szCs w:val="14"/>
        </w:rPr>
      </w:pPr>
      <w:r w:rsidRPr="003D5F7D">
        <w:rPr>
          <w:rStyle w:val="FootnoteReference"/>
          <w:color w:val="000000" w:themeColor="text1"/>
          <w:sz w:val="14"/>
          <w:szCs w:val="14"/>
        </w:rPr>
        <w:footnoteRef/>
      </w:r>
      <w:r w:rsidRPr="003D5F7D">
        <w:rPr>
          <w:color w:val="000000" w:themeColor="text1"/>
          <w:sz w:val="14"/>
          <w:szCs w:val="14"/>
        </w:rPr>
        <w:t xml:space="preserve"> FGEO (solicitud de información registrada con folio: </w:t>
      </w:r>
      <w:r w:rsidRPr="003D5F7D">
        <w:rPr>
          <w:sz w:val="14"/>
          <w:szCs w:val="14"/>
        </w:rPr>
        <w:t>00802620</w:t>
      </w:r>
      <w:r w:rsidRPr="003D5F7D">
        <w:rPr>
          <w:color w:val="000000" w:themeColor="text1"/>
          <w:sz w:val="14"/>
          <w:szCs w:val="14"/>
        </w:rPr>
        <w:t xml:space="preserve">, </w:t>
      </w:r>
      <w:r w:rsidRPr="003D5F7D">
        <w:rPr>
          <w:color w:val="000000" w:themeColor="text1"/>
          <w:sz w:val="14"/>
          <w:szCs w:val="14"/>
          <w:lang w:val="es-ES"/>
        </w:rPr>
        <w:t xml:space="preserve">Matías Romero (solicitud de información registrada con folio: </w:t>
      </w:r>
      <w:r w:rsidRPr="003D5F7D">
        <w:rPr>
          <w:sz w:val="14"/>
          <w:szCs w:val="14"/>
        </w:rPr>
        <w:t>00803720)</w:t>
      </w:r>
      <w:r w:rsidRPr="003D5F7D">
        <w:rPr>
          <w:color w:val="000000" w:themeColor="text1"/>
          <w:sz w:val="14"/>
          <w:szCs w:val="14"/>
          <w:lang w:val="es-ES"/>
        </w:rPr>
        <w:t>, Huajuapan de León (</w:t>
      </w:r>
      <w:r w:rsidR="00FA487B">
        <w:rPr>
          <w:color w:val="000000" w:themeColor="text1"/>
          <w:sz w:val="14"/>
          <w:szCs w:val="14"/>
          <w:lang w:val="es-ES"/>
        </w:rPr>
        <w:t>s</w:t>
      </w:r>
      <w:r w:rsidRPr="003D5F7D">
        <w:rPr>
          <w:color w:val="000000" w:themeColor="text1"/>
          <w:sz w:val="14"/>
          <w:szCs w:val="14"/>
          <w:lang w:val="es-ES"/>
        </w:rPr>
        <w:t xml:space="preserve">olicitud de información registrada con folio: </w:t>
      </w:r>
      <w:r w:rsidRPr="003D5F7D">
        <w:rPr>
          <w:sz w:val="14"/>
          <w:szCs w:val="14"/>
        </w:rPr>
        <w:t>00803420)</w:t>
      </w:r>
    </w:p>
  </w:footnote>
  <w:footnote w:id="32">
    <w:p w14:paraId="45DAA36F" w14:textId="555DD4E9" w:rsidR="00B26BEF" w:rsidRPr="00A654E9" w:rsidRDefault="00B26BEF" w:rsidP="003D5F7D">
      <w:pPr>
        <w:pStyle w:val="FootnoteText"/>
        <w:rPr>
          <w:rFonts w:ascii="Times New Roman" w:hAnsi="Times New Roman" w:cs="Times New Roman"/>
          <w:sz w:val="14"/>
          <w:szCs w:val="14"/>
          <w:lang w:val="es-ES"/>
        </w:rPr>
      </w:pPr>
      <w:r w:rsidRPr="003D5F7D">
        <w:rPr>
          <w:rStyle w:val="FootnoteReference"/>
          <w:rFonts w:ascii="Times New Roman" w:hAnsi="Times New Roman" w:cs="Times New Roman"/>
          <w:color w:val="000000" w:themeColor="text1"/>
          <w:sz w:val="14"/>
          <w:szCs w:val="14"/>
        </w:rPr>
        <w:footnoteRef/>
      </w:r>
      <w:r w:rsidRPr="003D5F7D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r w:rsidRPr="003D5F7D">
        <w:rPr>
          <w:rFonts w:ascii="Times New Roman" w:hAnsi="Times New Roman" w:cs="Times New Roman"/>
          <w:color w:val="000000" w:themeColor="text1"/>
          <w:sz w:val="14"/>
          <w:szCs w:val="14"/>
          <w:lang w:val="es-ES"/>
        </w:rPr>
        <w:t>SEGEGO</w:t>
      </w:r>
      <w:r>
        <w:rPr>
          <w:rFonts w:ascii="Times New Roman" w:hAnsi="Times New Roman" w:cs="Times New Roman"/>
          <w:color w:val="000000" w:themeColor="text1"/>
          <w:sz w:val="14"/>
          <w:szCs w:val="14"/>
          <w:lang w:val="es-ES"/>
        </w:rPr>
        <w:t xml:space="preserve"> </w:t>
      </w:r>
      <w:r w:rsidRPr="00DD3524">
        <w:rPr>
          <w:rFonts w:ascii="Times New Roman" w:hAnsi="Times New Roman" w:cs="Times New Roman"/>
          <w:color w:val="000000" w:themeColor="text1"/>
          <w:sz w:val="14"/>
          <w:szCs w:val="14"/>
          <w:lang w:val="es-ES"/>
        </w:rPr>
        <w:t xml:space="preserve">(solicitud de información registrada con folio: </w:t>
      </w:r>
      <w:r w:rsidRPr="00DD3524">
        <w:rPr>
          <w:rFonts w:ascii="Times New Roman" w:hAnsi="Times New Roman" w:cs="Times New Roman"/>
          <w:sz w:val="14"/>
          <w:szCs w:val="14"/>
        </w:rPr>
        <w:t>0080</w:t>
      </w:r>
      <w:r>
        <w:rPr>
          <w:rFonts w:ascii="Times New Roman" w:hAnsi="Times New Roman" w:cs="Times New Roman"/>
          <w:sz w:val="14"/>
          <w:szCs w:val="14"/>
        </w:rPr>
        <w:t>90</w:t>
      </w:r>
      <w:r w:rsidRPr="00DD3524">
        <w:rPr>
          <w:rFonts w:ascii="Times New Roman" w:hAnsi="Times New Roman" w:cs="Times New Roman"/>
          <w:sz w:val="14"/>
          <w:szCs w:val="14"/>
        </w:rPr>
        <w:t>20)</w:t>
      </w:r>
      <w:r w:rsidRPr="003D5F7D">
        <w:rPr>
          <w:rFonts w:ascii="Times New Roman" w:hAnsi="Times New Roman" w:cs="Times New Roman"/>
          <w:color w:val="000000" w:themeColor="text1"/>
          <w:sz w:val="14"/>
          <w:szCs w:val="14"/>
          <w:lang w:val="es-ES"/>
        </w:rPr>
        <w:t>, SMO</w:t>
      </w:r>
      <w:r>
        <w:rPr>
          <w:rFonts w:ascii="Times New Roman" w:hAnsi="Times New Roman" w:cs="Times New Roman"/>
          <w:color w:val="000000" w:themeColor="text1"/>
          <w:sz w:val="14"/>
          <w:szCs w:val="14"/>
          <w:lang w:val="es-ES"/>
        </w:rPr>
        <w:t xml:space="preserve"> </w:t>
      </w:r>
      <w:r w:rsidRPr="00DD3524">
        <w:rPr>
          <w:rFonts w:ascii="Times New Roman" w:hAnsi="Times New Roman" w:cs="Times New Roman"/>
          <w:color w:val="000000" w:themeColor="text1"/>
          <w:sz w:val="14"/>
          <w:szCs w:val="14"/>
          <w:lang w:val="es-ES"/>
        </w:rPr>
        <w:t xml:space="preserve">(solicitud de información registrada con folio: </w:t>
      </w:r>
      <w:r w:rsidRPr="00DD3524">
        <w:rPr>
          <w:rFonts w:ascii="Times New Roman" w:hAnsi="Times New Roman" w:cs="Times New Roman"/>
          <w:sz w:val="14"/>
          <w:szCs w:val="14"/>
        </w:rPr>
        <w:t>0080</w:t>
      </w:r>
      <w:r>
        <w:rPr>
          <w:rFonts w:ascii="Times New Roman" w:hAnsi="Times New Roman" w:cs="Times New Roman"/>
          <w:sz w:val="14"/>
          <w:szCs w:val="14"/>
        </w:rPr>
        <w:t>87</w:t>
      </w:r>
      <w:r w:rsidRPr="00DD3524">
        <w:rPr>
          <w:rFonts w:ascii="Times New Roman" w:hAnsi="Times New Roman" w:cs="Times New Roman"/>
          <w:sz w:val="14"/>
          <w:szCs w:val="14"/>
        </w:rPr>
        <w:t>20)</w:t>
      </w:r>
      <w:r w:rsidRPr="003D5F7D">
        <w:rPr>
          <w:rFonts w:ascii="Times New Roman" w:hAnsi="Times New Roman" w:cs="Times New Roman"/>
          <w:color w:val="000000" w:themeColor="text1"/>
          <w:sz w:val="14"/>
          <w:szCs w:val="14"/>
          <w:lang w:val="es-ES"/>
        </w:rPr>
        <w:t>, SSPO</w:t>
      </w:r>
      <w:r>
        <w:rPr>
          <w:rFonts w:ascii="Times New Roman" w:hAnsi="Times New Roman" w:cs="Times New Roman"/>
          <w:color w:val="000000" w:themeColor="text1"/>
          <w:sz w:val="14"/>
          <w:szCs w:val="14"/>
          <w:lang w:val="es-ES"/>
        </w:rPr>
        <w:t xml:space="preserve"> </w:t>
      </w:r>
      <w:r w:rsidRPr="00DD3524">
        <w:rPr>
          <w:rFonts w:ascii="Times New Roman" w:hAnsi="Times New Roman" w:cs="Times New Roman"/>
          <w:color w:val="000000" w:themeColor="text1"/>
          <w:sz w:val="14"/>
          <w:szCs w:val="14"/>
          <w:lang w:val="es-ES"/>
        </w:rPr>
        <w:t>(solicitud de información registrada con</w:t>
      </w:r>
      <w:r>
        <w:rPr>
          <w:rFonts w:ascii="Times New Roman" w:hAnsi="Times New Roman" w:cs="Times New Roman"/>
          <w:color w:val="000000" w:themeColor="text1"/>
          <w:sz w:val="14"/>
          <w:szCs w:val="14"/>
          <w:lang w:val="es-ES"/>
        </w:rPr>
        <w:t xml:space="preserve"> folio</w:t>
      </w:r>
      <w:r w:rsidRPr="00DD3524">
        <w:rPr>
          <w:rFonts w:ascii="Times New Roman" w:hAnsi="Times New Roman" w:cs="Times New Roman"/>
          <w:color w:val="000000" w:themeColor="text1"/>
          <w:sz w:val="14"/>
          <w:szCs w:val="14"/>
          <w:lang w:val="es-ES"/>
        </w:rPr>
        <w:t xml:space="preserve">: </w:t>
      </w:r>
      <w:r w:rsidRPr="00DD3524">
        <w:rPr>
          <w:rFonts w:ascii="Times New Roman" w:hAnsi="Times New Roman" w:cs="Times New Roman"/>
          <w:sz w:val="14"/>
          <w:szCs w:val="14"/>
        </w:rPr>
        <w:t>0080</w:t>
      </w:r>
      <w:r>
        <w:rPr>
          <w:rFonts w:ascii="Times New Roman" w:hAnsi="Times New Roman" w:cs="Times New Roman"/>
          <w:sz w:val="14"/>
          <w:szCs w:val="14"/>
        </w:rPr>
        <w:t>802</w:t>
      </w:r>
      <w:r w:rsidRPr="00DD3524">
        <w:rPr>
          <w:rFonts w:ascii="Times New Roman" w:hAnsi="Times New Roman" w:cs="Times New Roman"/>
          <w:sz w:val="14"/>
          <w:szCs w:val="14"/>
        </w:rPr>
        <w:t>0)</w:t>
      </w:r>
      <w:r w:rsidRPr="003D5F7D">
        <w:rPr>
          <w:rFonts w:ascii="Times New Roman" w:hAnsi="Times New Roman" w:cs="Times New Roman"/>
          <w:color w:val="000000" w:themeColor="text1"/>
          <w:sz w:val="14"/>
          <w:szCs w:val="14"/>
          <w:lang w:val="es-ES"/>
        </w:rPr>
        <w:t>, Congreso del Estado</w:t>
      </w:r>
      <w:r>
        <w:rPr>
          <w:rFonts w:ascii="Times New Roman" w:hAnsi="Times New Roman" w:cs="Times New Roman"/>
          <w:color w:val="000000" w:themeColor="text1"/>
          <w:sz w:val="14"/>
          <w:szCs w:val="14"/>
          <w:lang w:val="es-ES"/>
        </w:rPr>
        <w:t xml:space="preserve"> </w:t>
      </w:r>
      <w:r w:rsidRPr="00DD3524">
        <w:rPr>
          <w:rFonts w:ascii="Times New Roman" w:hAnsi="Times New Roman" w:cs="Times New Roman"/>
          <w:color w:val="000000" w:themeColor="text1"/>
          <w:sz w:val="14"/>
          <w:szCs w:val="14"/>
          <w:lang w:val="es-ES"/>
        </w:rPr>
        <w:t xml:space="preserve">(solicitud de información registrada con el folio: </w:t>
      </w:r>
      <w:r w:rsidRPr="00DD3524">
        <w:rPr>
          <w:rFonts w:ascii="Times New Roman" w:hAnsi="Times New Roman" w:cs="Times New Roman"/>
          <w:sz w:val="14"/>
          <w:szCs w:val="14"/>
        </w:rPr>
        <w:t>0080</w:t>
      </w:r>
      <w:r>
        <w:rPr>
          <w:rFonts w:ascii="Times New Roman" w:hAnsi="Times New Roman" w:cs="Times New Roman"/>
          <w:sz w:val="14"/>
          <w:szCs w:val="14"/>
        </w:rPr>
        <w:t>51</w:t>
      </w:r>
      <w:r w:rsidRPr="00DD3524">
        <w:rPr>
          <w:rFonts w:ascii="Times New Roman" w:hAnsi="Times New Roman" w:cs="Times New Roman"/>
          <w:sz w:val="14"/>
          <w:szCs w:val="14"/>
        </w:rPr>
        <w:t>20)</w:t>
      </w:r>
      <w:r w:rsidRPr="003D5F7D">
        <w:rPr>
          <w:rFonts w:ascii="Times New Roman" w:hAnsi="Times New Roman" w:cs="Times New Roman"/>
          <w:color w:val="000000" w:themeColor="text1"/>
          <w:sz w:val="14"/>
          <w:szCs w:val="14"/>
          <w:lang w:val="es-ES"/>
        </w:rPr>
        <w:t xml:space="preserve">, </w:t>
      </w:r>
      <w:r w:rsidRPr="00DD39EC">
        <w:rPr>
          <w:rFonts w:ascii="Times New Roman" w:hAnsi="Times New Roman" w:cs="Times New Roman"/>
          <w:color w:val="000000" w:themeColor="text1"/>
          <w:sz w:val="14"/>
          <w:szCs w:val="14"/>
          <w:lang w:val="es-ES"/>
        </w:rPr>
        <w:t>San Pedro Pochutla</w:t>
      </w:r>
      <w:r>
        <w:rPr>
          <w:rFonts w:ascii="Times New Roman" w:hAnsi="Times New Roman" w:cs="Times New Roman"/>
          <w:color w:val="000000" w:themeColor="text1"/>
          <w:sz w:val="14"/>
          <w:szCs w:val="14"/>
          <w:lang w:val="es-ES"/>
        </w:rPr>
        <w:t xml:space="preserve"> </w:t>
      </w:r>
      <w:r w:rsidRPr="00DD3524">
        <w:rPr>
          <w:rFonts w:ascii="Times New Roman" w:hAnsi="Times New Roman" w:cs="Times New Roman"/>
          <w:color w:val="000000" w:themeColor="text1"/>
          <w:sz w:val="14"/>
          <w:szCs w:val="14"/>
          <w:lang w:val="es-ES"/>
        </w:rPr>
        <w:t xml:space="preserve">(solicitud de información registrada con folio: </w:t>
      </w:r>
      <w:r w:rsidRPr="00DD3524">
        <w:rPr>
          <w:rFonts w:ascii="Times New Roman" w:hAnsi="Times New Roman" w:cs="Times New Roman"/>
          <w:sz w:val="14"/>
          <w:szCs w:val="14"/>
        </w:rPr>
        <w:t>0080</w:t>
      </w:r>
      <w:r>
        <w:rPr>
          <w:rFonts w:ascii="Times New Roman" w:hAnsi="Times New Roman" w:cs="Times New Roman"/>
          <w:sz w:val="14"/>
          <w:szCs w:val="14"/>
        </w:rPr>
        <w:t>41</w:t>
      </w:r>
      <w:r w:rsidRPr="00DD3524">
        <w:rPr>
          <w:rFonts w:ascii="Times New Roman" w:hAnsi="Times New Roman" w:cs="Times New Roman"/>
          <w:sz w:val="14"/>
          <w:szCs w:val="14"/>
        </w:rPr>
        <w:t>20)</w:t>
      </w:r>
      <w:r w:rsidRPr="00DD39EC">
        <w:rPr>
          <w:rFonts w:ascii="Times New Roman" w:hAnsi="Times New Roman" w:cs="Times New Roman"/>
          <w:color w:val="000000" w:themeColor="text1"/>
          <w:sz w:val="14"/>
          <w:szCs w:val="14"/>
          <w:lang w:val="es-ES"/>
        </w:rPr>
        <w:t>, Santa María Huatulco</w:t>
      </w:r>
      <w:r>
        <w:rPr>
          <w:rFonts w:ascii="Times New Roman" w:hAnsi="Times New Roman" w:cs="Times New Roman"/>
          <w:color w:val="000000" w:themeColor="text1"/>
          <w:sz w:val="14"/>
          <w:szCs w:val="14"/>
          <w:lang w:val="es-ES"/>
        </w:rPr>
        <w:t xml:space="preserve"> </w:t>
      </w:r>
      <w:r w:rsidRPr="00DD3524">
        <w:rPr>
          <w:rFonts w:ascii="Times New Roman" w:hAnsi="Times New Roman" w:cs="Times New Roman"/>
          <w:color w:val="000000" w:themeColor="text1"/>
          <w:sz w:val="14"/>
          <w:szCs w:val="14"/>
          <w:lang w:val="es-ES"/>
        </w:rPr>
        <w:t xml:space="preserve">(solicitud de información registrada con folio: </w:t>
      </w:r>
      <w:r w:rsidRPr="00DD3524">
        <w:rPr>
          <w:rFonts w:ascii="Times New Roman" w:hAnsi="Times New Roman" w:cs="Times New Roman"/>
          <w:sz w:val="14"/>
          <w:szCs w:val="14"/>
        </w:rPr>
        <w:t>0080</w:t>
      </w:r>
      <w:r>
        <w:rPr>
          <w:rFonts w:ascii="Times New Roman" w:hAnsi="Times New Roman" w:cs="Times New Roman"/>
          <w:sz w:val="14"/>
          <w:szCs w:val="14"/>
        </w:rPr>
        <w:t>42</w:t>
      </w:r>
      <w:r w:rsidRPr="00DD3524">
        <w:rPr>
          <w:rFonts w:ascii="Times New Roman" w:hAnsi="Times New Roman" w:cs="Times New Roman"/>
          <w:sz w:val="14"/>
          <w:szCs w:val="14"/>
        </w:rPr>
        <w:t>20)</w:t>
      </w:r>
      <w:r w:rsidRPr="00DD39EC">
        <w:rPr>
          <w:rFonts w:ascii="Times New Roman" w:hAnsi="Times New Roman" w:cs="Times New Roman"/>
          <w:color w:val="000000" w:themeColor="text1"/>
          <w:sz w:val="14"/>
          <w:szCs w:val="14"/>
          <w:lang w:val="es-ES"/>
        </w:rPr>
        <w:t xml:space="preserve">, Villa de </w:t>
      </w:r>
      <w:proofErr w:type="spellStart"/>
      <w:r w:rsidRPr="00DD39EC">
        <w:rPr>
          <w:rFonts w:ascii="Times New Roman" w:hAnsi="Times New Roman" w:cs="Times New Roman"/>
          <w:color w:val="000000" w:themeColor="text1"/>
          <w:sz w:val="14"/>
          <w:szCs w:val="14"/>
          <w:lang w:val="es-ES"/>
        </w:rPr>
        <w:t>Zaachila</w:t>
      </w:r>
      <w:proofErr w:type="spellEnd"/>
      <w:r>
        <w:rPr>
          <w:rFonts w:ascii="Times New Roman" w:hAnsi="Times New Roman" w:cs="Times New Roman"/>
          <w:color w:val="000000" w:themeColor="text1"/>
          <w:sz w:val="14"/>
          <w:szCs w:val="14"/>
          <w:lang w:val="es-ES"/>
        </w:rPr>
        <w:t xml:space="preserve"> </w:t>
      </w:r>
      <w:r w:rsidRPr="00DD3524">
        <w:rPr>
          <w:rFonts w:ascii="Times New Roman" w:hAnsi="Times New Roman" w:cs="Times New Roman"/>
          <w:color w:val="000000" w:themeColor="text1"/>
          <w:sz w:val="14"/>
          <w:szCs w:val="14"/>
          <w:lang w:val="es-ES"/>
        </w:rPr>
        <w:t xml:space="preserve">(solicitud de información registrada con folio: </w:t>
      </w:r>
      <w:r w:rsidRPr="00DD3524">
        <w:rPr>
          <w:rFonts w:ascii="Times New Roman" w:hAnsi="Times New Roman" w:cs="Times New Roman"/>
          <w:sz w:val="14"/>
          <w:szCs w:val="14"/>
        </w:rPr>
        <w:t>0080</w:t>
      </w:r>
      <w:r>
        <w:rPr>
          <w:rFonts w:ascii="Times New Roman" w:hAnsi="Times New Roman" w:cs="Times New Roman"/>
          <w:sz w:val="14"/>
          <w:szCs w:val="14"/>
        </w:rPr>
        <w:t>45</w:t>
      </w:r>
      <w:r w:rsidRPr="00DD3524">
        <w:rPr>
          <w:rFonts w:ascii="Times New Roman" w:hAnsi="Times New Roman" w:cs="Times New Roman"/>
          <w:sz w:val="14"/>
          <w:szCs w:val="14"/>
        </w:rPr>
        <w:t>20)</w:t>
      </w:r>
      <w:r w:rsidRPr="00DD39EC">
        <w:rPr>
          <w:rFonts w:ascii="Times New Roman" w:hAnsi="Times New Roman" w:cs="Times New Roman"/>
          <w:color w:val="000000" w:themeColor="text1"/>
          <w:sz w:val="14"/>
          <w:szCs w:val="14"/>
          <w:lang w:val="es-ES"/>
        </w:rPr>
        <w:t xml:space="preserve">: o bien no contestaron </w:t>
      </w:r>
      <w:r w:rsidR="006270C6">
        <w:rPr>
          <w:rFonts w:ascii="Times New Roman" w:hAnsi="Times New Roman" w:cs="Times New Roman"/>
          <w:color w:val="000000" w:themeColor="text1"/>
          <w:sz w:val="14"/>
          <w:szCs w:val="14"/>
          <w:lang w:val="es-ES"/>
        </w:rPr>
        <w:t xml:space="preserve">la pregunta </w:t>
      </w:r>
      <w:r w:rsidRPr="00DD39EC">
        <w:rPr>
          <w:rFonts w:ascii="Times New Roman" w:hAnsi="Times New Roman" w:cs="Times New Roman"/>
          <w:color w:val="000000" w:themeColor="text1"/>
          <w:sz w:val="14"/>
          <w:szCs w:val="14"/>
          <w:lang w:val="es-ES"/>
        </w:rPr>
        <w:t xml:space="preserve">o bien proporcionaron </w:t>
      </w:r>
      <w:r>
        <w:rPr>
          <w:rFonts w:ascii="Times New Roman" w:hAnsi="Times New Roman" w:cs="Times New Roman"/>
          <w:sz w:val="14"/>
          <w:szCs w:val="14"/>
          <w:lang w:val="es-ES"/>
        </w:rPr>
        <w:t xml:space="preserve"> información distinta a la solicitada.</w:t>
      </w:r>
      <w:r w:rsidR="006270C6">
        <w:rPr>
          <w:rFonts w:ascii="Times New Roman" w:hAnsi="Times New Roman" w:cs="Times New Roman"/>
          <w:sz w:val="14"/>
          <w:szCs w:val="14"/>
          <w:lang w:val="es-ES"/>
        </w:rPr>
        <w:t xml:space="preserve"> En el caso de los municipios de </w:t>
      </w:r>
      <w:r w:rsidR="006270C6" w:rsidRPr="00A654E9">
        <w:rPr>
          <w:rFonts w:ascii="Times New Roman" w:hAnsi="Times New Roman" w:cs="Times New Roman"/>
          <w:sz w:val="14"/>
          <w:szCs w:val="14"/>
          <w:lang w:val="es-ES"/>
        </w:rPr>
        <w:t>Acatlán de Pérez Figueroa</w:t>
      </w:r>
      <w:r w:rsidR="006270C6" w:rsidRPr="00A654E9">
        <w:rPr>
          <w:rFonts w:ascii="Times New Roman" w:hAnsi="Times New Roman" w:cs="Times New Roman"/>
          <w:b/>
          <w:bCs/>
          <w:sz w:val="14"/>
          <w:szCs w:val="14"/>
          <w:lang w:val="es-ES"/>
        </w:rPr>
        <w:t xml:space="preserve">, </w:t>
      </w:r>
      <w:r w:rsidR="006270C6" w:rsidRPr="00A654E9">
        <w:rPr>
          <w:rFonts w:ascii="Times New Roman" w:hAnsi="Times New Roman" w:cs="Times New Roman"/>
          <w:sz w:val="14"/>
          <w:szCs w:val="14"/>
          <w:lang w:val="es-ES"/>
        </w:rPr>
        <w:t>Juchitán de Zaragoza</w:t>
      </w:r>
      <w:r w:rsidR="006270C6" w:rsidRPr="00A654E9">
        <w:rPr>
          <w:rFonts w:ascii="Times New Roman" w:hAnsi="Times New Roman" w:cs="Times New Roman"/>
          <w:b/>
          <w:bCs/>
          <w:sz w:val="14"/>
          <w:szCs w:val="14"/>
          <w:lang w:val="es-ES"/>
        </w:rPr>
        <w:t xml:space="preserve">, </w:t>
      </w:r>
      <w:r w:rsidR="006270C6" w:rsidRPr="00A654E9">
        <w:rPr>
          <w:rFonts w:ascii="Times New Roman" w:hAnsi="Times New Roman" w:cs="Times New Roman"/>
          <w:sz w:val="14"/>
          <w:szCs w:val="14"/>
          <w:lang w:val="es-ES"/>
        </w:rPr>
        <w:t>Salina Cruz</w:t>
      </w:r>
      <w:r w:rsidR="006270C6" w:rsidRPr="00A654E9">
        <w:rPr>
          <w:rFonts w:ascii="Times New Roman" w:hAnsi="Times New Roman" w:cs="Times New Roman"/>
          <w:b/>
          <w:bCs/>
          <w:sz w:val="14"/>
          <w:szCs w:val="14"/>
          <w:lang w:val="es-ES"/>
        </w:rPr>
        <w:t xml:space="preserve">, </w:t>
      </w:r>
      <w:r w:rsidR="006270C6" w:rsidRPr="00A654E9">
        <w:rPr>
          <w:rFonts w:ascii="Times New Roman" w:hAnsi="Times New Roman" w:cs="Times New Roman"/>
          <w:sz w:val="14"/>
          <w:szCs w:val="14"/>
          <w:lang w:val="es-ES"/>
        </w:rPr>
        <w:t xml:space="preserve">San Lorenzo </w:t>
      </w:r>
      <w:proofErr w:type="spellStart"/>
      <w:r w:rsidR="006270C6" w:rsidRPr="00A654E9">
        <w:rPr>
          <w:rFonts w:ascii="Times New Roman" w:hAnsi="Times New Roman" w:cs="Times New Roman"/>
          <w:sz w:val="14"/>
          <w:szCs w:val="14"/>
          <w:lang w:val="es-ES"/>
        </w:rPr>
        <w:t>Cacaotepec</w:t>
      </w:r>
      <w:proofErr w:type="spellEnd"/>
      <w:r w:rsidR="006270C6" w:rsidRPr="00A654E9">
        <w:rPr>
          <w:rFonts w:ascii="Times New Roman" w:hAnsi="Times New Roman" w:cs="Times New Roman"/>
          <w:b/>
          <w:bCs/>
          <w:sz w:val="14"/>
          <w:szCs w:val="14"/>
          <w:lang w:val="es-ES"/>
        </w:rPr>
        <w:t xml:space="preserve">, </w:t>
      </w:r>
      <w:r w:rsidR="006270C6" w:rsidRPr="00A654E9">
        <w:rPr>
          <w:rFonts w:ascii="Times New Roman" w:hAnsi="Times New Roman" w:cs="Times New Roman"/>
          <w:sz w:val="14"/>
          <w:szCs w:val="14"/>
          <w:lang w:val="es-ES"/>
        </w:rPr>
        <w:t>Santa Lucía del Camino</w:t>
      </w:r>
      <w:r w:rsidR="006270C6" w:rsidRPr="00A654E9">
        <w:rPr>
          <w:rFonts w:ascii="Times New Roman" w:hAnsi="Times New Roman" w:cs="Times New Roman"/>
          <w:b/>
          <w:bCs/>
          <w:sz w:val="14"/>
          <w:szCs w:val="14"/>
          <w:lang w:val="es-ES"/>
        </w:rPr>
        <w:t xml:space="preserve">, </w:t>
      </w:r>
      <w:r w:rsidR="006270C6" w:rsidRPr="00A654E9">
        <w:rPr>
          <w:rFonts w:ascii="Times New Roman" w:hAnsi="Times New Roman" w:cs="Times New Roman"/>
          <w:sz w:val="14"/>
          <w:szCs w:val="14"/>
          <w:lang w:val="es-ES"/>
        </w:rPr>
        <w:t>Santo Domingo Tehuantepec</w:t>
      </w:r>
      <w:r w:rsidR="006270C6" w:rsidRPr="00A654E9">
        <w:rPr>
          <w:rFonts w:ascii="Times New Roman" w:hAnsi="Times New Roman" w:cs="Times New Roman"/>
          <w:b/>
          <w:bCs/>
          <w:sz w:val="14"/>
          <w:szCs w:val="14"/>
          <w:lang w:val="es-ES"/>
        </w:rPr>
        <w:t xml:space="preserve">, </w:t>
      </w:r>
      <w:proofErr w:type="spellStart"/>
      <w:r w:rsidR="006270C6" w:rsidRPr="00A654E9">
        <w:rPr>
          <w:rFonts w:ascii="Times New Roman" w:hAnsi="Times New Roman" w:cs="Times New Roman"/>
          <w:sz w:val="14"/>
          <w:szCs w:val="14"/>
          <w:lang w:val="es-ES"/>
        </w:rPr>
        <w:t>Tlacolula</w:t>
      </w:r>
      <w:proofErr w:type="spellEnd"/>
      <w:r w:rsidR="006270C6" w:rsidRPr="00A654E9">
        <w:rPr>
          <w:rFonts w:ascii="Times New Roman" w:hAnsi="Times New Roman" w:cs="Times New Roman"/>
          <w:sz w:val="14"/>
          <w:szCs w:val="14"/>
          <w:lang w:val="es-ES"/>
        </w:rPr>
        <w:t xml:space="preserve"> de Matamoros</w:t>
      </w:r>
      <w:r w:rsidR="006270C6">
        <w:rPr>
          <w:rFonts w:ascii="Times New Roman" w:hAnsi="Times New Roman" w:cs="Times New Roman"/>
          <w:sz w:val="14"/>
          <w:szCs w:val="14"/>
          <w:lang w:val="es-ES"/>
        </w:rPr>
        <w:t xml:space="preserve"> no contestaron de ninguna manera la solicitud de información</w:t>
      </w:r>
    </w:p>
  </w:footnote>
  <w:footnote w:id="33">
    <w:p w14:paraId="60DFB0D2" w14:textId="29AC1136" w:rsidR="00E23DBE" w:rsidRDefault="00B26BEF" w:rsidP="00A17667">
      <w:pPr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es-ES_tradnl"/>
        </w:rPr>
      </w:pPr>
      <w:r w:rsidRPr="00890E3D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es-ES_tradnl"/>
        </w:rPr>
        <w:t xml:space="preserve"> </w:t>
      </w:r>
      <w:r w:rsidRPr="00890E3D">
        <w:rPr>
          <w:rStyle w:val="FootnoteReference"/>
          <w:rFonts w:ascii="Times New Roman" w:hAnsi="Times New Roman" w:cs="Times New Roman"/>
          <w:color w:val="000000" w:themeColor="text1"/>
          <w:sz w:val="14"/>
          <w:szCs w:val="14"/>
        </w:rPr>
        <w:footnoteRef/>
      </w:r>
      <w:r w:rsidRPr="00890E3D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es-ES_tradnl"/>
        </w:rPr>
        <w:t xml:space="preserve"> </w:t>
      </w:r>
      <w:r w:rsidR="00E23DBE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es-ES_tradnl"/>
        </w:rPr>
        <w:t>art 411</w:t>
      </w:r>
      <w:r w:rsidRPr="00890E3D">
        <w:rPr>
          <w:rFonts w:ascii="Times New Roman" w:hAnsi="Times New Roman" w:cs="Times New Roman"/>
          <w:i/>
          <w:iCs/>
          <w:sz w:val="14"/>
          <w:szCs w:val="14"/>
          <w:lang w:val="es-ES"/>
        </w:rPr>
        <w:t>“comete el delito de feminicidio quien prive de la vida a una mujer por razones de género”</w:t>
      </w:r>
      <w:r w:rsidR="00AB6F4B">
        <w:rPr>
          <w:rFonts w:ascii="Times New Roman" w:hAnsi="Times New Roman" w:cs="Times New Roman"/>
          <w:i/>
          <w:iCs/>
          <w:sz w:val="14"/>
          <w:szCs w:val="14"/>
          <w:lang w:val="es-ES"/>
        </w:rPr>
        <w:t>,</w:t>
      </w:r>
      <w:r w:rsidR="00AB6F4B" w:rsidRPr="00AB6F4B">
        <w:rPr>
          <w:rFonts w:ascii="Times New Roman" w:hAnsi="Times New Roman" w:cs="Times New Roman"/>
          <w:sz w:val="14"/>
          <w:szCs w:val="14"/>
          <w:lang w:val="es-ES"/>
        </w:rPr>
        <w:t xml:space="preserve"> reconoce</w:t>
      </w:r>
      <w:r w:rsidR="00AB6F4B">
        <w:rPr>
          <w:rFonts w:ascii="Times New Roman" w:hAnsi="Times New Roman" w:cs="Times New Roman"/>
          <w:i/>
          <w:iCs/>
          <w:sz w:val="14"/>
          <w:szCs w:val="14"/>
          <w:lang w:val="es-ES"/>
        </w:rPr>
        <w:t xml:space="preserve"> </w:t>
      </w:r>
      <w:r w:rsidRPr="00890E3D">
        <w:rPr>
          <w:rFonts w:ascii="Times New Roman" w:hAnsi="Times New Roman" w:cs="Times New Roman"/>
          <w:sz w:val="14"/>
          <w:szCs w:val="14"/>
          <w:lang w:val="es-ES"/>
        </w:rPr>
        <w:t xml:space="preserve"> 7 circunstancias como razones de género. </w:t>
      </w:r>
      <w:r w:rsidR="00E23DBE">
        <w:rPr>
          <w:rFonts w:ascii="Times New Roman" w:hAnsi="Times New Roman" w:cs="Times New Roman"/>
          <w:sz w:val="14"/>
          <w:szCs w:val="14"/>
          <w:lang w:val="es-ES"/>
        </w:rPr>
        <w:t>art 412</w:t>
      </w:r>
      <w:r w:rsidRPr="00890E3D">
        <w:rPr>
          <w:rFonts w:ascii="Times New Roman" w:hAnsi="Times New Roman" w:cs="Times New Roman"/>
          <w:sz w:val="14"/>
          <w:szCs w:val="14"/>
          <w:lang w:val="es-ES"/>
        </w:rPr>
        <w:t xml:space="preserve">: </w:t>
      </w:r>
      <w:r w:rsidRPr="00890E3D">
        <w:rPr>
          <w:rFonts w:ascii="Times New Roman" w:hAnsi="Times New Roman" w:cs="Times New Roman"/>
          <w:i/>
          <w:iCs/>
          <w:sz w:val="14"/>
          <w:szCs w:val="14"/>
          <w:lang w:val="es-ES"/>
        </w:rPr>
        <w:t xml:space="preserve">“A quien cometa el delito de feminicidio se le impondrá una sanción de cincuenta a sesenta años de prisión y multa de quinientos a mil veces el valor diario de la unidad de medida y actualización”. </w:t>
      </w:r>
      <w:r w:rsidRPr="00890E3D">
        <w:rPr>
          <w:rFonts w:ascii="Times New Roman" w:hAnsi="Times New Roman" w:cs="Times New Roman"/>
          <w:sz w:val="14"/>
          <w:szCs w:val="14"/>
          <w:lang w:val="es-ES"/>
        </w:rPr>
        <w:t>El tipo penal fue reformado en abril y septiembre 2018</w:t>
      </w:r>
      <w:r w:rsidR="00AB6F4B">
        <w:rPr>
          <w:rFonts w:ascii="Times New Roman" w:hAnsi="Times New Roman" w:cs="Times New Roman"/>
          <w:sz w:val="14"/>
          <w:szCs w:val="14"/>
          <w:lang w:val="es-ES"/>
        </w:rPr>
        <w:t xml:space="preserve"> adicionándose causales y penas</w:t>
      </w:r>
      <w:r w:rsidR="00E23DBE">
        <w:rPr>
          <w:rFonts w:ascii="Times New Roman" w:hAnsi="Times New Roman" w:cs="Times New Roman"/>
          <w:sz w:val="14"/>
          <w:szCs w:val="14"/>
          <w:lang w:val="es-ES"/>
        </w:rPr>
        <w:t xml:space="preserve">. </w:t>
      </w:r>
      <w:r w:rsidRPr="00890E3D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es-ES_tradnl"/>
        </w:rPr>
        <w:t>Articulos 411 y 412 del Código Penal para el Estado Libre y Soberano de Oaxaca.</w:t>
      </w:r>
      <w:r w:rsidRPr="00890E3D">
        <w:rPr>
          <w:rFonts w:ascii="Times New Roman" w:eastAsia="Times New Roman" w:hAnsi="Times New Roman" w:cs="Times New Roman"/>
          <w:i/>
          <w:iCs/>
          <w:color w:val="000000" w:themeColor="text1"/>
          <w:sz w:val="14"/>
          <w:szCs w:val="14"/>
          <w:lang w:eastAsia="es-ES_tradnl"/>
        </w:rPr>
        <w:t xml:space="preserve"> </w:t>
      </w:r>
      <w:r w:rsidR="002C3DC9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es-ES_tradnl"/>
        </w:rPr>
        <w:t>C</w:t>
      </w:r>
      <w:r w:rsidRPr="00890E3D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es-ES_tradnl"/>
        </w:rPr>
        <w:t xml:space="preserve">onsulta en: </w:t>
      </w:r>
    </w:p>
    <w:p w14:paraId="52961DF1" w14:textId="6F428FCD" w:rsidR="00B26BEF" w:rsidRPr="00890E3D" w:rsidRDefault="000223CA" w:rsidP="00A17667">
      <w:pPr>
        <w:jc w:val="both"/>
        <w:rPr>
          <w:rFonts w:ascii="Times New Roman" w:eastAsia="Times New Roman" w:hAnsi="Times New Roman" w:cs="Times New Roman"/>
          <w:sz w:val="14"/>
          <w:szCs w:val="14"/>
          <w:lang w:eastAsia="es-ES_tradnl"/>
        </w:rPr>
      </w:pPr>
      <w:hyperlink r:id="rId20" w:history="1">
        <w:r w:rsidR="00E23DBE" w:rsidRPr="00E94DB7">
          <w:rPr>
            <w:rStyle w:val="Hyperlink"/>
            <w:rFonts w:ascii="Times New Roman" w:eastAsia="Times New Roman" w:hAnsi="Times New Roman" w:cs="Times New Roman"/>
            <w:sz w:val="14"/>
            <w:szCs w:val="14"/>
            <w:lang w:eastAsia="es-ES_tradnl"/>
          </w:rPr>
          <w:t>http://docs64.congresooaxaca.gob.mx/documents/legislacion_estatals/Codigo+Penal+para+el+Edo+de+Oax+(Ref+dto+1502+aprob+LXIV+Legis+15+abr+2020+PO+Extra+17+abr+2020).pdf</w:t>
        </w:r>
      </w:hyperlink>
    </w:p>
  </w:footnote>
  <w:footnote w:id="34">
    <w:p w14:paraId="68FC11F4" w14:textId="40B3AB45" w:rsidR="00B26BEF" w:rsidRPr="00124DC3" w:rsidRDefault="00B26BEF" w:rsidP="00777CEF">
      <w:pPr>
        <w:pStyle w:val="FootnoteText"/>
        <w:rPr>
          <w:rFonts w:ascii="Times New Roman" w:hAnsi="Times New Roman" w:cs="Times New Roman"/>
          <w:sz w:val="14"/>
          <w:szCs w:val="14"/>
          <w:highlight w:val="yellow"/>
          <w:lang w:val="es-ES"/>
        </w:rPr>
      </w:pPr>
      <w:r w:rsidRPr="00124DC3">
        <w:rPr>
          <w:rStyle w:val="FootnoteReference"/>
          <w:rFonts w:ascii="Times New Roman" w:hAnsi="Times New Roman" w:cs="Times New Roman"/>
          <w:sz w:val="14"/>
          <w:szCs w:val="14"/>
          <w:lang w:val="es-ES"/>
        </w:rPr>
        <w:footnoteRef/>
      </w:r>
      <w:r w:rsidRPr="00124DC3">
        <w:rPr>
          <w:rFonts w:ascii="Times New Roman" w:hAnsi="Times New Roman" w:cs="Times New Roman"/>
          <w:sz w:val="14"/>
          <w:szCs w:val="14"/>
          <w:lang w:val="es-ES"/>
        </w:rPr>
        <w:t xml:space="preserve"> </w:t>
      </w:r>
      <w:r>
        <w:rPr>
          <w:rFonts w:ascii="Times New Roman" w:hAnsi="Times New Roman" w:cs="Times New Roman"/>
          <w:sz w:val="14"/>
          <w:szCs w:val="14"/>
          <w:lang w:val="es-ES"/>
        </w:rPr>
        <w:t>Acuerdo por el que se determinan las bases para la aplicación del</w:t>
      </w:r>
      <w:r w:rsidRPr="00124DC3">
        <w:rPr>
          <w:rFonts w:ascii="Times New Roman" w:hAnsi="Times New Roman" w:cs="Times New Roman"/>
          <w:sz w:val="14"/>
          <w:szCs w:val="14"/>
          <w:lang w:val="es-ES"/>
        </w:rPr>
        <w:t xml:space="preserve"> Protocolo de Actua</w:t>
      </w:r>
      <w:r w:rsidRPr="00777CEF">
        <w:rPr>
          <w:rFonts w:ascii="Times New Roman" w:hAnsi="Times New Roman" w:cs="Times New Roman"/>
          <w:sz w:val="14"/>
          <w:szCs w:val="14"/>
          <w:lang w:val="es-ES"/>
        </w:rPr>
        <w:t xml:space="preserve">ción Ministerial, Pericial y Policial en el Delito de Feminicidio en el Sistema de Justicia Penal Acusatorio para el Estado de Oaxaca, </w:t>
      </w:r>
      <w:r>
        <w:rPr>
          <w:rFonts w:ascii="Times New Roman" w:hAnsi="Times New Roman" w:cs="Times New Roman"/>
          <w:sz w:val="14"/>
          <w:szCs w:val="14"/>
          <w:lang w:val="es-ES"/>
        </w:rPr>
        <w:t xml:space="preserve">Periódico Oficial. </w:t>
      </w:r>
      <w:r w:rsidRPr="00777CEF">
        <w:rPr>
          <w:rFonts w:ascii="Times New Roman" w:hAnsi="Times New Roman" w:cs="Times New Roman"/>
          <w:sz w:val="14"/>
          <w:szCs w:val="14"/>
          <w:lang w:val="es-ES"/>
        </w:rPr>
        <w:t xml:space="preserve">18 de marzo 2017. </w:t>
      </w:r>
      <w:r w:rsidR="002C3DC9">
        <w:rPr>
          <w:rFonts w:ascii="Times New Roman" w:hAnsi="Times New Roman" w:cs="Times New Roman"/>
          <w:sz w:val="14"/>
          <w:szCs w:val="14"/>
          <w:lang w:val="es-ES"/>
        </w:rPr>
        <w:t>C</w:t>
      </w:r>
      <w:r w:rsidRPr="00777CEF">
        <w:rPr>
          <w:rFonts w:ascii="Times New Roman" w:hAnsi="Times New Roman" w:cs="Times New Roman"/>
          <w:sz w:val="14"/>
          <w:szCs w:val="14"/>
          <w:lang w:val="es-ES"/>
        </w:rPr>
        <w:t xml:space="preserve">onsulta en: </w:t>
      </w:r>
      <w:hyperlink r:id="rId21" w:history="1">
        <w:r w:rsidRPr="001B1188">
          <w:rPr>
            <w:rStyle w:val="Hyperlink"/>
            <w:rFonts w:ascii="Times New Roman" w:hAnsi="Times New Roman" w:cs="Times New Roman"/>
            <w:sz w:val="14"/>
            <w:szCs w:val="14"/>
            <w:lang w:val="es-ES"/>
          </w:rPr>
          <w:t>http://www.periodicooficial.oaxaca.gob.mx/files/2017/03/SEC11-02DA-2017-03-18.pdf</w:t>
        </w:r>
      </w:hyperlink>
      <w:r>
        <w:rPr>
          <w:rFonts w:ascii="Times New Roman" w:hAnsi="Times New Roman" w:cs="Times New Roman"/>
          <w:sz w:val="14"/>
          <w:szCs w:val="14"/>
          <w:lang w:val="es-ES"/>
        </w:rPr>
        <w:t xml:space="preserve"> </w:t>
      </w:r>
    </w:p>
  </w:footnote>
  <w:footnote w:id="35">
    <w:p w14:paraId="0BEFDB10" w14:textId="7EAF97F7" w:rsidR="00B26BEF" w:rsidRPr="00E446BB" w:rsidRDefault="00B26BEF">
      <w:pPr>
        <w:pStyle w:val="FootnoteText"/>
        <w:rPr>
          <w:rFonts w:ascii="Times New Roman" w:hAnsi="Times New Roman" w:cs="Times New Roman"/>
          <w:sz w:val="14"/>
          <w:szCs w:val="14"/>
          <w:lang w:val="es-ES"/>
        </w:rPr>
      </w:pPr>
      <w:r w:rsidRPr="00E446BB">
        <w:rPr>
          <w:rStyle w:val="FootnoteReference"/>
          <w:rFonts w:ascii="Times New Roman" w:hAnsi="Times New Roman" w:cs="Times New Roman"/>
          <w:color w:val="000000" w:themeColor="text1"/>
          <w:sz w:val="14"/>
          <w:szCs w:val="14"/>
        </w:rPr>
        <w:footnoteRef/>
      </w:r>
      <w:r w:rsidRPr="00E446BB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r w:rsidRPr="00E446BB">
        <w:rPr>
          <w:rFonts w:ascii="Times New Roman" w:hAnsi="Times New Roman" w:cs="Times New Roman"/>
          <w:color w:val="000000" w:themeColor="text1"/>
          <w:sz w:val="14"/>
          <w:szCs w:val="14"/>
          <w:lang w:val="es-ES"/>
        </w:rPr>
        <w:t>Solicitudes de información registradas con folio 00800220 y 00800520.</w:t>
      </w:r>
    </w:p>
  </w:footnote>
  <w:footnote w:id="36">
    <w:p w14:paraId="5D12C592" w14:textId="3B702CC2" w:rsidR="00B26BEF" w:rsidRPr="001145C4" w:rsidRDefault="00B26BEF" w:rsidP="00961CEB">
      <w:pPr>
        <w:pStyle w:val="FootnoteText"/>
        <w:rPr>
          <w:rFonts w:ascii="Times New Roman" w:hAnsi="Times New Roman" w:cs="Times New Roman"/>
          <w:sz w:val="14"/>
          <w:szCs w:val="14"/>
          <w:lang w:val="es-ES"/>
        </w:rPr>
      </w:pPr>
      <w:r w:rsidRPr="0063061F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63061F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775 casos de octubre 2012 a agosto 2020. </w:t>
      </w:r>
      <w:r w:rsidRPr="0063061F">
        <w:rPr>
          <w:rFonts w:ascii="Times New Roman" w:hAnsi="Times New Roman" w:cs="Times New Roman"/>
          <w:sz w:val="14"/>
          <w:szCs w:val="14"/>
          <w:lang w:val="es-ES"/>
        </w:rPr>
        <w:t>No se encuentran incorporados casos que hubieran ocurridos entre los meses de julio y noviembre 2016 al no contar con esta información</w:t>
      </w:r>
      <w:r>
        <w:rPr>
          <w:rFonts w:ascii="Times New Roman" w:hAnsi="Times New Roman" w:cs="Times New Roman"/>
          <w:sz w:val="14"/>
          <w:szCs w:val="14"/>
          <w:lang w:val="es-ES"/>
        </w:rPr>
        <w:t xml:space="preserve">. </w:t>
      </w:r>
      <w:r w:rsidR="00CF0060">
        <w:rPr>
          <w:rFonts w:ascii="Times New Roman" w:hAnsi="Times New Roman" w:cs="Times New Roman"/>
          <w:sz w:val="14"/>
          <w:szCs w:val="14"/>
          <w:lang w:val="es-ES"/>
        </w:rPr>
        <w:t>E</w:t>
      </w:r>
      <w:r w:rsidR="00F20E37">
        <w:rPr>
          <w:rFonts w:ascii="Times New Roman" w:hAnsi="Times New Roman" w:cs="Times New Roman"/>
          <w:sz w:val="14"/>
          <w:szCs w:val="14"/>
          <w:lang w:val="es-ES"/>
        </w:rPr>
        <w:t>l</w:t>
      </w:r>
      <w:r w:rsidR="00CF0060">
        <w:rPr>
          <w:rFonts w:ascii="Times New Roman" w:hAnsi="Times New Roman" w:cs="Times New Roman"/>
          <w:sz w:val="14"/>
          <w:szCs w:val="14"/>
          <w:lang w:val="es-ES"/>
        </w:rPr>
        <w:t xml:space="preserve"> registro </w:t>
      </w:r>
      <w:r w:rsidR="00F20E37">
        <w:rPr>
          <w:rFonts w:ascii="Times New Roman" w:hAnsi="Times New Roman" w:cs="Times New Roman"/>
          <w:sz w:val="14"/>
          <w:szCs w:val="14"/>
          <w:lang w:val="es-ES"/>
        </w:rPr>
        <w:t>se</w:t>
      </w:r>
      <w:r w:rsidR="00CF0060">
        <w:rPr>
          <w:rFonts w:ascii="Times New Roman" w:hAnsi="Times New Roman" w:cs="Times New Roman"/>
          <w:sz w:val="14"/>
          <w:szCs w:val="14"/>
        </w:rPr>
        <w:t xml:space="preserve"> integr</w:t>
      </w:r>
      <w:r w:rsidR="00F20E37">
        <w:rPr>
          <w:rFonts w:ascii="Times New Roman" w:hAnsi="Times New Roman" w:cs="Times New Roman"/>
          <w:sz w:val="14"/>
          <w:szCs w:val="14"/>
        </w:rPr>
        <w:t>ó</w:t>
      </w:r>
      <w:r>
        <w:rPr>
          <w:rFonts w:ascii="Times New Roman" w:hAnsi="Times New Roman" w:cs="Times New Roman"/>
          <w:sz w:val="14"/>
          <w:szCs w:val="14"/>
        </w:rPr>
        <w:t xml:space="preserve"> a partir de datos de la Plataforma </w:t>
      </w:r>
      <w:proofErr w:type="spellStart"/>
      <w:r>
        <w:rPr>
          <w:rFonts w:ascii="Times New Roman" w:hAnsi="Times New Roman" w:cs="Times New Roman"/>
          <w:sz w:val="14"/>
          <w:szCs w:val="14"/>
        </w:rPr>
        <w:t>Femincidio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Oaxaca: </w:t>
      </w:r>
      <w:hyperlink r:id="rId22" w:history="1">
        <w:r w:rsidRPr="00007B7B">
          <w:rPr>
            <w:rStyle w:val="Hyperlink"/>
            <w:rFonts w:ascii="Times New Roman" w:hAnsi="Times New Roman" w:cs="Times New Roman"/>
            <w:color w:val="007BFF"/>
            <w:sz w:val="14"/>
            <w:szCs w:val="14"/>
            <w:shd w:val="clear" w:color="auto" w:fill="FFFFFF"/>
          </w:rPr>
          <w:t>https://violenciafeminicida.consorciooaxaca.org.mx/</w:t>
        </w:r>
      </w:hyperlink>
      <w:r>
        <w:rPr>
          <w:rFonts w:ascii="Times New Roman" w:hAnsi="Times New Roman" w:cs="Times New Roman"/>
          <w:sz w:val="14"/>
          <w:szCs w:val="14"/>
        </w:rPr>
        <w:t xml:space="preserve">y </w:t>
      </w:r>
      <w:r w:rsidR="00F20E37">
        <w:rPr>
          <w:rFonts w:ascii="Times New Roman" w:hAnsi="Times New Roman" w:cs="Times New Roman"/>
          <w:sz w:val="14"/>
          <w:szCs w:val="14"/>
        </w:rPr>
        <w:t>de los informes</w:t>
      </w:r>
      <w:r>
        <w:rPr>
          <w:rFonts w:ascii="Times New Roman" w:hAnsi="Times New Roman" w:cs="Times New Roman"/>
          <w:sz w:val="14"/>
          <w:szCs w:val="14"/>
        </w:rPr>
        <w:t xml:space="preserve">: </w:t>
      </w:r>
      <w:hyperlink r:id="rId23" w:history="1">
        <w:r w:rsidRPr="001B1188">
          <w:rPr>
            <w:rStyle w:val="Hyperlink"/>
            <w:rFonts w:ascii="Times New Roman" w:hAnsi="Times New Roman" w:cs="Times New Roman"/>
            <w:sz w:val="14"/>
            <w:szCs w:val="14"/>
          </w:rPr>
          <w:t>https://consorciooaxaca.org/wp-content/uploads/2017/04/5.-%C2%A1Justicia-Ya-Feminicidio-y-Violencia-Contra-las-Mujeres-en-Oaxaca-A-Dos-An%CC%83os-del-Gobierno-de-la-Alternancia.pdf</w:t>
        </w:r>
      </w:hyperlink>
      <w:r>
        <w:rPr>
          <w:rFonts w:ascii="Times New Roman" w:hAnsi="Times New Roman" w:cs="Times New Roman"/>
          <w:sz w:val="14"/>
          <w:szCs w:val="14"/>
        </w:rPr>
        <w:t xml:space="preserve"> y </w:t>
      </w:r>
      <w:hyperlink r:id="rId24" w:history="1">
        <w:r w:rsidRPr="001B1188">
          <w:rPr>
            <w:rStyle w:val="Hyperlink"/>
            <w:rFonts w:ascii="Times New Roman" w:hAnsi="Times New Roman" w:cs="Times New Roman"/>
            <w:sz w:val="14"/>
            <w:szCs w:val="14"/>
          </w:rPr>
          <w:t>https://consorciooaxaca.org/wp-content/uploads/2016/11/informeweb2.pdf</w:t>
        </w:r>
      </w:hyperlink>
    </w:p>
  </w:footnote>
  <w:footnote w:id="37">
    <w:p w14:paraId="0BC060B8" w14:textId="3E4951BB" w:rsidR="00B26BEF" w:rsidRPr="009E3509" w:rsidRDefault="00B26BEF">
      <w:pPr>
        <w:pStyle w:val="FootnoteText"/>
        <w:rPr>
          <w:lang w:val="es-ES"/>
        </w:rPr>
      </w:pPr>
      <w:r w:rsidRPr="009E3509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9E3509">
        <w:rPr>
          <w:rFonts w:ascii="Times New Roman" w:hAnsi="Times New Roman" w:cs="Times New Roman"/>
          <w:sz w:val="14"/>
          <w:szCs w:val="14"/>
        </w:rPr>
        <w:t xml:space="preserve"> Ley Estatal de Acceso de las Mujeres a</w:t>
      </w:r>
      <w:r w:rsidRPr="009940EB">
        <w:rPr>
          <w:rFonts w:ascii="Times New Roman" w:hAnsi="Times New Roman" w:cs="Times New Roman"/>
          <w:sz w:val="14"/>
          <w:szCs w:val="14"/>
        </w:rPr>
        <w:t xml:space="preserve"> una Vida Libre de Violencia. Disponible para consulta en: </w:t>
      </w:r>
      <w:hyperlink r:id="rId25" w:history="1">
        <w:r w:rsidRPr="009940EB">
          <w:rPr>
            <w:rStyle w:val="Hyperlink"/>
            <w:rFonts w:ascii="Times New Roman" w:hAnsi="Times New Roman" w:cs="Times New Roman"/>
            <w:sz w:val="14"/>
            <w:szCs w:val="14"/>
          </w:rPr>
          <w:t>http://docs64.congresooaxaca.gob.mx/documents/legislacion_estatals/Ley+Estatal+de+Acceso+de+las+Mujeres+a+una+vida+libre+de+violencia+de+Genero+(Ref+Dto+1510+LXIV+Legis+aprob+28+may+2020+PO+22+4a+Secc+30+may+2020).pdf</w:t>
        </w:r>
      </w:hyperlink>
    </w:p>
  </w:footnote>
  <w:footnote w:id="38">
    <w:p w14:paraId="68CE07FA" w14:textId="5971DC07" w:rsidR="00B26BEF" w:rsidRPr="001145C4" w:rsidRDefault="00B26BEF" w:rsidP="00D529B7">
      <w:pPr>
        <w:pStyle w:val="FootnoteText"/>
        <w:rPr>
          <w:rFonts w:ascii="Times New Roman" w:hAnsi="Times New Roman" w:cs="Times New Roman"/>
          <w:sz w:val="14"/>
          <w:szCs w:val="14"/>
          <w:lang w:val="es-ES"/>
        </w:rPr>
      </w:pPr>
      <w:r w:rsidRPr="00851C5C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851C5C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Ley en materia de desaparición de personas para el Estado de Oaxaca. </w:t>
      </w:r>
      <w:r w:rsidR="002C3DC9">
        <w:rPr>
          <w:rFonts w:ascii="Times New Roman" w:hAnsi="Times New Roman" w:cs="Times New Roman"/>
          <w:sz w:val="14"/>
          <w:szCs w:val="14"/>
          <w:lang w:val="es-ES"/>
        </w:rPr>
        <w:t>C</w:t>
      </w:r>
      <w:r w:rsidRPr="00851C5C">
        <w:rPr>
          <w:rFonts w:ascii="Times New Roman" w:hAnsi="Times New Roman" w:cs="Times New Roman"/>
          <w:sz w:val="14"/>
          <w:szCs w:val="14"/>
          <w:lang w:val="es-ES"/>
        </w:rPr>
        <w:t xml:space="preserve">onsulta en: </w:t>
      </w:r>
      <w:hyperlink r:id="rId26" w:history="1">
        <w:r w:rsidRPr="001B1188">
          <w:rPr>
            <w:rStyle w:val="Hyperlink"/>
            <w:rFonts w:ascii="Times New Roman" w:hAnsi="Times New Roman" w:cs="Times New Roman"/>
            <w:sz w:val="14"/>
            <w:szCs w:val="14"/>
            <w:lang w:val="es-ES"/>
          </w:rPr>
          <w:t>https://docs64.congresooaxaca.gob.mx/documents/decrets/DLXIV_0785.pdf</w:t>
        </w:r>
      </w:hyperlink>
      <w:r>
        <w:rPr>
          <w:rFonts w:ascii="Times New Roman" w:hAnsi="Times New Roman" w:cs="Times New Roman"/>
          <w:sz w:val="14"/>
          <w:szCs w:val="14"/>
          <w:lang w:val="es-ES"/>
        </w:rPr>
        <w:t xml:space="preserve"> </w:t>
      </w:r>
    </w:p>
  </w:footnote>
  <w:footnote w:id="39">
    <w:p w14:paraId="22E60845" w14:textId="314F026D" w:rsidR="00B26BEF" w:rsidRPr="001145C4" w:rsidRDefault="00B26BEF">
      <w:pPr>
        <w:pStyle w:val="FootnoteText"/>
        <w:rPr>
          <w:lang w:val="es-ES"/>
        </w:rPr>
      </w:pPr>
      <w:r w:rsidRPr="001145C4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1145C4">
        <w:rPr>
          <w:rFonts w:ascii="Times New Roman" w:hAnsi="Times New Roman" w:cs="Times New Roman"/>
          <w:sz w:val="14"/>
          <w:szCs w:val="14"/>
        </w:rPr>
        <w:t xml:space="preserve"> </w:t>
      </w:r>
      <w:r w:rsidRPr="001145C4">
        <w:rPr>
          <w:rFonts w:ascii="Times New Roman" w:hAnsi="Times New Roman" w:cs="Times New Roman"/>
          <w:sz w:val="14"/>
          <w:szCs w:val="14"/>
          <w:lang w:val="es-ES"/>
        </w:rPr>
        <w:t>plazo no mayor a 60 días a su entrada en vigor</w:t>
      </w:r>
    </w:p>
  </w:footnote>
  <w:footnote w:id="40">
    <w:p w14:paraId="7CB54175" w14:textId="2DE6613D" w:rsidR="00B26BEF" w:rsidRPr="001145C4" w:rsidRDefault="00B26BEF">
      <w:pPr>
        <w:pStyle w:val="FootnoteText"/>
        <w:rPr>
          <w:rFonts w:ascii="Times New Roman" w:hAnsi="Times New Roman" w:cs="Times New Roman"/>
          <w:sz w:val="14"/>
          <w:szCs w:val="14"/>
          <w:lang w:val="es-ES"/>
        </w:rPr>
      </w:pPr>
      <w:r w:rsidRPr="001145C4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1145C4">
        <w:rPr>
          <w:rFonts w:ascii="Times New Roman" w:hAnsi="Times New Roman" w:cs="Times New Roman"/>
          <w:sz w:val="14"/>
          <w:szCs w:val="14"/>
        </w:rPr>
        <w:t xml:space="preserve"> </w:t>
      </w:r>
      <w:r w:rsidRPr="001145C4">
        <w:rPr>
          <w:rFonts w:ascii="Times New Roman" w:hAnsi="Times New Roman" w:cs="Times New Roman"/>
          <w:sz w:val="14"/>
          <w:szCs w:val="14"/>
          <w:lang w:val="es-ES"/>
        </w:rPr>
        <w:t>plazo de 90 días</w:t>
      </w:r>
    </w:p>
  </w:footnote>
  <w:footnote w:id="41">
    <w:p w14:paraId="425C8E3A" w14:textId="7A2D2771" w:rsidR="00B26BEF" w:rsidRPr="00D529B7" w:rsidRDefault="00B26BEF">
      <w:pPr>
        <w:pStyle w:val="FootnoteText"/>
        <w:rPr>
          <w:rFonts w:ascii="Times New Roman" w:hAnsi="Times New Roman" w:cs="Times New Roman"/>
          <w:sz w:val="14"/>
          <w:szCs w:val="14"/>
          <w:lang w:val="es-ES"/>
        </w:rPr>
      </w:pPr>
      <w:r w:rsidRPr="00D529B7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D529B7">
        <w:rPr>
          <w:rFonts w:ascii="Times New Roman" w:hAnsi="Times New Roman" w:cs="Times New Roman"/>
          <w:sz w:val="14"/>
          <w:szCs w:val="14"/>
        </w:rPr>
        <w:t xml:space="preserve"> </w:t>
      </w:r>
      <w:r w:rsidRPr="00D529B7">
        <w:rPr>
          <w:rFonts w:ascii="Times New Roman" w:hAnsi="Times New Roman" w:cs="Times New Roman"/>
          <w:sz w:val="14"/>
          <w:szCs w:val="14"/>
          <w:lang w:val="es-ES"/>
        </w:rPr>
        <w:t>plazo de 30 días posteriores a la creación de la Comisión Estatal de Búsqued</w:t>
      </w:r>
      <w:r>
        <w:rPr>
          <w:rFonts w:ascii="Times New Roman" w:hAnsi="Times New Roman" w:cs="Times New Roman"/>
          <w:sz w:val="14"/>
          <w:szCs w:val="14"/>
          <w:lang w:val="es-ES"/>
        </w:rPr>
        <w:t>a</w:t>
      </w:r>
    </w:p>
  </w:footnote>
  <w:footnote w:id="42">
    <w:p w14:paraId="4314E7F3" w14:textId="5762B090" w:rsidR="00B26BEF" w:rsidRPr="00851C5C" w:rsidRDefault="00B26BEF" w:rsidP="00363B16">
      <w:pPr>
        <w:ind w:right="-660"/>
        <w:jc w:val="both"/>
        <w:rPr>
          <w:rFonts w:ascii="Times New Roman" w:hAnsi="Times New Roman" w:cs="Times New Roman"/>
          <w:sz w:val="14"/>
          <w:szCs w:val="14"/>
          <w:lang w:val="es-ES"/>
        </w:rPr>
      </w:pPr>
      <w:r w:rsidRPr="00DC06EF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DC06EF">
        <w:rPr>
          <w:rFonts w:ascii="Times New Roman" w:hAnsi="Times New Roman" w:cs="Times New Roman"/>
          <w:sz w:val="14"/>
          <w:szCs w:val="14"/>
        </w:rPr>
        <w:t xml:space="preserve"> </w:t>
      </w:r>
      <w:r w:rsidRPr="00DC06EF">
        <w:rPr>
          <w:rFonts w:ascii="Times New Roman" w:hAnsi="Times New Roman" w:cs="Times New Roman"/>
          <w:sz w:val="14"/>
          <w:szCs w:val="14"/>
          <w:lang w:val="es-ES"/>
        </w:rPr>
        <w:t xml:space="preserve">Acuerdo por el que se determina la creación de las Unidades de Desaparición Forzada y Tortura de la </w:t>
      </w:r>
      <w:proofErr w:type="spellStart"/>
      <w:r w:rsidRPr="00DC06EF">
        <w:rPr>
          <w:rFonts w:ascii="Times New Roman" w:hAnsi="Times New Roman" w:cs="Times New Roman"/>
          <w:sz w:val="14"/>
          <w:szCs w:val="14"/>
          <w:lang w:val="es-ES"/>
        </w:rPr>
        <w:t>Vicefiscalía</w:t>
      </w:r>
      <w:proofErr w:type="spellEnd"/>
      <w:r w:rsidRPr="00DC06EF">
        <w:rPr>
          <w:rFonts w:ascii="Times New Roman" w:hAnsi="Times New Roman" w:cs="Times New Roman"/>
          <w:sz w:val="14"/>
          <w:szCs w:val="14"/>
          <w:lang w:val="es-ES"/>
        </w:rPr>
        <w:t xml:space="preserve"> de Atención a Victimas y a la</w:t>
      </w:r>
      <w:r w:rsidRPr="00DC06EF">
        <w:rPr>
          <w:rFonts w:ascii="Times New Roman" w:hAnsi="Times New Roman" w:cs="Times New Roman"/>
          <w:sz w:val="14"/>
          <w:szCs w:val="14"/>
        </w:rPr>
        <w:t xml:space="preserve"> Sociedad. </w:t>
      </w:r>
      <w:r w:rsidR="002C3DC9">
        <w:rPr>
          <w:rFonts w:ascii="Times New Roman" w:hAnsi="Times New Roman" w:cs="Times New Roman"/>
          <w:sz w:val="14"/>
          <w:szCs w:val="14"/>
        </w:rPr>
        <w:t>C</w:t>
      </w:r>
      <w:r w:rsidRPr="00DC06EF">
        <w:rPr>
          <w:rFonts w:ascii="Times New Roman" w:hAnsi="Times New Roman" w:cs="Times New Roman"/>
          <w:sz w:val="14"/>
          <w:szCs w:val="14"/>
        </w:rPr>
        <w:t>onsulta en:</w:t>
      </w:r>
      <w:r w:rsidRPr="00DC06EF">
        <w:rPr>
          <w:rFonts w:ascii="Times New Roman" w:eastAsia="Tahoma" w:hAnsi="Times New Roman" w:cs="Times New Roman"/>
          <w:sz w:val="14"/>
          <w:szCs w:val="14"/>
        </w:rPr>
        <w:t xml:space="preserve"> </w:t>
      </w:r>
      <w:hyperlink r:id="rId27" w:history="1">
        <w:r w:rsidRPr="00DC06EF">
          <w:rPr>
            <w:rStyle w:val="Hyperlink"/>
            <w:rFonts w:ascii="Times New Roman" w:hAnsi="Times New Roman" w:cs="Times New Roman"/>
            <w:sz w:val="14"/>
            <w:szCs w:val="14"/>
          </w:rPr>
          <w:t>http://fge.oaxaca.gob.mx/wp-content/plugins/legislacion/uploads/acuerdos/unidades-scc.pdf</w:t>
        </w:r>
      </w:hyperlink>
    </w:p>
  </w:footnote>
  <w:footnote w:id="43">
    <w:p w14:paraId="14131EDC" w14:textId="1C1A8AB6" w:rsidR="00B26BEF" w:rsidRPr="00851C5C" w:rsidRDefault="00B26BEF" w:rsidP="00363B16">
      <w:pPr>
        <w:pStyle w:val="FootnoteText"/>
        <w:jc w:val="both"/>
        <w:rPr>
          <w:rFonts w:ascii="Times New Roman" w:hAnsi="Times New Roman" w:cs="Times New Roman"/>
          <w:sz w:val="14"/>
          <w:szCs w:val="14"/>
          <w:highlight w:val="yellow"/>
          <w:lang w:val="es-ES"/>
        </w:rPr>
      </w:pPr>
      <w:r w:rsidRPr="00851C5C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851C5C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El 10</w:t>
      </w:r>
      <w:r w:rsidR="00F20E37">
        <w:rPr>
          <w:rFonts w:ascii="Times New Roman" w:hAnsi="Times New Roman" w:cs="Times New Roman"/>
          <w:sz w:val="14"/>
          <w:szCs w:val="14"/>
        </w:rPr>
        <w:t>/09/</w:t>
      </w:r>
      <w:r>
        <w:rPr>
          <w:rFonts w:ascii="Times New Roman" w:hAnsi="Times New Roman" w:cs="Times New Roman"/>
          <w:sz w:val="14"/>
          <w:szCs w:val="14"/>
        </w:rPr>
        <w:t>2011 fue publicado el “</w:t>
      </w:r>
      <w:r>
        <w:rPr>
          <w:rFonts w:ascii="Times New Roman" w:hAnsi="Times New Roman" w:cs="Times New Roman"/>
          <w:sz w:val="14"/>
          <w:szCs w:val="14"/>
          <w:lang w:val="es-ES"/>
        </w:rPr>
        <w:t>Acuerdo por el que se crea el departamento de atención a personas no localizadas de la Procuraduría General de Justicia de Oaxaca. Actualmente la FGEO se refiere a dicho departamento indistintamente como “Unidad de Búsqueda de Personas No Localizadas” o “Unidad de Búsqueda de Personas No Localizadas o Desaparecidas”.</w:t>
      </w:r>
    </w:p>
  </w:footnote>
  <w:footnote w:id="44">
    <w:p w14:paraId="17FCE655" w14:textId="05D094BA" w:rsidR="00B26BEF" w:rsidRPr="00851C5C" w:rsidRDefault="00B26BEF" w:rsidP="00B00680">
      <w:pPr>
        <w:jc w:val="both"/>
        <w:rPr>
          <w:rFonts w:ascii="Times New Roman" w:eastAsia="Times New Roman" w:hAnsi="Times New Roman" w:cs="Times New Roman"/>
          <w:sz w:val="14"/>
          <w:szCs w:val="14"/>
          <w:lang w:eastAsia="es-ES_tradnl"/>
        </w:rPr>
      </w:pPr>
      <w:r w:rsidRPr="00851C5C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851C5C">
        <w:rPr>
          <w:rFonts w:ascii="Times New Roman" w:hAnsi="Times New Roman" w:cs="Times New Roman"/>
          <w:sz w:val="14"/>
          <w:szCs w:val="14"/>
        </w:rPr>
        <w:t xml:space="preserve"> Video: </w:t>
      </w:r>
      <w:r w:rsidRPr="00851C5C">
        <w:rPr>
          <w:rFonts w:ascii="Times New Roman" w:eastAsia="Times New Roman" w:hAnsi="Times New Roman" w:cs="Times New Roman"/>
          <w:i/>
          <w:iCs/>
          <w:color w:val="050505"/>
          <w:sz w:val="14"/>
          <w:szCs w:val="14"/>
          <w:shd w:val="clear" w:color="auto" w:fill="FFFFFF"/>
          <w:lang w:eastAsia="es-ES_tradnl"/>
        </w:rPr>
        <w:t>¿Qué es la Unidad de Búsqueda de Personas No Localizadas DNOL?,</w:t>
      </w:r>
      <w:r w:rsidRPr="00851C5C">
        <w:rPr>
          <w:rFonts w:ascii="Times New Roman" w:eastAsia="Times New Roman" w:hAnsi="Times New Roman" w:cs="Times New Roman"/>
          <w:color w:val="050505"/>
          <w:sz w:val="14"/>
          <w:szCs w:val="14"/>
          <w:shd w:val="clear" w:color="auto" w:fill="FFFFFF"/>
          <w:lang w:eastAsia="es-ES_tradnl"/>
        </w:rPr>
        <w:t xml:space="preserve"> cuenta de facebook de la Fiscalía (@FISCALIAGobOax), publicado el 18</w:t>
      </w:r>
      <w:r w:rsidR="002C3DC9">
        <w:rPr>
          <w:rFonts w:ascii="Times New Roman" w:eastAsia="Times New Roman" w:hAnsi="Times New Roman" w:cs="Times New Roman"/>
          <w:color w:val="050505"/>
          <w:sz w:val="14"/>
          <w:szCs w:val="14"/>
          <w:shd w:val="clear" w:color="auto" w:fill="FFFFFF"/>
          <w:lang w:eastAsia="es-ES_tradnl"/>
        </w:rPr>
        <w:t>/08/</w:t>
      </w:r>
      <w:r w:rsidRPr="00851C5C">
        <w:rPr>
          <w:rFonts w:ascii="Times New Roman" w:eastAsia="Times New Roman" w:hAnsi="Times New Roman" w:cs="Times New Roman"/>
          <w:color w:val="050505"/>
          <w:sz w:val="14"/>
          <w:szCs w:val="14"/>
          <w:shd w:val="clear" w:color="auto" w:fill="FFFFFF"/>
          <w:lang w:eastAsia="es-ES_tradnl"/>
        </w:rPr>
        <w:t xml:space="preserve">2019, </w:t>
      </w:r>
      <w:hyperlink r:id="rId28" w:history="1">
        <w:r w:rsidRPr="00851C5C">
          <w:rPr>
            <w:rStyle w:val="Hyperlink"/>
            <w:rFonts w:ascii="Times New Roman" w:hAnsi="Times New Roman" w:cs="Times New Roman"/>
            <w:sz w:val="14"/>
            <w:szCs w:val="14"/>
            <w:lang w:val="es-ES"/>
          </w:rPr>
          <w:t>https://www.facebook.com/watch/?v=457003904853932</w:t>
        </w:r>
      </w:hyperlink>
      <w:r w:rsidRPr="00851C5C">
        <w:rPr>
          <w:rFonts w:ascii="Times New Roman" w:hAnsi="Times New Roman" w:cs="Times New Roman"/>
          <w:sz w:val="14"/>
          <w:szCs w:val="14"/>
          <w:lang w:val="es-ES"/>
        </w:rPr>
        <w:t xml:space="preserve"> </w:t>
      </w:r>
    </w:p>
  </w:footnote>
  <w:footnote w:id="45">
    <w:p w14:paraId="0424AE4A" w14:textId="3B7C086A" w:rsidR="00B26BEF" w:rsidRPr="0045117E" w:rsidRDefault="00B26BEF" w:rsidP="003A078F">
      <w:pPr>
        <w:pStyle w:val="FootnoteText"/>
        <w:rPr>
          <w:rFonts w:ascii="Times New Roman" w:hAnsi="Times New Roman" w:cs="Times New Roman"/>
          <w:sz w:val="14"/>
          <w:szCs w:val="14"/>
          <w:lang w:val="es-ES"/>
        </w:rPr>
      </w:pPr>
      <w:r w:rsidRPr="00C270FE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C270FE">
        <w:rPr>
          <w:rFonts w:ascii="Times New Roman" w:hAnsi="Times New Roman" w:cs="Times New Roman"/>
          <w:sz w:val="14"/>
          <w:szCs w:val="14"/>
        </w:rPr>
        <w:t xml:space="preserve"> </w:t>
      </w:r>
      <w:r w:rsidRPr="00C270FE">
        <w:rPr>
          <w:rFonts w:ascii="Times New Roman" w:hAnsi="Times New Roman" w:cs="Times New Roman"/>
          <w:sz w:val="14"/>
          <w:szCs w:val="14"/>
          <w:lang w:val="es-ES"/>
        </w:rPr>
        <w:t>La información proporcionada por la</w:t>
      </w:r>
      <w:r w:rsidRPr="009B750B">
        <w:rPr>
          <w:rFonts w:ascii="Times New Roman" w:hAnsi="Times New Roman" w:cs="Times New Roman"/>
          <w:sz w:val="14"/>
          <w:szCs w:val="14"/>
          <w:lang w:val="es-ES"/>
        </w:rPr>
        <w:t xml:space="preserve"> Unidad Especializada</w:t>
      </w:r>
      <w:r>
        <w:rPr>
          <w:rFonts w:ascii="Times New Roman" w:hAnsi="Times New Roman" w:cs="Times New Roman"/>
          <w:sz w:val="14"/>
          <w:szCs w:val="14"/>
          <w:lang w:val="es-ES"/>
        </w:rPr>
        <w:t xml:space="preserve"> </w:t>
      </w:r>
      <w:r w:rsidRPr="009B750B">
        <w:rPr>
          <w:rFonts w:ascii="Times New Roman" w:hAnsi="Times New Roman" w:cs="Times New Roman"/>
          <w:sz w:val="14"/>
          <w:szCs w:val="14"/>
          <w:lang w:val="es-ES"/>
        </w:rPr>
        <w:t>abarca hasta el 31 de octubre 2020</w:t>
      </w:r>
      <w:r>
        <w:rPr>
          <w:rFonts w:ascii="Times New Roman" w:hAnsi="Times New Roman" w:cs="Times New Roman"/>
          <w:sz w:val="14"/>
          <w:szCs w:val="14"/>
          <w:lang w:val="es-ES"/>
        </w:rPr>
        <w:t xml:space="preserve"> </w:t>
      </w:r>
    </w:p>
  </w:footnote>
  <w:footnote w:id="46">
    <w:p w14:paraId="6840DB78" w14:textId="5F2B2493" w:rsidR="00B26BEF" w:rsidRPr="00C270FE" w:rsidRDefault="00B26BEF" w:rsidP="00D509C9">
      <w:pPr>
        <w:rPr>
          <w:rFonts w:ascii="Times New Roman" w:eastAsia="Times New Roman" w:hAnsi="Times New Roman" w:cs="Times New Roman"/>
          <w:sz w:val="14"/>
          <w:szCs w:val="14"/>
          <w:lang w:eastAsia="es-ES_tradnl"/>
        </w:rPr>
      </w:pPr>
      <w:r w:rsidRPr="00C270FE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C270FE">
        <w:rPr>
          <w:rFonts w:ascii="Times New Roman" w:hAnsi="Times New Roman" w:cs="Times New Roman"/>
          <w:sz w:val="14"/>
          <w:szCs w:val="14"/>
        </w:rPr>
        <w:t xml:space="preserve"> </w:t>
      </w:r>
      <w:r w:rsidRPr="00C270FE">
        <w:rPr>
          <w:rFonts w:ascii="Times New Roman" w:hAnsi="Times New Roman" w:cs="Times New Roman"/>
          <w:color w:val="000000" w:themeColor="text1"/>
          <w:sz w:val="14"/>
          <w:szCs w:val="14"/>
          <w:lang w:val="es-ES"/>
        </w:rPr>
        <w:t xml:space="preserve">Solicitudes de información registradas con folio: </w:t>
      </w:r>
      <w:r w:rsidRPr="00C270FE">
        <w:rPr>
          <w:rFonts w:ascii="Times New Roman" w:eastAsia="Times New Roman" w:hAnsi="Times New Roman" w:cs="Times New Roman"/>
          <w:sz w:val="14"/>
          <w:szCs w:val="14"/>
          <w:lang w:eastAsia="es-ES_tradnl"/>
        </w:rPr>
        <w:t xml:space="preserve">00800720, 00800920, 00801020, </w:t>
      </w:r>
      <w:r w:rsidRPr="003D5F7D">
        <w:rPr>
          <w:rFonts w:ascii="Times New Roman" w:eastAsia="Times New Roman" w:hAnsi="Times New Roman" w:cs="Times New Roman"/>
          <w:sz w:val="14"/>
          <w:szCs w:val="14"/>
          <w:lang w:eastAsia="es-ES_tradnl"/>
        </w:rPr>
        <w:t>00802020</w:t>
      </w:r>
      <w:r w:rsidRPr="00C270FE">
        <w:rPr>
          <w:rFonts w:ascii="Times New Roman" w:eastAsia="Times New Roman" w:hAnsi="Times New Roman" w:cs="Times New Roman"/>
          <w:sz w:val="14"/>
          <w:szCs w:val="14"/>
          <w:lang w:eastAsia="es-ES_tradnl"/>
        </w:rPr>
        <w:t xml:space="preserve">, </w:t>
      </w:r>
      <w:r w:rsidRPr="00C270FE">
        <w:rPr>
          <w:rFonts w:ascii="Times New Roman" w:hAnsi="Times New Roman" w:cs="Times New Roman"/>
          <w:sz w:val="14"/>
          <w:szCs w:val="14"/>
          <w:lang w:eastAsia="es-ES_tradnl"/>
        </w:rPr>
        <w:t>00802220</w:t>
      </w:r>
      <w:r w:rsidRPr="00C270FE">
        <w:rPr>
          <w:rFonts w:ascii="Times New Roman" w:eastAsia="Times New Roman" w:hAnsi="Times New Roman" w:cs="Times New Roman"/>
          <w:sz w:val="14"/>
          <w:szCs w:val="14"/>
          <w:lang w:eastAsia="es-ES_tradnl"/>
        </w:rPr>
        <w:t xml:space="preserve"> y</w:t>
      </w:r>
      <w:r>
        <w:rPr>
          <w:rFonts w:ascii="Times New Roman" w:eastAsia="Times New Roman" w:hAnsi="Times New Roman" w:cs="Times New Roman"/>
          <w:sz w:val="14"/>
          <w:szCs w:val="14"/>
          <w:lang w:eastAsia="es-ES_tradnl"/>
        </w:rPr>
        <w:t xml:space="preserve"> </w:t>
      </w:r>
      <w:r w:rsidRPr="00C270FE">
        <w:rPr>
          <w:rFonts w:ascii="Times New Roman" w:hAnsi="Times New Roman" w:cs="Times New Roman"/>
          <w:sz w:val="14"/>
          <w:szCs w:val="14"/>
          <w:lang w:eastAsia="es-ES_tradnl"/>
        </w:rPr>
        <w:t>00802320</w:t>
      </w:r>
    </w:p>
  </w:footnote>
  <w:footnote w:id="47">
    <w:p w14:paraId="2453CB64" w14:textId="38E75E35" w:rsidR="00B26BEF" w:rsidRPr="0045117E" w:rsidRDefault="00B26BEF">
      <w:pPr>
        <w:pStyle w:val="FootnoteText"/>
        <w:rPr>
          <w:lang w:val="es-ES"/>
        </w:rPr>
      </w:pPr>
      <w:r w:rsidRPr="000D1541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0D1541">
        <w:rPr>
          <w:rFonts w:ascii="Times New Roman" w:hAnsi="Times New Roman" w:cs="Times New Roman"/>
          <w:sz w:val="14"/>
          <w:szCs w:val="14"/>
        </w:rPr>
        <w:t xml:space="preserve"> </w:t>
      </w:r>
      <w:r w:rsidRPr="000D1541">
        <w:rPr>
          <w:rFonts w:ascii="Times New Roman" w:hAnsi="Times New Roman" w:cs="Times New Roman"/>
          <w:sz w:val="14"/>
          <w:szCs w:val="14"/>
          <w:lang w:val="es-ES"/>
        </w:rPr>
        <w:t>Hasta agosto y hasta el 31</w:t>
      </w:r>
      <w:r w:rsidR="002C3DC9">
        <w:rPr>
          <w:rFonts w:ascii="Times New Roman" w:hAnsi="Times New Roman" w:cs="Times New Roman"/>
          <w:sz w:val="14"/>
          <w:szCs w:val="14"/>
          <w:lang w:val="es-ES"/>
        </w:rPr>
        <w:t>/10/</w:t>
      </w:r>
      <w:r w:rsidRPr="000D1541">
        <w:rPr>
          <w:rFonts w:ascii="Times New Roman" w:hAnsi="Times New Roman" w:cs="Times New Roman"/>
          <w:sz w:val="14"/>
          <w:szCs w:val="14"/>
          <w:lang w:val="es-ES"/>
        </w:rPr>
        <w:t>2020 en el caso de la Unidad de Desaparición Forzada</w:t>
      </w:r>
    </w:p>
  </w:footnote>
  <w:footnote w:id="48">
    <w:p w14:paraId="3CB16D37" w14:textId="073E188E" w:rsidR="00B26BEF" w:rsidRPr="00E446BB" w:rsidRDefault="00B26BEF" w:rsidP="00B67503">
      <w:pPr>
        <w:pStyle w:val="FootnoteText"/>
        <w:rPr>
          <w:rFonts w:ascii="Times New Roman" w:hAnsi="Times New Roman" w:cs="Times New Roman"/>
          <w:sz w:val="14"/>
          <w:szCs w:val="14"/>
          <w:lang w:val="es-ES"/>
        </w:rPr>
      </w:pPr>
      <w:r w:rsidRPr="00E446BB">
        <w:rPr>
          <w:rStyle w:val="FootnoteReference"/>
          <w:rFonts w:ascii="Times New Roman" w:hAnsi="Times New Roman" w:cs="Times New Roman"/>
          <w:color w:val="000000" w:themeColor="text1"/>
          <w:sz w:val="14"/>
          <w:szCs w:val="14"/>
        </w:rPr>
        <w:footnoteRef/>
      </w:r>
      <w:r w:rsidRPr="00E446BB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r w:rsidRPr="00E446BB">
        <w:rPr>
          <w:rFonts w:ascii="Times New Roman" w:hAnsi="Times New Roman" w:cs="Times New Roman"/>
          <w:color w:val="000000" w:themeColor="text1"/>
          <w:sz w:val="14"/>
          <w:szCs w:val="14"/>
          <w:lang w:val="es-ES"/>
        </w:rPr>
        <w:t xml:space="preserve">Solicitudes de información registradas con folio </w:t>
      </w:r>
      <w:r w:rsidRPr="00B67503">
        <w:rPr>
          <w:rFonts w:ascii="Times New Roman" w:hAnsi="Times New Roman" w:cs="Times New Roman"/>
          <w:color w:val="000000" w:themeColor="text1"/>
          <w:sz w:val="14"/>
          <w:szCs w:val="14"/>
          <w:lang w:val="es-ES"/>
        </w:rPr>
        <w:t>00800720, 00800920, 00801020 y 00802020</w:t>
      </w:r>
      <w:r w:rsidRPr="00E446BB">
        <w:rPr>
          <w:rFonts w:ascii="Times New Roman" w:hAnsi="Times New Roman" w:cs="Times New Roman"/>
          <w:color w:val="000000" w:themeColor="text1"/>
          <w:sz w:val="14"/>
          <w:szCs w:val="14"/>
          <w:lang w:val="es-ES"/>
        </w:rPr>
        <w:t>.</w:t>
      </w:r>
    </w:p>
  </w:footnote>
  <w:footnote w:id="49">
    <w:p w14:paraId="3CA684F3" w14:textId="1904ECA0" w:rsidR="00B26BEF" w:rsidRPr="009B750B" w:rsidRDefault="00B26BEF">
      <w:pPr>
        <w:pStyle w:val="FootnoteText"/>
        <w:rPr>
          <w:rFonts w:ascii="Times New Roman" w:hAnsi="Times New Roman" w:cs="Times New Roman"/>
          <w:sz w:val="14"/>
          <w:szCs w:val="14"/>
          <w:lang w:val="es-ES"/>
        </w:rPr>
      </w:pPr>
      <w:r w:rsidRPr="000D1541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0D1541">
        <w:rPr>
          <w:rFonts w:ascii="Times New Roman" w:hAnsi="Times New Roman" w:cs="Times New Roman"/>
          <w:sz w:val="14"/>
          <w:szCs w:val="14"/>
        </w:rPr>
        <w:t xml:space="preserve"> Hasta 31</w:t>
      </w:r>
      <w:r w:rsidR="002C3DC9">
        <w:rPr>
          <w:rFonts w:ascii="Times New Roman" w:hAnsi="Times New Roman" w:cs="Times New Roman"/>
          <w:sz w:val="14"/>
          <w:szCs w:val="14"/>
        </w:rPr>
        <w:t>/10/</w:t>
      </w:r>
      <w:r w:rsidRPr="000D1541">
        <w:rPr>
          <w:rFonts w:ascii="Times New Roman" w:hAnsi="Times New Roman" w:cs="Times New Roman"/>
          <w:sz w:val="14"/>
          <w:szCs w:val="14"/>
        </w:rPr>
        <w:t>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F84"/>
    <w:multiLevelType w:val="hybridMultilevel"/>
    <w:tmpl w:val="07EC51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D252B"/>
    <w:multiLevelType w:val="multilevel"/>
    <w:tmpl w:val="C0029C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E701698"/>
    <w:multiLevelType w:val="hybridMultilevel"/>
    <w:tmpl w:val="7D8604AE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1D9D"/>
    <w:multiLevelType w:val="hybridMultilevel"/>
    <w:tmpl w:val="3B4EA2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B4552"/>
    <w:multiLevelType w:val="hybridMultilevel"/>
    <w:tmpl w:val="840EA8DA"/>
    <w:lvl w:ilvl="0" w:tplc="45AAD6C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921B4"/>
    <w:multiLevelType w:val="hybridMultilevel"/>
    <w:tmpl w:val="AC000C6E"/>
    <w:lvl w:ilvl="0" w:tplc="3DB250E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3682E"/>
    <w:multiLevelType w:val="hybridMultilevel"/>
    <w:tmpl w:val="1AACB3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F5F38"/>
    <w:multiLevelType w:val="hybridMultilevel"/>
    <w:tmpl w:val="62BE884E"/>
    <w:lvl w:ilvl="0" w:tplc="E910A78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71F08"/>
    <w:multiLevelType w:val="multilevel"/>
    <w:tmpl w:val="3976D7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C6C192C"/>
    <w:multiLevelType w:val="hybridMultilevel"/>
    <w:tmpl w:val="843C6F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>
      <w:start w:val="1"/>
      <w:numFmt w:val="lowerLetter"/>
      <w:lvlText w:val="%2."/>
      <w:lvlJc w:val="left"/>
      <w:pPr>
        <w:ind w:left="1069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1697F"/>
    <w:multiLevelType w:val="multilevel"/>
    <w:tmpl w:val="F8C2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80C04"/>
    <w:multiLevelType w:val="hybridMultilevel"/>
    <w:tmpl w:val="89C6D1B8"/>
    <w:lvl w:ilvl="0" w:tplc="E0547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B6B90"/>
    <w:multiLevelType w:val="hybridMultilevel"/>
    <w:tmpl w:val="19B23CC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0826F8"/>
    <w:multiLevelType w:val="hybridMultilevel"/>
    <w:tmpl w:val="61683C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E1194"/>
    <w:multiLevelType w:val="multilevel"/>
    <w:tmpl w:val="0218CC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0F5B99"/>
    <w:multiLevelType w:val="hybridMultilevel"/>
    <w:tmpl w:val="5AB06BC8"/>
    <w:lvl w:ilvl="0" w:tplc="1C6A8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07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664DEF"/>
    <w:multiLevelType w:val="multilevel"/>
    <w:tmpl w:val="224AC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D55759"/>
    <w:multiLevelType w:val="hybridMultilevel"/>
    <w:tmpl w:val="38E660D8"/>
    <w:lvl w:ilvl="0" w:tplc="0F20AB9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24F73"/>
    <w:multiLevelType w:val="hybridMultilevel"/>
    <w:tmpl w:val="7CF433D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069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822E5"/>
    <w:multiLevelType w:val="hybridMultilevel"/>
    <w:tmpl w:val="DCBA7C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C76BC"/>
    <w:multiLevelType w:val="hybridMultilevel"/>
    <w:tmpl w:val="FF4488CA"/>
    <w:lvl w:ilvl="0" w:tplc="991671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BC2E6B"/>
    <w:multiLevelType w:val="hybridMultilevel"/>
    <w:tmpl w:val="7AC695A8"/>
    <w:lvl w:ilvl="0" w:tplc="04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44335E7"/>
    <w:multiLevelType w:val="hybridMultilevel"/>
    <w:tmpl w:val="F84283B8"/>
    <w:lvl w:ilvl="0" w:tplc="DE8E7F1C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970D41"/>
    <w:multiLevelType w:val="hybridMultilevel"/>
    <w:tmpl w:val="D42ACDB4"/>
    <w:lvl w:ilvl="0" w:tplc="0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8BE1613"/>
    <w:multiLevelType w:val="hybridMultilevel"/>
    <w:tmpl w:val="206C2444"/>
    <w:lvl w:ilvl="0" w:tplc="77BE31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75079"/>
    <w:multiLevelType w:val="hybridMultilevel"/>
    <w:tmpl w:val="0B0A02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FF0D59"/>
    <w:multiLevelType w:val="hybridMultilevel"/>
    <w:tmpl w:val="7974CA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737B7E"/>
    <w:multiLevelType w:val="hybridMultilevel"/>
    <w:tmpl w:val="8BA8228C"/>
    <w:lvl w:ilvl="0" w:tplc="587889B0">
      <w:start w:val="6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CE046D"/>
    <w:multiLevelType w:val="hybridMultilevel"/>
    <w:tmpl w:val="8228A960"/>
    <w:lvl w:ilvl="0" w:tplc="31807A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4438AC"/>
    <w:multiLevelType w:val="multilevel"/>
    <w:tmpl w:val="BFF4A274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0" w15:restartNumberingAfterBreak="0">
    <w:nsid w:val="45C00EA7"/>
    <w:multiLevelType w:val="multilevel"/>
    <w:tmpl w:val="83C46B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B885467"/>
    <w:multiLevelType w:val="hybridMultilevel"/>
    <w:tmpl w:val="FF7A8F7A"/>
    <w:lvl w:ilvl="0" w:tplc="78C6C73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C7AB1"/>
    <w:multiLevelType w:val="hybridMultilevel"/>
    <w:tmpl w:val="5686E7A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D92215"/>
    <w:multiLevelType w:val="hybridMultilevel"/>
    <w:tmpl w:val="7D3AC206"/>
    <w:lvl w:ilvl="0" w:tplc="04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0AA532A"/>
    <w:multiLevelType w:val="hybridMultilevel"/>
    <w:tmpl w:val="681205B8"/>
    <w:lvl w:ilvl="0" w:tplc="040A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5" w15:restartNumberingAfterBreak="0">
    <w:nsid w:val="52B83013"/>
    <w:multiLevelType w:val="hybridMultilevel"/>
    <w:tmpl w:val="23AE264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2F7680"/>
    <w:multiLevelType w:val="hybridMultilevel"/>
    <w:tmpl w:val="D06417D4"/>
    <w:lvl w:ilvl="0" w:tplc="F76A5CD6">
      <w:start w:val="3"/>
      <w:numFmt w:val="bullet"/>
      <w:lvlText w:val="-"/>
      <w:lvlJc w:val="left"/>
      <w:pPr>
        <w:ind w:left="360" w:hanging="360"/>
      </w:pPr>
      <w:rPr>
        <w:rFonts w:ascii="Montserrat" w:eastAsia="Times New Roman" w:hAnsi="Montserrat" w:cs="Arial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63F64E4"/>
    <w:multiLevelType w:val="hybridMultilevel"/>
    <w:tmpl w:val="78A253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DC6E8C"/>
    <w:multiLevelType w:val="hybridMultilevel"/>
    <w:tmpl w:val="8AFA36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F529CE"/>
    <w:multiLevelType w:val="hybridMultilevel"/>
    <w:tmpl w:val="601C9666"/>
    <w:lvl w:ilvl="0" w:tplc="F946A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CB3B27"/>
    <w:multiLevelType w:val="hybridMultilevel"/>
    <w:tmpl w:val="ACACD86A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7346AC"/>
    <w:multiLevelType w:val="multilevel"/>
    <w:tmpl w:val="E48EA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000000" w:themeColor="text1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 w:themeColor="text1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2F5496" w:themeColor="accent1" w:themeShade="BF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hint="default"/>
        <w:color w:val="2F5496" w:themeColor="accent1" w:themeShade="BF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2F5496" w:themeColor="accent1" w:themeShade="BF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2F5496" w:themeColor="accent1" w:themeShade="BF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2F5496" w:themeColor="accent1" w:themeShade="BF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2F5496" w:themeColor="accent1" w:themeShade="BF"/>
        <w:u w:val="none"/>
      </w:rPr>
    </w:lvl>
  </w:abstractNum>
  <w:abstractNum w:abstractNumId="42" w15:restartNumberingAfterBreak="0">
    <w:nsid w:val="651530FC"/>
    <w:multiLevelType w:val="hybridMultilevel"/>
    <w:tmpl w:val="D5107158"/>
    <w:lvl w:ilvl="0" w:tplc="D862A56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863602"/>
    <w:multiLevelType w:val="hybridMultilevel"/>
    <w:tmpl w:val="15F47B4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4F293F"/>
    <w:multiLevelType w:val="hybridMultilevel"/>
    <w:tmpl w:val="22C8BE1E"/>
    <w:lvl w:ilvl="0" w:tplc="B8F6436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F75A61"/>
    <w:multiLevelType w:val="hybridMultilevel"/>
    <w:tmpl w:val="56D0D9D6"/>
    <w:lvl w:ilvl="0" w:tplc="0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FCD61C6"/>
    <w:multiLevelType w:val="multilevel"/>
    <w:tmpl w:val="52F4EDF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7" w15:restartNumberingAfterBreak="0">
    <w:nsid w:val="72CE2150"/>
    <w:multiLevelType w:val="hybridMultilevel"/>
    <w:tmpl w:val="0270CBB0"/>
    <w:lvl w:ilvl="0" w:tplc="00726FD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7E15060"/>
    <w:multiLevelType w:val="hybridMultilevel"/>
    <w:tmpl w:val="10086E0C"/>
    <w:lvl w:ilvl="0" w:tplc="F8C0AAA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F11A3A"/>
    <w:multiLevelType w:val="hybridMultilevel"/>
    <w:tmpl w:val="919EC9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9"/>
  </w:num>
  <w:num w:numId="3">
    <w:abstractNumId w:val="45"/>
  </w:num>
  <w:num w:numId="4">
    <w:abstractNumId w:val="20"/>
  </w:num>
  <w:num w:numId="5">
    <w:abstractNumId w:val="28"/>
  </w:num>
  <w:num w:numId="6">
    <w:abstractNumId w:val="1"/>
  </w:num>
  <w:num w:numId="7">
    <w:abstractNumId w:val="42"/>
  </w:num>
  <w:num w:numId="8">
    <w:abstractNumId w:val="41"/>
  </w:num>
  <w:num w:numId="9">
    <w:abstractNumId w:val="0"/>
  </w:num>
  <w:num w:numId="10">
    <w:abstractNumId w:val="17"/>
  </w:num>
  <w:num w:numId="11">
    <w:abstractNumId w:val="48"/>
  </w:num>
  <w:num w:numId="12">
    <w:abstractNumId w:val="31"/>
  </w:num>
  <w:num w:numId="13">
    <w:abstractNumId w:val="5"/>
  </w:num>
  <w:num w:numId="14">
    <w:abstractNumId w:val="7"/>
  </w:num>
  <w:num w:numId="15">
    <w:abstractNumId w:val="44"/>
  </w:num>
  <w:num w:numId="16">
    <w:abstractNumId w:val="4"/>
  </w:num>
  <w:num w:numId="17">
    <w:abstractNumId w:val="24"/>
  </w:num>
  <w:num w:numId="18">
    <w:abstractNumId w:val="3"/>
  </w:num>
  <w:num w:numId="19">
    <w:abstractNumId w:val="11"/>
  </w:num>
  <w:num w:numId="20">
    <w:abstractNumId w:val="32"/>
  </w:num>
  <w:num w:numId="21">
    <w:abstractNumId w:val="43"/>
  </w:num>
  <w:num w:numId="22">
    <w:abstractNumId w:val="8"/>
  </w:num>
  <w:num w:numId="23">
    <w:abstractNumId w:val="9"/>
  </w:num>
  <w:num w:numId="24">
    <w:abstractNumId w:val="2"/>
  </w:num>
  <w:num w:numId="25">
    <w:abstractNumId w:val="22"/>
  </w:num>
  <w:num w:numId="26">
    <w:abstractNumId w:val="38"/>
  </w:num>
  <w:num w:numId="27">
    <w:abstractNumId w:val="33"/>
  </w:num>
  <w:num w:numId="28">
    <w:abstractNumId w:val="18"/>
  </w:num>
  <w:num w:numId="29">
    <w:abstractNumId w:val="23"/>
  </w:num>
  <w:num w:numId="30">
    <w:abstractNumId w:val="12"/>
  </w:num>
  <w:num w:numId="31">
    <w:abstractNumId w:val="15"/>
  </w:num>
  <w:num w:numId="32">
    <w:abstractNumId w:val="46"/>
  </w:num>
  <w:num w:numId="33">
    <w:abstractNumId w:val="47"/>
  </w:num>
  <w:num w:numId="34">
    <w:abstractNumId w:val="19"/>
  </w:num>
  <w:num w:numId="35">
    <w:abstractNumId w:val="6"/>
  </w:num>
  <w:num w:numId="36">
    <w:abstractNumId w:val="13"/>
  </w:num>
  <w:num w:numId="37">
    <w:abstractNumId w:val="21"/>
  </w:num>
  <w:num w:numId="38">
    <w:abstractNumId w:val="34"/>
  </w:num>
  <w:num w:numId="39">
    <w:abstractNumId w:val="29"/>
  </w:num>
  <w:num w:numId="40">
    <w:abstractNumId w:val="40"/>
  </w:num>
  <w:num w:numId="41">
    <w:abstractNumId w:val="10"/>
  </w:num>
  <w:num w:numId="42">
    <w:abstractNumId w:val="37"/>
  </w:num>
  <w:num w:numId="43">
    <w:abstractNumId w:val="26"/>
  </w:num>
  <w:num w:numId="44">
    <w:abstractNumId w:val="27"/>
  </w:num>
  <w:num w:numId="45">
    <w:abstractNumId w:val="36"/>
  </w:num>
  <w:num w:numId="46">
    <w:abstractNumId w:val="14"/>
  </w:num>
  <w:num w:numId="47">
    <w:abstractNumId w:val="25"/>
  </w:num>
  <w:num w:numId="48">
    <w:abstractNumId w:val="30"/>
  </w:num>
  <w:num w:numId="49">
    <w:abstractNumId w:val="16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68"/>
    <w:rsid w:val="000064A8"/>
    <w:rsid w:val="00007B7B"/>
    <w:rsid w:val="00010059"/>
    <w:rsid w:val="000203CA"/>
    <w:rsid w:val="000223CA"/>
    <w:rsid w:val="000346E6"/>
    <w:rsid w:val="00056540"/>
    <w:rsid w:val="00064703"/>
    <w:rsid w:val="00066C22"/>
    <w:rsid w:val="0006708F"/>
    <w:rsid w:val="000704F4"/>
    <w:rsid w:val="00095354"/>
    <w:rsid w:val="000B3563"/>
    <w:rsid w:val="000B7018"/>
    <w:rsid w:val="000D1541"/>
    <w:rsid w:val="000D6210"/>
    <w:rsid w:val="000F3190"/>
    <w:rsid w:val="00105660"/>
    <w:rsid w:val="001058A7"/>
    <w:rsid w:val="001113B3"/>
    <w:rsid w:val="00113605"/>
    <w:rsid w:val="001145C4"/>
    <w:rsid w:val="001152CA"/>
    <w:rsid w:val="00121F2E"/>
    <w:rsid w:val="00124DC3"/>
    <w:rsid w:val="00124EA5"/>
    <w:rsid w:val="001274C1"/>
    <w:rsid w:val="00132658"/>
    <w:rsid w:val="001435B8"/>
    <w:rsid w:val="0015196A"/>
    <w:rsid w:val="001539D0"/>
    <w:rsid w:val="00154AAE"/>
    <w:rsid w:val="00155ED3"/>
    <w:rsid w:val="001619A1"/>
    <w:rsid w:val="0018105D"/>
    <w:rsid w:val="001867CE"/>
    <w:rsid w:val="001870B0"/>
    <w:rsid w:val="001962E5"/>
    <w:rsid w:val="00196989"/>
    <w:rsid w:val="0019734C"/>
    <w:rsid w:val="001B7F30"/>
    <w:rsid w:val="001C580D"/>
    <w:rsid w:val="001D26FB"/>
    <w:rsid w:val="001D7636"/>
    <w:rsid w:val="001D764A"/>
    <w:rsid w:val="001E0806"/>
    <w:rsid w:val="001F62DD"/>
    <w:rsid w:val="00200E4D"/>
    <w:rsid w:val="00205B91"/>
    <w:rsid w:val="00207587"/>
    <w:rsid w:val="002219C4"/>
    <w:rsid w:val="00222593"/>
    <w:rsid w:val="00244147"/>
    <w:rsid w:val="00250DF1"/>
    <w:rsid w:val="002645FC"/>
    <w:rsid w:val="00267323"/>
    <w:rsid w:val="00270B76"/>
    <w:rsid w:val="00272D57"/>
    <w:rsid w:val="002A1A1B"/>
    <w:rsid w:val="002A525B"/>
    <w:rsid w:val="002B0AA5"/>
    <w:rsid w:val="002B4FF1"/>
    <w:rsid w:val="002C1CEB"/>
    <w:rsid w:val="002C3DC9"/>
    <w:rsid w:val="002C420E"/>
    <w:rsid w:val="002C667D"/>
    <w:rsid w:val="002D4029"/>
    <w:rsid w:val="002F53CD"/>
    <w:rsid w:val="003145BD"/>
    <w:rsid w:val="003159AB"/>
    <w:rsid w:val="00320FF1"/>
    <w:rsid w:val="003211B4"/>
    <w:rsid w:val="003223AF"/>
    <w:rsid w:val="00322918"/>
    <w:rsid w:val="00325871"/>
    <w:rsid w:val="003321A8"/>
    <w:rsid w:val="0033584A"/>
    <w:rsid w:val="0034044B"/>
    <w:rsid w:val="00347005"/>
    <w:rsid w:val="00351C7A"/>
    <w:rsid w:val="00362DFB"/>
    <w:rsid w:val="00363B16"/>
    <w:rsid w:val="003874B0"/>
    <w:rsid w:val="00387BB2"/>
    <w:rsid w:val="0039460E"/>
    <w:rsid w:val="00397A24"/>
    <w:rsid w:val="003A078F"/>
    <w:rsid w:val="003C66A7"/>
    <w:rsid w:val="003D3454"/>
    <w:rsid w:val="003D5F7D"/>
    <w:rsid w:val="003E1868"/>
    <w:rsid w:val="003E205F"/>
    <w:rsid w:val="003E6A3C"/>
    <w:rsid w:val="003E7753"/>
    <w:rsid w:val="003F35E9"/>
    <w:rsid w:val="00401002"/>
    <w:rsid w:val="00415926"/>
    <w:rsid w:val="00431587"/>
    <w:rsid w:val="00431E6A"/>
    <w:rsid w:val="0043648D"/>
    <w:rsid w:val="0045117E"/>
    <w:rsid w:val="00476231"/>
    <w:rsid w:val="00482BD4"/>
    <w:rsid w:val="00485578"/>
    <w:rsid w:val="00492CB7"/>
    <w:rsid w:val="004A4F0E"/>
    <w:rsid w:val="004B4B3E"/>
    <w:rsid w:val="004B4CD4"/>
    <w:rsid w:val="004C270F"/>
    <w:rsid w:val="004D1E37"/>
    <w:rsid w:val="004D2020"/>
    <w:rsid w:val="004D2842"/>
    <w:rsid w:val="004D58F7"/>
    <w:rsid w:val="004F0BE8"/>
    <w:rsid w:val="00502040"/>
    <w:rsid w:val="00523744"/>
    <w:rsid w:val="00533F6B"/>
    <w:rsid w:val="005435C6"/>
    <w:rsid w:val="005438E3"/>
    <w:rsid w:val="00543F25"/>
    <w:rsid w:val="00545193"/>
    <w:rsid w:val="00552755"/>
    <w:rsid w:val="00570AE7"/>
    <w:rsid w:val="00573948"/>
    <w:rsid w:val="005779DA"/>
    <w:rsid w:val="00581FA3"/>
    <w:rsid w:val="0058355F"/>
    <w:rsid w:val="005835E9"/>
    <w:rsid w:val="00585018"/>
    <w:rsid w:val="00586B2C"/>
    <w:rsid w:val="005900E4"/>
    <w:rsid w:val="00596FCF"/>
    <w:rsid w:val="005A4319"/>
    <w:rsid w:val="005B0C44"/>
    <w:rsid w:val="005B6F45"/>
    <w:rsid w:val="005C0D31"/>
    <w:rsid w:val="005C44B0"/>
    <w:rsid w:val="005D0ECE"/>
    <w:rsid w:val="005F1493"/>
    <w:rsid w:val="00621BD4"/>
    <w:rsid w:val="00622C13"/>
    <w:rsid w:val="00623B47"/>
    <w:rsid w:val="00626799"/>
    <w:rsid w:val="006270C6"/>
    <w:rsid w:val="00627B58"/>
    <w:rsid w:val="0063061F"/>
    <w:rsid w:val="00636C72"/>
    <w:rsid w:val="006432A6"/>
    <w:rsid w:val="006508BE"/>
    <w:rsid w:val="00651764"/>
    <w:rsid w:val="00651F62"/>
    <w:rsid w:val="00652050"/>
    <w:rsid w:val="00655729"/>
    <w:rsid w:val="006645DC"/>
    <w:rsid w:val="006732BE"/>
    <w:rsid w:val="00673487"/>
    <w:rsid w:val="00673F43"/>
    <w:rsid w:val="00680674"/>
    <w:rsid w:val="0068660F"/>
    <w:rsid w:val="006A590C"/>
    <w:rsid w:val="006D4156"/>
    <w:rsid w:val="006E53CA"/>
    <w:rsid w:val="0070141D"/>
    <w:rsid w:val="0071037C"/>
    <w:rsid w:val="00710C0D"/>
    <w:rsid w:val="0071214D"/>
    <w:rsid w:val="0071352D"/>
    <w:rsid w:val="00722641"/>
    <w:rsid w:val="007303D0"/>
    <w:rsid w:val="0073309C"/>
    <w:rsid w:val="00752C57"/>
    <w:rsid w:val="00756C57"/>
    <w:rsid w:val="00775843"/>
    <w:rsid w:val="00777CEF"/>
    <w:rsid w:val="00781BDB"/>
    <w:rsid w:val="00787B9D"/>
    <w:rsid w:val="007A02E3"/>
    <w:rsid w:val="007C1C87"/>
    <w:rsid w:val="007C7E16"/>
    <w:rsid w:val="007F0EB4"/>
    <w:rsid w:val="007F75FC"/>
    <w:rsid w:val="00802384"/>
    <w:rsid w:val="00825757"/>
    <w:rsid w:val="00841C6B"/>
    <w:rsid w:val="0084281A"/>
    <w:rsid w:val="00846600"/>
    <w:rsid w:val="00851C5C"/>
    <w:rsid w:val="008531A7"/>
    <w:rsid w:val="00856B21"/>
    <w:rsid w:val="00857A1B"/>
    <w:rsid w:val="00886150"/>
    <w:rsid w:val="00886C89"/>
    <w:rsid w:val="00890E3D"/>
    <w:rsid w:val="008A3277"/>
    <w:rsid w:val="008C3C21"/>
    <w:rsid w:val="008C441D"/>
    <w:rsid w:val="008C4CDC"/>
    <w:rsid w:val="008C57AC"/>
    <w:rsid w:val="008D116C"/>
    <w:rsid w:val="008D5F2B"/>
    <w:rsid w:val="008D75AF"/>
    <w:rsid w:val="008E0F04"/>
    <w:rsid w:val="008E74C5"/>
    <w:rsid w:val="008E787F"/>
    <w:rsid w:val="008E79EC"/>
    <w:rsid w:val="00900112"/>
    <w:rsid w:val="009060E8"/>
    <w:rsid w:val="009070CB"/>
    <w:rsid w:val="00911EC6"/>
    <w:rsid w:val="009172ED"/>
    <w:rsid w:val="00921C46"/>
    <w:rsid w:val="009223DB"/>
    <w:rsid w:val="00924B5C"/>
    <w:rsid w:val="00925FD8"/>
    <w:rsid w:val="009310E0"/>
    <w:rsid w:val="009331EA"/>
    <w:rsid w:val="0093355E"/>
    <w:rsid w:val="0095142C"/>
    <w:rsid w:val="00956A12"/>
    <w:rsid w:val="00960B06"/>
    <w:rsid w:val="00961CEB"/>
    <w:rsid w:val="00967FAD"/>
    <w:rsid w:val="00973BB4"/>
    <w:rsid w:val="00974719"/>
    <w:rsid w:val="00974E09"/>
    <w:rsid w:val="009813C4"/>
    <w:rsid w:val="00984204"/>
    <w:rsid w:val="009918A6"/>
    <w:rsid w:val="009940EB"/>
    <w:rsid w:val="009A10AE"/>
    <w:rsid w:val="009A5089"/>
    <w:rsid w:val="009A5669"/>
    <w:rsid w:val="009B70BB"/>
    <w:rsid w:val="009B750B"/>
    <w:rsid w:val="009C3570"/>
    <w:rsid w:val="009D68B0"/>
    <w:rsid w:val="009E3509"/>
    <w:rsid w:val="009F5343"/>
    <w:rsid w:val="009F64BE"/>
    <w:rsid w:val="00A01162"/>
    <w:rsid w:val="00A02B0C"/>
    <w:rsid w:val="00A12483"/>
    <w:rsid w:val="00A13D58"/>
    <w:rsid w:val="00A17667"/>
    <w:rsid w:val="00A23A8D"/>
    <w:rsid w:val="00A32E18"/>
    <w:rsid w:val="00A37FBC"/>
    <w:rsid w:val="00A43C62"/>
    <w:rsid w:val="00A5553C"/>
    <w:rsid w:val="00A60845"/>
    <w:rsid w:val="00A62A67"/>
    <w:rsid w:val="00A654E9"/>
    <w:rsid w:val="00A6633F"/>
    <w:rsid w:val="00A70FBB"/>
    <w:rsid w:val="00A77277"/>
    <w:rsid w:val="00A902B8"/>
    <w:rsid w:val="00A9101E"/>
    <w:rsid w:val="00A91376"/>
    <w:rsid w:val="00AA31B6"/>
    <w:rsid w:val="00AA630A"/>
    <w:rsid w:val="00AB05AA"/>
    <w:rsid w:val="00AB361D"/>
    <w:rsid w:val="00AB5811"/>
    <w:rsid w:val="00AB6E63"/>
    <w:rsid w:val="00AB6F4B"/>
    <w:rsid w:val="00AC3365"/>
    <w:rsid w:val="00AD6CEF"/>
    <w:rsid w:val="00AD7B7C"/>
    <w:rsid w:val="00AE02CF"/>
    <w:rsid w:val="00AE2D6E"/>
    <w:rsid w:val="00AE48EC"/>
    <w:rsid w:val="00B00680"/>
    <w:rsid w:val="00B05479"/>
    <w:rsid w:val="00B12E25"/>
    <w:rsid w:val="00B26BEF"/>
    <w:rsid w:val="00B30853"/>
    <w:rsid w:val="00B3241F"/>
    <w:rsid w:val="00B43299"/>
    <w:rsid w:val="00B450F8"/>
    <w:rsid w:val="00B46A4C"/>
    <w:rsid w:val="00B52953"/>
    <w:rsid w:val="00B56CA0"/>
    <w:rsid w:val="00B6175E"/>
    <w:rsid w:val="00B67503"/>
    <w:rsid w:val="00B73A76"/>
    <w:rsid w:val="00B77D27"/>
    <w:rsid w:val="00B77FCD"/>
    <w:rsid w:val="00B8102B"/>
    <w:rsid w:val="00B85BB9"/>
    <w:rsid w:val="00B953E6"/>
    <w:rsid w:val="00BA562A"/>
    <w:rsid w:val="00BC5F60"/>
    <w:rsid w:val="00BE0D7C"/>
    <w:rsid w:val="00BE17EC"/>
    <w:rsid w:val="00BE6C9C"/>
    <w:rsid w:val="00BF054F"/>
    <w:rsid w:val="00BF1B89"/>
    <w:rsid w:val="00BF4D49"/>
    <w:rsid w:val="00C006B0"/>
    <w:rsid w:val="00C0442D"/>
    <w:rsid w:val="00C16875"/>
    <w:rsid w:val="00C22D6D"/>
    <w:rsid w:val="00C264B3"/>
    <w:rsid w:val="00C270FE"/>
    <w:rsid w:val="00C43BAB"/>
    <w:rsid w:val="00C5334C"/>
    <w:rsid w:val="00C61569"/>
    <w:rsid w:val="00C62326"/>
    <w:rsid w:val="00C6418C"/>
    <w:rsid w:val="00C65703"/>
    <w:rsid w:val="00C71642"/>
    <w:rsid w:val="00C76E29"/>
    <w:rsid w:val="00CB07D7"/>
    <w:rsid w:val="00CC02B7"/>
    <w:rsid w:val="00CC47B0"/>
    <w:rsid w:val="00CD024F"/>
    <w:rsid w:val="00CD33BF"/>
    <w:rsid w:val="00CD6925"/>
    <w:rsid w:val="00CE4AB4"/>
    <w:rsid w:val="00CE629B"/>
    <w:rsid w:val="00CE731F"/>
    <w:rsid w:val="00CF0060"/>
    <w:rsid w:val="00CF03DC"/>
    <w:rsid w:val="00CF237E"/>
    <w:rsid w:val="00D02A70"/>
    <w:rsid w:val="00D10F93"/>
    <w:rsid w:val="00D1147C"/>
    <w:rsid w:val="00D12469"/>
    <w:rsid w:val="00D143BF"/>
    <w:rsid w:val="00D14B23"/>
    <w:rsid w:val="00D15DE4"/>
    <w:rsid w:val="00D17567"/>
    <w:rsid w:val="00D23473"/>
    <w:rsid w:val="00D3532F"/>
    <w:rsid w:val="00D43754"/>
    <w:rsid w:val="00D509C9"/>
    <w:rsid w:val="00D529B7"/>
    <w:rsid w:val="00D632A9"/>
    <w:rsid w:val="00D6682E"/>
    <w:rsid w:val="00D72830"/>
    <w:rsid w:val="00D73481"/>
    <w:rsid w:val="00DA3E75"/>
    <w:rsid w:val="00DB4FD1"/>
    <w:rsid w:val="00DB6D10"/>
    <w:rsid w:val="00DC06EF"/>
    <w:rsid w:val="00DC505D"/>
    <w:rsid w:val="00DD3524"/>
    <w:rsid w:val="00DD39EC"/>
    <w:rsid w:val="00DD68E3"/>
    <w:rsid w:val="00DE0D93"/>
    <w:rsid w:val="00E0172C"/>
    <w:rsid w:val="00E02CB1"/>
    <w:rsid w:val="00E0752C"/>
    <w:rsid w:val="00E10F98"/>
    <w:rsid w:val="00E23DBE"/>
    <w:rsid w:val="00E25A5B"/>
    <w:rsid w:val="00E446BB"/>
    <w:rsid w:val="00E46253"/>
    <w:rsid w:val="00E75E81"/>
    <w:rsid w:val="00E77DB8"/>
    <w:rsid w:val="00E84B66"/>
    <w:rsid w:val="00E85B8E"/>
    <w:rsid w:val="00E947CF"/>
    <w:rsid w:val="00EA24AE"/>
    <w:rsid w:val="00EA416A"/>
    <w:rsid w:val="00EA7392"/>
    <w:rsid w:val="00EC54A9"/>
    <w:rsid w:val="00ED1DAE"/>
    <w:rsid w:val="00ED370D"/>
    <w:rsid w:val="00EE1521"/>
    <w:rsid w:val="00EE2D88"/>
    <w:rsid w:val="00EE5A77"/>
    <w:rsid w:val="00EF3965"/>
    <w:rsid w:val="00EF5786"/>
    <w:rsid w:val="00F04361"/>
    <w:rsid w:val="00F11025"/>
    <w:rsid w:val="00F14C1A"/>
    <w:rsid w:val="00F16611"/>
    <w:rsid w:val="00F20E37"/>
    <w:rsid w:val="00F32A47"/>
    <w:rsid w:val="00F459AA"/>
    <w:rsid w:val="00F45A32"/>
    <w:rsid w:val="00F6343A"/>
    <w:rsid w:val="00F65A30"/>
    <w:rsid w:val="00F8028E"/>
    <w:rsid w:val="00F8038E"/>
    <w:rsid w:val="00F804AE"/>
    <w:rsid w:val="00FA2E3C"/>
    <w:rsid w:val="00FA487B"/>
    <w:rsid w:val="00FB7632"/>
    <w:rsid w:val="00FC2886"/>
    <w:rsid w:val="00FC337C"/>
    <w:rsid w:val="00FC6B66"/>
    <w:rsid w:val="00FD34B5"/>
    <w:rsid w:val="00FD4BE0"/>
    <w:rsid w:val="00FD6BFE"/>
    <w:rsid w:val="00FE7E2E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C3B88E"/>
  <w15:chartTrackingRefBased/>
  <w15:docId w15:val="{D3BDB062-2526-0144-9EF1-5E43BE1D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02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6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51C7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8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054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4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47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0547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0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8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8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80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80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CD33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Caracteresdenotaalpie">
    <w:name w:val="Caracteres de nota al pie"/>
    <w:qFormat/>
    <w:rsid w:val="001274C1"/>
  </w:style>
  <w:style w:type="paragraph" w:customStyle="1" w:styleId="Estiloarial">
    <w:name w:val="Estilo arial"/>
    <w:basedOn w:val="Normal"/>
    <w:qFormat/>
    <w:rsid w:val="001274C1"/>
    <w:rPr>
      <w:rFonts w:ascii="Liberation Serif" w:eastAsia="Noto Sans CJK SC" w:hAnsi="Liberation Serif" w:cs="Lohit Devanagari"/>
      <w:kern w:val="2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CC02B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_tradn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005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10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056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10566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05660"/>
    <w:pPr>
      <w:spacing w:after="100"/>
      <w:ind w:left="240"/>
    </w:pPr>
  </w:style>
  <w:style w:type="character" w:styleId="FollowedHyperlink">
    <w:name w:val="FollowedHyperlink"/>
    <w:basedOn w:val="DefaultParagraphFont"/>
    <w:uiPriority w:val="99"/>
    <w:semiHidden/>
    <w:unhideWhenUsed/>
    <w:rsid w:val="00D73481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51C7A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styleId="HTMLCite">
    <w:name w:val="HTML Cite"/>
    <w:basedOn w:val="DefaultParagraphFont"/>
    <w:uiPriority w:val="99"/>
    <w:semiHidden/>
    <w:unhideWhenUsed/>
    <w:rsid w:val="00351C7A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C62326"/>
    <w:pPr>
      <w:spacing w:after="200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D34B5"/>
  </w:style>
  <w:style w:type="paragraph" w:styleId="HTMLPreformatted">
    <w:name w:val="HTML Preformatted"/>
    <w:basedOn w:val="Normal"/>
    <w:link w:val="HTMLPreformattedChar"/>
    <w:uiPriority w:val="99"/>
    <w:unhideWhenUsed/>
    <w:rsid w:val="00AA63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A630A"/>
    <w:rPr>
      <w:rFonts w:ascii="Courier New" w:eastAsia="Times New Roman" w:hAnsi="Courier New" w:cs="Courier New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7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7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0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9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6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8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5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8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3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9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7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4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4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3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orciooaxaca.org.mx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yesica.consorciooaxac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cidencia.consorciooaxaca@gmail.com" TargetMode="External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docs64.congresooaxaca.gob.mx/documents/legislacion_estatals/Presupuesto+de+Egresos+del+Estado+de+Oaxaca+(Txt+orig+dto+884+aprob+LXIV+Legislatura+10+dic+2019+PO+Extra+24+dic+2019).pdf" TargetMode="External"/><Relationship Id="rId13" Type="http://schemas.openxmlformats.org/officeDocument/2006/relationships/hyperlink" Target="https://www.gob.mx/cms/uploads/attachment/file/485359/Resolucion_AVGM_Oaxaca.pdf" TargetMode="External"/><Relationship Id="rId18" Type="http://schemas.openxmlformats.org/officeDocument/2006/relationships/hyperlink" Target="https://www.oaxaca.gob.mx/smo/informe-anual-avgm-2018-2019/" TargetMode="External"/><Relationship Id="rId26" Type="http://schemas.openxmlformats.org/officeDocument/2006/relationships/hyperlink" Target="https://docs64.congresooaxaca.gob.mx/documents/decrets/DLXIV_0785.pdf" TargetMode="External"/><Relationship Id="rId3" Type="http://schemas.openxmlformats.org/officeDocument/2006/relationships/hyperlink" Target="http://www.administracion.oaxaca.gob.mx/wp-content/uploads/2017/08/PED-2016-2022-Oaxaca.pdf" TargetMode="External"/><Relationship Id="rId21" Type="http://schemas.openxmlformats.org/officeDocument/2006/relationships/hyperlink" Target="http://www.periodicooficial.oaxaca.gob.mx/files/2017/03/SEC11-02DA-2017-03-18.pdf" TargetMode="External"/><Relationship Id="rId7" Type="http://schemas.openxmlformats.org/officeDocument/2006/relationships/hyperlink" Target="https://docs64.congresooaxaca.gob.mx/documents/decrets/ADLXIV_0884.pdf" TargetMode="External"/><Relationship Id="rId12" Type="http://schemas.openxmlformats.org/officeDocument/2006/relationships/hyperlink" Target="https://www.oaxaca.gob.mx/smo/wp-content/uploads/sites/72/2019/02/POE-Programa-Integral.pdf" TargetMode="External"/><Relationship Id="rId17" Type="http://schemas.openxmlformats.org/officeDocument/2006/relationships/hyperlink" Target="https://consorciooaxaca.org/violencia-feminicida-la-pandemia-ignorada/" TargetMode="External"/><Relationship Id="rId25" Type="http://schemas.openxmlformats.org/officeDocument/2006/relationships/hyperlink" Target="http://docs64.congresooaxaca.gob.mx/documents/legislacion_estatals/Ley+Estatal+de+Acceso+de+las+Mujeres+a+una+vida+libre+de+violencia+de+Genero+(Ref+Dto+1510+LXIV+Legis+aprob+28+may+2020+PO+22+4a+Secc+30+may+2020).pdf" TargetMode="External"/><Relationship Id="rId2" Type="http://schemas.openxmlformats.org/officeDocument/2006/relationships/hyperlink" Target="https://www.inegi.org.mx/contenidos/programas/endireh/2016/doc/endireh2016_presentacion_ejecutiva.pdf" TargetMode="External"/><Relationship Id="rId16" Type="http://schemas.openxmlformats.org/officeDocument/2006/relationships/hyperlink" Target="https://www.gob.mx/cms/uploads/attachment/file/485359/Resolucion_AVGM_Oaxaca.pdf" TargetMode="External"/><Relationship Id="rId20" Type="http://schemas.openxmlformats.org/officeDocument/2006/relationships/hyperlink" Target="http://docs64.congresooaxaca.gob.mx/documents/legislacion_estatals/Codigo+Penal+para+el+Edo+de+Oax+(Ref+dto+1502+aprob+LXIV+Legis+15+abr+2020+PO+Extra+17+abr+2020).pdf" TargetMode="External"/><Relationship Id="rId1" Type="http://schemas.openxmlformats.org/officeDocument/2006/relationships/hyperlink" Target="https://violenciafeminicida.consorciooaxaca.org.mx/" TargetMode="External"/><Relationship Id="rId6" Type="http://schemas.openxmlformats.org/officeDocument/2006/relationships/hyperlink" Target="http://docs64.congresooaxaca.gob.mx/documents/legislacion_estatals/Presupuesto+de+Egresos+del+Estado+de+Oaxaca+(Txt+orig+dto+884+aprob+LXIV+Legislatura+10+dic+2019+PO+Extra+24+dic+2019).pdf" TargetMode="External"/><Relationship Id="rId11" Type="http://schemas.openxmlformats.org/officeDocument/2006/relationships/hyperlink" Target="http://docs64.congresooaxaca.gob.mx/documents/legislacion_estatals/Ley_de_V%C3%ADctimas_del_Estado_de_Oaxaca_(Ref_Dto_1631_aprob_LXIII_Legis_25_sep_2018_PO_45_8a_secc_10_nov_2018).pdf" TargetMode="External"/><Relationship Id="rId24" Type="http://schemas.openxmlformats.org/officeDocument/2006/relationships/hyperlink" Target="https://consorciooaxaca.org/wp-content/uploads/2016/11/informeweb2.pdf" TargetMode="External"/><Relationship Id="rId5" Type="http://schemas.openxmlformats.org/officeDocument/2006/relationships/hyperlink" Target="https://docs64.congresooaxaca.gob.mx/documents/decrets/ADLXIV_0884.pdf" TargetMode="External"/><Relationship Id="rId15" Type="http://schemas.openxmlformats.org/officeDocument/2006/relationships/hyperlink" Target="https://violenciafeminicida.consorciooaxaca.org.mx/" TargetMode="External"/><Relationship Id="rId23" Type="http://schemas.openxmlformats.org/officeDocument/2006/relationships/hyperlink" Target="https://consorciooaxaca.org/wp-content/uploads/2017/04/5.-%C2%A1Justicia-Ya-Feminicidio-y-Violencia-Contra-las-Mujeres-en-Oaxaca-A-Dos-An%CC%83os-del-Gobierno-de-la-Alternancia.pdf" TargetMode="External"/><Relationship Id="rId28" Type="http://schemas.openxmlformats.org/officeDocument/2006/relationships/hyperlink" Target="https://www.facebook.com/watch/?v=457003904853932" TargetMode="External"/><Relationship Id="rId10" Type="http://schemas.openxmlformats.org/officeDocument/2006/relationships/hyperlink" Target="https://docs64.congresooaxaca.gob.mx/documents/decrets/ADLXIV_0884.pdf" TargetMode="External"/><Relationship Id="rId19" Type="http://schemas.openxmlformats.org/officeDocument/2006/relationships/hyperlink" Target="https://www.oaxaca.gob.mx/smo/informe-anual-avgm-2019-2020/" TargetMode="External"/><Relationship Id="rId4" Type="http://schemas.openxmlformats.org/officeDocument/2006/relationships/hyperlink" Target="http://docs64.congresooaxaca.gob.mx/documents/legislacion_estatals/Presupuesto+de+Egresos+del+Estado+de+Oaxaca+(Txt+orig+dto+884+aprob+LXIV+Legislatura+10+dic+2019+PO+Extra+24+dic+2019).pdf" TargetMode="External"/><Relationship Id="rId9" Type="http://schemas.openxmlformats.org/officeDocument/2006/relationships/hyperlink" Target="https://docs64.congresooaxaca.gob.mx/documents/decrets/ADLXIV_0884.pdf" TargetMode="External"/><Relationship Id="rId14" Type="http://schemas.openxmlformats.org/officeDocument/2006/relationships/hyperlink" Target="https://violenciafeminicida.consorciooaxaca.org.mx/" TargetMode="External"/><Relationship Id="rId22" Type="http://schemas.openxmlformats.org/officeDocument/2006/relationships/hyperlink" Target="https://violenciafeminicida.consorciooaxaca.org.mx/" TargetMode="External"/><Relationship Id="rId27" Type="http://schemas.openxmlformats.org/officeDocument/2006/relationships/hyperlink" Target="http://fge.oaxaca.gob.mx/wp-content/plugins/legislacion/uploads/acuerdos/unidades-scc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7614B75B84E4C841CE911BA0CCB9D" ma:contentTypeVersion="0" ma:contentTypeDescription="Create a new document." ma:contentTypeScope="" ma:versionID="1767317f18db5fda6be79de3c4e3da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0829E1-5A2D-4E6E-93CE-79BF197805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515F99-3465-4183-A400-21803B6C0496}"/>
</file>

<file path=customXml/itemProps3.xml><?xml version="1.0" encoding="utf-8"?>
<ds:datastoreItem xmlns:ds="http://schemas.openxmlformats.org/officeDocument/2006/customXml" ds:itemID="{06CD5A70-CE4A-468A-B100-0BD73D36805D}"/>
</file>

<file path=customXml/itemProps4.xml><?xml version="1.0" encoding="utf-8"?>
<ds:datastoreItem xmlns:ds="http://schemas.openxmlformats.org/officeDocument/2006/customXml" ds:itemID="{C2818E53-D294-493D-8978-8678303660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1981</Words>
  <Characters>11293</Characters>
  <Application>Microsoft Office Word</Application>
  <DocSecurity>4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De Wolf</dc:creator>
  <cp:keywords/>
  <dc:description/>
  <cp:lastModifiedBy>OUKO Robert</cp:lastModifiedBy>
  <cp:revision>2</cp:revision>
  <dcterms:created xsi:type="dcterms:W3CDTF">2021-02-03T12:17:00Z</dcterms:created>
  <dcterms:modified xsi:type="dcterms:W3CDTF">2021-02-03T12:17:00Z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0x010100F397614B75B84E4C841CE911BA0CCB9D</vt:lpwstr>
  </property>
</Properties>
</file>