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72C0" w14:textId="13EE03A2" w:rsidR="00C850BD" w:rsidRPr="00B53DAA" w:rsidRDefault="2833FC0B" w:rsidP="1C2ABF2D">
      <w:pPr>
        <w:jc w:val="center"/>
        <w:rPr>
          <w:rFonts w:ascii="MetaPro-Norm" w:hAnsi="MetaPro-Norm"/>
          <w:color w:val="000000" w:themeColor="text1"/>
        </w:rPr>
      </w:pPr>
      <w:bookmarkStart w:id="0" w:name="_GoBack"/>
      <w:bookmarkEnd w:id="0"/>
      <w:r w:rsidRPr="00B53DAA">
        <w:rPr>
          <w:rFonts w:ascii="MetaPro-Norm" w:hAnsi="MetaPro-Norm"/>
          <w:noProof/>
          <w:color w:val="000000" w:themeColor="text1"/>
          <w:lang w:val="en-GB" w:eastAsia="en-GB"/>
        </w:rPr>
        <w:drawing>
          <wp:inline distT="0" distB="0" distL="0" distR="0" wp14:anchorId="28AA4E32" wp14:editId="713DE60C">
            <wp:extent cx="1009650" cy="1009650"/>
            <wp:effectExtent l="0" t="0" r="0" b="0"/>
            <wp:docPr id="1502367913" name="Picture 1502367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367913"/>
                    <pic:cNvPicPr/>
                  </pic:nvPicPr>
                  <pic:blipFill>
                    <a:blip r:embed="rId7">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sidRPr="00B53DAA">
        <w:rPr>
          <w:rFonts w:ascii="MetaPro-Norm" w:eastAsia="Calibri" w:hAnsi="MetaPro-Norm" w:cs="Calibri"/>
          <w:color w:val="000000" w:themeColor="text1"/>
        </w:rPr>
        <w:t xml:space="preserve"> </w:t>
      </w:r>
    </w:p>
    <w:p w14:paraId="7A7D0CA5" w14:textId="77777777" w:rsidR="00D10A0B" w:rsidRPr="00096215" w:rsidRDefault="00D10A0B" w:rsidP="00D10A0B">
      <w:pPr>
        <w:spacing w:after="0" w:line="240" w:lineRule="auto"/>
        <w:jc w:val="center"/>
        <w:rPr>
          <w:rFonts w:ascii="MetaPro-Norm" w:eastAsiaTheme="minorEastAsia" w:hAnsi="MetaPro-Norm"/>
          <w:b/>
          <w:bCs/>
          <w:color w:val="000000" w:themeColor="text1"/>
        </w:rPr>
      </w:pPr>
      <w:r w:rsidRPr="00096215">
        <w:rPr>
          <w:rFonts w:ascii="MetaPro-Norm" w:eastAsiaTheme="minorEastAsia" w:hAnsi="MetaPro-Norm"/>
          <w:b/>
          <w:bCs/>
          <w:color w:val="000000" w:themeColor="text1"/>
        </w:rPr>
        <w:t xml:space="preserve">Submission by Human Rights Watch to the Committee on Economic, Social and Cultural Rights </w:t>
      </w:r>
    </w:p>
    <w:p w14:paraId="2A5B07E9" w14:textId="662313F3" w:rsidR="00D10A0B" w:rsidRPr="00096215" w:rsidRDefault="00D10A0B" w:rsidP="00D10A0B">
      <w:pPr>
        <w:spacing w:after="0" w:line="240" w:lineRule="auto"/>
        <w:jc w:val="center"/>
        <w:rPr>
          <w:rFonts w:ascii="MetaPro-Norm" w:eastAsiaTheme="minorEastAsia" w:hAnsi="MetaPro-Norm"/>
          <w:b/>
          <w:bCs/>
          <w:color w:val="000000" w:themeColor="text1"/>
        </w:rPr>
      </w:pPr>
      <w:r w:rsidRPr="00096215">
        <w:rPr>
          <w:rFonts w:ascii="MetaPro-Norm" w:eastAsiaTheme="minorEastAsia" w:hAnsi="MetaPro-Norm"/>
          <w:b/>
          <w:bCs/>
          <w:color w:val="000000" w:themeColor="text1"/>
        </w:rPr>
        <w:t>In advance of its Adoption of the List of Issues for C</w:t>
      </w:r>
      <w:r>
        <w:rPr>
          <w:rFonts w:ascii="MetaPro-Norm" w:eastAsiaTheme="minorEastAsia" w:hAnsi="MetaPro-Norm"/>
          <w:b/>
          <w:bCs/>
          <w:color w:val="000000" w:themeColor="text1"/>
        </w:rPr>
        <w:t>hina</w:t>
      </w:r>
    </w:p>
    <w:p w14:paraId="014B33C4" w14:textId="41A6C976" w:rsidR="00D10A0B" w:rsidRDefault="00D10A0B" w:rsidP="00D10A0B">
      <w:pPr>
        <w:spacing w:after="0" w:line="240" w:lineRule="auto"/>
        <w:jc w:val="center"/>
        <w:rPr>
          <w:rFonts w:ascii="MetaPro-Norm" w:eastAsiaTheme="minorEastAsia" w:hAnsi="MetaPro-Norm"/>
          <w:b/>
          <w:bCs/>
          <w:color w:val="000000" w:themeColor="text1"/>
        </w:rPr>
      </w:pPr>
      <w:proofErr w:type="gramStart"/>
      <w:r w:rsidRPr="00096215">
        <w:rPr>
          <w:rFonts w:ascii="MetaPro-Norm" w:eastAsiaTheme="minorEastAsia" w:hAnsi="MetaPro-Norm"/>
          <w:b/>
          <w:bCs/>
          <w:color w:val="000000" w:themeColor="text1"/>
        </w:rPr>
        <w:t>68</w:t>
      </w:r>
      <w:r w:rsidRPr="00096215">
        <w:rPr>
          <w:rFonts w:ascii="MetaPro-Norm" w:eastAsiaTheme="minorEastAsia" w:hAnsi="MetaPro-Norm"/>
          <w:b/>
          <w:bCs/>
          <w:color w:val="000000" w:themeColor="text1"/>
          <w:vertAlign w:val="superscript"/>
        </w:rPr>
        <w:t>th</w:t>
      </w:r>
      <w:proofErr w:type="gramEnd"/>
      <w:r w:rsidRPr="00096215">
        <w:rPr>
          <w:rFonts w:ascii="MetaPro-Norm" w:eastAsiaTheme="minorEastAsia" w:hAnsi="MetaPro-Norm"/>
          <w:b/>
          <w:bCs/>
          <w:color w:val="000000" w:themeColor="text1"/>
        </w:rPr>
        <w:t xml:space="preserve"> pre-session, January 2021</w:t>
      </w:r>
    </w:p>
    <w:p w14:paraId="368B9C9E" w14:textId="77777777" w:rsidR="00D10A0B" w:rsidRPr="00096215" w:rsidRDefault="00D10A0B" w:rsidP="00D10A0B">
      <w:pPr>
        <w:spacing w:after="0" w:line="240" w:lineRule="auto"/>
        <w:jc w:val="center"/>
        <w:rPr>
          <w:rFonts w:ascii="MetaPro-Norm" w:eastAsiaTheme="minorEastAsia" w:hAnsi="MetaPro-Norm"/>
          <w:b/>
          <w:bCs/>
          <w:color w:val="000000" w:themeColor="text1"/>
        </w:rPr>
      </w:pPr>
    </w:p>
    <w:p w14:paraId="3598E5BB" w14:textId="4262E852" w:rsidR="00C850BD" w:rsidRPr="00B53DAA" w:rsidRDefault="48082204" w:rsidP="713DE60C">
      <w:pPr>
        <w:rPr>
          <w:rFonts w:ascii="MetaPro-Norm" w:hAnsi="MetaPro-Norm"/>
          <w:b/>
          <w:bCs/>
          <w:color w:val="000000" w:themeColor="text1"/>
        </w:rPr>
      </w:pPr>
      <w:r w:rsidRPr="00B53DAA">
        <w:rPr>
          <w:rFonts w:ascii="MetaPro-Norm" w:eastAsia="Calibri" w:hAnsi="MetaPro-Norm" w:cs="Calibri"/>
          <w:color w:val="000000" w:themeColor="text1"/>
        </w:rPr>
        <w:t xml:space="preserve">This submission relates to the review of China under the International Covenant on Economic, Social and Cultural Rights. It focuses on </w:t>
      </w:r>
      <w:r w:rsidR="301399A3" w:rsidRPr="00B53DAA">
        <w:rPr>
          <w:rFonts w:ascii="MetaPro-Norm" w:eastAsia="Calibri" w:hAnsi="MetaPro-Norm" w:cs="Calibri"/>
          <w:color w:val="000000" w:themeColor="text1"/>
        </w:rPr>
        <w:t xml:space="preserve">education policy in Tibet, barriers to education for children with disabilities, family separation in Xinjiang, </w:t>
      </w:r>
      <w:r w:rsidR="40F8BF7E" w:rsidRPr="00B53DAA">
        <w:rPr>
          <w:rFonts w:ascii="MetaPro-Norm" w:eastAsia="Calibri" w:hAnsi="MetaPro-Norm" w:cs="Calibri"/>
          <w:color w:val="000000" w:themeColor="text1"/>
        </w:rPr>
        <w:t>conversion therapy against LGBT people, protection of education from attack</w:t>
      </w:r>
      <w:r w:rsidR="00EE72B2">
        <w:rPr>
          <w:rFonts w:ascii="MetaPro-Norm" w:eastAsia="Calibri" w:hAnsi="MetaPro-Norm" w:cs="Calibri"/>
          <w:color w:val="000000" w:themeColor="text1"/>
        </w:rPr>
        <w:t>,</w:t>
      </w:r>
      <w:r w:rsidR="40F8BF7E" w:rsidRPr="00B53DAA">
        <w:rPr>
          <w:rFonts w:ascii="MetaPro-Norm" w:eastAsia="Calibri" w:hAnsi="MetaPro-Norm" w:cs="Calibri"/>
          <w:color w:val="000000" w:themeColor="text1"/>
        </w:rPr>
        <w:t xml:space="preserve"> and s</w:t>
      </w:r>
      <w:r w:rsidR="40F8BF7E" w:rsidRPr="00B53DAA">
        <w:rPr>
          <w:rFonts w:ascii="MetaPro-Norm" w:hAnsi="MetaPro-Norm"/>
          <w:color w:val="000000" w:themeColor="text1"/>
        </w:rPr>
        <w:t>hackling of people with psychosocial disabilities.</w:t>
      </w:r>
    </w:p>
    <w:p w14:paraId="73003CB2" w14:textId="4CA51C43" w:rsidR="00C850BD" w:rsidRPr="00B53DAA" w:rsidRDefault="48082204" w:rsidP="5EE21D18">
      <w:pPr>
        <w:rPr>
          <w:rFonts w:ascii="MetaPro-Norm" w:eastAsia="Calibri" w:hAnsi="MetaPro-Norm" w:cs="Calibri"/>
          <w:b/>
          <w:bCs/>
          <w:color w:val="000000" w:themeColor="text1"/>
        </w:rPr>
      </w:pPr>
      <w:r w:rsidRPr="00B53DAA">
        <w:rPr>
          <w:rFonts w:ascii="MetaPro-Norm" w:eastAsia="Calibri" w:hAnsi="MetaPro-Norm" w:cs="Calibri"/>
          <w:b/>
          <w:bCs/>
          <w:color w:val="000000" w:themeColor="text1"/>
        </w:rPr>
        <w:t xml:space="preserve">Education </w:t>
      </w:r>
      <w:r w:rsidR="2163ED88" w:rsidRPr="00B53DAA">
        <w:rPr>
          <w:rFonts w:ascii="MetaPro-Norm" w:eastAsia="Calibri" w:hAnsi="MetaPro-Norm" w:cs="Calibri"/>
          <w:b/>
          <w:bCs/>
          <w:color w:val="000000" w:themeColor="text1"/>
        </w:rPr>
        <w:t>P</w:t>
      </w:r>
      <w:r w:rsidRPr="00B53DAA">
        <w:rPr>
          <w:rFonts w:ascii="MetaPro-Norm" w:eastAsia="Calibri" w:hAnsi="MetaPro-Norm" w:cs="Calibri"/>
          <w:b/>
          <w:bCs/>
          <w:color w:val="000000" w:themeColor="text1"/>
        </w:rPr>
        <w:t>olicy in Tibet (article 13</w:t>
      </w:r>
      <w:r w:rsidR="6FBF04D6" w:rsidRPr="00B53DAA">
        <w:rPr>
          <w:rFonts w:ascii="MetaPro-Norm" w:eastAsia="Calibri" w:hAnsi="MetaPro-Norm" w:cs="Calibri"/>
          <w:b/>
          <w:bCs/>
          <w:color w:val="000000" w:themeColor="text1"/>
        </w:rPr>
        <w:t xml:space="preserve"> and 15</w:t>
      </w:r>
      <w:r w:rsidRPr="00B53DAA">
        <w:rPr>
          <w:rFonts w:ascii="MetaPro-Norm" w:eastAsia="Calibri" w:hAnsi="MetaPro-Norm" w:cs="Calibri"/>
          <w:b/>
          <w:bCs/>
          <w:color w:val="000000" w:themeColor="text1"/>
        </w:rPr>
        <w:t>)</w:t>
      </w:r>
    </w:p>
    <w:p w14:paraId="00A90707" w14:textId="2BA6F042" w:rsidR="539EE60F" w:rsidRPr="00B53DAA" w:rsidRDefault="7EE00E37" w:rsidP="5EE21D18">
      <w:pPr>
        <w:spacing w:line="257" w:lineRule="auto"/>
        <w:rPr>
          <w:rFonts w:ascii="MetaPro-Norm" w:hAnsi="MetaPro-Norm"/>
          <w:color w:val="000000" w:themeColor="text1"/>
        </w:rPr>
      </w:pPr>
      <w:r w:rsidRPr="00B53DAA">
        <w:rPr>
          <w:rFonts w:ascii="MetaPro-Norm" w:eastAsia="Calibri" w:hAnsi="MetaPro-Norm" w:cs="Calibri"/>
          <w:color w:val="000000" w:themeColor="text1"/>
        </w:rPr>
        <w:t>China’s education policy in the Tibet Autonomous Region (TAR) is significantly reducing the access of ethnic Tibetans to education in their mother tongue. The government policy, though called “bilingual education,” is in practice leading to the gradual replacement of Tibetan by Chinese as the medium of instruction in primary schools throughout the region, except for classes studying Tibetan as a language.</w:t>
      </w:r>
    </w:p>
    <w:p w14:paraId="25096447" w14:textId="732D368C" w:rsidR="539EE60F" w:rsidRPr="00B53DAA" w:rsidRDefault="7EE00E37" w:rsidP="368D2044">
      <w:pPr>
        <w:spacing w:line="257" w:lineRule="auto"/>
        <w:rPr>
          <w:rStyle w:val="FootnoteReference"/>
          <w:rFonts w:ascii="MetaPro-Norm" w:eastAsia="Calibri" w:hAnsi="MetaPro-Norm" w:cs="Calibri"/>
          <w:color w:val="000000" w:themeColor="text1"/>
        </w:rPr>
      </w:pPr>
      <w:r w:rsidRPr="00B53DAA">
        <w:rPr>
          <w:rFonts w:ascii="MetaPro-Norm" w:eastAsia="Calibri" w:hAnsi="MetaPro-Norm" w:cs="Calibri"/>
          <w:color w:val="000000" w:themeColor="text1"/>
        </w:rPr>
        <w:t xml:space="preserve">In interviews that Human Rights Watch conducted in September 2019, parents </w:t>
      </w:r>
      <w:proofErr w:type="gramStart"/>
      <w:r w:rsidRPr="00B53DAA">
        <w:rPr>
          <w:rFonts w:ascii="MetaPro-Norm" w:eastAsia="Calibri" w:hAnsi="MetaPro-Norm" w:cs="Calibri"/>
          <w:color w:val="000000" w:themeColor="text1"/>
        </w:rPr>
        <w:t>with children at rural primary schools in six different townships in northern TAR</w:t>
      </w:r>
      <w:proofErr w:type="gramEnd"/>
      <w:r w:rsidRPr="00B53DAA">
        <w:rPr>
          <w:rFonts w:ascii="MetaPro-Norm" w:eastAsia="Calibri" w:hAnsi="MetaPro-Norm" w:cs="Calibri"/>
          <w:color w:val="000000" w:themeColor="text1"/>
        </w:rPr>
        <w:t xml:space="preserve"> said that a Chinese-medium teaching system had been introduced in their local primary schools the previous March. There have been no public announcements of a government policy in the TAR requiring rural primary schools to teach their classes in Chinese, but an official working on educational issues in the TAR told Human Rights Watch that he expects the government to introduce a policy requiring all primary schools in the TAR to shift to Chinese-medium education.</w:t>
      </w:r>
    </w:p>
    <w:p w14:paraId="51706044" w14:textId="3AA94790" w:rsidR="539EE60F" w:rsidRPr="00B53DAA" w:rsidRDefault="00C44737" w:rsidP="5EE21D18">
      <w:pPr>
        <w:spacing w:line="257" w:lineRule="auto"/>
        <w:rPr>
          <w:rStyle w:val="FootnoteReference"/>
          <w:rFonts w:ascii="MetaPro-Norm" w:eastAsia="Calibri" w:hAnsi="MetaPro-Norm" w:cs="Calibri"/>
          <w:color w:val="000000" w:themeColor="text1"/>
        </w:rPr>
      </w:pPr>
      <w:r w:rsidRPr="00B53DAA">
        <w:rPr>
          <w:rFonts w:ascii="MetaPro-Norm" w:eastAsia="Calibri" w:hAnsi="MetaPro-Norm" w:cs="Calibri"/>
          <w:color w:val="000000" w:themeColor="text1"/>
        </w:rPr>
        <w:t xml:space="preserve">The official position of the TAR authorities is that both Tibetan and Chinese languages should be “promoted,” leaving individual schools to decide which language to prioritize as the teaching medium. </w:t>
      </w:r>
      <w:proofErr w:type="gramStart"/>
      <w:r w:rsidRPr="00B53DAA">
        <w:rPr>
          <w:rFonts w:ascii="MetaPro-Norm" w:eastAsia="Calibri" w:hAnsi="MetaPro-Norm" w:cs="Calibri"/>
          <w:color w:val="000000" w:themeColor="text1"/>
        </w:rPr>
        <w:t>However, Human Rights Watch’s research suggests that TAR authorities are using a strategy of cultivated ambiguity in their public statements while using indirect pressure to push primary schools, where an increasing number of ethnic Chinese teachers are teaching, to adopt Chinese-medium instruction at the expense of Tibetan, such as allocating increasing numbers of ethnic Chinese teachers who do not speak Tibetan to positions in Tibetan schools.</w:t>
      </w:r>
      <w:r w:rsidR="539EE60F" w:rsidRPr="00B53DAA">
        <w:rPr>
          <w:rStyle w:val="FootnoteReference"/>
          <w:rFonts w:ascii="MetaPro-Norm" w:eastAsia="Calibri" w:hAnsi="MetaPro-Norm" w:cs="Calibri"/>
          <w:color w:val="000000" w:themeColor="text1"/>
        </w:rPr>
        <w:footnoteReference w:id="2"/>
      </w:r>
      <w:proofErr w:type="gramEnd"/>
    </w:p>
    <w:p w14:paraId="551A3445" w14:textId="2C604C4B" w:rsidR="00C850BD" w:rsidRPr="00B53DAA" w:rsidRDefault="48082204">
      <w:pPr>
        <w:rPr>
          <w:rFonts w:ascii="MetaPro-Norm" w:hAnsi="MetaPro-Norm"/>
          <w:color w:val="000000" w:themeColor="text1"/>
        </w:rPr>
      </w:pPr>
      <w:r w:rsidRPr="00B53DAA">
        <w:rPr>
          <w:rFonts w:ascii="MetaPro-Norm" w:eastAsia="Calibri" w:hAnsi="MetaPro-Norm" w:cs="Calibri"/>
          <w:i/>
          <w:iCs/>
          <w:color w:val="000000" w:themeColor="text1"/>
        </w:rPr>
        <w:t xml:space="preserve">Suggested Recommendations </w:t>
      </w:r>
    </w:p>
    <w:p w14:paraId="10706602" w14:textId="4F731AD3" w:rsidR="4B285A99" w:rsidRPr="00B53DAA" w:rsidRDefault="33CF9179" w:rsidP="368D2044">
      <w:pPr>
        <w:pStyle w:val="ListParagraph"/>
        <w:numPr>
          <w:ilvl w:val="0"/>
          <w:numId w:val="11"/>
        </w:numPr>
        <w:rPr>
          <w:rFonts w:ascii="MetaPro-Norm" w:eastAsiaTheme="minorEastAsia" w:hAnsi="MetaPro-Norm"/>
          <w:color w:val="000000" w:themeColor="text1"/>
        </w:rPr>
      </w:pPr>
      <w:r w:rsidRPr="00B53DAA">
        <w:rPr>
          <w:rFonts w:ascii="MetaPro-Norm" w:eastAsia="Calibri" w:hAnsi="MetaPro-Norm" w:cs="Calibri"/>
          <w:color w:val="000000" w:themeColor="text1"/>
        </w:rPr>
        <w:t xml:space="preserve">Reaffirm the established rights of minorities to mother-tongue instruction in schools. </w:t>
      </w:r>
    </w:p>
    <w:p w14:paraId="3E07851D" w14:textId="4BB21F14" w:rsidR="5EE21D18" w:rsidRPr="00B53DAA" w:rsidRDefault="33CF9179" w:rsidP="5EE21D18">
      <w:pPr>
        <w:pStyle w:val="ListParagraph"/>
        <w:numPr>
          <w:ilvl w:val="0"/>
          <w:numId w:val="11"/>
        </w:numPr>
        <w:rPr>
          <w:rFonts w:ascii="MetaPro-Norm" w:eastAsiaTheme="minorEastAsia" w:hAnsi="MetaPro-Norm"/>
          <w:color w:val="000000" w:themeColor="text1"/>
        </w:rPr>
      </w:pPr>
      <w:r w:rsidRPr="00B53DAA">
        <w:rPr>
          <w:rFonts w:ascii="MetaPro-Norm" w:eastAsia="Calibri" w:hAnsi="MetaPro-Norm" w:cs="Calibri"/>
          <w:color w:val="000000" w:themeColor="text1"/>
        </w:rPr>
        <w:t xml:space="preserve">Revise the bilingual education policy to ensure the use and promotion of ethnic minority languages in schools, allow mother-tongue instruction in pre-school and primary school, and ensure voluntary and consensual implementation of language policy in schools, </w:t>
      </w:r>
      <w:r w:rsidRPr="00B53DAA">
        <w:rPr>
          <w:rFonts w:ascii="MetaPro-Norm" w:eastAsia="Calibri" w:hAnsi="MetaPro-Norm" w:cs="Calibri"/>
          <w:color w:val="000000" w:themeColor="text1"/>
        </w:rPr>
        <w:lastRenderedPageBreak/>
        <w:t>including by consulting with and ensuring participation of ethnic minorities during the revision process.</w:t>
      </w:r>
    </w:p>
    <w:p w14:paraId="3810886D" w14:textId="7C9C5F83" w:rsidR="00C850BD" w:rsidRPr="00B53DAA" w:rsidRDefault="48082204">
      <w:pPr>
        <w:rPr>
          <w:rFonts w:ascii="MetaPro-Norm" w:hAnsi="MetaPro-Norm"/>
          <w:color w:val="000000" w:themeColor="text1"/>
        </w:rPr>
      </w:pPr>
      <w:r w:rsidRPr="00B53DAA">
        <w:rPr>
          <w:rFonts w:ascii="MetaPro-Norm" w:eastAsia="Calibri" w:hAnsi="MetaPro-Norm" w:cs="Calibri"/>
          <w:b/>
          <w:bCs/>
          <w:color w:val="000000" w:themeColor="text1"/>
        </w:rPr>
        <w:t>Barriers to Education for Children with Disabilities (article 13)</w:t>
      </w:r>
    </w:p>
    <w:p w14:paraId="1A622C60" w14:textId="2A74A574" w:rsidR="00C850BD" w:rsidRPr="00B53DAA" w:rsidRDefault="2833FC0B">
      <w:pPr>
        <w:rPr>
          <w:rFonts w:ascii="MetaPro-Norm" w:hAnsi="MetaPro-Norm"/>
          <w:color w:val="000000" w:themeColor="text1"/>
        </w:rPr>
      </w:pPr>
      <w:r w:rsidRPr="00B53DAA">
        <w:rPr>
          <w:rFonts w:ascii="MetaPro-Norm" w:eastAsia="Calibri" w:hAnsi="MetaPro-Norm" w:cs="Calibri"/>
          <w:color w:val="000000" w:themeColor="text1"/>
        </w:rPr>
        <w:t xml:space="preserve">In February 2017, the Chinese government released </w:t>
      </w:r>
      <w:r w:rsidR="301C11F8" w:rsidRPr="00B53DAA">
        <w:rPr>
          <w:rFonts w:ascii="MetaPro-Norm" w:eastAsia="Calibri" w:hAnsi="MetaPro-Norm" w:cs="Calibri"/>
          <w:color w:val="000000" w:themeColor="text1"/>
        </w:rPr>
        <w:t xml:space="preserve">new </w:t>
      </w:r>
      <w:r w:rsidRPr="00B53DAA">
        <w:rPr>
          <w:rFonts w:ascii="MetaPro-Norm" w:eastAsia="Calibri" w:hAnsi="MetaPro-Norm" w:cs="Calibri"/>
          <w:color w:val="000000" w:themeColor="text1"/>
        </w:rPr>
        <w:t xml:space="preserve">Regulations of Education of Persons with Disabilities. Although the new regulations affirm that mainstream education is the preferred method for students with disabilities, they also require that children with disabilities </w:t>
      </w:r>
      <w:proofErr w:type="gramStart"/>
      <w:r w:rsidRPr="00B53DAA">
        <w:rPr>
          <w:rFonts w:ascii="MetaPro-Norm" w:eastAsia="Calibri" w:hAnsi="MetaPro-Norm" w:cs="Calibri"/>
          <w:color w:val="000000" w:themeColor="text1"/>
        </w:rPr>
        <w:t>be evaluated</w:t>
      </w:r>
      <w:proofErr w:type="gramEnd"/>
      <w:r w:rsidRPr="00B53DAA">
        <w:rPr>
          <w:rFonts w:ascii="MetaPro-Norm" w:eastAsia="Calibri" w:hAnsi="MetaPro-Norm" w:cs="Calibri"/>
          <w:color w:val="000000" w:themeColor="text1"/>
        </w:rPr>
        <w:t xml:space="preserve"> by a quasi-governmental Expert Committee on the Education of Persons with Disabilities, </w:t>
      </w:r>
      <w:r w:rsidR="7940B86F" w:rsidRPr="00B53DAA">
        <w:rPr>
          <w:rFonts w:ascii="MetaPro-Norm" w:eastAsia="Calibri" w:hAnsi="MetaPro-Norm" w:cs="Calibri"/>
          <w:color w:val="000000" w:themeColor="text1"/>
        </w:rPr>
        <w:t xml:space="preserve">which places </w:t>
      </w:r>
      <w:r w:rsidR="3AE3128B" w:rsidRPr="00B53DAA">
        <w:rPr>
          <w:rFonts w:ascii="MetaPro-Norm" w:eastAsia="Calibri" w:hAnsi="MetaPro-Norm" w:cs="Calibri"/>
          <w:color w:val="000000" w:themeColor="text1"/>
        </w:rPr>
        <w:t>children in schools</w:t>
      </w:r>
      <w:r w:rsidRPr="00B53DAA">
        <w:rPr>
          <w:rFonts w:ascii="MetaPro-Norm" w:eastAsia="Calibri" w:hAnsi="MetaPro-Norm" w:cs="Calibri"/>
          <w:color w:val="000000" w:themeColor="text1"/>
        </w:rPr>
        <w:t xml:space="preserve"> according to their “physical conditions and ability to be educated and adapt to [mainstream] schools.”</w:t>
      </w:r>
    </w:p>
    <w:p w14:paraId="56902384" w14:textId="39A8BE8D" w:rsidR="00C850BD" w:rsidRPr="00B53DAA" w:rsidRDefault="2833FC0B" w:rsidP="1C2ABF2D">
      <w:pPr>
        <w:rPr>
          <w:rFonts w:ascii="MetaPro-Norm" w:eastAsia="Calibri" w:hAnsi="MetaPro-Norm" w:cs="Calibri"/>
          <w:color w:val="000000" w:themeColor="text1"/>
          <w:vertAlign w:val="superscript"/>
        </w:rPr>
      </w:pPr>
      <w:r w:rsidRPr="00B53DAA">
        <w:rPr>
          <w:rFonts w:ascii="MetaPro-Norm" w:eastAsia="Calibri" w:hAnsi="MetaPro-Norm" w:cs="Calibri"/>
          <w:color w:val="000000" w:themeColor="text1"/>
        </w:rPr>
        <w:t xml:space="preserve">China’s Ministry of Education has long operated parallel systems of education for persons with disabilities: mainstream schools in which students with disabilities “study along with the class,” and special education schools in which students with disabilities </w:t>
      </w:r>
      <w:proofErr w:type="gramStart"/>
      <w:r w:rsidRPr="00B53DAA">
        <w:rPr>
          <w:rFonts w:ascii="MetaPro-Norm" w:eastAsia="Calibri" w:hAnsi="MetaPro-Norm" w:cs="Calibri"/>
          <w:color w:val="000000" w:themeColor="text1"/>
        </w:rPr>
        <w:t>are segregated</w:t>
      </w:r>
      <w:proofErr w:type="gramEnd"/>
      <w:r w:rsidRPr="00B53DAA">
        <w:rPr>
          <w:rFonts w:ascii="MetaPro-Norm" w:eastAsia="Calibri" w:hAnsi="MetaPro-Norm" w:cs="Calibri"/>
          <w:color w:val="000000" w:themeColor="text1"/>
        </w:rPr>
        <w:t xml:space="preserve"> according to types of disabilities.</w:t>
      </w:r>
      <w:r w:rsidR="00972BFE" w:rsidRPr="00B53DAA">
        <w:rPr>
          <w:rStyle w:val="FootnoteReference"/>
          <w:rFonts w:ascii="MetaPro-Norm" w:eastAsia="Calibri" w:hAnsi="MetaPro-Norm" w:cs="Calibri"/>
          <w:color w:val="000000" w:themeColor="text1"/>
        </w:rPr>
        <w:footnoteReference w:id="3"/>
      </w:r>
    </w:p>
    <w:p w14:paraId="02633FEE" w14:textId="760940C4" w:rsidR="18FA193C" w:rsidRPr="00B53DAA" w:rsidRDefault="18FA193C" w:rsidP="713DE60C">
      <w:pPr>
        <w:rPr>
          <w:rFonts w:ascii="MetaPro-Norm" w:eastAsia="Calibri" w:hAnsi="MetaPro-Norm" w:cs="Calibri"/>
          <w:i/>
          <w:iCs/>
          <w:color w:val="000000" w:themeColor="text1"/>
        </w:rPr>
      </w:pPr>
      <w:r w:rsidRPr="00B53DAA">
        <w:rPr>
          <w:rFonts w:ascii="MetaPro-Norm" w:eastAsia="Calibri" w:hAnsi="MetaPro-Norm" w:cs="Calibri"/>
          <w:i/>
          <w:iCs/>
          <w:color w:val="000000" w:themeColor="text1"/>
        </w:rPr>
        <w:t>Suggested Question:</w:t>
      </w:r>
    </w:p>
    <w:p w14:paraId="0A5EB42F" w14:textId="10BD9B31" w:rsidR="70D16B81" w:rsidRPr="00B53DAA" w:rsidRDefault="70D16B81" w:rsidP="713DE60C">
      <w:pPr>
        <w:rPr>
          <w:rFonts w:ascii="MetaPro-Norm" w:eastAsia="Calibri" w:hAnsi="MetaPro-Norm" w:cs="Calibri"/>
          <w:color w:val="000000" w:themeColor="text1"/>
        </w:rPr>
      </w:pPr>
      <w:r w:rsidRPr="00B53DAA">
        <w:rPr>
          <w:rFonts w:ascii="MetaPro-Norm" w:eastAsia="Calibri" w:hAnsi="MetaPro-Norm" w:cs="Calibri"/>
          <w:color w:val="000000" w:themeColor="text1"/>
        </w:rPr>
        <w:t xml:space="preserve">What plans does the government have to move away from the parallel system of special education and guarantee quality, inclusive education for children with disabilities? </w:t>
      </w:r>
    </w:p>
    <w:p w14:paraId="597E0638" w14:textId="317AC2EE" w:rsidR="368D2044" w:rsidRPr="00B53DAA" w:rsidRDefault="70D16B81" w:rsidP="713DE60C">
      <w:pPr>
        <w:rPr>
          <w:rFonts w:ascii="MetaPro-Norm" w:eastAsia="Calibri" w:hAnsi="MetaPro-Norm" w:cs="Calibri"/>
          <w:color w:val="000000" w:themeColor="text1"/>
        </w:rPr>
      </w:pPr>
      <w:r w:rsidRPr="00B53DAA">
        <w:rPr>
          <w:rFonts w:ascii="MetaPro-Norm" w:eastAsia="Calibri" w:hAnsi="MetaPro-Norm" w:cs="Calibri"/>
          <w:color w:val="000000" w:themeColor="text1"/>
        </w:rPr>
        <w:t xml:space="preserve">How </w:t>
      </w:r>
      <w:r w:rsidR="09FAE8F9" w:rsidRPr="00B53DAA">
        <w:rPr>
          <w:rFonts w:ascii="MetaPro-Norm" w:eastAsia="Calibri" w:hAnsi="MetaPro-Norm" w:cs="Calibri"/>
          <w:color w:val="000000" w:themeColor="text1"/>
        </w:rPr>
        <w:t xml:space="preserve">will the government reform the Expert Committee on the Education of Persons with Disabilities so that it does not discriminate against children with disabilities by directing them away from mainstream schools </w:t>
      </w:r>
      <w:proofErr w:type="gramStart"/>
      <w:r w:rsidR="09FAE8F9" w:rsidRPr="00B53DAA">
        <w:rPr>
          <w:rFonts w:ascii="MetaPro-Norm" w:eastAsia="Calibri" w:hAnsi="MetaPro-Norm" w:cs="Calibri"/>
          <w:color w:val="000000" w:themeColor="text1"/>
        </w:rPr>
        <w:t xml:space="preserve">on the </w:t>
      </w:r>
      <w:r w:rsidR="16C815C1" w:rsidRPr="00B53DAA">
        <w:rPr>
          <w:rFonts w:ascii="MetaPro-Norm" w:eastAsia="Calibri" w:hAnsi="MetaPro-Norm" w:cs="Calibri"/>
          <w:color w:val="000000" w:themeColor="text1"/>
        </w:rPr>
        <w:t>basis of</w:t>
      </w:r>
      <w:proofErr w:type="gramEnd"/>
      <w:r w:rsidR="16C815C1" w:rsidRPr="00B53DAA">
        <w:rPr>
          <w:rFonts w:ascii="MetaPro-Norm" w:eastAsia="Calibri" w:hAnsi="MetaPro-Norm" w:cs="Calibri"/>
          <w:color w:val="000000" w:themeColor="text1"/>
        </w:rPr>
        <w:t xml:space="preserve"> their disabilities? </w:t>
      </w:r>
    </w:p>
    <w:p w14:paraId="111BD5E3" w14:textId="27C7A0B3" w:rsidR="00C850BD" w:rsidRPr="00B53DAA" w:rsidRDefault="48082204">
      <w:pPr>
        <w:rPr>
          <w:rFonts w:ascii="MetaPro-Norm" w:hAnsi="MetaPro-Norm"/>
          <w:color w:val="000000" w:themeColor="text1"/>
        </w:rPr>
      </w:pPr>
      <w:r w:rsidRPr="00B53DAA">
        <w:rPr>
          <w:rFonts w:ascii="MetaPro-Norm" w:eastAsia="Calibri" w:hAnsi="MetaPro-Norm" w:cs="Calibri"/>
          <w:i/>
          <w:iCs/>
          <w:color w:val="000000" w:themeColor="text1"/>
        </w:rPr>
        <w:t xml:space="preserve">Suggested Recommendations </w:t>
      </w:r>
    </w:p>
    <w:p w14:paraId="3E5A9035" w14:textId="61CBF598" w:rsidR="00C850BD" w:rsidRPr="00B53DAA" w:rsidRDefault="2833FC0B" w:rsidP="368D2044">
      <w:pPr>
        <w:pStyle w:val="ListParagraph"/>
        <w:numPr>
          <w:ilvl w:val="0"/>
          <w:numId w:val="11"/>
        </w:numPr>
        <w:rPr>
          <w:rFonts w:ascii="MetaPro-Norm" w:eastAsiaTheme="minorEastAsia" w:hAnsi="MetaPro-Norm"/>
          <w:color w:val="000000" w:themeColor="text1"/>
        </w:rPr>
      </w:pPr>
      <w:r w:rsidRPr="00B53DAA">
        <w:rPr>
          <w:rFonts w:ascii="MetaPro-Norm" w:eastAsia="Calibri" w:hAnsi="MetaPro-Norm" w:cs="Calibri"/>
          <w:color w:val="000000" w:themeColor="text1"/>
        </w:rPr>
        <w:t xml:space="preserve">Revise the Regulations on the Education of People with Disabilities to bring them in line with the Convention on the Rights of </w:t>
      </w:r>
      <w:r w:rsidR="056DDEA9" w:rsidRPr="00B53DAA">
        <w:rPr>
          <w:rFonts w:ascii="MetaPro-Norm" w:eastAsia="Calibri" w:hAnsi="MetaPro-Norm" w:cs="Calibri"/>
          <w:color w:val="000000" w:themeColor="text1"/>
        </w:rPr>
        <w:t xml:space="preserve">Persons </w:t>
      </w:r>
      <w:r w:rsidRPr="00B53DAA">
        <w:rPr>
          <w:rFonts w:ascii="MetaPro-Norm" w:eastAsia="Calibri" w:hAnsi="MetaPro-Norm" w:cs="Calibri"/>
          <w:color w:val="000000" w:themeColor="text1"/>
        </w:rPr>
        <w:t xml:space="preserve">with Disabilities. Specifically, the new regulations should state clearly that the Chinese government’s overarching goal in the education of people with disabilities is full inclusion </w:t>
      </w:r>
      <w:r w:rsidR="144D8FF0" w:rsidRPr="00B53DAA">
        <w:rPr>
          <w:rFonts w:ascii="MetaPro-Norm" w:eastAsia="Calibri" w:hAnsi="MetaPro-Norm" w:cs="Calibri"/>
          <w:color w:val="000000" w:themeColor="text1"/>
        </w:rPr>
        <w:t xml:space="preserve">on an equal basis with others </w:t>
      </w:r>
      <w:r w:rsidRPr="00B53DAA">
        <w:rPr>
          <w:rFonts w:ascii="MetaPro-Norm" w:eastAsia="Calibri" w:hAnsi="MetaPro-Norm" w:cs="Calibri"/>
          <w:color w:val="000000" w:themeColor="text1"/>
        </w:rPr>
        <w:t>at all levels of education</w:t>
      </w:r>
      <w:r w:rsidR="799F70D5" w:rsidRPr="00B53DAA">
        <w:rPr>
          <w:rFonts w:ascii="MetaPro-Norm" w:eastAsia="Calibri" w:hAnsi="MetaPro-Norm" w:cs="Calibri"/>
          <w:color w:val="000000" w:themeColor="text1"/>
        </w:rPr>
        <w:t xml:space="preserve">. </w:t>
      </w:r>
      <w:r w:rsidR="4C7ECCDE" w:rsidRPr="00B53DAA">
        <w:rPr>
          <w:rFonts w:ascii="MetaPro-Norm" w:eastAsia="Calibri" w:hAnsi="MetaPro-Norm" w:cs="Calibri"/>
          <w:color w:val="000000" w:themeColor="text1"/>
        </w:rPr>
        <w:t>They should also establish a guarantee for</w:t>
      </w:r>
      <w:r w:rsidR="49F53EB2" w:rsidRPr="00B53DAA">
        <w:rPr>
          <w:rFonts w:ascii="MetaPro-Norm" w:eastAsia="Calibri" w:hAnsi="MetaPro-Norm" w:cs="Calibri"/>
          <w:color w:val="000000" w:themeColor="text1"/>
        </w:rPr>
        <w:t xml:space="preserve"> provision of</w:t>
      </w:r>
      <w:r w:rsidR="4C7ECCDE" w:rsidRPr="00B53DAA">
        <w:rPr>
          <w:rFonts w:ascii="MetaPro-Norm" w:eastAsia="Calibri" w:hAnsi="MetaPro-Norm" w:cs="Calibri"/>
          <w:color w:val="000000" w:themeColor="text1"/>
        </w:rPr>
        <w:t xml:space="preserve"> </w:t>
      </w:r>
      <w:r w:rsidRPr="00B53DAA">
        <w:rPr>
          <w:rFonts w:ascii="MetaPro-Norm" w:eastAsia="Calibri" w:hAnsi="MetaPro-Norm" w:cs="Calibri"/>
          <w:color w:val="000000" w:themeColor="text1"/>
        </w:rPr>
        <w:t>reasonable accommodation</w:t>
      </w:r>
      <w:r w:rsidR="13272ECE" w:rsidRPr="00B53DAA">
        <w:rPr>
          <w:rFonts w:ascii="MetaPro-Norm" w:eastAsia="Calibri" w:hAnsi="MetaPro-Norm" w:cs="Calibri"/>
          <w:color w:val="000000" w:themeColor="text1"/>
        </w:rPr>
        <w:t xml:space="preserve">s for </w:t>
      </w:r>
      <w:r w:rsidRPr="00B53DAA">
        <w:rPr>
          <w:rFonts w:ascii="MetaPro-Norm" w:eastAsia="Calibri" w:hAnsi="MetaPro-Norm" w:cs="Calibri"/>
          <w:color w:val="000000" w:themeColor="text1"/>
        </w:rPr>
        <w:t>students with disabilities in mainstream schools.</w:t>
      </w:r>
    </w:p>
    <w:p w14:paraId="2F19ACD3" w14:textId="3154F94C" w:rsidR="4977A50A" w:rsidRPr="00B53DAA" w:rsidRDefault="4977A50A" w:rsidP="368D2044">
      <w:pPr>
        <w:pStyle w:val="ListParagraph"/>
        <w:numPr>
          <w:ilvl w:val="0"/>
          <w:numId w:val="11"/>
        </w:numPr>
        <w:rPr>
          <w:rFonts w:ascii="MetaPro-Norm" w:hAnsi="MetaPro-Norm"/>
          <w:color w:val="000000" w:themeColor="text1"/>
        </w:rPr>
      </w:pPr>
      <w:r w:rsidRPr="00B53DAA">
        <w:rPr>
          <w:rFonts w:ascii="MetaPro-Norm" w:eastAsia="Calibri" w:hAnsi="MetaPro-Norm" w:cs="Calibri"/>
          <w:color w:val="000000" w:themeColor="text1"/>
        </w:rPr>
        <w:t xml:space="preserve">Reform the Expert Committee on the Education of Persons with Disabilities </w:t>
      </w:r>
      <w:r w:rsidR="259E6A4C" w:rsidRPr="00B53DAA">
        <w:rPr>
          <w:rFonts w:ascii="MetaPro-Norm" w:eastAsia="Calibri" w:hAnsi="MetaPro-Norm" w:cs="Calibri"/>
          <w:color w:val="000000" w:themeColor="text1"/>
        </w:rPr>
        <w:t xml:space="preserve">to ensure </w:t>
      </w:r>
      <w:r w:rsidR="3C14EF7C" w:rsidRPr="00B53DAA">
        <w:rPr>
          <w:rFonts w:ascii="MetaPro-Norm" w:eastAsia="Calibri" w:hAnsi="MetaPro-Norm" w:cs="Calibri"/>
          <w:color w:val="000000" w:themeColor="text1"/>
        </w:rPr>
        <w:t xml:space="preserve">that it does not </w:t>
      </w:r>
      <w:r w:rsidR="642D39D7" w:rsidRPr="00B53DAA">
        <w:rPr>
          <w:rFonts w:ascii="MetaPro-Norm" w:eastAsia="Calibri" w:hAnsi="MetaPro-Norm" w:cs="Calibri"/>
          <w:color w:val="000000" w:themeColor="text1"/>
        </w:rPr>
        <w:t xml:space="preserve">discriminate against children with disabilities by directing them away from mainstream education </w:t>
      </w:r>
      <w:r w:rsidR="3C14EF7C" w:rsidRPr="00B53DAA">
        <w:rPr>
          <w:rFonts w:ascii="MetaPro-Norm" w:eastAsia="Calibri" w:hAnsi="MetaPro-Norm" w:cs="Calibri"/>
          <w:color w:val="000000" w:themeColor="text1"/>
        </w:rPr>
        <w:t xml:space="preserve">but </w:t>
      </w:r>
      <w:r w:rsidR="3ED25577" w:rsidRPr="00B53DAA">
        <w:rPr>
          <w:rFonts w:ascii="MetaPro-Norm" w:eastAsia="Calibri" w:hAnsi="MetaPro-Norm" w:cs="Calibri"/>
          <w:color w:val="000000" w:themeColor="text1"/>
        </w:rPr>
        <w:t xml:space="preserve">instead </w:t>
      </w:r>
      <w:r w:rsidR="3C14EF7C" w:rsidRPr="00B53DAA">
        <w:rPr>
          <w:rFonts w:ascii="MetaPro-Norm" w:eastAsia="Calibri" w:hAnsi="MetaPro-Norm" w:cs="Calibri"/>
          <w:color w:val="000000" w:themeColor="text1"/>
        </w:rPr>
        <w:t>identifies the reasonable accommodations and supports that a child with a disability requires to receive a quality, inclusive education on an equal basis with others in mainstream schools,</w:t>
      </w:r>
    </w:p>
    <w:p w14:paraId="18296F68" w14:textId="7537A54F" w:rsidR="00C850BD" w:rsidRPr="00B53DAA" w:rsidRDefault="2833FC0B" w:rsidP="368D2044">
      <w:pPr>
        <w:pStyle w:val="ListParagraph"/>
        <w:numPr>
          <w:ilvl w:val="0"/>
          <w:numId w:val="11"/>
        </w:numPr>
        <w:rPr>
          <w:rFonts w:ascii="MetaPro-Norm" w:eastAsiaTheme="minorEastAsia" w:hAnsi="MetaPro-Norm"/>
          <w:color w:val="000000" w:themeColor="text1"/>
        </w:rPr>
      </w:pPr>
      <w:r w:rsidRPr="00B53DAA">
        <w:rPr>
          <w:rFonts w:ascii="MetaPro-Norm" w:eastAsia="Calibri" w:hAnsi="MetaPro-Norm" w:cs="Calibri"/>
          <w:color w:val="000000" w:themeColor="text1"/>
        </w:rPr>
        <w:t xml:space="preserve">Develop a time-bound, strategic plan to </w:t>
      </w:r>
      <w:r w:rsidR="585307DB" w:rsidRPr="00B53DAA">
        <w:rPr>
          <w:rFonts w:ascii="MetaPro-Norm" w:eastAsia="Calibri" w:hAnsi="MetaPro-Norm" w:cs="Calibri"/>
          <w:color w:val="000000" w:themeColor="text1"/>
        </w:rPr>
        <w:t>establish an</w:t>
      </w:r>
      <w:r w:rsidRPr="00B53DAA">
        <w:rPr>
          <w:rFonts w:ascii="MetaPro-Norm" w:eastAsia="Calibri" w:hAnsi="MetaPro-Norm" w:cs="Calibri"/>
          <w:color w:val="000000" w:themeColor="text1"/>
        </w:rPr>
        <w:t xml:space="preserve"> inclusive education system that delivers quality education, </w:t>
      </w:r>
      <w:proofErr w:type="gramStart"/>
      <w:r w:rsidRPr="00B53DAA">
        <w:rPr>
          <w:rFonts w:ascii="MetaPro-Norm" w:eastAsia="Calibri" w:hAnsi="MetaPro-Norm" w:cs="Calibri"/>
          <w:color w:val="000000" w:themeColor="text1"/>
        </w:rPr>
        <w:t>with specific indicators to measure access to education for children with disabilities</w:t>
      </w:r>
      <w:proofErr w:type="gramEnd"/>
      <w:r w:rsidRPr="00B53DAA">
        <w:rPr>
          <w:rFonts w:ascii="MetaPro-Norm" w:eastAsia="Calibri" w:hAnsi="MetaPro-Norm" w:cs="Calibri"/>
          <w:color w:val="000000" w:themeColor="text1"/>
        </w:rPr>
        <w:t>.</w:t>
      </w:r>
    </w:p>
    <w:p w14:paraId="5556BDC8" w14:textId="4CBB617A" w:rsidR="00C850BD" w:rsidRPr="00B53DAA" w:rsidRDefault="48082204">
      <w:pPr>
        <w:rPr>
          <w:rFonts w:ascii="MetaPro-Norm" w:hAnsi="MetaPro-Norm"/>
          <w:color w:val="000000" w:themeColor="text1"/>
        </w:rPr>
      </w:pPr>
      <w:r w:rsidRPr="00B53DAA">
        <w:rPr>
          <w:rFonts w:ascii="MetaPro-Norm" w:eastAsia="Calibri" w:hAnsi="MetaPro-Norm" w:cs="Calibri"/>
          <w:b/>
          <w:bCs/>
          <w:color w:val="000000" w:themeColor="text1"/>
        </w:rPr>
        <w:t>Family Separation in Xinjiang (article 10)</w:t>
      </w:r>
    </w:p>
    <w:p w14:paraId="569066ED" w14:textId="43E3FA78" w:rsidR="00C850BD" w:rsidRPr="00B53DAA" w:rsidRDefault="2FE8EDE2">
      <w:pPr>
        <w:rPr>
          <w:rFonts w:ascii="MetaPro-Norm" w:hAnsi="MetaPro-Norm"/>
          <w:color w:val="000000" w:themeColor="text1"/>
        </w:rPr>
      </w:pPr>
      <w:r w:rsidRPr="00B53DAA">
        <w:rPr>
          <w:rFonts w:ascii="MetaPro-Norm" w:eastAsia="Calibri" w:hAnsi="MetaPro-Norm" w:cs="Calibri"/>
          <w:color w:val="000000" w:themeColor="text1"/>
        </w:rPr>
        <w:t>U</w:t>
      </w:r>
      <w:r w:rsidR="48082204" w:rsidRPr="00B53DAA">
        <w:rPr>
          <w:rFonts w:ascii="MetaPro-Norm" w:eastAsia="Calibri" w:hAnsi="MetaPro-Norm" w:cs="Calibri"/>
          <w:color w:val="000000" w:themeColor="text1"/>
        </w:rPr>
        <w:t xml:space="preserve">nder China’s “Strike Hard Campaign against Violent Terrorism,” an estimated 1 million Turkic Muslims </w:t>
      </w:r>
      <w:proofErr w:type="gramStart"/>
      <w:r w:rsidR="48082204" w:rsidRPr="00B53DAA">
        <w:rPr>
          <w:rFonts w:ascii="MetaPro-Norm" w:eastAsia="Calibri" w:hAnsi="MetaPro-Norm" w:cs="Calibri"/>
          <w:color w:val="000000" w:themeColor="text1"/>
        </w:rPr>
        <w:t>have been arbitrarily detained</w:t>
      </w:r>
      <w:proofErr w:type="gramEnd"/>
      <w:r w:rsidR="48082204" w:rsidRPr="00B53DAA">
        <w:rPr>
          <w:rFonts w:ascii="MetaPro-Norm" w:eastAsia="Calibri" w:hAnsi="MetaPro-Norm" w:cs="Calibri"/>
          <w:color w:val="000000" w:themeColor="text1"/>
        </w:rPr>
        <w:t xml:space="preserve"> in unlawful political education camps in Xinjiang since </w:t>
      </w:r>
      <w:r w:rsidR="48082204" w:rsidRPr="00B53DAA">
        <w:rPr>
          <w:rFonts w:ascii="MetaPro-Norm" w:eastAsia="Calibri" w:hAnsi="MetaPro-Norm" w:cs="Calibri"/>
          <w:color w:val="000000" w:themeColor="text1"/>
        </w:rPr>
        <w:lastRenderedPageBreak/>
        <w:t xml:space="preserve">2017. An unknown number </w:t>
      </w:r>
      <w:proofErr w:type="gramStart"/>
      <w:r w:rsidR="48082204" w:rsidRPr="00B53DAA">
        <w:rPr>
          <w:rFonts w:ascii="MetaPro-Norm" w:eastAsia="Calibri" w:hAnsi="MetaPro-Norm" w:cs="Calibri"/>
          <w:color w:val="000000" w:themeColor="text1"/>
        </w:rPr>
        <w:t>are being held</w:t>
      </w:r>
      <w:proofErr w:type="gramEnd"/>
      <w:r w:rsidR="48082204" w:rsidRPr="00B53DAA">
        <w:rPr>
          <w:rFonts w:ascii="MetaPro-Norm" w:eastAsia="Calibri" w:hAnsi="MetaPro-Norm" w:cs="Calibri"/>
          <w:color w:val="000000" w:themeColor="text1"/>
        </w:rPr>
        <w:t xml:space="preserve"> in detention centers and prisons. Chinese authorities have housed countless children whose parents </w:t>
      </w:r>
      <w:proofErr w:type="gramStart"/>
      <w:r w:rsidR="48082204" w:rsidRPr="00B53DAA">
        <w:rPr>
          <w:rFonts w:ascii="MetaPro-Norm" w:eastAsia="Calibri" w:hAnsi="MetaPro-Norm" w:cs="Calibri"/>
          <w:color w:val="000000" w:themeColor="text1"/>
        </w:rPr>
        <w:t>are detained</w:t>
      </w:r>
      <w:proofErr w:type="gramEnd"/>
      <w:r w:rsidR="48082204" w:rsidRPr="00B53DAA">
        <w:rPr>
          <w:rFonts w:ascii="MetaPro-Norm" w:eastAsia="Calibri" w:hAnsi="MetaPro-Norm" w:cs="Calibri"/>
          <w:color w:val="000000" w:themeColor="text1"/>
        </w:rPr>
        <w:t xml:space="preserve"> or in exile in state-run child welfare institutions and boarding schools without parental consent or access.</w:t>
      </w:r>
    </w:p>
    <w:p w14:paraId="6E4EE75C" w14:textId="7859C421" w:rsidR="00C850BD" w:rsidRPr="00B53DAA" w:rsidRDefault="2833FC0B" w:rsidP="368D2044">
      <w:pPr>
        <w:rPr>
          <w:rFonts w:ascii="MetaPro-Norm" w:eastAsia="Calibri" w:hAnsi="MetaPro-Norm" w:cs="Calibri"/>
          <w:color w:val="000000" w:themeColor="text1"/>
        </w:rPr>
      </w:pPr>
      <w:r w:rsidRPr="00B53DAA">
        <w:rPr>
          <w:rFonts w:ascii="MetaPro-Norm" w:eastAsia="Calibri" w:hAnsi="MetaPro-Norm" w:cs="Calibri"/>
          <w:color w:val="000000" w:themeColor="text1"/>
        </w:rPr>
        <w:t xml:space="preserve">The number of children in Xinjiang placed in state-run child welfare institutions and boarding schools without consent </w:t>
      </w:r>
      <w:proofErr w:type="gramStart"/>
      <w:r w:rsidRPr="00B53DAA">
        <w:rPr>
          <w:rFonts w:ascii="MetaPro-Norm" w:eastAsia="Calibri" w:hAnsi="MetaPro-Norm" w:cs="Calibri"/>
          <w:color w:val="000000" w:themeColor="text1"/>
        </w:rPr>
        <w:t>is not known</w:t>
      </w:r>
      <w:proofErr w:type="gramEnd"/>
      <w:r w:rsidRPr="00B53DAA">
        <w:rPr>
          <w:rFonts w:ascii="MetaPro-Norm" w:eastAsia="Calibri" w:hAnsi="MetaPro-Norm" w:cs="Calibri"/>
          <w:color w:val="000000" w:themeColor="text1"/>
        </w:rPr>
        <w:t>. Government control and surveillance in the region, including severe punishments for those who speak out or have contacts abroad, prevent comprehensive reporting. Many Turkic Muslims living outside of China have completely lost contact with their families in Xinjiang.</w:t>
      </w:r>
      <w:r w:rsidR="00972BFE" w:rsidRPr="00B53DAA">
        <w:rPr>
          <w:rStyle w:val="FootnoteReference"/>
          <w:rFonts w:ascii="MetaPro-Norm" w:eastAsia="Calibri" w:hAnsi="MetaPro-Norm" w:cs="Calibri"/>
          <w:color w:val="000000" w:themeColor="text1"/>
        </w:rPr>
        <w:footnoteReference w:id="4"/>
      </w:r>
    </w:p>
    <w:p w14:paraId="6CAB88C3" w14:textId="729362C5" w:rsidR="143BFC0A" w:rsidRPr="00B53DAA" w:rsidRDefault="143BFC0A" w:rsidP="368D2044">
      <w:pPr>
        <w:rPr>
          <w:rFonts w:ascii="MetaPro-Norm" w:eastAsia="Calibri" w:hAnsi="MetaPro-Norm" w:cs="Calibri"/>
          <w:i/>
          <w:iCs/>
          <w:color w:val="000000" w:themeColor="text1"/>
        </w:rPr>
      </w:pPr>
      <w:r w:rsidRPr="00B53DAA">
        <w:rPr>
          <w:rFonts w:ascii="MetaPro-Norm" w:eastAsia="Calibri" w:hAnsi="MetaPro-Norm" w:cs="Calibri"/>
          <w:i/>
          <w:iCs/>
          <w:color w:val="000000" w:themeColor="text1"/>
        </w:rPr>
        <w:t>Suggested Questions</w:t>
      </w:r>
    </w:p>
    <w:p w14:paraId="0AC8EF60" w14:textId="4DC146D2" w:rsidR="143BFC0A" w:rsidRPr="00B53DAA" w:rsidRDefault="143BFC0A" w:rsidP="368D2044">
      <w:pPr>
        <w:pStyle w:val="ListParagraph"/>
        <w:numPr>
          <w:ilvl w:val="0"/>
          <w:numId w:val="1"/>
        </w:numPr>
        <w:rPr>
          <w:rFonts w:ascii="MetaPro-Norm" w:eastAsiaTheme="minorEastAsia" w:hAnsi="MetaPro-Norm"/>
          <w:i/>
          <w:iCs/>
          <w:color w:val="000000" w:themeColor="text1"/>
        </w:rPr>
      </w:pPr>
      <w:r w:rsidRPr="00B53DAA">
        <w:rPr>
          <w:rFonts w:ascii="MetaPro-Norm" w:eastAsia="Calibri" w:hAnsi="MetaPro-Norm" w:cs="Calibri"/>
          <w:color w:val="000000" w:themeColor="text1"/>
        </w:rPr>
        <w:t xml:space="preserve">How many children in Xinjiang </w:t>
      </w:r>
      <w:proofErr w:type="gramStart"/>
      <w:r w:rsidRPr="00B53DAA">
        <w:rPr>
          <w:rFonts w:ascii="MetaPro-Norm" w:eastAsia="Calibri" w:hAnsi="MetaPro-Norm" w:cs="Calibri"/>
          <w:color w:val="000000" w:themeColor="text1"/>
        </w:rPr>
        <w:t>are placed</w:t>
      </w:r>
      <w:proofErr w:type="gramEnd"/>
      <w:r w:rsidRPr="00B53DAA">
        <w:rPr>
          <w:rFonts w:ascii="MetaPro-Norm" w:eastAsia="Calibri" w:hAnsi="MetaPro-Norm" w:cs="Calibri"/>
          <w:color w:val="000000" w:themeColor="text1"/>
        </w:rPr>
        <w:t xml:space="preserve"> in state-run child welfare institutions and boarding schools without consent?</w:t>
      </w:r>
    </w:p>
    <w:p w14:paraId="74E294EB" w14:textId="04EF8E86" w:rsidR="00C850BD" w:rsidRPr="00B53DAA" w:rsidRDefault="48082204">
      <w:pPr>
        <w:rPr>
          <w:rFonts w:ascii="MetaPro-Norm" w:hAnsi="MetaPro-Norm"/>
          <w:color w:val="000000" w:themeColor="text1"/>
        </w:rPr>
      </w:pPr>
      <w:r w:rsidRPr="00B53DAA">
        <w:rPr>
          <w:rFonts w:ascii="MetaPro-Norm" w:eastAsia="Calibri" w:hAnsi="MetaPro-Norm" w:cs="Calibri"/>
          <w:i/>
          <w:iCs/>
          <w:color w:val="000000" w:themeColor="text1"/>
        </w:rPr>
        <w:t xml:space="preserve">Suggested Recommendations </w:t>
      </w:r>
    </w:p>
    <w:p w14:paraId="3E8F0AB6" w14:textId="5EDB63D4" w:rsidR="00C850BD" w:rsidRPr="00B53DAA" w:rsidRDefault="48082204" w:rsidP="1C2ABF2D">
      <w:pPr>
        <w:pStyle w:val="ListParagraph"/>
        <w:numPr>
          <w:ilvl w:val="0"/>
          <w:numId w:val="10"/>
        </w:numPr>
        <w:rPr>
          <w:rFonts w:ascii="MetaPro-Norm" w:eastAsiaTheme="minorEastAsia" w:hAnsi="MetaPro-Norm"/>
          <w:color w:val="000000" w:themeColor="text1"/>
        </w:rPr>
      </w:pPr>
      <w:r w:rsidRPr="00B53DAA">
        <w:rPr>
          <w:rFonts w:ascii="MetaPro-Norm" w:eastAsia="Calibri" w:hAnsi="MetaPro-Norm" w:cs="Calibri"/>
          <w:color w:val="000000" w:themeColor="text1"/>
        </w:rPr>
        <w:t>Chinese authorities should immediately release to their families children held in “child welfare” institutions and boarding schools in Xinjiang.</w:t>
      </w:r>
    </w:p>
    <w:p w14:paraId="19D72D14" w14:textId="6971D341" w:rsidR="00C850BD" w:rsidRPr="00B53DAA" w:rsidRDefault="2833FC0B" w:rsidP="368D2044">
      <w:pPr>
        <w:rPr>
          <w:rFonts w:ascii="MetaPro-Norm" w:eastAsia="Calibri" w:hAnsi="MetaPro-Norm" w:cs="Calibri"/>
          <w:b/>
          <w:bCs/>
          <w:color w:val="000000" w:themeColor="text1"/>
        </w:rPr>
      </w:pPr>
      <w:r w:rsidRPr="00B53DAA">
        <w:rPr>
          <w:rFonts w:ascii="MetaPro-Norm" w:eastAsia="Calibri" w:hAnsi="MetaPro-Norm" w:cs="Calibri"/>
          <w:b/>
          <w:bCs/>
          <w:color w:val="000000" w:themeColor="text1"/>
        </w:rPr>
        <w:t xml:space="preserve">Conversion therapy against LGBT </w:t>
      </w:r>
      <w:r w:rsidR="52B7D03B" w:rsidRPr="00B53DAA">
        <w:rPr>
          <w:rFonts w:ascii="MetaPro-Norm" w:eastAsia="Calibri" w:hAnsi="MetaPro-Norm" w:cs="Calibri"/>
          <w:b/>
          <w:bCs/>
          <w:color w:val="000000" w:themeColor="text1"/>
        </w:rPr>
        <w:t>people</w:t>
      </w:r>
      <w:r w:rsidRPr="00B53DAA">
        <w:rPr>
          <w:rFonts w:ascii="MetaPro-Norm" w:eastAsia="Calibri" w:hAnsi="MetaPro-Norm" w:cs="Calibri"/>
          <w:b/>
          <w:bCs/>
          <w:color w:val="000000" w:themeColor="text1"/>
        </w:rPr>
        <w:t xml:space="preserve"> (article 10 and 12)</w:t>
      </w:r>
    </w:p>
    <w:p w14:paraId="1555CD3D" w14:textId="5080B953" w:rsidR="00C850BD" w:rsidRPr="00B53DAA" w:rsidRDefault="60210E0C">
      <w:pPr>
        <w:rPr>
          <w:rFonts w:ascii="MetaPro-Norm" w:hAnsi="MetaPro-Norm"/>
          <w:color w:val="000000" w:themeColor="text1"/>
        </w:rPr>
      </w:pPr>
      <w:r w:rsidRPr="00B53DAA">
        <w:rPr>
          <w:rFonts w:ascii="MetaPro-Norm" w:eastAsia="Calibri" w:hAnsi="MetaPro-Norm" w:cs="Calibri"/>
          <w:color w:val="000000" w:themeColor="text1"/>
        </w:rPr>
        <w:t>P</w:t>
      </w:r>
      <w:r w:rsidR="48082204" w:rsidRPr="00B53DAA">
        <w:rPr>
          <w:rFonts w:ascii="MetaPro-Norm" w:eastAsia="Calibri" w:hAnsi="MetaPro-Norm" w:cs="Calibri"/>
          <w:color w:val="000000" w:themeColor="text1"/>
        </w:rPr>
        <w:t xml:space="preserve">ublic hospitals and private clinics in China continue to offer so-called “conversion therapy,” which aims to change an individual’s sexual orientation from homosexual or bisexual to heterosexual, based on the false assumption that homosexuality is a disorder that needs to be remedied. Despite a legal framework that requires that the diagnosis and treatment of mental disorders comply with diagnostic standards and standards on the categorizations of mental disorders, Chinese authorities have not taken the necessary steps to stop public hospitals or private clinics from offering conversion therapy. </w:t>
      </w:r>
    </w:p>
    <w:p w14:paraId="0A1F39E8" w14:textId="714BBA85" w:rsidR="00C850BD" w:rsidRPr="00B53DAA" w:rsidRDefault="48082204" w:rsidP="1C2ABF2D">
      <w:pPr>
        <w:rPr>
          <w:rFonts w:ascii="MetaPro-Norm" w:eastAsia="Calibri" w:hAnsi="MetaPro-Norm" w:cs="Calibri"/>
          <w:color w:val="000000" w:themeColor="text1"/>
          <w:vertAlign w:val="superscript"/>
        </w:rPr>
      </w:pPr>
      <w:r w:rsidRPr="00B53DAA">
        <w:rPr>
          <w:rFonts w:ascii="MetaPro-Norm" w:eastAsia="Calibri" w:hAnsi="MetaPro-Norm" w:cs="Calibri"/>
          <w:color w:val="000000" w:themeColor="text1"/>
        </w:rPr>
        <w:t>Human Rights Watch interviewed 17 people who had undergone conversion therapy between 2009 and 2017 and documented multiple abusive aspects of conversion therapy, including coercion and threats, physical abduction, arbitrary confinement, forced medication and injection, and use of electroshocks, which can constitute a form of torture.</w:t>
      </w:r>
      <w:r w:rsidR="00972BFE" w:rsidRPr="00B53DAA">
        <w:rPr>
          <w:rStyle w:val="FootnoteReference"/>
          <w:rFonts w:ascii="MetaPro-Norm" w:eastAsia="Calibri" w:hAnsi="MetaPro-Norm" w:cs="Calibri"/>
          <w:color w:val="000000" w:themeColor="text1"/>
        </w:rPr>
        <w:footnoteReference w:id="5"/>
      </w:r>
    </w:p>
    <w:p w14:paraId="3EFAC75A" w14:textId="0907373E" w:rsidR="00C850BD" w:rsidRPr="00B53DAA" w:rsidRDefault="48082204">
      <w:pPr>
        <w:rPr>
          <w:rFonts w:ascii="MetaPro-Norm" w:hAnsi="MetaPro-Norm"/>
          <w:color w:val="000000" w:themeColor="text1"/>
        </w:rPr>
      </w:pPr>
      <w:r w:rsidRPr="00B53DAA">
        <w:rPr>
          <w:rFonts w:ascii="MetaPro-Norm" w:eastAsia="Calibri" w:hAnsi="MetaPro-Norm" w:cs="Calibri"/>
          <w:i/>
          <w:iCs/>
          <w:color w:val="000000" w:themeColor="text1"/>
        </w:rPr>
        <w:t xml:space="preserve">Suggested Recommendations </w:t>
      </w:r>
    </w:p>
    <w:p w14:paraId="367B4C56" w14:textId="4B1A7C5E" w:rsidR="00C850BD" w:rsidRPr="00B53DAA" w:rsidRDefault="48082204" w:rsidP="1C2ABF2D">
      <w:pPr>
        <w:pStyle w:val="ListParagraph"/>
        <w:numPr>
          <w:ilvl w:val="0"/>
          <w:numId w:val="10"/>
        </w:numPr>
        <w:rPr>
          <w:rFonts w:ascii="MetaPro-Norm" w:eastAsiaTheme="minorEastAsia" w:hAnsi="MetaPro-Norm"/>
          <w:color w:val="000000" w:themeColor="text1"/>
        </w:rPr>
      </w:pPr>
      <w:r w:rsidRPr="00B53DAA">
        <w:rPr>
          <w:rFonts w:ascii="MetaPro-Norm" w:eastAsia="Calibri" w:hAnsi="MetaPro-Norm" w:cs="Calibri"/>
          <w:color w:val="000000" w:themeColor="text1"/>
        </w:rPr>
        <w:t>Issue regulations or guidelines that clearly prohibit public hospitals and private clinics from conducting conversion therapy.</w:t>
      </w:r>
    </w:p>
    <w:p w14:paraId="758C3827" w14:textId="357E9985" w:rsidR="00C850BD" w:rsidRPr="00B53DAA" w:rsidRDefault="48082204" w:rsidP="1C2ABF2D">
      <w:pPr>
        <w:pStyle w:val="ListParagraph"/>
        <w:numPr>
          <w:ilvl w:val="0"/>
          <w:numId w:val="10"/>
        </w:numPr>
        <w:rPr>
          <w:rFonts w:ascii="MetaPro-Norm" w:eastAsiaTheme="minorEastAsia" w:hAnsi="MetaPro-Norm"/>
          <w:color w:val="000000" w:themeColor="text1"/>
        </w:rPr>
      </w:pPr>
      <w:r w:rsidRPr="00B53DAA">
        <w:rPr>
          <w:rFonts w:ascii="MetaPro-Norm" w:eastAsia="Calibri" w:hAnsi="MetaPro-Norm" w:cs="Calibri"/>
          <w:color w:val="000000" w:themeColor="text1"/>
        </w:rPr>
        <w:t>Hold accountable facilities that continue to conduct conversion therapy, including by issuing warnings and ultimately revoking licenses of repeat offenders.</w:t>
      </w:r>
    </w:p>
    <w:p w14:paraId="65872CE7" w14:textId="04FF7288" w:rsidR="00C850BD" w:rsidRPr="00B53DAA" w:rsidRDefault="48082204" w:rsidP="1C2ABF2D">
      <w:pPr>
        <w:pStyle w:val="ListParagraph"/>
        <w:numPr>
          <w:ilvl w:val="0"/>
          <w:numId w:val="10"/>
        </w:numPr>
        <w:rPr>
          <w:rFonts w:ascii="MetaPro-Norm" w:eastAsiaTheme="minorEastAsia" w:hAnsi="MetaPro-Norm"/>
          <w:color w:val="000000" w:themeColor="text1"/>
        </w:rPr>
      </w:pPr>
      <w:r w:rsidRPr="00B53DAA">
        <w:rPr>
          <w:rFonts w:ascii="MetaPro-Norm" w:eastAsia="Calibri" w:hAnsi="MetaPro-Norm" w:cs="Calibri"/>
          <w:color w:val="000000" w:themeColor="text1"/>
        </w:rPr>
        <w:t>Update textbooks and ensure that the professional literature taught in universities conforms to the declassification of homosexuality as a mental disorder.</w:t>
      </w:r>
    </w:p>
    <w:p w14:paraId="6A8BA2AA" w14:textId="6B15047F" w:rsidR="00C850BD" w:rsidRPr="00B53DAA" w:rsidRDefault="48082204">
      <w:pPr>
        <w:rPr>
          <w:rFonts w:ascii="MetaPro-Norm" w:hAnsi="MetaPro-Norm"/>
          <w:color w:val="000000" w:themeColor="text1"/>
        </w:rPr>
      </w:pPr>
      <w:r w:rsidRPr="00B53DAA">
        <w:rPr>
          <w:rFonts w:ascii="MetaPro-Norm" w:eastAsia="Calibri" w:hAnsi="MetaPro-Norm" w:cs="Calibri"/>
          <w:b/>
          <w:bCs/>
          <w:color w:val="000000" w:themeColor="text1"/>
        </w:rPr>
        <w:t>Protection of Education from Attack (article 13)</w:t>
      </w:r>
    </w:p>
    <w:p w14:paraId="3257181E" w14:textId="2FA013B1" w:rsidR="00C850BD" w:rsidRPr="00B53DAA" w:rsidRDefault="2833FC0B" w:rsidP="1C2ABF2D">
      <w:pPr>
        <w:rPr>
          <w:rFonts w:ascii="MetaPro-Norm" w:eastAsia="Calibri" w:hAnsi="MetaPro-Norm" w:cs="Calibri"/>
          <w:color w:val="000000" w:themeColor="text1"/>
          <w:vertAlign w:val="superscript"/>
        </w:rPr>
      </w:pPr>
      <w:r w:rsidRPr="00B53DAA">
        <w:rPr>
          <w:rFonts w:ascii="MetaPro-Norm" w:eastAsia="Calibri" w:hAnsi="MetaPro-Norm" w:cs="Calibri"/>
          <w:color w:val="000000" w:themeColor="text1"/>
        </w:rPr>
        <w:lastRenderedPageBreak/>
        <w:t xml:space="preserve">As of January 2021, China has 2541 troops </w:t>
      </w:r>
      <w:r w:rsidR="0DAC5B79" w:rsidRPr="00B53DAA">
        <w:rPr>
          <w:rFonts w:ascii="MetaPro-Norm" w:eastAsia="Calibri" w:hAnsi="MetaPro-Norm" w:cs="Calibri"/>
          <w:color w:val="000000" w:themeColor="text1"/>
        </w:rPr>
        <w:t>deployed</w:t>
      </w:r>
      <w:r w:rsidRPr="00B53DAA">
        <w:rPr>
          <w:rFonts w:ascii="MetaPro-Norm" w:eastAsia="Calibri" w:hAnsi="MetaPro-Norm" w:cs="Calibri"/>
          <w:color w:val="000000" w:themeColor="text1"/>
        </w:rPr>
        <w:t xml:space="preserve"> in UN peacekeeping missions</w:t>
      </w:r>
      <w:r w:rsidR="320FF556" w:rsidRPr="00B53DAA">
        <w:rPr>
          <w:rFonts w:ascii="MetaPro-Norm" w:eastAsia="Calibri" w:hAnsi="MetaPro-Norm" w:cs="Calibri"/>
          <w:color w:val="000000" w:themeColor="text1"/>
        </w:rPr>
        <w:t xml:space="preserve"> in </w:t>
      </w:r>
      <w:r w:rsidRPr="00B53DAA">
        <w:rPr>
          <w:rFonts w:ascii="MetaPro-Norm" w:eastAsia="Calibri" w:hAnsi="MetaPro-Norm" w:cs="Calibri"/>
          <w:color w:val="000000" w:themeColor="text1"/>
        </w:rPr>
        <w:t>South Sudan, the Democratic Republic of the Congo</w:t>
      </w:r>
      <w:r w:rsidR="707301A6" w:rsidRPr="00B53DAA">
        <w:rPr>
          <w:rFonts w:ascii="MetaPro-Norm" w:eastAsia="Calibri" w:hAnsi="MetaPro-Norm" w:cs="Calibri"/>
          <w:color w:val="000000" w:themeColor="text1"/>
        </w:rPr>
        <w:t>,</w:t>
      </w:r>
      <w:r w:rsidRPr="00B53DAA">
        <w:rPr>
          <w:rFonts w:ascii="MetaPro-Norm" w:eastAsia="Calibri" w:hAnsi="MetaPro-Norm" w:cs="Calibri"/>
          <w:color w:val="000000" w:themeColor="text1"/>
        </w:rPr>
        <w:t xml:space="preserve"> and Mali. These are all countries where attacks on students and schools, and the military use of schools </w:t>
      </w:r>
      <w:proofErr w:type="gramStart"/>
      <w:r w:rsidRPr="00B53DAA">
        <w:rPr>
          <w:rFonts w:ascii="MetaPro-Norm" w:eastAsia="Calibri" w:hAnsi="MetaPro-Norm" w:cs="Calibri"/>
          <w:color w:val="000000" w:themeColor="text1"/>
        </w:rPr>
        <w:t>have been documented</w:t>
      </w:r>
      <w:proofErr w:type="gramEnd"/>
      <w:r w:rsidRPr="00B53DAA">
        <w:rPr>
          <w:rFonts w:ascii="MetaPro-Norm" w:eastAsia="Calibri" w:hAnsi="MetaPro-Norm" w:cs="Calibri"/>
          <w:color w:val="000000" w:themeColor="text1"/>
        </w:rPr>
        <w:t>.</w:t>
      </w:r>
      <w:r w:rsidR="00972BFE" w:rsidRPr="00B53DAA">
        <w:rPr>
          <w:rStyle w:val="FootnoteReference"/>
          <w:rFonts w:ascii="MetaPro-Norm" w:eastAsia="Calibri" w:hAnsi="MetaPro-Norm" w:cs="Calibri"/>
          <w:color w:val="000000" w:themeColor="text1"/>
        </w:rPr>
        <w:footnoteReference w:id="6"/>
      </w:r>
    </w:p>
    <w:p w14:paraId="09782CE1" w14:textId="38A8508F" w:rsidR="00C850BD" w:rsidRPr="00B53DAA" w:rsidRDefault="5334D8D2" w:rsidP="5EE21D18">
      <w:pPr>
        <w:rPr>
          <w:rFonts w:ascii="MetaPro-Norm" w:eastAsia="Calibri" w:hAnsi="MetaPro-Norm" w:cs="Calibri"/>
          <w:color w:val="000000" w:themeColor="text1"/>
          <w:vertAlign w:val="superscript"/>
        </w:rPr>
      </w:pPr>
      <w:r w:rsidRPr="00B53DAA">
        <w:rPr>
          <w:rFonts w:ascii="MetaPro-Norm" w:eastAsia="Calibri" w:hAnsi="MetaPro-Norm" w:cs="Calibri"/>
          <w:color w:val="000000" w:themeColor="text1"/>
        </w:rPr>
        <w:t>Peacekeeping troops are required to comply with the UN Department of Peace Operations</w:t>
      </w:r>
      <w:r w:rsidR="704DDB82" w:rsidRPr="00B53DAA">
        <w:rPr>
          <w:rFonts w:ascii="MetaPro-Norm" w:eastAsia="Calibri" w:hAnsi="MetaPro-Norm" w:cs="Calibri"/>
          <w:color w:val="000000" w:themeColor="text1"/>
        </w:rPr>
        <w:t>’</w:t>
      </w:r>
      <w:r w:rsidRPr="00B53DAA">
        <w:rPr>
          <w:rFonts w:ascii="MetaPro-Norm" w:eastAsia="Calibri" w:hAnsi="MetaPro-Norm" w:cs="Calibri"/>
          <w:color w:val="000000" w:themeColor="text1"/>
        </w:rPr>
        <w:t xml:space="preserve"> “UN Infantry Battalion Manual” (2012), which includes the provision that “schools shall not be used by the military in their operations.”</w:t>
      </w:r>
      <w:r w:rsidR="00972BFE" w:rsidRPr="00B53DAA">
        <w:rPr>
          <w:rStyle w:val="FootnoteReference"/>
          <w:rFonts w:ascii="MetaPro-Norm" w:eastAsia="Calibri" w:hAnsi="MetaPro-Norm" w:cs="Calibri"/>
          <w:color w:val="000000" w:themeColor="text1"/>
        </w:rPr>
        <w:footnoteReference w:id="7"/>
      </w:r>
      <w:r w:rsidR="01782388" w:rsidRPr="00B53DAA">
        <w:rPr>
          <w:rStyle w:val="FootnoteReference"/>
          <w:rFonts w:ascii="MetaPro-Norm" w:eastAsia="Calibri" w:hAnsi="MetaPro-Norm" w:cs="Calibri"/>
          <w:color w:val="000000" w:themeColor="text1"/>
        </w:rPr>
        <w:t xml:space="preserve">  </w:t>
      </w:r>
      <w:r w:rsidR="01782388" w:rsidRPr="00B53DAA">
        <w:rPr>
          <w:rFonts w:ascii="MetaPro-Norm" w:eastAsia="Calibri" w:hAnsi="MetaPro-Norm" w:cs="Calibri"/>
          <w:color w:val="000000" w:themeColor="text1"/>
        </w:rPr>
        <w:t xml:space="preserve">Moreover, the 2017 Child Protection Policy of the UN Department of Peace Operations, Department of Field Support, and Department of Political Affairs notes: </w:t>
      </w:r>
    </w:p>
    <w:p w14:paraId="0B56F082" w14:textId="3601641D" w:rsidR="00C850BD" w:rsidRPr="00B53DAA" w:rsidRDefault="02F3E05C" w:rsidP="00CF301B">
      <w:pPr>
        <w:ind w:left="720"/>
        <w:rPr>
          <w:rFonts w:ascii="MetaPro-Norm" w:eastAsia="Calibri" w:hAnsi="MetaPro-Norm" w:cs="Calibri"/>
          <w:color w:val="000000" w:themeColor="text1"/>
          <w:vertAlign w:val="superscript"/>
        </w:rPr>
      </w:pPr>
      <w:r w:rsidRPr="00B53DAA">
        <w:rPr>
          <w:rFonts w:ascii="MetaPro-Norm" w:eastAsia="Calibri" w:hAnsi="MetaPro-Norm" w:cs="Calibri"/>
          <w:color w:val="000000" w:themeColor="text1"/>
        </w:rPr>
        <w:t xml:space="preserve">United Nations peace operations should refrain from all actions that impede children's access to education, including the use of school premises. This applies particularly to uniformed personnel. </w:t>
      </w:r>
      <w:proofErr w:type="gramStart"/>
      <w:r w:rsidRPr="00B53DAA">
        <w:rPr>
          <w:rFonts w:ascii="MetaPro-Norm" w:eastAsia="Calibri" w:hAnsi="MetaPro-Norm" w:cs="Calibri"/>
          <w:color w:val="000000" w:themeColor="text1"/>
        </w:rPr>
        <w:t>Furthermore</w:t>
      </w:r>
      <w:proofErr w:type="gramEnd"/>
      <w:r w:rsidRPr="00B53DAA">
        <w:rPr>
          <w:rFonts w:ascii="MetaPro-Norm" w:eastAsia="Calibri" w:hAnsi="MetaPro-Norm" w:cs="Calibri"/>
          <w:color w:val="000000" w:themeColor="text1"/>
        </w:rPr>
        <w:t xml:space="preserve"> … United Nations peace operations personnel shall at no time and for no amount of time use schools for military purposes.</w:t>
      </w:r>
      <w:r w:rsidR="00972BFE" w:rsidRPr="00B53DAA">
        <w:rPr>
          <w:rStyle w:val="FootnoteReference"/>
          <w:rFonts w:ascii="MetaPro-Norm" w:eastAsia="Calibri" w:hAnsi="MetaPro-Norm" w:cs="Calibri"/>
          <w:color w:val="000000" w:themeColor="text1"/>
        </w:rPr>
        <w:footnoteReference w:id="8"/>
      </w:r>
    </w:p>
    <w:p w14:paraId="76091CC0" w14:textId="26891B5B" w:rsidR="00C850BD" w:rsidRPr="00B53DAA" w:rsidRDefault="2833FC0B" w:rsidP="368D2044">
      <w:pPr>
        <w:rPr>
          <w:rFonts w:ascii="MetaPro-Norm" w:eastAsia="Calibri" w:hAnsi="MetaPro-Norm" w:cs="Calibri"/>
          <w:color w:val="000000" w:themeColor="text1"/>
          <w:vertAlign w:val="superscript"/>
        </w:rPr>
      </w:pPr>
      <w:r w:rsidRPr="00B53DAA">
        <w:rPr>
          <w:rFonts w:ascii="MetaPro-Norm" w:eastAsia="Calibri" w:hAnsi="MetaPro-Norm" w:cs="Calibri"/>
          <w:color w:val="000000" w:themeColor="text1"/>
        </w:rPr>
        <w:t>The Safe Schools Declaration is an inter-governmental political commitment that provides countries the opportunity to express political support for the protection of students, teachers, and schools during times of armed conflict</w:t>
      </w:r>
      <w:r w:rsidR="00972BFE" w:rsidRPr="00B53DAA">
        <w:rPr>
          <w:rStyle w:val="FootnoteReference"/>
          <w:rFonts w:ascii="MetaPro-Norm" w:eastAsia="Calibri" w:hAnsi="MetaPro-Norm" w:cs="Calibri"/>
          <w:color w:val="000000" w:themeColor="text1"/>
        </w:rPr>
        <w:footnoteReference w:id="9"/>
      </w:r>
      <w:r w:rsidRPr="00B53DAA">
        <w:rPr>
          <w:rFonts w:ascii="MetaPro-Norm" w:eastAsia="Calibri" w:hAnsi="MetaPro-Norm" w:cs="Calibri"/>
          <w:color w:val="000000" w:themeColor="text1"/>
        </w:rPr>
        <w:t xml:space="preserve">; the importance of the continuation of education during armed conflict; and the implementation of the </w:t>
      </w:r>
      <w:r w:rsidRPr="00B53DAA">
        <w:rPr>
          <w:rFonts w:ascii="MetaPro-Norm" w:eastAsia="Calibri" w:hAnsi="MetaPro-Norm" w:cs="Calibri"/>
          <w:i/>
          <w:iCs/>
          <w:color w:val="000000" w:themeColor="text1"/>
        </w:rPr>
        <w:t>Guidelines for Protecting Schools and Universities from Military Use during Armed Conflict.</w:t>
      </w:r>
      <w:r w:rsidR="00972BFE" w:rsidRPr="00B53DAA">
        <w:rPr>
          <w:rStyle w:val="FootnoteReference"/>
          <w:rFonts w:ascii="MetaPro-Norm" w:eastAsia="Calibri" w:hAnsi="MetaPro-Norm" w:cs="Calibri"/>
          <w:color w:val="000000" w:themeColor="text1"/>
        </w:rPr>
        <w:footnoteReference w:id="10"/>
      </w:r>
      <w:r w:rsidRPr="00B53DAA">
        <w:rPr>
          <w:rFonts w:ascii="MetaPro-Norm" w:eastAsia="Calibri" w:hAnsi="MetaPro-Norm" w:cs="Calibri"/>
          <w:color w:val="000000" w:themeColor="text1"/>
        </w:rPr>
        <w:t xml:space="preserve"> As of January 2021, 106 countries have endorsed the Safe Schools Declaration</w:t>
      </w:r>
      <w:r w:rsidR="6BABC50D" w:rsidRPr="00B53DAA">
        <w:rPr>
          <w:rFonts w:ascii="MetaPro-Norm" w:eastAsia="Calibri" w:hAnsi="MetaPro-Norm" w:cs="Calibri"/>
          <w:color w:val="000000" w:themeColor="text1"/>
        </w:rPr>
        <w:t xml:space="preserve">, including </w:t>
      </w:r>
      <w:proofErr w:type="gramStart"/>
      <w:r w:rsidR="6BABC50D" w:rsidRPr="00B53DAA">
        <w:rPr>
          <w:rFonts w:ascii="MetaPro-Norm" w:eastAsia="Calibri" w:hAnsi="MetaPro-Norm" w:cs="Calibri"/>
          <w:color w:val="000000" w:themeColor="text1"/>
        </w:rPr>
        <w:t>9</w:t>
      </w:r>
      <w:proofErr w:type="gramEnd"/>
      <w:r w:rsidR="6BABC50D" w:rsidRPr="00B53DAA">
        <w:rPr>
          <w:rFonts w:ascii="MetaPro-Norm" w:eastAsia="Calibri" w:hAnsi="MetaPro-Norm" w:cs="Calibri"/>
          <w:color w:val="000000" w:themeColor="text1"/>
        </w:rPr>
        <w:t xml:space="preserve"> of China’s fellow UN Security Council members</w:t>
      </w:r>
      <w:r w:rsidRPr="00B53DAA">
        <w:rPr>
          <w:rFonts w:ascii="MetaPro-Norm" w:eastAsia="Calibri" w:hAnsi="MetaPro-Norm" w:cs="Calibri"/>
          <w:color w:val="000000" w:themeColor="text1"/>
        </w:rPr>
        <w:t>. China has yet to endorse this important declaration.</w:t>
      </w:r>
      <w:r w:rsidR="00972BFE" w:rsidRPr="00B53DAA">
        <w:rPr>
          <w:rStyle w:val="FootnoteReference"/>
          <w:rFonts w:ascii="MetaPro-Norm" w:eastAsia="Calibri" w:hAnsi="MetaPro-Norm" w:cs="Calibri"/>
          <w:color w:val="000000" w:themeColor="text1"/>
        </w:rPr>
        <w:footnoteReference w:id="11"/>
      </w:r>
    </w:p>
    <w:p w14:paraId="329BB6C9" w14:textId="688F3896" w:rsidR="00C850BD" w:rsidRPr="00B53DAA" w:rsidRDefault="48082204">
      <w:pPr>
        <w:rPr>
          <w:rFonts w:ascii="MetaPro-Norm" w:hAnsi="MetaPro-Norm"/>
          <w:color w:val="000000" w:themeColor="text1"/>
        </w:rPr>
      </w:pPr>
      <w:r w:rsidRPr="00B53DAA">
        <w:rPr>
          <w:rFonts w:ascii="MetaPro-Norm" w:eastAsia="Calibri" w:hAnsi="MetaPro-Norm" w:cs="Calibri"/>
          <w:i/>
          <w:iCs/>
          <w:color w:val="000000" w:themeColor="text1"/>
        </w:rPr>
        <w:t>Suggested Questions</w:t>
      </w:r>
    </w:p>
    <w:p w14:paraId="6FB11C84" w14:textId="1DF2453D" w:rsidR="00C850BD" w:rsidRPr="00B53DAA" w:rsidRDefault="48082204" w:rsidP="1C2ABF2D">
      <w:pPr>
        <w:pStyle w:val="ListParagraph"/>
        <w:numPr>
          <w:ilvl w:val="0"/>
          <w:numId w:val="9"/>
        </w:numPr>
        <w:spacing w:line="257" w:lineRule="auto"/>
        <w:rPr>
          <w:rFonts w:ascii="MetaPro-Norm" w:eastAsiaTheme="minorEastAsia" w:hAnsi="MetaPro-Norm"/>
          <w:color w:val="000000" w:themeColor="text1"/>
        </w:rPr>
      </w:pPr>
      <w:r w:rsidRPr="00B53DAA">
        <w:rPr>
          <w:rFonts w:ascii="MetaPro-Norm" w:eastAsia="Calibri" w:hAnsi="MetaPro-Norm" w:cs="Calibri"/>
          <w:color w:val="000000" w:themeColor="text1"/>
        </w:rPr>
        <w:t>Are protections for schools from military use included in the pre-deployment training provided to Chinese troops participating in peacekeeping missions?</w:t>
      </w:r>
    </w:p>
    <w:p w14:paraId="4971316B" w14:textId="781F423F" w:rsidR="00C850BD" w:rsidRPr="00B53DAA" w:rsidRDefault="48082204" w:rsidP="1C2ABF2D">
      <w:pPr>
        <w:pStyle w:val="ListParagraph"/>
        <w:numPr>
          <w:ilvl w:val="0"/>
          <w:numId w:val="9"/>
        </w:numPr>
        <w:spacing w:line="257" w:lineRule="auto"/>
        <w:rPr>
          <w:rFonts w:ascii="MetaPro-Norm" w:eastAsiaTheme="minorEastAsia" w:hAnsi="MetaPro-Norm"/>
          <w:color w:val="000000" w:themeColor="text1"/>
        </w:rPr>
      </w:pPr>
      <w:r w:rsidRPr="00B53DAA">
        <w:rPr>
          <w:rFonts w:ascii="MetaPro-Norm" w:eastAsia="Calibri" w:hAnsi="MetaPro-Norm" w:cs="Calibri"/>
          <w:color w:val="000000" w:themeColor="text1"/>
        </w:rPr>
        <w:t xml:space="preserve">Do any Chinese laws, policies, or trainings provide explicit protection for schools and universities from military use during armed conflict? </w:t>
      </w:r>
    </w:p>
    <w:p w14:paraId="6A4FABEB" w14:textId="35CFAC91" w:rsidR="00C850BD" w:rsidRPr="00B53DAA" w:rsidRDefault="48082204">
      <w:pPr>
        <w:rPr>
          <w:rFonts w:ascii="MetaPro-Norm" w:hAnsi="MetaPro-Norm"/>
          <w:color w:val="000000" w:themeColor="text1"/>
        </w:rPr>
      </w:pPr>
      <w:r w:rsidRPr="00B53DAA">
        <w:rPr>
          <w:rFonts w:ascii="MetaPro-Norm" w:eastAsia="Calibri" w:hAnsi="MetaPro-Norm" w:cs="Calibri"/>
          <w:i/>
          <w:iCs/>
          <w:color w:val="000000" w:themeColor="text1"/>
        </w:rPr>
        <w:t xml:space="preserve">Suggested Recommendations </w:t>
      </w:r>
    </w:p>
    <w:p w14:paraId="2C078E63" w14:textId="4EB9E4CA" w:rsidR="00C850BD" w:rsidRPr="00B53DAA" w:rsidRDefault="2833FC0B" w:rsidP="368D2044">
      <w:pPr>
        <w:pStyle w:val="ListParagraph"/>
        <w:numPr>
          <w:ilvl w:val="0"/>
          <w:numId w:val="8"/>
        </w:numPr>
        <w:spacing w:line="257" w:lineRule="auto"/>
        <w:rPr>
          <w:rFonts w:ascii="MetaPro-Norm" w:eastAsiaTheme="minorEastAsia" w:hAnsi="MetaPro-Norm"/>
          <w:color w:val="000000" w:themeColor="text1"/>
        </w:rPr>
      </w:pPr>
      <w:r w:rsidRPr="00B53DAA">
        <w:rPr>
          <w:rFonts w:ascii="MetaPro-Norm" w:eastAsia="Calibri" w:hAnsi="MetaPro-Norm" w:cs="Calibri"/>
          <w:color w:val="000000" w:themeColor="text1"/>
        </w:rPr>
        <w:t>Endorse and implement the Safe Schools Declaration.</w:t>
      </w:r>
    </w:p>
    <w:p w14:paraId="0638ACBB" w14:textId="77777777" w:rsidR="00972BFE" w:rsidRPr="00B53DAA" w:rsidRDefault="00972BFE" w:rsidP="00972BFE">
      <w:pPr>
        <w:rPr>
          <w:rFonts w:ascii="MetaPro-Norm" w:hAnsi="MetaPro-Norm"/>
          <w:b/>
          <w:bCs/>
          <w:color w:val="000000" w:themeColor="text1"/>
        </w:rPr>
      </w:pPr>
      <w:r w:rsidRPr="00B53DAA">
        <w:rPr>
          <w:rFonts w:ascii="MetaPro-Norm" w:hAnsi="MetaPro-Norm"/>
          <w:b/>
          <w:bCs/>
          <w:color w:val="000000" w:themeColor="text1"/>
        </w:rPr>
        <w:t>Shackling of People with Psychosocial Disabilities (articles 11 and 12)</w:t>
      </w:r>
    </w:p>
    <w:p w14:paraId="4747454B" w14:textId="77777777" w:rsidR="00972BFE" w:rsidRPr="00B53DAA" w:rsidRDefault="3B743906" w:rsidP="368D2044">
      <w:pPr>
        <w:rPr>
          <w:rFonts w:ascii="MetaPro-Norm" w:hAnsi="MetaPro-Norm"/>
          <w:color w:val="000000" w:themeColor="text1"/>
        </w:rPr>
      </w:pPr>
      <w:r w:rsidRPr="00B53DAA">
        <w:rPr>
          <w:rFonts w:ascii="MetaPro-Norm" w:hAnsi="MetaPro-Norm"/>
          <w:color w:val="000000" w:themeColor="text1"/>
        </w:rPr>
        <w:t xml:space="preserve">People with real or perceived psychosocial disabilities, or mental health conditions, are sometimes shackled—chained or locked in confined spaces—due to lack of adequate and </w:t>
      </w:r>
      <w:r w:rsidRPr="00B53DAA">
        <w:rPr>
          <w:rFonts w:ascii="MetaPro-Norm" w:hAnsi="MetaPro-Norm"/>
          <w:color w:val="000000" w:themeColor="text1"/>
        </w:rPr>
        <w:lastRenderedPageBreak/>
        <w:t>accessible community-based services, as well as stigma and discrimination.</w:t>
      </w:r>
      <w:r w:rsidR="00972BFE" w:rsidRPr="00B53DAA">
        <w:rPr>
          <w:rStyle w:val="FootnoteReference"/>
          <w:rFonts w:ascii="MetaPro-Norm" w:hAnsi="MetaPro-Norm"/>
          <w:color w:val="000000" w:themeColor="text1"/>
        </w:rPr>
        <w:footnoteReference w:id="12"/>
      </w:r>
      <w:r w:rsidRPr="00B53DAA">
        <w:rPr>
          <w:rFonts w:ascii="MetaPro-Norm" w:hAnsi="MetaPro-Norm"/>
          <w:color w:val="000000" w:themeColor="text1"/>
        </w:rPr>
        <w:t xml:space="preserve"> Shackling often occurs in homes because there are no services available in the community and families who struggle to cope with the demands of caring for a relative with a psychosocial disability may feel they have no choice but to shackle them.</w:t>
      </w:r>
      <w:r w:rsidR="00972BFE" w:rsidRPr="00B53DAA">
        <w:rPr>
          <w:rStyle w:val="FootnoteReference"/>
          <w:rFonts w:ascii="MetaPro-Norm" w:hAnsi="MetaPro-Norm"/>
          <w:color w:val="000000" w:themeColor="text1"/>
        </w:rPr>
        <w:footnoteReference w:id="13"/>
      </w:r>
    </w:p>
    <w:p w14:paraId="143A3367" w14:textId="0DFDC8D1" w:rsidR="00972BFE" w:rsidRPr="00B53DAA" w:rsidRDefault="00972BFE" w:rsidP="00972BFE">
      <w:pPr>
        <w:rPr>
          <w:rFonts w:ascii="MetaPro-Norm" w:hAnsi="MetaPro-Norm"/>
          <w:color w:val="000000" w:themeColor="text1"/>
        </w:rPr>
      </w:pPr>
      <w:r w:rsidRPr="00B53DAA">
        <w:rPr>
          <w:rFonts w:ascii="MetaPro-Norm" w:hAnsi="MetaPro-Norm"/>
          <w:color w:val="000000" w:themeColor="text1"/>
        </w:rPr>
        <w:t xml:space="preserve">Media in China reported between 2013 and 2017 that people with mental health conditions </w:t>
      </w:r>
      <w:proofErr w:type="gramStart"/>
      <w:r w:rsidRPr="00B53DAA">
        <w:rPr>
          <w:rFonts w:ascii="MetaPro-Norm" w:hAnsi="MetaPro-Norm"/>
          <w:color w:val="000000" w:themeColor="text1"/>
        </w:rPr>
        <w:t>were shackled or locked in cages across the country, with approximately 100,000 “cage people” in the northern Hebei province, near Beijing</w:t>
      </w:r>
      <w:r w:rsidR="00253550">
        <w:rPr>
          <w:rFonts w:ascii="MetaPro-Norm" w:hAnsi="MetaPro-Norm"/>
          <w:color w:val="000000" w:themeColor="text1"/>
        </w:rPr>
        <w:t>, alone</w:t>
      </w:r>
      <w:proofErr w:type="gramEnd"/>
      <w:r w:rsidRPr="00B53DAA">
        <w:rPr>
          <w:rFonts w:ascii="MetaPro-Norm" w:hAnsi="MetaPro-Norm"/>
          <w:color w:val="000000" w:themeColor="text1"/>
        </w:rPr>
        <w:t>.</w:t>
      </w:r>
      <w:r w:rsidRPr="00B53DAA">
        <w:rPr>
          <w:rStyle w:val="FootnoteReference"/>
          <w:rFonts w:ascii="MetaPro-Norm" w:hAnsi="MetaPro-Norm"/>
          <w:color w:val="000000" w:themeColor="text1"/>
        </w:rPr>
        <w:footnoteReference w:id="14"/>
      </w:r>
      <w:r w:rsidRPr="00B53DAA">
        <w:rPr>
          <w:rFonts w:ascii="MetaPro-Norm" w:hAnsi="MetaPro-Norm"/>
          <w:color w:val="000000" w:themeColor="text1"/>
        </w:rPr>
        <w:t xml:space="preserve"> In one case, </w:t>
      </w:r>
      <w:proofErr w:type="gramStart"/>
      <w:r w:rsidRPr="00B53DAA">
        <w:rPr>
          <w:rFonts w:ascii="MetaPro-Norm" w:hAnsi="MetaPro-Norm"/>
          <w:color w:val="000000" w:themeColor="text1"/>
        </w:rPr>
        <w:t>an 8-year-old girl was tied to a tree by her grandparents</w:t>
      </w:r>
      <w:proofErr w:type="gramEnd"/>
      <w:r w:rsidRPr="00B53DAA">
        <w:rPr>
          <w:rFonts w:ascii="MetaPro-Norm" w:hAnsi="MetaPro-Norm"/>
          <w:color w:val="000000" w:themeColor="text1"/>
        </w:rPr>
        <w:t xml:space="preserve"> for nearly six years in Henan province, in central China.</w:t>
      </w:r>
      <w:r w:rsidRPr="00B53DAA">
        <w:rPr>
          <w:rStyle w:val="FootnoteReference"/>
          <w:rFonts w:ascii="MetaPro-Norm" w:hAnsi="MetaPro-Norm"/>
          <w:color w:val="000000" w:themeColor="text1"/>
        </w:rPr>
        <w:footnoteReference w:id="15"/>
      </w:r>
      <w:r w:rsidRPr="00B53DAA">
        <w:rPr>
          <w:rFonts w:ascii="MetaPro-Norm" w:hAnsi="MetaPro-Norm"/>
          <w:color w:val="000000" w:themeColor="text1"/>
        </w:rPr>
        <w:t xml:space="preserve">  </w:t>
      </w:r>
    </w:p>
    <w:p w14:paraId="17D2B223" w14:textId="77777777" w:rsidR="00972BFE" w:rsidRPr="00B53DAA" w:rsidRDefault="00972BFE" w:rsidP="00972BFE">
      <w:pPr>
        <w:rPr>
          <w:rFonts w:ascii="MetaPro-Norm" w:hAnsi="MetaPro-Norm"/>
          <w:color w:val="000000" w:themeColor="text1"/>
        </w:rPr>
      </w:pPr>
      <w:r w:rsidRPr="00B53DAA">
        <w:rPr>
          <w:rFonts w:ascii="MetaPro-Norm" w:hAnsi="MetaPro-Norm"/>
          <w:color w:val="000000" w:themeColor="text1"/>
        </w:rPr>
        <w:t xml:space="preserve">Ying, a young woman from </w:t>
      </w:r>
      <w:proofErr w:type="spellStart"/>
      <w:r w:rsidRPr="00B53DAA">
        <w:rPr>
          <w:rFonts w:ascii="MetaPro-Norm" w:hAnsi="MetaPro-Norm"/>
          <w:color w:val="000000" w:themeColor="text1"/>
        </w:rPr>
        <w:t>Goungdong</w:t>
      </w:r>
      <w:proofErr w:type="spellEnd"/>
      <w:r w:rsidRPr="00B53DAA">
        <w:rPr>
          <w:rFonts w:ascii="MetaPro-Norm" w:hAnsi="MetaPro-Norm"/>
          <w:color w:val="000000" w:themeColor="text1"/>
        </w:rPr>
        <w:t xml:space="preserve"> province, in southern China, told Human Rights Watch in 2019: “All through my childhood, my aunt was locked in a wooden shed and I was forbidden to have contact with her. My family believed her mental health condition would stigmatize the whole family. I really wanted to help my aunty but </w:t>
      </w:r>
      <w:proofErr w:type="gramStart"/>
      <w:r w:rsidRPr="00B53DAA">
        <w:rPr>
          <w:rFonts w:ascii="MetaPro-Norm" w:hAnsi="MetaPro-Norm"/>
          <w:color w:val="000000" w:themeColor="text1"/>
        </w:rPr>
        <w:t>couldn’t</w:t>
      </w:r>
      <w:proofErr w:type="gramEnd"/>
      <w:r w:rsidRPr="00B53DAA">
        <w:rPr>
          <w:rFonts w:ascii="MetaPro-Norm" w:hAnsi="MetaPro-Norm"/>
          <w:color w:val="000000" w:themeColor="text1"/>
        </w:rPr>
        <w:t>. It was heart-breaking.”</w:t>
      </w:r>
      <w:r w:rsidRPr="00B53DAA">
        <w:rPr>
          <w:rStyle w:val="FootnoteReference"/>
          <w:rFonts w:ascii="MetaPro-Norm" w:hAnsi="MetaPro-Norm"/>
          <w:color w:val="000000" w:themeColor="text1"/>
        </w:rPr>
        <w:footnoteReference w:id="16"/>
      </w:r>
      <w:r w:rsidRPr="00B53DAA">
        <w:rPr>
          <w:rFonts w:ascii="MetaPro-Norm" w:hAnsi="MetaPro-Norm"/>
          <w:color w:val="000000" w:themeColor="text1"/>
        </w:rPr>
        <w:t xml:space="preserve">  </w:t>
      </w:r>
    </w:p>
    <w:p w14:paraId="0908B9A4" w14:textId="77777777" w:rsidR="00972BFE" w:rsidRPr="00B53DAA" w:rsidRDefault="00972BFE" w:rsidP="00972BFE">
      <w:pPr>
        <w:rPr>
          <w:rFonts w:ascii="MetaPro-Norm" w:hAnsi="MetaPro-Norm"/>
          <w:color w:val="000000" w:themeColor="text1"/>
        </w:rPr>
      </w:pPr>
      <w:r w:rsidRPr="00B53DAA">
        <w:rPr>
          <w:rFonts w:ascii="MetaPro-Norm" w:hAnsi="MetaPro-Norm"/>
          <w:color w:val="000000" w:themeColor="text1"/>
        </w:rPr>
        <w:t>Between 2005 and 2015, China implemented the “686” pilot program to provide basic mental health services on a large scale, which included an initiative to “unlock” people with psychosocial disabilities shackled in homes.</w:t>
      </w:r>
      <w:r w:rsidRPr="00B53DAA">
        <w:rPr>
          <w:rStyle w:val="FootnoteReference"/>
          <w:rFonts w:ascii="MetaPro-Norm" w:hAnsi="MetaPro-Norm"/>
          <w:color w:val="000000" w:themeColor="text1"/>
        </w:rPr>
        <w:footnoteReference w:id="17"/>
      </w:r>
      <w:r w:rsidRPr="00B53DAA">
        <w:rPr>
          <w:rFonts w:ascii="MetaPro-Norm" w:hAnsi="MetaPro-Norm"/>
          <w:color w:val="000000" w:themeColor="text1"/>
        </w:rPr>
        <w:t xml:space="preserve">  By 2012, the program had “unlocked” 271 people who had been shackled for periods ranging from two weeks to 28 years across 26 provinces.</w:t>
      </w:r>
      <w:r w:rsidRPr="00B53DAA">
        <w:rPr>
          <w:rStyle w:val="FootnoteReference"/>
          <w:rFonts w:ascii="MetaPro-Norm" w:hAnsi="MetaPro-Norm"/>
          <w:color w:val="000000" w:themeColor="text1"/>
        </w:rPr>
        <w:footnoteReference w:id="18"/>
      </w:r>
      <w:r w:rsidRPr="00B53DAA">
        <w:rPr>
          <w:rFonts w:ascii="MetaPro-Norm" w:hAnsi="MetaPro-Norm"/>
          <w:color w:val="000000" w:themeColor="text1"/>
        </w:rPr>
        <w:t xml:space="preserve">  The program demonstrated that accessible community-based mental health services were key to ensuring people remained free from chains and proved to be an example of how non-healthcare workers </w:t>
      </w:r>
      <w:proofErr w:type="gramStart"/>
      <w:r w:rsidRPr="00B53DAA">
        <w:rPr>
          <w:rFonts w:ascii="MetaPro-Norm" w:hAnsi="MetaPro-Norm"/>
          <w:color w:val="000000" w:themeColor="text1"/>
        </w:rPr>
        <w:t>could be mobilized</w:t>
      </w:r>
      <w:proofErr w:type="gramEnd"/>
      <w:r w:rsidRPr="00B53DAA">
        <w:rPr>
          <w:rFonts w:ascii="MetaPro-Norm" w:hAnsi="MetaPro-Norm"/>
          <w:color w:val="000000" w:themeColor="text1"/>
        </w:rPr>
        <w:t xml:space="preserve"> to deliver services in rural and low-resource settings. However, one of the main concerns about the 686 program was that it predominantly took a medical approach to mental health that focused on freeing people from chains and then admitting them to a psychiatric hospital for treatment or putting them on a regimen of mental health medication.</w:t>
      </w:r>
    </w:p>
    <w:p w14:paraId="2EC682A6" w14:textId="77777777" w:rsidR="00972BFE" w:rsidRPr="00B53DAA" w:rsidRDefault="00972BFE" w:rsidP="00972BFE">
      <w:pPr>
        <w:rPr>
          <w:rFonts w:ascii="MetaPro-Norm" w:hAnsi="MetaPro-Norm"/>
          <w:color w:val="000000" w:themeColor="text1"/>
        </w:rPr>
      </w:pPr>
      <w:r w:rsidRPr="00B53DAA">
        <w:rPr>
          <w:rFonts w:ascii="MetaPro-Norm" w:hAnsi="MetaPro-Norm"/>
          <w:color w:val="000000" w:themeColor="text1"/>
        </w:rPr>
        <w:t xml:space="preserve">Under the 686 “unlocking” initiative, 266 people </w:t>
      </w:r>
      <w:proofErr w:type="gramStart"/>
      <w:r w:rsidRPr="00B53DAA">
        <w:rPr>
          <w:rFonts w:ascii="MetaPro-Norm" w:hAnsi="MetaPro-Norm"/>
          <w:color w:val="000000" w:themeColor="text1"/>
        </w:rPr>
        <w:t>were given</w:t>
      </w:r>
      <w:proofErr w:type="gramEnd"/>
      <w:r w:rsidRPr="00B53DAA">
        <w:rPr>
          <w:rFonts w:ascii="MetaPro-Norm" w:hAnsi="MetaPro-Norm"/>
          <w:color w:val="000000" w:themeColor="text1"/>
        </w:rPr>
        <w:t xml:space="preserve"> mental health medication and 88 percent of all those who were unlocked were admitted to a psychiatric hospital. As of 2012, 92 percent of the people who had been “unlocked” in China remained free from chains.</w:t>
      </w:r>
      <w:r w:rsidRPr="00B53DAA">
        <w:rPr>
          <w:rStyle w:val="FootnoteReference"/>
          <w:rFonts w:ascii="MetaPro-Norm" w:hAnsi="MetaPro-Norm"/>
          <w:color w:val="000000" w:themeColor="text1"/>
        </w:rPr>
        <w:footnoteReference w:id="19"/>
      </w:r>
      <w:r w:rsidRPr="00B53DAA">
        <w:rPr>
          <w:rFonts w:ascii="MetaPro-Norm" w:hAnsi="MetaPro-Norm"/>
          <w:color w:val="000000" w:themeColor="text1"/>
        </w:rPr>
        <w:t xml:space="preserve">  There is </w:t>
      </w:r>
      <w:r w:rsidRPr="00B53DAA">
        <w:rPr>
          <w:rFonts w:ascii="MetaPro-Norm" w:hAnsi="MetaPro-Norm"/>
          <w:color w:val="000000" w:themeColor="text1"/>
        </w:rPr>
        <w:lastRenderedPageBreak/>
        <w:t>no publicly available current data on whether the people released by the 686 initiative remain free or whether they have access to ongoing support in the community.</w:t>
      </w:r>
    </w:p>
    <w:p w14:paraId="108EEB61" w14:textId="02D17A2F" w:rsidR="00972BFE" w:rsidRPr="00B53DAA" w:rsidRDefault="00972BFE" w:rsidP="713DE60C">
      <w:pPr>
        <w:spacing w:after="0"/>
        <w:rPr>
          <w:rFonts w:ascii="MetaPro-Norm" w:hAnsi="MetaPro-Norm"/>
          <w:i/>
          <w:iCs/>
          <w:color w:val="000000" w:themeColor="text1"/>
        </w:rPr>
      </w:pPr>
      <w:r w:rsidRPr="00B53DAA">
        <w:rPr>
          <w:rFonts w:ascii="MetaPro-Norm" w:hAnsi="MetaPro-Norm"/>
          <w:i/>
          <w:iCs/>
          <w:color w:val="000000" w:themeColor="text1"/>
        </w:rPr>
        <w:t xml:space="preserve">Suggested </w:t>
      </w:r>
      <w:r w:rsidR="4CC4B860" w:rsidRPr="00B53DAA">
        <w:rPr>
          <w:rFonts w:ascii="MetaPro-Norm" w:hAnsi="MetaPro-Norm"/>
          <w:i/>
          <w:iCs/>
          <w:color w:val="000000" w:themeColor="text1"/>
        </w:rPr>
        <w:t>Q</w:t>
      </w:r>
      <w:r w:rsidRPr="00B53DAA">
        <w:rPr>
          <w:rFonts w:ascii="MetaPro-Norm" w:hAnsi="MetaPro-Norm"/>
          <w:i/>
          <w:iCs/>
          <w:color w:val="000000" w:themeColor="text1"/>
        </w:rPr>
        <w:t>uestions</w:t>
      </w:r>
    </w:p>
    <w:p w14:paraId="55E8B03E" w14:textId="77777777" w:rsidR="00972BFE" w:rsidRPr="00B53DAA" w:rsidRDefault="00972BFE" w:rsidP="00972BFE">
      <w:pPr>
        <w:pStyle w:val="paragraph"/>
        <w:numPr>
          <w:ilvl w:val="0"/>
          <w:numId w:val="13"/>
        </w:numPr>
        <w:spacing w:before="0" w:beforeAutospacing="0" w:after="0" w:afterAutospacing="0"/>
        <w:textAlignment w:val="baseline"/>
        <w:rPr>
          <w:rStyle w:val="eop"/>
          <w:rFonts w:ascii="MetaPro-Norm" w:hAnsi="MetaPro-Norm" w:cs="Calibri"/>
          <w:color w:val="000000" w:themeColor="text1"/>
          <w:sz w:val="22"/>
          <w:szCs w:val="22"/>
        </w:rPr>
      </w:pPr>
      <w:r w:rsidRPr="00B53DAA">
        <w:rPr>
          <w:rStyle w:val="eop"/>
          <w:rFonts w:ascii="MetaPro-Norm" w:hAnsi="MetaPro-Norm" w:cs="Calibri"/>
          <w:color w:val="000000" w:themeColor="text1"/>
          <w:sz w:val="22"/>
          <w:szCs w:val="22"/>
        </w:rPr>
        <w:t>What steps has the government taken to eliminate the practice of shackling of people with psychosocial disabilities?</w:t>
      </w:r>
    </w:p>
    <w:p w14:paraId="5ABE29B7" w14:textId="77777777" w:rsidR="00972BFE" w:rsidRPr="00B53DAA" w:rsidRDefault="00972BFE" w:rsidP="00972BFE">
      <w:pPr>
        <w:pStyle w:val="paragraph"/>
        <w:numPr>
          <w:ilvl w:val="0"/>
          <w:numId w:val="13"/>
        </w:numPr>
        <w:spacing w:before="0" w:beforeAutospacing="0" w:after="0" w:afterAutospacing="0"/>
        <w:textAlignment w:val="baseline"/>
        <w:rPr>
          <w:rStyle w:val="eop"/>
          <w:rFonts w:ascii="MetaPro-Norm" w:hAnsi="MetaPro-Norm" w:cs="Calibri"/>
          <w:color w:val="000000" w:themeColor="text1"/>
          <w:sz w:val="22"/>
          <w:szCs w:val="22"/>
        </w:rPr>
      </w:pPr>
      <w:r w:rsidRPr="00B53DAA">
        <w:rPr>
          <w:rStyle w:val="eop"/>
          <w:rFonts w:ascii="MetaPro-Norm" w:hAnsi="MetaPro-Norm" w:cs="Calibri"/>
          <w:color w:val="000000" w:themeColor="text1"/>
          <w:sz w:val="22"/>
          <w:szCs w:val="22"/>
        </w:rPr>
        <w:t>What steps has the government taken to develop adequate, quality, and voluntary community-based support mental health services?</w:t>
      </w:r>
    </w:p>
    <w:p w14:paraId="4C534099" w14:textId="77777777" w:rsidR="00972BFE" w:rsidRPr="00B53DAA" w:rsidRDefault="00972BFE" w:rsidP="00972BFE">
      <w:pPr>
        <w:pStyle w:val="paragraph"/>
        <w:numPr>
          <w:ilvl w:val="0"/>
          <w:numId w:val="13"/>
        </w:numPr>
        <w:spacing w:before="0" w:beforeAutospacing="0" w:after="0" w:afterAutospacing="0"/>
        <w:textAlignment w:val="baseline"/>
        <w:rPr>
          <w:rStyle w:val="eop"/>
          <w:rFonts w:ascii="MetaPro-Norm" w:hAnsi="MetaPro-Norm" w:cs="Calibri"/>
          <w:color w:val="000000" w:themeColor="text1"/>
          <w:sz w:val="22"/>
          <w:szCs w:val="22"/>
        </w:rPr>
      </w:pPr>
      <w:r w:rsidRPr="00B53DAA">
        <w:rPr>
          <w:rStyle w:val="eop"/>
          <w:rFonts w:ascii="MetaPro-Norm" w:hAnsi="MetaPro-Norm" w:cs="Calibri"/>
          <w:color w:val="000000" w:themeColor="text1"/>
          <w:sz w:val="22"/>
          <w:szCs w:val="22"/>
        </w:rPr>
        <w:t xml:space="preserve">Is there official data on the number of people who are or </w:t>
      </w:r>
      <w:proofErr w:type="gramStart"/>
      <w:r w:rsidRPr="00B53DAA">
        <w:rPr>
          <w:rStyle w:val="eop"/>
          <w:rFonts w:ascii="MetaPro-Norm" w:hAnsi="MetaPro-Norm" w:cs="Calibri"/>
          <w:color w:val="000000" w:themeColor="text1"/>
          <w:sz w:val="22"/>
          <w:szCs w:val="22"/>
        </w:rPr>
        <w:t>have been subjected</w:t>
      </w:r>
      <w:proofErr w:type="gramEnd"/>
      <w:r w:rsidRPr="00B53DAA">
        <w:rPr>
          <w:rStyle w:val="eop"/>
          <w:rFonts w:ascii="MetaPro-Norm" w:hAnsi="MetaPro-Norm" w:cs="Calibri"/>
          <w:color w:val="000000" w:themeColor="text1"/>
          <w:sz w:val="22"/>
          <w:szCs w:val="22"/>
        </w:rPr>
        <w:t xml:space="preserve"> to shackling in China?</w:t>
      </w:r>
    </w:p>
    <w:p w14:paraId="30E215BC" w14:textId="77777777" w:rsidR="00972BFE" w:rsidRPr="00B53DAA" w:rsidRDefault="00972BFE" w:rsidP="00972BFE">
      <w:pPr>
        <w:pStyle w:val="paragraph"/>
        <w:numPr>
          <w:ilvl w:val="0"/>
          <w:numId w:val="13"/>
        </w:numPr>
        <w:spacing w:before="0" w:beforeAutospacing="0" w:after="0" w:afterAutospacing="0"/>
        <w:textAlignment w:val="baseline"/>
        <w:rPr>
          <w:rStyle w:val="eop"/>
          <w:rFonts w:ascii="MetaPro-Norm" w:hAnsi="MetaPro-Norm" w:cs="Calibri"/>
          <w:color w:val="000000" w:themeColor="text1"/>
          <w:sz w:val="22"/>
          <w:szCs w:val="22"/>
        </w:rPr>
      </w:pPr>
      <w:r w:rsidRPr="00B53DAA">
        <w:rPr>
          <w:rStyle w:val="eop"/>
          <w:rFonts w:ascii="MetaPro-Norm" w:hAnsi="MetaPro-Norm" w:cs="Calibri"/>
          <w:color w:val="000000" w:themeColor="text1"/>
          <w:sz w:val="22"/>
          <w:szCs w:val="22"/>
        </w:rPr>
        <w:t xml:space="preserve">What have been the results of the 686 program since 2012? How many people </w:t>
      </w:r>
      <w:proofErr w:type="gramStart"/>
      <w:r w:rsidRPr="00B53DAA">
        <w:rPr>
          <w:rStyle w:val="eop"/>
          <w:rFonts w:ascii="MetaPro-Norm" w:hAnsi="MetaPro-Norm" w:cs="Calibri"/>
          <w:color w:val="000000" w:themeColor="text1"/>
          <w:sz w:val="22"/>
          <w:szCs w:val="22"/>
        </w:rPr>
        <w:t>have been freed</w:t>
      </w:r>
      <w:proofErr w:type="gramEnd"/>
      <w:r w:rsidRPr="00B53DAA">
        <w:rPr>
          <w:rStyle w:val="eop"/>
          <w:rFonts w:ascii="MetaPro-Norm" w:hAnsi="MetaPro-Norm" w:cs="Calibri"/>
          <w:color w:val="000000" w:themeColor="text1"/>
          <w:sz w:val="22"/>
          <w:szCs w:val="22"/>
        </w:rPr>
        <w:t xml:space="preserve"> from shackles and what has happened to them?</w:t>
      </w:r>
    </w:p>
    <w:p w14:paraId="6C689334" w14:textId="77777777" w:rsidR="00972BFE" w:rsidRPr="00B53DAA" w:rsidRDefault="00972BFE" w:rsidP="00972BFE">
      <w:pPr>
        <w:pStyle w:val="paragraph"/>
        <w:spacing w:before="0" w:beforeAutospacing="0" w:after="0" w:afterAutospacing="0"/>
        <w:textAlignment w:val="baseline"/>
        <w:rPr>
          <w:rFonts w:ascii="MetaPro-Norm" w:hAnsi="MetaPro-Norm" w:cs="Calibri"/>
          <w:color w:val="000000" w:themeColor="text1"/>
          <w:sz w:val="22"/>
          <w:szCs w:val="22"/>
        </w:rPr>
      </w:pPr>
    </w:p>
    <w:p w14:paraId="02E41DCB" w14:textId="77777777" w:rsidR="00972BFE" w:rsidRPr="00B53DAA" w:rsidRDefault="00972BFE" w:rsidP="713DE60C">
      <w:pPr>
        <w:pStyle w:val="paragraph"/>
        <w:spacing w:before="0" w:beforeAutospacing="0" w:after="0" w:afterAutospacing="0"/>
        <w:textAlignment w:val="baseline"/>
        <w:rPr>
          <w:rFonts w:ascii="MetaPro-Norm" w:hAnsi="MetaPro-Norm" w:cs="Calibri"/>
          <w:color w:val="000000" w:themeColor="text1"/>
          <w:sz w:val="22"/>
          <w:szCs w:val="22"/>
        </w:rPr>
      </w:pPr>
      <w:r w:rsidRPr="00B53DAA">
        <w:rPr>
          <w:rStyle w:val="normaltextrun"/>
          <w:rFonts w:ascii="MetaPro-Norm" w:hAnsi="MetaPro-Norm" w:cs="Calibri"/>
          <w:i/>
          <w:iCs/>
          <w:color w:val="000000" w:themeColor="text1"/>
          <w:sz w:val="22"/>
          <w:szCs w:val="22"/>
        </w:rPr>
        <w:t>Suggested Recommendations</w:t>
      </w:r>
      <w:r w:rsidRPr="00B53DAA">
        <w:rPr>
          <w:rStyle w:val="eop"/>
          <w:rFonts w:ascii="MetaPro-Norm" w:hAnsi="MetaPro-Norm" w:cs="Calibri"/>
          <w:color w:val="000000" w:themeColor="text1"/>
          <w:sz w:val="22"/>
          <w:szCs w:val="22"/>
        </w:rPr>
        <w:t> </w:t>
      </w:r>
    </w:p>
    <w:p w14:paraId="04579771" w14:textId="5C0DBF28" w:rsidR="00972BFE" w:rsidRPr="00B53DAA" w:rsidRDefault="00972BFE" w:rsidP="00972BFE">
      <w:pPr>
        <w:pStyle w:val="paragraph"/>
        <w:numPr>
          <w:ilvl w:val="0"/>
          <w:numId w:val="12"/>
        </w:numPr>
        <w:spacing w:before="0" w:beforeAutospacing="0" w:after="0"/>
        <w:textAlignment w:val="baseline"/>
        <w:rPr>
          <w:rStyle w:val="normaltextrun"/>
          <w:rFonts w:ascii="MetaPro-Norm" w:hAnsi="MetaPro-Norm" w:cs="Calibri"/>
          <w:color w:val="000000" w:themeColor="text1"/>
          <w:sz w:val="22"/>
          <w:szCs w:val="22"/>
        </w:rPr>
      </w:pPr>
      <w:r w:rsidRPr="00B53DAA">
        <w:rPr>
          <w:rStyle w:val="normaltextrun"/>
          <w:rFonts w:ascii="MetaPro-Norm" w:hAnsi="MetaPro-Norm" w:cs="Calibri"/>
          <w:color w:val="000000" w:themeColor="text1"/>
          <w:sz w:val="22"/>
          <w:szCs w:val="22"/>
        </w:rPr>
        <w:t xml:space="preserve">Ban shackling in law and in </w:t>
      </w:r>
      <w:r w:rsidR="00D30775">
        <w:rPr>
          <w:rStyle w:val="normaltextrun"/>
          <w:rFonts w:ascii="MetaPro-Norm" w:hAnsi="MetaPro-Norm" w:cs="Calibri"/>
          <w:color w:val="000000" w:themeColor="text1"/>
          <w:sz w:val="22"/>
          <w:szCs w:val="22"/>
        </w:rPr>
        <w:t>practice</w:t>
      </w:r>
      <w:r w:rsidRPr="00B53DAA">
        <w:rPr>
          <w:rStyle w:val="normaltextrun"/>
          <w:rFonts w:ascii="MetaPro-Norm" w:hAnsi="MetaPro-Norm" w:cs="Calibri"/>
          <w:color w:val="000000" w:themeColor="text1"/>
          <w:sz w:val="22"/>
          <w:szCs w:val="22"/>
        </w:rPr>
        <w:t xml:space="preserve">. </w:t>
      </w:r>
    </w:p>
    <w:p w14:paraId="2F59815A" w14:textId="77777777" w:rsidR="00972BFE" w:rsidRPr="00B53DAA" w:rsidRDefault="00972BFE" w:rsidP="00972BFE">
      <w:pPr>
        <w:pStyle w:val="paragraph"/>
        <w:numPr>
          <w:ilvl w:val="0"/>
          <w:numId w:val="12"/>
        </w:numPr>
        <w:spacing w:after="0"/>
        <w:textAlignment w:val="baseline"/>
        <w:rPr>
          <w:rStyle w:val="normaltextrun"/>
          <w:rFonts w:ascii="MetaPro-Norm" w:hAnsi="MetaPro-Norm" w:cs="Calibri"/>
          <w:color w:val="000000" w:themeColor="text1"/>
          <w:sz w:val="22"/>
          <w:szCs w:val="22"/>
        </w:rPr>
      </w:pPr>
      <w:r w:rsidRPr="00B53DAA">
        <w:rPr>
          <w:rStyle w:val="normaltextrun"/>
          <w:rFonts w:ascii="MetaPro-Norm" w:hAnsi="MetaPro-Norm" w:cs="Calibri"/>
          <w:color w:val="000000" w:themeColor="text1"/>
          <w:sz w:val="22"/>
          <w:szCs w:val="22"/>
        </w:rPr>
        <w:t xml:space="preserve">Develop a time-bound plan to shift progressively to voluntary community-based mental health, support, and independent living services. </w:t>
      </w:r>
    </w:p>
    <w:p w14:paraId="17C4261E" w14:textId="77777777" w:rsidR="00972BFE" w:rsidRPr="00B53DAA" w:rsidRDefault="00972BFE" w:rsidP="00972BFE">
      <w:pPr>
        <w:pStyle w:val="paragraph"/>
        <w:numPr>
          <w:ilvl w:val="0"/>
          <w:numId w:val="12"/>
        </w:numPr>
        <w:spacing w:after="0"/>
        <w:textAlignment w:val="baseline"/>
        <w:rPr>
          <w:rStyle w:val="normaltextrun"/>
          <w:rFonts w:ascii="MetaPro-Norm" w:hAnsi="MetaPro-Norm" w:cs="Calibri"/>
          <w:color w:val="000000" w:themeColor="text1"/>
          <w:sz w:val="22"/>
          <w:szCs w:val="22"/>
        </w:rPr>
      </w:pPr>
      <w:r w:rsidRPr="00B53DAA">
        <w:rPr>
          <w:rStyle w:val="normaltextrun"/>
          <w:rFonts w:ascii="MetaPro-Norm" w:hAnsi="MetaPro-Norm" w:cs="Calibri"/>
          <w:color w:val="000000" w:themeColor="text1"/>
          <w:sz w:val="22"/>
          <w:szCs w:val="22"/>
        </w:rPr>
        <w:t>Comprehensively investigate state and private institutions in which people with mental health conditions live, with the goal of stopping chaining and ending other abuses.</w:t>
      </w:r>
    </w:p>
    <w:p w14:paraId="5AF6FB9D" w14:textId="77777777" w:rsidR="00972BFE" w:rsidRPr="00B53DAA" w:rsidRDefault="00972BFE" w:rsidP="00972BFE">
      <w:pPr>
        <w:pStyle w:val="paragraph"/>
        <w:numPr>
          <w:ilvl w:val="0"/>
          <w:numId w:val="12"/>
        </w:numPr>
        <w:spacing w:after="0"/>
        <w:textAlignment w:val="baseline"/>
        <w:rPr>
          <w:rStyle w:val="normaltextrun"/>
          <w:rFonts w:ascii="MetaPro-Norm" w:hAnsi="MetaPro-Norm" w:cs="Calibri"/>
          <w:color w:val="000000" w:themeColor="text1"/>
          <w:sz w:val="22"/>
          <w:szCs w:val="22"/>
        </w:rPr>
      </w:pPr>
      <w:r w:rsidRPr="00B53DAA">
        <w:rPr>
          <w:rStyle w:val="normaltextrun"/>
          <w:rFonts w:ascii="MetaPro-Norm" w:hAnsi="MetaPro-Norm" w:cs="Calibri"/>
          <w:color w:val="000000" w:themeColor="text1"/>
          <w:sz w:val="22"/>
          <w:szCs w:val="22"/>
        </w:rPr>
        <w:t>Conduct public information campaigns to raise awareness about mental health conditions and the rights of people with disabilities, especially among alternative mental health service providers and the broader community, in partnership with people with lived experiences of mental health conditions, faith leaders, and media.</w:t>
      </w:r>
    </w:p>
    <w:p w14:paraId="501FACC2" w14:textId="77777777" w:rsidR="00972BFE" w:rsidRPr="00B53DAA" w:rsidRDefault="00972BFE" w:rsidP="00972BFE">
      <w:pPr>
        <w:pStyle w:val="paragraph"/>
        <w:spacing w:after="0"/>
        <w:ind w:left="720"/>
        <w:textAlignment w:val="baseline"/>
        <w:rPr>
          <w:rStyle w:val="normaltextrun"/>
          <w:rFonts w:ascii="MetaPro-Norm" w:hAnsi="MetaPro-Norm" w:cs="Calibri"/>
          <w:color w:val="000000" w:themeColor="text1"/>
          <w:sz w:val="22"/>
          <w:szCs w:val="22"/>
        </w:rPr>
      </w:pPr>
    </w:p>
    <w:p w14:paraId="6A33743A" w14:textId="77777777" w:rsidR="00972BFE" w:rsidRPr="00B53DAA" w:rsidRDefault="00972BFE" w:rsidP="00972BFE">
      <w:pPr>
        <w:rPr>
          <w:rFonts w:ascii="MetaPro-Norm" w:hAnsi="MetaPro-Norm"/>
          <w:color w:val="000000" w:themeColor="text1"/>
        </w:rPr>
      </w:pPr>
    </w:p>
    <w:p w14:paraId="7306C188" w14:textId="0F22711B" w:rsidR="5EE21D18" w:rsidRPr="00B53DAA" w:rsidRDefault="5EE21D18" w:rsidP="5EE21D18">
      <w:pPr>
        <w:rPr>
          <w:rFonts w:ascii="MetaPro-Norm" w:hAnsi="MetaPro-Norm"/>
          <w:color w:val="000000" w:themeColor="text1"/>
        </w:rPr>
      </w:pPr>
    </w:p>
    <w:sectPr w:rsidR="5EE21D18" w:rsidRPr="00B53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143E" w14:textId="77777777" w:rsidR="006522CB" w:rsidRDefault="006522CB">
      <w:pPr>
        <w:spacing w:after="0" w:line="240" w:lineRule="auto"/>
      </w:pPr>
      <w:r>
        <w:separator/>
      </w:r>
    </w:p>
  </w:endnote>
  <w:endnote w:type="continuationSeparator" w:id="0">
    <w:p w14:paraId="0CDDD2F9" w14:textId="77777777" w:rsidR="006522CB" w:rsidRDefault="006522CB">
      <w:pPr>
        <w:spacing w:after="0" w:line="240" w:lineRule="auto"/>
      </w:pPr>
      <w:r>
        <w:continuationSeparator/>
      </w:r>
    </w:p>
  </w:endnote>
  <w:endnote w:type="continuationNotice" w:id="1">
    <w:p w14:paraId="77B65C53" w14:textId="77777777" w:rsidR="006522CB" w:rsidRDefault="00652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altName w:val="Arial"/>
    <w:panose1 w:val="00000000000000000000"/>
    <w:charset w:val="00"/>
    <w:family w:val="swiss"/>
    <w:notTrueType/>
    <w:pitch w:val="variable"/>
    <w:sig w:usb0="A00002F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6588" w14:textId="77777777" w:rsidR="006522CB" w:rsidRDefault="006522CB">
      <w:pPr>
        <w:spacing w:after="0" w:line="240" w:lineRule="auto"/>
      </w:pPr>
      <w:r>
        <w:separator/>
      </w:r>
    </w:p>
  </w:footnote>
  <w:footnote w:type="continuationSeparator" w:id="0">
    <w:p w14:paraId="24FCE90A" w14:textId="77777777" w:rsidR="006522CB" w:rsidRDefault="006522CB">
      <w:pPr>
        <w:spacing w:after="0" w:line="240" w:lineRule="auto"/>
      </w:pPr>
      <w:r>
        <w:continuationSeparator/>
      </w:r>
    </w:p>
  </w:footnote>
  <w:footnote w:type="continuationNotice" w:id="1">
    <w:p w14:paraId="28D2E8C3" w14:textId="77777777" w:rsidR="006522CB" w:rsidRDefault="006522CB">
      <w:pPr>
        <w:spacing w:after="0" w:line="240" w:lineRule="auto"/>
      </w:pPr>
    </w:p>
  </w:footnote>
  <w:footnote w:id="2">
    <w:p w14:paraId="719CF87A" w14:textId="7DF45805" w:rsidR="5EE21D18" w:rsidRPr="00B53DAA" w:rsidRDefault="5EE21D18" w:rsidP="5EE21D18">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Human Rights Watch, China's “Bilingual Education” Policy in Tibet: Tibetan-Medium Schooling </w:t>
      </w:r>
      <w:proofErr w:type="gramStart"/>
      <w:r w:rsidRPr="00B53DAA">
        <w:rPr>
          <w:rFonts w:ascii="MetaPro-Norm" w:eastAsia="Calibri" w:hAnsi="MetaPro-Norm" w:cs="Calibri"/>
          <w:sz w:val="16"/>
          <w:szCs w:val="16"/>
        </w:rPr>
        <w:t>Under</w:t>
      </w:r>
      <w:proofErr w:type="gramEnd"/>
      <w:r w:rsidRPr="00B53DAA">
        <w:rPr>
          <w:rFonts w:ascii="MetaPro-Norm" w:eastAsia="Calibri" w:hAnsi="MetaPro-Norm" w:cs="Calibri"/>
          <w:sz w:val="16"/>
          <w:szCs w:val="16"/>
        </w:rPr>
        <w:t xml:space="preserve"> Threat, March 2020, </w:t>
      </w:r>
      <w:hyperlink r:id="rId1" w:history="1">
        <w:r w:rsidR="00FF580B" w:rsidRPr="0007441B">
          <w:rPr>
            <w:rStyle w:val="Hyperlink"/>
            <w:rFonts w:ascii="MetaPro-Norm" w:eastAsia="Calibri" w:hAnsi="MetaPro-Norm" w:cs="Calibri"/>
            <w:sz w:val="16"/>
            <w:szCs w:val="16"/>
          </w:rPr>
          <w:t>https://www.hrw.org/report/2020/03/04/chinas-bilingual-education-policy-tibet/tibetan-medium-schooling-under-threat</w:t>
        </w:r>
      </w:hyperlink>
      <w:r w:rsidR="00FF580B">
        <w:rPr>
          <w:rFonts w:ascii="MetaPro-Norm" w:eastAsia="Calibri" w:hAnsi="MetaPro-Norm" w:cs="Calibri"/>
          <w:sz w:val="16"/>
          <w:szCs w:val="16"/>
        </w:rPr>
        <w:t xml:space="preserve"> .</w:t>
      </w:r>
    </w:p>
  </w:footnote>
  <w:footnote w:id="3">
    <w:p w14:paraId="2DFD84BF" w14:textId="21E1C5A8" w:rsidR="1C2ABF2D" w:rsidRPr="00B53DAA" w:rsidRDefault="1C2ABF2D" w:rsidP="1C2ABF2D">
      <w:pPr>
        <w:rPr>
          <w:rFonts w:ascii="MetaPro-Norm" w:eastAsia="Calibri" w:hAnsi="MetaPro-Norm" w:cs="Calibri"/>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“China: New Rules for Students with Disabilities Inadequate: Modest Reforms Undercut by Provisions Allowing Discrimination,” Human Rights Watch news release, March 6, 2017, </w:t>
      </w:r>
      <w:hyperlink r:id="rId2">
        <w:r w:rsidRPr="00B53DAA">
          <w:rPr>
            <w:rStyle w:val="Hyperlink"/>
            <w:rFonts w:ascii="MetaPro-Norm" w:eastAsia="Calibri" w:hAnsi="MetaPro-Norm" w:cs="Calibri"/>
            <w:sz w:val="16"/>
            <w:szCs w:val="16"/>
          </w:rPr>
          <w:t>https://www.hrw.org/news/2017/03/06/china-new-rules-students-disabilities-inadequate</w:t>
        </w:r>
      </w:hyperlink>
      <w:r w:rsidR="00FF580B">
        <w:rPr>
          <w:rStyle w:val="Hyperlink"/>
          <w:rFonts w:ascii="MetaPro-Norm" w:eastAsia="Calibri" w:hAnsi="MetaPro-Norm" w:cs="Calibri"/>
          <w:sz w:val="16"/>
          <w:szCs w:val="16"/>
        </w:rPr>
        <w:t>.</w:t>
      </w:r>
    </w:p>
  </w:footnote>
  <w:footnote w:id="4">
    <w:p w14:paraId="169EC454" w14:textId="6D689206" w:rsidR="1C2ABF2D" w:rsidRPr="00B53DAA" w:rsidRDefault="1C2ABF2D" w:rsidP="1C2ABF2D">
      <w:pPr>
        <w:pStyle w:val="FootnoteText"/>
        <w:rPr>
          <w:rFonts w:ascii="MetaPro-Norm" w:eastAsia="Calibri" w:hAnsi="MetaPro-Norm" w:cs="Calibri"/>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China: Xinjiang Children Separated from Families: Return Minors Housed in State-Run Institutions to Relatives,” Human Rights Watch news release, September 15, 2019, </w:t>
      </w:r>
      <w:hyperlink r:id="rId3">
        <w:r w:rsidRPr="00B53DAA">
          <w:rPr>
            <w:rStyle w:val="Hyperlink"/>
            <w:rFonts w:ascii="MetaPro-Norm" w:eastAsia="Calibri" w:hAnsi="MetaPro-Norm" w:cs="Calibri"/>
            <w:sz w:val="16"/>
            <w:szCs w:val="16"/>
          </w:rPr>
          <w:t>https://www.hrw.org/news/2019/09/15/china-xinjiang-children-separated-families</w:t>
        </w:r>
      </w:hyperlink>
      <w:r w:rsidR="00FF580B">
        <w:rPr>
          <w:rStyle w:val="Hyperlink"/>
          <w:rFonts w:ascii="MetaPro-Norm" w:eastAsia="Calibri" w:hAnsi="MetaPro-Norm" w:cs="Calibri"/>
          <w:sz w:val="16"/>
          <w:szCs w:val="16"/>
        </w:rPr>
        <w:t>.</w:t>
      </w:r>
    </w:p>
  </w:footnote>
  <w:footnote w:id="5">
    <w:p w14:paraId="4903A198" w14:textId="06002A7F" w:rsidR="1C2ABF2D" w:rsidRPr="00B53DAA" w:rsidRDefault="1C2ABF2D" w:rsidP="1C2ABF2D">
      <w:pPr>
        <w:pStyle w:val="FootnoteText"/>
        <w:rPr>
          <w:rFonts w:ascii="MetaPro-Norm" w:eastAsia="Calibri" w:hAnsi="MetaPro-Norm" w:cs="Calibri"/>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China: End Conversion Therapy in Medical Settings: Beijing Should Enact, Enforce Protection Against Abuses of LGBT People, Human Rights Watch news release, November 14, 2017, </w:t>
      </w:r>
      <w:hyperlink r:id="rId4">
        <w:r w:rsidRPr="00B53DAA">
          <w:rPr>
            <w:rStyle w:val="Hyperlink"/>
            <w:rFonts w:ascii="MetaPro-Norm" w:eastAsia="Calibri" w:hAnsi="MetaPro-Norm" w:cs="Calibri"/>
            <w:sz w:val="16"/>
            <w:szCs w:val="16"/>
          </w:rPr>
          <w:t>https://www.hrw.org/news/2017/11/14/china-end-conversion-therapy-medical-settings</w:t>
        </w:r>
      </w:hyperlink>
      <w:r w:rsidR="00FF580B">
        <w:rPr>
          <w:rStyle w:val="Hyperlink"/>
          <w:rFonts w:ascii="MetaPro-Norm" w:eastAsia="Calibri" w:hAnsi="MetaPro-Norm" w:cs="Calibri"/>
          <w:sz w:val="16"/>
          <w:szCs w:val="16"/>
        </w:rPr>
        <w:t xml:space="preserve"> .</w:t>
      </w:r>
    </w:p>
  </w:footnote>
  <w:footnote w:id="6">
    <w:p w14:paraId="3D989142" w14:textId="4F6AFB24" w:rsidR="1C2ABF2D" w:rsidRPr="00B53DAA" w:rsidRDefault="1C2ABF2D" w:rsidP="1C2ABF2D">
      <w:pPr>
        <w:pStyle w:val="FootnoteText"/>
        <w:rPr>
          <w:rFonts w:ascii="MetaPro-Norm" w:eastAsia="Calibri" w:hAnsi="MetaPro-Norm" w:cs="Calibri"/>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Education </w:t>
      </w:r>
      <w:proofErr w:type="gramStart"/>
      <w:r w:rsidRPr="00B53DAA">
        <w:rPr>
          <w:rFonts w:ascii="MetaPro-Norm" w:eastAsia="Calibri" w:hAnsi="MetaPro-Norm" w:cs="Calibri"/>
          <w:sz w:val="16"/>
          <w:szCs w:val="16"/>
        </w:rPr>
        <w:t>Under</w:t>
      </w:r>
      <w:proofErr w:type="gramEnd"/>
      <w:r w:rsidRPr="00B53DAA">
        <w:rPr>
          <w:rFonts w:ascii="MetaPro-Norm" w:eastAsia="Calibri" w:hAnsi="MetaPro-Norm" w:cs="Calibri"/>
          <w:sz w:val="16"/>
          <w:szCs w:val="16"/>
        </w:rPr>
        <w:t xml:space="preserve"> Attack: 2020, The Global Coalition to Protect Education from Attack, 2020, </w:t>
      </w:r>
      <w:hyperlink r:id="rId5">
        <w:r w:rsidRPr="00B53DAA">
          <w:rPr>
            <w:rStyle w:val="Hyperlink"/>
            <w:rFonts w:ascii="MetaPro-Norm" w:eastAsia="Calibri" w:hAnsi="MetaPro-Norm" w:cs="Calibri"/>
            <w:sz w:val="16"/>
            <w:szCs w:val="16"/>
          </w:rPr>
          <w:t>https://eua2020.protectingeducation.org/</w:t>
        </w:r>
      </w:hyperlink>
      <w:r w:rsidR="00FF580B">
        <w:rPr>
          <w:rStyle w:val="Hyperlink"/>
          <w:rFonts w:ascii="MetaPro-Norm" w:eastAsia="Calibri" w:hAnsi="MetaPro-Norm" w:cs="Calibri"/>
          <w:sz w:val="16"/>
          <w:szCs w:val="16"/>
        </w:rPr>
        <w:t>.</w:t>
      </w:r>
    </w:p>
  </w:footnote>
  <w:footnote w:id="7">
    <w:p w14:paraId="11F327A9" w14:textId="1872A984" w:rsidR="1C2ABF2D" w:rsidRPr="00B53DAA" w:rsidRDefault="1C2ABF2D" w:rsidP="1C2ABF2D">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United Nations Infantry Battalion Manual, 2012, section 2.13, “Schools shall not be used by the military in their operations.”</w:t>
      </w:r>
    </w:p>
  </w:footnote>
  <w:footnote w:id="8">
    <w:p w14:paraId="7F9EE4CC" w14:textId="5E683036" w:rsidR="5EE21D18" w:rsidRPr="00B53DAA" w:rsidRDefault="5EE21D18" w:rsidP="5EE21D18">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UN Department of Peacekeeping Operations, Department of Field Support and Department of Political Affairs, “Child Protection in UN Peace Operations (Policy),” June 2017.</w:t>
      </w:r>
    </w:p>
  </w:footnote>
  <w:footnote w:id="9">
    <w:p w14:paraId="736265EB" w14:textId="3006273D" w:rsidR="1C2ABF2D" w:rsidRPr="00B53DAA" w:rsidRDefault="1C2ABF2D" w:rsidP="1C2ABF2D">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Safe Schools Declaration, May 28, 2015, </w:t>
      </w:r>
      <w:hyperlink r:id="rId6">
        <w:r w:rsidRPr="00B53DAA">
          <w:rPr>
            <w:rStyle w:val="Hyperlink"/>
            <w:rFonts w:ascii="MetaPro-Norm" w:eastAsia="Calibri" w:hAnsi="MetaPro-Norm" w:cs="Calibri"/>
            <w:sz w:val="16"/>
            <w:szCs w:val="16"/>
          </w:rPr>
          <w:t>https://www.regjeringen.no/globalassets/departementene/ud/vedlegg/utvikling/safe_schools_declaration.pdf</w:t>
        </w:r>
      </w:hyperlink>
      <w:r w:rsidRPr="00B53DAA">
        <w:rPr>
          <w:rFonts w:ascii="MetaPro-Norm" w:eastAsia="Calibri" w:hAnsi="MetaPro-Norm" w:cs="Calibri"/>
          <w:sz w:val="16"/>
          <w:szCs w:val="16"/>
        </w:rPr>
        <w:t xml:space="preserve"> (accessed November 6, 2018).</w:t>
      </w:r>
    </w:p>
  </w:footnote>
  <w:footnote w:id="10">
    <w:p w14:paraId="068CA759" w14:textId="4ECC8EBC" w:rsidR="1C2ABF2D" w:rsidRPr="00B53DAA" w:rsidRDefault="1C2ABF2D" w:rsidP="1C2ABF2D">
      <w:pPr>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Guidelines for Protecting Schools and Universities from Military Use during Armed Conflict, March 18, 2014, </w:t>
      </w:r>
      <w:hyperlink r:id="rId7">
        <w:r w:rsidRPr="00B53DAA">
          <w:rPr>
            <w:rStyle w:val="Hyperlink"/>
            <w:rFonts w:ascii="MetaPro-Norm" w:eastAsia="Calibri" w:hAnsi="MetaPro-Norm" w:cs="Calibri"/>
            <w:sz w:val="16"/>
            <w:szCs w:val="16"/>
          </w:rPr>
          <w:t>http://protectingeducation.org/sites/default/files/documents/guidelines_en.pdf</w:t>
        </w:r>
      </w:hyperlink>
      <w:r w:rsidRPr="00B53DAA">
        <w:rPr>
          <w:rFonts w:ascii="MetaPro-Norm" w:eastAsia="Calibri" w:hAnsi="MetaPro-Norm" w:cs="Calibri"/>
          <w:sz w:val="16"/>
          <w:szCs w:val="16"/>
        </w:rPr>
        <w:t xml:space="preserve"> (accessed November 6, 2018).</w:t>
      </w:r>
    </w:p>
  </w:footnote>
  <w:footnote w:id="11">
    <w:p w14:paraId="3FA95E8D" w14:textId="563165F9" w:rsidR="1C2ABF2D" w:rsidRPr="00B53DAA" w:rsidRDefault="1C2ABF2D" w:rsidP="1C2ABF2D">
      <w:pPr>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eastAsia="Calibri" w:hAnsi="MetaPro-Norm" w:cs="Calibri"/>
          <w:sz w:val="16"/>
          <w:szCs w:val="16"/>
        </w:rPr>
        <w:t xml:space="preserve">“Safe School Declaration Endorsements,” Global Coalition to Protect Education from Attack, accessed June 29, 2019, </w:t>
      </w:r>
      <w:hyperlink r:id="rId8">
        <w:r w:rsidRPr="00B53DAA">
          <w:rPr>
            <w:rStyle w:val="Hyperlink"/>
            <w:rFonts w:ascii="MetaPro-Norm" w:eastAsia="Calibri" w:hAnsi="MetaPro-Norm" w:cs="Calibri"/>
            <w:sz w:val="16"/>
            <w:szCs w:val="16"/>
          </w:rPr>
          <w:t>http://www.protectingeducation.org/guidelines/support</w:t>
        </w:r>
      </w:hyperlink>
      <w:r w:rsidRPr="00B53DAA">
        <w:rPr>
          <w:rFonts w:ascii="MetaPro-Norm" w:eastAsia="Calibri" w:hAnsi="MetaPro-Norm" w:cs="Calibri"/>
          <w:sz w:val="16"/>
          <w:szCs w:val="16"/>
        </w:rPr>
        <w:t xml:space="preserve"> </w:t>
      </w:r>
      <w:r w:rsidR="00FF580B">
        <w:rPr>
          <w:rFonts w:ascii="MetaPro-Norm" w:eastAsia="Calibri" w:hAnsi="MetaPro-Norm" w:cs="Calibri"/>
          <w:sz w:val="16"/>
          <w:szCs w:val="16"/>
        </w:rPr>
        <w:t>.</w:t>
      </w:r>
    </w:p>
  </w:footnote>
  <w:footnote w:id="12">
    <w:p w14:paraId="13600617" w14:textId="77777777" w:rsidR="00972BFE" w:rsidRPr="00B53DAA" w:rsidRDefault="00972BFE" w:rsidP="00972BFE">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Human Rights Watch, Living in Chains: Shackling of People with Psychosocial Disabilities Worldwide, October 2020, https://www.hrw.org/report/2020/10/06/living-chains/shackling-people-psychosocial-disabilities-worldwide.</w:t>
      </w:r>
    </w:p>
  </w:footnote>
  <w:footnote w:id="13">
    <w:p w14:paraId="65D65D6C" w14:textId="77777777" w:rsidR="00972BFE" w:rsidRPr="00B53DAA" w:rsidRDefault="00972BFE" w:rsidP="00972BFE">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Ibid.</w:t>
      </w:r>
    </w:p>
  </w:footnote>
  <w:footnote w:id="14">
    <w:p w14:paraId="6BCAD37F" w14:textId="77777777" w:rsidR="00972BFE" w:rsidRPr="00B53DAA" w:rsidRDefault="00972BFE" w:rsidP="00972BFE">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proofErr w:type="gramStart"/>
      <w:r w:rsidRPr="00B53DAA">
        <w:rPr>
          <w:rFonts w:ascii="MetaPro-Norm" w:hAnsi="MetaPro-Norm"/>
          <w:sz w:val="16"/>
          <w:szCs w:val="16"/>
        </w:rPr>
        <w:t xml:space="preserve">“Mentally Ill Confined at Home Due to Lack of Resources and Public Education,” </w:t>
      </w:r>
      <w:r w:rsidRPr="00B53DAA">
        <w:rPr>
          <w:rFonts w:ascii="MetaPro-Norm" w:hAnsi="MetaPro-Norm"/>
          <w:i/>
          <w:iCs/>
          <w:sz w:val="16"/>
          <w:szCs w:val="16"/>
        </w:rPr>
        <w:t>Global Times</w:t>
      </w:r>
      <w:r w:rsidRPr="00B53DAA">
        <w:rPr>
          <w:rFonts w:ascii="MetaPro-Norm" w:hAnsi="MetaPro-Norm"/>
          <w:sz w:val="16"/>
          <w:szCs w:val="16"/>
        </w:rPr>
        <w:t xml:space="preserve">, June 25, 2015, https://www.globaltimes.cn/content/928917.shtml (accessed July 28, 2020); “Caged People,” </w:t>
      </w:r>
      <w:r w:rsidRPr="00B53DAA">
        <w:rPr>
          <w:rFonts w:ascii="MetaPro-Norm" w:hAnsi="MetaPro-Norm"/>
          <w:i/>
          <w:iCs/>
          <w:sz w:val="16"/>
          <w:szCs w:val="16"/>
        </w:rPr>
        <w:t>The Beijing News</w:t>
      </w:r>
      <w:r w:rsidRPr="00B53DAA">
        <w:rPr>
          <w:rFonts w:ascii="MetaPro-Norm" w:hAnsi="MetaPro-Norm"/>
          <w:sz w:val="16"/>
          <w:szCs w:val="16"/>
        </w:rPr>
        <w:t xml:space="preserve">, July 11, 2013, http://www.bjnews.com.cn/feature/2013/07/11/272800.html (accessed July 28, 2020); “26-year-old ‘Mentally Disturbed’ Man in China Locked in Cage by His Parents,” </w:t>
      </w:r>
      <w:r w:rsidRPr="00B53DAA">
        <w:rPr>
          <w:rFonts w:ascii="MetaPro-Norm" w:hAnsi="MetaPro-Norm"/>
          <w:i/>
          <w:iCs/>
          <w:sz w:val="16"/>
          <w:szCs w:val="16"/>
        </w:rPr>
        <w:t>Hong Kong Free Press</w:t>
      </w:r>
      <w:r w:rsidRPr="00B53DAA">
        <w:rPr>
          <w:rFonts w:ascii="MetaPro-Norm" w:hAnsi="MetaPro-Norm"/>
          <w:sz w:val="16"/>
          <w:szCs w:val="16"/>
        </w:rPr>
        <w:t xml:space="preserve">, January 15, 2016, https://www.hongkongfp.com/2016/01/15/26-year-old-mentally-disturbed-man-in-china-locked-in-cage-by-his-parents/ (accessed May 2020); “A Mentally Ill Chinese Man Has Been Locked In A Cage By His Family For 11 Years,” </w:t>
      </w:r>
      <w:r w:rsidRPr="00B53DAA">
        <w:rPr>
          <w:rFonts w:ascii="MetaPro-Norm" w:hAnsi="MetaPro-Norm"/>
          <w:i/>
          <w:iCs/>
          <w:sz w:val="16"/>
          <w:szCs w:val="16"/>
        </w:rPr>
        <w:t>Business Insider</w:t>
      </w:r>
      <w:r w:rsidRPr="00B53DAA">
        <w:rPr>
          <w:rFonts w:ascii="MetaPro-Norm" w:hAnsi="MetaPro-Norm"/>
          <w:sz w:val="16"/>
          <w:szCs w:val="16"/>
        </w:rPr>
        <w:t xml:space="preserve">, May 28, 2013, https://www.businessinsider.com/chinese-man-kept-in-cage-for-11-years-2013-5 (accessed July 28, 2020); “Chinese Mentally Ill Woman, Chained in Room for Decades by Family, to Get Medical Treatment,” </w:t>
      </w:r>
      <w:r w:rsidRPr="00B53DAA">
        <w:rPr>
          <w:rFonts w:ascii="MetaPro-Norm" w:hAnsi="MetaPro-Norm"/>
          <w:i/>
          <w:iCs/>
          <w:sz w:val="16"/>
          <w:szCs w:val="16"/>
        </w:rPr>
        <w:t>South China Morning Post</w:t>
      </w:r>
      <w:r w:rsidRPr="00B53DAA">
        <w:rPr>
          <w:rFonts w:ascii="MetaPro-Norm" w:hAnsi="MetaPro-Norm"/>
          <w:sz w:val="16"/>
          <w:szCs w:val="16"/>
        </w:rPr>
        <w:t xml:space="preserve">, undated, https://www.scmp.com/news/china/society/article/1815641/chinese-mentally-ill-woman-chained-room-decades-family-get (accessed July 28, 2020); Mimi Lau, "Caged in the woods: Chinese mentally ill woman locked up as family can’t afford treatment," </w:t>
      </w:r>
      <w:r w:rsidRPr="00B53DAA">
        <w:rPr>
          <w:rFonts w:ascii="MetaPro-Norm" w:hAnsi="MetaPro-Norm"/>
          <w:i/>
          <w:iCs/>
          <w:sz w:val="16"/>
          <w:szCs w:val="16"/>
        </w:rPr>
        <w:t>South China Morning Post</w:t>
      </w:r>
      <w:r w:rsidRPr="00B53DAA">
        <w:rPr>
          <w:rFonts w:ascii="MetaPro-Norm" w:hAnsi="MetaPro-Norm"/>
          <w:sz w:val="16"/>
          <w:szCs w:val="16"/>
        </w:rPr>
        <w:t>, January 24, 2017, https://www.scmp.com/news/china/article/2064898/chinese-mentally-ill-woman-forced-live-cage-woods (accessed January 7, 2021).</w:t>
      </w:r>
      <w:proofErr w:type="gramEnd"/>
    </w:p>
  </w:footnote>
  <w:footnote w:id="15">
    <w:p w14:paraId="5F20921E" w14:textId="77777777" w:rsidR="00972BFE" w:rsidRPr="00B53DAA" w:rsidRDefault="00972BFE" w:rsidP="00972BFE">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Viola Zhou, “‘Mentally ill’ Chinese Girl, 8, Roped to Tree Outside by Grandparents for Nearly Six Years,” </w:t>
      </w:r>
      <w:r w:rsidRPr="00B53DAA">
        <w:rPr>
          <w:rFonts w:ascii="MetaPro-Norm" w:hAnsi="MetaPro-Norm"/>
          <w:i/>
          <w:iCs/>
          <w:sz w:val="16"/>
          <w:szCs w:val="16"/>
        </w:rPr>
        <w:t>South China Morning Post</w:t>
      </w:r>
      <w:r w:rsidRPr="00B53DAA">
        <w:rPr>
          <w:rFonts w:ascii="MetaPro-Norm" w:hAnsi="MetaPro-Norm"/>
          <w:sz w:val="16"/>
          <w:szCs w:val="16"/>
        </w:rPr>
        <w:t>, September 21, 2016, https://www.scmp.com/news/china/society/article/2021288/mentally-ill-chinese-girl-8-roped-tree-outside-grandparents (accessed July 28, 2020).</w:t>
      </w:r>
    </w:p>
  </w:footnote>
  <w:footnote w:id="16">
    <w:p w14:paraId="7F9260C9" w14:textId="77777777" w:rsidR="00972BFE" w:rsidRPr="00B53DAA" w:rsidRDefault="00972BFE" w:rsidP="00972BFE">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Human Rights Watch interview with Ying (not her real name), November 2019 (location and details withheld).</w:t>
      </w:r>
    </w:p>
  </w:footnote>
  <w:footnote w:id="17">
    <w:p w14:paraId="2D9801B2" w14:textId="77777777" w:rsidR="00972BFE" w:rsidRPr="00B53DAA" w:rsidRDefault="00972BFE" w:rsidP="00972BFE">
      <w:pPr>
        <w:pStyle w:val="FootnoteText"/>
        <w:rPr>
          <w:rFonts w:ascii="MetaPro-Norm" w:hAnsi="MetaPro-Norm"/>
          <w:sz w:val="16"/>
          <w:szCs w:val="16"/>
        </w:rPr>
      </w:pPr>
      <w:r w:rsidRPr="00B53DAA">
        <w:rPr>
          <w:rStyle w:val="FootnoteReference"/>
          <w:rFonts w:ascii="MetaPro-Norm" w:hAnsi="MetaPro-Norm"/>
          <w:sz w:val="16"/>
          <w:szCs w:val="16"/>
        </w:rPr>
        <w:footnoteRef/>
      </w:r>
      <w:r w:rsidRPr="00B53DAA">
        <w:rPr>
          <w:rFonts w:ascii="MetaPro-Norm" w:hAnsi="MetaPro-Norm"/>
          <w:sz w:val="16"/>
          <w:szCs w:val="16"/>
        </w:rPr>
        <w:t xml:space="preserve"> The Chinese government program to scale-up basic mental health services </w:t>
      </w:r>
      <w:proofErr w:type="gramStart"/>
      <w:r w:rsidRPr="00B53DAA">
        <w:rPr>
          <w:rFonts w:ascii="MetaPro-Norm" w:hAnsi="MetaPro-Norm"/>
          <w:sz w:val="16"/>
          <w:szCs w:val="16"/>
        </w:rPr>
        <w:t>became known</w:t>
      </w:r>
      <w:proofErr w:type="gramEnd"/>
      <w:r w:rsidRPr="00B53DAA">
        <w:rPr>
          <w:rFonts w:ascii="MetaPro-Norm" w:hAnsi="MetaPro-Norm"/>
          <w:sz w:val="16"/>
          <w:szCs w:val="16"/>
        </w:rPr>
        <w:t xml:space="preserve"> as “686” after initial funding of CNY 6.86 million. L Guan et al., “Unlocking Patients with Mental Disorders Who Were in Restraints at Home: A National Follow-Up Study of China’s New Public Mental Health Initiatives,” </w:t>
      </w:r>
      <w:r w:rsidRPr="00B53DAA">
        <w:rPr>
          <w:rFonts w:ascii="MetaPro-Norm" w:hAnsi="MetaPro-Norm"/>
          <w:i/>
          <w:iCs/>
          <w:sz w:val="16"/>
          <w:szCs w:val="16"/>
        </w:rPr>
        <w:t>PLOS ONE</w:t>
      </w:r>
      <w:r w:rsidRPr="00B53DAA">
        <w:rPr>
          <w:rFonts w:ascii="MetaPro-Norm" w:hAnsi="MetaPro-Norm"/>
          <w:sz w:val="16"/>
          <w:szCs w:val="16"/>
        </w:rPr>
        <w:t xml:space="preserve"> 10(4) (2015), https://doi.org/10.1371/journal.pone.0121425 (accessed September 22, 2020).</w:t>
      </w:r>
    </w:p>
  </w:footnote>
  <w:footnote w:id="18">
    <w:p w14:paraId="3B85DB1D" w14:textId="77777777" w:rsidR="00972BFE" w:rsidRPr="00B53DAA" w:rsidRDefault="00972BFE" w:rsidP="00972BFE">
      <w:pPr>
        <w:pStyle w:val="FootnoteText"/>
        <w:rPr>
          <w:rFonts w:ascii="MetaPro-Norm" w:hAnsi="MetaPro-Norm"/>
          <w:sz w:val="16"/>
          <w:szCs w:val="16"/>
          <w:lang w:val="it-IT"/>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hAnsi="MetaPro-Norm"/>
          <w:sz w:val="16"/>
          <w:szCs w:val="16"/>
          <w:lang w:val="it-IT"/>
        </w:rPr>
        <w:t>Ibid.</w:t>
      </w:r>
    </w:p>
  </w:footnote>
  <w:footnote w:id="19">
    <w:p w14:paraId="1933AC06" w14:textId="77777777" w:rsidR="00972BFE" w:rsidRPr="00B53DAA" w:rsidRDefault="00972BFE" w:rsidP="00972BFE">
      <w:pPr>
        <w:pStyle w:val="FootnoteText"/>
        <w:rPr>
          <w:rFonts w:ascii="MetaPro-Norm" w:hAnsi="MetaPro-Norm"/>
          <w:sz w:val="16"/>
          <w:szCs w:val="16"/>
          <w:lang w:val="it-IT"/>
        </w:rPr>
      </w:pPr>
      <w:r w:rsidRPr="00B53DAA">
        <w:rPr>
          <w:rStyle w:val="FootnoteReference"/>
          <w:rFonts w:ascii="MetaPro-Norm" w:hAnsi="MetaPro-Norm"/>
          <w:sz w:val="16"/>
          <w:szCs w:val="16"/>
        </w:rPr>
        <w:footnoteRef/>
      </w:r>
      <w:r w:rsidRPr="00B53DAA">
        <w:rPr>
          <w:rFonts w:ascii="MetaPro-Norm" w:hAnsi="MetaPro-Norm"/>
          <w:sz w:val="16"/>
          <w:szCs w:val="16"/>
        </w:rPr>
        <w:t xml:space="preserve"> </w:t>
      </w:r>
      <w:r w:rsidRPr="00B53DAA">
        <w:rPr>
          <w:rFonts w:ascii="MetaPro-Norm" w:hAnsi="MetaPro-Norm"/>
          <w:sz w:val="16"/>
          <w:szCs w:val="16"/>
          <w:lang w:val="it-IT"/>
        </w:rPr>
        <w:t xml:space="preserve">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274"/>
    <w:multiLevelType w:val="hybridMultilevel"/>
    <w:tmpl w:val="3B2A2918"/>
    <w:lvl w:ilvl="0" w:tplc="C7582D66">
      <w:start w:val="1"/>
      <w:numFmt w:val="bullet"/>
      <w:lvlText w:val="·"/>
      <w:lvlJc w:val="left"/>
      <w:pPr>
        <w:ind w:left="720" w:hanging="360"/>
      </w:pPr>
      <w:rPr>
        <w:rFonts w:ascii="Symbol" w:hAnsi="Symbol" w:hint="default"/>
      </w:rPr>
    </w:lvl>
    <w:lvl w:ilvl="1" w:tplc="EF74B5FA">
      <w:start w:val="1"/>
      <w:numFmt w:val="bullet"/>
      <w:lvlText w:val="o"/>
      <w:lvlJc w:val="left"/>
      <w:pPr>
        <w:ind w:left="1440" w:hanging="360"/>
      </w:pPr>
      <w:rPr>
        <w:rFonts w:ascii="Courier New" w:hAnsi="Courier New" w:hint="default"/>
      </w:rPr>
    </w:lvl>
    <w:lvl w:ilvl="2" w:tplc="E208E34C">
      <w:start w:val="1"/>
      <w:numFmt w:val="bullet"/>
      <w:lvlText w:val=""/>
      <w:lvlJc w:val="left"/>
      <w:pPr>
        <w:ind w:left="2160" w:hanging="360"/>
      </w:pPr>
      <w:rPr>
        <w:rFonts w:ascii="Wingdings" w:hAnsi="Wingdings" w:hint="default"/>
      </w:rPr>
    </w:lvl>
    <w:lvl w:ilvl="3" w:tplc="93746B06">
      <w:start w:val="1"/>
      <w:numFmt w:val="bullet"/>
      <w:lvlText w:val=""/>
      <w:lvlJc w:val="left"/>
      <w:pPr>
        <w:ind w:left="2880" w:hanging="360"/>
      </w:pPr>
      <w:rPr>
        <w:rFonts w:ascii="Symbol" w:hAnsi="Symbol" w:hint="default"/>
      </w:rPr>
    </w:lvl>
    <w:lvl w:ilvl="4" w:tplc="5408293A">
      <w:start w:val="1"/>
      <w:numFmt w:val="bullet"/>
      <w:lvlText w:val="o"/>
      <w:lvlJc w:val="left"/>
      <w:pPr>
        <w:ind w:left="3600" w:hanging="360"/>
      </w:pPr>
      <w:rPr>
        <w:rFonts w:ascii="Courier New" w:hAnsi="Courier New" w:hint="default"/>
      </w:rPr>
    </w:lvl>
    <w:lvl w:ilvl="5" w:tplc="F86268D2">
      <w:start w:val="1"/>
      <w:numFmt w:val="bullet"/>
      <w:lvlText w:val=""/>
      <w:lvlJc w:val="left"/>
      <w:pPr>
        <w:ind w:left="4320" w:hanging="360"/>
      </w:pPr>
      <w:rPr>
        <w:rFonts w:ascii="Wingdings" w:hAnsi="Wingdings" w:hint="default"/>
      </w:rPr>
    </w:lvl>
    <w:lvl w:ilvl="6" w:tplc="D0328EC4">
      <w:start w:val="1"/>
      <w:numFmt w:val="bullet"/>
      <w:lvlText w:val=""/>
      <w:lvlJc w:val="left"/>
      <w:pPr>
        <w:ind w:left="5040" w:hanging="360"/>
      </w:pPr>
      <w:rPr>
        <w:rFonts w:ascii="Symbol" w:hAnsi="Symbol" w:hint="default"/>
      </w:rPr>
    </w:lvl>
    <w:lvl w:ilvl="7" w:tplc="5AEC9852">
      <w:start w:val="1"/>
      <w:numFmt w:val="bullet"/>
      <w:lvlText w:val="o"/>
      <w:lvlJc w:val="left"/>
      <w:pPr>
        <w:ind w:left="5760" w:hanging="360"/>
      </w:pPr>
      <w:rPr>
        <w:rFonts w:ascii="Courier New" w:hAnsi="Courier New" w:hint="default"/>
      </w:rPr>
    </w:lvl>
    <w:lvl w:ilvl="8" w:tplc="300450F8">
      <w:start w:val="1"/>
      <w:numFmt w:val="bullet"/>
      <w:lvlText w:val=""/>
      <w:lvlJc w:val="left"/>
      <w:pPr>
        <w:ind w:left="6480" w:hanging="360"/>
      </w:pPr>
      <w:rPr>
        <w:rFonts w:ascii="Wingdings" w:hAnsi="Wingdings" w:hint="default"/>
      </w:rPr>
    </w:lvl>
  </w:abstractNum>
  <w:abstractNum w:abstractNumId="1" w15:restartNumberingAfterBreak="0">
    <w:nsid w:val="07C54AB3"/>
    <w:multiLevelType w:val="hybridMultilevel"/>
    <w:tmpl w:val="FDCE7B78"/>
    <w:lvl w:ilvl="0" w:tplc="432090D6">
      <w:start w:val="1"/>
      <w:numFmt w:val="bullet"/>
      <w:lvlText w:val=""/>
      <w:lvlJc w:val="left"/>
      <w:pPr>
        <w:ind w:left="720" w:hanging="360"/>
      </w:pPr>
      <w:rPr>
        <w:rFonts w:ascii="Symbol" w:hAnsi="Symbol" w:hint="default"/>
      </w:rPr>
    </w:lvl>
    <w:lvl w:ilvl="1" w:tplc="E748795E">
      <w:start w:val="1"/>
      <w:numFmt w:val="bullet"/>
      <w:lvlText w:val="o"/>
      <w:lvlJc w:val="left"/>
      <w:pPr>
        <w:ind w:left="1440" w:hanging="360"/>
      </w:pPr>
      <w:rPr>
        <w:rFonts w:ascii="Courier New" w:hAnsi="Courier New" w:hint="default"/>
      </w:rPr>
    </w:lvl>
    <w:lvl w:ilvl="2" w:tplc="7A7204CE">
      <w:start w:val="1"/>
      <w:numFmt w:val="bullet"/>
      <w:lvlText w:val=""/>
      <w:lvlJc w:val="left"/>
      <w:pPr>
        <w:ind w:left="2160" w:hanging="360"/>
      </w:pPr>
      <w:rPr>
        <w:rFonts w:ascii="Wingdings" w:hAnsi="Wingdings" w:hint="default"/>
      </w:rPr>
    </w:lvl>
    <w:lvl w:ilvl="3" w:tplc="9E3AB6A2">
      <w:start w:val="1"/>
      <w:numFmt w:val="bullet"/>
      <w:lvlText w:val=""/>
      <w:lvlJc w:val="left"/>
      <w:pPr>
        <w:ind w:left="2880" w:hanging="360"/>
      </w:pPr>
      <w:rPr>
        <w:rFonts w:ascii="Symbol" w:hAnsi="Symbol" w:hint="default"/>
      </w:rPr>
    </w:lvl>
    <w:lvl w:ilvl="4" w:tplc="19C644D2">
      <w:start w:val="1"/>
      <w:numFmt w:val="bullet"/>
      <w:lvlText w:val="o"/>
      <w:lvlJc w:val="left"/>
      <w:pPr>
        <w:ind w:left="3600" w:hanging="360"/>
      </w:pPr>
      <w:rPr>
        <w:rFonts w:ascii="Courier New" w:hAnsi="Courier New" w:hint="default"/>
      </w:rPr>
    </w:lvl>
    <w:lvl w:ilvl="5" w:tplc="A7E23732">
      <w:start w:val="1"/>
      <w:numFmt w:val="bullet"/>
      <w:lvlText w:val=""/>
      <w:lvlJc w:val="left"/>
      <w:pPr>
        <w:ind w:left="4320" w:hanging="360"/>
      </w:pPr>
      <w:rPr>
        <w:rFonts w:ascii="Wingdings" w:hAnsi="Wingdings" w:hint="default"/>
      </w:rPr>
    </w:lvl>
    <w:lvl w:ilvl="6" w:tplc="009A5B02">
      <w:start w:val="1"/>
      <w:numFmt w:val="bullet"/>
      <w:lvlText w:val=""/>
      <w:lvlJc w:val="left"/>
      <w:pPr>
        <w:ind w:left="5040" w:hanging="360"/>
      </w:pPr>
      <w:rPr>
        <w:rFonts w:ascii="Symbol" w:hAnsi="Symbol" w:hint="default"/>
      </w:rPr>
    </w:lvl>
    <w:lvl w:ilvl="7" w:tplc="B9A464D0">
      <w:start w:val="1"/>
      <w:numFmt w:val="bullet"/>
      <w:lvlText w:val="o"/>
      <w:lvlJc w:val="left"/>
      <w:pPr>
        <w:ind w:left="5760" w:hanging="360"/>
      </w:pPr>
      <w:rPr>
        <w:rFonts w:ascii="Courier New" w:hAnsi="Courier New" w:hint="default"/>
      </w:rPr>
    </w:lvl>
    <w:lvl w:ilvl="8" w:tplc="081682CA">
      <w:start w:val="1"/>
      <w:numFmt w:val="bullet"/>
      <w:lvlText w:val=""/>
      <w:lvlJc w:val="left"/>
      <w:pPr>
        <w:ind w:left="6480" w:hanging="360"/>
      </w:pPr>
      <w:rPr>
        <w:rFonts w:ascii="Wingdings" w:hAnsi="Wingdings" w:hint="default"/>
      </w:rPr>
    </w:lvl>
  </w:abstractNum>
  <w:abstractNum w:abstractNumId="2" w15:restartNumberingAfterBreak="0">
    <w:nsid w:val="09984829"/>
    <w:multiLevelType w:val="hybridMultilevel"/>
    <w:tmpl w:val="0B9823C4"/>
    <w:lvl w:ilvl="0" w:tplc="92D2200C">
      <w:start w:val="1"/>
      <w:numFmt w:val="bullet"/>
      <w:lvlText w:val="·"/>
      <w:lvlJc w:val="left"/>
      <w:pPr>
        <w:ind w:left="720" w:hanging="360"/>
      </w:pPr>
      <w:rPr>
        <w:rFonts w:ascii="Symbol" w:hAnsi="Symbol" w:hint="default"/>
      </w:rPr>
    </w:lvl>
    <w:lvl w:ilvl="1" w:tplc="C4C65FAE">
      <w:start w:val="1"/>
      <w:numFmt w:val="bullet"/>
      <w:lvlText w:val="o"/>
      <w:lvlJc w:val="left"/>
      <w:pPr>
        <w:ind w:left="1440" w:hanging="360"/>
      </w:pPr>
      <w:rPr>
        <w:rFonts w:ascii="Courier New" w:hAnsi="Courier New" w:hint="default"/>
      </w:rPr>
    </w:lvl>
    <w:lvl w:ilvl="2" w:tplc="235ABC08">
      <w:start w:val="1"/>
      <w:numFmt w:val="bullet"/>
      <w:lvlText w:val=""/>
      <w:lvlJc w:val="left"/>
      <w:pPr>
        <w:ind w:left="2160" w:hanging="360"/>
      </w:pPr>
      <w:rPr>
        <w:rFonts w:ascii="Wingdings" w:hAnsi="Wingdings" w:hint="default"/>
      </w:rPr>
    </w:lvl>
    <w:lvl w:ilvl="3" w:tplc="FDD0AC58">
      <w:start w:val="1"/>
      <w:numFmt w:val="bullet"/>
      <w:lvlText w:val=""/>
      <w:lvlJc w:val="left"/>
      <w:pPr>
        <w:ind w:left="2880" w:hanging="360"/>
      </w:pPr>
      <w:rPr>
        <w:rFonts w:ascii="Symbol" w:hAnsi="Symbol" w:hint="default"/>
      </w:rPr>
    </w:lvl>
    <w:lvl w:ilvl="4" w:tplc="379E0090">
      <w:start w:val="1"/>
      <w:numFmt w:val="bullet"/>
      <w:lvlText w:val="o"/>
      <w:lvlJc w:val="left"/>
      <w:pPr>
        <w:ind w:left="3600" w:hanging="360"/>
      </w:pPr>
      <w:rPr>
        <w:rFonts w:ascii="Courier New" w:hAnsi="Courier New" w:hint="default"/>
      </w:rPr>
    </w:lvl>
    <w:lvl w:ilvl="5" w:tplc="D996FD06">
      <w:start w:val="1"/>
      <w:numFmt w:val="bullet"/>
      <w:lvlText w:val=""/>
      <w:lvlJc w:val="left"/>
      <w:pPr>
        <w:ind w:left="4320" w:hanging="360"/>
      </w:pPr>
      <w:rPr>
        <w:rFonts w:ascii="Wingdings" w:hAnsi="Wingdings" w:hint="default"/>
      </w:rPr>
    </w:lvl>
    <w:lvl w:ilvl="6" w:tplc="8EDAA9D8">
      <w:start w:val="1"/>
      <w:numFmt w:val="bullet"/>
      <w:lvlText w:val=""/>
      <w:lvlJc w:val="left"/>
      <w:pPr>
        <w:ind w:left="5040" w:hanging="360"/>
      </w:pPr>
      <w:rPr>
        <w:rFonts w:ascii="Symbol" w:hAnsi="Symbol" w:hint="default"/>
      </w:rPr>
    </w:lvl>
    <w:lvl w:ilvl="7" w:tplc="407E975E">
      <w:start w:val="1"/>
      <w:numFmt w:val="bullet"/>
      <w:lvlText w:val="o"/>
      <w:lvlJc w:val="left"/>
      <w:pPr>
        <w:ind w:left="5760" w:hanging="360"/>
      </w:pPr>
      <w:rPr>
        <w:rFonts w:ascii="Courier New" w:hAnsi="Courier New" w:hint="default"/>
      </w:rPr>
    </w:lvl>
    <w:lvl w:ilvl="8" w:tplc="85268C42">
      <w:start w:val="1"/>
      <w:numFmt w:val="bullet"/>
      <w:lvlText w:val=""/>
      <w:lvlJc w:val="left"/>
      <w:pPr>
        <w:ind w:left="6480" w:hanging="360"/>
      </w:pPr>
      <w:rPr>
        <w:rFonts w:ascii="Wingdings" w:hAnsi="Wingdings" w:hint="default"/>
      </w:rPr>
    </w:lvl>
  </w:abstractNum>
  <w:abstractNum w:abstractNumId="3" w15:restartNumberingAfterBreak="0">
    <w:nsid w:val="1C0F3185"/>
    <w:multiLevelType w:val="hybridMultilevel"/>
    <w:tmpl w:val="FFFFFFFF"/>
    <w:lvl w:ilvl="0" w:tplc="FEE43704">
      <w:start w:val="1"/>
      <w:numFmt w:val="bullet"/>
      <w:lvlText w:val="·"/>
      <w:lvlJc w:val="left"/>
      <w:pPr>
        <w:ind w:left="720" w:hanging="360"/>
      </w:pPr>
      <w:rPr>
        <w:rFonts w:ascii="Symbol" w:hAnsi="Symbol" w:hint="default"/>
      </w:rPr>
    </w:lvl>
    <w:lvl w:ilvl="1" w:tplc="11E278F8">
      <w:start w:val="1"/>
      <w:numFmt w:val="bullet"/>
      <w:lvlText w:val="o"/>
      <w:lvlJc w:val="left"/>
      <w:pPr>
        <w:ind w:left="1440" w:hanging="360"/>
      </w:pPr>
      <w:rPr>
        <w:rFonts w:ascii="Courier New" w:hAnsi="Courier New" w:hint="default"/>
      </w:rPr>
    </w:lvl>
    <w:lvl w:ilvl="2" w:tplc="335A6058">
      <w:start w:val="1"/>
      <w:numFmt w:val="bullet"/>
      <w:lvlText w:val=""/>
      <w:lvlJc w:val="left"/>
      <w:pPr>
        <w:ind w:left="2160" w:hanging="360"/>
      </w:pPr>
      <w:rPr>
        <w:rFonts w:ascii="Wingdings" w:hAnsi="Wingdings" w:hint="default"/>
      </w:rPr>
    </w:lvl>
    <w:lvl w:ilvl="3" w:tplc="937C79E8">
      <w:start w:val="1"/>
      <w:numFmt w:val="bullet"/>
      <w:lvlText w:val=""/>
      <w:lvlJc w:val="left"/>
      <w:pPr>
        <w:ind w:left="2880" w:hanging="360"/>
      </w:pPr>
      <w:rPr>
        <w:rFonts w:ascii="Symbol" w:hAnsi="Symbol" w:hint="default"/>
      </w:rPr>
    </w:lvl>
    <w:lvl w:ilvl="4" w:tplc="57CA5964">
      <w:start w:val="1"/>
      <w:numFmt w:val="bullet"/>
      <w:lvlText w:val="o"/>
      <w:lvlJc w:val="left"/>
      <w:pPr>
        <w:ind w:left="3600" w:hanging="360"/>
      </w:pPr>
      <w:rPr>
        <w:rFonts w:ascii="Courier New" w:hAnsi="Courier New" w:hint="default"/>
      </w:rPr>
    </w:lvl>
    <w:lvl w:ilvl="5" w:tplc="CCF442A2">
      <w:start w:val="1"/>
      <w:numFmt w:val="bullet"/>
      <w:lvlText w:val=""/>
      <w:lvlJc w:val="left"/>
      <w:pPr>
        <w:ind w:left="4320" w:hanging="360"/>
      </w:pPr>
      <w:rPr>
        <w:rFonts w:ascii="Wingdings" w:hAnsi="Wingdings" w:hint="default"/>
      </w:rPr>
    </w:lvl>
    <w:lvl w:ilvl="6" w:tplc="A2F05E1E">
      <w:start w:val="1"/>
      <w:numFmt w:val="bullet"/>
      <w:lvlText w:val=""/>
      <w:lvlJc w:val="left"/>
      <w:pPr>
        <w:ind w:left="5040" w:hanging="360"/>
      </w:pPr>
      <w:rPr>
        <w:rFonts w:ascii="Symbol" w:hAnsi="Symbol" w:hint="default"/>
      </w:rPr>
    </w:lvl>
    <w:lvl w:ilvl="7" w:tplc="18D4E3D4">
      <w:start w:val="1"/>
      <w:numFmt w:val="bullet"/>
      <w:lvlText w:val="o"/>
      <w:lvlJc w:val="left"/>
      <w:pPr>
        <w:ind w:left="5760" w:hanging="360"/>
      </w:pPr>
      <w:rPr>
        <w:rFonts w:ascii="Courier New" w:hAnsi="Courier New" w:hint="default"/>
      </w:rPr>
    </w:lvl>
    <w:lvl w:ilvl="8" w:tplc="D13EF52E">
      <w:start w:val="1"/>
      <w:numFmt w:val="bullet"/>
      <w:lvlText w:val=""/>
      <w:lvlJc w:val="left"/>
      <w:pPr>
        <w:ind w:left="6480" w:hanging="360"/>
      </w:pPr>
      <w:rPr>
        <w:rFonts w:ascii="Wingdings" w:hAnsi="Wingdings" w:hint="default"/>
      </w:rPr>
    </w:lvl>
  </w:abstractNum>
  <w:abstractNum w:abstractNumId="4" w15:restartNumberingAfterBreak="0">
    <w:nsid w:val="263034CE"/>
    <w:multiLevelType w:val="hybridMultilevel"/>
    <w:tmpl w:val="EE4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12888"/>
    <w:multiLevelType w:val="hybridMultilevel"/>
    <w:tmpl w:val="FFFFFFFF"/>
    <w:lvl w:ilvl="0" w:tplc="3CA01C06">
      <w:start w:val="1"/>
      <w:numFmt w:val="bullet"/>
      <w:lvlText w:val="·"/>
      <w:lvlJc w:val="left"/>
      <w:pPr>
        <w:ind w:left="720" w:hanging="360"/>
      </w:pPr>
      <w:rPr>
        <w:rFonts w:ascii="Symbol" w:hAnsi="Symbol" w:hint="default"/>
      </w:rPr>
    </w:lvl>
    <w:lvl w:ilvl="1" w:tplc="5484E4C0">
      <w:start w:val="1"/>
      <w:numFmt w:val="bullet"/>
      <w:lvlText w:val="o"/>
      <w:lvlJc w:val="left"/>
      <w:pPr>
        <w:ind w:left="1440" w:hanging="360"/>
      </w:pPr>
      <w:rPr>
        <w:rFonts w:ascii="Courier New" w:hAnsi="Courier New" w:hint="default"/>
      </w:rPr>
    </w:lvl>
    <w:lvl w:ilvl="2" w:tplc="5E762A1C">
      <w:start w:val="1"/>
      <w:numFmt w:val="bullet"/>
      <w:lvlText w:val=""/>
      <w:lvlJc w:val="left"/>
      <w:pPr>
        <w:ind w:left="2160" w:hanging="360"/>
      </w:pPr>
      <w:rPr>
        <w:rFonts w:ascii="Wingdings" w:hAnsi="Wingdings" w:hint="default"/>
      </w:rPr>
    </w:lvl>
    <w:lvl w:ilvl="3" w:tplc="E174CC78">
      <w:start w:val="1"/>
      <w:numFmt w:val="bullet"/>
      <w:lvlText w:val=""/>
      <w:lvlJc w:val="left"/>
      <w:pPr>
        <w:ind w:left="2880" w:hanging="360"/>
      </w:pPr>
      <w:rPr>
        <w:rFonts w:ascii="Symbol" w:hAnsi="Symbol" w:hint="default"/>
      </w:rPr>
    </w:lvl>
    <w:lvl w:ilvl="4" w:tplc="8EF61B0A">
      <w:start w:val="1"/>
      <w:numFmt w:val="bullet"/>
      <w:lvlText w:val="o"/>
      <w:lvlJc w:val="left"/>
      <w:pPr>
        <w:ind w:left="3600" w:hanging="360"/>
      </w:pPr>
      <w:rPr>
        <w:rFonts w:ascii="Courier New" w:hAnsi="Courier New" w:hint="default"/>
      </w:rPr>
    </w:lvl>
    <w:lvl w:ilvl="5" w:tplc="9F0E66B6">
      <w:start w:val="1"/>
      <w:numFmt w:val="bullet"/>
      <w:lvlText w:val=""/>
      <w:lvlJc w:val="left"/>
      <w:pPr>
        <w:ind w:left="4320" w:hanging="360"/>
      </w:pPr>
      <w:rPr>
        <w:rFonts w:ascii="Wingdings" w:hAnsi="Wingdings" w:hint="default"/>
      </w:rPr>
    </w:lvl>
    <w:lvl w:ilvl="6" w:tplc="CA2210DC">
      <w:start w:val="1"/>
      <w:numFmt w:val="bullet"/>
      <w:lvlText w:val=""/>
      <w:lvlJc w:val="left"/>
      <w:pPr>
        <w:ind w:left="5040" w:hanging="360"/>
      </w:pPr>
      <w:rPr>
        <w:rFonts w:ascii="Symbol" w:hAnsi="Symbol" w:hint="default"/>
      </w:rPr>
    </w:lvl>
    <w:lvl w:ilvl="7" w:tplc="3D6CCA20">
      <w:start w:val="1"/>
      <w:numFmt w:val="bullet"/>
      <w:lvlText w:val="o"/>
      <w:lvlJc w:val="left"/>
      <w:pPr>
        <w:ind w:left="5760" w:hanging="360"/>
      </w:pPr>
      <w:rPr>
        <w:rFonts w:ascii="Courier New" w:hAnsi="Courier New" w:hint="default"/>
      </w:rPr>
    </w:lvl>
    <w:lvl w:ilvl="8" w:tplc="C8AAC52C">
      <w:start w:val="1"/>
      <w:numFmt w:val="bullet"/>
      <w:lvlText w:val=""/>
      <w:lvlJc w:val="left"/>
      <w:pPr>
        <w:ind w:left="6480" w:hanging="360"/>
      </w:pPr>
      <w:rPr>
        <w:rFonts w:ascii="Wingdings" w:hAnsi="Wingdings" w:hint="default"/>
      </w:rPr>
    </w:lvl>
  </w:abstractNum>
  <w:abstractNum w:abstractNumId="6" w15:restartNumberingAfterBreak="0">
    <w:nsid w:val="3E99359C"/>
    <w:multiLevelType w:val="hybridMultilevel"/>
    <w:tmpl w:val="9CC6C4A2"/>
    <w:lvl w:ilvl="0" w:tplc="1EF04F50">
      <w:start w:val="1"/>
      <w:numFmt w:val="bullet"/>
      <w:lvlText w:val="·"/>
      <w:lvlJc w:val="left"/>
      <w:pPr>
        <w:ind w:left="720" w:hanging="360"/>
      </w:pPr>
      <w:rPr>
        <w:rFonts w:ascii="Symbol" w:hAnsi="Symbol" w:hint="default"/>
      </w:rPr>
    </w:lvl>
    <w:lvl w:ilvl="1" w:tplc="08BA1B76">
      <w:start w:val="1"/>
      <w:numFmt w:val="bullet"/>
      <w:lvlText w:val="o"/>
      <w:lvlJc w:val="left"/>
      <w:pPr>
        <w:ind w:left="1440" w:hanging="360"/>
      </w:pPr>
      <w:rPr>
        <w:rFonts w:ascii="Courier New" w:hAnsi="Courier New" w:hint="default"/>
      </w:rPr>
    </w:lvl>
    <w:lvl w:ilvl="2" w:tplc="E5046D0E">
      <w:start w:val="1"/>
      <w:numFmt w:val="bullet"/>
      <w:lvlText w:val=""/>
      <w:lvlJc w:val="left"/>
      <w:pPr>
        <w:ind w:left="2160" w:hanging="360"/>
      </w:pPr>
      <w:rPr>
        <w:rFonts w:ascii="Wingdings" w:hAnsi="Wingdings" w:hint="default"/>
      </w:rPr>
    </w:lvl>
    <w:lvl w:ilvl="3" w:tplc="1804C412">
      <w:start w:val="1"/>
      <w:numFmt w:val="bullet"/>
      <w:lvlText w:val=""/>
      <w:lvlJc w:val="left"/>
      <w:pPr>
        <w:ind w:left="2880" w:hanging="360"/>
      </w:pPr>
      <w:rPr>
        <w:rFonts w:ascii="Symbol" w:hAnsi="Symbol" w:hint="default"/>
      </w:rPr>
    </w:lvl>
    <w:lvl w:ilvl="4" w:tplc="9FAE4456">
      <w:start w:val="1"/>
      <w:numFmt w:val="bullet"/>
      <w:lvlText w:val="o"/>
      <w:lvlJc w:val="left"/>
      <w:pPr>
        <w:ind w:left="3600" w:hanging="360"/>
      </w:pPr>
      <w:rPr>
        <w:rFonts w:ascii="Courier New" w:hAnsi="Courier New" w:hint="default"/>
      </w:rPr>
    </w:lvl>
    <w:lvl w:ilvl="5" w:tplc="18C45B04">
      <w:start w:val="1"/>
      <w:numFmt w:val="bullet"/>
      <w:lvlText w:val=""/>
      <w:lvlJc w:val="left"/>
      <w:pPr>
        <w:ind w:left="4320" w:hanging="360"/>
      </w:pPr>
      <w:rPr>
        <w:rFonts w:ascii="Wingdings" w:hAnsi="Wingdings" w:hint="default"/>
      </w:rPr>
    </w:lvl>
    <w:lvl w:ilvl="6" w:tplc="2EC48992">
      <w:start w:val="1"/>
      <w:numFmt w:val="bullet"/>
      <w:lvlText w:val=""/>
      <w:lvlJc w:val="left"/>
      <w:pPr>
        <w:ind w:left="5040" w:hanging="360"/>
      </w:pPr>
      <w:rPr>
        <w:rFonts w:ascii="Symbol" w:hAnsi="Symbol" w:hint="default"/>
      </w:rPr>
    </w:lvl>
    <w:lvl w:ilvl="7" w:tplc="0F684A8A">
      <w:start w:val="1"/>
      <w:numFmt w:val="bullet"/>
      <w:lvlText w:val="o"/>
      <w:lvlJc w:val="left"/>
      <w:pPr>
        <w:ind w:left="5760" w:hanging="360"/>
      </w:pPr>
      <w:rPr>
        <w:rFonts w:ascii="Courier New" w:hAnsi="Courier New" w:hint="default"/>
      </w:rPr>
    </w:lvl>
    <w:lvl w:ilvl="8" w:tplc="E2905102">
      <w:start w:val="1"/>
      <w:numFmt w:val="bullet"/>
      <w:lvlText w:val=""/>
      <w:lvlJc w:val="left"/>
      <w:pPr>
        <w:ind w:left="6480" w:hanging="360"/>
      </w:pPr>
      <w:rPr>
        <w:rFonts w:ascii="Wingdings" w:hAnsi="Wingdings" w:hint="default"/>
      </w:rPr>
    </w:lvl>
  </w:abstractNum>
  <w:abstractNum w:abstractNumId="7" w15:restartNumberingAfterBreak="0">
    <w:nsid w:val="449D0D23"/>
    <w:multiLevelType w:val="hybridMultilevel"/>
    <w:tmpl w:val="F2B2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A463F"/>
    <w:multiLevelType w:val="hybridMultilevel"/>
    <w:tmpl w:val="FFFFFFFF"/>
    <w:lvl w:ilvl="0" w:tplc="41BC528A">
      <w:start w:val="1"/>
      <w:numFmt w:val="bullet"/>
      <w:lvlText w:val="·"/>
      <w:lvlJc w:val="left"/>
      <w:pPr>
        <w:ind w:left="720" w:hanging="360"/>
      </w:pPr>
      <w:rPr>
        <w:rFonts w:ascii="Symbol" w:hAnsi="Symbol" w:hint="default"/>
      </w:rPr>
    </w:lvl>
    <w:lvl w:ilvl="1" w:tplc="027CA5C8">
      <w:start w:val="1"/>
      <w:numFmt w:val="bullet"/>
      <w:lvlText w:val="o"/>
      <w:lvlJc w:val="left"/>
      <w:pPr>
        <w:ind w:left="1440" w:hanging="360"/>
      </w:pPr>
      <w:rPr>
        <w:rFonts w:ascii="Courier New" w:hAnsi="Courier New" w:hint="default"/>
      </w:rPr>
    </w:lvl>
    <w:lvl w:ilvl="2" w:tplc="75B29940">
      <w:start w:val="1"/>
      <w:numFmt w:val="bullet"/>
      <w:lvlText w:val=""/>
      <w:lvlJc w:val="left"/>
      <w:pPr>
        <w:ind w:left="2160" w:hanging="360"/>
      </w:pPr>
      <w:rPr>
        <w:rFonts w:ascii="Wingdings" w:hAnsi="Wingdings" w:hint="default"/>
      </w:rPr>
    </w:lvl>
    <w:lvl w:ilvl="3" w:tplc="92C077C8">
      <w:start w:val="1"/>
      <w:numFmt w:val="bullet"/>
      <w:lvlText w:val=""/>
      <w:lvlJc w:val="left"/>
      <w:pPr>
        <w:ind w:left="2880" w:hanging="360"/>
      </w:pPr>
      <w:rPr>
        <w:rFonts w:ascii="Symbol" w:hAnsi="Symbol" w:hint="default"/>
      </w:rPr>
    </w:lvl>
    <w:lvl w:ilvl="4" w:tplc="A3FA2FC0">
      <w:start w:val="1"/>
      <w:numFmt w:val="bullet"/>
      <w:lvlText w:val="o"/>
      <w:lvlJc w:val="left"/>
      <w:pPr>
        <w:ind w:left="3600" w:hanging="360"/>
      </w:pPr>
      <w:rPr>
        <w:rFonts w:ascii="Courier New" w:hAnsi="Courier New" w:hint="default"/>
      </w:rPr>
    </w:lvl>
    <w:lvl w:ilvl="5" w:tplc="4B74F32A">
      <w:start w:val="1"/>
      <w:numFmt w:val="bullet"/>
      <w:lvlText w:val=""/>
      <w:lvlJc w:val="left"/>
      <w:pPr>
        <w:ind w:left="4320" w:hanging="360"/>
      </w:pPr>
      <w:rPr>
        <w:rFonts w:ascii="Wingdings" w:hAnsi="Wingdings" w:hint="default"/>
      </w:rPr>
    </w:lvl>
    <w:lvl w:ilvl="6" w:tplc="23942C66">
      <w:start w:val="1"/>
      <w:numFmt w:val="bullet"/>
      <w:lvlText w:val=""/>
      <w:lvlJc w:val="left"/>
      <w:pPr>
        <w:ind w:left="5040" w:hanging="360"/>
      </w:pPr>
      <w:rPr>
        <w:rFonts w:ascii="Symbol" w:hAnsi="Symbol" w:hint="default"/>
      </w:rPr>
    </w:lvl>
    <w:lvl w:ilvl="7" w:tplc="C7AA81BE">
      <w:start w:val="1"/>
      <w:numFmt w:val="bullet"/>
      <w:lvlText w:val="o"/>
      <w:lvlJc w:val="left"/>
      <w:pPr>
        <w:ind w:left="5760" w:hanging="360"/>
      </w:pPr>
      <w:rPr>
        <w:rFonts w:ascii="Courier New" w:hAnsi="Courier New" w:hint="default"/>
      </w:rPr>
    </w:lvl>
    <w:lvl w:ilvl="8" w:tplc="B4E41C20">
      <w:start w:val="1"/>
      <w:numFmt w:val="bullet"/>
      <w:lvlText w:val=""/>
      <w:lvlJc w:val="left"/>
      <w:pPr>
        <w:ind w:left="6480" w:hanging="360"/>
      </w:pPr>
      <w:rPr>
        <w:rFonts w:ascii="Wingdings" w:hAnsi="Wingdings" w:hint="default"/>
      </w:rPr>
    </w:lvl>
  </w:abstractNum>
  <w:abstractNum w:abstractNumId="9" w15:restartNumberingAfterBreak="0">
    <w:nsid w:val="57702854"/>
    <w:multiLevelType w:val="hybridMultilevel"/>
    <w:tmpl w:val="8C8A1FAE"/>
    <w:lvl w:ilvl="0" w:tplc="B4E40564">
      <w:start w:val="1"/>
      <w:numFmt w:val="bullet"/>
      <w:lvlText w:val="·"/>
      <w:lvlJc w:val="left"/>
      <w:pPr>
        <w:ind w:left="720" w:hanging="360"/>
      </w:pPr>
      <w:rPr>
        <w:rFonts w:ascii="Symbol" w:hAnsi="Symbol" w:hint="default"/>
      </w:rPr>
    </w:lvl>
    <w:lvl w:ilvl="1" w:tplc="0A92EA38">
      <w:start w:val="1"/>
      <w:numFmt w:val="bullet"/>
      <w:lvlText w:val="o"/>
      <w:lvlJc w:val="left"/>
      <w:pPr>
        <w:ind w:left="1440" w:hanging="360"/>
      </w:pPr>
      <w:rPr>
        <w:rFonts w:ascii="Courier New" w:hAnsi="Courier New" w:hint="default"/>
      </w:rPr>
    </w:lvl>
    <w:lvl w:ilvl="2" w:tplc="0B9CC5AC">
      <w:start w:val="1"/>
      <w:numFmt w:val="bullet"/>
      <w:lvlText w:val=""/>
      <w:lvlJc w:val="left"/>
      <w:pPr>
        <w:ind w:left="2160" w:hanging="360"/>
      </w:pPr>
      <w:rPr>
        <w:rFonts w:ascii="Wingdings" w:hAnsi="Wingdings" w:hint="default"/>
      </w:rPr>
    </w:lvl>
    <w:lvl w:ilvl="3" w:tplc="CFDE110E">
      <w:start w:val="1"/>
      <w:numFmt w:val="bullet"/>
      <w:lvlText w:val=""/>
      <w:lvlJc w:val="left"/>
      <w:pPr>
        <w:ind w:left="2880" w:hanging="360"/>
      </w:pPr>
      <w:rPr>
        <w:rFonts w:ascii="Symbol" w:hAnsi="Symbol" w:hint="default"/>
      </w:rPr>
    </w:lvl>
    <w:lvl w:ilvl="4" w:tplc="C1F8C382">
      <w:start w:val="1"/>
      <w:numFmt w:val="bullet"/>
      <w:lvlText w:val="o"/>
      <w:lvlJc w:val="left"/>
      <w:pPr>
        <w:ind w:left="3600" w:hanging="360"/>
      </w:pPr>
      <w:rPr>
        <w:rFonts w:ascii="Courier New" w:hAnsi="Courier New" w:hint="default"/>
      </w:rPr>
    </w:lvl>
    <w:lvl w:ilvl="5" w:tplc="DA1878EC">
      <w:start w:val="1"/>
      <w:numFmt w:val="bullet"/>
      <w:lvlText w:val=""/>
      <w:lvlJc w:val="left"/>
      <w:pPr>
        <w:ind w:left="4320" w:hanging="360"/>
      </w:pPr>
      <w:rPr>
        <w:rFonts w:ascii="Wingdings" w:hAnsi="Wingdings" w:hint="default"/>
      </w:rPr>
    </w:lvl>
    <w:lvl w:ilvl="6" w:tplc="7A0451C4">
      <w:start w:val="1"/>
      <w:numFmt w:val="bullet"/>
      <w:lvlText w:val=""/>
      <w:lvlJc w:val="left"/>
      <w:pPr>
        <w:ind w:left="5040" w:hanging="360"/>
      </w:pPr>
      <w:rPr>
        <w:rFonts w:ascii="Symbol" w:hAnsi="Symbol" w:hint="default"/>
      </w:rPr>
    </w:lvl>
    <w:lvl w:ilvl="7" w:tplc="282437DC">
      <w:start w:val="1"/>
      <w:numFmt w:val="bullet"/>
      <w:lvlText w:val="o"/>
      <w:lvlJc w:val="left"/>
      <w:pPr>
        <w:ind w:left="5760" w:hanging="360"/>
      </w:pPr>
      <w:rPr>
        <w:rFonts w:ascii="Courier New" w:hAnsi="Courier New" w:hint="default"/>
      </w:rPr>
    </w:lvl>
    <w:lvl w:ilvl="8" w:tplc="6E3EADF0">
      <w:start w:val="1"/>
      <w:numFmt w:val="bullet"/>
      <w:lvlText w:val=""/>
      <w:lvlJc w:val="left"/>
      <w:pPr>
        <w:ind w:left="6480" w:hanging="360"/>
      </w:pPr>
      <w:rPr>
        <w:rFonts w:ascii="Wingdings" w:hAnsi="Wingdings" w:hint="default"/>
      </w:rPr>
    </w:lvl>
  </w:abstractNum>
  <w:abstractNum w:abstractNumId="10" w15:restartNumberingAfterBreak="0">
    <w:nsid w:val="5E0833B7"/>
    <w:multiLevelType w:val="hybridMultilevel"/>
    <w:tmpl w:val="FFFFFFFF"/>
    <w:lvl w:ilvl="0" w:tplc="7834E516">
      <w:start w:val="1"/>
      <w:numFmt w:val="bullet"/>
      <w:lvlText w:val="·"/>
      <w:lvlJc w:val="left"/>
      <w:pPr>
        <w:ind w:left="720" w:hanging="360"/>
      </w:pPr>
      <w:rPr>
        <w:rFonts w:ascii="Symbol" w:hAnsi="Symbol" w:hint="default"/>
      </w:rPr>
    </w:lvl>
    <w:lvl w:ilvl="1" w:tplc="34B8C9E6">
      <w:start w:val="1"/>
      <w:numFmt w:val="bullet"/>
      <w:lvlText w:val="o"/>
      <w:lvlJc w:val="left"/>
      <w:pPr>
        <w:ind w:left="1440" w:hanging="360"/>
      </w:pPr>
      <w:rPr>
        <w:rFonts w:ascii="Courier New" w:hAnsi="Courier New" w:hint="default"/>
      </w:rPr>
    </w:lvl>
    <w:lvl w:ilvl="2" w:tplc="125CA9D6">
      <w:start w:val="1"/>
      <w:numFmt w:val="bullet"/>
      <w:lvlText w:val=""/>
      <w:lvlJc w:val="left"/>
      <w:pPr>
        <w:ind w:left="2160" w:hanging="360"/>
      </w:pPr>
      <w:rPr>
        <w:rFonts w:ascii="Wingdings" w:hAnsi="Wingdings" w:hint="default"/>
      </w:rPr>
    </w:lvl>
    <w:lvl w:ilvl="3" w:tplc="2528C75C">
      <w:start w:val="1"/>
      <w:numFmt w:val="bullet"/>
      <w:lvlText w:val=""/>
      <w:lvlJc w:val="left"/>
      <w:pPr>
        <w:ind w:left="2880" w:hanging="360"/>
      </w:pPr>
      <w:rPr>
        <w:rFonts w:ascii="Symbol" w:hAnsi="Symbol" w:hint="default"/>
      </w:rPr>
    </w:lvl>
    <w:lvl w:ilvl="4" w:tplc="B6043FDE">
      <w:start w:val="1"/>
      <w:numFmt w:val="bullet"/>
      <w:lvlText w:val="o"/>
      <w:lvlJc w:val="left"/>
      <w:pPr>
        <w:ind w:left="3600" w:hanging="360"/>
      </w:pPr>
      <w:rPr>
        <w:rFonts w:ascii="Courier New" w:hAnsi="Courier New" w:hint="default"/>
      </w:rPr>
    </w:lvl>
    <w:lvl w:ilvl="5" w:tplc="7DB60FF6">
      <w:start w:val="1"/>
      <w:numFmt w:val="bullet"/>
      <w:lvlText w:val=""/>
      <w:lvlJc w:val="left"/>
      <w:pPr>
        <w:ind w:left="4320" w:hanging="360"/>
      </w:pPr>
      <w:rPr>
        <w:rFonts w:ascii="Wingdings" w:hAnsi="Wingdings" w:hint="default"/>
      </w:rPr>
    </w:lvl>
    <w:lvl w:ilvl="6" w:tplc="D19AAA4A">
      <w:start w:val="1"/>
      <w:numFmt w:val="bullet"/>
      <w:lvlText w:val=""/>
      <w:lvlJc w:val="left"/>
      <w:pPr>
        <w:ind w:left="5040" w:hanging="360"/>
      </w:pPr>
      <w:rPr>
        <w:rFonts w:ascii="Symbol" w:hAnsi="Symbol" w:hint="default"/>
      </w:rPr>
    </w:lvl>
    <w:lvl w:ilvl="7" w:tplc="6EC268E2">
      <w:start w:val="1"/>
      <w:numFmt w:val="bullet"/>
      <w:lvlText w:val="o"/>
      <w:lvlJc w:val="left"/>
      <w:pPr>
        <w:ind w:left="5760" w:hanging="360"/>
      </w:pPr>
      <w:rPr>
        <w:rFonts w:ascii="Courier New" w:hAnsi="Courier New" w:hint="default"/>
      </w:rPr>
    </w:lvl>
    <w:lvl w:ilvl="8" w:tplc="0722F6CA">
      <w:start w:val="1"/>
      <w:numFmt w:val="bullet"/>
      <w:lvlText w:val=""/>
      <w:lvlJc w:val="left"/>
      <w:pPr>
        <w:ind w:left="6480" w:hanging="360"/>
      </w:pPr>
      <w:rPr>
        <w:rFonts w:ascii="Wingdings" w:hAnsi="Wingdings" w:hint="default"/>
      </w:rPr>
    </w:lvl>
  </w:abstractNum>
  <w:abstractNum w:abstractNumId="11" w15:restartNumberingAfterBreak="0">
    <w:nsid w:val="68827F31"/>
    <w:multiLevelType w:val="hybridMultilevel"/>
    <w:tmpl w:val="7CAE930A"/>
    <w:lvl w:ilvl="0" w:tplc="758E2706">
      <w:start w:val="1"/>
      <w:numFmt w:val="bullet"/>
      <w:lvlText w:val="·"/>
      <w:lvlJc w:val="left"/>
      <w:pPr>
        <w:ind w:left="720" w:hanging="360"/>
      </w:pPr>
      <w:rPr>
        <w:rFonts w:ascii="Symbol" w:hAnsi="Symbol" w:hint="default"/>
      </w:rPr>
    </w:lvl>
    <w:lvl w:ilvl="1" w:tplc="6CD82CF0">
      <w:start w:val="1"/>
      <w:numFmt w:val="bullet"/>
      <w:lvlText w:val="o"/>
      <w:lvlJc w:val="left"/>
      <w:pPr>
        <w:ind w:left="1440" w:hanging="360"/>
      </w:pPr>
      <w:rPr>
        <w:rFonts w:ascii="Courier New" w:hAnsi="Courier New" w:hint="default"/>
      </w:rPr>
    </w:lvl>
    <w:lvl w:ilvl="2" w:tplc="422E69FC">
      <w:start w:val="1"/>
      <w:numFmt w:val="bullet"/>
      <w:lvlText w:val=""/>
      <w:lvlJc w:val="left"/>
      <w:pPr>
        <w:ind w:left="2160" w:hanging="360"/>
      </w:pPr>
      <w:rPr>
        <w:rFonts w:ascii="Wingdings" w:hAnsi="Wingdings" w:hint="default"/>
      </w:rPr>
    </w:lvl>
    <w:lvl w:ilvl="3" w:tplc="5C14D586">
      <w:start w:val="1"/>
      <w:numFmt w:val="bullet"/>
      <w:lvlText w:val=""/>
      <w:lvlJc w:val="left"/>
      <w:pPr>
        <w:ind w:left="2880" w:hanging="360"/>
      </w:pPr>
      <w:rPr>
        <w:rFonts w:ascii="Symbol" w:hAnsi="Symbol" w:hint="default"/>
      </w:rPr>
    </w:lvl>
    <w:lvl w:ilvl="4" w:tplc="36E4379A">
      <w:start w:val="1"/>
      <w:numFmt w:val="bullet"/>
      <w:lvlText w:val="o"/>
      <w:lvlJc w:val="left"/>
      <w:pPr>
        <w:ind w:left="3600" w:hanging="360"/>
      </w:pPr>
      <w:rPr>
        <w:rFonts w:ascii="Courier New" w:hAnsi="Courier New" w:hint="default"/>
      </w:rPr>
    </w:lvl>
    <w:lvl w:ilvl="5" w:tplc="896453E6">
      <w:start w:val="1"/>
      <w:numFmt w:val="bullet"/>
      <w:lvlText w:val=""/>
      <w:lvlJc w:val="left"/>
      <w:pPr>
        <w:ind w:left="4320" w:hanging="360"/>
      </w:pPr>
      <w:rPr>
        <w:rFonts w:ascii="Wingdings" w:hAnsi="Wingdings" w:hint="default"/>
      </w:rPr>
    </w:lvl>
    <w:lvl w:ilvl="6" w:tplc="06928712">
      <w:start w:val="1"/>
      <w:numFmt w:val="bullet"/>
      <w:lvlText w:val=""/>
      <w:lvlJc w:val="left"/>
      <w:pPr>
        <w:ind w:left="5040" w:hanging="360"/>
      </w:pPr>
      <w:rPr>
        <w:rFonts w:ascii="Symbol" w:hAnsi="Symbol" w:hint="default"/>
      </w:rPr>
    </w:lvl>
    <w:lvl w:ilvl="7" w:tplc="2340C6E2">
      <w:start w:val="1"/>
      <w:numFmt w:val="bullet"/>
      <w:lvlText w:val="o"/>
      <w:lvlJc w:val="left"/>
      <w:pPr>
        <w:ind w:left="5760" w:hanging="360"/>
      </w:pPr>
      <w:rPr>
        <w:rFonts w:ascii="Courier New" w:hAnsi="Courier New" w:hint="default"/>
      </w:rPr>
    </w:lvl>
    <w:lvl w:ilvl="8" w:tplc="7E249106">
      <w:start w:val="1"/>
      <w:numFmt w:val="bullet"/>
      <w:lvlText w:val=""/>
      <w:lvlJc w:val="left"/>
      <w:pPr>
        <w:ind w:left="6480" w:hanging="360"/>
      </w:pPr>
      <w:rPr>
        <w:rFonts w:ascii="Wingdings" w:hAnsi="Wingdings" w:hint="default"/>
      </w:rPr>
    </w:lvl>
  </w:abstractNum>
  <w:abstractNum w:abstractNumId="12" w15:restartNumberingAfterBreak="0">
    <w:nsid w:val="6AC60A0E"/>
    <w:multiLevelType w:val="hybridMultilevel"/>
    <w:tmpl w:val="FFFFFFFF"/>
    <w:lvl w:ilvl="0" w:tplc="CC58DB22">
      <w:start w:val="1"/>
      <w:numFmt w:val="bullet"/>
      <w:lvlText w:val="·"/>
      <w:lvlJc w:val="left"/>
      <w:pPr>
        <w:ind w:left="720" w:hanging="360"/>
      </w:pPr>
      <w:rPr>
        <w:rFonts w:ascii="Symbol" w:hAnsi="Symbol" w:hint="default"/>
      </w:rPr>
    </w:lvl>
    <w:lvl w:ilvl="1" w:tplc="22628030">
      <w:start w:val="1"/>
      <w:numFmt w:val="bullet"/>
      <w:lvlText w:val="o"/>
      <w:lvlJc w:val="left"/>
      <w:pPr>
        <w:ind w:left="1440" w:hanging="360"/>
      </w:pPr>
      <w:rPr>
        <w:rFonts w:ascii="Courier New" w:hAnsi="Courier New" w:hint="default"/>
      </w:rPr>
    </w:lvl>
    <w:lvl w:ilvl="2" w:tplc="30DE0572">
      <w:start w:val="1"/>
      <w:numFmt w:val="bullet"/>
      <w:lvlText w:val=""/>
      <w:lvlJc w:val="left"/>
      <w:pPr>
        <w:ind w:left="2160" w:hanging="360"/>
      </w:pPr>
      <w:rPr>
        <w:rFonts w:ascii="Wingdings" w:hAnsi="Wingdings" w:hint="default"/>
      </w:rPr>
    </w:lvl>
    <w:lvl w:ilvl="3" w:tplc="2B7E076C">
      <w:start w:val="1"/>
      <w:numFmt w:val="bullet"/>
      <w:lvlText w:val=""/>
      <w:lvlJc w:val="left"/>
      <w:pPr>
        <w:ind w:left="2880" w:hanging="360"/>
      </w:pPr>
      <w:rPr>
        <w:rFonts w:ascii="Symbol" w:hAnsi="Symbol" w:hint="default"/>
      </w:rPr>
    </w:lvl>
    <w:lvl w:ilvl="4" w:tplc="FF20201A">
      <w:start w:val="1"/>
      <w:numFmt w:val="bullet"/>
      <w:lvlText w:val="o"/>
      <w:lvlJc w:val="left"/>
      <w:pPr>
        <w:ind w:left="3600" w:hanging="360"/>
      </w:pPr>
      <w:rPr>
        <w:rFonts w:ascii="Courier New" w:hAnsi="Courier New" w:hint="default"/>
      </w:rPr>
    </w:lvl>
    <w:lvl w:ilvl="5" w:tplc="0A70A44A">
      <w:start w:val="1"/>
      <w:numFmt w:val="bullet"/>
      <w:lvlText w:val=""/>
      <w:lvlJc w:val="left"/>
      <w:pPr>
        <w:ind w:left="4320" w:hanging="360"/>
      </w:pPr>
      <w:rPr>
        <w:rFonts w:ascii="Wingdings" w:hAnsi="Wingdings" w:hint="default"/>
      </w:rPr>
    </w:lvl>
    <w:lvl w:ilvl="6" w:tplc="4EF2F7C6">
      <w:start w:val="1"/>
      <w:numFmt w:val="bullet"/>
      <w:lvlText w:val=""/>
      <w:lvlJc w:val="left"/>
      <w:pPr>
        <w:ind w:left="5040" w:hanging="360"/>
      </w:pPr>
      <w:rPr>
        <w:rFonts w:ascii="Symbol" w:hAnsi="Symbol" w:hint="default"/>
      </w:rPr>
    </w:lvl>
    <w:lvl w:ilvl="7" w:tplc="F036F2D0">
      <w:start w:val="1"/>
      <w:numFmt w:val="bullet"/>
      <w:lvlText w:val="o"/>
      <w:lvlJc w:val="left"/>
      <w:pPr>
        <w:ind w:left="5760" w:hanging="360"/>
      </w:pPr>
      <w:rPr>
        <w:rFonts w:ascii="Courier New" w:hAnsi="Courier New" w:hint="default"/>
      </w:rPr>
    </w:lvl>
    <w:lvl w:ilvl="8" w:tplc="D646D382">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9"/>
  </w:num>
  <w:num w:numId="5">
    <w:abstractNumId w:val="6"/>
  </w:num>
  <w:num w:numId="6">
    <w:abstractNumId w:val="2"/>
  </w:num>
  <w:num w:numId="7">
    <w:abstractNumId w:val="5"/>
  </w:num>
  <w:num w:numId="8">
    <w:abstractNumId w:val="12"/>
  </w:num>
  <w:num w:numId="9">
    <w:abstractNumId w:val="10"/>
  </w:num>
  <w:num w:numId="10">
    <w:abstractNumId w:val="3"/>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969C8B"/>
    <w:rsid w:val="0003074A"/>
    <w:rsid w:val="001D2797"/>
    <w:rsid w:val="00253550"/>
    <w:rsid w:val="0027B5E1"/>
    <w:rsid w:val="002B01EC"/>
    <w:rsid w:val="00311022"/>
    <w:rsid w:val="003E0501"/>
    <w:rsid w:val="006522CB"/>
    <w:rsid w:val="00972BFE"/>
    <w:rsid w:val="00B53DAA"/>
    <w:rsid w:val="00C44737"/>
    <w:rsid w:val="00C52D70"/>
    <w:rsid w:val="00C850BD"/>
    <w:rsid w:val="00CF301B"/>
    <w:rsid w:val="00D10A0B"/>
    <w:rsid w:val="00D30775"/>
    <w:rsid w:val="00D3130F"/>
    <w:rsid w:val="00E3271F"/>
    <w:rsid w:val="00EE72B2"/>
    <w:rsid w:val="00F61EBA"/>
    <w:rsid w:val="00FF580B"/>
    <w:rsid w:val="01782388"/>
    <w:rsid w:val="02F3E05C"/>
    <w:rsid w:val="056DDEA9"/>
    <w:rsid w:val="05DAEB84"/>
    <w:rsid w:val="05FA082E"/>
    <w:rsid w:val="08A95E59"/>
    <w:rsid w:val="08AD17E7"/>
    <w:rsid w:val="09FAE8F9"/>
    <w:rsid w:val="0C0C5956"/>
    <w:rsid w:val="0DAC5B79"/>
    <w:rsid w:val="0F3024F3"/>
    <w:rsid w:val="0FC595C9"/>
    <w:rsid w:val="10EA40B8"/>
    <w:rsid w:val="11280D76"/>
    <w:rsid w:val="1303F521"/>
    <w:rsid w:val="13272ECE"/>
    <w:rsid w:val="143BFC0A"/>
    <w:rsid w:val="144D8FF0"/>
    <w:rsid w:val="149FC582"/>
    <w:rsid w:val="15163529"/>
    <w:rsid w:val="16C815C1"/>
    <w:rsid w:val="176ABFCE"/>
    <w:rsid w:val="18FA193C"/>
    <w:rsid w:val="1AAF8751"/>
    <w:rsid w:val="1B7A6FB2"/>
    <w:rsid w:val="1C2ABF2D"/>
    <w:rsid w:val="1CA57A92"/>
    <w:rsid w:val="20B2A533"/>
    <w:rsid w:val="2163ED88"/>
    <w:rsid w:val="21BCB3B4"/>
    <w:rsid w:val="2269A930"/>
    <w:rsid w:val="231B47DB"/>
    <w:rsid w:val="259E6A4C"/>
    <w:rsid w:val="2833FC0B"/>
    <w:rsid w:val="29C7C599"/>
    <w:rsid w:val="2A969C8B"/>
    <w:rsid w:val="2AFD34B8"/>
    <w:rsid w:val="2EEC59B9"/>
    <w:rsid w:val="2FA749D2"/>
    <w:rsid w:val="2FE8EDE2"/>
    <w:rsid w:val="301399A3"/>
    <w:rsid w:val="301C11F8"/>
    <w:rsid w:val="30B4FD5B"/>
    <w:rsid w:val="320FF556"/>
    <w:rsid w:val="32C69A71"/>
    <w:rsid w:val="33CF9179"/>
    <w:rsid w:val="3586A314"/>
    <w:rsid w:val="368D2044"/>
    <w:rsid w:val="390786DF"/>
    <w:rsid w:val="390E2B28"/>
    <w:rsid w:val="3A67F189"/>
    <w:rsid w:val="3AE3128B"/>
    <w:rsid w:val="3B743906"/>
    <w:rsid w:val="3C14EF7C"/>
    <w:rsid w:val="3C4237AC"/>
    <w:rsid w:val="3E1A4828"/>
    <w:rsid w:val="3ED25577"/>
    <w:rsid w:val="40F8BF7E"/>
    <w:rsid w:val="43ABF9BE"/>
    <w:rsid w:val="44DBFCCC"/>
    <w:rsid w:val="46B7991D"/>
    <w:rsid w:val="48082204"/>
    <w:rsid w:val="48451A5A"/>
    <w:rsid w:val="4977A50A"/>
    <w:rsid w:val="49F53EB2"/>
    <w:rsid w:val="4AB397CB"/>
    <w:rsid w:val="4B285A99"/>
    <w:rsid w:val="4C7ECCDE"/>
    <w:rsid w:val="4CC4B860"/>
    <w:rsid w:val="4DBCFB78"/>
    <w:rsid w:val="4DEB388D"/>
    <w:rsid w:val="4F64F6F4"/>
    <w:rsid w:val="4F72A5F6"/>
    <w:rsid w:val="506E2B0C"/>
    <w:rsid w:val="52B7D03B"/>
    <w:rsid w:val="5334D8D2"/>
    <w:rsid w:val="539EE60F"/>
    <w:rsid w:val="54115A14"/>
    <w:rsid w:val="541AAD2E"/>
    <w:rsid w:val="54366FD9"/>
    <w:rsid w:val="55E67B01"/>
    <w:rsid w:val="575B04C4"/>
    <w:rsid w:val="585307DB"/>
    <w:rsid w:val="5A1DD895"/>
    <w:rsid w:val="5E0949DD"/>
    <w:rsid w:val="5EE21D18"/>
    <w:rsid w:val="60210E0C"/>
    <w:rsid w:val="642D39D7"/>
    <w:rsid w:val="645B709A"/>
    <w:rsid w:val="66D5CD08"/>
    <w:rsid w:val="676E709F"/>
    <w:rsid w:val="678F8587"/>
    <w:rsid w:val="6B2B94E4"/>
    <w:rsid w:val="6B966FBD"/>
    <w:rsid w:val="6BABC50D"/>
    <w:rsid w:val="6BE98290"/>
    <w:rsid w:val="6CA19C13"/>
    <w:rsid w:val="6D5EDFE8"/>
    <w:rsid w:val="6F6D99EA"/>
    <w:rsid w:val="6FBF04D6"/>
    <w:rsid w:val="704A9260"/>
    <w:rsid w:val="704DDB82"/>
    <w:rsid w:val="707301A6"/>
    <w:rsid w:val="70D16B81"/>
    <w:rsid w:val="713DE60C"/>
    <w:rsid w:val="71BABB0E"/>
    <w:rsid w:val="74482E4A"/>
    <w:rsid w:val="7454E1B6"/>
    <w:rsid w:val="7549F953"/>
    <w:rsid w:val="76705406"/>
    <w:rsid w:val="7940B86F"/>
    <w:rsid w:val="799F70D5"/>
    <w:rsid w:val="7B1DBAF7"/>
    <w:rsid w:val="7EE00E37"/>
    <w:rsid w:val="7FC20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9C8B"/>
  <w15:chartTrackingRefBased/>
  <w15:docId w15:val="{F54E0017-92F9-4A21-A7AC-7708AF49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EC"/>
    <w:rPr>
      <w:rFonts w:ascii="Segoe UI" w:hAnsi="Segoe UI" w:cs="Segoe UI"/>
      <w:sz w:val="18"/>
      <w:szCs w:val="18"/>
    </w:rPr>
  </w:style>
  <w:style w:type="paragraph" w:styleId="Header">
    <w:name w:val="header"/>
    <w:basedOn w:val="Normal"/>
    <w:link w:val="HeaderChar"/>
    <w:uiPriority w:val="99"/>
    <w:semiHidden/>
    <w:unhideWhenUsed/>
    <w:rsid w:val="002B0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1EC"/>
  </w:style>
  <w:style w:type="paragraph" w:styleId="Footer">
    <w:name w:val="footer"/>
    <w:basedOn w:val="Normal"/>
    <w:link w:val="FooterChar"/>
    <w:uiPriority w:val="99"/>
    <w:semiHidden/>
    <w:unhideWhenUsed/>
    <w:rsid w:val="002B01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1EC"/>
  </w:style>
  <w:style w:type="paragraph" w:customStyle="1" w:styleId="paragraph">
    <w:name w:val="paragraph"/>
    <w:basedOn w:val="Normal"/>
    <w:rsid w:val="00972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BFE"/>
  </w:style>
  <w:style w:type="character" w:customStyle="1" w:styleId="eop">
    <w:name w:val="eop"/>
    <w:basedOn w:val="DefaultParagraphFont"/>
    <w:rsid w:val="00972BFE"/>
  </w:style>
  <w:style w:type="character" w:styleId="FollowedHyperlink">
    <w:name w:val="FollowedHyperlink"/>
    <w:basedOn w:val="DefaultParagraphFont"/>
    <w:uiPriority w:val="99"/>
    <w:semiHidden/>
    <w:unhideWhenUsed/>
    <w:rsid w:val="00253550"/>
    <w:rPr>
      <w:color w:val="954F72" w:themeColor="followedHyperlink"/>
      <w:u w:val="single"/>
    </w:rPr>
  </w:style>
  <w:style w:type="character" w:customStyle="1" w:styleId="UnresolvedMention">
    <w:name w:val="Unresolved Mention"/>
    <w:basedOn w:val="DefaultParagraphFont"/>
    <w:uiPriority w:val="99"/>
    <w:semiHidden/>
    <w:unhideWhenUsed/>
    <w:rsid w:val="00FF5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rotectingeducation.org/guidelines/support" TargetMode="External"/><Relationship Id="rId3" Type="http://schemas.openxmlformats.org/officeDocument/2006/relationships/hyperlink" Target="https://www.hrw.org/news/2019/09/15/china-xinjiang-children-separated-families" TargetMode="External"/><Relationship Id="rId7" Type="http://schemas.openxmlformats.org/officeDocument/2006/relationships/hyperlink" Target="http://protectingeducation.org/sites/default/files/documents/guidelines_en.pdf" TargetMode="External"/><Relationship Id="rId2" Type="http://schemas.openxmlformats.org/officeDocument/2006/relationships/hyperlink" Target="https://www.hrw.org/news/2017/03/06/china-new-rules-students-disabilities-inadequate" TargetMode="External"/><Relationship Id="rId1" Type="http://schemas.openxmlformats.org/officeDocument/2006/relationships/hyperlink" Target="https://www.hrw.org/report/2020/03/04/chinas-bilingual-education-policy-tibet/tibetan-medium-schooling-under-threat" TargetMode="External"/><Relationship Id="rId6" Type="http://schemas.openxmlformats.org/officeDocument/2006/relationships/hyperlink" Target="https://www.regjeringen.no/globalassets/departementene/ud/vedlegg/utvikling/safe_schools_declaration.pdf" TargetMode="External"/><Relationship Id="rId5" Type="http://schemas.openxmlformats.org/officeDocument/2006/relationships/hyperlink" Target="https://eua2020.protectingeducation.org/" TargetMode="External"/><Relationship Id="rId4" Type="http://schemas.openxmlformats.org/officeDocument/2006/relationships/hyperlink" Target="https://www.hrw.org/news/2017/11/14/china-end-conversion-therapy-medic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79532-55F3-46EA-94F3-E2B24182D51E}"/>
</file>

<file path=customXml/itemProps2.xml><?xml version="1.0" encoding="utf-8"?>
<ds:datastoreItem xmlns:ds="http://schemas.openxmlformats.org/officeDocument/2006/customXml" ds:itemID="{AEAC978E-C043-43D0-9E91-0784A7AED0BE}"/>
</file>

<file path=customXml/itemProps3.xml><?xml version="1.0" encoding="utf-8"?>
<ds:datastoreItem xmlns:ds="http://schemas.openxmlformats.org/officeDocument/2006/customXml" ds:itemID="{821718C1-4DBB-4651-9885-03DADBEE6B2D}"/>
</file>

<file path=docProps/app.xml><?xml version="1.0" encoding="utf-8"?>
<Properties xmlns="http://schemas.openxmlformats.org/officeDocument/2006/extended-properties" xmlns:vt="http://schemas.openxmlformats.org/officeDocument/2006/docPropsVTypes">
  <Template>Normal.dotm</Template>
  <TotalTime>2</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REYNAUD Céline</cp:lastModifiedBy>
  <cp:revision>2</cp:revision>
  <dcterms:created xsi:type="dcterms:W3CDTF">2021-01-12T12:11:00Z</dcterms:created>
  <dcterms:modified xsi:type="dcterms:W3CDTF">2021-01-12T12:11:00Z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