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6452" w14:textId="77777777" w:rsidR="00F82059" w:rsidRPr="00FB4705" w:rsidRDefault="00F82059" w:rsidP="00F82059">
      <w:pPr>
        <w:contextualSpacing/>
        <w:jc w:val="center"/>
        <w:rPr>
          <w:rFonts w:ascii="MetaPro-Norm" w:hAnsi="MetaPro-Norm"/>
          <w:color w:val="000000" w:themeColor="text1"/>
          <w:sz w:val="22"/>
          <w:szCs w:val="22"/>
        </w:rPr>
      </w:pPr>
      <w:r>
        <w:rPr>
          <w:noProof/>
          <w:lang w:val="en-GB" w:eastAsia="en-GB"/>
        </w:rPr>
        <w:drawing>
          <wp:inline distT="0" distB="0" distL="0" distR="0" wp14:anchorId="6107BF41" wp14:editId="09959A02">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p w14:paraId="3E727CB9" w14:textId="77777777" w:rsidR="00F82059" w:rsidRPr="00FB4705" w:rsidRDefault="00F82059" w:rsidP="00F82059">
      <w:pPr>
        <w:contextualSpacing/>
        <w:jc w:val="center"/>
        <w:rPr>
          <w:rFonts w:ascii="MetaPro-Norm" w:eastAsia="Calibri" w:hAnsi="MetaPro-Norm"/>
          <w:color w:val="000000" w:themeColor="text1"/>
          <w:sz w:val="22"/>
          <w:szCs w:val="22"/>
        </w:rPr>
      </w:pPr>
    </w:p>
    <w:p w14:paraId="4927A45E" w14:textId="6A923C04" w:rsidR="00F82059" w:rsidRPr="00FB4705" w:rsidRDefault="00F82059" w:rsidP="00F82059">
      <w:pPr>
        <w:pStyle w:val="NoSpacing"/>
        <w:contextualSpacing/>
        <w:jc w:val="center"/>
        <w:rPr>
          <w:rFonts w:ascii="MetaPro-Norm" w:hAnsi="MetaPro-Norm"/>
          <w:b/>
          <w:color w:val="000000" w:themeColor="text1"/>
          <w:lang w:val="en-US"/>
        </w:rPr>
      </w:pPr>
      <w:r w:rsidRPr="00FB4705">
        <w:rPr>
          <w:rFonts w:ascii="MetaPro-Norm" w:hAnsi="MetaPro-Norm"/>
          <w:b/>
          <w:color w:val="000000" w:themeColor="text1"/>
          <w:lang w:val="en-US"/>
        </w:rPr>
        <w:t xml:space="preserve">Human Rights Watch Submission to the </w:t>
      </w:r>
      <w:bookmarkStart w:id="0" w:name="_Hlk534376786"/>
      <w:r w:rsidRPr="00FB4705">
        <w:rPr>
          <w:rFonts w:ascii="MetaPro-Norm" w:hAnsi="MetaPro-Norm"/>
          <w:b/>
          <w:color w:val="000000" w:themeColor="text1"/>
          <w:lang w:val="en-US"/>
        </w:rPr>
        <w:t xml:space="preserve">Committee </w:t>
      </w:r>
      <w:bookmarkEnd w:id="0"/>
      <w:r w:rsidRPr="00FB4705">
        <w:rPr>
          <w:rFonts w:ascii="MetaPro-Norm" w:hAnsi="MetaPro-Norm"/>
          <w:b/>
          <w:color w:val="000000" w:themeColor="text1"/>
          <w:lang w:val="en-US"/>
        </w:rPr>
        <w:t>on the Elimination of Discrimination against Women Review</w:t>
      </w:r>
      <w:bookmarkStart w:id="1" w:name="_GoBack"/>
      <w:bookmarkEnd w:id="1"/>
      <w:r w:rsidRPr="00FB4705">
        <w:rPr>
          <w:rFonts w:ascii="MetaPro-Norm" w:hAnsi="MetaPro-Norm"/>
          <w:b/>
          <w:color w:val="000000" w:themeColor="text1"/>
          <w:lang w:val="en-US"/>
        </w:rPr>
        <w:t xml:space="preserve"> of United Arab Emirates’ </w:t>
      </w:r>
      <w:r w:rsidRPr="00FB4705">
        <w:rPr>
          <w:rFonts w:ascii="MetaPro-Norm" w:hAnsi="MetaPro-Norm"/>
          <w:b/>
          <w:lang w:val="en-US"/>
        </w:rPr>
        <w:t xml:space="preserve">periodic report for the </w:t>
      </w:r>
      <w:r w:rsidR="00386E9B">
        <w:rPr>
          <w:rFonts w:ascii="MetaPro-Norm" w:hAnsi="MetaPro-Norm"/>
          <w:b/>
          <w:lang w:val="en-US"/>
        </w:rPr>
        <w:t>80</w:t>
      </w:r>
      <w:r w:rsidRPr="00FB4705">
        <w:rPr>
          <w:rFonts w:ascii="MetaPro-Norm" w:hAnsi="MetaPro-Norm"/>
          <w:b/>
          <w:vertAlign w:val="superscript"/>
          <w:lang w:val="en-US"/>
        </w:rPr>
        <w:t>th</w:t>
      </w:r>
      <w:r w:rsidRPr="00FB4705">
        <w:rPr>
          <w:rFonts w:ascii="MetaPro-Norm" w:hAnsi="MetaPro-Norm"/>
          <w:b/>
          <w:lang w:val="en-US"/>
        </w:rPr>
        <w:t xml:space="preserve"> Pre-Session </w:t>
      </w:r>
    </w:p>
    <w:p w14:paraId="10D977DA" w14:textId="77777777" w:rsidR="00F82059" w:rsidRPr="00FB4705" w:rsidRDefault="00F82059" w:rsidP="00F82059">
      <w:pPr>
        <w:pStyle w:val="NoSpacing"/>
        <w:contextualSpacing/>
        <w:jc w:val="center"/>
        <w:rPr>
          <w:rFonts w:ascii="MetaPro-Norm" w:hAnsi="MetaPro-Norm"/>
          <w:b/>
          <w:color w:val="000000" w:themeColor="text1"/>
          <w:lang w:val="en-US"/>
        </w:rPr>
      </w:pPr>
      <w:r w:rsidRPr="00FB4705">
        <w:rPr>
          <w:rFonts w:ascii="MetaPro-Norm" w:hAnsi="MetaPro-Norm"/>
          <w:b/>
          <w:color w:val="000000" w:themeColor="text1"/>
          <w:lang w:val="en-US"/>
        </w:rPr>
        <w:t>February 2021</w:t>
      </w:r>
      <w:r w:rsidRPr="00FB4705">
        <w:rPr>
          <w:rFonts w:ascii="MetaPro-Norm" w:hAnsi="MetaPro-Norm"/>
          <w:b/>
          <w:color w:val="000000" w:themeColor="text1"/>
          <w:lang w:val="en-US"/>
        </w:rPr>
        <w:br/>
      </w:r>
    </w:p>
    <w:p w14:paraId="01D7A789" w14:textId="293C296B" w:rsidR="00F82059" w:rsidRPr="00FB4705" w:rsidRDefault="00F82059" w:rsidP="00F82059">
      <w:pPr>
        <w:jc w:val="both"/>
        <w:rPr>
          <w:rFonts w:ascii="MetaPro-Norm" w:hAnsi="MetaPro-Norm"/>
          <w:sz w:val="22"/>
          <w:szCs w:val="22"/>
        </w:rPr>
      </w:pPr>
      <w:r w:rsidRPr="00FB4705">
        <w:rPr>
          <w:rFonts w:ascii="MetaPro-Norm" w:hAnsi="MetaPro-Norm"/>
          <w:sz w:val="22"/>
          <w:szCs w:val="22"/>
        </w:rPr>
        <w:t xml:space="preserve">We write in advance of the </w:t>
      </w:r>
      <w:r w:rsidR="00386E9B">
        <w:rPr>
          <w:rFonts w:ascii="MetaPro-Norm" w:hAnsi="MetaPro-Norm"/>
          <w:sz w:val="22"/>
          <w:szCs w:val="22"/>
        </w:rPr>
        <w:t>80</w:t>
      </w:r>
      <w:r w:rsidR="00386E9B" w:rsidRPr="00386E9B">
        <w:rPr>
          <w:rFonts w:ascii="MetaPro-Norm" w:hAnsi="MetaPro-Norm"/>
          <w:sz w:val="22"/>
          <w:szCs w:val="22"/>
          <w:vertAlign w:val="superscript"/>
        </w:rPr>
        <w:t>th</w:t>
      </w:r>
      <w:r w:rsidR="00386E9B">
        <w:rPr>
          <w:rFonts w:ascii="MetaPro-Norm" w:hAnsi="MetaPro-Norm"/>
          <w:sz w:val="22"/>
          <w:szCs w:val="22"/>
        </w:rPr>
        <w:t xml:space="preserve"> </w:t>
      </w:r>
      <w:r w:rsidRPr="00FB4705">
        <w:rPr>
          <w:rFonts w:ascii="MetaPro-Norm" w:hAnsi="MetaPro-Norm"/>
          <w:sz w:val="22"/>
          <w:szCs w:val="22"/>
        </w:rPr>
        <w:t>pre-session of the Committee on the Elimination of Discrimination against Women and its review of the United Arab Emirates’ (UAE) compliance with the Convention on the Elimination of All Forms of Discrimination against Women.</w:t>
      </w:r>
    </w:p>
    <w:p w14:paraId="4942F53B" w14:textId="77777777" w:rsidR="00F82059" w:rsidRPr="00FB4705" w:rsidRDefault="00F82059" w:rsidP="00F82059">
      <w:pPr>
        <w:rPr>
          <w:rFonts w:ascii="MetaPro-Norm" w:hAnsi="MetaPro-Norm"/>
          <w:sz w:val="22"/>
          <w:szCs w:val="22"/>
        </w:rPr>
      </w:pPr>
    </w:p>
    <w:p w14:paraId="28C6B6B3" w14:textId="44FD38B8" w:rsidR="00F82059" w:rsidRPr="00FB4705" w:rsidRDefault="00F82059" w:rsidP="00F82059">
      <w:pPr>
        <w:pStyle w:val="ListParagraph"/>
        <w:numPr>
          <w:ilvl w:val="0"/>
          <w:numId w:val="1"/>
        </w:numPr>
        <w:rPr>
          <w:rFonts w:ascii="MetaPro-Norm" w:hAnsi="MetaPro-Norm"/>
          <w:b/>
          <w:bCs/>
          <w:sz w:val="22"/>
          <w:szCs w:val="22"/>
        </w:rPr>
      </w:pPr>
      <w:r w:rsidRPr="00FB4705">
        <w:rPr>
          <w:rFonts w:ascii="MetaPro-Norm" w:hAnsi="MetaPro-Norm"/>
          <w:b/>
          <w:bCs/>
          <w:sz w:val="22"/>
          <w:szCs w:val="22"/>
        </w:rPr>
        <w:t>Discrimination against Women in Personal Status Laws (Arts.</w:t>
      </w:r>
      <w:r w:rsidR="00EB255E">
        <w:rPr>
          <w:rFonts w:ascii="MetaPro-Norm" w:hAnsi="MetaPro-Norm"/>
          <w:b/>
          <w:bCs/>
          <w:sz w:val="22"/>
          <w:szCs w:val="22"/>
        </w:rPr>
        <w:t xml:space="preserve"> </w:t>
      </w:r>
      <w:r w:rsidRPr="00FB4705">
        <w:rPr>
          <w:rFonts w:ascii="MetaPro-Norm" w:hAnsi="MetaPro-Norm"/>
          <w:b/>
          <w:bCs/>
          <w:sz w:val="22"/>
          <w:szCs w:val="22"/>
        </w:rPr>
        <w:t>1, 2, 11, 15, and 16)</w:t>
      </w:r>
    </w:p>
    <w:p w14:paraId="6A5BA879" w14:textId="77777777" w:rsidR="00F82059" w:rsidRPr="00FB4705" w:rsidRDefault="00F82059" w:rsidP="00F82059">
      <w:pPr>
        <w:rPr>
          <w:rFonts w:ascii="MetaPro-Norm" w:hAnsi="MetaPro-Norm"/>
          <w:sz w:val="22"/>
          <w:szCs w:val="22"/>
        </w:rPr>
      </w:pPr>
    </w:p>
    <w:p w14:paraId="6B47EE42" w14:textId="462D5BCD" w:rsidR="00866251" w:rsidRPr="00FB4705" w:rsidRDefault="00F82059" w:rsidP="00F75984">
      <w:pPr>
        <w:rPr>
          <w:rFonts w:ascii="MetaPro-Norm" w:hAnsi="MetaPro-Norm"/>
          <w:sz w:val="22"/>
          <w:szCs w:val="22"/>
        </w:rPr>
      </w:pPr>
      <w:r w:rsidRPr="00FB4705">
        <w:rPr>
          <w:rFonts w:ascii="MetaPro-Norm" w:hAnsi="MetaPro-Norm"/>
          <w:sz w:val="22"/>
          <w:szCs w:val="22"/>
        </w:rPr>
        <w:t xml:space="preserve">In the UAE, some provisions </w:t>
      </w:r>
      <w:r w:rsidR="0057098C">
        <w:rPr>
          <w:rFonts w:ascii="MetaPro-Norm" w:hAnsi="MetaPro-Norm"/>
          <w:sz w:val="22"/>
          <w:szCs w:val="22"/>
        </w:rPr>
        <w:t xml:space="preserve">of </w:t>
      </w:r>
      <w:r w:rsidRPr="00FB4705">
        <w:rPr>
          <w:rFonts w:ascii="MetaPro-Norm" w:hAnsi="MetaPro-Norm"/>
          <w:sz w:val="22"/>
          <w:szCs w:val="22"/>
        </w:rPr>
        <w:t>the law regulating personal status matters</w:t>
      </w:r>
      <w:r w:rsidR="00EB255E">
        <w:rPr>
          <w:rFonts w:ascii="MetaPro-Norm" w:hAnsi="MetaPro-Norm"/>
          <w:sz w:val="22"/>
          <w:szCs w:val="22"/>
        </w:rPr>
        <w:t xml:space="preserve"> (PSL)</w:t>
      </w:r>
      <w:r w:rsidRPr="00FB4705">
        <w:rPr>
          <w:rFonts w:ascii="MetaPro-Norm" w:hAnsi="MetaPro-Norm"/>
          <w:sz w:val="22"/>
          <w:szCs w:val="22"/>
        </w:rPr>
        <w:t>, discriminate against women. For a woman to marry, her male guardian must conclude her marriage contract</w:t>
      </w:r>
      <w:r w:rsidR="007B623D">
        <w:rPr>
          <w:rFonts w:ascii="MetaPro-Norm" w:hAnsi="MetaPro-Norm"/>
          <w:sz w:val="22"/>
          <w:szCs w:val="22"/>
        </w:rPr>
        <w:t>,</w:t>
      </w:r>
      <w:r w:rsidR="00547CC7" w:rsidRPr="00FB4705">
        <w:rPr>
          <w:rFonts w:ascii="MetaPro-Norm" w:hAnsi="MetaPro-Norm"/>
          <w:sz w:val="22"/>
          <w:szCs w:val="22"/>
        </w:rPr>
        <w:t xml:space="preserve"> while men can marry without requiring male guardian permission</w:t>
      </w:r>
      <w:r w:rsidRPr="00FB4705">
        <w:rPr>
          <w:rFonts w:ascii="MetaPro-Norm" w:hAnsi="MetaPro-Norm"/>
          <w:sz w:val="22"/>
          <w:szCs w:val="22"/>
        </w:rPr>
        <w:t>.</w:t>
      </w:r>
      <w:r w:rsidR="00F75984">
        <w:rPr>
          <w:rStyle w:val="FootnoteReference"/>
          <w:rFonts w:ascii="MetaPro-Norm" w:hAnsi="MetaPro-Norm"/>
          <w:sz w:val="22"/>
          <w:szCs w:val="22"/>
        </w:rPr>
        <w:footnoteReference w:id="2"/>
      </w:r>
      <w:r w:rsidRPr="00FB4705">
        <w:rPr>
          <w:rFonts w:ascii="MetaPro-Norm" w:hAnsi="MetaPro-Norm"/>
          <w:sz w:val="22"/>
          <w:szCs w:val="22"/>
        </w:rPr>
        <w:t xml:space="preserve"> Men can unilaterally divorce their wives, whereas a woman must apply for a court order to obtain a divorce.</w:t>
      </w:r>
      <w:r w:rsidR="00F75984">
        <w:rPr>
          <w:rFonts w:ascii="MetaPro-Norm" w:hAnsi="MetaPro-Norm"/>
          <w:sz w:val="22"/>
          <w:szCs w:val="22"/>
        </w:rPr>
        <w:t xml:space="preserve"> </w:t>
      </w:r>
      <w:r w:rsidR="00F75984" w:rsidRPr="00F75984">
        <w:rPr>
          <w:rFonts w:ascii="MetaPro-Norm" w:hAnsi="MetaPro-Norm"/>
          <w:sz w:val="22"/>
          <w:szCs w:val="22"/>
          <w:lang w:val="en-GB"/>
        </w:rPr>
        <w:t xml:space="preserve">As an alternative, </w:t>
      </w:r>
      <w:r w:rsidR="002220E7">
        <w:rPr>
          <w:rFonts w:ascii="MetaPro-Norm" w:hAnsi="MetaPro-Norm"/>
          <w:sz w:val="22"/>
          <w:szCs w:val="22"/>
          <w:lang w:val="en-GB"/>
        </w:rPr>
        <w:t xml:space="preserve">a </w:t>
      </w:r>
      <w:r w:rsidR="00F75984" w:rsidRPr="00F75984">
        <w:rPr>
          <w:rFonts w:ascii="MetaPro-Norm" w:hAnsi="MetaPro-Norm"/>
          <w:sz w:val="22"/>
          <w:szCs w:val="22"/>
          <w:lang w:val="en-GB"/>
        </w:rPr>
        <w:t>wom</w:t>
      </w:r>
      <w:r w:rsidR="002220E7">
        <w:rPr>
          <w:rFonts w:ascii="MetaPro-Norm" w:hAnsi="MetaPro-Norm"/>
          <w:sz w:val="22"/>
          <w:szCs w:val="22"/>
          <w:lang w:val="en-GB"/>
        </w:rPr>
        <w:t>a</w:t>
      </w:r>
      <w:r w:rsidR="00F75984" w:rsidRPr="00F75984">
        <w:rPr>
          <w:rFonts w:ascii="MetaPro-Norm" w:hAnsi="MetaPro-Norm"/>
          <w:sz w:val="22"/>
          <w:szCs w:val="22"/>
          <w:lang w:val="en-GB"/>
        </w:rPr>
        <w:t xml:space="preserve">n can dissolve </w:t>
      </w:r>
      <w:r w:rsidR="002220E7">
        <w:rPr>
          <w:rFonts w:ascii="MetaPro-Norm" w:hAnsi="MetaPro-Norm"/>
          <w:sz w:val="22"/>
          <w:szCs w:val="22"/>
          <w:lang w:val="en-GB"/>
        </w:rPr>
        <w:t>her</w:t>
      </w:r>
      <w:r w:rsidR="00F75984" w:rsidRPr="00F75984">
        <w:rPr>
          <w:rFonts w:ascii="MetaPro-Norm" w:hAnsi="MetaPro-Norm"/>
          <w:sz w:val="22"/>
          <w:szCs w:val="22"/>
          <w:lang w:val="en-GB"/>
        </w:rPr>
        <w:t xml:space="preserve"> marriage through </w:t>
      </w:r>
      <w:r w:rsidR="00F75984" w:rsidRPr="00F75984">
        <w:rPr>
          <w:rFonts w:ascii="MetaPro-Norm" w:hAnsi="MetaPro-Norm"/>
          <w:i/>
          <w:iCs/>
          <w:sz w:val="22"/>
          <w:szCs w:val="22"/>
          <w:lang w:val="en-GB"/>
        </w:rPr>
        <w:t>khul’</w:t>
      </w:r>
      <w:r w:rsidR="00E3098A">
        <w:rPr>
          <w:rFonts w:ascii="MetaPro-Norm" w:hAnsi="MetaPro-Norm"/>
          <w:i/>
          <w:iCs/>
          <w:sz w:val="22"/>
          <w:szCs w:val="22"/>
          <w:lang w:val="en-GB"/>
        </w:rPr>
        <w:t xml:space="preserve"> </w:t>
      </w:r>
      <w:r w:rsidR="00F75984" w:rsidRPr="00E3098A">
        <w:rPr>
          <w:rFonts w:ascii="MetaPro-Norm" w:hAnsi="MetaPro-Norm"/>
          <w:i/>
          <w:iCs/>
          <w:sz w:val="22"/>
          <w:szCs w:val="22"/>
          <w:lang w:val="en-GB"/>
        </w:rPr>
        <w:t xml:space="preserve"> </w:t>
      </w:r>
      <w:r w:rsidR="00F75984" w:rsidRPr="00F75984">
        <w:rPr>
          <w:rFonts w:ascii="MetaPro-Norm" w:hAnsi="MetaPro-Norm"/>
          <w:sz w:val="22"/>
          <w:szCs w:val="22"/>
          <w:lang w:val="en-GB"/>
        </w:rPr>
        <w:t>if her husband is willing to agree to divorce in return for financial compensation.</w:t>
      </w:r>
      <w:r w:rsidR="00D15B73">
        <w:rPr>
          <w:rStyle w:val="FootnoteReference"/>
          <w:rFonts w:ascii="MetaPro-Norm" w:hAnsi="MetaPro-Norm"/>
          <w:sz w:val="22"/>
          <w:szCs w:val="22"/>
          <w:lang w:val="en-GB"/>
        </w:rPr>
        <w:footnoteReference w:id="3"/>
      </w:r>
      <w:r w:rsidR="00F75984" w:rsidRPr="00F75984">
        <w:rPr>
          <w:rFonts w:ascii="MetaPro-Norm" w:hAnsi="MetaPro-Norm"/>
          <w:sz w:val="22"/>
          <w:szCs w:val="22"/>
          <w:lang w:val="en-GB"/>
        </w:rPr>
        <w:t xml:space="preserve"> </w:t>
      </w:r>
      <w:r w:rsidR="00866251" w:rsidRPr="00FB4705">
        <w:rPr>
          <w:rFonts w:ascii="MetaPro-Norm" w:hAnsi="MetaPro-Norm"/>
          <w:sz w:val="22"/>
          <w:szCs w:val="22"/>
        </w:rPr>
        <w:t xml:space="preserve">Women also </w:t>
      </w:r>
      <w:r w:rsidR="00F75984">
        <w:rPr>
          <w:rFonts w:ascii="MetaPro-Norm" w:hAnsi="MetaPro-Norm"/>
          <w:sz w:val="22"/>
          <w:szCs w:val="22"/>
        </w:rPr>
        <w:t xml:space="preserve">only </w:t>
      </w:r>
      <w:r w:rsidR="00866251" w:rsidRPr="00FB4705">
        <w:rPr>
          <w:rFonts w:ascii="MetaPro-Norm" w:hAnsi="MetaPro-Norm"/>
          <w:sz w:val="22"/>
          <w:szCs w:val="22"/>
        </w:rPr>
        <w:t xml:space="preserve">inherit half the share of their male relatives. </w:t>
      </w:r>
    </w:p>
    <w:p w14:paraId="2EDBD679" w14:textId="4A6C0E31" w:rsidR="00F82059" w:rsidRPr="00FB4705" w:rsidRDefault="00E03901" w:rsidP="00427A11">
      <w:pPr>
        <w:rPr>
          <w:rFonts w:ascii="MetaPro-Norm" w:hAnsi="MetaPro-Norm"/>
          <w:sz w:val="22"/>
          <w:szCs w:val="22"/>
        </w:rPr>
      </w:pPr>
      <w:r w:rsidRPr="00FB4705">
        <w:rPr>
          <w:rFonts w:ascii="MetaPro-Norm" w:hAnsi="MetaPro-Norm"/>
          <w:sz w:val="22"/>
          <w:szCs w:val="22"/>
        </w:rPr>
        <w:br/>
      </w:r>
      <w:r w:rsidR="007E52C9" w:rsidRPr="00FB4705">
        <w:rPr>
          <w:rFonts w:ascii="MetaPro-Norm" w:hAnsi="MetaPro-Norm"/>
          <w:sz w:val="22"/>
          <w:szCs w:val="22"/>
        </w:rPr>
        <w:t>T</w:t>
      </w:r>
      <w:r w:rsidR="00F82059" w:rsidRPr="00FB4705">
        <w:rPr>
          <w:rFonts w:ascii="MetaPro-Norm" w:hAnsi="MetaPro-Norm"/>
          <w:sz w:val="22"/>
          <w:szCs w:val="22"/>
        </w:rPr>
        <w:t xml:space="preserve">he authorities introduced </w:t>
      </w:r>
      <w:r w:rsidR="00A01C3D">
        <w:rPr>
          <w:rFonts w:ascii="MetaPro-Norm" w:hAnsi="MetaPro-Norm"/>
          <w:sz w:val="22"/>
          <w:szCs w:val="22"/>
        </w:rPr>
        <w:t xml:space="preserve">minor </w:t>
      </w:r>
      <w:r w:rsidR="00F82059" w:rsidRPr="00FB4705">
        <w:rPr>
          <w:rFonts w:ascii="MetaPro-Norm" w:hAnsi="MetaPro-Norm"/>
          <w:sz w:val="22"/>
          <w:szCs w:val="22"/>
        </w:rPr>
        <w:t xml:space="preserve">amendments to the </w:t>
      </w:r>
      <w:r w:rsidR="00EB255E">
        <w:rPr>
          <w:rFonts w:ascii="MetaPro-Norm" w:hAnsi="MetaPro-Norm"/>
          <w:sz w:val="22"/>
          <w:szCs w:val="22"/>
        </w:rPr>
        <w:t>PSL</w:t>
      </w:r>
      <w:r w:rsidR="007E52C9" w:rsidRPr="00FB4705">
        <w:rPr>
          <w:rFonts w:ascii="MetaPro-Norm" w:hAnsi="MetaPro-Norm"/>
          <w:sz w:val="22"/>
          <w:szCs w:val="22"/>
        </w:rPr>
        <w:t xml:space="preserve"> in 2019 and 2020</w:t>
      </w:r>
      <w:r w:rsidR="00FD2234">
        <w:rPr>
          <w:rFonts w:ascii="MetaPro-Norm" w:hAnsi="MetaPro-Norm"/>
          <w:sz w:val="22"/>
          <w:szCs w:val="22"/>
        </w:rPr>
        <w:t>,</w:t>
      </w:r>
      <w:r w:rsidR="007A5AE5" w:rsidRPr="00FB4705">
        <w:rPr>
          <w:rFonts w:ascii="MetaPro-Norm" w:hAnsi="MetaPro-Norm"/>
          <w:sz w:val="22"/>
          <w:szCs w:val="22"/>
        </w:rPr>
        <w:t xml:space="preserve"> </w:t>
      </w:r>
      <w:r w:rsidR="00A01C3D">
        <w:rPr>
          <w:rFonts w:ascii="MetaPro-Norm" w:hAnsi="MetaPro-Norm"/>
          <w:sz w:val="22"/>
          <w:szCs w:val="22"/>
        </w:rPr>
        <w:t>including</w:t>
      </w:r>
      <w:r w:rsidR="00A01C3D" w:rsidRPr="00FB4705">
        <w:rPr>
          <w:rFonts w:ascii="MetaPro-Norm" w:hAnsi="MetaPro-Norm"/>
          <w:sz w:val="22"/>
          <w:szCs w:val="22"/>
        </w:rPr>
        <w:t xml:space="preserve"> revok</w:t>
      </w:r>
      <w:r w:rsidR="00A01C3D">
        <w:rPr>
          <w:rFonts w:ascii="MetaPro-Norm" w:hAnsi="MetaPro-Norm"/>
          <w:sz w:val="22"/>
          <w:szCs w:val="22"/>
        </w:rPr>
        <w:t>ing</w:t>
      </w:r>
      <w:r w:rsidR="00A01C3D" w:rsidRPr="00FB4705">
        <w:rPr>
          <w:rFonts w:ascii="MetaPro-Norm" w:hAnsi="MetaPro-Norm"/>
          <w:sz w:val="22"/>
          <w:szCs w:val="22"/>
        </w:rPr>
        <w:t xml:space="preserve"> </w:t>
      </w:r>
      <w:r w:rsidR="007A5AE5" w:rsidRPr="00FB4705">
        <w:rPr>
          <w:rFonts w:ascii="MetaPro-Norm" w:hAnsi="MetaPro-Norm"/>
          <w:sz w:val="22"/>
          <w:szCs w:val="22"/>
        </w:rPr>
        <w:t>a provision that had obliged women to “obey” their husbands</w:t>
      </w:r>
      <w:r w:rsidR="00F82059" w:rsidRPr="00FB4705">
        <w:rPr>
          <w:rFonts w:ascii="MetaPro-Norm" w:hAnsi="MetaPro-Norm"/>
          <w:sz w:val="22"/>
          <w:szCs w:val="22"/>
        </w:rPr>
        <w:t xml:space="preserve"> </w:t>
      </w:r>
      <w:r w:rsidR="007A5AE5" w:rsidRPr="00FB4705">
        <w:rPr>
          <w:rFonts w:ascii="MetaPro-Norm" w:hAnsi="MetaPro-Norm"/>
          <w:sz w:val="22"/>
          <w:szCs w:val="22"/>
        </w:rPr>
        <w:t>under</w:t>
      </w:r>
      <w:r w:rsidR="0097277E" w:rsidRPr="00FB4705">
        <w:rPr>
          <w:rFonts w:ascii="MetaPro-Norm" w:hAnsi="MetaPro-Norm"/>
          <w:sz w:val="22"/>
          <w:szCs w:val="22"/>
        </w:rPr>
        <w:t xml:space="preserve"> </w:t>
      </w:r>
      <w:r w:rsidR="00216F99" w:rsidRPr="00FB4705">
        <w:rPr>
          <w:rFonts w:ascii="MetaPro-Norm" w:hAnsi="MetaPro-Norm"/>
          <w:sz w:val="22"/>
          <w:szCs w:val="22"/>
        </w:rPr>
        <w:t>article</w:t>
      </w:r>
      <w:r w:rsidR="00EB255E">
        <w:rPr>
          <w:rFonts w:ascii="MetaPro-Norm" w:hAnsi="MetaPro-Norm"/>
          <w:sz w:val="22"/>
          <w:szCs w:val="22"/>
        </w:rPr>
        <w:t xml:space="preserve"> </w:t>
      </w:r>
      <w:r w:rsidR="004F13BB" w:rsidRPr="00FB4705">
        <w:rPr>
          <w:rFonts w:ascii="MetaPro-Norm" w:hAnsi="MetaPro-Norm"/>
          <w:sz w:val="22"/>
          <w:szCs w:val="22"/>
        </w:rPr>
        <w:t>56</w:t>
      </w:r>
      <w:r w:rsidR="001465A7">
        <w:rPr>
          <w:rFonts w:ascii="MetaPro-Norm" w:hAnsi="MetaPro-Norm"/>
          <w:sz w:val="22"/>
          <w:szCs w:val="22"/>
        </w:rPr>
        <w:t xml:space="preserve"> </w:t>
      </w:r>
      <w:r w:rsidR="007A5AE5" w:rsidRPr="00FB4705">
        <w:rPr>
          <w:rFonts w:ascii="MetaPro-Norm" w:hAnsi="MetaPro-Norm"/>
          <w:sz w:val="22"/>
          <w:szCs w:val="22"/>
        </w:rPr>
        <w:t>while still</w:t>
      </w:r>
      <w:r w:rsidR="004F13BB" w:rsidRPr="00FB4705">
        <w:rPr>
          <w:rFonts w:ascii="MetaPro-Norm" w:hAnsi="MetaPro-Norm"/>
          <w:sz w:val="22"/>
          <w:szCs w:val="22"/>
        </w:rPr>
        <w:t xml:space="preserve"> </w:t>
      </w:r>
      <w:r w:rsidR="0097277E" w:rsidRPr="00FB4705">
        <w:rPr>
          <w:rFonts w:ascii="MetaPro-Norm" w:hAnsi="MetaPro-Norm"/>
          <w:sz w:val="22"/>
          <w:szCs w:val="22"/>
        </w:rPr>
        <w:t>maintai</w:t>
      </w:r>
      <w:r w:rsidR="007A5AE5" w:rsidRPr="00FB4705">
        <w:rPr>
          <w:rFonts w:ascii="MetaPro-Norm" w:hAnsi="MetaPro-Norm"/>
          <w:sz w:val="22"/>
          <w:szCs w:val="22"/>
        </w:rPr>
        <w:t>ning</w:t>
      </w:r>
      <w:r w:rsidR="0097277E" w:rsidRPr="00FB4705">
        <w:rPr>
          <w:rFonts w:ascii="MetaPro-Norm" w:hAnsi="MetaPro-Norm"/>
          <w:sz w:val="22"/>
          <w:szCs w:val="22"/>
        </w:rPr>
        <w:t xml:space="preserve"> language that</w:t>
      </w:r>
      <w:r w:rsidR="00D12A7B">
        <w:rPr>
          <w:rFonts w:ascii="MetaPro-Norm" w:hAnsi="MetaPro-Norm"/>
          <w:sz w:val="22"/>
          <w:szCs w:val="22"/>
        </w:rPr>
        <w:t xml:space="preserve"> wives</w:t>
      </w:r>
      <w:r w:rsidR="0097277E" w:rsidRPr="00FB4705">
        <w:rPr>
          <w:rFonts w:ascii="MetaPro-Norm" w:hAnsi="MetaPro-Norm"/>
          <w:sz w:val="22"/>
          <w:szCs w:val="22"/>
        </w:rPr>
        <w:t xml:space="preserve"> </w:t>
      </w:r>
      <w:r w:rsidR="00D12A7B">
        <w:rPr>
          <w:rFonts w:ascii="MetaPro-Norm" w:hAnsi="MetaPro-Norm"/>
          <w:sz w:val="22"/>
          <w:szCs w:val="22"/>
        </w:rPr>
        <w:t>are</w:t>
      </w:r>
      <w:r w:rsidR="0097277E" w:rsidRPr="00FB4705">
        <w:rPr>
          <w:rFonts w:ascii="MetaPro-Norm" w:hAnsi="MetaPro-Norm"/>
          <w:sz w:val="22"/>
          <w:szCs w:val="22"/>
        </w:rPr>
        <w:t xml:space="preserve"> obliged to maintain the house and its contents</w:t>
      </w:r>
      <w:r w:rsidR="00455414" w:rsidRPr="00FB4705">
        <w:rPr>
          <w:rFonts w:ascii="MetaPro-Norm" w:hAnsi="MetaPro-Norm"/>
          <w:sz w:val="22"/>
          <w:szCs w:val="22"/>
        </w:rPr>
        <w:t xml:space="preserve"> </w:t>
      </w:r>
      <w:r w:rsidR="004F13BB" w:rsidRPr="00FB4705">
        <w:rPr>
          <w:rFonts w:ascii="MetaPro-Norm" w:hAnsi="MetaPro-Norm"/>
          <w:sz w:val="22"/>
          <w:szCs w:val="22"/>
        </w:rPr>
        <w:t xml:space="preserve">and </w:t>
      </w:r>
      <w:r w:rsidR="0097277E" w:rsidRPr="00FB4705">
        <w:rPr>
          <w:rFonts w:ascii="MetaPro-Norm" w:hAnsi="MetaPro-Norm"/>
          <w:sz w:val="22"/>
          <w:szCs w:val="22"/>
        </w:rPr>
        <w:t xml:space="preserve">breastfeed their children </w:t>
      </w:r>
      <w:r w:rsidR="004F13BB" w:rsidRPr="00FB4705">
        <w:rPr>
          <w:rFonts w:ascii="MetaPro-Norm" w:hAnsi="MetaPro-Norm"/>
          <w:sz w:val="22"/>
          <w:szCs w:val="22"/>
        </w:rPr>
        <w:t xml:space="preserve">unless there is an </w:t>
      </w:r>
      <w:r w:rsidR="0097277E" w:rsidRPr="00FB4705">
        <w:rPr>
          <w:rFonts w:ascii="MetaPro-Norm" w:hAnsi="MetaPro-Norm"/>
          <w:sz w:val="22"/>
          <w:szCs w:val="22"/>
        </w:rPr>
        <w:t>impediment</w:t>
      </w:r>
      <w:r w:rsidR="007A5AE5" w:rsidRPr="00FB4705">
        <w:rPr>
          <w:rFonts w:ascii="MetaPro-Norm" w:hAnsi="MetaPro-Norm"/>
          <w:sz w:val="22"/>
          <w:szCs w:val="22"/>
        </w:rPr>
        <w:t>.</w:t>
      </w:r>
      <w:r w:rsidR="002A39F4" w:rsidRPr="00FB4705">
        <w:rPr>
          <w:rStyle w:val="FootnoteReference"/>
          <w:rFonts w:ascii="MetaPro-Norm" w:hAnsi="MetaPro-Norm"/>
          <w:sz w:val="22"/>
          <w:szCs w:val="22"/>
        </w:rPr>
        <w:footnoteReference w:id="4"/>
      </w:r>
      <w:r w:rsidR="00F82059" w:rsidRPr="00FB4705">
        <w:rPr>
          <w:rFonts w:ascii="MetaPro-Norm" w:hAnsi="MetaPro-Norm"/>
          <w:sz w:val="22"/>
          <w:szCs w:val="22"/>
        </w:rPr>
        <w:t xml:space="preserve"> </w:t>
      </w:r>
      <w:r w:rsidR="00F75984">
        <w:rPr>
          <w:rFonts w:ascii="MetaPro-Norm" w:hAnsi="MetaPro-Norm"/>
          <w:sz w:val="22"/>
          <w:szCs w:val="22"/>
        </w:rPr>
        <w:t>Moreover, a</w:t>
      </w:r>
      <w:r w:rsidR="00216F99" w:rsidRPr="00FB4705">
        <w:rPr>
          <w:rFonts w:ascii="MetaPro-Norm" w:hAnsi="MetaPro-Norm"/>
          <w:sz w:val="22"/>
          <w:szCs w:val="22"/>
        </w:rPr>
        <w:t>rticle</w:t>
      </w:r>
      <w:r w:rsidR="00EB255E">
        <w:rPr>
          <w:rFonts w:ascii="MetaPro-Norm" w:hAnsi="MetaPro-Norm"/>
          <w:sz w:val="22"/>
          <w:szCs w:val="22"/>
        </w:rPr>
        <w:t xml:space="preserve"> </w:t>
      </w:r>
      <w:r w:rsidR="00CF5DA1" w:rsidRPr="00FB4705">
        <w:rPr>
          <w:rFonts w:ascii="MetaPro-Norm" w:hAnsi="MetaPro-Norm"/>
          <w:sz w:val="22"/>
          <w:szCs w:val="22"/>
        </w:rPr>
        <w:t>71</w:t>
      </w:r>
      <w:r w:rsidR="00427A11">
        <w:rPr>
          <w:rFonts w:ascii="MetaPro-Norm" w:hAnsi="MetaPro-Norm"/>
          <w:sz w:val="22"/>
          <w:szCs w:val="22"/>
        </w:rPr>
        <w:t xml:space="preserve"> </w:t>
      </w:r>
      <w:r w:rsidR="00720F7A">
        <w:rPr>
          <w:rFonts w:ascii="MetaPro-Norm" w:hAnsi="MetaPro-Norm"/>
          <w:sz w:val="22"/>
          <w:szCs w:val="22"/>
        </w:rPr>
        <w:t xml:space="preserve">still provides that </w:t>
      </w:r>
      <w:r w:rsidR="00CF5DA1" w:rsidRPr="00FB4705">
        <w:rPr>
          <w:rFonts w:ascii="MetaPro-Norm" w:hAnsi="MetaPro-Norm"/>
          <w:sz w:val="22"/>
          <w:szCs w:val="22"/>
        </w:rPr>
        <w:t>a woman can lose her right to financial maintenance from her husband if</w:t>
      </w:r>
      <w:r w:rsidR="00340669">
        <w:rPr>
          <w:rFonts w:ascii="MetaPro-Norm" w:hAnsi="MetaPro-Norm"/>
          <w:sz w:val="22"/>
          <w:szCs w:val="22"/>
        </w:rPr>
        <w:t xml:space="preserve"> </w:t>
      </w:r>
      <w:r w:rsidR="00CF5DA1" w:rsidRPr="00FB4705">
        <w:rPr>
          <w:rFonts w:ascii="MetaPro-Norm" w:hAnsi="MetaPro-Norm"/>
          <w:sz w:val="22"/>
          <w:szCs w:val="22"/>
        </w:rPr>
        <w:t xml:space="preserve">she refuses to have sexual relations with </w:t>
      </w:r>
      <w:r w:rsidR="002220E7">
        <w:rPr>
          <w:rFonts w:ascii="MetaPro-Norm" w:hAnsi="MetaPro-Norm"/>
          <w:sz w:val="22"/>
          <w:szCs w:val="22"/>
        </w:rPr>
        <w:t>him</w:t>
      </w:r>
      <w:r w:rsidR="00340669">
        <w:rPr>
          <w:rFonts w:ascii="MetaPro-Norm" w:hAnsi="MetaPro-Norm"/>
          <w:sz w:val="22"/>
          <w:szCs w:val="22"/>
        </w:rPr>
        <w:t xml:space="preserve"> without a “lawful excuse,” </w:t>
      </w:r>
      <w:r w:rsidR="001C3952" w:rsidRPr="00FB4705">
        <w:rPr>
          <w:rFonts w:ascii="MetaPro-Norm" w:hAnsi="MetaPro-Norm"/>
          <w:sz w:val="22"/>
          <w:szCs w:val="22"/>
        </w:rPr>
        <w:t>abandons</w:t>
      </w:r>
      <w:r w:rsidR="00CF5DA1" w:rsidRPr="00FB4705">
        <w:rPr>
          <w:rFonts w:ascii="MetaPro-Norm" w:hAnsi="MetaPro-Norm"/>
          <w:sz w:val="22"/>
          <w:szCs w:val="22"/>
        </w:rPr>
        <w:t xml:space="preserve"> the marital home</w:t>
      </w:r>
      <w:r w:rsidR="00340669">
        <w:rPr>
          <w:rFonts w:ascii="MetaPro-Norm" w:hAnsi="MetaPro-Norm"/>
          <w:sz w:val="22"/>
          <w:szCs w:val="22"/>
        </w:rPr>
        <w:t>,</w:t>
      </w:r>
      <w:r w:rsidR="00CF5DA1" w:rsidRPr="00FB4705">
        <w:rPr>
          <w:rFonts w:ascii="MetaPro-Norm" w:hAnsi="MetaPro-Norm"/>
          <w:sz w:val="22"/>
          <w:szCs w:val="22"/>
        </w:rPr>
        <w:t xml:space="preserve"> </w:t>
      </w:r>
      <w:r w:rsidR="00EA7EE5" w:rsidRPr="00FB4705">
        <w:rPr>
          <w:rFonts w:ascii="MetaPro-Norm" w:hAnsi="MetaPro-Norm"/>
          <w:sz w:val="22"/>
          <w:szCs w:val="22"/>
        </w:rPr>
        <w:t>or</w:t>
      </w:r>
      <w:r w:rsidR="00BB4C6B" w:rsidRPr="00FB4705">
        <w:rPr>
          <w:rFonts w:ascii="MetaPro-Norm" w:hAnsi="MetaPro-Norm"/>
          <w:sz w:val="22"/>
          <w:szCs w:val="22"/>
        </w:rPr>
        <w:t xml:space="preserve"> </w:t>
      </w:r>
      <w:r w:rsidR="001C3952" w:rsidRPr="00FB4705">
        <w:rPr>
          <w:rFonts w:ascii="MetaPro-Norm" w:hAnsi="MetaPro-Norm"/>
          <w:sz w:val="22"/>
          <w:szCs w:val="22"/>
        </w:rPr>
        <w:t>prevents</w:t>
      </w:r>
      <w:r w:rsidR="00CF5DA1" w:rsidRPr="00FB4705">
        <w:rPr>
          <w:rFonts w:ascii="MetaPro-Norm" w:hAnsi="MetaPro-Norm"/>
          <w:sz w:val="22"/>
          <w:szCs w:val="22"/>
        </w:rPr>
        <w:t xml:space="preserve"> her husband from entering the marital home.</w:t>
      </w:r>
      <w:r w:rsidR="00BB4C6B" w:rsidRPr="00FB4705">
        <w:rPr>
          <w:rStyle w:val="FootnoteReference"/>
          <w:rFonts w:ascii="MetaPro-Norm" w:hAnsi="MetaPro-Norm"/>
          <w:sz w:val="22"/>
          <w:szCs w:val="22"/>
        </w:rPr>
        <w:footnoteReference w:id="5"/>
      </w:r>
      <w:r w:rsidR="00CF5DA1" w:rsidRPr="00FB4705">
        <w:rPr>
          <w:rFonts w:ascii="MetaPro-Norm" w:hAnsi="MetaPro-Norm"/>
          <w:sz w:val="22"/>
          <w:szCs w:val="22"/>
        </w:rPr>
        <w:t xml:space="preserve"> </w:t>
      </w:r>
      <w:bookmarkStart w:id="2" w:name="_Hlk65086956"/>
      <w:r w:rsidR="002E4CF2">
        <w:rPr>
          <w:rFonts w:ascii="MetaPro-Norm" w:hAnsi="MetaPro-Norm"/>
          <w:sz w:val="22"/>
          <w:szCs w:val="22"/>
        </w:rPr>
        <w:t xml:space="preserve">A </w:t>
      </w:r>
      <w:r w:rsidR="002E4CF2" w:rsidRPr="002E4CF2">
        <w:rPr>
          <w:rFonts w:ascii="MetaPro-Norm" w:hAnsi="MetaPro-Norm"/>
          <w:sz w:val="22"/>
          <w:szCs w:val="22"/>
        </w:rPr>
        <w:t xml:space="preserve">judge </w:t>
      </w:r>
      <w:r w:rsidR="002E4CF2">
        <w:rPr>
          <w:rFonts w:ascii="MetaPro-Norm" w:hAnsi="MetaPro-Norm"/>
          <w:sz w:val="22"/>
          <w:szCs w:val="22"/>
        </w:rPr>
        <w:t xml:space="preserve">can </w:t>
      </w:r>
      <w:r w:rsidR="00427A11">
        <w:rPr>
          <w:rFonts w:ascii="MetaPro-Norm" w:hAnsi="MetaPro-Norm"/>
          <w:sz w:val="22"/>
          <w:szCs w:val="22"/>
        </w:rPr>
        <w:t>also</w:t>
      </w:r>
      <w:r w:rsidR="001C377D">
        <w:rPr>
          <w:rFonts w:ascii="MetaPro-Norm" w:hAnsi="MetaPro-Norm"/>
          <w:sz w:val="22"/>
          <w:szCs w:val="22"/>
        </w:rPr>
        <w:t>, under article 72,</w:t>
      </w:r>
      <w:r w:rsidR="00427A11">
        <w:rPr>
          <w:rFonts w:ascii="MetaPro-Norm" w:hAnsi="MetaPro-Norm"/>
          <w:sz w:val="22"/>
          <w:szCs w:val="22"/>
        </w:rPr>
        <w:t xml:space="preserve"> </w:t>
      </w:r>
      <w:r w:rsidR="002E4CF2">
        <w:rPr>
          <w:rFonts w:ascii="MetaPro-Norm" w:hAnsi="MetaPro-Norm"/>
          <w:sz w:val="22"/>
          <w:szCs w:val="22"/>
        </w:rPr>
        <w:t xml:space="preserve">still </w:t>
      </w:r>
      <w:r w:rsidR="002E4CF2" w:rsidRPr="002E4CF2">
        <w:rPr>
          <w:rFonts w:ascii="MetaPro-Norm" w:hAnsi="MetaPro-Norm"/>
          <w:sz w:val="22"/>
          <w:szCs w:val="22"/>
        </w:rPr>
        <w:t xml:space="preserve">deem a woman in breach of </w:t>
      </w:r>
      <w:r w:rsidR="00507C1C">
        <w:rPr>
          <w:rFonts w:ascii="MetaPro-Norm" w:hAnsi="MetaPro-Norm"/>
          <w:sz w:val="22"/>
          <w:szCs w:val="22"/>
        </w:rPr>
        <w:t xml:space="preserve">her </w:t>
      </w:r>
      <w:r w:rsidR="002E4CF2" w:rsidRPr="002E4CF2">
        <w:rPr>
          <w:rFonts w:ascii="MetaPro-Norm" w:hAnsi="MetaPro-Norm"/>
          <w:sz w:val="22"/>
          <w:szCs w:val="22"/>
        </w:rPr>
        <w:t>spousal obligation</w:t>
      </w:r>
      <w:r w:rsidR="00507C1C">
        <w:rPr>
          <w:rFonts w:ascii="MetaPro-Norm" w:hAnsi="MetaPro-Norm"/>
          <w:sz w:val="22"/>
          <w:szCs w:val="22"/>
        </w:rPr>
        <w:t>s</w:t>
      </w:r>
      <w:r w:rsidR="002E4CF2" w:rsidRPr="002E4CF2">
        <w:rPr>
          <w:rFonts w:ascii="MetaPro-Norm" w:hAnsi="MetaPro-Norm"/>
          <w:sz w:val="22"/>
          <w:szCs w:val="22"/>
        </w:rPr>
        <w:t xml:space="preserve"> if she leaves the house or goes to work for a job deemed outside “the law, custom</w:t>
      </w:r>
      <w:r w:rsidR="00507C1C">
        <w:rPr>
          <w:rFonts w:ascii="MetaPro-Norm" w:hAnsi="MetaPro-Norm"/>
          <w:sz w:val="22"/>
          <w:szCs w:val="22"/>
        </w:rPr>
        <w:t>,</w:t>
      </w:r>
      <w:r w:rsidR="002E4CF2" w:rsidRPr="002E4CF2">
        <w:rPr>
          <w:rFonts w:ascii="MetaPro-Norm" w:hAnsi="MetaPro-Norm"/>
          <w:sz w:val="22"/>
          <w:szCs w:val="22"/>
        </w:rPr>
        <w:t xml:space="preserve"> or necessity</w:t>
      </w:r>
      <w:r w:rsidR="00986417">
        <w:rPr>
          <w:rFonts w:ascii="MetaPro-Norm" w:hAnsi="MetaPro-Norm"/>
          <w:sz w:val="22"/>
          <w:szCs w:val="22"/>
        </w:rPr>
        <w:t>,</w:t>
      </w:r>
      <w:r w:rsidR="002E4CF2" w:rsidRPr="002E4CF2">
        <w:rPr>
          <w:rFonts w:ascii="MetaPro-Norm" w:hAnsi="MetaPro-Norm"/>
          <w:sz w:val="22"/>
          <w:szCs w:val="22"/>
        </w:rPr>
        <w:t xml:space="preserve">” or </w:t>
      </w:r>
      <w:r w:rsidR="00507C1C">
        <w:rPr>
          <w:rFonts w:ascii="MetaPro-Norm" w:hAnsi="MetaPro-Norm"/>
          <w:sz w:val="22"/>
          <w:szCs w:val="22"/>
        </w:rPr>
        <w:t xml:space="preserve">if </w:t>
      </w:r>
      <w:r w:rsidR="002E4CF2" w:rsidRPr="002E4CF2">
        <w:rPr>
          <w:rFonts w:ascii="MetaPro-Norm" w:hAnsi="MetaPro-Norm"/>
          <w:sz w:val="22"/>
          <w:szCs w:val="22"/>
        </w:rPr>
        <w:t>the judge considers it against the family’s interests.</w:t>
      </w:r>
      <w:r w:rsidR="002E4CF2">
        <w:rPr>
          <w:rStyle w:val="FootnoteReference"/>
          <w:rFonts w:ascii="MetaPro-Norm" w:hAnsi="MetaPro-Norm"/>
          <w:sz w:val="22"/>
          <w:szCs w:val="22"/>
        </w:rPr>
        <w:footnoteReference w:id="6"/>
      </w:r>
      <w:r w:rsidR="002E4CF2">
        <w:rPr>
          <w:rFonts w:ascii="MetaPro-Norm" w:hAnsi="MetaPro-Norm"/>
          <w:sz w:val="22"/>
          <w:szCs w:val="22"/>
        </w:rPr>
        <w:t xml:space="preserve"> While t</w:t>
      </w:r>
      <w:r w:rsidR="007968E7" w:rsidRPr="00FB4705">
        <w:rPr>
          <w:rFonts w:ascii="MetaPro-Norm" w:hAnsi="MetaPro-Norm"/>
          <w:sz w:val="22"/>
          <w:szCs w:val="22"/>
        </w:rPr>
        <w:t xml:space="preserve">he 2020 </w:t>
      </w:r>
      <w:r w:rsidR="00BB1FE7">
        <w:rPr>
          <w:rFonts w:ascii="MetaPro-Norm" w:hAnsi="MetaPro-Norm"/>
          <w:sz w:val="22"/>
          <w:szCs w:val="22"/>
        </w:rPr>
        <w:t>amendment</w:t>
      </w:r>
      <w:r w:rsidR="001C377D">
        <w:rPr>
          <w:rFonts w:ascii="MetaPro-Norm" w:hAnsi="MetaPro-Norm"/>
          <w:sz w:val="22"/>
          <w:szCs w:val="22"/>
        </w:rPr>
        <w:t xml:space="preserve"> </w:t>
      </w:r>
      <w:r w:rsidR="00BB1FE7">
        <w:rPr>
          <w:rFonts w:ascii="MetaPro-Norm" w:hAnsi="MetaPro-Norm"/>
          <w:sz w:val="22"/>
          <w:szCs w:val="22"/>
        </w:rPr>
        <w:t>made it</w:t>
      </w:r>
      <w:r w:rsidR="002E4CF2">
        <w:rPr>
          <w:rFonts w:ascii="MetaPro-Norm" w:hAnsi="MetaPro-Norm"/>
          <w:sz w:val="22"/>
          <w:szCs w:val="22"/>
        </w:rPr>
        <w:t xml:space="preserve"> </w:t>
      </w:r>
      <w:bookmarkEnd w:id="2"/>
      <w:r w:rsidR="00F82059" w:rsidRPr="00FB4705">
        <w:rPr>
          <w:rFonts w:ascii="MetaPro-Norm" w:hAnsi="MetaPro-Norm"/>
          <w:sz w:val="22"/>
          <w:szCs w:val="22"/>
        </w:rPr>
        <w:t>appear more gender neutral</w:t>
      </w:r>
      <w:r w:rsidR="00DD4231" w:rsidRPr="00FB4705">
        <w:rPr>
          <w:rFonts w:ascii="MetaPro-Norm" w:hAnsi="MetaPro-Norm"/>
          <w:sz w:val="22"/>
          <w:szCs w:val="22"/>
        </w:rPr>
        <w:t xml:space="preserve">, </w:t>
      </w:r>
      <w:r w:rsidR="00F82059" w:rsidRPr="00FB4705">
        <w:rPr>
          <w:rFonts w:ascii="MetaPro-Norm" w:hAnsi="MetaPro-Norm"/>
          <w:sz w:val="22"/>
          <w:szCs w:val="22"/>
        </w:rPr>
        <w:t>such changes merely remove discrimination in law but essentially still allow for judges to discriminate against women in practice</w:t>
      </w:r>
      <w:r w:rsidR="0041075A">
        <w:rPr>
          <w:rFonts w:ascii="MetaPro-Norm" w:hAnsi="MetaPro-Norm"/>
          <w:sz w:val="22"/>
          <w:szCs w:val="22"/>
        </w:rPr>
        <w:t>.</w:t>
      </w:r>
      <w:r w:rsidR="00BE5081" w:rsidRPr="00FB4705">
        <w:rPr>
          <w:rFonts w:ascii="MetaPro-Norm" w:hAnsi="MetaPro-Norm"/>
          <w:sz w:val="22"/>
          <w:szCs w:val="22"/>
        </w:rPr>
        <w:t xml:space="preserve"> </w:t>
      </w:r>
      <w:r w:rsidRPr="00FB4705">
        <w:rPr>
          <w:rFonts w:ascii="MetaPro-Norm" w:hAnsi="MetaPro-Norm"/>
          <w:sz w:val="22"/>
          <w:szCs w:val="22"/>
        </w:rPr>
        <w:br/>
      </w:r>
      <w:r w:rsidRPr="00FB4705">
        <w:rPr>
          <w:rFonts w:ascii="MetaPro-Norm" w:hAnsi="MetaPro-Norm"/>
          <w:sz w:val="22"/>
          <w:szCs w:val="22"/>
        </w:rPr>
        <w:br/>
      </w:r>
      <w:r w:rsidR="00F82059" w:rsidRPr="00FB4705">
        <w:rPr>
          <w:rFonts w:ascii="MetaPro-Norm" w:hAnsi="MetaPro-Norm"/>
          <w:sz w:val="22"/>
          <w:szCs w:val="22"/>
        </w:rPr>
        <w:lastRenderedPageBreak/>
        <w:t>In November 2020, the UAE a</w:t>
      </w:r>
      <w:r w:rsidR="0097536A">
        <w:rPr>
          <w:rFonts w:ascii="MetaPro-Norm" w:hAnsi="MetaPro-Norm"/>
          <w:sz w:val="22"/>
          <w:szCs w:val="22"/>
        </w:rPr>
        <w:t>mended the PSL</w:t>
      </w:r>
      <w:r w:rsidR="00F82059" w:rsidRPr="00FB4705">
        <w:rPr>
          <w:rFonts w:ascii="MetaPro-Norm" w:hAnsi="MetaPro-Norm"/>
          <w:sz w:val="22"/>
          <w:szCs w:val="22"/>
        </w:rPr>
        <w:t xml:space="preserve"> </w:t>
      </w:r>
      <w:r w:rsidR="00AF2AD4" w:rsidRPr="00FB4705">
        <w:rPr>
          <w:rFonts w:ascii="MetaPro-Norm" w:hAnsi="MetaPro-Norm"/>
          <w:sz w:val="22"/>
          <w:szCs w:val="22"/>
        </w:rPr>
        <w:t>to</w:t>
      </w:r>
      <w:r w:rsidR="00F82059" w:rsidRPr="00FB4705">
        <w:rPr>
          <w:rFonts w:ascii="MetaPro-Norm" w:hAnsi="MetaPro-Norm"/>
          <w:sz w:val="22"/>
          <w:szCs w:val="22"/>
        </w:rPr>
        <w:t xml:space="preserve"> allow</w:t>
      </w:r>
      <w:r w:rsidR="009C565D">
        <w:rPr>
          <w:rFonts w:ascii="MetaPro-Norm" w:hAnsi="MetaPro-Norm"/>
          <w:sz w:val="22"/>
          <w:szCs w:val="22"/>
        </w:rPr>
        <w:t xml:space="preserve"> foreign national</w:t>
      </w:r>
      <w:r w:rsidR="00F82059" w:rsidRPr="00FB4705">
        <w:rPr>
          <w:rFonts w:ascii="MetaPro-Norm" w:hAnsi="MetaPro-Norm"/>
          <w:sz w:val="22"/>
          <w:szCs w:val="22"/>
        </w:rPr>
        <w:t xml:space="preserve"> couples </w:t>
      </w:r>
      <w:r w:rsidR="00160DD5">
        <w:rPr>
          <w:rFonts w:ascii="MetaPro-Norm" w:hAnsi="MetaPro-Norm"/>
          <w:sz w:val="22"/>
          <w:szCs w:val="22"/>
        </w:rPr>
        <w:t xml:space="preserve">the option </w:t>
      </w:r>
      <w:r w:rsidR="00F82059" w:rsidRPr="00FB4705">
        <w:rPr>
          <w:rFonts w:ascii="MetaPro-Norm" w:hAnsi="MetaPro-Norm"/>
          <w:sz w:val="22"/>
          <w:szCs w:val="22"/>
        </w:rPr>
        <w:t xml:space="preserve">to </w:t>
      </w:r>
      <w:r w:rsidR="000D08B3">
        <w:rPr>
          <w:rFonts w:ascii="MetaPro-Norm" w:hAnsi="MetaPro-Norm"/>
          <w:sz w:val="22"/>
          <w:szCs w:val="22"/>
        </w:rPr>
        <w:t xml:space="preserve">have their </w:t>
      </w:r>
      <w:r w:rsidR="00F82059" w:rsidRPr="00FB4705">
        <w:rPr>
          <w:rFonts w:ascii="MetaPro-Norm" w:hAnsi="MetaPro-Norm"/>
          <w:sz w:val="22"/>
          <w:szCs w:val="22"/>
        </w:rPr>
        <w:t>home country</w:t>
      </w:r>
      <w:r w:rsidR="000D08B3">
        <w:rPr>
          <w:rFonts w:ascii="MetaPro-Norm" w:hAnsi="MetaPro-Norm"/>
          <w:sz w:val="22"/>
          <w:szCs w:val="22"/>
        </w:rPr>
        <w:t xml:space="preserve">’s law apply </w:t>
      </w:r>
      <w:r w:rsidR="0065032C">
        <w:rPr>
          <w:rFonts w:ascii="MetaPro-Norm" w:hAnsi="MetaPro-Norm"/>
          <w:sz w:val="22"/>
          <w:szCs w:val="22"/>
        </w:rPr>
        <w:t xml:space="preserve">for personal status matters, </w:t>
      </w:r>
      <w:r w:rsidR="000D08B3">
        <w:rPr>
          <w:rFonts w:ascii="MetaPro-Norm" w:hAnsi="MetaPro-Norm"/>
          <w:sz w:val="22"/>
          <w:szCs w:val="22"/>
        </w:rPr>
        <w:t xml:space="preserve">instead of the </w:t>
      </w:r>
      <w:r w:rsidR="0065032C">
        <w:rPr>
          <w:rFonts w:ascii="MetaPro-Norm" w:hAnsi="MetaPro-Norm"/>
          <w:sz w:val="22"/>
          <w:szCs w:val="22"/>
        </w:rPr>
        <w:t>UAE’s P</w:t>
      </w:r>
      <w:r w:rsidR="000D08B3">
        <w:rPr>
          <w:rFonts w:ascii="MetaPro-Norm" w:hAnsi="MetaPro-Norm"/>
          <w:sz w:val="22"/>
          <w:szCs w:val="22"/>
        </w:rPr>
        <w:t>SL</w:t>
      </w:r>
      <w:r w:rsidR="00F82059" w:rsidRPr="00FB4705">
        <w:rPr>
          <w:rFonts w:ascii="MetaPro-Norm" w:hAnsi="MetaPro-Norm"/>
          <w:sz w:val="22"/>
          <w:szCs w:val="22"/>
        </w:rPr>
        <w:t>.</w:t>
      </w:r>
      <w:r w:rsidR="00F82059" w:rsidRPr="00FB4705">
        <w:rPr>
          <w:rStyle w:val="FootnoteReference"/>
          <w:rFonts w:ascii="MetaPro-Norm" w:hAnsi="MetaPro-Norm"/>
          <w:sz w:val="22"/>
          <w:szCs w:val="22"/>
        </w:rPr>
        <w:footnoteReference w:id="7"/>
      </w:r>
      <w:r w:rsidR="00F82059" w:rsidRPr="00FB4705">
        <w:rPr>
          <w:rFonts w:ascii="MetaPro-Norm" w:hAnsi="MetaPro-Norm"/>
          <w:sz w:val="22"/>
          <w:szCs w:val="22"/>
        </w:rPr>
        <w:t xml:space="preserve"> </w:t>
      </w:r>
    </w:p>
    <w:p w14:paraId="42BFB108" w14:textId="77777777" w:rsidR="00F82059" w:rsidRPr="00FB4705" w:rsidRDefault="00F82059" w:rsidP="00F82059">
      <w:pPr>
        <w:rPr>
          <w:rFonts w:ascii="MetaPro-Norm" w:hAnsi="MetaPro-Norm"/>
          <w:sz w:val="22"/>
          <w:szCs w:val="22"/>
        </w:rPr>
      </w:pPr>
    </w:p>
    <w:p w14:paraId="187EE873" w14:textId="57A85320" w:rsidR="00B13BFF" w:rsidRPr="00FB4705" w:rsidRDefault="00B13BFF" w:rsidP="00F82059">
      <w:pPr>
        <w:rPr>
          <w:rFonts w:ascii="MetaPro-Norm" w:hAnsi="MetaPro-Norm"/>
          <w:i/>
          <w:iCs/>
          <w:sz w:val="22"/>
          <w:szCs w:val="22"/>
        </w:rPr>
      </w:pPr>
      <w:r w:rsidRPr="00FB4705">
        <w:rPr>
          <w:rFonts w:ascii="MetaPro-Norm" w:hAnsi="MetaPro-Norm"/>
          <w:i/>
          <w:iCs/>
          <w:sz w:val="22"/>
          <w:szCs w:val="22"/>
        </w:rPr>
        <w:t>We encourage the Committee to pose the following questions:</w:t>
      </w:r>
    </w:p>
    <w:p w14:paraId="4CE7CFD6" w14:textId="05BFA5AA" w:rsidR="00682F18" w:rsidRPr="00FB4705" w:rsidRDefault="007E3C39" w:rsidP="00E02082">
      <w:pPr>
        <w:pStyle w:val="ListParagraph"/>
        <w:numPr>
          <w:ilvl w:val="0"/>
          <w:numId w:val="17"/>
        </w:numPr>
        <w:rPr>
          <w:rFonts w:ascii="MetaPro-Norm" w:hAnsi="MetaPro-Norm"/>
          <w:sz w:val="22"/>
          <w:szCs w:val="22"/>
        </w:rPr>
      </w:pPr>
      <w:r w:rsidRPr="00FB4705">
        <w:rPr>
          <w:rFonts w:ascii="MetaPro-Norm" w:hAnsi="MetaPro-Norm"/>
          <w:sz w:val="22"/>
          <w:szCs w:val="22"/>
        </w:rPr>
        <w:t xml:space="preserve">What steps are the authorities taking to ensure women have rights on an equal basis with men to enter marriage, within marriage, divorce, and in </w:t>
      </w:r>
      <w:r w:rsidR="00731E21" w:rsidRPr="00FB4705">
        <w:rPr>
          <w:rFonts w:ascii="MetaPro-Norm" w:hAnsi="MetaPro-Norm"/>
          <w:sz w:val="22"/>
          <w:szCs w:val="22"/>
        </w:rPr>
        <w:t xml:space="preserve">decisions </w:t>
      </w:r>
      <w:r w:rsidRPr="00FB4705">
        <w:rPr>
          <w:rFonts w:ascii="MetaPro-Norm" w:hAnsi="MetaPro-Norm"/>
          <w:sz w:val="22"/>
          <w:szCs w:val="22"/>
        </w:rPr>
        <w:t>relati</w:t>
      </w:r>
      <w:r w:rsidR="00731E21" w:rsidRPr="00FB4705">
        <w:rPr>
          <w:rFonts w:ascii="MetaPro-Norm" w:hAnsi="MetaPro-Norm"/>
          <w:sz w:val="22"/>
          <w:szCs w:val="22"/>
        </w:rPr>
        <w:t>ng</w:t>
      </w:r>
      <w:r w:rsidRPr="00FB4705">
        <w:rPr>
          <w:rFonts w:ascii="MetaPro-Norm" w:hAnsi="MetaPro-Norm"/>
          <w:sz w:val="22"/>
          <w:szCs w:val="22"/>
        </w:rPr>
        <w:t xml:space="preserve"> to children</w:t>
      </w:r>
      <w:r w:rsidR="00412638">
        <w:rPr>
          <w:rFonts w:ascii="MetaPro-Norm" w:hAnsi="MetaPro-Norm"/>
          <w:sz w:val="22"/>
          <w:szCs w:val="22"/>
        </w:rPr>
        <w:t xml:space="preserve"> including </w:t>
      </w:r>
      <w:r w:rsidR="00412638" w:rsidRPr="00FB4705">
        <w:rPr>
          <w:rFonts w:ascii="MetaPro-Norm" w:hAnsi="MetaPro-Norm"/>
          <w:sz w:val="22"/>
          <w:szCs w:val="22"/>
        </w:rPr>
        <w:t>remov</w:t>
      </w:r>
      <w:r w:rsidR="00412638">
        <w:rPr>
          <w:rFonts w:ascii="MetaPro-Norm" w:hAnsi="MetaPro-Norm"/>
          <w:sz w:val="22"/>
          <w:szCs w:val="22"/>
        </w:rPr>
        <w:t>ing</w:t>
      </w:r>
      <w:r w:rsidR="00412638" w:rsidRPr="00FB4705">
        <w:rPr>
          <w:rFonts w:ascii="MetaPro-Norm" w:hAnsi="MetaPro-Norm"/>
          <w:sz w:val="22"/>
          <w:szCs w:val="22"/>
        </w:rPr>
        <w:t xml:space="preserve"> male guardianship policies</w:t>
      </w:r>
      <w:r w:rsidRPr="00FB4705">
        <w:rPr>
          <w:rFonts w:ascii="MetaPro-Norm" w:hAnsi="MetaPro-Norm"/>
          <w:sz w:val="22"/>
          <w:szCs w:val="22"/>
        </w:rPr>
        <w:t>?</w:t>
      </w:r>
      <w:r w:rsidR="00731E21" w:rsidRPr="00FB4705">
        <w:rPr>
          <w:rFonts w:ascii="MetaPro-Norm" w:hAnsi="MetaPro-Norm"/>
          <w:sz w:val="22"/>
          <w:szCs w:val="22"/>
        </w:rPr>
        <w:t xml:space="preserve"> </w:t>
      </w:r>
    </w:p>
    <w:p w14:paraId="0EB41669" w14:textId="77777777" w:rsidR="00B13BFF" w:rsidRPr="00FB4705" w:rsidRDefault="00B13BFF" w:rsidP="00F82059">
      <w:pPr>
        <w:rPr>
          <w:rFonts w:ascii="MetaPro-Norm" w:hAnsi="MetaPro-Norm"/>
          <w:sz w:val="22"/>
          <w:szCs w:val="22"/>
        </w:rPr>
      </w:pPr>
    </w:p>
    <w:p w14:paraId="4EF747E9" w14:textId="1D59D791" w:rsidR="00F82059" w:rsidRPr="00FB4705" w:rsidRDefault="00F82059" w:rsidP="00F82059">
      <w:pPr>
        <w:pStyle w:val="ListParagraph"/>
        <w:numPr>
          <w:ilvl w:val="0"/>
          <w:numId w:val="1"/>
        </w:numPr>
        <w:rPr>
          <w:rFonts w:ascii="MetaPro-Norm" w:hAnsi="MetaPro-Norm"/>
          <w:b/>
          <w:bCs/>
          <w:color w:val="000000" w:themeColor="text1"/>
          <w:sz w:val="22"/>
          <w:szCs w:val="22"/>
        </w:rPr>
      </w:pPr>
      <w:r w:rsidRPr="00FB4705">
        <w:rPr>
          <w:rFonts w:ascii="MetaPro-Norm" w:hAnsi="MetaPro-Norm"/>
          <w:b/>
          <w:bCs/>
          <w:color w:val="000000" w:themeColor="text1"/>
          <w:sz w:val="22"/>
          <w:szCs w:val="22"/>
        </w:rPr>
        <w:t>Discrimination against Women in the Penal Code and Other Laws and Policies</w:t>
      </w:r>
      <w:r w:rsidR="000B4603" w:rsidRPr="00FB4705">
        <w:rPr>
          <w:rFonts w:ascii="MetaPro-Norm" w:hAnsi="MetaPro-Norm"/>
          <w:b/>
          <w:bCs/>
          <w:color w:val="000000" w:themeColor="text1"/>
          <w:sz w:val="22"/>
          <w:szCs w:val="22"/>
        </w:rPr>
        <w:t xml:space="preserve"> (</w:t>
      </w:r>
      <w:r w:rsidR="004A1CD0" w:rsidRPr="00FB4705">
        <w:rPr>
          <w:rFonts w:ascii="MetaPro-Norm" w:hAnsi="MetaPro-Norm"/>
          <w:b/>
          <w:bCs/>
          <w:color w:val="000000" w:themeColor="text1"/>
          <w:sz w:val="22"/>
          <w:szCs w:val="22"/>
        </w:rPr>
        <w:t>Arts.</w:t>
      </w:r>
      <w:r w:rsidR="000B4603" w:rsidRPr="00FB4705">
        <w:rPr>
          <w:rFonts w:ascii="MetaPro-Norm" w:hAnsi="MetaPro-Norm"/>
          <w:b/>
          <w:bCs/>
          <w:color w:val="000000" w:themeColor="text1"/>
          <w:sz w:val="22"/>
          <w:szCs w:val="22"/>
        </w:rPr>
        <w:t xml:space="preserve"> 1, 2, 5, </w:t>
      </w:r>
      <w:r w:rsidR="004C66D2">
        <w:rPr>
          <w:rFonts w:ascii="MetaPro-Norm" w:hAnsi="MetaPro-Norm"/>
          <w:b/>
          <w:bCs/>
          <w:color w:val="000000" w:themeColor="text1"/>
          <w:sz w:val="22"/>
          <w:szCs w:val="22"/>
        </w:rPr>
        <w:t xml:space="preserve">12, </w:t>
      </w:r>
      <w:r w:rsidR="000B4603" w:rsidRPr="00FB4705">
        <w:rPr>
          <w:rFonts w:ascii="MetaPro-Norm" w:hAnsi="MetaPro-Norm"/>
          <w:b/>
          <w:bCs/>
          <w:color w:val="000000" w:themeColor="text1"/>
          <w:sz w:val="22"/>
          <w:szCs w:val="22"/>
        </w:rPr>
        <w:t>and 15)</w:t>
      </w:r>
    </w:p>
    <w:p w14:paraId="7F8EA4D6" w14:textId="77777777" w:rsidR="00F82059" w:rsidRPr="00FB4705" w:rsidRDefault="00F82059" w:rsidP="00F82059">
      <w:pPr>
        <w:rPr>
          <w:rFonts w:ascii="MetaPro-Norm" w:hAnsi="MetaPro-Norm"/>
          <w:color w:val="000000" w:themeColor="text1"/>
          <w:sz w:val="22"/>
          <w:szCs w:val="22"/>
        </w:rPr>
      </w:pPr>
    </w:p>
    <w:p w14:paraId="1E5694DD" w14:textId="1B7E1D6A" w:rsidR="00F82059" w:rsidRPr="00FB4705" w:rsidRDefault="00D212A0" w:rsidP="00F82059">
      <w:pPr>
        <w:rPr>
          <w:rFonts w:ascii="MetaPro-Norm" w:hAnsi="MetaPro-Norm"/>
          <w:sz w:val="22"/>
          <w:szCs w:val="22"/>
        </w:rPr>
      </w:pPr>
      <w:r>
        <w:rPr>
          <w:rFonts w:ascii="MetaPro-Norm" w:hAnsi="MetaPro-Norm"/>
          <w:sz w:val="22"/>
          <w:szCs w:val="22"/>
        </w:rPr>
        <w:t xml:space="preserve">The UAE took an important step to include </w:t>
      </w:r>
      <w:r w:rsidR="00F82059" w:rsidRPr="00FB4705">
        <w:rPr>
          <w:rFonts w:ascii="MetaPro-Norm" w:hAnsi="MetaPro-Norm"/>
          <w:sz w:val="22"/>
          <w:szCs w:val="22"/>
        </w:rPr>
        <w:t xml:space="preserve">the </w:t>
      </w:r>
      <w:r>
        <w:rPr>
          <w:rFonts w:ascii="MetaPro-Norm" w:hAnsi="MetaPro-Norm"/>
          <w:sz w:val="22"/>
          <w:szCs w:val="22"/>
        </w:rPr>
        <w:t xml:space="preserve">grounds </w:t>
      </w:r>
      <w:r w:rsidR="00F82059" w:rsidRPr="00FB4705">
        <w:rPr>
          <w:rFonts w:ascii="MetaPro-Norm" w:hAnsi="MetaPro-Norm"/>
          <w:sz w:val="22"/>
          <w:szCs w:val="22"/>
        </w:rPr>
        <w:t xml:space="preserve">of sex and gender </w:t>
      </w:r>
      <w:r>
        <w:rPr>
          <w:rFonts w:ascii="MetaPro-Norm" w:hAnsi="MetaPro-Norm"/>
          <w:sz w:val="22"/>
          <w:szCs w:val="22"/>
        </w:rPr>
        <w:t>into</w:t>
      </w:r>
      <w:r w:rsidR="00F82059" w:rsidRPr="00FB4705">
        <w:rPr>
          <w:rFonts w:ascii="MetaPro-Norm" w:hAnsi="MetaPro-Norm"/>
          <w:sz w:val="22"/>
          <w:szCs w:val="22"/>
        </w:rPr>
        <w:t xml:space="preserve"> </w:t>
      </w:r>
      <w:r>
        <w:rPr>
          <w:rFonts w:ascii="MetaPro-Norm" w:hAnsi="MetaPro-Norm"/>
          <w:sz w:val="22"/>
          <w:szCs w:val="22"/>
        </w:rPr>
        <w:t xml:space="preserve">its </w:t>
      </w:r>
      <w:r w:rsidR="00F82059" w:rsidRPr="00FB4705">
        <w:rPr>
          <w:rFonts w:ascii="MetaPro-Norm" w:hAnsi="MetaPro-Norm"/>
          <w:sz w:val="22"/>
          <w:szCs w:val="22"/>
        </w:rPr>
        <w:t>definition of discrimination in the UAE’s 2015 anti-discrimination law.</w:t>
      </w:r>
      <w:r w:rsidR="001237AF" w:rsidRPr="00FB4705">
        <w:rPr>
          <w:rStyle w:val="FootnoteReference"/>
          <w:rFonts w:ascii="MetaPro-Norm" w:hAnsi="MetaPro-Norm"/>
          <w:sz w:val="22"/>
          <w:szCs w:val="22"/>
        </w:rPr>
        <w:footnoteReference w:id="8"/>
      </w:r>
      <w:r w:rsidR="00F82059" w:rsidRPr="00FB4705">
        <w:rPr>
          <w:rFonts w:ascii="MetaPro-Norm" w:hAnsi="MetaPro-Norm"/>
          <w:sz w:val="22"/>
          <w:szCs w:val="22"/>
        </w:rPr>
        <w:t> </w:t>
      </w:r>
    </w:p>
    <w:p w14:paraId="7A99A425" w14:textId="77777777" w:rsidR="00F82059" w:rsidRPr="00FB4705" w:rsidRDefault="00F82059" w:rsidP="00F82059">
      <w:pPr>
        <w:rPr>
          <w:rFonts w:ascii="MetaPro-Norm" w:hAnsi="MetaPro-Norm"/>
          <w:b/>
          <w:bCs/>
          <w:sz w:val="22"/>
          <w:szCs w:val="22"/>
        </w:rPr>
      </w:pPr>
    </w:p>
    <w:p w14:paraId="5221928C" w14:textId="79C7833C" w:rsidR="00DE379D" w:rsidRPr="003D13CF" w:rsidRDefault="00B31D0F" w:rsidP="006B4730">
      <w:pPr>
        <w:rPr>
          <w:rFonts w:ascii="MetaPro-Norm" w:hAnsi="MetaPro-Norm"/>
          <w:color w:val="000000" w:themeColor="text1"/>
          <w:sz w:val="22"/>
          <w:szCs w:val="22"/>
        </w:rPr>
      </w:pPr>
      <w:r>
        <w:rPr>
          <w:rFonts w:ascii="MetaPro-Norm" w:hAnsi="MetaPro-Norm"/>
          <w:color w:val="000000" w:themeColor="text1"/>
          <w:sz w:val="22"/>
          <w:szCs w:val="22"/>
        </w:rPr>
        <w:t>In 2020, t</w:t>
      </w:r>
      <w:r w:rsidR="007D6626">
        <w:rPr>
          <w:rFonts w:ascii="MetaPro-Norm" w:hAnsi="MetaPro-Norm"/>
          <w:color w:val="000000" w:themeColor="text1"/>
          <w:sz w:val="22"/>
          <w:szCs w:val="22"/>
        </w:rPr>
        <w:t xml:space="preserve">he UAE amended </w:t>
      </w:r>
      <w:r w:rsidR="00216F99" w:rsidRPr="00FB4705">
        <w:rPr>
          <w:rFonts w:ascii="MetaPro-Norm" w:hAnsi="MetaPro-Norm"/>
          <w:color w:val="000000" w:themeColor="text1"/>
          <w:sz w:val="22"/>
          <w:szCs w:val="22"/>
        </w:rPr>
        <w:t>article</w:t>
      </w:r>
      <w:r w:rsidR="00EB255E">
        <w:rPr>
          <w:rFonts w:ascii="MetaPro-Norm" w:hAnsi="MetaPro-Norm"/>
          <w:color w:val="000000" w:themeColor="text1"/>
          <w:sz w:val="22"/>
          <w:szCs w:val="22"/>
        </w:rPr>
        <w:t xml:space="preserve"> </w:t>
      </w:r>
      <w:r w:rsidR="00F82059" w:rsidRPr="00FB4705">
        <w:rPr>
          <w:rFonts w:ascii="MetaPro-Norm" w:hAnsi="MetaPro-Norm"/>
          <w:color w:val="000000" w:themeColor="text1"/>
          <w:sz w:val="22"/>
          <w:szCs w:val="22"/>
        </w:rPr>
        <w:t>356 of the penal code</w:t>
      </w:r>
      <w:r w:rsidR="00DE379D">
        <w:rPr>
          <w:rFonts w:ascii="MetaPro-Norm" w:hAnsi="MetaPro-Norm"/>
          <w:color w:val="000000" w:themeColor="text1"/>
          <w:sz w:val="22"/>
          <w:szCs w:val="22"/>
        </w:rPr>
        <w:t xml:space="preserve"> to remove language</w:t>
      </w:r>
      <w:r w:rsidR="007D6626">
        <w:rPr>
          <w:rFonts w:ascii="MetaPro-Norm" w:hAnsi="MetaPro-Norm"/>
          <w:color w:val="000000" w:themeColor="text1"/>
          <w:sz w:val="22"/>
          <w:szCs w:val="22"/>
        </w:rPr>
        <w:t xml:space="preserve"> which had previously criminalized the vague offen</w:t>
      </w:r>
      <w:r w:rsidR="00051F83">
        <w:rPr>
          <w:rFonts w:ascii="MetaPro-Norm" w:hAnsi="MetaPro-Norm"/>
          <w:color w:val="000000" w:themeColor="text1"/>
          <w:sz w:val="22"/>
          <w:szCs w:val="22"/>
        </w:rPr>
        <w:t>s</w:t>
      </w:r>
      <w:r w:rsidR="007D6626">
        <w:rPr>
          <w:rFonts w:ascii="MetaPro-Norm" w:hAnsi="MetaPro-Norm"/>
          <w:color w:val="000000" w:themeColor="text1"/>
          <w:sz w:val="22"/>
          <w:szCs w:val="22"/>
        </w:rPr>
        <w:t xml:space="preserve">e of </w:t>
      </w:r>
      <w:r w:rsidR="00054172">
        <w:rPr>
          <w:rFonts w:ascii="MetaPro-Norm" w:hAnsi="MetaPro-Norm"/>
          <w:color w:val="000000" w:themeColor="text1"/>
          <w:sz w:val="22"/>
          <w:szCs w:val="22"/>
        </w:rPr>
        <w:t xml:space="preserve">consensual </w:t>
      </w:r>
      <w:r w:rsidR="007D6626">
        <w:rPr>
          <w:rFonts w:ascii="MetaPro-Norm" w:hAnsi="MetaPro-Norm"/>
          <w:color w:val="000000" w:themeColor="text1"/>
          <w:sz w:val="22"/>
          <w:szCs w:val="22"/>
        </w:rPr>
        <w:t>indecency</w:t>
      </w:r>
      <w:r w:rsidR="00A01C3D">
        <w:rPr>
          <w:rFonts w:ascii="MetaPro-Norm" w:hAnsi="MetaPro-Norm"/>
          <w:color w:val="000000" w:themeColor="text1"/>
          <w:sz w:val="22"/>
          <w:szCs w:val="22"/>
        </w:rPr>
        <w:t xml:space="preserve"> or debasement </w:t>
      </w:r>
      <w:r w:rsidR="007D6626">
        <w:rPr>
          <w:rFonts w:ascii="MetaPro-Norm" w:hAnsi="MetaPro-Norm"/>
          <w:color w:val="000000" w:themeColor="text1"/>
          <w:sz w:val="22"/>
          <w:szCs w:val="22"/>
        </w:rPr>
        <w:t>and was used to punish</w:t>
      </w:r>
      <w:r w:rsidR="00F82059" w:rsidRPr="00FB4705">
        <w:rPr>
          <w:rFonts w:ascii="MetaPro-Norm" w:hAnsi="MetaPro-Norm"/>
          <w:color w:val="000000" w:themeColor="text1"/>
          <w:sz w:val="22"/>
          <w:szCs w:val="22"/>
        </w:rPr>
        <w:t xml:space="preserve"> individuals who engage</w:t>
      </w:r>
      <w:r w:rsidR="009F7C3C">
        <w:rPr>
          <w:rFonts w:ascii="MetaPro-Norm" w:hAnsi="MetaPro-Norm"/>
          <w:color w:val="000000" w:themeColor="text1"/>
          <w:sz w:val="22"/>
          <w:szCs w:val="22"/>
        </w:rPr>
        <w:t>d</w:t>
      </w:r>
      <w:r w:rsidR="00F82059" w:rsidRPr="00FB4705">
        <w:rPr>
          <w:rFonts w:ascii="MetaPro-Norm" w:hAnsi="MetaPro-Norm"/>
          <w:color w:val="000000" w:themeColor="text1"/>
          <w:sz w:val="22"/>
          <w:szCs w:val="22"/>
        </w:rPr>
        <w:t xml:space="preserve"> in consensual </w:t>
      </w:r>
      <w:r w:rsidR="008B4B1C">
        <w:rPr>
          <w:rFonts w:ascii="MetaPro-Norm" w:hAnsi="MetaPro-Norm"/>
          <w:color w:val="000000" w:themeColor="text1"/>
          <w:sz w:val="22"/>
          <w:szCs w:val="22"/>
        </w:rPr>
        <w:t>sexual</w:t>
      </w:r>
      <w:r w:rsidR="00F82059" w:rsidRPr="00FB4705">
        <w:rPr>
          <w:rFonts w:ascii="MetaPro-Norm" w:hAnsi="MetaPro-Norm"/>
          <w:color w:val="000000" w:themeColor="text1"/>
          <w:sz w:val="22"/>
          <w:szCs w:val="22"/>
        </w:rPr>
        <w:t xml:space="preserve"> relations outside marriage</w:t>
      </w:r>
      <w:r w:rsidR="00D90F36">
        <w:rPr>
          <w:rFonts w:ascii="MetaPro-Norm" w:hAnsi="MetaPro-Norm"/>
          <w:color w:val="000000" w:themeColor="text1"/>
          <w:sz w:val="22"/>
          <w:szCs w:val="22"/>
        </w:rPr>
        <w:t xml:space="preserve">, </w:t>
      </w:r>
      <w:r w:rsidR="00D90F36">
        <w:rPr>
          <w:rFonts w:ascii="MetaPro-Norm" w:hAnsi="MetaPro-Norm"/>
          <w:i/>
          <w:iCs/>
          <w:color w:val="000000" w:themeColor="text1"/>
          <w:sz w:val="22"/>
          <w:szCs w:val="22"/>
        </w:rPr>
        <w:t>zina,</w:t>
      </w:r>
      <w:r w:rsidR="00F82059" w:rsidRPr="00FB4705">
        <w:rPr>
          <w:rFonts w:ascii="MetaPro-Norm" w:hAnsi="MetaPro-Norm"/>
          <w:color w:val="000000" w:themeColor="text1"/>
          <w:sz w:val="22"/>
          <w:szCs w:val="22"/>
        </w:rPr>
        <w:t xml:space="preserve"> </w:t>
      </w:r>
      <w:r w:rsidR="007D6626">
        <w:rPr>
          <w:rFonts w:ascii="MetaPro-Norm" w:hAnsi="MetaPro-Norm"/>
          <w:color w:val="000000" w:themeColor="text1"/>
          <w:sz w:val="22"/>
          <w:szCs w:val="22"/>
        </w:rPr>
        <w:t>with</w:t>
      </w:r>
      <w:r w:rsidR="00F82059" w:rsidRPr="00FB4705">
        <w:rPr>
          <w:rFonts w:ascii="MetaPro-Norm" w:hAnsi="MetaPro-Norm"/>
          <w:color w:val="000000" w:themeColor="text1"/>
          <w:sz w:val="22"/>
          <w:szCs w:val="22"/>
        </w:rPr>
        <w:t xml:space="preserve"> a minimum one-year prison sentence.</w:t>
      </w:r>
      <w:r w:rsidR="00DE379D">
        <w:rPr>
          <w:rStyle w:val="FootnoteReference"/>
          <w:rFonts w:ascii="MetaPro-Norm" w:hAnsi="MetaPro-Norm"/>
          <w:color w:val="000000" w:themeColor="text1"/>
          <w:sz w:val="22"/>
          <w:szCs w:val="22"/>
        </w:rPr>
        <w:footnoteReference w:id="9"/>
      </w:r>
      <w:r w:rsidR="00F82059" w:rsidRPr="00FB4705">
        <w:rPr>
          <w:rFonts w:ascii="MetaPro-Norm" w:hAnsi="MetaPro-Norm"/>
          <w:color w:val="000000" w:themeColor="text1"/>
          <w:sz w:val="22"/>
          <w:szCs w:val="22"/>
        </w:rPr>
        <w:t xml:space="preserve"> </w:t>
      </w:r>
      <w:r w:rsidR="004F12C0">
        <w:rPr>
          <w:rFonts w:ascii="MetaPro-Norm" w:hAnsi="MetaPro-Norm"/>
          <w:color w:val="000000" w:themeColor="text1"/>
          <w:sz w:val="22"/>
          <w:szCs w:val="22"/>
          <w:lang w:val="en-GB"/>
        </w:rPr>
        <w:t xml:space="preserve">Courts </w:t>
      </w:r>
      <w:r w:rsidR="00B179E6">
        <w:rPr>
          <w:rFonts w:ascii="MetaPro-Norm" w:hAnsi="MetaPro-Norm"/>
          <w:color w:val="000000" w:themeColor="text1"/>
          <w:sz w:val="22"/>
          <w:szCs w:val="22"/>
          <w:lang w:val="en-GB"/>
        </w:rPr>
        <w:t xml:space="preserve">were </w:t>
      </w:r>
      <w:r w:rsidR="005E77D5">
        <w:rPr>
          <w:rFonts w:ascii="MetaPro-Norm" w:hAnsi="MetaPro-Norm"/>
          <w:color w:val="000000" w:themeColor="text1"/>
          <w:sz w:val="22"/>
          <w:szCs w:val="22"/>
          <w:lang w:val="en-GB"/>
        </w:rPr>
        <w:t>previously</w:t>
      </w:r>
      <w:r w:rsidR="004F12C0">
        <w:rPr>
          <w:rFonts w:ascii="MetaPro-Norm" w:hAnsi="MetaPro-Norm"/>
          <w:color w:val="000000" w:themeColor="text1"/>
          <w:sz w:val="22"/>
          <w:szCs w:val="22"/>
          <w:lang w:val="en-GB"/>
        </w:rPr>
        <w:t xml:space="preserve"> </w:t>
      </w:r>
      <w:r w:rsidR="00B179E6">
        <w:rPr>
          <w:rFonts w:ascii="MetaPro-Norm" w:hAnsi="MetaPro-Norm"/>
          <w:color w:val="000000" w:themeColor="text1"/>
          <w:sz w:val="22"/>
          <w:szCs w:val="22"/>
          <w:lang w:val="en-GB"/>
        </w:rPr>
        <w:t xml:space="preserve">able to </w:t>
      </w:r>
      <w:r w:rsidR="007D6626">
        <w:rPr>
          <w:rFonts w:ascii="MetaPro-Norm" w:hAnsi="MetaPro-Norm"/>
          <w:color w:val="000000" w:themeColor="text1"/>
          <w:sz w:val="22"/>
          <w:szCs w:val="22"/>
          <w:lang w:val="en-GB"/>
        </w:rPr>
        <w:t xml:space="preserve">go </w:t>
      </w:r>
      <w:r w:rsidR="007D6626" w:rsidRPr="007D6626">
        <w:rPr>
          <w:rFonts w:ascii="MetaPro-Norm" w:hAnsi="MetaPro-Norm"/>
          <w:color w:val="000000" w:themeColor="text1"/>
          <w:sz w:val="22"/>
          <w:szCs w:val="22"/>
          <w:lang w:val="en-GB"/>
        </w:rPr>
        <w:t>beyond codified laws</w:t>
      </w:r>
      <w:r w:rsidR="00286A0A">
        <w:rPr>
          <w:rFonts w:ascii="MetaPro-Norm" w:hAnsi="MetaPro-Norm"/>
          <w:color w:val="000000" w:themeColor="text1"/>
          <w:sz w:val="22"/>
          <w:szCs w:val="22"/>
          <w:lang w:val="en-GB"/>
        </w:rPr>
        <w:t xml:space="preserve"> </w:t>
      </w:r>
      <w:r w:rsidR="007D6626">
        <w:rPr>
          <w:rFonts w:ascii="MetaPro-Norm" w:hAnsi="MetaPro-Norm"/>
          <w:color w:val="000000" w:themeColor="text1"/>
          <w:sz w:val="22"/>
          <w:szCs w:val="22"/>
          <w:lang w:val="en-GB"/>
        </w:rPr>
        <w:t xml:space="preserve">to prosecute consensual sexual relations </w:t>
      </w:r>
      <w:r w:rsidR="008B4B1C">
        <w:rPr>
          <w:rFonts w:ascii="MetaPro-Norm" w:hAnsi="MetaPro-Norm"/>
          <w:color w:val="000000" w:themeColor="text1"/>
          <w:sz w:val="22"/>
          <w:szCs w:val="22"/>
          <w:lang w:val="en-GB"/>
        </w:rPr>
        <w:t xml:space="preserve">outside marriage </w:t>
      </w:r>
      <w:r w:rsidR="009F7C3C">
        <w:rPr>
          <w:rFonts w:ascii="MetaPro-Norm" w:hAnsi="MetaPro-Norm"/>
          <w:color w:val="000000" w:themeColor="text1"/>
          <w:sz w:val="22"/>
          <w:szCs w:val="22"/>
          <w:lang w:val="en-GB"/>
        </w:rPr>
        <w:t xml:space="preserve">when </w:t>
      </w:r>
      <w:r w:rsidR="00A9428B">
        <w:rPr>
          <w:rFonts w:ascii="MetaPro-Norm" w:hAnsi="MetaPro-Norm"/>
          <w:color w:val="000000" w:themeColor="text1"/>
          <w:sz w:val="22"/>
          <w:szCs w:val="22"/>
          <w:lang w:val="en-GB"/>
        </w:rPr>
        <w:t>t</w:t>
      </w:r>
      <w:r w:rsidR="009F7C3C">
        <w:rPr>
          <w:rFonts w:ascii="MetaPro-Norm" w:hAnsi="MetaPro-Norm"/>
          <w:color w:val="000000" w:themeColor="text1"/>
          <w:sz w:val="22"/>
          <w:szCs w:val="22"/>
          <w:lang w:val="en-GB"/>
        </w:rPr>
        <w:t>hey</w:t>
      </w:r>
      <w:r w:rsidR="00A9428B">
        <w:rPr>
          <w:rFonts w:ascii="MetaPro-Norm" w:hAnsi="MetaPro-Norm"/>
          <w:color w:val="000000" w:themeColor="text1"/>
          <w:sz w:val="22"/>
          <w:szCs w:val="22"/>
          <w:lang w:val="en-GB"/>
        </w:rPr>
        <w:t xml:space="preserve"> met the </w:t>
      </w:r>
      <w:r w:rsidR="007F2112">
        <w:rPr>
          <w:rFonts w:ascii="MetaPro-Norm" w:hAnsi="MetaPro-Norm"/>
          <w:color w:val="000000" w:themeColor="text1"/>
          <w:sz w:val="22"/>
          <w:szCs w:val="22"/>
          <w:lang w:val="en-GB"/>
        </w:rPr>
        <w:t xml:space="preserve">higher </w:t>
      </w:r>
      <w:r w:rsidR="00A9428B">
        <w:rPr>
          <w:rFonts w:ascii="MetaPro-Norm" w:hAnsi="MetaPro-Norm"/>
          <w:color w:val="000000" w:themeColor="text1"/>
          <w:sz w:val="22"/>
          <w:szCs w:val="22"/>
          <w:lang w:val="en-GB"/>
        </w:rPr>
        <w:t xml:space="preserve">evidentiary requirements to amount to </w:t>
      </w:r>
      <w:r w:rsidR="00A9428B" w:rsidRPr="003F29B4">
        <w:rPr>
          <w:rFonts w:ascii="MetaPro-Norm" w:hAnsi="MetaPro-Norm"/>
          <w:i/>
          <w:iCs/>
          <w:color w:val="000000" w:themeColor="text1"/>
          <w:sz w:val="22"/>
          <w:szCs w:val="22"/>
          <w:lang w:val="en-GB"/>
        </w:rPr>
        <w:t xml:space="preserve">hadd </w:t>
      </w:r>
      <w:r w:rsidR="00A9428B" w:rsidRPr="00A9428B">
        <w:rPr>
          <w:rFonts w:ascii="MetaPro-Norm" w:hAnsi="MetaPro-Norm"/>
          <w:color w:val="000000" w:themeColor="text1"/>
          <w:sz w:val="22"/>
          <w:szCs w:val="22"/>
          <w:lang w:val="en-GB"/>
        </w:rPr>
        <w:t>(prescribed offenses under Islamic law)</w:t>
      </w:r>
      <w:r w:rsidR="009F7C3C">
        <w:rPr>
          <w:rFonts w:ascii="MetaPro-Norm" w:hAnsi="MetaPro-Norm"/>
          <w:color w:val="000000" w:themeColor="text1"/>
          <w:sz w:val="22"/>
          <w:szCs w:val="22"/>
          <w:lang w:val="en-GB"/>
        </w:rPr>
        <w:t>,</w:t>
      </w:r>
      <w:r w:rsidR="00A9428B" w:rsidRPr="00A9428B">
        <w:rPr>
          <w:rFonts w:ascii="MetaPro-Norm" w:hAnsi="MetaPro-Norm"/>
          <w:color w:val="000000" w:themeColor="text1"/>
          <w:sz w:val="22"/>
          <w:szCs w:val="22"/>
          <w:lang w:val="en-GB"/>
        </w:rPr>
        <w:t xml:space="preserve"> </w:t>
      </w:r>
      <w:r w:rsidR="00E32AF5">
        <w:rPr>
          <w:rFonts w:ascii="MetaPro-Norm" w:hAnsi="MetaPro-Norm"/>
          <w:color w:val="000000" w:themeColor="text1"/>
          <w:sz w:val="22"/>
          <w:szCs w:val="22"/>
          <w:lang w:val="en-GB"/>
        </w:rPr>
        <w:t xml:space="preserve">and </w:t>
      </w:r>
      <w:r w:rsidR="009F7C3C">
        <w:rPr>
          <w:rFonts w:ascii="MetaPro-Norm" w:hAnsi="MetaPro-Norm"/>
          <w:color w:val="000000" w:themeColor="text1"/>
          <w:sz w:val="22"/>
          <w:szCs w:val="22"/>
          <w:lang w:val="en-GB"/>
        </w:rPr>
        <w:t xml:space="preserve">subsequently </w:t>
      </w:r>
      <w:r w:rsidR="004F4178">
        <w:rPr>
          <w:rFonts w:ascii="MetaPro-Norm" w:hAnsi="MetaPro-Norm"/>
          <w:color w:val="000000" w:themeColor="text1"/>
          <w:sz w:val="22"/>
          <w:szCs w:val="22"/>
          <w:lang w:val="en-GB"/>
        </w:rPr>
        <w:t>issue</w:t>
      </w:r>
      <w:r w:rsidR="007D6626">
        <w:rPr>
          <w:rFonts w:ascii="MetaPro-Norm" w:hAnsi="MetaPro-Norm"/>
          <w:color w:val="000000" w:themeColor="text1"/>
          <w:sz w:val="22"/>
          <w:szCs w:val="22"/>
          <w:lang w:val="en-GB"/>
        </w:rPr>
        <w:t xml:space="preserve"> </w:t>
      </w:r>
      <w:r w:rsidR="007D6626" w:rsidRPr="007D6626">
        <w:rPr>
          <w:rFonts w:ascii="MetaPro-Norm" w:hAnsi="MetaPro-Norm"/>
          <w:color w:val="000000" w:themeColor="text1"/>
          <w:sz w:val="22"/>
          <w:szCs w:val="22"/>
          <w:lang w:val="en-GB"/>
        </w:rPr>
        <w:t>harsher sentences of stoning and flogging.</w:t>
      </w:r>
      <w:r w:rsidR="00D15B73">
        <w:rPr>
          <w:rStyle w:val="FootnoteReference"/>
          <w:rFonts w:ascii="MetaPro-Norm" w:hAnsi="MetaPro-Norm"/>
          <w:color w:val="000000" w:themeColor="text1"/>
          <w:sz w:val="22"/>
          <w:szCs w:val="22"/>
          <w:lang w:val="en-GB"/>
        </w:rPr>
        <w:footnoteReference w:id="10"/>
      </w:r>
      <w:r w:rsidR="007D6626" w:rsidRPr="007D6626">
        <w:rPr>
          <w:rFonts w:ascii="MetaPro-Norm" w:hAnsi="MetaPro-Norm"/>
          <w:color w:val="000000" w:themeColor="text1"/>
          <w:sz w:val="22"/>
          <w:szCs w:val="22"/>
          <w:lang w:val="en-GB"/>
        </w:rPr>
        <w:t xml:space="preserve"> </w:t>
      </w:r>
      <w:r w:rsidR="006274ED" w:rsidRPr="00FB4705">
        <w:rPr>
          <w:rFonts w:ascii="MetaPro-Norm" w:hAnsi="MetaPro-Norm"/>
          <w:color w:val="000000" w:themeColor="text1"/>
          <w:sz w:val="22"/>
          <w:szCs w:val="22"/>
        </w:rPr>
        <w:t xml:space="preserve">Women </w:t>
      </w:r>
      <w:r w:rsidR="006274ED">
        <w:rPr>
          <w:rFonts w:ascii="MetaPro-Norm" w:hAnsi="MetaPro-Norm"/>
          <w:color w:val="000000" w:themeColor="text1"/>
          <w:sz w:val="22"/>
          <w:szCs w:val="22"/>
        </w:rPr>
        <w:t>were</w:t>
      </w:r>
      <w:r w:rsidR="006274ED" w:rsidRPr="00FB4705">
        <w:rPr>
          <w:rFonts w:ascii="MetaPro-Norm" w:hAnsi="MetaPro-Norm"/>
          <w:color w:val="000000" w:themeColor="text1"/>
          <w:sz w:val="22"/>
          <w:szCs w:val="22"/>
        </w:rPr>
        <w:t xml:space="preserve"> disproportionately impacted by this</w:t>
      </w:r>
      <w:r w:rsidR="006274ED">
        <w:rPr>
          <w:rFonts w:ascii="MetaPro-Norm" w:hAnsi="MetaPro-Norm"/>
          <w:color w:val="000000" w:themeColor="text1"/>
          <w:sz w:val="22"/>
          <w:szCs w:val="22"/>
        </w:rPr>
        <w:t>,</w:t>
      </w:r>
      <w:r w:rsidR="006274ED" w:rsidRPr="00FB4705">
        <w:rPr>
          <w:rFonts w:ascii="MetaPro-Norm" w:hAnsi="MetaPro-Norm"/>
          <w:color w:val="000000" w:themeColor="text1"/>
          <w:sz w:val="22"/>
          <w:szCs w:val="22"/>
        </w:rPr>
        <w:t xml:space="preserve"> as pregnancy serve</w:t>
      </w:r>
      <w:r w:rsidR="006274ED">
        <w:rPr>
          <w:rFonts w:ascii="MetaPro-Norm" w:hAnsi="MetaPro-Norm"/>
          <w:color w:val="000000" w:themeColor="text1"/>
          <w:sz w:val="22"/>
          <w:szCs w:val="22"/>
        </w:rPr>
        <w:t>d</w:t>
      </w:r>
      <w:r w:rsidR="006274ED" w:rsidRPr="00FB4705">
        <w:rPr>
          <w:rFonts w:ascii="MetaPro-Norm" w:hAnsi="MetaPro-Norm"/>
          <w:color w:val="000000" w:themeColor="text1"/>
          <w:sz w:val="22"/>
          <w:szCs w:val="22"/>
        </w:rPr>
        <w:t xml:space="preserve"> as evidence of extramarital sex, and </w:t>
      </w:r>
      <w:r w:rsidR="006274ED">
        <w:rPr>
          <w:rFonts w:ascii="MetaPro-Norm" w:hAnsi="MetaPro-Norm"/>
          <w:color w:val="000000" w:themeColor="text1"/>
          <w:sz w:val="22"/>
          <w:szCs w:val="22"/>
        </w:rPr>
        <w:t xml:space="preserve">some </w:t>
      </w:r>
      <w:r w:rsidR="006274ED" w:rsidRPr="00FB4705">
        <w:rPr>
          <w:rFonts w:ascii="MetaPro-Norm" w:hAnsi="MetaPro-Norm"/>
          <w:color w:val="000000" w:themeColor="text1"/>
          <w:sz w:val="22"/>
          <w:szCs w:val="22"/>
        </w:rPr>
        <w:t>women who report</w:t>
      </w:r>
      <w:r w:rsidR="006274ED">
        <w:rPr>
          <w:rFonts w:ascii="MetaPro-Norm" w:hAnsi="MetaPro-Norm"/>
          <w:color w:val="000000" w:themeColor="text1"/>
          <w:sz w:val="22"/>
          <w:szCs w:val="22"/>
        </w:rPr>
        <w:t>ed</w:t>
      </w:r>
      <w:r w:rsidR="006274ED" w:rsidRPr="00FB4705">
        <w:rPr>
          <w:rFonts w:ascii="MetaPro-Norm" w:hAnsi="MetaPro-Norm"/>
          <w:color w:val="000000" w:themeColor="text1"/>
          <w:sz w:val="22"/>
          <w:szCs w:val="22"/>
        </w:rPr>
        <w:t xml:space="preserve"> rape </w:t>
      </w:r>
      <w:r w:rsidR="006274ED">
        <w:rPr>
          <w:rFonts w:ascii="MetaPro-Norm" w:hAnsi="MetaPro-Norm"/>
          <w:color w:val="000000" w:themeColor="text1"/>
          <w:sz w:val="22"/>
          <w:szCs w:val="22"/>
        </w:rPr>
        <w:t xml:space="preserve">were </w:t>
      </w:r>
      <w:r w:rsidR="006274ED" w:rsidRPr="00FB4705">
        <w:rPr>
          <w:rFonts w:ascii="MetaPro-Norm" w:hAnsi="MetaPro-Norm"/>
          <w:color w:val="000000" w:themeColor="text1"/>
          <w:sz w:val="22"/>
          <w:szCs w:val="22"/>
        </w:rPr>
        <w:t>prosecuted instead.</w:t>
      </w:r>
      <w:r w:rsidR="006274ED" w:rsidRPr="00FB4705">
        <w:rPr>
          <w:rFonts w:ascii="MetaPro-Norm" w:hAnsi="MetaPro-Norm"/>
          <w:sz w:val="22"/>
          <w:szCs w:val="22"/>
        </w:rPr>
        <w:t xml:space="preserve"> </w:t>
      </w:r>
      <w:r w:rsidR="00E01073">
        <w:rPr>
          <w:rFonts w:ascii="MetaPro-Norm" w:hAnsi="MetaPro-Norm"/>
          <w:color w:val="000000" w:themeColor="text1"/>
          <w:sz w:val="22"/>
          <w:szCs w:val="22"/>
          <w:lang w:val="en-GB"/>
        </w:rPr>
        <w:t xml:space="preserve">However, the 2020 changes also amended this article and removed </w:t>
      </w:r>
      <w:r w:rsidR="00DF4EA5">
        <w:rPr>
          <w:rFonts w:ascii="MetaPro-Norm" w:hAnsi="MetaPro-Norm"/>
          <w:color w:val="000000" w:themeColor="text1"/>
          <w:sz w:val="22"/>
          <w:szCs w:val="22"/>
          <w:lang w:val="en-GB"/>
        </w:rPr>
        <w:t>the reference that</w:t>
      </w:r>
      <w:r w:rsidR="00FC7600">
        <w:rPr>
          <w:rFonts w:ascii="MetaPro-Norm" w:hAnsi="MetaPro-Norm"/>
          <w:color w:val="000000" w:themeColor="text1"/>
          <w:sz w:val="22"/>
          <w:szCs w:val="22"/>
          <w:lang w:val="en-GB"/>
        </w:rPr>
        <w:t xml:space="preserve"> </w:t>
      </w:r>
      <w:r w:rsidR="00CE3E8F">
        <w:rPr>
          <w:rFonts w:ascii="MetaPro-Norm" w:hAnsi="MetaPro-Norm"/>
          <w:color w:val="000000" w:themeColor="text1"/>
          <w:sz w:val="22"/>
          <w:szCs w:val="22"/>
          <w:lang w:val="en-GB"/>
        </w:rPr>
        <w:t xml:space="preserve">allowed </w:t>
      </w:r>
      <w:r w:rsidR="00FC7600">
        <w:rPr>
          <w:rFonts w:ascii="MetaPro-Norm" w:hAnsi="MetaPro-Norm"/>
          <w:color w:val="000000" w:themeColor="text1"/>
          <w:sz w:val="22"/>
          <w:szCs w:val="22"/>
          <w:lang w:val="en-GB"/>
        </w:rPr>
        <w:t xml:space="preserve">Islamic law </w:t>
      </w:r>
      <w:r w:rsidR="00CE3E8F">
        <w:rPr>
          <w:rFonts w:ascii="MetaPro-Norm" w:hAnsi="MetaPro-Norm"/>
          <w:color w:val="000000" w:themeColor="text1"/>
          <w:sz w:val="22"/>
          <w:szCs w:val="22"/>
          <w:lang w:val="en-GB"/>
        </w:rPr>
        <w:t xml:space="preserve">to </w:t>
      </w:r>
      <w:r w:rsidR="00FC7600">
        <w:rPr>
          <w:rFonts w:ascii="MetaPro-Norm" w:hAnsi="MetaPro-Norm"/>
          <w:color w:val="000000" w:themeColor="text1"/>
          <w:sz w:val="22"/>
          <w:szCs w:val="22"/>
          <w:lang w:val="en-GB"/>
        </w:rPr>
        <w:t>appl</w:t>
      </w:r>
      <w:r w:rsidR="00CE3E8F">
        <w:rPr>
          <w:rFonts w:ascii="MetaPro-Norm" w:hAnsi="MetaPro-Norm"/>
          <w:color w:val="000000" w:themeColor="text1"/>
          <w:sz w:val="22"/>
          <w:szCs w:val="22"/>
          <w:lang w:val="en-GB"/>
        </w:rPr>
        <w:t>y</w:t>
      </w:r>
      <w:r w:rsidR="00FC7600">
        <w:rPr>
          <w:rFonts w:ascii="MetaPro-Norm" w:hAnsi="MetaPro-Norm"/>
          <w:color w:val="000000" w:themeColor="text1"/>
          <w:sz w:val="22"/>
          <w:szCs w:val="22"/>
          <w:lang w:val="en-GB"/>
        </w:rPr>
        <w:t xml:space="preserve"> in</w:t>
      </w:r>
      <w:r w:rsidR="00E01073">
        <w:rPr>
          <w:rFonts w:ascii="MetaPro-Norm" w:hAnsi="MetaPro-Norm"/>
          <w:color w:val="000000" w:themeColor="text1"/>
          <w:sz w:val="22"/>
          <w:szCs w:val="22"/>
          <w:lang w:val="en-GB"/>
        </w:rPr>
        <w:t xml:space="preserve"> </w:t>
      </w:r>
      <w:r w:rsidR="0089159C" w:rsidRPr="00C74A2C">
        <w:rPr>
          <w:rFonts w:ascii="MetaPro-Norm" w:hAnsi="MetaPro-Norm"/>
          <w:i/>
          <w:iCs/>
          <w:color w:val="000000" w:themeColor="text1"/>
          <w:sz w:val="22"/>
          <w:szCs w:val="22"/>
          <w:lang w:val="en-GB"/>
        </w:rPr>
        <w:t>h</w:t>
      </w:r>
      <w:r w:rsidR="00E01073" w:rsidRPr="00C74A2C">
        <w:rPr>
          <w:rFonts w:ascii="MetaPro-Norm" w:hAnsi="MetaPro-Norm"/>
          <w:i/>
          <w:iCs/>
          <w:color w:val="000000" w:themeColor="text1"/>
          <w:sz w:val="22"/>
          <w:szCs w:val="22"/>
          <w:lang w:val="en-GB"/>
        </w:rPr>
        <w:t>add</w:t>
      </w:r>
      <w:r w:rsidR="00E01073">
        <w:rPr>
          <w:rFonts w:ascii="MetaPro-Norm" w:hAnsi="MetaPro-Norm"/>
          <w:color w:val="000000" w:themeColor="text1"/>
          <w:sz w:val="22"/>
          <w:szCs w:val="22"/>
          <w:lang w:val="en-GB"/>
        </w:rPr>
        <w:t xml:space="preserve"> </w:t>
      </w:r>
      <w:r w:rsidR="00DF4EA5">
        <w:rPr>
          <w:rFonts w:ascii="MetaPro-Norm" w:hAnsi="MetaPro-Norm"/>
          <w:color w:val="000000" w:themeColor="text1"/>
          <w:sz w:val="22"/>
          <w:szCs w:val="22"/>
          <w:lang w:val="en-GB"/>
        </w:rPr>
        <w:t>offen</w:t>
      </w:r>
      <w:r w:rsidR="00C74A2C">
        <w:rPr>
          <w:rFonts w:ascii="MetaPro-Norm" w:hAnsi="MetaPro-Norm"/>
          <w:color w:val="000000" w:themeColor="text1"/>
          <w:sz w:val="22"/>
          <w:szCs w:val="22"/>
          <w:lang w:val="en-GB"/>
        </w:rPr>
        <w:t>se</w:t>
      </w:r>
      <w:r w:rsidR="00DF4EA5">
        <w:rPr>
          <w:rFonts w:ascii="MetaPro-Norm" w:hAnsi="MetaPro-Norm"/>
          <w:color w:val="000000" w:themeColor="text1"/>
          <w:sz w:val="22"/>
          <w:szCs w:val="22"/>
          <w:lang w:val="en-GB"/>
        </w:rPr>
        <w:t>s</w:t>
      </w:r>
      <w:r w:rsidR="00D014E6">
        <w:rPr>
          <w:rFonts w:ascii="MetaPro-Norm" w:hAnsi="MetaPro-Norm"/>
          <w:color w:val="000000" w:themeColor="text1"/>
          <w:sz w:val="22"/>
          <w:szCs w:val="22"/>
          <w:lang w:val="en-GB"/>
        </w:rPr>
        <w:t xml:space="preserve"> </w:t>
      </w:r>
      <w:r w:rsidR="00D90F36">
        <w:rPr>
          <w:rFonts w:ascii="MetaPro-Norm" w:hAnsi="MetaPro-Norm"/>
          <w:color w:val="000000" w:themeColor="text1"/>
          <w:sz w:val="22"/>
          <w:szCs w:val="22"/>
          <w:lang w:val="en-GB"/>
        </w:rPr>
        <w:t>(</w:t>
      </w:r>
      <w:r w:rsidR="00E3098A">
        <w:rPr>
          <w:rFonts w:ascii="MetaPro-Norm" w:hAnsi="MetaPro-Norm"/>
          <w:color w:val="000000" w:themeColor="text1"/>
          <w:sz w:val="22"/>
          <w:szCs w:val="22"/>
          <w:lang w:val="en-GB"/>
        </w:rPr>
        <w:t xml:space="preserve">which had </w:t>
      </w:r>
      <w:r w:rsidR="00D90F36">
        <w:rPr>
          <w:rFonts w:ascii="MetaPro-Norm" w:hAnsi="MetaPro-Norm"/>
          <w:color w:val="000000" w:themeColor="text1"/>
          <w:sz w:val="22"/>
          <w:szCs w:val="22"/>
          <w:lang w:val="en-GB"/>
        </w:rPr>
        <w:t>includ</w:t>
      </w:r>
      <w:r w:rsidR="00E3098A">
        <w:rPr>
          <w:rFonts w:ascii="MetaPro-Norm" w:hAnsi="MetaPro-Norm"/>
          <w:color w:val="000000" w:themeColor="text1"/>
          <w:sz w:val="22"/>
          <w:szCs w:val="22"/>
          <w:lang w:val="en-GB"/>
        </w:rPr>
        <w:t>ed</w:t>
      </w:r>
      <w:r w:rsidR="006274ED">
        <w:rPr>
          <w:rFonts w:ascii="MetaPro-Norm" w:hAnsi="MetaPro-Norm"/>
          <w:color w:val="000000" w:themeColor="text1"/>
          <w:sz w:val="22"/>
          <w:szCs w:val="22"/>
          <w:lang w:val="en-GB"/>
        </w:rPr>
        <w:t xml:space="preserve"> </w:t>
      </w:r>
      <w:r w:rsidR="00D90F36">
        <w:rPr>
          <w:rFonts w:ascii="MetaPro-Norm" w:hAnsi="MetaPro-Norm"/>
          <w:color w:val="000000" w:themeColor="text1"/>
          <w:sz w:val="22"/>
          <w:szCs w:val="22"/>
          <w:lang w:val="en-GB"/>
        </w:rPr>
        <w:t>sexual relations outside of marriage).</w:t>
      </w:r>
      <w:r w:rsidR="00815A5F">
        <w:rPr>
          <w:rStyle w:val="FootnoteReference"/>
          <w:rFonts w:ascii="MetaPro-Norm" w:hAnsi="MetaPro-Norm"/>
          <w:color w:val="000000" w:themeColor="text1"/>
          <w:sz w:val="22"/>
          <w:szCs w:val="22"/>
          <w:lang w:val="en-GB"/>
        </w:rPr>
        <w:footnoteReference w:id="11"/>
      </w:r>
      <w:r w:rsidR="00ED1256" w:rsidRPr="00ED1256">
        <w:rPr>
          <w:rStyle w:val="FootnoteReference"/>
          <w:rFonts w:ascii="MetaPro-Norm" w:hAnsi="MetaPro-Norm"/>
          <w:color w:val="000000" w:themeColor="text1"/>
          <w:sz w:val="22"/>
          <w:szCs w:val="22"/>
          <w:lang w:val="en-GB"/>
        </w:rPr>
        <w:t xml:space="preserve"> </w:t>
      </w:r>
    </w:p>
    <w:p w14:paraId="32A72151" w14:textId="77777777" w:rsidR="00DE379D" w:rsidRDefault="00DE379D" w:rsidP="00ED6BD5">
      <w:pPr>
        <w:rPr>
          <w:rFonts w:ascii="MetaPro-Norm" w:hAnsi="MetaPro-Norm"/>
          <w:sz w:val="22"/>
          <w:szCs w:val="22"/>
        </w:rPr>
      </w:pPr>
    </w:p>
    <w:p w14:paraId="642AA450" w14:textId="22DC0A71" w:rsidR="000575E4" w:rsidRDefault="000575E4" w:rsidP="003134B6">
      <w:pPr>
        <w:rPr>
          <w:rFonts w:ascii="MetaPro-Norm" w:hAnsi="MetaPro-Norm"/>
          <w:sz w:val="22"/>
          <w:szCs w:val="22"/>
        </w:rPr>
      </w:pPr>
      <w:r>
        <w:rPr>
          <w:rFonts w:ascii="MetaPro-Norm" w:hAnsi="MetaPro-Norm"/>
          <w:sz w:val="22"/>
          <w:szCs w:val="22"/>
        </w:rPr>
        <w:t xml:space="preserve">The 2020 decree </w:t>
      </w:r>
      <w:r w:rsidRPr="002D7BDF">
        <w:rPr>
          <w:rFonts w:ascii="MetaPro-Norm" w:hAnsi="MetaPro-Norm"/>
          <w:sz w:val="22"/>
          <w:szCs w:val="22"/>
        </w:rPr>
        <w:t>also amended article 358 of the Penal Code</w:t>
      </w:r>
      <w:r w:rsidR="006274ED">
        <w:rPr>
          <w:rFonts w:ascii="MetaPro-Norm" w:hAnsi="MetaPro-Norm"/>
          <w:sz w:val="22"/>
          <w:szCs w:val="22"/>
        </w:rPr>
        <w:t>, which</w:t>
      </w:r>
      <w:r w:rsidRPr="002D7BDF">
        <w:rPr>
          <w:rFonts w:ascii="MetaPro-Norm" w:hAnsi="MetaPro-Norm"/>
          <w:sz w:val="22"/>
          <w:szCs w:val="22"/>
        </w:rPr>
        <w:t xml:space="preserve"> still criminalizes a </w:t>
      </w:r>
      <w:r w:rsidR="006274ED">
        <w:rPr>
          <w:rFonts w:ascii="MetaPro-Norm" w:hAnsi="MetaPro-Norm"/>
          <w:sz w:val="22"/>
          <w:szCs w:val="22"/>
        </w:rPr>
        <w:t>“</w:t>
      </w:r>
      <w:r w:rsidRPr="002D7BDF">
        <w:rPr>
          <w:rFonts w:ascii="MetaPro-Norm" w:hAnsi="MetaPro-Norm"/>
          <w:sz w:val="22"/>
          <w:szCs w:val="22"/>
        </w:rPr>
        <w:t>flagrant indecent act</w:t>
      </w:r>
      <w:r w:rsidR="006274ED">
        <w:rPr>
          <w:rFonts w:ascii="MetaPro-Norm" w:hAnsi="MetaPro-Norm"/>
          <w:sz w:val="22"/>
          <w:szCs w:val="22"/>
        </w:rPr>
        <w:t xml:space="preserve">” </w:t>
      </w:r>
      <w:r>
        <w:rPr>
          <w:rFonts w:ascii="MetaPro-Norm" w:hAnsi="MetaPro-Norm"/>
          <w:sz w:val="22"/>
          <w:szCs w:val="22"/>
        </w:rPr>
        <w:t>and</w:t>
      </w:r>
      <w:r w:rsidRPr="002D7BDF">
        <w:rPr>
          <w:rFonts w:ascii="MetaPro-Norm" w:hAnsi="MetaPro-Norm"/>
          <w:sz w:val="22"/>
          <w:szCs w:val="22"/>
        </w:rPr>
        <w:t xml:space="preserve"> a</w:t>
      </w:r>
      <w:r>
        <w:rPr>
          <w:rFonts w:ascii="MetaPro-Norm" w:hAnsi="MetaPro-Norm"/>
          <w:sz w:val="22"/>
          <w:szCs w:val="22"/>
        </w:rPr>
        <w:t>ny</w:t>
      </w:r>
      <w:r w:rsidRPr="002D7BDF">
        <w:rPr>
          <w:rFonts w:ascii="MetaPro-Norm" w:hAnsi="MetaPro-Norm"/>
          <w:sz w:val="22"/>
          <w:szCs w:val="22"/>
        </w:rPr>
        <w:t xml:space="preserve"> saying or act that offends public morals</w:t>
      </w:r>
      <w:r w:rsidR="006274ED">
        <w:rPr>
          <w:rFonts w:ascii="MetaPro-Norm" w:hAnsi="MetaPro-Norm"/>
          <w:sz w:val="22"/>
          <w:szCs w:val="22"/>
        </w:rPr>
        <w:t xml:space="preserve"> </w:t>
      </w:r>
      <w:r w:rsidRPr="002D7BDF">
        <w:rPr>
          <w:rFonts w:ascii="MetaPro-Norm" w:hAnsi="MetaPro-Norm"/>
          <w:sz w:val="22"/>
          <w:szCs w:val="22"/>
        </w:rPr>
        <w:t>but changed the punishment from a minimum of six months to a fine of Dh1</w:t>
      </w:r>
      <w:r>
        <w:rPr>
          <w:rFonts w:ascii="MetaPro-Norm" w:hAnsi="MetaPro-Norm"/>
          <w:sz w:val="22"/>
          <w:szCs w:val="22"/>
        </w:rPr>
        <w:t>,</w:t>
      </w:r>
      <w:r w:rsidRPr="002D7BDF">
        <w:rPr>
          <w:rFonts w:ascii="MetaPro-Norm" w:hAnsi="MetaPro-Norm"/>
          <w:sz w:val="22"/>
          <w:szCs w:val="22"/>
        </w:rPr>
        <w:t>000 to Dh50,000 (US$270-$13,000)</w:t>
      </w:r>
      <w:r>
        <w:rPr>
          <w:rFonts w:ascii="MetaPro-Norm" w:hAnsi="MetaPro-Norm"/>
          <w:sz w:val="22"/>
          <w:szCs w:val="22"/>
        </w:rPr>
        <w:t>. I</w:t>
      </w:r>
      <w:r w:rsidRPr="0036158D">
        <w:rPr>
          <w:rFonts w:ascii="MetaPro-Norm" w:hAnsi="MetaPro-Norm"/>
          <w:sz w:val="22"/>
          <w:szCs w:val="22"/>
        </w:rPr>
        <w:t>f it is a repeated offen</w:t>
      </w:r>
      <w:r>
        <w:rPr>
          <w:rFonts w:ascii="MetaPro-Norm" w:hAnsi="MetaPro-Norm"/>
          <w:sz w:val="22"/>
          <w:szCs w:val="22"/>
        </w:rPr>
        <w:t>s</w:t>
      </w:r>
      <w:r w:rsidRPr="0036158D">
        <w:rPr>
          <w:rFonts w:ascii="MetaPro-Norm" w:hAnsi="MetaPro-Norm"/>
          <w:sz w:val="22"/>
          <w:szCs w:val="22"/>
        </w:rPr>
        <w:t>e</w:t>
      </w:r>
      <w:r>
        <w:rPr>
          <w:rFonts w:ascii="MetaPro-Norm" w:hAnsi="MetaPro-Norm"/>
          <w:sz w:val="22"/>
          <w:szCs w:val="22"/>
        </w:rPr>
        <w:t>, the punishment is</w:t>
      </w:r>
      <w:r w:rsidRPr="002D7BDF">
        <w:rPr>
          <w:rFonts w:ascii="MetaPro-Norm" w:hAnsi="MetaPro-Norm"/>
          <w:sz w:val="22"/>
          <w:szCs w:val="22"/>
        </w:rPr>
        <w:t xml:space="preserve"> </w:t>
      </w:r>
      <w:r>
        <w:rPr>
          <w:rFonts w:ascii="MetaPro-Norm" w:hAnsi="MetaPro-Norm"/>
          <w:sz w:val="22"/>
          <w:szCs w:val="22"/>
        </w:rPr>
        <w:t>up to</w:t>
      </w:r>
      <w:r w:rsidRPr="002D7BDF">
        <w:rPr>
          <w:rFonts w:ascii="MetaPro-Norm" w:hAnsi="MetaPro-Norm"/>
          <w:sz w:val="22"/>
          <w:szCs w:val="22"/>
        </w:rPr>
        <w:t xml:space="preserve"> three months’ imprisonment or </w:t>
      </w:r>
      <w:r>
        <w:rPr>
          <w:rFonts w:ascii="MetaPro-Norm" w:hAnsi="MetaPro-Norm"/>
          <w:sz w:val="22"/>
          <w:szCs w:val="22"/>
        </w:rPr>
        <w:t>Dh</w:t>
      </w:r>
      <w:r w:rsidRPr="002D7BDF">
        <w:rPr>
          <w:rFonts w:ascii="MetaPro-Norm" w:hAnsi="MetaPro-Norm"/>
          <w:sz w:val="22"/>
          <w:szCs w:val="22"/>
        </w:rPr>
        <w:t xml:space="preserve">100,000 </w:t>
      </w:r>
      <w:r>
        <w:rPr>
          <w:rFonts w:ascii="MetaPro-Norm" w:hAnsi="MetaPro-Norm"/>
          <w:sz w:val="22"/>
          <w:szCs w:val="22"/>
        </w:rPr>
        <w:t>(</w:t>
      </w:r>
      <w:r w:rsidRPr="00627112">
        <w:rPr>
          <w:rFonts w:ascii="MetaPro-Norm" w:hAnsi="MetaPro-Norm"/>
          <w:sz w:val="22"/>
          <w:szCs w:val="22"/>
        </w:rPr>
        <w:t>$27</w:t>
      </w:r>
      <w:r>
        <w:rPr>
          <w:rFonts w:ascii="MetaPro-Norm" w:hAnsi="MetaPro-Norm"/>
          <w:sz w:val="22"/>
          <w:szCs w:val="22"/>
        </w:rPr>
        <w:t>,</w:t>
      </w:r>
      <w:r w:rsidRPr="00627112">
        <w:rPr>
          <w:rFonts w:ascii="MetaPro-Norm" w:hAnsi="MetaPro-Norm"/>
          <w:sz w:val="22"/>
          <w:szCs w:val="22"/>
        </w:rPr>
        <w:t>0</w:t>
      </w:r>
      <w:r>
        <w:rPr>
          <w:rFonts w:ascii="MetaPro-Norm" w:hAnsi="MetaPro-Norm"/>
          <w:sz w:val="22"/>
          <w:szCs w:val="22"/>
        </w:rPr>
        <w:t>00)</w:t>
      </w:r>
      <w:r w:rsidRPr="002D7BDF">
        <w:rPr>
          <w:rFonts w:ascii="MetaPro-Norm" w:hAnsi="MetaPro-Norm"/>
          <w:sz w:val="22"/>
          <w:szCs w:val="22"/>
        </w:rPr>
        <w:t>.</w:t>
      </w:r>
      <w:r w:rsidRPr="002D7BDF">
        <w:rPr>
          <w:rStyle w:val="FootnoteAnchor"/>
          <w:rFonts w:ascii="MetaPro-Norm" w:hAnsi="MetaPro-Norm"/>
          <w:sz w:val="22"/>
          <w:szCs w:val="22"/>
        </w:rPr>
        <w:footnoteReference w:id="12"/>
      </w:r>
      <w:r w:rsidRPr="002D7BDF">
        <w:rPr>
          <w:rFonts w:ascii="MetaPro-Norm" w:hAnsi="MetaPro-Norm"/>
          <w:sz w:val="22"/>
          <w:szCs w:val="22"/>
        </w:rPr>
        <w:t xml:space="preserve"> This charge has been used </w:t>
      </w:r>
      <w:r>
        <w:rPr>
          <w:rFonts w:ascii="MetaPro-Norm" w:hAnsi="MetaPro-Norm"/>
          <w:sz w:val="22"/>
          <w:szCs w:val="22"/>
        </w:rPr>
        <w:t xml:space="preserve">in the past </w:t>
      </w:r>
      <w:r w:rsidRPr="002D7BDF">
        <w:rPr>
          <w:rFonts w:ascii="MetaPro-Norm" w:hAnsi="MetaPro-Norm"/>
          <w:sz w:val="22"/>
          <w:szCs w:val="22"/>
        </w:rPr>
        <w:t xml:space="preserve">to convict people for public acts of affection, such as kissing </w:t>
      </w:r>
      <w:r w:rsidRPr="002D7BDF">
        <w:rPr>
          <w:rFonts w:ascii="MetaPro-Norm" w:hAnsi="MetaPro-Norm"/>
          <w:sz w:val="22"/>
          <w:szCs w:val="22"/>
        </w:rPr>
        <w:lastRenderedPageBreak/>
        <w:t>or hugging, regardless of whether they are married or not.</w:t>
      </w:r>
      <w:r w:rsidRPr="002D7BDF">
        <w:rPr>
          <w:rStyle w:val="FootnoteAnchor"/>
          <w:rFonts w:ascii="MetaPro-Norm" w:hAnsi="MetaPro-Norm"/>
          <w:sz w:val="22"/>
          <w:szCs w:val="22"/>
        </w:rPr>
        <w:footnoteReference w:id="13"/>
      </w:r>
      <w:r w:rsidRPr="002D7BDF">
        <w:rPr>
          <w:rFonts w:ascii="MetaPro-Norm" w:hAnsi="MetaPro-Norm"/>
          <w:sz w:val="22"/>
          <w:szCs w:val="22"/>
        </w:rPr>
        <w:t xml:space="preserve"> </w:t>
      </w:r>
      <w:r>
        <w:rPr>
          <w:rFonts w:ascii="MetaPro-Norm" w:hAnsi="MetaPro-Norm"/>
          <w:sz w:val="22"/>
          <w:szCs w:val="22"/>
        </w:rPr>
        <w:t>It is unclear if women could now be charged for extramarital sex under this provision.</w:t>
      </w:r>
    </w:p>
    <w:p w14:paraId="37BA3118" w14:textId="77777777" w:rsidR="000575E4" w:rsidRDefault="000575E4" w:rsidP="000575E4">
      <w:pPr>
        <w:rPr>
          <w:rFonts w:ascii="MetaPro-Norm" w:hAnsi="MetaPro-Norm"/>
          <w:sz w:val="22"/>
          <w:szCs w:val="22"/>
        </w:rPr>
      </w:pPr>
    </w:p>
    <w:p w14:paraId="3FD90638" w14:textId="00631E1C" w:rsidR="00B70F1E" w:rsidRDefault="00E574C1" w:rsidP="003F3BC5">
      <w:pPr>
        <w:rPr>
          <w:rFonts w:ascii="MetaPro-Norm" w:hAnsi="MetaPro-Norm"/>
          <w:sz w:val="22"/>
          <w:szCs w:val="22"/>
        </w:rPr>
      </w:pPr>
      <w:r w:rsidRPr="00FB4705">
        <w:rPr>
          <w:rFonts w:ascii="MetaPro-Norm" w:hAnsi="MetaPro-Norm"/>
          <w:sz w:val="22"/>
          <w:szCs w:val="22"/>
        </w:rPr>
        <w:t xml:space="preserve">Hospitals and healthcare workers </w:t>
      </w:r>
      <w:r w:rsidR="001637DF">
        <w:rPr>
          <w:rFonts w:ascii="MetaPro-Norm" w:hAnsi="MetaPro-Norm"/>
          <w:sz w:val="22"/>
          <w:szCs w:val="22"/>
        </w:rPr>
        <w:t>we</w:t>
      </w:r>
      <w:r w:rsidR="001637DF" w:rsidRPr="00FB4705">
        <w:rPr>
          <w:rFonts w:ascii="MetaPro-Norm" w:hAnsi="MetaPro-Norm"/>
          <w:sz w:val="22"/>
          <w:szCs w:val="22"/>
        </w:rPr>
        <w:t xml:space="preserve">re </w:t>
      </w:r>
      <w:r w:rsidRPr="00FB4705">
        <w:rPr>
          <w:rFonts w:ascii="MetaPro-Norm" w:hAnsi="MetaPro-Norm"/>
          <w:sz w:val="22"/>
          <w:szCs w:val="22"/>
        </w:rPr>
        <w:t xml:space="preserve">required to </w:t>
      </w:r>
      <w:r w:rsidR="001B6FEC">
        <w:rPr>
          <w:rFonts w:ascii="MetaPro-Norm" w:hAnsi="MetaPro-Norm"/>
          <w:sz w:val="22"/>
          <w:szCs w:val="22"/>
        </w:rPr>
        <w:t xml:space="preserve">have women show </w:t>
      </w:r>
      <w:r w:rsidR="00214CC3">
        <w:rPr>
          <w:rFonts w:ascii="MetaPro-Norm" w:hAnsi="MetaPro-Norm"/>
          <w:sz w:val="22"/>
          <w:szCs w:val="22"/>
        </w:rPr>
        <w:t xml:space="preserve">a </w:t>
      </w:r>
      <w:r w:rsidR="001B6FEC">
        <w:rPr>
          <w:rFonts w:ascii="MetaPro-Norm" w:hAnsi="MetaPro-Norm"/>
          <w:sz w:val="22"/>
          <w:szCs w:val="22"/>
        </w:rPr>
        <w:t xml:space="preserve">marriage certificate to </w:t>
      </w:r>
      <w:r w:rsidR="001B6FEC" w:rsidRPr="00FB4705">
        <w:rPr>
          <w:rFonts w:ascii="MetaPro-Norm" w:hAnsi="MetaPro-Norm"/>
          <w:sz w:val="22"/>
          <w:szCs w:val="22"/>
        </w:rPr>
        <w:t>access some forms of sexual and reproductive healthcare in both public and private hospitals</w:t>
      </w:r>
      <w:r w:rsidR="001B6FEC">
        <w:rPr>
          <w:rFonts w:ascii="MetaPro-Norm" w:hAnsi="MetaPro-Norm"/>
          <w:sz w:val="22"/>
          <w:szCs w:val="22"/>
        </w:rPr>
        <w:t xml:space="preserve"> and </w:t>
      </w:r>
      <w:r w:rsidR="008B21D7">
        <w:rPr>
          <w:rFonts w:ascii="MetaPro-Norm" w:hAnsi="MetaPro-Norm"/>
          <w:sz w:val="22"/>
          <w:szCs w:val="22"/>
        </w:rPr>
        <w:t xml:space="preserve">to </w:t>
      </w:r>
      <w:r w:rsidRPr="00FB4705">
        <w:rPr>
          <w:rFonts w:ascii="MetaPro-Norm" w:hAnsi="MetaPro-Norm"/>
          <w:sz w:val="22"/>
          <w:szCs w:val="22"/>
        </w:rPr>
        <w:t xml:space="preserve">report women to the authorities </w:t>
      </w:r>
      <w:r w:rsidR="00FB0631">
        <w:rPr>
          <w:rFonts w:ascii="MetaPro-Norm" w:hAnsi="MetaPro-Norm"/>
          <w:sz w:val="22"/>
          <w:szCs w:val="22"/>
        </w:rPr>
        <w:t>if they suspect</w:t>
      </w:r>
      <w:r w:rsidR="00214CC3">
        <w:rPr>
          <w:rFonts w:ascii="MetaPro-Norm" w:hAnsi="MetaPro-Norm"/>
          <w:sz w:val="22"/>
          <w:szCs w:val="22"/>
        </w:rPr>
        <w:t>ed</w:t>
      </w:r>
      <w:r w:rsidR="00FB0631">
        <w:rPr>
          <w:rFonts w:ascii="MetaPro-Norm" w:hAnsi="MetaPro-Norm"/>
          <w:sz w:val="22"/>
          <w:szCs w:val="22"/>
        </w:rPr>
        <w:t xml:space="preserve"> extramarital</w:t>
      </w:r>
      <w:r w:rsidRPr="00FB4705">
        <w:rPr>
          <w:rFonts w:ascii="MetaPro-Norm" w:hAnsi="MetaPro-Norm"/>
          <w:sz w:val="22"/>
          <w:szCs w:val="22"/>
        </w:rPr>
        <w:t xml:space="preserve"> sex</w:t>
      </w:r>
      <w:r w:rsidR="000026DC" w:rsidRPr="00FB4705">
        <w:rPr>
          <w:rFonts w:ascii="MetaPro-Norm" w:hAnsi="MetaPro-Norm"/>
          <w:sz w:val="22"/>
          <w:szCs w:val="22"/>
        </w:rPr>
        <w:t>.</w:t>
      </w:r>
      <w:r w:rsidR="003134B6" w:rsidRPr="00FB4705">
        <w:rPr>
          <w:rStyle w:val="FootnoteReference"/>
          <w:rFonts w:ascii="MetaPro-Norm" w:hAnsi="MetaPro-Norm"/>
          <w:sz w:val="22"/>
          <w:szCs w:val="22"/>
        </w:rPr>
        <w:footnoteReference w:id="14"/>
      </w:r>
      <w:r w:rsidR="00F67D68">
        <w:rPr>
          <w:rFonts w:ascii="MetaPro-Norm" w:hAnsi="MetaPro-Norm"/>
          <w:sz w:val="22"/>
          <w:szCs w:val="22"/>
        </w:rPr>
        <w:t xml:space="preserve"> It is unclear if this policy </w:t>
      </w:r>
      <w:r w:rsidR="001D34F8">
        <w:rPr>
          <w:rFonts w:ascii="MetaPro-Norm" w:hAnsi="MetaPro-Norm"/>
          <w:sz w:val="22"/>
          <w:szCs w:val="22"/>
        </w:rPr>
        <w:t xml:space="preserve">is still being implemented or </w:t>
      </w:r>
      <w:r w:rsidR="00F67D68">
        <w:rPr>
          <w:rFonts w:ascii="MetaPro-Norm" w:hAnsi="MetaPro-Norm"/>
          <w:sz w:val="22"/>
          <w:szCs w:val="22"/>
        </w:rPr>
        <w:t xml:space="preserve">has been stopped. </w:t>
      </w:r>
    </w:p>
    <w:p w14:paraId="54307BB1" w14:textId="77777777" w:rsidR="003134B6" w:rsidRDefault="003134B6" w:rsidP="003134B6">
      <w:pPr>
        <w:rPr>
          <w:rFonts w:ascii="MetaPro-Norm" w:hAnsi="MetaPro-Norm"/>
          <w:sz w:val="22"/>
          <w:szCs w:val="22"/>
        </w:rPr>
      </w:pPr>
    </w:p>
    <w:p w14:paraId="00EE34E4" w14:textId="49B027C6" w:rsidR="00F82059" w:rsidRPr="00FB4705" w:rsidRDefault="00F82059" w:rsidP="003F3BC5">
      <w:pPr>
        <w:rPr>
          <w:rFonts w:ascii="MetaPro-Norm" w:hAnsi="MetaPro-Norm"/>
          <w:sz w:val="22"/>
          <w:szCs w:val="22"/>
        </w:rPr>
      </w:pPr>
      <w:r w:rsidRPr="00FB4705">
        <w:rPr>
          <w:rFonts w:ascii="MetaPro-Norm" w:hAnsi="MetaPro-Norm"/>
          <w:sz w:val="22"/>
          <w:szCs w:val="22"/>
        </w:rPr>
        <w:t xml:space="preserve">Moreover, women who have children out of wedlock </w:t>
      </w:r>
      <w:r w:rsidR="00F67D68">
        <w:rPr>
          <w:rFonts w:ascii="MetaPro-Norm" w:hAnsi="MetaPro-Norm"/>
          <w:sz w:val="22"/>
          <w:szCs w:val="22"/>
        </w:rPr>
        <w:t xml:space="preserve">still </w:t>
      </w:r>
      <w:r w:rsidRPr="00FB4705">
        <w:rPr>
          <w:rFonts w:ascii="MetaPro-Norm" w:hAnsi="MetaPro-Norm"/>
          <w:sz w:val="22"/>
          <w:szCs w:val="22"/>
        </w:rPr>
        <w:t>cannot obtain birth certificates for their babies unless they are able to produce a valid marriage certificate.</w:t>
      </w:r>
      <w:r w:rsidRPr="00FB4705">
        <w:rPr>
          <w:rStyle w:val="FootnoteReference"/>
          <w:rFonts w:ascii="MetaPro-Norm" w:hAnsi="MetaPro-Norm"/>
          <w:sz w:val="22"/>
          <w:szCs w:val="22"/>
        </w:rPr>
        <w:footnoteReference w:id="15"/>
      </w:r>
      <w:r w:rsidRPr="00FB4705">
        <w:rPr>
          <w:rFonts w:ascii="MetaPro-Norm" w:hAnsi="MetaPro-Norm"/>
          <w:sz w:val="22"/>
          <w:szCs w:val="22"/>
        </w:rPr>
        <w:t xml:space="preserve"> </w:t>
      </w:r>
      <w:r w:rsidR="00FB0631">
        <w:rPr>
          <w:rFonts w:ascii="MetaPro-Norm" w:hAnsi="MetaPro-Norm"/>
          <w:sz w:val="22"/>
          <w:szCs w:val="22"/>
        </w:rPr>
        <w:t>B</w:t>
      </w:r>
      <w:r w:rsidRPr="00FB4705">
        <w:rPr>
          <w:rFonts w:ascii="MetaPro-Norm" w:hAnsi="MetaPro-Norm"/>
          <w:sz w:val="22"/>
          <w:szCs w:val="22"/>
        </w:rPr>
        <w:t>abies born to a parent with an expired passport, identification card, or residency visa are not issued birth certificates</w:t>
      </w:r>
      <w:r w:rsidR="009D37DC">
        <w:rPr>
          <w:rFonts w:ascii="MetaPro-Norm" w:hAnsi="MetaPro-Norm"/>
          <w:sz w:val="22"/>
          <w:szCs w:val="22"/>
        </w:rPr>
        <w:t>.</w:t>
      </w:r>
      <w:r w:rsidR="00047CD6" w:rsidRPr="00FB4705">
        <w:rPr>
          <w:rStyle w:val="FootnoteReference"/>
          <w:rFonts w:ascii="MetaPro-Norm" w:hAnsi="MetaPro-Norm"/>
          <w:sz w:val="22"/>
          <w:szCs w:val="22"/>
        </w:rPr>
        <w:footnoteReference w:id="16"/>
      </w:r>
      <w:r w:rsidR="009D37DC" w:rsidRPr="00FB4705">
        <w:rPr>
          <w:rFonts w:ascii="MetaPro-Norm" w:hAnsi="MetaPro-Norm"/>
          <w:sz w:val="22"/>
          <w:szCs w:val="22"/>
        </w:rPr>
        <w:t xml:space="preserve"> </w:t>
      </w:r>
      <w:r w:rsidR="009D37DC">
        <w:rPr>
          <w:rFonts w:ascii="MetaPro-Norm" w:hAnsi="MetaPro-Norm"/>
          <w:sz w:val="22"/>
          <w:szCs w:val="22"/>
        </w:rPr>
        <w:t xml:space="preserve">This </w:t>
      </w:r>
      <w:r w:rsidRPr="00FB4705">
        <w:rPr>
          <w:rFonts w:ascii="MetaPro-Norm" w:hAnsi="MetaPro-Norm"/>
          <w:sz w:val="22"/>
          <w:szCs w:val="22"/>
        </w:rPr>
        <w:t xml:space="preserve">disproportionally </w:t>
      </w:r>
      <w:r w:rsidR="009D37DC">
        <w:rPr>
          <w:rFonts w:ascii="MetaPro-Norm" w:hAnsi="MetaPro-Norm"/>
          <w:sz w:val="22"/>
          <w:szCs w:val="22"/>
        </w:rPr>
        <w:t>impacts</w:t>
      </w:r>
      <w:r w:rsidR="009D37DC" w:rsidRPr="00FB4705">
        <w:rPr>
          <w:rFonts w:ascii="MetaPro-Norm" w:hAnsi="MetaPro-Norm"/>
          <w:sz w:val="22"/>
          <w:szCs w:val="22"/>
        </w:rPr>
        <w:t xml:space="preserve"> </w:t>
      </w:r>
      <w:r w:rsidRPr="00FB4705">
        <w:rPr>
          <w:rFonts w:ascii="MetaPro-Norm" w:hAnsi="MetaPro-Norm"/>
          <w:sz w:val="22"/>
          <w:szCs w:val="22"/>
        </w:rPr>
        <w:t>migrant women due to the frequency with which employers confiscate their documents, including passports and residency permits. For some migrant women, if they are unable to obtain a birth certificate for their child, their child may be prevented from accompanying them when they return to their home country due to their child’s lack of valid identification.</w:t>
      </w:r>
      <w:r w:rsidRPr="00FB4705">
        <w:rPr>
          <w:rStyle w:val="FootnoteReference"/>
          <w:rFonts w:ascii="MetaPro-Norm" w:hAnsi="MetaPro-Norm"/>
          <w:sz w:val="22"/>
          <w:szCs w:val="22"/>
        </w:rPr>
        <w:footnoteReference w:id="17"/>
      </w:r>
      <w:r w:rsidR="004C66D2">
        <w:rPr>
          <w:rFonts w:ascii="MetaPro-Norm" w:hAnsi="MetaPro-Norm"/>
          <w:sz w:val="22"/>
          <w:szCs w:val="22"/>
        </w:rPr>
        <w:br/>
      </w:r>
    </w:p>
    <w:p w14:paraId="51059876" w14:textId="77777777" w:rsidR="00F82059" w:rsidRPr="00FB4705" w:rsidRDefault="00F82059" w:rsidP="00F82059">
      <w:pPr>
        <w:rPr>
          <w:rFonts w:ascii="MetaPro-Norm" w:hAnsi="MetaPro-Norm"/>
          <w:i/>
          <w:iCs/>
          <w:sz w:val="22"/>
          <w:szCs w:val="22"/>
        </w:rPr>
      </w:pPr>
      <w:r w:rsidRPr="00FB4705">
        <w:rPr>
          <w:rFonts w:ascii="MetaPro-Norm" w:hAnsi="MetaPro-Norm"/>
          <w:i/>
          <w:iCs/>
          <w:sz w:val="22"/>
          <w:szCs w:val="22"/>
        </w:rPr>
        <w:t xml:space="preserve">Abortion </w:t>
      </w:r>
    </w:p>
    <w:p w14:paraId="465B8678" w14:textId="396F6FE1" w:rsidR="00F82059" w:rsidRPr="00FB4705" w:rsidRDefault="00F82059" w:rsidP="00690F06">
      <w:pPr>
        <w:rPr>
          <w:rFonts w:ascii="MetaPro-Norm" w:hAnsi="MetaPro-Norm"/>
          <w:sz w:val="22"/>
          <w:szCs w:val="22"/>
        </w:rPr>
      </w:pPr>
      <w:r w:rsidRPr="00FB4705">
        <w:rPr>
          <w:rFonts w:ascii="MetaPro-Norm" w:hAnsi="MetaPro-Norm"/>
          <w:sz w:val="22"/>
          <w:szCs w:val="22"/>
        </w:rPr>
        <w:t xml:space="preserve">Abortion is criminalized in the UAE under </w:t>
      </w:r>
      <w:r w:rsidR="00216F99" w:rsidRPr="00FB4705">
        <w:rPr>
          <w:rFonts w:ascii="MetaPro-Norm" w:hAnsi="MetaPro-Norm"/>
          <w:sz w:val="22"/>
          <w:szCs w:val="22"/>
        </w:rPr>
        <w:t>article</w:t>
      </w:r>
      <w:r w:rsidR="00EB255E">
        <w:rPr>
          <w:rFonts w:ascii="MetaPro-Norm" w:hAnsi="MetaPro-Norm"/>
          <w:sz w:val="22"/>
          <w:szCs w:val="22"/>
        </w:rPr>
        <w:t xml:space="preserve"> </w:t>
      </w:r>
      <w:r w:rsidRPr="00FB4705">
        <w:rPr>
          <w:rFonts w:ascii="MetaPro-Norm" w:hAnsi="MetaPro-Norm"/>
          <w:sz w:val="22"/>
          <w:szCs w:val="22"/>
        </w:rPr>
        <w:t>340 of the federal penal code</w:t>
      </w:r>
      <w:r w:rsidR="00AA1065">
        <w:rPr>
          <w:rFonts w:ascii="MetaPro-Norm" w:hAnsi="MetaPro-Norm"/>
          <w:sz w:val="22"/>
          <w:szCs w:val="22"/>
        </w:rPr>
        <w:t xml:space="preserve">. It is allowed </w:t>
      </w:r>
      <w:r w:rsidR="00AA1065" w:rsidRPr="00FB4705">
        <w:rPr>
          <w:rFonts w:ascii="MetaPro-Norm" w:hAnsi="MetaPro-Norm"/>
          <w:sz w:val="22"/>
          <w:szCs w:val="22"/>
        </w:rPr>
        <w:t xml:space="preserve"> </w:t>
      </w:r>
      <w:r w:rsidR="00AA1065">
        <w:rPr>
          <w:rFonts w:ascii="MetaPro-Norm" w:hAnsi="MetaPro-Norm"/>
          <w:sz w:val="22"/>
          <w:szCs w:val="22"/>
        </w:rPr>
        <w:t xml:space="preserve">only in some </w:t>
      </w:r>
      <w:r w:rsidRPr="00FB4705">
        <w:rPr>
          <w:rFonts w:ascii="MetaPro-Norm" w:hAnsi="MetaPro-Norm"/>
          <w:sz w:val="22"/>
          <w:szCs w:val="22"/>
        </w:rPr>
        <w:t>except</w:t>
      </w:r>
      <w:r w:rsidR="00AA1065">
        <w:rPr>
          <w:rFonts w:ascii="MetaPro-Norm" w:hAnsi="MetaPro-Norm"/>
          <w:sz w:val="22"/>
          <w:szCs w:val="22"/>
        </w:rPr>
        <w:t>ions such as</w:t>
      </w:r>
      <w:r w:rsidRPr="00FB4705">
        <w:rPr>
          <w:rFonts w:ascii="MetaPro-Norm" w:hAnsi="MetaPro-Norm"/>
          <w:sz w:val="22"/>
          <w:szCs w:val="22"/>
        </w:rPr>
        <w:t xml:space="preserve"> in cases when the woman’s life is in jeopardy or if the unborn child has deformities that will prove fatal.</w:t>
      </w:r>
      <w:r w:rsidRPr="00FB4705">
        <w:rPr>
          <w:rStyle w:val="FootnoteReference"/>
          <w:rFonts w:ascii="MetaPro-Norm" w:hAnsi="MetaPro-Norm"/>
          <w:sz w:val="22"/>
          <w:szCs w:val="22"/>
        </w:rPr>
        <w:footnoteReference w:id="18"/>
      </w:r>
      <w:r w:rsidRPr="00FB4705">
        <w:rPr>
          <w:rFonts w:ascii="MetaPro-Norm" w:hAnsi="MetaPro-Norm"/>
          <w:sz w:val="22"/>
          <w:szCs w:val="22"/>
        </w:rPr>
        <w:t xml:space="preserve"> In the latter case, the abortion must take place within the first 120 days of the pregnancy, and must be approved by an “authorized medical board.”</w:t>
      </w:r>
      <w:r w:rsidRPr="00FB4705">
        <w:rPr>
          <w:rStyle w:val="FootnoteReference"/>
          <w:rFonts w:ascii="MetaPro-Norm" w:hAnsi="MetaPro-Norm"/>
          <w:sz w:val="22"/>
          <w:szCs w:val="22"/>
        </w:rPr>
        <w:footnoteReference w:id="19"/>
      </w:r>
      <w:r w:rsidRPr="00FB4705">
        <w:rPr>
          <w:rFonts w:ascii="MetaPro-Norm" w:hAnsi="MetaPro-Norm"/>
          <w:sz w:val="22"/>
          <w:szCs w:val="22"/>
        </w:rPr>
        <w:t xml:space="preserve"> A woman who is found to have aborted faces a penalty of up to one year of imprisonment and/or a fine up to Dh10,000 (about US$2,700).</w:t>
      </w:r>
      <w:r w:rsidRPr="00FB4705">
        <w:rPr>
          <w:rStyle w:val="FootnoteReference"/>
          <w:rFonts w:ascii="MetaPro-Norm" w:hAnsi="MetaPro-Norm"/>
          <w:sz w:val="22"/>
          <w:szCs w:val="22"/>
        </w:rPr>
        <w:footnoteReference w:id="20"/>
      </w:r>
      <w:r w:rsidRPr="00FB4705">
        <w:rPr>
          <w:rFonts w:ascii="MetaPro-Norm" w:hAnsi="MetaPro-Norm"/>
          <w:sz w:val="22"/>
          <w:szCs w:val="22"/>
        </w:rPr>
        <w:t xml:space="preserve"> Individuals perform</w:t>
      </w:r>
      <w:r w:rsidR="00907534">
        <w:rPr>
          <w:rFonts w:ascii="MetaPro-Norm" w:hAnsi="MetaPro-Norm"/>
          <w:sz w:val="22"/>
          <w:szCs w:val="22"/>
        </w:rPr>
        <w:t>ing</w:t>
      </w:r>
      <w:r w:rsidRPr="00FB4705">
        <w:rPr>
          <w:rFonts w:ascii="MetaPro-Norm" w:hAnsi="MetaPro-Norm"/>
          <w:sz w:val="22"/>
          <w:szCs w:val="22"/>
        </w:rPr>
        <w:t xml:space="preserve"> the abortion can also face a minimum two-year imprisonment and/or a fine up to Dh10,000.</w:t>
      </w:r>
      <w:r w:rsidRPr="00FB4705">
        <w:rPr>
          <w:rStyle w:val="FootnoteReference"/>
          <w:rFonts w:ascii="MetaPro-Norm" w:hAnsi="MetaPro-Norm"/>
          <w:sz w:val="22"/>
          <w:szCs w:val="22"/>
        </w:rPr>
        <w:footnoteReference w:id="21"/>
      </w:r>
      <w:r w:rsidRPr="00FB4705">
        <w:rPr>
          <w:rFonts w:ascii="MetaPro-Norm" w:hAnsi="MetaPro-Norm"/>
          <w:sz w:val="22"/>
          <w:szCs w:val="22"/>
        </w:rPr>
        <w:t xml:space="preserve"> Women who seek hospital treatment for a miscarriage may be accused of attempted abortion, particularly if they are suspected of becoming pregnant out of wedlock.</w:t>
      </w:r>
      <w:r w:rsidRPr="00FB4705">
        <w:rPr>
          <w:rStyle w:val="FootnoteReference"/>
          <w:rFonts w:ascii="MetaPro-Norm" w:hAnsi="MetaPro-Norm"/>
          <w:sz w:val="22"/>
          <w:szCs w:val="22"/>
        </w:rPr>
        <w:footnoteReference w:id="22"/>
      </w:r>
    </w:p>
    <w:p w14:paraId="67B0C5E5" w14:textId="77777777" w:rsidR="00847B44" w:rsidRPr="00FB4705" w:rsidRDefault="00847B44" w:rsidP="00690F06">
      <w:pPr>
        <w:rPr>
          <w:rFonts w:ascii="MetaPro-Norm" w:hAnsi="MetaPro-Norm"/>
          <w:sz w:val="22"/>
          <w:szCs w:val="22"/>
        </w:rPr>
      </w:pPr>
    </w:p>
    <w:p w14:paraId="416FB5F4" w14:textId="57E86EB2" w:rsidR="00171051" w:rsidRPr="00FB4705" w:rsidRDefault="00171051" w:rsidP="00690F06">
      <w:pPr>
        <w:rPr>
          <w:rFonts w:ascii="MetaPro-Norm" w:hAnsi="MetaPro-Norm"/>
          <w:i/>
          <w:iCs/>
          <w:sz w:val="22"/>
          <w:szCs w:val="22"/>
        </w:rPr>
      </w:pPr>
      <w:r w:rsidRPr="00FB4705">
        <w:rPr>
          <w:rFonts w:ascii="MetaPro-Norm" w:hAnsi="MetaPro-Norm"/>
          <w:i/>
          <w:iCs/>
          <w:sz w:val="22"/>
          <w:szCs w:val="22"/>
        </w:rPr>
        <w:t xml:space="preserve">We encourage the Committee to pose the following questions: </w:t>
      </w:r>
    </w:p>
    <w:p w14:paraId="164FFDA6" w14:textId="163AB958" w:rsidR="00E578DE" w:rsidRPr="00FB4705" w:rsidRDefault="00E578DE" w:rsidP="00E47809">
      <w:pPr>
        <w:pStyle w:val="ListParagraph"/>
        <w:numPr>
          <w:ilvl w:val="0"/>
          <w:numId w:val="15"/>
        </w:numPr>
        <w:rPr>
          <w:rFonts w:ascii="MetaPro-Norm" w:hAnsi="MetaPro-Norm"/>
          <w:sz w:val="22"/>
          <w:szCs w:val="22"/>
        </w:rPr>
      </w:pPr>
      <w:r w:rsidRPr="00FB4705">
        <w:rPr>
          <w:rFonts w:ascii="MetaPro-Norm" w:hAnsi="MetaPro-Norm"/>
          <w:sz w:val="22"/>
          <w:szCs w:val="22"/>
        </w:rPr>
        <w:t xml:space="preserve">What efforts are being made to </w:t>
      </w:r>
      <w:r w:rsidR="00D212A0">
        <w:rPr>
          <w:rFonts w:ascii="MetaPro-Norm" w:hAnsi="MetaPro-Norm"/>
          <w:sz w:val="22"/>
          <w:szCs w:val="22"/>
        </w:rPr>
        <w:t xml:space="preserve">the </w:t>
      </w:r>
      <w:r w:rsidRPr="00FB4705">
        <w:rPr>
          <w:rFonts w:ascii="MetaPro-Norm" w:hAnsi="MetaPro-Norm"/>
          <w:sz w:val="22"/>
          <w:szCs w:val="22"/>
        </w:rPr>
        <w:t xml:space="preserve">anti-discrimination legislation </w:t>
      </w:r>
      <w:r w:rsidR="00D212A0">
        <w:rPr>
          <w:rFonts w:ascii="MetaPro-Norm" w:hAnsi="MetaPro-Norm"/>
          <w:sz w:val="22"/>
          <w:szCs w:val="22"/>
        </w:rPr>
        <w:t>to</w:t>
      </w:r>
      <w:r w:rsidRPr="00FB4705">
        <w:rPr>
          <w:rFonts w:ascii="MetaPro-Norm" w:hAnsi="MetaPro-Norm"/>
          <w:sz w:val="22"/>
          <w:szCs w:val="22"/>
        </w:rPr>
        <w:t xml:space="preserve"> gives victims of discrimination access to an effective remedy</w:t>
      </w:r>
      <w:r w:rsidR="00D212A0">
        <w:rPr>
          <w:rFonts w:ascii="MetaPro-Norm" w:hAnsi="MetaPro-Norm"/>
          <w:sz w:val="22"/>
          <w:szCs w:val="22"/>
        </w:rPr>
        <w:t xml:space="preserve"> and not just punitive sanctions on offenders</w:t>
      </w:r>
      <w:r w:rsidRPr="00FB4705">
        <w:rPr>
          <w:rFonts w:ascii="MetaPro-Norm" w:hAnsi="MetaPro-Norm"/>
          <w:sz w:val="22"/>
          <w:szCs w:val="22"/>
        </w:rPr>
        <w:t>?</w:t>
      </w:r>
    </w:p>
    <w:p w14:paraId="435032EC" w14:textId="05FB4960" w:rsidR="003B0065" w:rsidRPr="00FB4705" w:rsidRDefault="00A30438" w:rsidP="002531B2">
      <w:pPr>
        <w:pStyle w:val="ListParagraph"/>
        <w:numPr>
          <w:ilvl w:val="0"/>
          <w:numId w:val="4"/>
        </w:numPr>
        <w:rPr>
          <w:sz w:val="22"/>
          <w:szCs w:val="22"/>
        </w:rPr>
      </w:pPr>
      <w:r>
        <w:rPr>
          <w:rFonts w:ascii="MetaPro-Norm" w:hAnsi="MetaPro-Norm"/>
          <w:color w:val="000000"/>
          <w:sz w:val="22"/>
          <w:szCs w:val="22"/>
          <w:shd w:val="clear" w:color="auto" w:fill="FFFFFF"/>
        </w:rPr>
        <w:t>W</w:t>
      </w:r>
      <w:r w:rsidR="005D63B9">
        <w:rPr>
          <w:rFonts w:ascii="MetaPro-Norm" w:hAnsi="MetaPro-Norm"/>
          <w:color w:val="000000"/>
          <w:sz w:val="22"/>
          <w:szCs w:val="22"/>
          <w:shd w:val="clear" w:color="auto" w:fill="FFFFFF"/>
        </w:rPr>
        <w:t xml:space="preserve">ill the authorities clarify that </w:t>
      </w:r>
      <w:r w:rsidR="009E4D95">
        <w:rPr>
          <w:rFonts w:ascii="MetaPro-Norm" w:hAnsi="MetaPro-Norm"/>
          <w:color w:val="000000"/>
          <w:sz w:val="22"/>
          <w:szCs w:val="22"/>
          <w:shd w:val="clear" w:color="auto" w:fill="FFFFFF"/>
        </w:rPr>
        <w:t xml:space="preserve">that </w:t>
      </w:r>
      <w:r w:rsidR="005D63B9">
        <w:rPr>
          <w:rFonts w:ascii="MetaPro-Norm" w:hAnsi="MetaPro-Norm"/>
          <w:color w:val="000000"/>
          <w:sz w:val="22"/>
          <w:szCs w:val="22"/>
          <w:shd w:val="clear" w:color="auto" w:fill="FFFFFF"/>
        </w:rPr>
        <w:t xml:space="preserve">under no circumstances </w:t>
      </w:r>
      <w:r w:rsidR="006D62BE">
        <w:rPr>
          <w:rFonts w:ascii="MetaPro-Norm" w:hAnsi="MetaPro-Norm"/>
          <w:color w:val="000000"/>
          <w:sz w:val="22"/>
          <w:szCs w:val="22"/>
          <w:shd w:val="clear" w:color="auto" w:fill="FFFFFF"/>
        </w:rPr>
        <w:t xml:space="preserve">shall </w:t>
      </w:r>
      <w:r w:rsidR="005D63B9">
        <w:rPr>
          <w:rFonts w:ascii="MetaPro-Norm" w:hAnsi="MetaPro-Norm"/>
          <w:color w:val="000000"/>
          <w:sz w:val="22"/>
          <w:szCs w:val="22"/>
          <w:shd w:val="clear" w:color="auto" w:fill="FFFFFF"/>
        </w:rPr>
        <w:t xml:space="preserve">individuals face arrest, prosecution or conviction for </w:t>
      </w:r>
      <w:r w:rsidR="003B0065" w:rsidRPr="00FB4705">
        <w:rPr>
          <w:rFonts w:ascii="MetaPro-Norm" w:hAnsi="MetaPro-Norm"/>
          <w:i/>
          <w:iCs/>
          <w:color w:val="000000"/>
          <w:sz w:val="22"/>
          <w:szCs w:val="22"/>
          <w:shd w:val="clear" w:color="auto" w:fill="FFFFFF"/>
        </w:rPr>
        <w:t>zina </w:t>
      </w:r>
      <w:r w:rsidR="003B0065" w:rsidRPr="00FB4705">
        <w:rPr>
          <w:rFonts w:ascii="MetaPro-Norm" w:hAnsi="MetaPro-Norm"/>
          <w:color w:val="000000"/>
          <w:sz w:val="22"/>
          <w:szCs w:val="22"/>
          <w:shd w:val="clear" w:color="auto" w:fill="FFFFFF"/>
        </w:rPr>
        <w:t>(</w:t>
      </w:r>
      <w:r w:rsidR="00623445">
        <w:rPr>
          <w:rFonts w:ascii="MetaPro-Norm" w:hAnsi="MetaPro-Norm"/>
          <w:color w:val="000000"/>
          <w:sz w:val="22"/>
          <w:szCs w:val="22"/>
          <w:shd w:val="clear" w:color="auto" w:fill="FFFFFF"/>
        </w:rPr>
        <w:t xml:space="preserve">extramarital </w:t>
      </w:r>
      <w:r w:rsidR="003B0065" w:rsidRPr="00FB4705">
        <w:rPr>
          <w:rFonts w:ascii="MetaPro-Norm" w:hAnsi="MetaPro-Norm"/>
          <w:color w:val="000000"/>
          <w:sz w:val="22"/>
          <w:szCs w:val="22"/>
          <w:shd w:val="clear" w:color="auto" w:fill="FFFFFF"/>
        </w:rPr>
        <w:t>sex)</w:t>
      </w:r>
      <w:r w:rsidR="004257F8">
        <w:rPr>
          <w:rFonts w:ascii="MetaPro-Norm" w:hAnsi="MetaPro-Norm"/>
          <w:color w:val="000000"/>
          <w:sz w:val="22"/>
          <w:szCs w:val="22"/>
          <w:shd w:val="clear" w:color="auto" w:fill="FFFFFF"/>
        </w:rPr>
        <w:t>, and informing all authorities and entities</w:t>
      </w:r>
      <w:r w:rsidR="00C24AB0">
        <w:rPr>
          <w:rFonts w:ascii="MetaPro-Norm" w:hAnsi="MetaPro-Norm"/>
          <w:color w:val="000000"/>
          <w:sz w:val="22"/>
          <w:szCs w:val="22"/>
          <w:shd w:val="clear" w:color="auto" w:fill="FFFFFF"/>
        </w:rPr>
        <w:t>, including hospitals, hotels and landlords,</w:t>
      </w:r>
      <w:r w:rsidR="004257F8">
        <w:rPr>
          <w:rFonts w:ascii="MetaPro-Norm" w:hAnsi="MetaPro-Norm"/>
          <w:color w:val="000000"/>
          <w:sz w:val="22"/>
          <w:szCs w:val="22"/>
          <w:shd w:val="clear" w:color="auto" w:fill="FFFFFF"/>
        </w:rPr>
        <w:t xml:space="preserve"> of this change</w:t>
      </w:r>
      <w:r w:rsidR="003B0065" w:rsidRPr="00FB4705">
        <w:rPr>
          <w:rFonts w:ascii="MetaPro-Norm" w:hAnsi="MetaPro-Norm"/>
          <w:color w:val="000000"/>
          <w:sz w:val="22"/>
          <w:szCs w:val="22"/>
          <w:shd w:val="clear" w:color="auto" w:fill="FFFFFF"/>
        </w:rPr>
        <w:t>?</w:t>
      </w:r>
      <w:r w:rsidR="00EB255E">
        <w:rPr>
          <w:rFonts w:ascii="MetaPro-Norm" w:hAnsi="MetaPro-Norm"/>
          <w:color w:val="000000"/>
          <w:sz w:val="22"/>
          <w:szCs w:val="22"/>
          <w:shd w:val="clear" w:color="auto" w:fill="FFFFFF"/>
        </w:rPr>
        <w:t xml:space="preserve"> </w:t>
      </w:r>
    </w:p>
    <w:p w14:paraId="2B5672F8" w14:textId="21771CAA" w:rsidR="00E24828" w:rsidRPr="00FB4705" w:rsidRDefault="00E24828" w:rsidP="001440CC">
      <w:pPr>
        <w:pStyle w:val="ListParagraph"/>
        <w:numPr>
          <w:ilvl w:val="0"/>
          <w:numId w:val="4"/>
        </w:numPr>
        <w:rPr>
          <w:rFonts w:ascii="MetaPro-Norm" w:hAnsi="MetaPro-Norm"/>
          <w:sz w:val="22"/>
          <w:szCs w:val="22"/>
        </w:rPr>
      </w:pPr>
      <w:r w:rsidRPr="00FB4705">
        <w:rPr>
          <w:rFonts w:ascii="MetaPro-Norm" w:hAnsi="MetaPro-Norm"/>
          <w:sz w:val="22"/>
          <w:szCs w:val="22"/>
        </w:rPr>
        <w:t xml:space="preserve">How is the government ensuring </w:t>
      </w:r>
      <w:r w:rsidR="005D63B9">
        <w:rPr>
          <w:rFonts w:ascii="MetaPro-Norm" w:hAnsi="MetaPro-Norm"/>
          <w:sz w:val="22"/>
          <w:szCs w:val="22"/>
        </w:rPr>
        <w:t xml:space="preserve">women can have </w:t>
      </w:r>
      <w:r w:rsidRPr="00FB4705">
        <w:rPr>
          <w:rFonts w:ascii="MetaPro-Norm" w:hAnsi="MetaPro-Norm"/>
          <w:sz w:val="22"/>
          <w:szCs w:val="22"/>
        </w:rPr>
        <w:t xml:space="preserve">full access to sexual and reproductive health services, including abortion, </w:t>
      </w:r>
      <w:r w:rsidR="005D63B9">
        <w:rPr>
          <w:rFonts w:ascii="MetaPro-Norm" w:hAnsi="MetaPro-Norm"/>
          <w:sz w:val="22"/>
          <w:szCs w:val="22"/>
        </w:rPr>
        <w:t xml:space="preserve">as well as to obtain birth certificates, </w:t>
      </w:r>
      <w:r w:rsidRPr="00FB4705">
        <w:rPr>
          <w:rFonts w:ascii="MetaPro-Norm" w:hAnsi="MetaPro-Norm"/>
          <w:sz w:val="22"/>
          <w:szCs w:val="22"/>
        </w:rPr>
        <w:t>regardless of one</w:t>
      </w:r>
      <w:r w:rsidR="001440CC" w:rsidRPr="00FB4705">
        <w:rPr>
          <w:rFonts w:ascii="MetaPro-Norm" w:hAnsi="MetaPro-Norm"/>
          <w:sz w:val="22"/>
          <w:szCs w:val="22"/>
        </w:rPr>
        <w:t>’</w:t>
      </w:r>
      <w:r w:rsidRPr="00FB4705">
        <w:rPr>
          <w:rFonts w:ascii="MetaPro-Norm" w:hAnsi="MetaPro-Norm"/>
          <w:sz w:val="22"/>
          <w:szCs w:val="22"/>
        </w:rPr>
        <w:t xml:space="preserve">s marital or </w:t>
      </w:r>
      <w:r w:rsidR="001440CC" w:rsidRPr="00FB4705">
        <w:rPr>
          <w:rFonts w:ascii="MetaPro-Norm" w:hAnsi="MetaPro-Norm"/>
          <w:sz w:val="22"/>
          <w:szCs w:val="22"/>
        </w:rPr>
        <w:t>visa status</w:t>
      </w:r>
      <w:r w:rsidRPr="00FB4705">
        <w:rPr>
          <w:rFonts w:ascii="MetaPro-Norm" w:hAnsi="MetaPro-Norm"/>
          <w:sz w:val="22"/>
          <w:szCs w:val="22"/>
        </w:rPr>
        <w:t>?</w:t>
      </w:r>
    </w:p>
    <w:p w14:paraId="40428ED2" w14:textId="77777777" w:rsidR="00F82059" w:rsidRPr="00FB4705" w:rsidRDefault="00F82059" w:rsidP="00030FDF">
      <w:pPr>
        <w:rPr>
          <w:sz w:val="22"/>
          <w:szCs w:val="22"/>
        </w:rPr>
      </w:pPr>
    </w:p>
    <w:p w14:paraId="4E16C916" w14:textId="05F2BDA9" w:rsidR="002C32C3" w:rsidRPr="00FB4705" w:rsidRDefault="002C32C3" w:rsidP="00066845">
      <w:pPr>
        <w:pStyle w:val="ListParagraph"/>
        <w:numPr>
          <w:ilvl w:val="0"/>
          <w:numId w:val="1"/>
        </w:numPr>
        <w:rPr>
          <w:sz w:val="22"/>
          <w:szCs w:val="22"/>
        </w:rPr>
      </w:pPr>
      <w:r w:rsidRPr="00FB4705">
        <w:rPr>
          <w:rFonts w:ascii="MetaPro-Norm" w:hAnsi="MetaPro-Norm"/>
          <w:b/>
          <w:bCs/>
          <w:sz w:val="22"/>
          <w:szCs w:val="22"/>
        </w:rPr>
        <w:t xml:space="preserve">Violence against </w:t>
      </w:r>
      <w:r w:rsidR="00E23762">
        <w:rPr>
          <w:rFonts w:ascii="MetaPro-Norm" w:hAnsi="MetaPro-Norm"/>
          <w:b/>
          <w:bCs/>
          <w:sz w:val="22"/>
          <w:szCs w:val="22"/>
        </w:rPr>
        <w:t>W</w:t>
      </w:r>
      <w:r w:rsidRPr="00FB4705">
        <w:rPr>
          <w:rFonts w:ascii="MetaPro-Norm" w:hAnsi="MetaPro-Norm"/>
          <w:b/>
          <w:bCs/>
          <w:sz w:val="22"/>
          <w:szCs w:val="22"/>
        </w:rPr>
        <w:t>omen (Arts. 2, 3, and 16)</w:t>
      </w:r>
    </w:p>
    <w:p w14:paraId="5B2D408F" w14:textId="3DC4999B" w:rsidR="002C32C3" w:rsidRPr="00FB4705" w:rsidRDefault="002C32C3" w:rsidP="008B66F3">
      <w:pPr>
        <w:rPr>
          <w:rFonts w:ascii="MetaPro-Norm" w:hAnsi="MetaPro-Norm"/>
          <w:i/>
          <w:iCs/>
          <w:sz w:val="22"/>
          <w:szCs w:val="22"/>
        </w:rPr>
      </w:pPr>
    </w:p>
    <w:p w14:paraId="7212998B" w14:textId="1902DD2F" w:rsidR="002C32C3" w:rsidRPr="00FB4705" w:rsidRDefault="00337858" w:rsidP="00546353">
      <w:pPr>
        <w:rPr>
          <w:rFonts w:ascii="MetaPro-Norm" w:hAnsi="MetaPro-Norm"/>
          <w:sz w:val="22"/>
          <w:szCs w:val="22"/>
        </w:rPr>
      </w:pPr>
      <w:r w:rsidRPr="00FB4705">
        <w:rPr>
          <w:rFonts w:ascii="MetaPro-Norm" w:hAnsi="MetaPro-Norm"/>
          <w:color w:val="000000" w:themeColor="text1"/>
          <w:sz w:val="22"/>
          <w:szCs w:val="22"/>
        </w:rPr>
        <w:t>Human Rights Watch documented cases of Emirati women who fled abusive family members.</w:t>
      </w:r>
      <w:r w:rsidRPr="00FB4705">
        <w:rPr>
          <w:rStyle w:val="FootnoteReference"/>
          <w:rFonts w:ascii="MetaPro-Norm" w:hAnsi="MetaPro-Norm"/>
          <w:color w:val="000000" w:themeColor="text1"/>
          <w:sz w:val="22"/>
          <w:szCs w:val="22"/>
        </w:rPr>
        <w:footnoteReference w:id="23"/>
      </w:r>
      <w:r w:rsidR="00702A20" w:rsidRPr="00FB4705">
        <w:rPr>
          <w:rFonts w:ascii="MetaPro-Norm" w:hAnsi="MetaPro-Norm"/>
          <w:sz w:val="22"/>
          <w:szCs w:val="22"/>
        </w:rPr>
        <w:t xml:space="preserve"> </w:t>
      </w:r>
      <w:r w:rsidR="002C32C3" w:rsidRPr="00FB4705">
        <w:rPr>
          <w:rFonts w:ascii="MetaPro-Norm" w:hAnsi="MetaPro-Norm"/>
          <w:sz w:val="22"/>
          <w:szCs w:val="22"/>
        </w:rPr>
        <w:t>In 2016, the UAE removed the language in the penal code that explicitly allowed for a man’s legal right to discipline his wife and children.</w:t>
      </w:r>
      <w:r w:rsidR="002C32C3" w:rsidRPr="00FB4705">
        <w:rPr>
          <w:rStyle w:val="FootnoteReference"/>
          <w:rFonts w:ascii="MetaPro-Norm" w:hAnsi="MetaPro-Norm"/>
          <w:sz w:val="22"/>
          <w:szCs w:val="22"/>
        </w:rPr>
        <w:footnoteReference w:id="24"/>
      </w:r>
      <w:r w:rsidR="002C32C3" w:rsidRPr="00FB4705">
        <w:rPr>
          <w:rFonts w:ascii="MetaPro-Norm" w:hAnsi="MetaPro-Norm"/>
          <w:sz w:val="22"/>
          <w:szCs w:val="22"/>
        </w:rPr>
        <w:t xml:space="preserve"> </w:t>
      </w:r>
    </w:p>
    <w:p w14:paraId="15853D1B" w14:textId="0A751053" w:rsidR="002C32C3" w:rsidRPr="00FB4705" w:rsidRDefault="005F5056" w:rsidP="00546353">
      <w:pPr>
        <w:rPr>
          <w:rFonts w:ascii="MetaPro-Norm" w:hAnsi="MetaPro-Norm"/>
          <w:sz w:val="22"/>
          <w:szCs w:val="22"/>
        </w:rPr>
      </w:pPr>
      <w:r>
        <w:rPr>
          <w:rFonts w:ascii="MetaPro-Norm" w:hAnsi="MetaPro-Norm"/>
          <w:sz w:val="22"/>
          <w:szCs w:val="22"/>
        </w:rPr>
        <w:br/>
        <w:t xml:space="preserve">In </w:t>
      </w:r>
      <w:r w:rsidR="002C32C3" w:rsidRPr="00FB4705">
        <w:rPr>
          <w:rFonts w:ascii="MetaPro-Norm" w:hAnsi="MetaPro-Norm"/>
          <w:sz w:val="22"/>
          <w:szCs w:val="22"/>
        </w:rPr>
        <w:t xml:space="preserve">December 2019, authorities passed a law on protections from domestic violence, which came into effect in March 2020. </w:t>
      </w:r>
      <w:r>
        <w:rPr>
          <w:rFonts w:ascii="MetaPro-Norm" w:hAnsi="MetaPro-Norm"/>
          <w:sz w:val="22"/>
          <w:szCs w:val="22"/>
        </w:rPr>
        <w:t>T</w:t>
      </w:r>
      <w:r w:rsidR="002C32C3" w:rsidRPr="00FB4705">
        <w:rPr>
          <w:rFonts w:ascii="MetaPro-Norm" w:hAnsi="MetaPro-Norm"/>
          <w:sz w:val="22"/>
          <w:szCs w:val="22"/>
        </w:rPr>
        <w:t>he law has some positive provisions, including protection orders for the first time (restraining orders against abusers)</w:t>
      </w:r>
      <w:r w:rsidR="00352C59">
        <w:rPr>
          <w:rFonts w:ascii="MetaPro-Norm" w:hAnsi="MetaPro-Norm"/>
          <w:sz w:val="22"/>
          <w:szCs w:val="22"/>
        </w:rPr>
        <w:t xml:space="preserve">; </w:t>
      </w:r>
      <w:r w:rsidR="00F97BE3">
        <w:rPr>
          <w:rFonts w:ascii="MetaPro-Norm" w:hAnsi="MetaPro-Norm"/>
          <w:sz w:val="22"/>
          <w:szCs w:val="22"/>
        </w:rPr>
        <w:t>however</w:t>
      </w:r>
      <w:r w:rsidR="00352C59">
        <w:rPr>
          <w:rFonts w:ascii="MetaPro-Norm" w:hAnsi="MetaPro-Norm"/>
          <w:sz w:val="22"/>
          <w:szCs w:val="22"/>
        </w:rPr>
        <w:t>,</w:t>
      </w:r>
      <w:r w:rsidR="002C32C3" w:rsidRPr="00FB4705">
        <w:rPr>
          <w:rFonts w:ascii="MetaPro-Norm" w:hAnsi="MetaPro-Norm"/>
          <w:sz w:val="22"/>
          <w:szCs w:val="22"/>
        </w:rPr>
        <w:t xml:space="preserve"> it contains problematic provisions. It defines domestic violence as “any abuse, violence or threat committed by a family member against any other family member or individual exceeding his guardianship, jurisdiction, authority or responsibility, and resulting in physical or psychological harm,” suggesting that authorities can decide at what point male guardians have gone beyond their authority in disciplining their wives, female relatives, and children.</w:t>
      </w:r>
      <w:r w:rsidR="00F1259E" w:rsidRPr="00FB4705">
        <w:rPr>
          <w:rStyle w:val="FootnoteReference"/>
          <w:rFonts w:ascii="MetaPro-Norm" w:hAnsi="MetaPro-Norm"/>
          <w:sz w:val="22"/>
          <w:szCs w:val="22"/>
        </w:rPr>
        <w:footnoteReference w:id="25"/>
      </w:r>
      <w:r w:rsidR="00E20754" w:rsidRPr="00FB4705">
        <w:rPr>
          <w:rFonts w:ascii="MetaPro-Norm" w:hAnsi="MetaPro-Norm"/>
          <w:sz w:val="22"/>
          <w:szCs w:val="22"/>
        </w:rPr>
        <w:t xml:space="preserve"> The </w:t>
      </w:r>
      <w:r w:rsidR="0073675D" w:rsidRPr="00FB4705">
        <w:rPr>
          <w:rFonts w:ascii="MetaPro-Norm" w:hAnsi="MetaPro-Norm"/>
          <w:sz w:val="22"/>
          <w:szCs w:val="22"/>
        </w:rPr>
        <w:t>definition of family</w:t>
      </w:r>
      <w:r w:rsidR="001B7C56">
        <w:rPr>
          <w:rFonts w:ascii="MetaPro-Norm" w:hAnsi="MetaPro-Norm"/>
          <w:sz w:val="22"/>
          <w:szCs w:val="22"/>
        </w:rPr>
        <w:t>,</w:t>
      </w:r>
      <w:r w:rsidR="0073675D" w:rsidRPr="00FB4705">
        <w:rPr>
          <w:rFonts w:ascii="MetaPro-Norm" w:hAnsi="MetaPro-Norm"/>
          <w:sz w:val="22"/>
          <w:szCs w:val="22"/>
        </w:rPr>
        <w:t xml:space="preserve"> including those who can benefit from protection in the law</w:t>
      </w:r>
      <w:r w:rsidR="001B7C56">
        <w:rPr>
          <w:rFonts w:ascii="MetaPro-Norm" w:hAnsi="MetaPro-Norm"/>
          <w:sz w:val="22"/>
          <w:szCs w:val="22"/>
        </w:rPr>
        <w:t>,</w:t>
      </w:r>
      <w:r w:rsidR="0073675D" w:rsidRPr="00FB4705">
        <w:rPr>
          <w:rFonts w:ascii="MetaPro-Norm" w:hAnsi="MetaPro-Norm"/>
          <w:sz w:val="22"/>
          <w:szCs w:val="22"/>
        </w:rPr>
        <w:t xml:space="preserve"> is limited and does not include former spouses, fiancés, or those in </w:t>
      </w:r>
      <w:r w:rsidR="00A92E7D" w:rsidRPr="00FB4705">
        <w:rPr>
          <w:rFonts w:ascii="MetaPro-Norm" w:hAnsi="MetaPro-Norm"/>
          <w:sz w:val="22"/>
          <w:szCs w:val="22"/>
        </w:rPr>
        <w:t>relationships outside of marriage.</w:t>
      </w:r>
      <w:r w:rsidR="00B076FB" w:rsidRPr="00FB4705">
        <w:rPr>
          <w:rStyle w:val="FootnoteReference"/>
          <w:rFonts w:ascii="MetaPro-Norm" w:hAnsi="MetaPro-Norm"/>
          <w:sz w:val="22"/>
          <w:szCs w:val="22"/>
        </w:rPr>
        <w:footnoteReference w:id="26"/>
      </w:r>
      <w:r w:rsidR="002C32C3" w:rsidRPr="00FB4705">
        <w:rPr>
          <w:rFonts w:ascii="MetaPro-Norm" w:hAnsi="MetaPro-Norm"/>
          <w:sz w:val="22"/>
          <w:szCs w:val="22"/>
        </w:rPr>
        <w:t xml:space="preserve"> </w:t>
      </w:r>
      <w:r w:rsidR="00DF06C4" w:rsidRPr="00FB4705">
        <w:rPr>
          <w:rFonts w:ascii="MetaPro-Norm" w:hAnsi="MetaPro-Norm"/>
          <w:sz w:val="22"/>
          <w:szCs w:val="22"/>
        </w:rPr>
        <w:t xml:space="preserve">While it recognizes </w:t>
      </w:r>
      <w:r w:rsidR="006735C4" w:rsidRPr="00FB4705">
        <w:rPr>
          <w:rFonts w:ascii="MetaPro-Norm" w:hAnsi="MetaPro-Norm"/>
          <w:sz w:val="22"/>
          <w:szCs w:val="22"/>
        </w:rPr>
        <w:t>that</w:t>
      </w:r>
      <w:r w:rsidR="00DF06C4" w:rsidRPr="00FB4705">
        <w:rPr>
          <w:rFonts w:ascii="MetaPro-Norm" w:hAnsi="MetaPro-Norm"/>
          <w:sz w:val="22"/>
          <w:szCs w:val="22"/>
        </w:rPr>
        <w:t xml:space="preserve"> domestic violence include</w:t>
      </w:r>
      <w:r w:rsidR="006735C4" w:rsidRPr="00FB4705">
        <w:rPr>
          <w:rFonts w:ascii="MetaPro-Norm" w:hAnsi="MetaPro-Norm"/>
          <w:sz w:val="22"/>
          <w:szCs w:val="22"/>
        </w:rPr>
        <w:t>s</w:t>
      </w:r>
      <w:r w:rsidR="00DF06C4" w:rsidRPr="00FB4705">
        <w:rPr>
          <w:rFonts w:ascii="MetaPro-Norm" w:hAnsi="MetaPro-Norm"/>
          <w:sz w:val="22"/>
          <w:szCs w:val="22"/>
        </w:rPr>
        <w:t xml:space="preserve"> physical</w:t>
      </w:r>
      <w:r w:rsidR="00E20754" w:rsidRPr="00FB4705">
        <w:rPr>
          <w:rFonts w:ascii="MetaPro-Norm" w:hAnsi="MetaPro-Norm"/>
          <w:sz w:val="22"/>
          <w:szCs w:val="22"/>
        </w:rPr>
        <w:t xml:space="preserve">, psychological, </w:t>
      </w:r>
      <w:r w:rsidR="00DF06C4" w:rsidRPr="00FB4705">
        <w:rPr>
          <w:rFonts w:ascii="MetaPro-Norm" w:hAnsi="MetaPro-Norm"/>
          <w:sz w:val="22"/>
          <w:szCs w:val="22"/>
        </w:rPr>
        <w:t>economic</w:t>
      </w:r>
      <w:r w:rsidR="001F1B51">
        <w:rPr>
          <w:rFonts w:ascii="MetaPro-Norm" w:hAnsi="MetaPro-Norm"/>
          <w:sz w:val="22"/>
          <w:szCs w:val="22"/>
        </w:rPr>
        <w:t>,</w:t>
      </w:r>
      <w:r w:rsidR="00DF06C4" w:rsidRPr="00FB4705">
        <w:rPr>
          <w:rFonts w:ascii="MetaPro-Norm" w:hAnsi="MetaPro-Norm"/>
          <w:sz w:val="22"/>
          <w:szCs w:val="22"/>
        </w:rPr>
        <w:t xml:space="preserve"> </w:t>
      </w:r>
      <w:r w:rsidR="00E20754" w:rsidRPr="00FB4705">
        <w:rPr>
          <w:rFonts w:ascii="MetaPro-Norm" w:hAnsi="MetaPro-Norm"/>
          <w:sz w:val="22"/>
          <w:szCs w:val="22"/>
        </w:rPr>
        <w:t>and sexual</w:t>
      </w:r>
      <w:r w:rsidR="00DF06C4" w:rsidRPr="00FB4705">
        <w:rPr>
          <w:rFonts w:ascii="MetaPro-Norm" w:hAnsi="MetaPro-Norm"/>
          <w:sz w:val="22"/>
          <w:szCs w:val="22"/>
        </w:rPr>
        <w:t xml:space="preserve"> violence, </w:t>
      </w:r>
      <w:r w:rsidR="00E20754" w:rsidRPr="00FB4705">
        <w:rPr>
          <w:rFonts w:ascii="MetaPro-Norm" w:hAnsi="MetaPro-Norm"/>
          <w:sz w:val="22"/>
          <w:szCs w:val="22"/>
        </w:rPr>
        <w:t>it</w:t>
      </w:r>
      <w:r w:rsidR="002C32C3" w:rsidRPr="00FB4705">
        <w:rPr>
          <w:rFonts w:ascii="MetaPro-Norm" w:hAnsi="MetaPro-Norm"/>
          <w:sz w:val="22"/>
          <w:szCs w:val="22"/>
        </w:rPr>
        <w:t xml:space="preserve"> d</w:t>
      </w:r>
      <w:r w:rsidR="00E20754" w:rsidRPr="00FB4705">
        <w:rPr>
          <w:rFonts w:ascii="MetaPro-Norm" w:hAnsi="MetaPro-Norm"/>
          <w:sz w:val="22"/>
          <w:szCs w:val="22"/>
        </w:rPr>
        <w:t>oes</w:t>
      </w:r>
      <w:r w:rsidR="002C32C3" w:rsidRPr="00FB4705">
        <w:rPr>
          <w:rFonts w:ascii="MetaPro-Norm" w:hAnsi="MetaPro-Norm"/>
          <w:sz w:val="22"/>
          <w:szCs w:val="22"/>
        </w:rPr>
        <w:t xml:space="preserve"> not criminalize marital rape.</w:t>
      </w:r>
      <w:r w:rsidR="002C32C3" w:rsidRPr="00FB4705">
        <w:rPr>
          <w:rStyle w:val="FootnoteReference"/>
          <w:rFonts w:ascii="MetaPro-Norm" w:hAnsi="MetaPro-Norm"/>
          <w:sz w:val="22"/>
          <w:szCs w:val="22"/>
        </w:rPr>
        <w:footnoteReference w:id="27"/>
      </w:r>
      <w:r w:rsidR="002C32C3" w:rsidRPr="00FB4705">
        <w:rPr>
          <w:rFonts w:ascii="MetaPro-Norm" w:hAnsi="MetaPro-Norm"/>
          <w:sz w:val="22"/>
          <w:szCs w:val="22"/>
        </w:rPr>
        <w:t xml:space="preserve"> The law prioritizes reconciliation over safety </w:t>
      </w:r>
      <w:r w:rsidR="00AB09B0">
        <w:rPr>
          <w:rFonts w:ascii="MetaPro-Norm" w:hAnsi="MetaPro-Norm"/>
          <w:sz w:val="22"/>
          <w:szCs w:val="22"/>
        </w:rPr>
        <w:t>for</w:t>
      </w:r>
      <w:r w:rsidR="002C32C3" w:rsidRPr="00FB4705">
        <w:rPr>
          <w:rFonts w:ascii="MetaPro-Norm" w:hAnsi="MetaPro-Norm"/>
          <w:sz w:val="22"/>
          <w:szCs w:val="22"/>
        </w:rPr>
        <w:t xml:space="preserve"> the victim</w:t>
      </w:r>
      <w:r w:rsidR="00623445">
        <w:rPr>
          <w:rFonts w:ascii="MetaPro-Norm" w:hAnsi="MetaPro-Norm"/>
          <w:sz w:val="22"/>
          <w:szCs w:val="22"/>
        </w:rPr>
        <w:t xml:space="preserve"> as</w:t>
      </w:r>
      <w:r w:rsidR="00AB09B0">
        <w:rPr>
          <w:rFonts w:ascii="MetaPro-Norm" w:hAnsi="MetaPro-Norm"/>
          <w:sz w:val="22"/>
          <w:szCs w:val="22"/>
        </w:rPr>
        <w:t xml:space="preserve"> it</w:t>
      </w:r>
      <w:r w:rsidR="002C32C3" w:rsidRPr="00FB4705">
        <w:rPr>
          <w:rFonts w:ascii="MetaPro-Norm" w:hAnsi="MetaPro-Norm"/>
          <w:sz w:val="22"/>
          <w:szCs w:val="22"/>
        </w:rPr>
        <w:t xml:space="preserve"> requires the public prosecution propose “conciliation” between the victim and the abuser before any criminal action is pursued.</w:t>
      </w:r>
      <w:r w:rsidR="00456AD0" w:rsidRPr="00FB4705">
        <w:rPr>
          <w:rStyle w:val="FootnoteReference"/>
          <w:rFonts w:ascii="MetaPro-Norm" w:hAnsi="MetaPro-Norm"/>
          <w:sz w:val="22"/>
          <w:szCs w:val="22"/>
        </w:rPr>
        <w:footnoteReference w:id="28"/>
      </w:r>
      <w:r w:rsidR="002C32C3" w:rsidRPr="00FB4705">
        <w:rPr>
          <w:rFonts w:ascii="MetaPro-Norm" w:hAnsi="MetaPro-Norm"/>
          <w:sz w:val="22"/>
          <w:szCs w:val="22"/>
        </w:rPr>
        <w:t xml:space="preserve"> </w:t>
      </w:r>
    </w:p>
    <w:p w14:paraId="374EDA9A" w14:textId="081F2D54" w:rsidR="002C32C3" w:rsidRPr="00FB4705" w:rsidRDefault="002C32C3" w:rsidP="002C32C3">
      <w:pPr>
        <w:jc w:val="both"/>
        <w:rPr>
          <w:rFonts w:ascii="MetaPro-Norm" w:hAnsi="MetaPro-Norm"/>
          <w:i/>
          <w:iCs/>
          <w:sz w:val="22"/>
          <w:szCs w:val="22"/>
        </w:rPr>
      </w:pPr>
    </w:p>
    <w:p w14:paraId="13EE5AA1" w14:textId="7EE77DC4" w:rsidR="008C2E6B" w:rsidRPr="00FB4705" w:rsidRDefault="006C33A4" w:rsidP="00EC2AFF">
      <w:pPr>
        <w:rPr>
          <w:rFonts w:ascii="MetaPro-Norm" w:hAnsi="MetaPro-Norm"/>
          <w:sz w:val="22"/>
          <w:szCs w:val="22"/>
        </w:rPr>
      </w:pPr>
      <w:r>
        <w:rPr>
          <w:rFonts w:ascii="MetaPro-Norm" w:hAnsi="MetaPro-Norm"/>
          <w:sz w:val="22"/>
          <w:szCs w:val="22"/>
        </w:rPr>
        <w:t xml:space="preserve">In 2020, the UAE repealed article 334 of the penal code which </w:t>
      </w:r>
      <w:r w:rsidR="00302278">
        <w:rPr>
          <w:rFonts w:ascii="MetaPro-Norm" w:hAnsi="MetaPro-Norm"/>
          <w:sz w:val="22"/>
          <w:szCs w:val="22"/>
        </w:rPr>
        <w:t xml:space="preserve">provided </w:t>
      </w:r>
      <w:r w:rsidR="00302278" w:rsidRPr="00FB4705">
        <w:rPr>
          <w:rFonts w:ascii="MetaPro-Norm" w:hAnsi="MetaPro-Norm"/>
          <w:sz w:val="22"/>
          <w:szCs w:val="22"/>
        </w:rPr>
        <w:t xml:space="preserve">a term of imprisonment, instead of life imprisonment </w:t>
      </w:r>
      <w:r w:rsidR="00302278">
        <w:rPr>
          <w:rFonts w:ascii="MetaPro-Norm" w:hAnsi="MetaPro-Norm"/>
          <w:sz w:val="22"/>
          <w:szCs w:val="22"/>
        </w:rPr>
        <w:t>for murder, whe</w:t>
      </w:r>
      <w:r w:rsidR="00265B5B">
        <w:rPr>
          <w:rFonts w:ascii="MetaPro-Norm" w:hAnsi="MetaPro-Norm"/>
          <w:sz w:val="22"/>
          <w:szCs w:val="22"/>
        </w:rPr>
        <w:t>n</w:t>
      </w:r>
      <w:r w:rsidR="00302278">
        <w:rPr>
          <w:rFonts w:ascii="MetaPro-Norm" w:hAnsi="MetaPro-Norm"/>
          <w:sz w:val="22"/>
          <w:szCs w:val="22"/>
        </w:rPr>
        <w:t xml:space="preserve"> </w:t>
      </w:r>
      <w:r w:rsidR="4B114BA1" w:rsidRPr="00FB4705">
        <w:rPr>
          <w:rFonts w:ascii="MetaPro-Norm" w:hAnsi="MetaPro-Norm"/>
          <w:sz w:val="22"/>
          <w:szCs w:val="22"/>
        </w:rPr>
        <w:t xml:space="preserve">a man kills his </w:t>
      </w:r>
      <w:r w:rsidR="00AA6077">
        <w:rPr>
          <w:rFonts w:ascii="MetaPro-Norm" w:hAnsi="MetaPro-Norm"/>
          <w:sz w:val="22"/>
          <w:szCs w:val="22"/>
        </w:rPr>
        <w:t>wife, daughter or sister</w:t>
      </w:r>
      <w:r w:rsidR="4B114BA1" w:rsidRPr="00FB4705">
        <w:rPr>
          <w:rFonts w:ascii="MetaPro-Norm" w:hAnsi="MetaPro-Norm"/>
          <w:sz w:val="22"/>
          <w:szCs w:val="22"/>
        </w:rPr>
        <w:t xml:space="preserve"> upon finding her committing </w:t>
      </w:r>
      <w:r w:rsidR="00AA6077">
        <w:rPr>
          <w:rFonts w:ascii="MetaPro-Norm" w:hAnsi="MetaPro-Norm"/>
          <w:sz w:val="22"/>
          <w:szCs w:val="22"/>
        </w:rPr>
        <w:t>extramarital sex</w:t>
      </w:r>
      <w:r w:rsidR="00412D09" w:rsidRPr="00FB4705">
        <w:rPr>
          <w:rFonts w:ascii="MetaPro-Norm" w:hAnsi="MetaPro-Norm"/>
          <w:sz w:val="22"/>
          <w:szCs w:val="22"/>
        </w:rPr>
        <w:t>.</w:t>
      </w:r>
      <w:r w:rsidR="002C32C3" w:rsidRPr="00FB4705">
        <w:rPr>
          <w:rStyle w:val="FootnoteReference"/>
          <w:rFonts w:ascii="MetaPro-Norm" w:hAnsi="MetaPro-Norm"/>
          <w:sz w:val="22"/>
          <w:szCs w:val="22"/>
        </w:rPr>
        <w:footnoteReference w:id="29"/>
      </w:r>
      <w:r w:rsidR="002C32C3" w:rsidRPr="00FB4705">
        <w:rPr>
          <w:rFonts w:ascii="MetaPro-Norm" w:hAnsi="MetaPro-Norm"/>
          <w:sz w:val="22"/>
          <w:szCs w:val="22"/>
        </w:rPr>
        <w:t xml:space="preserve"> </w:t>
      </w:r>
      <w:r w:rsidR="00137D5E">
        <w:rPr>
          <w:rFonts w:ascii="MetaPro-Norm" w:hAnsi="MetaPro-Norm"/>
          <w:sz w:val="22"/>
          <w:szCs w:val="22"/>
        </w:rPr>
        <w:t>However</w:t>
      </w:r>
      <w:r w:rsidR="002C32C3" w:rsidRPr="00FB4705">
        <w:rPr>
          <w:rFonts w:ascii="MetaPro-Norm" w:hAnsi="MetaPro-Norm"/>
          <w:sz w:val="22"/>
          <w:szCs w:val="22"/>
        </w:rPr>
        <w:t>, men can still benefit from lighter sentencing</w:t>
      </w:r>
      <w:r w:rsidR="00DC1691" w:rsidRPr="00FB4705">
        <w:rPr>
          <w:rFonts w:ascii="MetaPro-Norm" w:hAnsi="MetaPro-Norm"/>
          <w:sz w:val="22"/>
          <w:szCs w:val="22"/>
        </w:rPr>
        <w:t xml:space="preserve"> for killing a female relative</w:t>
      </w:r>
      <w:r w:rsidR="002C32C3" w:rsidRPr="00FB4705">
        <w:rPr>
          <w:rFonts w:ascii="MetaPro-Norm" w:hAnsi="MetaPro-Norm"/>
          <w:sz w:val="22"/>
          <w:szCs w:val="22"/>
        </w:rPr>
        <w:t xml:space="preserve">. Article 332(3) provides that in cases of killings, including pre-meditated murder, if family </w:t>
      </w:r>
      <w:r w:rsidR="008C297F">
        <w:rPr>
          <w:rFonts w:ascii="MetaPro-Norm" w:hAnsi="MetaPro-Norm"/>
          <w:sz w:val="22"/>
          <w:szCs w:val="22"/>
        </w:rPr>
        <w:t>members</w:t>
      </w:r>
      <w:r w:rsidR="002C32C3" w:rsidRPr="00FB4705">
        <w:rPr>
          <w:rFonts w:ascii="MetaPro-Norm" w:hAnsi="MetaPro-Norm"/>
          <w:sz w:val="22"/>
          <w:szCs w:val="22"/>
        </w:rPr>
        <w:t xml:space="preserve"> of the murdered victim</w:t>
      </w:r>
      <w:r w:rsidR="00265B5B">
        <w:rPr>
          <w:rFonts w:ascii="MetaPro-Norm" w:hAnsi="MetaPro-Norm"/>
          <w:sz w:val="22"/>
          <w:szCs w:val="22"/>
        </w:rPr>
        <w:t xml:space="preserve"> </w:t>
      </w:r>
      <w:r w:rsidR="002C32C3" w:rsidRPr="00FB4705">
        <w:rPr>
          <w:rFonts w:ascii="MetaPro-Norm" w:hAnsi="MetaPro-Norm"/>
          <w:sz w:val="22"/>
          <w:szCs w:val="22"/>
        </w:rPr>
        <w:t xml:space="preserve">who are entitled to </w:t>
      </w:r>
      <w:r w:rsidR="002C32C3" w:rsidRPr="00FB4705">
        <w:rPr>
          <w:rFonts w:ascii="MetaPro-Norm" w:hAnsi="MetaPro-Norm"/>
          <w:i/>
          <w:iCs/>
          <w:sz w:val="22"/>
          <w:szCs w:val="22"/>
        </w:rPr>
        <w:t>diya</w:t>
      </w:r>
      <w:r w:rsidR="002C32C3" w:rsidRPr="00FB4705">
        <w:rPr>
          <w:rFonts w:ascii="MetaPro-Norm" w:hAnsi="MetaPro-Norm"/>
          <w:sz w:val="22"/>
          <w:szCs w:val="22"/>
        </w:rPr>
        <w:t xml:space="preserve"> (blood money) waive their right to see the person punished</w:t>
      </w:r>
      <w:r w:rsidR="00D31821" w:rsidRPr="00FB4705">
        <w:rPr>
          <w:rFonts w:ascii="MetaPro-Norm" w:hAnsi="MetaPro-Norm"/>
          <w:sz w:val="22"/>
          <w:szCs w:val="22"/>
        </w:rPr>
        <w:t>,</w:t>
      </w:r>
      <w:r w:rsidR="002C32C3" w:rsidRPr="00FB4705">
        <w:rPr>
          <w:rFonts w:ascii="MetaPro-Norm" w:hAnsi="MetaPro-Norm"/>
          <w:sz w:val="22"/>
          <w:szCs w:val="22"/>
        </w:rPr>
        <w:t xml:space="preserve"> the accused can be subject to a minimum sentence of one-year imprisonment.</w:t>
      </w:r>
      <w:r w:rsidR="002C32C3" w:rsidRPr="00FB4705">
        <w:rPr>
          <w:rStyle w:val="FootnoteReference"/>
          <w:rFonts w:ascii="MetaPro-Norm" w:hAnsi="MetaPro-Norm"/>
          <w:sz w:val="22"/>
          <w:szCs w:val="22"/>
        </w:rPr>
        <w:footnoteReference w:id="30"/>
      </w:r>
      <w:r w:rsidR="002C32C3" w:rsidRPr="00FB4705">
        <w:rPr>
          <w:rFonts w:ascii="MetaPro-Norm" w:hAnsi="MetaPro-Norm"/>
          <w:sz w:val="22"/>
          <w:szCs w:val="22"/>
        </w:rPr>
        <w:t xml:space="preserve"> In cases relating to violence against women by a family member, including in so-called “honor” killings, the murdered victim’s family is also the family of the murderer. Men in such cases are more likely to benefit from being pardoned by their families and thus allowing for lighter sentences for killings of women by family members. </w:t>
      </w:r>
    </w:p>
    <w:p w14:paraId="004B7DEA" w14:textId="77777777" w:rsidR="002C32C3" w:rsidRPr="00FB4705" w:rsidRDefault="002C32C3" w:rsidP="00030FDF">
      <w:pPr>
        <w:rPr>
          <w:sz w:val="22"/>
          <w:szCs w:val="22"/>
        </w:rPr>
      </w:pPr>
    </w:p>
    <w:p w14:paraId="15E49468" w14:textId="77777777" w:rsidR="00281038" w:rsidRPr="00FB4705" w:rsidRDefault="00281038" w:rsidP="00281038">
      <w:pPr>
        <w:rPr>
          <w:rFonts w:ascii="MetaPro-Norm" w:hAnsi="MetaPro-Norm"/>
          <w:i/>
          <w:iCs/>
          <w:color w:val="000000" w:themeColor="text1"/>
          <w:sz w:val="22"/>
          <w:szCs w:val="22"/>
        </w:rPr>
      </w:pPr>
      <w:r w:rsidRPr="00FB4705">
        <w:rPr>
          <w:rFonts w:ascii="MetaPro-Norm" w:hAnsi="MetaPro-Norm"/>
          <w:i/>
          <w:iCs/>
          <w:color w:val="000000" w:themeColor="text1"/>
          <w:sz w:val="22"/>
          <w:szCs w:val="22"/>
        </w:rPr>
        <w:t xml:space="preserve">We encourage the Committee to pose the following questions: </w:t>
      </w:r>
    </w:p>
    <w:p w14:paraId="6B3309E0" w14:textId="7169DCD9" w:rsidR="00281038" w:rsidRPr="00FB4705" w:rsidRDefault="003D6ECF" w:rsidP="00A42269">
      <w:pPr>
        <w:pStyle w:val="ListParagraph"/>
        <w:numPr>
          <w:ilvl w:val="0"/>
          <w:numId w:val="18"/>
        </w:numPr>
        <w:rPr>
          <w:rFonts w:ascii="MetaPro-Norm" w:hAnsi="MetaPro-Norm"/>
          <w:sz w:val="22"/>
          <w:szCs w:val="22"/>
        </w:rPr>
      </w:pPr>
      <w:r w:rsidRPr="00FB4705">
        <w:rPr>
          <w:rFonts w:ascii="MetaPro-Norm" w:hAnsi="MetaPro-Norm"/>
          <w:sz w:val="22"/>
          <w:szCs w:val="22"/>
        </w:rPr>
        <w:t xml:space="preserve">What steps are the authorities taking to improve the domestic violence law to ensure that violence is not determined based on </w:t>
      </w:r>
      <w:r w:rsidR="00094F65" w:rsidRPr="00FB4705">
        <w:rPr>
          <w:rFonts w:ascii="MetaPro-Norm" w:hAnsi="MetaPro-Norm"/>
          <w:sz w:val="22"/>
          <w:szCs w:val="22"/>
        </w:rPr>
        <w:t xml:space="preserve">what is deemed to exceed guardianship or authority, to apply to </w:t>
      </w:r>
      <w:r w:rsidR="00C11061" w:rsidRPr="00FB4705">
        <w:rPr>
          <w:rFonts w:ascii="MetaPro-Norm" w:hAnsi="MetaPro-Norm"/>
          <w:sz w:val="22"/>
          <w:szCs w:val="22"/>
        </w:rPr>
        <w:t>individuals outside of non-marital relationships, and to ensure that the authorities prioritize safety of the victim over reconciliation?</w:t>
      </w:r>
      <w:r w:rsidR="00EB255E">
        <w:rPr>
          <w:rFonts w:ascii="MetaPro-Norm" w:hAnsi="MetaPro-Norm"/>
          <w:sz w:val="22"/>
          <w:szCs w:val="22"/>
        </w:rPr>
        <w:t xml:space="preserve"> </w:t>
      </w:r>
    </w:p>
    <w:p w14:paraId="7CF2F21D" w14:textId="77777777" w:rsidR="00A56FA9" w:rsidRDefault="00C11061" w:rsidP="00A42269">
      <w:pPr>
        <w:pStyle w:val="ListParagraph"/>
        <w:numPr>
          <w:ilvl w:val="0"/>
          <w:numId w:val="18"/>
        </w:numPr>
        <w:rPr>
          <w:rFonts w:ascii="MetaPro-Norm" w:hAnsi="MetaPro-Norm"/>
          <w:sz w:val="22"/>
          <w:szCs w:val="22"/>
        </w:rPr>
      </w:pPr>
      <w:r w:rsidRPr="00FB4705">
        <w:rPr>
          <w:rFonts w:ascii="MetaPro-Norm" w:hAnsi="MetaPro-Norm"/>
          <w:sz w:val="22"/>
          <w:szCs w:val="22"/>
        </w:rPr>
        <w:t xml:space="preserve">What steps are the authorities taking to repeal </w:t>
      </w:r>
      <w:r w:rsidR="00855A39" w:rsidRPr="00FB4705">
        <w:rPr>
          <w:rFonts w:ascii="MetaPro-Norm" w:hAnsi="MetaPro-Norm"/>
          <w:sz w:val="22"/>
          <w:szCs w:val="22"/>
        </w:rPr>
        <w:t>articles 332(3) and 334 of the penal code?</w:t>
      </w:r>
    </w:p>
    <w:p w14:paraId="3FBB9390" w14:textId="17AD90AF" w:rsidR="00094F65" w:rsidRPr="00FC5FC0" w:rsidRDefault="00094F65" w:rsidP="00FC5FC0">
      <w:pPr>
        <w:rPr>
          <w:sz w:val="22"/>
          <w:szCs w:val="22"/>
        </w:rPr>
      </w:pPr>
    </w:p>
    <w:p w14:paraId="546DF756" w14:textId="12B9C5D9" w:rsidR="00F82059" w:rsidRPr="00FB4705" w:rsidRDefault="00F82059" w:rsidP="00F82059">
      <w:pPr>
        <w:pStyle w:val="ListParagraph"/>
        <w:numPr>
          <w:ilvl w:val="0"/>
          <w:numId w:val="1"/>
        </w:numPr>
        <w:rPr>
          <w:rFonts w:ascii="MetaPro-Norm" w:hAnsi="MetaPro-Norm"/>
          <w:b/>
          <w:bCs/>
          <w:sz w:val="22"/>
          <w:szCs w:val="22"/>
        </w:rPr>
      </w:pPr>
      <w:r w:rsidRPr="00FB4705">
        <w:rPr>
          <w:rFonts w:ascii="MetaPro-Norm" w:hAnsi="MetaPro-Norm"/>
          <w:b/>
          <w:bCs/>
          <w:sz w:val="22"/>
          <w:szCs w:val="22"/>
        </w:rPr>
        <w:t xml:space="preserve">Nationality and Statelessness </w:t>
      </w:r>
      <w:r w:rsidR="004A1CD0" w:rsidRPr="00FB4705">
        <w:rPr>
          <w:rFonts w:ascii="MetaPro-Norm" w:hAnsi="MetaPro-Norm"/>
          <w:b/>
          <w:bCs/>
          <w:sz w:val="22"/>
          <w:szCs w:val="22"/>
        </w:rPr>
        <w:t xml:space="preserve">(Arts. 1 and 9) </w:t>
      </w:r>
    </w:p>
    <w:p w14:paraId="19B69169" w14:textId="77777777" w:rsidR="00F82059" w:rsidRPr="00FB4705" w:rsidRDefault="00F82059" w:rsidP="00F82059">
      <w:pPr>
        <w:rPr>
          <w:rFonts w:ascii="MetaPro-Norm" w:hAnsi="MetaPro-Norm"/>
          <w:b/>
          <w:bCs/>
          <w:sz w:val="22"/>
          <w:szCs w:val="22"/>
        </w:rPr>
      </w:pPr>
    </w:p>
    <w:p w14:paraId="29F7DE77" w14:textId="77777777" w:rsidR="005F3493" w:rsidRDefault="00DF636D" w:rsidP="00DF636D">
      <w:pPr>
        <w:rPr>
          <w:rFonts w:ascii="MetaPro-Norm" w:hAnsi="MetaPro-Norm"/>
          <w:sz w:val="22"/>
          <w:szCs w:val="22"/>
        </w:rPr>
      </w:pPr>
      <w:r w:rsidRPr="00FB4705">
        <w:rPr>
          <w:rFonts w:ascii="MetaPro-Norm" w:hAnsi="MetaPro-Norm"/>
          <w:color w:val="000000" w:themeColor="text1"/>
          <w:sz w:val="22"/>
          <w:szCs w:val="22"/>
        </w:rPr>
        <w:t>Emirati women continue to face discrimination in passing nationality to their children compared to Emirati men</w:t>
      </w:r>
      <w:r w:rsidR="2783F7A1" w:rsidRPr="00FB4705">
        <w:rPr>
          <w:rFonts w:ascii="MetaPro-Norm" w:hAnsi="MetaPro-Norm"/>
          <w:color w:val="000000" w:themeColor="text1"/>
          <w:sz w:val="22"/>
          <w:szCs w:val="22"/>
        </w:rPr>
        <w:t xml:space="preserve">, leading to risks of statelessness and </w:t>
      </w:r>
      <w:r w:rsidR="3EA5F05D" w:rsidRPr="00FB4705">
        <w:rPr>
          <w:rFonts w:ascii="MetaPro-Norm" w:hAnsi="MetaPro-Norm"/>
          <w:color w:val="000000" w:themeColor="text1"/>
          <w:sz w:val="22"/>
          <w:szCs w:val="22"/>
        </w:rPr>
        <w:t xml:space="preserve">rights abuses </w:t>
      </w:r>
      <w:r w:rsidR="2783F7A1" w:rsidRPr="00FB4705">
        <w:rPr>
          <w:rFonts w:ascii="MetaPro-Norm" w:hAnsi="MetaPro-Norm"/>
          <w:color w:val="000000" w:themeColor="text1"/>
          <w:sz w:val="22"/>
          <w:szCs w:val="22"/>
        </w:rPr>
        <w:t>for their children</w:t>
      </w:r>
      <w:r w:rsidRPr="00FB4705">
        <w:rPr>
          <w:rFonts w:ascii="MetaPro-Norm" w:hAnsi="MetaPro-Norm"/>
          <w:color w:val="000000" w:themeColor="text1"/>
          <w:sz w:val="22"/>
          <w:szCs w:val="22"/>
        </w:rPr>
        <w:t>.</w:t>
      </w:r>
      <w:r w:rsidR="0051622B" w:rsidRPr="00FB4705">
        <w:rPr>
          <w:rStyle w:val="FootnoteReference"/>
          <w:rFonts w:ascii="MetaPro-Norm" w:hAnsi="MetaPro-Norm"/>
          <w:color w:val="000000" w:themeColor="text1"/>
          <w:sz w:val="22"/>
          <w:szCs w:val="22"/>
        </w:rPr>
        <w:footnoteReference w:id="31"/>
      </w:r>
      <w:r w:rsidRPr="00FB4705">
        <w:rPr>
          <w:rFonts w:ascii="Georgia" w:hAnsi="Georgia"/>
          <w:color w:val="000000" w:themeColor="text1"/>
          <w:sz w:val="22"/>
          <w:szCs w:val="22"/>
        </w:rPr>
        <w:t> </w:t>
      </w:r>
      <w:r w:rsidR="00F82059" w:rsidRPr="00FB4705">
        <w:rPr>
          <w:rFonts w:ascii="MetaPro-Norm" w:hAnsi="MetaPro-Norm"/>
          <w:sz w:val="22"/>
          <w:szCs w:val="22"/>
        </w:rPr>
        <w:t xml:space="preserve">Emirati law automatically </w:t>
      </w:r>
      <w:r w:rsidR="00F643B2" w:rsidRPr="00FB4705">
        <w:rPr>
          <w:rFonts w:ascii="MetaPro-Norm" w:hAnsi="MetaPro-Norm"/>
          <w:sz w:val="22"/>
          <w:szCs w:val="22"/>
        </w:rPr>
        <w:t xml:space="preserve">grants </w:t>
      </w:r>
      <w:r w:rsidR="00F82059" w:rsidRPr="00FB4705">
        <w:rPr>
          <w:rFonts w:ascii="MetaPro-Norm" w:hAnsi="MetaPro-Norm"/>
          <w:sz w:val="22"/>
          <w:szCs w:val="22"/>
        </w:rPr>
        <w:t xml:space="preserve">nationality to children born to an Emirati father, but </w:t>
      </w:r>
      <w:r w:rsidR="00F643B2" w:rsidRPr="00FB4705">
        <w:rPr>
          <w:rFonts w:ascii="MetaPro-Norm" w:hAnsi="MetaPro-Norm"/>
          <w:sz w:val="22"/>
          <w:szCs w:val="22"/>
        </w:rPr>
        <w:t>c</w:t>
      </w:r>
      <w:r w:rsidR="00F82059" w:rsidRPr="00FB4705">
        <w:rPr>
          <w:rFonts w:ascii="MetaPro-Norm" w:hAnsi="MetaPro-Norm"/>
          <w:sz w:val="22"/>
          <w:szCs w:val="22"/>
        </w:rPr>
        <w:t>hildren born to Emirati mothers and foreign fathers can receive nationality only if their paternity is unestablished, the father is unknown, or if the father is “</w:t>
      </w:r>
      <w:r w:rsidR="00F82059" w:rsidRPr="00FB4705">
        <w:rPr>
          <w:rFonts w:ascii="MetaPro-Norm" w:hAnsi="MetaPro-Norm"/>
          <w:i/>
          <w:iCs/>
          <w:sz w:val="22"/>
          <w:szCs w:val="22"/>
        </w:rPr>
        <w:t>bidun</w:t>
      </w:r>
      <w:r w:rsidR="00F82059" w:rsidRPr="00FB4705">
        <w:rPr>
          <w:rFonts w:ascii="MetaPro-Norm" w:hAnsi="MetaPro-Norm"/>
          <w:sz w:val="22"/>
          <w:szCs w:val="22"/>
        </w:rPr>
        <w:t>,” stateless.</w:t>
      </w:r>
      <w:r w:rsidR="00354257" w:rsidRPr="00FB4705">
        <w:rPr>
          <w:rFonts w:ascii="MetaPro-Norm" w:hAnsi="MetaPro-Norm"/>
          <w:sz w:val="22"/>
          <w:szCs w:val="22"/>
        </w:rPr>
        <w:t xml:space="preserve"> Even then</w:t>
      </w:r>
      <w:r w:rsidR="00F82059" w:rsidRPr="00FB4705">
        <w:rPr>
          <w:rFonts w:ascii="MetaPro-Norm" w:hAnsi="MetaPro-Norm"/>
          <w:sz w:val="22"/>
          <w:szCs w:val="22"/>
        </w:rPr>
        <w:t>, this is not always a guarantee.</w:t>
      </w:r>
      <w:r w:rsidR="00F82059" w:rsidRPr="00FB4705">
        <w:rPr>
          <w:rStyle w:val="FootnoteReference"/>
          <w:rFonts w:ascii="MetaPro-Norm" w:hAnsi="MetaPro-Norm"/>
          <w:sz w:val="22"/>
          <w:szCs w:val="22"/>
        </w:rPr>
        <w:footnoteReference w:id="32"/>
      </w:r>
      <w:r w:rsidR="00F82059" w:rsidRPr="00FB4705">
        <w:rPr>
          <w:rFonts w:ascii="MetaPro-Norm" w:hAnsi="MetaPro-Norm"/>
          <w:sz w:val="22"/>
          <w:szCs w:val="22"/>
        </w:rPr>
        <w:t xml:space="preserve"> </w:t>
      </w:r>
      <w:r w:rsidR="00137E32" w:rsidRPr="00FB4705">
        <w:rPr>
          <w:rFonts w:ascii="MetaPro-Norm" w:hAnsi="MetaPro-Norm"/>
          <w:sz w:val="22"/>
          <w:szCs w:val="22"/>
        </w:rPr>
        <w:t>Otherwise</w:t>
      </w:r>
      <w:r w:rsidR="005F107D">
        <w:rPr>
          <w:rFonts w:ascii="MetaPro-Norm" w:hAnsi="MetaPro-Norm"/>
          <w:sz w:val="22"/>
          <w:szCs w:val="22"/>
        </w:rPr>
        <w:t>,</w:t>
      </w:r>
      <w:r w:rsidR="00137E32" w:rsidRPr="00FB4705">
        <w:rPr>
          <w:rFonts w:ascii="MetaPro-Norm" w:hAnsi="MetaPro-Norm"/>
          <w:sz w:val="22"/>
          <w:szCs w:val="22"/>
        </w:rPr>
        <w:t xml:space="preserve"> Emirati women can</w:t>
      </w:r>
      <w:r w:rsidR="0091582F" w:rsidRPr="00FB4705">
        <w:rPr>
          <w:rFonts w:ascii="MetaPro-Norm" w:hAnsi="MetaPro-Norm"/>
          <w:sz w:val="22"/>
          <w:szCs w:val="22"/>
        </w:rPr>
        <w:t> apply for citizenship for their children provided</w:t>
      </w:r>
      <w:r w:rsidR="00137E32" w:rsidRPr="00FB4705">
        <w:rPr>
          <w:rFonts w:ascii="MetaPro-Norm" w:hAnsi="MetaPro-Norm"/>
          <w:sz w:val="22"/>
          <w:szCs w:val="22"/>
        </w:rPr>
        <w:t xml:space="preserve"> their child </w:t>
      </w:r>
      <w:r w:rsidR="0091582F" w:rsidRPr="00FB4705">
        <w:rPr>
          <w:rFonts w:ascii="MetaPro-Norm" w:hAnsi="MetaPro-Norm"/>
          <w:sz w:val="22"/>
          <w:szCs w:val="22"/>
        </w:rPr>
        <w:t>has lived in the UAE for six years.</w:t>
      </w:r>
      <w:r w:rsidR="00017452" w:rsidRPr="00FB4705">
        <w:rPr>
          <w:rStyle w:val="FootnoteReference"/>
          <w:rFonts w:ascii="MetaPro-Norm" w:hAnsi="MetaPro-Norm"/>
          <w:sz w:val="22"/>
          <w:szCs w:val="22"/>
        </w:rPr>
        <w:footnoteReference w:id="33"/>
      </w:r>
      <w:r w:rsidR="0091582F" w:rsidRPr="00FB4705">
        <w:rPr>
          <w:rFonts w:ascii="MetaPro-Norm" w:hAnsi="MetaPro-Norm"/>
          <w:sz w:val="22"/>
          <w:szCs w:val="22"/>
        </w:rPr>
        <w:t xml:space="preserve"> However, according to some </w:t>
      </w:r>
      <w:r w:rsidR="00244E35" w:rsidRPr="00FB4705">
        <w:rPr>
          <w:rFonts w:ascii="MetaPro-Norm" w:hAnsi="MetaPro-Norm"/>
          <w:sz w:val="22"/>
          <w:szCs w:val="22"/>
        </w:rPr>
        <w:t>w</w:t>
      </w:r>
      <w:r w:rsidR="0091582F" w:rsidRPr="00FB4705">
        <w:rPr>
          <w:rFonts w:ascii="MetaPro-Norm" w:hAnsi="MetaPro-Norm"/>
          <w:sz w:val="22"/>
          <w:szCs w:val="22"/>
        </w:rPr>
        <w:t>o</w:t>
      </w:r>
      <w:r w:rsidR="00244E35" w:rsidRPr="00FB4705">
        <w:rPr>
          <w:rFonts w:ascii="MetaPro-Norm" w:hAnsi="MetaPro-Norm"/>
          <w:sz w:val="22"/>
          <w:szCs w:val="22"/>
        </w:rPr>
        <w:t>men</w:t>
      </w:r>
      <w:r w:rsidR="0091582F" w:rsidRPr="00FB4705">
        <w:rPr>
          <w:rFonts w:ascii="MetaPro-Norm" w:hAnsi="MetaPro-Norm"/>
          <w:sz w:val="22"/>
          <w:szCs w:val="22"/>
        </w:rPr>
        <w:t>, the application process can be confusing and can sometimes take years to receive a response.</w:t>
      </w:r>
      <w:r w:rsidR="009C4FFF" w:rsidRPr="00FB4705">
        <w:rPr>
          <w:rStyle w:val="FootnoteReference"/>
          <w:rFonts w:ascii="MetaPro-Norm" w:hAnsi="MetaPro-Norm"/>
          <w:sz w:val="22"/>
          <w:szCs w:val="22"/>
        </w:rPr>
        <w:footnoteReference w:id="34"/>
      </w:r>
      <w:r w:rsidR="0091582F" w:rsidRPr="00FB4705">
        <w:rPr>
          <w:rFonts w:ascii="MetaPro-Norm" w:hAnsi="MetaPro-Norm"/>
          <w:sz w:val="22"/>
          <w:szCs w:val="22"/>
        </w:rPr>
        <w:t xml:space="preserve"> When the child turns 18, they </w:t>
      </w:r>
      <w:r w:rsidR="00137E32" w:rsidRPr="00FB4705">
        <w:rPr>
          <w:rFonts w:ascii="MetaPro-Norm" w:hAnsi="MetaPro-Norm"/>
          <w:sz w:val="22"/>
          <w:szCs w:val="22"/>
        </w:rPr>
        <w:t xml:space="preserve">can apply </w:t>
      </w:r>
      <w:r w:rsidR="0091582F" w:rsidRPr="00FB4705">
        <w:rPr>
          <w:rFonts w:ascii="MetaPro-Norm" w:hAnsi="MetaPro-Norm"/>
          <w:sz w:val="22"/>
          <w:szCs w:val="22"/>
        </w:rPr>
        <w:t>themselves. But even then, they can wait </w:t>
      </w:r>
      <w:r w:rsidR="00C6003C">
        <w:rPr>
          <w:rFonts w:ascii="MetaPro-Norm" w:hAnsi="MetaPro-Norm"/>
          <w:sz w:val="22"/>
          <w:szCs w:val="22"/>
        </w:rPr>
        <w:t xml:space="preserve">for </w:t>
      </w:r>
      <w:r w:rsidR="0091582F" w:rsidRPr="00FB4705">
        <w:rPr>
          <w:rFonts w:ascii="MetaPro-Norm" w:hAnsi="MetaPro-Norm"/>
          <w:sz w:val="22"/>
          <w:szCs w:val="22"/>
        </w:rPr>
        <w:t>years with no answer.</w:t>
      </w:r>
      <w:r w:rsidR="00B43C98" w:rsidRPr="00FB4705">
        <w:rPr>
          <w:rStyle w:val="FootnoteReference"/>
          <w:rFonts w:ascii="MetaPro-Norm" w:hAnsi="MetaPro-Norm"/>
          <w:sz w:val="22"/>
          <w:szCs w:val="22"/>
        </w:rPr>
        <w:footnoteReference w:id="35"/>
      </w:r>
      <w:r w:rsidR="0091582F" w:rsidRPr="00FB4705">
        <w:rPr>
          <w:rFonts w:ascii="MetaPro-Norm" w:hAnsi="MetaPro-Norm"/>
          <w:sz w:val="22"/>
          <w:szCs w:val="22"/>
        </w:rPr>
        <w:t> </w:t>
      </w:r>
      <w:r w:rsidR="00030FDF" w:rsidRPr="00FB4705">
        <w:rPr>
          <w:rFonts w:ascii="MetaPro-Norm" w:hAnsi="MetaPro-Norm"/>
          <w:sz w:val="22"/>
          <w:szCs w:val="22"/>
        </w:rPr>
        <w:br/>
      </w:r>
    </w:p>
    <w:p w14:paraId="4728D223" w14:textId="56AD0272" w:rsidR="00F82059" w:rsidRPr="00FB4705" w:rsidRDefault="00F82059" w:rsidP="00DF636D">
      <w:pPr>
        <w:rPr>
          <w:rFonts w:ascii="MetaPro-Norm" w:hAnsi="MetaPro-Norm"/>
          <w:sz w:val="22"/>
          <w:szCs w:val="22"/>
        </w:rPr>
      </w:pPr>
      <w:r w:rsidRPr="00FB4705">
        <w:rPr>
          <w:rFonts w:ascii="MetaPro-Norm" w:hAnsi="MetaPro-Norm"/>
          <w:sz w:val="22"/>
          <w:szCs w:val="22"/>
        </w:rPr>
        <w:t>The UAE has used citizenship revocations as a tool to punish activists and critics of the government, including women.</w:t>
      </w:r>
      <w:r w:rsidRPr="00FB4705">
        <w:rPr>
          <w:rStyle w:val="FootnoteReference"/>
          <w:rFonts w:ascii="MetaPro-Norm" w:hAnsi="MetaPro-Norm"/>
          <w:sz w:val="22"/>
          <w:szCs w:val="22"/>
        </w:rPr>
        <w:footnoteReference w:id="36"/>
      </w:r>
      <w:r w:rsidRPr="00FB4705">
        <w:rPr>
          <w:rFonts w:ascii="MetaPro-Norm" w:hAnsi="MetaPro-Norm"/>
          <w:sz w:val="22"/>
          <w:szCs w:val="22"/>
        </w:rPr>
        <w:t xml:space="preserve"> In instances in which the government has revoked a man’s citizenship, the UAE’s nationality law allows for the revocation of the citizenship of his wife and minor children too, effectively rendering them stateless.</w:t>
      </w:r>
      <w:r w:rsidRPr="00FB4705">
        <w:rPr>
          <w:rStyle w:val="FootnoteReference"/>
          <w:rFonts w:ascii="MetaPro-Norm" w:hAnsi="MetaPro-Norm"/>
          <w:sz w:val="22"/>
          <w:szCs w:val="22"/>
        </w:rPr>
        <w:footnoteReference w:id="37"/>
      </w:r>
      <w:r w:rsidR="00030FDF" w:rsidRPr="00FB4705">
        <w:rPr>
          <w:rFonts w:ascii="MetaPro-Norm" w:hAnsi="MetaPro-Norm"/>
          <w:sz w:val="22"/>
          <w:szCs w:val="22"/>
        </w:rPr>
        <w:br/>
      </w:r>
      <w:r w:rsidR="00030FDF" w:rsidRPr="00FB4705">
        <w:rPr>
          <w:rFonts w:ascii="MetaPro-Norm" w:hAnsi="MetaPro-Norm"/>
          <w:sz w:val="22"/>
          <w:szCs w:val="22"/>
        </w:rPr>
        <w:br/>
      </w:r>
      <w:r w:rsidR="00847B44" w:rsidRPr="00FB4705">
        <w:rPr>
          <w:rFonts w:ascii="MetaPro-Norm" w:hAnsi="MetaPro-Norm"/>
          <w:sz w:val="22"/>
          <w:szCs w:val="22"/>
        </w:rPr>
        <w:t>Children of stateless couples have no path to citizenship, regardless of how long their parents have lived in the UAE.</w:t>
      </w:r>
      <w:r w:rsidR="00EB255E">
        <w:rPr>
          <w:rFonts w:ascii="MetaPro-Norm" w:hAnsi="MetaPro-Norm"/>
          <w:sz w:val="22"/>
          <w:szCs w:val="22"/>
        </w:rPr>
        <w:t xml:space="preserve"> </w:t>
      </w:r>
      <w:r w:rsidRPr="00FB4705">
        <w:rPr>
          <w:rFonts w:ascii="MetaPro-Norm" w:hAnsi="MetaPro-Norm"/>
          <w:sz w:val="22"/>
          <w:szCs w:val="22"/>
        </w:rPr>
        <w:t>Stateless persons in the UAE are often denied access to basic rights and services, largely due to their inability renew or obtain valid identity documents like passports and driver’s licenses. In turn, this creates barriers to obtaining healthcare and employment, qualifying for university scholarships, purchasing property, or traveling outside the country.</w:t>
      </w:r>
      <w:r w:rsidRPr="00FB4705">
        <w:rPr>
          <w:rStyle w:val="FootnoteReference"/>
          <w:rFonts w:ascii="MetaPro-Norm" w:hAnsi="MetaPro-Norm"/>
          <w:sz w:val="22"/>
          <w:szCs w:val="22"/>
        </w:rPr>
        <w:footnoteReference w:id="38"/>
      </w:r>
      <w:r w:rsidR="00030FDF" w:rsidRPr="00FB4705">
        <w:rPr>
          <w:rFonts w:ascii="MetaPro-Norm" w:hAnsi="MetaPro-Norm"/>
          <w:sz w:val="22"/>
          <w:szCs w:val="22"/>
        </w:rPr>
        <w:br/>
      </w:r>
      <w:r w:rsidR="00030FDF" w:rsidRPr="00FB4705">
        <w:rPr>
          <w:rFonts w:ascii="MetaPro-Norm" w:hAnsi="MetaPro-Norm"/>
          <w:sz w:val="22"/>
          <w:szCs w:val="22"/>
        </w:rPr>
        <w:br/>
      </w:r>
      <w:r w:rsidRPr="00FB4705">
        <w:rPr>
          <w:rFonts w:ascii="MetaPro-Norm" w:hAnsi="MetaPro-Norm"/>
          <w:sz w:val="22"/>
          <w:szCs w:val="22"/>
        </w:rPr>
        <w:t xml:space="preserve">The risk of statelessness is particularly high for children of </w:t>
      </w:r>
      <w:r w:rsidR="006C1634">
        <w:rPr>
          <w:rFonts w:ascii="MetaPro-Norm" w:hAnsi="MetaPro-Norm"/>
          <w:sz w:val="22"/>
          <w:szCs w:val="22"/>
        </w:rPr>
        <w:t xml:space="preserve">undocumented </w:t>
      </w:r>
      <w:r w:rsidRPr="00FB4705">
        <w:rPr>
          <w:rFonts w:ascii="MetaPro-Norm" w:hAnsi="MetaPro-Norm"/>
          <w:sz w:val="22"/>
          <w:szCs w:val="22"/>
        </w:rPr>
        <w:t xml:space="preserve">migrant women, who face barriers to obtaining valid identification for themselves, and in turn, for their children. These challenges are exacerbated by the </w:t>
      </w:r>
      <w:r w:rsidRPr="00FB4705">
        <w:rPr>
          <w:rFonts w:ascii="MetaPro-Norm" w:hAnsi="MetaPro-Norm"/>
          <w:i/>
          <w:iCs/>
          <w:sz w:val="22"/>
          <w:szCs w:val="22"/>
        </w:rPr>
        <w:t xml:space="preserve">kafala </w:t>
      </w:r>
      <w:r w:rsidRPr="00FB4705">
        <w:rPr>
          <w:rFonts w:ascii="MetaPro-Norm" w:hAnsi="MetaPro-Norm"/>
          <w:sz w:val="22"/>
          <w:szCs w:val="22"/>
        </w:rPr>
        <w:t>(visa sponsorship) system that ties migrant laborers to their employers (see section 5).</w:t>
      </w:r>
      <w:r w:rsidRPr="00FB4705">
        <w:rPr>
          <w:rStyle w:val="FootnoteReference"/>
          <w:rFonts w:ascii="MetaPro-Norm" w:hAnsi="MetaPro-Norm"/>
          <w:sz w:val="22"/>
          <w:szCs w:val="22"/>
        </w:rPr>
        <w:footnoteReference w:id="39"/>
      </w:r>
      <w:r w:rsidRPr="00FB4705">
        <w:rPr>
          <w:rFonts w:ascii="MetaPro-Norm" w:hAnsi="MetaPro-Norm"/>
          <w:sz w:val="22"/>
          <w:szCs w:val="22"/>
        </w:rPr>
        <w:t xml:space="preserve"> </w:t>
      </w:r>
      <w:r w:rsidRPr="00FB4705">
        <w:rPr>
          <w:rFonts w:ascii="MetaPro-Norm" w:hAnsi="MetaPro-Norm"/>
          <w:i/>
          <w:iCs/>
          <w:sz w:val="22"/>
          <w:szCs w:val="22"/>
        </w:rPr>
        <w:t>The</w:t>
      </w:r>
      <w:r w:rsidRPr="00FB4705">
        <w:rPr>
          <w:rFonts w:ascii="MetaPro-Norm" w:hAnsi="MetaPro-Norm"/>
          <w:sz w:val="22"/>
          <w:szCs w:val="22"/>
        </w:rPr>
        <w:t xml:space="preserve"> </w:t>
      </w:r>
      <w:r w:rsidRPr="00FB4705">
        <w:rPr>
          <w:rFonts w:ascii="MetaPro-Norm" w:hAnsi="MetaPro-Norm"/>
          <w:i/>
          <w:iCs/>
          <w:sz w:val="22"/>
          <w:szCs w:val="22"/>
        </w:rPr>
        <w:t>Guardian</w:t>
      </w:r>
      <w:r w:rsidRPr="00FB4705">
        <w:rPr>
          <w:rFonts w:ascii="MetaPro-Norm" w:hAnsi="MetaPro-Norm"/>
          <w:sz w:val="22"/>
          <w:szCs w:val="22"/>
        </w:rPr>
        <w:t xml:space="preserve"> reports there are several thousand cases of migrant women with children born outside marriage who are unable to obtain citizenship for their children or access opportunities for them, including education and healthcare.</w:t>
      </w:r>
      <w:r w:rsidRPr="00FB4705">
        <w:rPr>
          <w:rStyle w:val="FootnoteReference"/>
          <w:rFonts w:ascii="MetaPro-Norm" w:hAnsi="MetaPro-Norm"/>
          <w:sz w:val="22"/>
          <w:szCs w:val="22"/>
        </w:rPr>
        <w:footnoteReference w:id="40"/>
      </w:r>
      <w:r w:rsidRPr="00FB4705">
        <w:rPr>
          <w:rFonts w:ascii="MetaPro-Norm" w:hAnsi="MetaPro-Norm"/>
          <w:sz w:val="22"/>
          <w:szCs w:val="22"/>
        </w:rPr>
        <w:t xml:space="preserve"> </w:t>
      </w:r>
    </w:p>
    <w:p w14:paraId="5AF1F9B3" w14:textId="77777777" w:rsidR="003E2DE2" w:rsidRPr="00FB4705" w:rsidRDefault="003E2DE2" w:rsidP="00DF636D">
      <w:pPr>
        <w:rPr>
          <w:sz w:val="22"/>
          <w:szCs w:val="22"/>
        </w:rPr>
      </w:pPr>
    </w:p>
    <w:p w14:paraId="6D87BDBA" w14:textId="3AB583F5" w:rsidR="000F6A59" w:rsidRPr="00FB4705" w:rsidRDefault="000F6A59" w:rsidP="000F6A59">
      <w:pPr>
        <w:rPr>
          <w:rFonts w:ascii="MetaPro-Norm" w:hAnsi="MetaPro-Norm"/>
          <w:i/>
          <w:iCs/>
          <w:sz w:val="22"/>
          <w:szCs w:val="22"/>
        </w:rPr>
      </w:pPr>
      <w:r w:rsidRPr="00FB4705">
        <w:rPr>
          <w:rFonts w:ascii="MetaPro-Norm" w:hAnsi="MetaPro-Norm"/>
          <w:i/>
          <w:iCs/>
          <w:sz w:val="22"/>
          <w:szCs w:val="22"/>
        </w:rPr>
        <w:t xml:space="preserve">We encourage the Committee to pose the following questions: </w:t>
      </w:r>
    </w:p>
    <w:p w14:paraId="0116F599" w14:textId="671F8F74" w:rsidR="00FF1576" w:rsidRPr="00FB4705" w:rsidRDefault="00FF1576" w:rsidP="000F6A59">
      <w:pPr>
        <w:pStyle w:val="ListParagraph"/>
        <w:numPr>
          <w:ilvl w:val="0"/>
          <w:numId w:val="7"/>
        </w:numPr>
        <w:rPr>
          <w:rFonts w:ascii="MetaPro-Norm" w:hAnsi="MetaPro-Norm"/>
          <w:sz w:val="22"/>
          <w:szCs w:val="22"/>
        </w:rPr>
      </w:pPr>
      <w:r w:rsidRPr="00FB4705">
        <w:rPr>
          <w:rFonts w:ascii="MetaPro-Norm" w:hAnsi="MetaPro-Norm"/>
          <w:sz w:val="22"/>
          <w:szCs w:val="22"/>
        </w:rPr>
        <w:t xml:space="preserve">What steps are being taken to ensure </w:t>
      </w:r>
      <w:r w:rsidR="000F6A59" w:rsidRPr="00FB4705">
        <w:rPr>
          <w:rFonts w:ascii="MetaPro-Norm" w:hAnsi="MetaPro-Norm"/>
          <w:sz w:val="22"/>
          <w:szCs w:val="22"/>
        </w:rPr>
        <w:t xml:space="preserve">Emirati </w:t>
      </w:r>
      <w:r w:rsidRPr="00FB4705">
        <w:rPr>
          <w:rFonts w:ascii="MetaPro-Norm" w:hAnsi="MetaPro-Norm"/>
          <w:sz w:val="22"/>
          <w:szCs w:val="22"/>
        </w:rPr>
        <w:t>women can pass nationality to their children on an equal basis as men?</w:t>
      </w:r>
    </w:p>
    <w:p w14:paraId="68D8AF05" w14:textId="674E9C60" w:rsidR="00FF1576" w:rsidRPr="00FB4705" w:rsidRDefault="00FF1576" w:rsidP="000F6A59">
      <w:pPr>
        <w:pStyle w:val="ListParagraph"/>
        <w:numPr>
          <w:ilvl w:val="0"/>
          <w:numId w:val="7"/>
        </w:numPr>
        <w:rPr>
          <w:rFonts w:ascii="MetaPro-Norm" w:hAnsi="MetaPro-Norm"/>
          <w:sz w:val="22"/>
          <w:szCs w:val="22"/>
        </w:rPr>
      </w:pPr>
      <w:r w:rsidRPr="00FB4705">
        <w:rPr>
          <w:rFonts w:ascii="MetaPro-Norm" w:hAnsi="MetaPro-Norm"/>
          <w:sz w:val="22"/>
          <w:szCs w:val="22"/>
        </w:rPr>
        <w:t xml:space="preserve">What steps are being taken to </w:t>
      </w:r>
      <w:r w:rsidR="00547BA6" w:rsidRPr="00FB4705">
        <w:rPr>
          <w:rFonts w:ascii="MetaPro-Norm" w:hAnsi="MetaPro-Norm"/>
          <w:sz w:val="22"/>
          <w:szCs w:val="22"/>
        </w:rPr>
        <w:t>open pathways for citizenship for</w:t>
      </w:r>
      <w:r w:rsidRPr="00FB4705">
        <w:rPr>
          <w:rFonts w:ascii="MetaPro-Norm" w:hAnsi="MetaPro-Norm"/>
          <w:sz w:val="22"/>
          <w:szCs w:val="22"/>
        </w:rPr>
        <w:t xml:space="preserve"> children of </w:t>
      </w:r>
      <w:r w:rsidR="000F6A59" w:rsidRPr="00FB4705">
        <w:rPr>
          <w:rFonts w:ascii="MetaPro-Norm" w:hAnsi="MetaPro-Norm"/>
          <w:sz w:val="22"/>
          <w:szCs w:val="22"/>
        </w:rPr>
        <w:t>stateless</w:t>
      </w:r>
      <w:r w:rsidRPr="00FB4705">
        <w:rPr>
          <w:rFonts w:ascii="MetaPro-Norm" w:hAnsi="MetaPro-Norm"/>
          <w:sz w:val="22"/>
          <w:szCs w:val="22"/>
        </w:rPr>
        <w:t xml:space="preserve"> men and women</w:t>
      </w:r>
      <w:r w:rsidR="00547BA6" w:rsidRPr="00FB4705">
        <w:rPr>
          <w:rFonts w:ascii="MetaPro-Norm" w:hAnsi="MetaPro-Norm"/>
          <w:sz w:val="22"/>
          <w:szCs w:val="22"/>
        </w:rPr>
        <w:t>?</w:t>
      </w:r>
    </w:p>
    <w:p w14:paraId="51577833" w14:textId="23FBD5F6" w:rsidR="00FF1576" w:rsidRPr="00FB4705" w:rsidRDefault="00FF1576" w:rsidP="000F6A59">
      <w:pPr>
        <w:pStyle w:val="ListParagraph"/>
        <w:numPr>
          <w:ilvl w:val="0"/>
          <w:numId w:val="7"/>
        </w:numPr>
        <w:rPr>
          <w:rFonts w:ascii="MetaPro-Norm" w:hAnsi="MetaPro-Norm"/>
          <w:sz w:val="22"/>
          <w:szCs w:val="22"/>
        </w:rPr>
      </w:pPr>
      <w:r w:rsidRPr="00FB4705">
        <w:rPr>
          <w:rFonts w:ascii="MetaPro-Norm" w:hAnsi="MetaPro-Norm"/>
          <w:sz w:val="22"/>
          <w:szCs w:val="22"/>
        </w:rPr>
        <w:t xml:space="preserve">How many children are currently stateless in </w:t>
      </w:r>
      <w:r w:rsidR="00547BA6" w:rsidRPr="00FB4705">
        <w:rPr>
          <w:rFonts w:ascii="MetaPro-Norm" w:hAnsi="MetaPro-Norm"/>
          <w:sz w:val="22"/>
          <w:szCs w:val="22"/>
        </w:rPr>
        <w:t>the UAE</w:t>
      </w:r>
      <w:r w:rsidRPr="00FB4705">
        <w:rPr>
          <w:rFonts w:ascii="MetaPro-Norm" w:hAnsi="MetaPro-Norm"/>
          <w:sz w:val="22"/>
          <w:szCs w:val="22"/>
        </w:rPr>
        <w:t>?</w:t>
      </w:r>
    </w:p>
    <w:p w14:paraId="48F6BE5F" w14:textId="77777777" w:rsidR="00F82059" w:rsidRPr="00FB4705" w:rsidRDefault="00F82059" w:rsidP="00F82059">
      <w:pPr>
        <w:jc w:val="both"/>
        <w:rPr>
          <w:rFonts w:ascii="MetaPro-Norm" w:hAnsi="MetaPro-Norm"/>
          <w:sz w:val="22"/>
          <w:szCs w:val="22"/>
        </w:rPr>
      </w:pPr>
    </w:p>
    <w:p w14:paraId="3CF21442" w14:textId="77777777" w:rsidR="00F82059" w:rsidRPr="00FB4705" w:rsidRDefault="00F82059" w:rsidP="00F82059">
      <w:pPr>
        <w:pStyle w:val="ListParagraph"/>
        <w:numPr>
          <w:ilvl w:val="0"/>
          <w:numId w:val="1"/>
        </w:numPr>
        <w:jc w:val="both"/>
        <w:rPr>
          <w:rFonts w:ascii="MetaPro-Norm" w:hAnsi="MetaPro-Norm"/>
          <w:b/>
          <w:bCs/>
          <w:sz w:val="22"/>
          <w:szCs w:val="22"/>
        </w:rPr>
      </w:pPr>
      <w:r w:rsidRPr="00FB4705">
        <w:rPr>
          <w:rFonts w:ascii="MetaPro-Norm" w:hAnsi="MetaPro-Norm"/>
          <w:b/>
          <w:bCs/>
          <w:sz w:val="22"/>
          <w:szCs w:val="22"/>
        </w:rPr>
        <w:t>Migrant Domestic Workers (Arts 2, 3, 6, 11, 15)</w:t>
      </w:r>
    </w:p>
    <w:p w14:paraId="2E000856" w14:textId="77777777" w:rsidR="00F82059" w:rsidRPr="00FB4705" w:rsidRDefault="00F82059" w:rsidP="00F82059">
      <w:pPr>
        <w:rPr>
          <w:rFonts w:ascii="MetaPro-Norm" w:hAnsi="MetaPro-Norm"/>
          <w:sz w:val="22"/>
          <w:szCs w:val="22"/>
        </w:rPr>
      </w:pPr>
    </w:p>
    <w:p w14:paraId="524C9558" w14:textId="7A5119AB" w:rsidR="00F82059" w:rsidRPr="00FB4705" w:rsidRDefault="00F82059" w:rsidP="00F82059">
      <w:pPr>
        <w:jc w:val="both"/>
        <w:rPr>
          <w:rFonts w:ascii="MetaPro-Norm" w:hAnsi="MetaPro-Norm"/>
          <w:sz w:val="22"/>
          <w:szCs w:val="22"/>
        </w:rPr>
      </w:pPr>
      <w:r w:rsidRPr="00FB4705">
        <w:rPr>
          <w:rFonts w:ascii="MetaPro-Norm" w:hAnsi="MetaPro-Norm"/>
          <w:sz w:val="22"/>
          <w:szCs w:val="22"/>
        </w:rPr>
        <w:t>Foreign nationals account for a majority of the UAE’s population, a</w:t>
      </w:r>
      <w:r w:rsidR="00D60465" w:rsidRPr="00FB4705">
        <w:rPr>
          <w:rFonts w:ascii="MetaPro-Norm" w:hAnsi="MetaPro-Norm"/>
          <w:sz w:val="22"/>
          <w:szCs w:val="22"/>
        </w:rPr>
        <w:t xml:space="preserve">round </w:t>
      </w:r>
      <w:r w:rsidR="00B5105A" w:rsidRPr="00FB4705">
        <w:rPr>
          <w:rFonts w:ascii="MetaPro-Norm" w:hAnsi="MetaPro-Norm"/>
          <w:sz w:val="22"/>
          <w:szCs w:val="22"/>
        </w:rPr>
        <w:t>90</w:t>
      </w:r>
      <w:r w:rsidRPr="00FB4705">
        <w:rPr>
          <w:rFonts w:ascii="MetaPro-Norm" w:hAnsi="MetaPro-Norm"/>
          <w:sz w:val="22"/>
          <w:szCs w:val="22"/>
        </w:rPr>
        <w:t xml:space="preserve"> percent, according to </w:t>
      </w:r>
      <w:r w:rsidR="008C73AE" w:rsidRPr="00FB4705">
        <w:rPr>
          <w:rFonts w:ascii="MetaPro-Norm" w:hAnsi="MetaPro-Norm"/>
          <w:sz w:val="22"/>
          <w:szCs w:val="22"/>
        </w:rPr>
        <w:t>the World Bank</w:t>
      </w:r>
      <w:r w:rsidRPr="00FB4705">
        <w:rPr>
          <w:rFonts w:ascii="MetaPro-Norm" w:hAnsi="MetaPro-Norm"/>
          <w:sz w:val="22"/>
          <w:szCs w:val="22"/>
        </w:rPr>
        <w:t>.</w:t>
      </w:r>
      <w:r w:rsidRPr="00FB4705">
        <w:rPr>
          <w:rStyle w:val="FootnoteReference"/>
          <w:rFonts w:ascii="MetaPro-Norm" w:hAnsi="MetaPro-Norm"/>
          <w:sz w:val="22"/>
          <w:szCs w:val="22"/>
        </w:rPr>
        <w:footnoteReference w:id="41"/>
      </w:r>
      <w:r w:rsidRPr="00FB4705">
        <w:rPr>
          <w:rFonts w:ascii="MetaPro-Norm" w:hAnsi="MetaPro-Norm"/>
          <w:sz w:val="22"/>
          <w:szCs w:val="22"/>
        </w:rPr>
        <w:t xml:space="preserve"> Most migrant workers in the Gulf states are from Asia or East Africa and work in the service, construction, and domestic labor sectors.</w:t>
      </w:r>
      <w:r w:rsidR="00EB255E">
        <w:rPr>
          <w:rFonts w:ascii="MetaPro-Norm" w:hAnsi="MetaPro-Norm"/>
          <w:sz w:val="22"/>
          <w:szCs w:val="22"/>
        </w:rPr>
        <w:t xml:space="preserve"> </w:t>
      </w:r>
    </w:p>
    <w:p w14:paraId="5F0A4375" w14:textId="77777777" w:rsidR="00F82059" w:rsidRPr="00FB4705" w:rsidRDefault="00F82059" w:rsidP="00F82059">
      <w:pPr>
        <w:jc w:val="both"/>
        <w:rPr>
          <w:rFonts w:ascii="MetaPro-Norm" w:hAnsi="MetaPro-Norm"/>
          <w:sz w:val="22"/>
          <w:szCs w:val="22"/>
        </w:rPr>
      </w:pPr>
    </w:p>
    <w:p w14:paraId="27CACE53" w14:textId="3AE5DFFD" w:rsidR="00F82059" w:rsidRPr="00FB4705" w:rsidRDefault="00832791" w:rsidP="00F82059">
      <w:pPr>
        <w:jc w:val="both"/>
        <w:rPr>
          <w:rFonts w:ascii="MetaPro-Norm" w:hAnsi="MetaPro-Norm"/>
          <w:sz w:val="22"/>
          <w:szCs w:val="22"/>
        </w:rPr>
      </w:pPr>
      <w:r w:rsidRPr="00FB4705">
        <w:rPr>
          <w:rFonts w:ascii="MetaPro-Norm" w:hAnsi="MetaPro-Norm"/>
          <w:sz w:val="22"/>
          <w:szCs w:val="22"/>
        </w:rPr>
        <w:t xml:space="preserve">Many low-paid migrant workers are acutely vulnerable to forced labor and </w:t>
      </w:r>
      <w:r w:rsidR="00331163" w:rsidRPr="00FB4705">
        <w:rPr>
          <w:rFonts w:ascii="MetaPro-Norm" w:hAnsi="MetaPro-Norm"/>
          <w:sz w:val="22"/>
          <w:szCs w:val="22"/>
        </w:rPr>
        <w:t xml:space="preserve">human </w:t>
      </w:r>
      <w:r w:rsidRPr="00FB4705">
        <w:rPr>
          <w:rFonts w:ascii="MetaPro-Norm" w:hAnsi="MetaPro-Norm"/>
          <w:sz w:val="22"/>
          <w:szCs w:val="22"/>
        </w:rPr>
        <w:t>trafficking because of t</w:t>
      </w:r>
      <w:r w:rsidR="00F82059" w:rsidRPr="00FB4705">
        <w:rPr>
          <w:rFonts w:ascii="MetaPro-Norm" w:hAnsi="MetaPro-Norm"/>
          <w:sz w:val="22"/>
          <w:szCs w:val="22"/>
        </w:rPr>
        <w:t>he </w:t>
      </w:r>
      <w:r w:rsidR="00F82059" w:rsidRPr="00FB4705">
        <w:rPr>
          <w:rFonts w:ascii="MetaPro-Norm" w:hAnsi="MetaPro-Norm"/>
          <w:i/>
          <w:iCs/>
          <w:sz w:val="22"/>
          <w:szCs w:val="22"/>
        </w:rPr>
        <w:t>kafala</w:t>
      </w:r>
      <w:r w:rsidR="00F82059" w:rsidRPr="00FB4705">
        <w:rPr>
          <w:rFonts w:ascii="MetaPro-Norm" w:hAnsi="MetaPro-Norm"/>
          <w:sz w:val="22"/>
          <w:szCs w:val="22"/>
        </w:rPr>
        <w:t> (visa sponsorship) system in the UAE</w:t>
      </w:r>
      <w:r w:rsidR="007B7292">
        <w:rPr>
          <w:rFonts w:ascii="MetaPro-Norm" w:hAnsi="MetaPro-Norm"/>
          <w:sz w:val="22"/>
          <w:szCs w:val="22"/>
        </w:rPr>
        <w:t>,</w:t>
      </w:r>
      <w:r w:rsidR="00F82059" w:rsidRPr="00FB4705">
        <w:rPr>
          <w:rFonts w:ascii="MetaPro-Norm" w:hAnsi="MetaPro-Norm"/>
          <w:sz w:val="22"/>
          <w:szCs w:val="22"/>
        </w:rPr>
        <w:t xml:space="preserve"> </w:t>
      </w:r>
      <w:r w:rsidR="00331163" w:rsidRPr="00FB4705">
        <w:rPr>
          <w:rFonts w:ascii="MetaPro-Norm" w:hAnsi="MetaPro-Norm"/>
          <w:sz w:val="22"/>
          <w:szCs w:val="22"/>
        </w:rPr>
        <w:t xml:space="preserve">which </w:t>
      </w:r>
      <w:r w:rsidR="00F82059" w:rsidRPr="00FB4705">
        <w:rPr>
          <w:rFonts w:ascii="MetaPro-Norm" w:hAnsi="MetaPro-Norm"/>
          <w:sz w:val="22"/>
          <w:szCs w:val="22"/>
        </w:rPr>
        <w:t>ties migrant workers visas to their employers</w:t>
      </w:r>
      <w:r w:rsidR="00331163" w:rsidRPr="00FB4705">
        <w:rPr>
          <w:rFonts w:ascii="MetaPro-Norm" w:hAnsi="MetaPro-Norm"/>
          <w:sz w:val="22"/>
          <w:szCs w:val="22"/>
        </w:rPr>
        <w:t>.</w:t>
      </w:r>
      <w:r w:rsidRPr="00FB4705">
        <w:rPr>
          <w:rStyle w:val="FootnoteReference"/>
          <w:rFonts w:ascii="MetaPro-Norm" w:hAnsi="MetaPro-Norm"/>
          <w:sz w:val="22"/>
          <w:szCs w:val="22"/>
        </w:rPr>
        <w:footnoteReference w:id="42"/>
      </w:r>
      <w:r w:rsidR="00F82059" w:rsidRPr="00FB4705">
        <w:rPr>
          <w:rFonts w:ascii="MetaPro-Norm" w:hAnsi="MetaPro-Norm"/>
          <w:sz w:val="22"/>
          <w:szCs w:val="22"/>
        </w:rPr>
        <w:t xml:space="preserve"> </w:t>
      </w:r>
      <w:r w:rsidR="00331163" w:rsidRPr="00FB4705">
        <w:rPr>
          <w:rFonts w:ascii="MetaPro-Norm" w:hAnsi="MetaPro-Norm"/>
          <w:sz w:val="22"/>
          <w:szCs w:val="22"/>
        </w:rPr>
        <w:t>Under this system,</w:t>
      </w:r>
      <w:r w:rsidR="00F82059" w:rsidRPr="00FB4705">
        <w:rPr>
          <w:rFonts w:ascii="MetaPro-Norm" w:hAnsi="MetaPro-Norm"/>
          <w:sz w:val="22"/>
          <w:szCs w:val="22"/>
        </w:rPr>
        <w:t xml:space="preserve"> migrant workers are not allowed to change or leave employers without their </w:t>
      </w:r>
      <w:r w:rsidR="00331163" w:rsidRPr="00FB4705">
        <w:rPr>
          <w:rFonts w:ascii="MetaPro-Norm" w:hAnsi="MetaPro-Norm"/>
          <w:sz w:val="22"/>
          <w:szCs w:val="22"/>
        </w:rPr>
        <w:t xml:space="preserve">employer’s </w:t>
      </w:r>
      <w:r w:rsidR="00F82059" w:rsidRPr="00FB4705">
        <w:rPr>
          <w:rFonts w:ascii="MetaPro-Norm" w:hAnsi="MetaPro-Norm"/>
          <w:sz w:val="22"/>
          <w:szCs w:val="22"/>
        </w:rPr>
        <w:t xml:space="preserve">permission. Those who leave their employers without permission face punishment for “absconding,” including fines, prison, and deportation. </w:t>
      </w:r>
    </w:p>
    <w:p w14:paraId="2A5A126E" w14:textId="77777777" w:rsidR="00F82059" w:rsidRPr="00FB4705" w:rsidRDefault="00F82059" w:rsidP="00F82059">
      <w:pPr>
        <w:jc w:val="both"/>
        <w:rPr>
          <w:rFonts w:ascii="MetaPro-Norm" w:hAnsi="MetaPro-Norm"/>
          <w:sz w:val="22"/>
          <w:szCs w:val="22"/>
        </w:rPr>
      </w:pPr>
    </w:p>
    <w:p w14:paraId="233AB259" w14:textId="7E75AACD" w:rsidR="005F3493" w:rsidRDefault="00F82059" w:rsidP="00546353">
      <w:pPr>
        <w:rPr>
          <w:rFonts w:ascii="MetaPro-Norm" w:hAnsi="MetaPro-Norm"/>
          <w:color w:val="000000" w:themeColor="text1"/>
          <w:sz w:val="22"/>
          <w:szCs w:val="22"/>
        </w:rPr>
      </w:pPr>
      <w:r w:rsidRPr="00FB4705">
        <w:rPr>
          <w:rFonts w:ascii="MetaPro-Norm" w:hAnsi="MetaPro-Norm"/>
          <w:sz w:val="22"/>
          <w:szCs w:val="22"/>
        </w:rPr>
        <w:t>The UAE’s labor law excludes domestic workers</w:t>
      </w:r>
      <w:r w:rsidR="00331163" w:rsidRPr="00FB4705">
        <w:rPr>
          <w:rFonts w:ascii="MetaPro-Norm" w:hAnsi="MetaPro-Norm"/>
          <w:sz w:val="22"/>
          <w:szCs w:val="22"/>
        </w:rPr>
        <w:t xml:space="preserve"> from its protections</w:t>
      </w:r>
      <w:r w:rsidR="7DB99E38" w:rsidRPr="00FB4705">
        <w:rPr>
          <w:rFonts w:ascii="MetaPro-Norm" w:hAnsi="MetaPro-Norm"/>
          <w:sz w:val="22"/>
          <w:szCs w:val="22"/>
        </w:rPr>
        <w:t xml:space="preserve">. Human Rights Watch documented how domestic workers </w:t>
      </w:r>
      <w:r w:rsidRPr="00FB4705">
        <w:rPr>
          <w:rFonts w:ascii="MetaPro-Norm" w:hAnsi="MetaPro-Norm"/>
          <w:sz w:val="22"/>
          <w:szCs w:val="22"/>
        </w:rPr>
        <w:t>face a range of abuses</w:t>
      </w:r>
      <w:r w:rsidR="005F3493">
        <w:rPr>
          <w:rFonts w:ascii="MetaPro-Norm" w:hAnsi="MetaPro-Norm"/>
          <w:sz w:val="22"/>
          <w:szCs w:val="22"/>
        </w:rPr>
        <w:t xml:space="preserve"> including </w:t>
      </w:r>
      <w:r w:rsidRPr="00FB4705">
        <w:rPr>
          <w:rFonts w:ascii="MetaPro-Norm" w:hAnsi="MetaPro-Norm"/>
          <w:sz w:val="22"/>
          <w:szCs w:val="22"/>
        </w:rPr>
        <w:t>unpaid wages, confinement to the house</w:t>
      </w:r>
      <w:r w:rsidR="005F3493">
        <w:rPr>
          <w:rFonts w:ascii="MetaPro-Norm" w:hAnsi="MetaPro-Norm"/>
          <w:sz w:val="22"/>
          <w:szCs w:val="22"/>
        </w:rPr>
        <w:t>,</w:t>
      </w:r>
      <w:r w:rsidRPr="00FB4705">
        <w:rPr>
          <w:rFonts w:ascii="MetaPro-Norm" w:hAnsi="MetaPro-Norm"/>
          <w:sz w:val="22"/>
          <w:szCs w:val="22"/>
        </w:rPr>
        <w:t xml:space="preserve"> workdays up to 21 hours</w:t>
      </w:r>
      <w:r w:rsidR="005F3493">
        <w:rPr>
          <w:rFonts w:ascii="MetaPro-Norm" w:hAnsi="MetaPro-Norm"/>
          <w:sz w:val="22"/>
          <w:szCs w:val="22"/>
        </w:rPr>
        <w:t>,</w:t>
      </w:r>
      <w:r w:rsidRPr="00FB4705">
        <w:rPr>
          <w:rFonts w:ascii="MetaPro-Norm" w:hAnsi="MetaPro-Norm"/>
          <w:sz w:val="22"/>
          <w:szCs w:val="22"/>
        </w:rPr>
        <w:t xml:space="preserve"> </w:t>
      </w:r>
      <w:r w:rsidR="005F3493">
        <w:rPr>
          <w:rFonts w:ascii="MetaPro-Norm" w:hAnsi="MetaPro-Norm"/>
          <w:sz w:val="22"/>
          <w:szCs w:val="22"/>
        </w:rPr>
        <w:t xml:space="preserve">and </w:t>
      </w:r>
      <w:r w:rsidRPr="00FB4705">
        <w:rPr>
          <w:rFonts w:ascii="MetaPro-Norm" w:hAnsi="MetaPro-Norm"/>
          <w:sz w:val="22"/>
          <w:szCs w:val="22"/>
        </w:rPr>
        <w:t>physical and sexual assault by employers</w:t>
      </w:r>
      <w:r w:rsidR="7DB99E38" w:rsidRPr="00FB4705">
        <w:rPr>
          <w:rFonts w:ascii="MetaPro-Norm" w:hAnsi="MetaPro-Norm"/>
          <w:sz w:val="22"/>
          <w:szCs w:val="22"/>
        </w:rPr>
        <w:t>, in some ca</w:t>
      </w:r>
      <w:r w:rsidR="0E133FB7" w:rsidRPr="00FB4705">
        <w:rPr>
          <w:rFonts w:ascii="MetaPro-Norm" w:hAnsi="MetaPro-Norm"/>
          <w:sz w:val="22"/>
          <w:szCs w:val="22"/>
        </w:rPr>
        <w:t>s</w:t>
      </w:r>
      <w:r w:rsidR="7DB99E38" w:rsidRPr="00FB4705">
        <w:rPr>
          <w:rFonts w:ascii="MetaPro-Norm" w:hAnsi="MetaPro-Norm"/>
          <w:sz w:val="22"/>
          <w:szCs w:val="22"/>
        </w:rPr>
        <w:t>es amounting to force</w:t>
      </w:r>
      <w:r w:rsidR="440C7FE6" w:rsidRPr="00FB4705">
        <w:rPr>
          <w:rFonts w:ascii="MetaPro-Norm" w:hAnsi="MetaPro-Norm"/>
          <w:sz w:val="22"/>
          <w:szCs w:val="22"/>
        </w:rPr>
        <w:t>d</w:t>
      </w:r>
      <w:r w:rsidR="7DB99E38" w:rsidRPr="00FB4705">
        <w:rPr>
          <w:rFonts w:ascii="MetaPro-Norm" w:hAnsi="MetaPro-Norm"/>
          <w:sz w:val="22"/>
          <w:szCs w:val="22"/>
        </w:rPr>
        <w:t xml:space="preserve"> labor</w:t>
      </w:r>
      <w:r w:rsidRPr="00FB4705">
        <w:rPr>
          <w:rFonts w:ascii="MetaPro-Norm" w:hAnsi="MetaPro-Norm"/>
          <w:sz w:val="22"/>
          <w:szCs w:val="22"/>
        </w:rPr>
        <w:t>.</w:t>
      </w:r>
      <w:r w:rsidR="00D12398" w:rsidRPr="00FB4705">
        <w:rPr>
          <w:rStyle w:val="FootnoteReference"/>
          <w:rFonts w:ascii="MetaPro-Norm" w:hAnsi="MetaPro-Norm"/>
          <w:sz w:val="22"/>
          <w:szCs w:val="22"/>
        </w:rPr>
        <w:footnoteReference w:id="43"/>
      </w:r>
      <w:r w:rsidRPr="00FB4705">
        <w:rPr>
          <w:rFonts w:ascii="MetaPro-Norm" w:hAnsi="MetaPro-Norm"/>
          <w:sz w:val="22"/>
          <w:szCs w:val="22"/>
        </w:rPr>
        <w:t xml:space="preserve"> While </w:t>
      </w:r>
      <w:r w:rsidR="00331163" w:rsidRPr="00FB4705">
        <w:rPr>
          <w:rFonts w:ascii="MetaPro-Norm" w:hAnsi="MetaPro-Norm"/>
          <w:sz w:val="22"/>
          <w:szCs w:val="22"/>
        </w:rPr>
        <w:t xml:space="preserve">the UAE passed </w:t>
      </w:r>
      <w:r w:rsidRPr="00FB4705">
        <w:rPr>
          <w:rFonts w:ascii="MetaPro-Norm" w:hAnsi="MetaPro-Norm"/>
          <w:sz w:val="22"/>
          <w:szCs w:val="22"/>
        </w:rPr>
        <w:t xml:space="preserve">a 2017 law on domestic workers </w:t>
      </w:r>
      <w:r w:rsidR="00331163" w:rsidRPr="00FB4705">
        <w:rPr>
          <w:rFonts w:ascii="MetaPro-Norm" w:hAnsi="MetaPro-Norm"/>
          <w:sz w:val="22"/>
          <w:szCs w:val="22"/>
        </w:rPr>
        <w:t xml:space="preserve">which provides </w:t>
      </w:r>
      <w:r w:rsidRPr="00FB4705">
        <w:rPr>
          <w:rFonts w:ascii="MetaPro-Norm" w:hAnsi="MetaPro-Norm"/>
          <w:sz w:val="22"/>
          <w:szCs w:val="22"/>
        </w:rPr>
        <w:t>some labor rights, it is weaker than the labor law and falls short of international standards.</w:t>
      </w:r>
      <w:r w:rsidRPr="00FB4705">
        <w:rPr>
          <w:rStyle w:val="FootnoteReference"/>
          <w:rFonts w:ascii="MetaPro-Norm" w:hAnsi="MetaPro-Norm"/>
          <w:sz w:val="22"/>
          <w:szCs w:val="22"/>
        </w:rPr>
        <w:footnoteReference w:id="44"/>
      </w:r>
      <w:r w:rsidR="00EB255E">
        <w:rPr>
          <w:rFonts w:ascii="MetaPro-Norm" w:hAnsi="MetaPro-Norm"/>
          <w:sz w:val="22"/>
          <w:szCs w:val="22"/>
        </w:rPr>
        <w:t xml:space="preserve"> </w:t>
      </w:r>
      <w:r w:rsidR="00BF5DD0" w:rsidRPr="00FB4705">
        <w:rPr>
          <w:rFonts w:ascii="MetaPro-Norm" w:hAnsi="MetaPro-Norm"/>
          <w:sz w:val="22"/>
          <w:szCs w:val="22"/>
        </w:rPr>
        <w:t xml:space="preserve">Women face difficulties in accessing redress as their employer can report them for absconding or other charges when they report abuse, and they cannot work for another employer while pursuing redress. </w:t>
      </w:r>
      <w:r w:rsidR="00DB236D" w:rsidRPr="00FB4705">
        <w:rPr>
          <w:rFonts w:ascii="MetaPro-Norm" w:hAnsi="MetaPro-Norm"/>
          <w:color w:val="000000" w:themeColor="text1"/>
          <w:sz w:val="22"/>
          <w:szCs w:val="22"/>
        </w:rPr>
        <w:t>The authorities have not established any official emergency shelter specifically for domestic workers who are exposed to physical or psychological abuse.</w:t>
      </w:r>
      <w:r w:rsidR="00DB236D" w:rsidRPr="00FB4705">
        <w:rPr>
          <w:rStyle w:val="FootnoteReference"/>
          <w:rFonts w:ascii="MetaPro-Norm" w:hAnsi="MetaPro-Norm"/>
          <w:color w:val="000000" w:themeColor="text1"/>
          <w:sz w:val="22"/>
          <w:szCs w:val="22"/>
        </w:rPr>
        <w:footnoteReference w:id="45"/>
      </w:r>
      <w:r w:rsidR="00DB236D" w:rsidRPr="00FB4705">
        <w:rPr>
          <w:rFonts w:ascii="MetaPro-Norm" w:hAnsi="MetaPro-Norm"/>
          <w:color w:val="000000" w:themeColor="text1"/>
          <w:sz w:val="22"/>
          <w:szCs w:val="22"/>
        </w:rPr>
        <w:t xml:space="preserve"> </w:t>
      </w:r>
    </w:p>
    <w:p w14:paraId="209E9988" w14:textId="77777777" w:rsidR="005F3493" w:rsidRDefault="005F3493" w:rsidP="00546353">
      <w:pPr>
        <w:rPr>
          <w:rFonts w:ascii="MetaPro-Norm" w:hAnsi="MetaPro-Norm"/>
          <w:color w:val="000000" w:themeColor="text1"/>
          <w:sz w:val="22"/>
          <w:szCs w:val="22"/>
        </w:rPr>
      </w:pPr>
    </w:p>
    <w:p w14:paraId="4EA3ACF5" w14:textId="1DD8C8DD" w:rsidR="00F82059" w:rsidRPr="00FB4705" w:rsidRDefault="00F82059" w:rsidP="00546353">
      <w:pPr>
        <w:rPr>
          <w:rFonts w:ascii="MetaPro-Norm" w:hAnsi="MetaPro-Norm"/>
          <w:color w:val="000000" w:themeColor="text1"/>
          <w:sz w:val="22"/>
          <w:szCs w:val="22"/>
        </w:rPr>
      </w:pPr>
      <w:r w:rsidRPr="00FB4705">
        <w:rPr>
          <w:rFonts w:ascii="MetaPro-Norm" w:hAnsi="MetaPro-Norm"/>
          <w:color w:val="000000" w:themeColor="text1"/>
          <w:sz w:val="22"/>
          <w:szCs w:val="22"/>
        </w:rPr>
        <w:t>Some migrant workers are recruited for jobs in the UAE and then forcibly transferred to other countries to work, a practice that takes place with alarming frequency.</w:t>
      </w:r>
      <w:r w:rsidRPr="00FB4705">
        <w:rPr>
          <w:rStyle w:val="FootnoteReference"/>
          <w:rFonts w:ascii="MetaPro-Norm" w:hAnsi="MetaPro-Norm"/>
          <w:color w:val="000000" w:themeColor="text1"/>
          <w:sz w:val="22"/>
          <w:szCs w:val="22"/>
        </w:rPr>
        <w:footnoteReference w:id="46"/>
      </w:r>
      <w:r w:rsidRPr="00FB4705">
        <w:rPr>
          <w:rStyle w:val="FootnoteReference"/>
          <w:rFonts w:ascii="MetaPro-Norm" w:hAnsi="MetaPro-Norm"/>
          <w:color w:val="000000" w:themeColor="text1"/>
          <w:sz w:val="22"/>
          <w:szCs w:val="22"/>
        </w:rPr>
        <w:t xml:space="preserve"> </w:t>
      </w:r>
    </w:p>
    <w:p w14:paraId="49F79121" w14:textId="77777777" w:rsidR="00F82059" w:rsidRPr="00FB4705" w:rsidRDefault="00F82059" w:rsidP="00F82059">
      <w:pPr>
        <w:rPr>
          <w:rFonts w:ascii="MetaPro-Norm" w:hAnsi="MetaPro-Norm"/>
          <w:color w:val="000000" w:themeColor="text1"/>
          <w:sz w:val="22"/>
          <w:szCs w:val="22"/>
        </w:rPr>
      </w:pPr>
    </w:p>
    <w:p w14:paraId="41E55B8F" w14:textId="4069BB75" w:rsidR="00F82059" w:rsidRPr="005F3493" w:rsidRDefault="00F82059" w:rsidP="005F3493">
      <w:pPr>
        <w:rPr>
          <w:rFonts w:ascii="MetaPro-Norm" w:hAnsi="MetaPro-Norm"/>
          <w:color w:val="000000" w:themeColor="text1"/>
          <w:sz w:val="22"/>
          <w:szCs w:val="22"/>
        </w:rPr>
      </w:pPr>
      <w:r w:rsidRPr="00FB4705">
        <w:rPr>
          <w:rFonts w:ascii="MetaPro-Norm" w:hAnsi="MetaPro-Norm"/>
          <w:sz w:val="22"/>
          <w:szCs w:val="22"/>
        </w:rPr>
        <w:t>Authorities imposed stricter Covid-19 lockdown conditions on domestic workers, banning them from seeing anyone outside of their employer’s households and warning employers not to allow their domestic workers to meet anyone outside. Given that many employers already confine domestic workers to the household and overwork them, such conditions left them even more at risk of abuse, including increased working hours, no rest days, and physical and verbal abuse.</w:t>
      </w:r>
      <w:r w:rsidRPr="00FB4705">
        <w:rPr>
          <w:rStyle w:val="FootnoteReference"/>
          <w:rFonts w:ascii="MetaPro-Norm" w:hAnsi="MetaPro-Norm"/>
          <w:sz w:val="22"/>
          <w:szCs w:val="22"/>
        </w:rPr>
        <w:footnoteReference w:id="47"/>
      </w:r>
    </w:p>
    <w:p w14:paraId="18C1AA41" w14:textId="77777777" w:rsidR="00EE6A68" w:rsidRPr="00FB4705" w:rsidRDefault="00EE6A68" w:rsidP="00EE6A68">
      <w:pPr>
        <w:rPr>
          <w:rFonts w:ascii="MetaPro-Norm" w:hAnsi="MetaPro-Norm"/>
          <w:i/>
          <w:iCs/>
          <w:sz w:val="22"/>
          <w:szCs w:val="22"/>
        </w:rPr>
      </w:pPr>
    </w:p>
    <w:p w14:paraId="1CFCE5A6" w14:textId="5F0D3546" w:rsidR="00EE6A68" w:rsidRPr="00FB4705" w:rsidRDefault="00EE6A68" w:rsidP="00EE6A68">
      <w:pPr>
        <w:rPr>
          <w:rFonts w:ascii="MetaPro-Norm" w:hAnsi="MetaPro-Norm"/>
          <w:i/>
          <w:iCs/>
          <w:sz w:val="22"/>
          <w:szCs w:val="22"/>
        </w:rPr>
      </w:pPr>
      <w:r w:rsidRPr="00FB4705">
        <w:rPr>
          <w:rFonts w:ascii="MetaPro-Norm" w:hAnsi="MetaPro-Norm"/>
          <w:i/>
          <w:iCs/>
          <w:sz w:val="22"/>
          <w:szCs w:val="22"/>
        </w:rPr>
        <w:t xml:space="preserve">We encourage the Committee to pose the following questions: </w:t>
      </w:r>
    </w:p>
    <w:p w14:paraId="16F65C30" w14:textId="66896055" w:rsidR="00F82059" w:rsidRPr="005031C6" w:rsidRDefault="00EE6A68" w:rsidP="005031C6">
      <w:pPr>
        <w:pStyle w:val="ListParagraph"/>
        <w:numPr>
          <w:ilvl w:val="0"/>
          <w:numId w:val="19"/>
        </w:numPr>
        <w:jc w:val="both"/>
        <w:rPr>
          <w:rFonts w:ascii="MetaPro-Norm" w:hAnsi="MetaPro-Norm"/>
          <w:sz w:val="22"/>
          <w:szCs w:val="22"/>
        </w:rPr>
      </w:pPr>
      <w:r w:rsidRPr="005031C6">
        <w:rPr>
          <w:rFonts w:ascii="MetaPro-Norm" w:hAnsi="MetaPro-Norm"/>
          <w:sz w:val="22"/>
          <w:szCs w:val="22"/>
        </w:rPr>
        <w:t xml:space="preserve">What steps are the authorities taking to dismantle the </w:t>
      </w:r>
      <w:r w:rsidRPr="005F3493">
        <w:rPr>
          <w:rFonts w:ascii="MetaPro-Norm" w:hAnsi="MetaPro-Norm"/>
          <w:i/>
          <w:iCs/>
          <w:sz w:val="22"/>
          <w:szCs w:val="22"/>
        </w:rPr>
        <w:t>kafala</w:t>
      </w:r>
      <w:r w:rsidRPr="005031C6">
        <w:rPr>
          <w:rFonts w:ascii="MetaPro-Norm" w:hAnsi="MetaPro-Norm"/>
          <w:sz w:val="22"/>
          <w:szCs w:val="22"/>
        </w:rPr>
        <w:t xml:space="preserve"> system to ensure that migrant workers can </w:t>
      </w:r>
      <w:r w:rsidR="00C950A7" w:rsidRPr="005031C6">
        <w:rPr>
          <w:rFonts w:ascii="MetaPro-Norm" w:hAnsi="MetaPro-Norm"/>
          <w:sz w:val="22"/>
          <w:szCs w:val="22"/>
        </w:rPr>
        <w:t>enter, reside, change employer</w:t>
      </w:r>
      <w:r w:rsidR="00737B35" w:rsidRPr="005031C6">
        <w:rPr>
          <w:rFonts w:ascii="MetaPro-Norm" w:hAnsi="MetaPro-Norm"/>
          <w:sz w:val="22"/>
          <w:szCs w:val="22"/>
        </w:rPr>
        <w:t>s</w:t>
      </w:r>
      <w:r w:rsidR="00C950A7" w:rsidRPr="005031C6">
        <w:rPr>
          <w:rFonts w:ascii="MetaPro-Norm" w:hAnsi="MetaPro-Norm"/>
          <w:sz w:val="22"/>
          <w:szCs w:val="22"/>
        </w:rPr>
        <w:t xml:space="preserve"> and leave the country without </w:t>
      </w:r>
      <w:r w:rsidR="00777F52" w:rsidRPr="005031C6">
        <w:rPr>
          <w:rFonts w:ascii="MetaPro-Norm" w:hAnsi="MetaPro-Norm"/>
          <w:sz w:val="22"/>
          <w:szCs w:val="22"/>
        </w:rPr>
        <w:t xml:space="preserve">being dependent on an individual employer or company? </w:t>
      </w:r>
    </w:p>
    <w:p w14:paraId="4CA4D150" w14:textId="3EF55FBD" w:rsidR="00CC17E1" w:rsidRPr="005031C6" w:rsidRDefault="00CC17E1" w:rsidP="005031C6">
      <w:pPr>
        <w:pStyle w:val="ListParagraph"/>
        <w:numPr>
          <w:ilvl w:val="0"/>
          <w:numId w:val="19"/>
        </w:numPr>
        <w:jc w:val="both"/>
        <w:rPr>
          <w:rFonts w:ascii="MetaPro-Norm" w:hAnsi="MetaPro-Norm"/>
          <w:sz w:val="22"/>
          <w:szCs w:val="22"/>
        </w:rPr>
      </w:pPr>
      <w:r w:rsidRPr="005031C6">
        <w:rPr>
          <w:rFonts w:ascii="MetaPro-Norm" w:hAnsi="MetaPro-Norm"/>
          <w:sz w:val="22"/>
          <w:szCs w:val="22"/>
        </w:rPr>
        <w:t>What steps are being taken to combat forced labor and trafficking into forced labor?</w:t>
      </w:r>
      <w:r w:rsidR="00E8062A" w:rsidRPr="005031C6">
        <w:rPr>
          <w:rFonts w:ascii="MetaPro-Norm" w:hAnsi="MetaPro-Norm"/>
          <w:sz w:val="22"/>
          <w:szCs w:val="22"/>
        </w:rPr>
        <w:t xml:space="preserve"> Please ask for data on the number of prosecutions and convictions in the past two years. </w:t>
      </w:r>
    </w:p>
    <w:p w14:paraId="63EAA53D" w14:textId="50E96AA2" w:rsidR="006A4190" w:rsidRPr="005031C6" w:rsidRDefault="006A4190" w:rsidP="005031C6">
      <w:pPr>
        <w:pStyle w:val="ListParagraph"/>
        <w:numPr>
          <w:ilvl w:val="0"/>
          <w:numId w:val="19"/>
        </w:numPr>
        <w:jc w:val="both"/>
        <w:rPr>
          <w:rFonts w:ascii="MetaPro-Norm" w:hAnsi="MetaPro-Norm"/>
          <w:sz w:val="22"/>
          <w:szCs w:val="22"/>
        </w:rPr>
      </w:pPr>
      <w:r w:rsidRPr="005031C6">
        <w:rPr>
          <w:rFonts w:ascii="MetaPro-Norm" w:hAnsi="MetaPro-Norm"/>
          <w:sz w:val="22"/>
          <w:szCs w:val="22"/>
        </w:rPr>
        <w:t xml:space="preserve">What measures are being taken to ensure that domestic workers are not placed under further </w:t>
      </w:r>
      <w:r w:rsidR="002F7D0D" w:rsidRPr="005031C6">
        <w:rPr>
          <w:rFonts w:ascii="MetaPro-Norm" w:hAnsi="MetaPro-Norm"/>
          <w:sz w:val="22"/>
          <w:szCs w:val="22"/>
        </w:rPr>
        <w:t xml:space="preserve">risks </w:t>
      </w:r>
      <w:r w:rsidR="00F76668" w:rsidRPr="005031C6">
        <w:rPr>
          <w:rFonts w:ascii="MetaPro-Norm" w:hAnsi="MetaPro-Norm"/>
          <w:sz w:val="22"/>
          <w:szCs w:val="22"/>
        </w:rPr>
        <w:t xml:space="preserve">during the </w:t>
      </w:r>
      <w:r w:rsidR="005F3493">
        <w:rPr>
          <w:rFonts w:ascii="MetaPro-Norm" w:hAnsi="MetaPro-Norm"/>
          <w:sz w:val="22"/>
          <w:szCs w:val="22"/>
        </w:rPr>
        <w:t>C</w:t>
      </w:r>
      <w:r w:rsidR="00F76668" w:rsidRPr="005031C6">
        <w:rPr>
          <w:rFonts w:ascii="MetaPro-Norm" w:hAnsi="MetaPro-Norm"/>
          <w:sz w:val="22"/>
          <w:szCs w:val="22"/>
        </w:rPr>
        <w:t xml:space="preserve">ovid-19 pandemic lockdown? </w:t>
      </w:r>
    </w:p>
    <w:p w14:paraId="08FCD445" w14:textId="77777777" w:rsidR="00C950A7" w:rsidRPr="00FB4705" w:rsidRDefault="00C950A7" w:rsidP="00D60465">
      <w:pPr>
        <w:jc w:val="both"/>
        <w:rPr>
          <w:rFonts w:ascii="MetaPro-Norm" w:hAnsi="MetaPro-Norm"/>
          <w:sz w:val="22"/>
          <w:szCs w:val="22"/>
        </w:rPr>
      </w:pPr>
    </w:p>
    <w:p w14:paraId="71D59B9A" w14:textId="497C1DC7" w:rsidR="00F82059" w:rsidRPr="005031C6" w:rsidRDefault="00F70EE8" w:rsidP="00066845">
      <w:pPr>
        <w:pStyle w:val="ListParagraph"/>
        <w:numPr>
          <w:ilvl w:val="0"/>
          <w:numId w:val="1"/>
        </w:numPr>
        <w:jc w:val="both"/>
        <w:rPr>
          <w:rFonts w:ascii="MetaPro-Norm" w:hAnsi="MetaPro-Norm"/>
          <w:sz w:val="22"/>
          <w:szCs w:val="22"/>
        </w:rPr>
      </w:pPr>
      <w:r>
        <w:rPr>
          <w:rFonts w:ascii="MetaPro-Norm" w:hAnsi="MetaPro-Norm"/>
          <w:b/>
          <w:bCs/>
          <w:sz w:val="22"/>
          <w:szCs w:val="22"/>
        </w:rPr>
        <w:t xml:space="preserve">Enforced Disappearances, Abductions and </w:t>
      </w:r>
      <w:r w:rsidR="00F82059" w:rsidRPr="00FB4705">
        <w:rPr>
          <w:rFonts w:ascii="MetaPro-Norm" w:hAnsi="MetaPro-Norm"/>
          <w:b/>
          <w:bCs/>
          <w:sz w:val="22"/>
          <w:szCs w:val="22"/>
        </w:rPr>
        <w:t xml:space="preserve">Torture and </w:t>
      </w:r>
      <w:r>
        <w:rPr>
          <w:rFonts w:ascii="MetaPro-Norm" w:hAnsi="MetaPro-Norm"/>
          <w:b/>
          <w:bCs/>
          <w:sz w:val="22"/>
          <w:szCs w:val="22"/>
        </w:rPr>
        <w:t xml:space="preserve">Other </w:t>
      </w:r>
      <w:r w:rsidR="00F82059" w:rsidRPr="00FB4705">
        <w:rPr>
          <w:rFonts w:ascii="MetaPro-Norm" w:hAnsi="MetaPro-Norm"/>
          <w:b/>
          <w:bCs/>
          <w:sz w:val="22"/>
          <w:szCs w:val="22"/>
        </w:rPr>
        <w:t>Ill-Treatment of Women Prisoners (Arts.</w:t>
      </w:r>
      <w:r w:rsidR="004C66D2">
        <w:rPr>
          <w:rFonts w:ascii="MetaPro-Norm" w:hAnsi="MetaPro-Norm"/>
          <w:b/>
          <w:bCs/>
          <w:sz w:val="22"/>
          <w:szCs w:val="22"/>
        </w:rPr>
        <w:t xml:space="preserve"> 1, 2, 3, and 12</w:t>
      </w:r>
      <w:r w:rsidR="00F82059" w:rsidRPr="00FB4705">
        <w:rPr>
          <w:rFonts w:ascii="MetaPro-Norm" w:hAnsi="MetaPro-Norm"/>
          <w:b/>
          <w:bCs/>
          <w:sz w:val="22"/>
          <w:szCs w:val="22"/>
        </w:rPr>
        <w:t xml:space="preserve">) </w:t>
      </w:r>
    </w:p>
    <w:p w14:paraId="236AA991" w14:textId="77777777" w:rsidR="005031C6" w:rsidRPr="005031C6" w:rsidRDefault="005031C6" w:rsidP="005031C6">
      <w:pPr>
        <w:jc w:val="both"/>
        <w:rPr>
          <w:rFonts w:ascii="MetaPro-Norm" w:hAnsi="MetaPro-Norm"/>
          <w:sz w:val="22"/>
          <w:szCs w:val="22"/>
        </w:rPr>
      </w:pPr>
    </w:p>
    <w:p w14:paraId="3704CC7C" w14:textId="03FD781B" w:rsidR="009B6891" w:rsidRPr="00FB4705" w:rsidRDefault="009B6891" w:rsidP="00066845">
      <w:pPr>
        <w:rPr>
          <w:rFonts w:ascii="MetaPro-Norm" w:hAnsi="MetaPro-Norm"/>
          <w:color w:val="000000" w:themeColor="text1"/>
          <w:sz w:val="22"/>
          <w:szCs w:val="22"/>
        </w:rPr>
      </w:pPr>
      <w:r w:rsidRPr="00FB4705">
        <w:rPr>
          <w:rFonts w:ascii="MetaPro-Norm" w:hAnsi="MetaPro-Norm"/>
          <w:color w:val="000000" w:themeColor="text1"/>
          <w:sz w:val="22"/>
          <w:szCs w:val="22"/>
        </w:rPr>
        <w:t>Human Rights Watch has documented numerous incidents of enforced disappearances by the UAE in recent years, including the case of three Emirati sisters who were forcibly disappeared in 2015 after posting comments critical of the government on social media.</w:t>
      </w:r>
      <w:r w:rsidRPr="00FB4705">
        <w:rPr>
          <w:rStyle w:val="FootnoteReference"/>
          <w:rFonts w:ascii="MetaPro-Norm" w:hAnsi="MetaPro-Norm"/>
          <w:color w:val="000000" w:themeColor="text1"/>
          <w:sz w:val="22"/>
          <w:szCs w:val="22"/>
        </w:rPr>
        <w:footnoteReference w:id="48"/>
      </w:r>
      <w:r w:rsidRPr="00FB4705">
        <w:rPr>
          <w:rFonts w:ascii="MetaPro-Norm" w:hAnsi="MetaPro-Norm"/>
          <w:color w:val="000000" w:themeColor="text1"/>
          <w:sz w:val="22"/>
          <w:szCs w:val="22"/>
        </w:rPr>
        <w:t xml:space="preserve"> </w:t>
      </w:r>
      <w:r w:rsidR="00CE290A">
        <w:rPr>
          <w:rFonts w:ascii="MetaPro-Norm" w:hAnsi="MetaPro-Norm"/>
          <w:color w:val="000000" w:themeColor="text1"/>
          <w:sz w:val="22"/>
          <w:szCs w:val="22"/>
        </w:rPr>
        <w:t xml:space="preserve">Human Rights Watch has also documented cases of denial of </w:t>
      </w:r>
      <w:r w:rsidR="00F70EE8">
        <w:rPr>
          <w:rFonts w:ascii="MetaPro-Norm" w:hAnsi="MetaPro-Norm"/>
          <w:color w:val="000000" w:themeColor="text1"/>
          <w:sz w:val="22"/>
          <w:szCs w:val="22"/>
        </w:rPr>
        <w:t xml:space="preserve">adequate </w:t>
      </w:r>
      <w:r w:rsidR="00CE290A">
        <w:rPr>
          <w:rFonts w:ascii="MetaPro-Norm" w:hAnsi="MetaPro-Norm"/>
          <w:color w:val="000000" w:themeColor="text1"/>
          <w:sz w:val="22"/>
          <w:szCs w:val="22"/>
        </w:rPr>
        <w:t>medical care to women who have since died or attempted suicide.</w:t>
      </w:r>
      <w:r w:rsidR="00CE290A">
        <w:rPr>
          <w:rStyle w:val="FootnoteReference"/>
          <w:rFonts w:ascii="MetaPro-Norm" w:hAnsi="MetaPro-Norm"/>
          <w:color w:val="000000" w:themeColor="text1"/>
          <w:sz w:val="22"/>
          <w:szCs w:val="22"/>
        </w:rPr>
        <w:footnoteReference w:id="49"/>
      </w:r>
    </w:p>
    <w:p w14:paraId="344AEF78" w14:textId="77777777" w:rsidR="009B6891" w:rsidRPr="00FB4705" w:rsidRDefault="009B6891" w:rsidP="00F82059">
      <w:pPr>
        <w:jc w:val="both"/>
        <w:rPr>
          <w:rFonts w:ascii="MetaPro-Norm" w:hAnsi="MetaPro-Norm"/>
          <w:color w:val="000000" w:themeColor="text1"/>
          <w:sz w:val="22"/>
          <w:szCs w:val="22"/>
        </w:rPr>
      </w:pPr>
    </w:p>
    <w:p w14:paraId="389750C8" w14:textId="014950CE" w:rsidR="00627DCF" w:rsidRPr="00FB4705" w:rsidRDefault="00627DCF" w:rsidP="00627DCF">
      <w:pPr>
        <w:rPr>
          <w:rFonts w:ascii="MetaPro-Norm" w:hAnsi="MetaPro-Norm"/>
          <w:color w:val="000000" w:themeColor="text1"/>
          <w:sz w:val="22"/>
          <w:szCs w:val="22"/>
        </w:rPr>
      </w:pPr>
      <w:r w:rsidRPr="00FB4705">
        <w:rPr>
          <w:rFonts w:ascii="MetaPro-Norm" w:hAnsi="MetaPro-Norm"/>
          <w:color w:val="000000" w:themeColor="text1"/>
          <w:sz w:val="22"/>
          <w:szCs w:val="22"/>
        </w:rPr>
        <w:t>On March 5, 2020, a UK family court found that</w:t>
      </w:r>
      <w:r>
        <w:rPr>
          <w:rFonts w:ascii="MetaPro-Norm" w:hAnsi="MetaPro-Norm"/>
          <w:color w:val="000000" w:themeColor="text1"/>
          <w:sz w:val="22"/>
          <w:szCs w:val="22"/>
        </w:rPr>
        <w:t xml:space="preserve"> the</w:t>
      </w:r>
      <w:r w:rsidRPr="00FB4705">
        <w:rPr>
          <w:rFonts w:ascii="MetaPro-Norm" w:hAnsi="MetaPro-Norm"/>
          <w:color w:val="000000" w:themeColor="text1"/>
          <w:sz w:val="22"/>
          <w:szCs w:val="22"/>
        </w:rPr>
        <w:t xml:space="preserve"> UAE prime minister</w:t>
      </w:r>
      <w:r>
        <w:rPr>
          <w:rFonts w:ascii="MetaPro-Norm" w:hAnsi="MetaPro-Norm"/>
          <w:color w:val="000000" w:themeColor="text1"/>
          <w:sz w:val="22"/>
          <w:szCs w:val="22"/>
        </w:rPr>
        <w:t xml:space="preserve"> and ruler of Dubai </w:t>
      </w:r>
      <w:r w:rsidRPr="00FB4705">
        <w:rPr>
          <w:rFonts w:ascii="MetaPro-Norm" w:hAnsi="MetaPro-Norm"/>
          <w:color w:val="000000" w:themeColor="text1"/>
          <w:sz w:val="22"/>
          <w:szCs w:val="22"/>
        </w:rPr>
        <w:t xml:space="preserve">had arranged the abduction and forcible return of his daughters, </w:t>
      </w:r>
      <w:r>
        <w:rPr>
          <w:rFonts w:ascii="MetaPro-Norm" w:hAnsi="MetaPro-Norm"/>
          <w:color w:val="000000" w:themeColor="text1"/>
          <w:sz w:val="22"/>
          <w:szCs w:val="22"/>
        </w:rPr>
        <w:t>“SM</w:t>
      </w:r>
      <w:r w:rsidRPr="00FB4705">
        <w:rPr>
          <w:rFonts w:ascii="MetaPro-Norm" w:hAnsi="MetaPro-Norm"/>
          <w:color w:val="000000" w:themeColor="text1"/>
          <w:sz w:val="22"/>
          <w:szCs w:val="22"/>
        </w:rPr>
        <w:t>,</w:t>
      </w:r>
      <w:r>
        <w:rPr>
          <w:rFonts w:ascii="MetaPro-Norm" w:hAnsi="MetaPro-Norm"/>
          <w:color w:val="000000" w:themeColor="text1"/>
          <w:sz w:val="22"/>
          <w:szCs w:val="22"/>
        </w:rPr>
        <w:t>”</w:t>
      </w:r>
      <w:r w:rsidRPr="00FB4705">
        <w:rPr>
          <w:rFonts w:ascii="MetaPro-Norm" w:hAnsi="MetaPro-Norm"/>
          <w:color w:val="000000" w:themeColor="text1"/>
          <w:sz w:val="22"/>
          <w:szCs w:val="22"/>
        </w:rPr>
        <w:t xml:space="preserve"> age 38, and</w:t>
      </w:r>
      <w:r>
        <w:rPr>
          <w:rFonts w:ascii="MetaPro-Norm" w:hAnsi="MetaPro-Norm"/>
          <w:color w:val="000000" w:themeColor="text1"/>
          <w:sz w:val="22"/>
          <w:szCs w:val="22"/>
        </w:rPr>
        <w:t xml:space="preserve"> “LM</w:t>
      </w:r>
      <w:r w:rsidRPr="00FB4705">
        <w:rPr>
          <w:rFonts w:ascii="MetaPro-Norm" w:hAnsi="MetaPro-Norm"/>
          <w:color w:val="000000" w:themeColor="text1"/>
          <w:sz w:val="22"/>
          <w:szCs w:val="22"/>
        </w:rPr>
        <w:t>,</w:t>
      </w:r>
      <w:r>
        <w:rPr>
          <w:rFonts w:ascii="MetaPro-Norm" w:hAnsi="MetaPro-Norm"/>
          <w:color w:val="000000" w:themeColor="text1"/>
          <w:sz w:val="22"/>
          <w:szCs w:val="22"/>
        </w:rPr>
        <w:t>”</w:t>
      </w:r>
      <w:r w:rsidRPr="00FB4705">
        <w:rPr>
          <w:rFonts w:ascii="MetaPro-Norm" w:hAnsi="MetaPro-Norm"/>
          <w:color w:val="000000" w:themeColor="text1"/>
          <w:sz w:val="22"/>
          <w:szCs w:val="22"/>
        </w:rPr>
        <w:t xml:space="preserve"> age 35, to the UAE.</w:t>
      </w:r>
      <w:r w:rsidRPr="00FB4705">
        <w:rPr>
          <w:rStyle w:val="FootnoteReference"/>
          <w:rFonts w:ascii="MetaPro-Norm" w:hAnsi="MetaPro-Norm"/>
          <w:color w:val="000000" w:themeColor="text1"/>
          <w:sz w:val="22"/>
          <w:szCs w:val="22"/>
        </w:rPr>
        <w:footnoteReference w:id="50"/>
      </w:r>
      <w:r w:rsidRPr="00FB4705">
        <w:rPr>
          <w:rFonts w:ascii="MetaPro-Norm" w:hAnsi="MetaPro-Norm"/>
          <w:color w:val="000000" w:themeColor="text1"/>
          <w:sz w:val="22"/>
          <w:szCs w:val="22"/>
        </w:rPr>
        <w:t xml:space="preserve"> The court found that </w:t>
      </w:r>
      <w:r>
        <w:rPr>
          <w:rFonts w:ascii="MetaPro-Norm" w:hAnsi="MetaPro-Norm"/>
          <w:color w:val="000000" w:themeColor="text1"/>
          <w:sz w:val="22"/>
          <w:szCs w:val="22"/>
        </w:rPr>
        <w:t>SM</w:t>
      </w:r>
      <w:r w:rsidRPr="00FB4705">
        <w:rPr>
          <w:rFonts w:ascii="MetaPro-Norm" w:hAnsi="MetaPro-Norm"/>
          <w:color w:val="000000" w:themeColor="text1"/>
          <w:sz w:val="22"/>
          <w:szCs w:val="22"/>
        </w:rPr>
        <w:t xml:space="preserve"> had fled the Dubai family’s UK estate in Surrey in 2000, but that men who work for or assisted </w:t>
      </w:r>
      <w:r>
        <w:rPr>
          <w:rFonts w:ascii="MetaPro-Norm" w:hAnsi="MetaPro-Norm"/>
          <w:color w:val="000000" w:themeColor="text1"/>
          <w:sz w:val="22"/>
          <w:szCs w:val="22"/>
        </w:rPr>
        <w:t>the prime minister</w:t>
      </w:r>
      <w:r w:rsidRPr="00FB4705">
        <w:rPr>
          <w:rFonts w:ascii="MetaPro-Norm" w:hAnsi="MetaPro-Norm"/>
          <w:color w:val="000000" w:themeColor="text1"/>
          <w:sz w:val="22"/>
          <w:szCs w:val="22"/>
        </w:rPr>
        <w:t xml:space="preserve"> later captured her in Cambridge and forcibly returned her to Dubai, where she remains in captivity. </w:t>
      </w:r>
      <w:r>
        <w:rPr>
          <w:rFonts w:ascii="MetaPro-Norm" w:hAnsi="MetaPro-Norm"/>
          <w:color w:val="000000" w:themeColor="text1"/>
          <w:sz w:val="22"/>
          <w:szCs w:val="22"/>
        </w:rPr>
        <w:t>LM</w:t>
      </w:r>
      <w:r w:rsidRPr="00FB4705">
        <w:rPr>
          <w:rFonts w:ascii="MetaPro-Norm" w:hAnsi="MetaPro-Norm"/>
          <w:color w:val="000000" w:themeColor="text1"/>
          <w:sz w:val="22"/>
          <w:szCs w:val="22"/>
        </w:rPr>
        <w:t xml:space="preserve"> had attempted to flee in 2002, and again in 2018, but she was captured by security forces and subsequently detained in Dubai both times. Shortly after her capture in 2018, a pre-recorded video of </w:t>
      </w:r>
      <w:r>
        <w:rPr>
          <w:rFonts w:ascii="MetaPro-Norm" w:hAnsi="MetaPro-Norm"/>
          <w:color w:val="000000" w:themeColor="text1"/>
          <w:sz w:val="22"/>
          <w:szCs w:val="22"/>
        </w:rPr>
        <w:t>LM</w:t>
      </w:r>
      <w:r w:rsidRPr="00FB4705">
        <w:rPr>
          <w:rFonts w:ascii="MetaPro-Norm" w:hAnsi="MetaPro-Norm"/>
          <w:color w:val="000000" w:themeColor="text1"/>
          <w:sz w:val="22"/>
          <w:szCs w:val="22"/>
        </w:rPr>
        <w:t xml:space="preserve"> surfaced on the internet, in which she alleges she experienced “constant torture” after her first escape attempt, and also details the experiences surrounding her sister’s attempted escapes.</w:t>
      </w:r>
      <w:r w:rsidRPr="00FB4705">
        <w:rPr>
          <w:rStyle w:val="FootnoteReference"/>
          <w:rFonts w:ascii="MetaPro-Norm" w:hAnsi="MetaPro-Norm"/>
          <w:color w:val="000000" w:themeColor="text1"/>
          <w:sz w:val="22"/>
          <w:szCs w:val="22"/>
        </w:rPr>
        <w:footnoteReference w:id="51"/>
      </w:r>
      <w:r w:rsidRPr="00FB4705">
        <w:rPr>
          <w:rFonts w:ascii="MetaPro-Norm" w:hAnsi="MetaPro-Norm"/>
          <w:color w:val="000000" w:themeColor="text1"/>
          <w:sz w:val="22"/>
          <w:szCs w:val="22"/>
        </w:rPr>
        <w:t xml:space="preserve"> </w:t>
      </w:r>
      <w:r>
        <w:rPr>
          <w:rFonts w:ascii="MetaPro-Norm" w:hAnsi="MetaPro-Norm"/>
          <w:color w:val="000000" w:themeColor="text1"/>
          <w:sz w:val="22"/>
          <w:szCs w:val="22"/>
        </w:rPr>
        <w:t xml:space="preserve">A 2021 documentary revealed videos of LM secretly reporting her forced confinement </w:t>
      </w:r>
      <w:r w:rsidRPr="00CF5C70">
        <w:rPr>
          <w:rFonts w:ascii="MetaPro-Norm" w:hAnsi="MetaPro-Norm"/>
          <w:color w:val="000000" w:themeColor="text1"/>
          <w:sz w:val="22"/>
          <w:szCs w:val="22"/>
        </w:rPr>
        <w:t>in a villa “converted into a jail</w:t>
      </w:r>
      <w:r>
        <w:rPr>
          <w:rFonts w:ascii="MetaPro-Norm" w:hAnsi="MetaPro-Norm"/>
          <w:color w:val="000000" w:themeColor="text1"/>
          <w:sz w:val="22"/>
          <w:szCs w:val="22"/>
        </w:rPr>
        <w:t>.</w:t>
      </w:r>
      <w:r w:rsidRPr="00CF5C70">
        <w:rPr>
          <w:rFonts w:ascii="MetaPro-Norm" w:hAnsi="MetaPro-Norm"/>
          <w:color w:val="000000" w:themeColor="text1"/>
          <w:sz w:val="22"/>
          <w:szCs w:val="22"/>
        </w:rPr>
        <w:t>”</w:t>
      </w:r>
      <w:r>
        <w:rPr>
          <w:rStyle w:val="FootnoteReference"/>
          <w:rFonts w:ascii="MetaPro-Norm" w:hAnsi="MetaPro-Norm"/>
          <w:color w:val="000000" w:themeColor="text1"/>
          <w:sz w:val="22"/>
          <w:szCs w:val="22"/>
        </w:rPr>
        <w:footnoteReference w:id="52"/>
      </w:r>
      <w:r>
        <w:rPr>
          <w:rFonts w:ascii="MetaPro-Norm" w:hAnsi="MetaPro-Norm"/>
          <w:color w:val="000000" w:themeColor="text1"/>
          <w:sz w:val="22"/>
          <w:szCs w:val="22"/>
        </w:rPr>
        <w:t xml:space="preserve"> </w:t>
      </w:r>
      <w:r w:rsidRPr="00FB4705">
        <w:rPr>
          <w:rFonts w:ascii="MetaPro-Norm" w:hAnsi="MetaPro-Norm"/>
          <w:color w:val="000000" w:themeColor="text1"/>
          <w:sz w:val="22"/>
          <w:szCs w:val="22"/>
        </w:rPr>
        <w:t xml:space="preserve">Both daughters are currently being confined against their will and are unable to </w:t>
      </w:r>
      <w:r>
        <w:rPr>
          <w:rFonts w:ascii="MetaPro-Norm" w:hAnsi="MetaPro-Norm"/>
          <w:color w:val="000000" w:themeColor="text1"/>
          <w:sz w:val="22"/>
          <w:szCs w:val="22"/>
        </w:rPr>
        <w:t>leave</w:t>
      </w:r>
      <w:r w:rsidRPr="00FB4705">
        <w:rPr>
          <w:rFonts w:ascii="MetaPro-Norm" w:hAnsi="MetaPro-Norm"/>
          <w:color w:val="000000" w:themeColor="text1"/>
          <w:sz w:val="22"/>
          <w:szCs w:val="22"/>
        </w:rPr>
        <w:t xml:space="preserve"> the </w:t>
      </w:r>
      <w:r>
        <w:rPr>
          <w:rFonts w:ascii="MetaPro-Norm" w:hAnsi="MetaPro-Norm"/>
          <w:color w:val="000000" w:themeColor="text1"/>
          <w:sz w:val="22"/>
          <w:szCs w:val="22"/>
        </w:rPr>
        <w:t>UAE</w:t>
      </w:r>
      <w:r w:rsidRPr="00FB4705">
        <w:rPr>
          <w:rFonts w:ascii="MetaPro-Norm" w:hAnsi="MetaPro-Norm"/>
          <w:color w:val="000000" w:themeColor="text1"/>
          <w:sz w:val="22"/>
          <w:szCs w:val="22"/>
        </w:rPr>
        <w:t>.</w:t>
      </w:r>
      <w:r w:rsidRPr="00FB4705">
        <w:rPr>
          <w:rStyle w:val="FootnoteReference"/>
          <w:rFonts w:ascii="MetaPro-Norm" w:hAnsi="MetaPro-Norm"/>
          <w:color w:val="000000" w:themeColor="text1"/>
          <w:sz w:val="22"/>
          <w:szCs w:val="22"/>
        </w:rPr>
        <w:footnoteReference w:id="53"/>
      </w:r>
      <w:r w:rsidRPr="00FB4705">
        <w:rPr>
          <w:rFonts w:ascii="MetaPro-Norm" w:hAnsi="MetaPro-Norm"/>
          <w:color w:val="000000" w:themeColor="text1"/>
          <w:sz w:val="22"/>
          <w:szCs w:val="22"/>
        </w:rPr>
        <w:t xml:space="preserve"> </w:t>
      </w:r>
    </w:p>
    <w:p w14:paraId="3D2DAD18" w14:textId="2B8C8CC0" w:rsidR="00F82059" w:rsidRPr="00FB4705" w:rsidRDefault="00F82059" w:rsidP="008B66F3">
      <w:pPr>
        <w:jc w:val="both"/>
        <w:rPr>
          <w:rFonts w:ascii="MetaPro-Norm" w:hAnsi="MetaPro-Norm"/>
          <w:sz w:val="22"/>
          <w:szCs w:val="22"/>
        </w:rPr>
      </w:pPr>
    </w:p>
    <w:p w14:paraId="7DAFDE08" w14:textId="3F6649EE" w:rsidR="00BD7BDC" w:rsidRPr="00FB4705" w:rsidRDefault="00336FFF" w:rsidP="00F92E75">
      <w:pPr>
        <w:jc w:val="both"/>
        <w:rPr>
          <w:rFonts w:ascii="MetaPro-Norm" w:hAnsi="MetaPro-Norm"/>
          <w:sz w:val="22"/>
          <w:szCs w:val="22"/>
        </w:rPr>
      </w:pPr>
      <w:r w:rsidRPr="00FB4705">
        <w:rPr>
          <w:rFonts w:ascii="MetaPro-Norm" w:hAnsi="MetaPro-Norm"/>
          <w:sz w:val="22"/>
          <w:szCs w:val="22"/>
        </w:rPr>
        <w:t xml:space="preserve">We encourage the Committee to pose the following questions: </w:t>
      </w:r>
    </w:p>
    <w:p w14:paraId="3C1C71F2" w14:textId="19C849F5" w:rsidR="00627DCF" w:rsidRDefault="00627DCF" w:rsidP="00BD7BDC">
      <w:pPr>
        <w:pStyle w:val="ListParagraph"/>
        <w:numPr>
          <w:ilvl w:val="0"/>
          <w:numId w:val="13"/>
        </w:numPr>
        <w:rPr>
          <w:rFonts w:ascii="MetaPro-Norm" w:hAnsi="MetaPro-Norm"/>
          <w:sz w:val="22"/>
          <w:szCs w:val="22"/>
        </w:rPr>
      </w:pPr>
      <w:r>
        <w:rPr>
          <w:rFonts w:ascii="MetaPro-Norm" w:hAnsi="MetaPro-Norm"/>
          <w:sz w:val="22"/>
          <w:szCs w:val="22"/>
        </w:rPr>
        <w:t xml:space="preserve">What steps are the authorities taking to release the Dubai ruler’s two daughters who are held against their will, allow them to leave the country, and conduct investigations into their international abductions and forced confinement?  </w:t>
      </w:r>
    </w:p>
    <w:p w14:paraId="475DF0FA" w14:textId="45E6A388" w:rsidR="00336FFF" w:rsidRPr="00FB4705" w:rsidRDefault="00336FFF" w:rsidP="00BD7BDC">
      <w:pPr>
        <w:pStyle w:val="ListParagraph"/>
        <w:numPr>
          <w:ilvl w:val="0"/>
          <w:numId w:val="13"/>
        </w:numPr>
        <w:rPr>
          <w:rFonts w:ascii="MetaPro-Norm" w:hAnsi="MetaPro-Norm"/>
          <w:sz w:val="22"/>
          <w:szCs w:val="22"/>
        </w:rPr>
      </w:pPr>
      <w:r w:rsidRPr="00FB4705">
        <w:rPr>
          <w:rFonts w:ascii="MetaPro-Norm" w:hAnsi="MetaPro-Norm"/>
          <w:sz w:val="22"/>
          <w:szCs w:val="22"/>
        </w:rPr>
        <w:t>Are specific protections for women and girls held in detention centers included in the trainings, rules, policies, and manuals for detention center staff? </w:t>
      </w:r>
      <w:r w:rsidR="009B3F48" w:rsidRPr="00FB4705">
        <w:rPr>
          <w:rFonts w:ascii="MetaPro-Norm" w:hAnsi="MetaPro-Norm"/>
          <w:sz w:val="22"/>
          <w:szCs w:val="22"/>
        </w:rPr>
        <w:t>Are there channels by which detainees may report instances of abuse or mistreatment and receive response?</w:t>
      </w:r>
    </w:p>
    <w:p w14:paraId="7BDBC875" w14:textId="487F433A" w:rsidR="00BD7BDC" w:rsidRPr="00FB4705" w:rsidRDefault="00BD7BDC" w:rsidP="00BD7BDC">
      <w:pPr>
        <w:pStyle w:val="ListParagraph"/>
        <w:numPr>
          <w:ilvl w:val="0"/>
          <w:numId w:val="13"/>
        </w:numPr>
        <w:rPr>
          <w:rFonts w:ascii="MetaPro-Norm" w:hAnsi="MetaPro-Norm"/>
          <w:sz w:val="22"/>
          <w:szCs w:val="22"/>
        </w:rPr>
      </w:pPr>
      <w:r w:rsidRPr="00FB4705">
        <w:rPr>
          <w:rFonts w:ascii="MetaPro-Norm" w:hAnsi="MetaPro-Norm"/>
          <w:sz w:val="22"/>
          <w:szCs w:val="22"/>
        </w:rPr>
        <w:t xml:space="preserve">What efforts are being made to ensure that detainees </w:t>
      </w:r>
      <w:r w:rsidR="00A84023" w:rsidRPr="00FB4705">
        <w:rPr>
          <w:rFonts w:ascii="MetaPro-Norm" w:hAnsi="MetaPro-Norm"/>
          <w:sz w:val="22"/>
          <w:szCs w:val="22"/>
        </w:rPr>
        <w:t xml:space="preserve">can </w:t>
      </w:r>
      <w:r w:rsidRPr="00FB4705">
        <w:rPr>
          <w:rFonts w:ascii="MetaPro-Norm" w:hAnsi="MetaPro-Norm"/>
          <w:sz w:val="22"/>
          <w:szCs w:val="22"/>
        </w:rPr>
        <w:t>access medical care, including the necessary medical equipment, and specialized doctors</w:t>
      </w:r>
      <w:r w:rsidR="00A84023" w:rsidRPr="00FB4705">
        <w:rPr>
          <w:rFonts w:ascii="MetaPro-Norm" w:hAnsi="MetaPro-Norm"/>
          <w:sz w:val="22"/>
          <w:szCs w:val="22"/>
        </w:rPr>
        <w:t>,</w:t>
      </w:r>
      <w:r w:rsidRPr="00FB4705">
        <w:rPr>
          <w:rFonts w:ascii="MetaPro-Norm" w:hAnsi="MetaPro-Norm"/>
          <w:sz w:val="22"/>
          <w:szCs w:val="22"/>
        </w:rPr>
        <w:t xml:space="preserve"> for their conditions?</w:t>
      </w:r>
    </w:p>
    <w:p w14:paraId="4824CF6A" w14:textId="77777777" w:rsidR="00BD7BDC" w:rsidRPr="00FB4705" w:rsidRDefault="00BD7BDC" w:rsidP="00A84023">
      <w:pPr>
        <w:rPr>
          <w:rFonts w:ascii="MetaPro-Norm" w:hAnsi="MetaPro-Norm"/>
          <w:sz w:val="22"/>
          <w:szCs w:val="22"/>
        </w:rPr>
      </w:pPr>
    </w:p>
    <w:p w14:paraId="348C6AE8" w14:textId="3275E009" w:rsidR="00F82059" w:rsidRPr="00770917" w:rsidRDefault="00F82059" w:rsidP="00066845">
      <w:pPr>
        <w:pStyle w:val="ListParagraph"/>
        <w:numPr>
          <w:ilvl w:val="0"/>
          <w:numId w:val="1"/>
        </w:numPr>
        <w:rPr>
          <w:rFonts w:ascii="MetaPro-Norm" w:hAnsi="MetaPro-Norm"/>
          <w:sz w:val="22"/>
          <w:szCs w:val="22"/>
          <w:u w:val="single"/>
        </w:rPr>
      </w:pPr>
      <w:r w:rsidRPr="00FB4705">
        <w:rPr>
          <w:rFonts w:ascii="MetaPro-Norm" w:hAnsi="MetaPro-Norm"/>
          <w:b/>
          <w:bCs/>
          <w:sz w:val="22"/>
          <w:szCs w:val="22"/>
        </w:rPr>
        <w:t xml:space="preserve">Protection of Education from Attack (Article 10) </w:t>
      </w:r>
    </w:p>
    <w:p w14:paraId="2F29684A" w14:textId="77777777" w:rsidR="00770917" w:rsidRPr="00FB4705" w:rsidRDefault="00770917" w:rsidP="00770917">
      <w:pPr>
        <w:pStyle w:val="ListParagraph"/>
        <w:rPr>
          <w:rFonts w:ascii="MetaPro-Norm" w:hAnsi="MetaPro-Norm"/>
          <w:sz w:val="22"/>
          <w:szCs w:val="22"/>
          <w:u w:val="single"/>
        </w:rPr>
      </w:pPr>
    </w:p>
    <w:p w14:paraId="09EE278B" w14:textId="72D5B550" w:rsidR="00F82059" w:rsidRPr="00FB4705" w:rsidRDefault="00F82059" w:rsidP="00F82059">
      <w:pPr>
        <w:rPr>
          <w:rFonts w:ascii="MetaPro-Norm" w:hAnsi="MetaPro-Norm"/>
          <w:sz w:val="22"/>
          <w:szCs w:val="22"/>
        </w:rPr>
      </w:pPr>
      <w:r w:rsidRPr="00FB4705">
        <w:rPr>
          <w:rFonts w:ascii="MetaPro-Norm" w:hAnsi="MetaPro-Norm"/>
          <w:sz w:val="22"/>
          <w:szCs w:val="22"/>
        </w:rPr>
        <w:t xml:space="preserve">The United Arab Emirates is a </w:t>
      </w:r>
      <w:r w:rsidR="00770917">
        <w:rPr>
          <w:rFonts w:ascii="MetaPro-Norm" w:hAnsi="MetaPro-Norm"/>
          <w:sz w:val="22"/>
          <w:szCs w:val="22"/>
        </w:rPr>
        <w:t xml:space="preserve">leading </w:t>
      </w:r>
      <w:r w:rsidRPr="00FB4705">
        <w:rPr>
          <w:rFonts w:ascii="MetaPro-Norm" w:hAnsi="MetaPro-Norm"/>
          <w:sz w:val="22"/>
          <w:szCs w:val="22"/>
        </w:rPr>
        <w:t xml:space="preserve">member of the </w:t>
      </w:r>
      <w:r w:rsidR="00770917">
        <w:rPr>
          <w:rFonts w:ascii="MetaPro-Norm" w:hAnsi="MetaPro-Norm"/>
          <w:sz w:val="22"/>
          <w:szCs w:val="22"/>
        </w:rPr>
        <w:t>military</w:t>
      </w:r>
      <w:r w:rsidRPr="00FB4705">
        <w:rPr>
          <w:rFonts w:ascii="MetaPro-Norm" w:hAnsi="MetaPro-Norm"/>
          <w:sz w:val="22"/>
          <w:szCs w:val="22"/>
        </w:rPr>
        <w:t xml:space="preserve"> coalition participating in the armed conflict in Yemen. Alongside Saudi Arabia, the UAE has played the largest role among coalition members in Yemen</w:t>
      </w:r>
      <w:r w:rsidR="00AD158F" w:rsidRPr="00FB4705">
        <w:rPr>
          <w:rFonts w:ascii="MetaPro-Norm" w:hAnsi="MetaPro-Norm"/>
          <w:sz w:val="22"/>
          <w:szCs w:val="22"/>
        </w:rPr>
        <w:t xml:space="preserve">, including </w:t>
      </w:r>
      <w:r w:rsidR="00FB3861" w:rsidRPr="00FB4705">
        <w:rPr>
          <w:rFonts w:ascii="MetaPro-Norm" w:hAnsi="MetaPro-Norm"/>
          <w:sz w:val="22"/>
          <w:szCs w:val="22"/>
        </w:rPr>
        <w:t>by deploying troops in Saudi Arabia and Yemen.</w:t>
      </w:r>
      <w:r w:rsidRPr="00FB4705">
        <w:rPr>
          <w:rStyle w:val="FootnoteReference"/>
          <w:rFonts w:ascii="MetaPro-Norm" w:hAnsi="MetaPro-Norm"/>
          <w:sz w:val="22"/>
          <w:szCs w:val="22"/>
        </w:rPr>
        <w:footnoteReference w:id="54"/>
      </w:r>
      <w:r w:rsidRPr="00FB4705">
        <w:rPr>
          <w:rFonts w:ascii="MetaPro-Norm" w:hAnsi="MetaPro-Norm"/>
          <w:sz w:val="22"/>
          <w:szCs w:val="22"/>
        </w:rPr>
        <w:t xml:space="preserve"> The coalition has conducted thousands of airstrikes in Yemen since March 2015, including scores that appear to violate the laws of war, some of which may be war crimes. </w:t>
      </w:r>
    </w:p>
    <w:p w14:paraId="106FAA22" w14:textId="77777777" w:rsidR="00F82059" w:rsidRPr="00FB4705" w:rsidRDefault="00F82059" w:rsidP="00F82059">
      <w:pPr>
        <w:rPr>
          <w:rFonts w:ascii="MetaPro-Norm" w:hAnsi="MetaPro-Norm"/>
          <w:sz w:val="22"/>
          <w:szCs w:val="22"/>
        </w:rPr>
      </w:pPr>
    </w:p>
    <w:p w14:paraId="26DE9B64" w14:textId="77777777" w:rsidR="00F82059" w:rsidRPr="00FB4705" w:rsidRDefault="00F82059" w:rsidP="00F82059">
      <w:pPr>
        <w:rPr>
          <w:rFonts w:ascii="MetaPro-Norm" w:hAnsi="MetaPro-Norm"/>
          <w:sz w:val="22"/>
          <w:szCs w:val="22"/>
        </w:rPr>
      </w:pPr>
      <w:r w:rsidRPr="00FB4705">
        <w:rPr>
          <w:rFonts w:ascii="MetaPro-Norm" w:hAnsi="MetaPro-Norm"/>
          <w:sz w:val="22"/>
          <w:szCs w:val="22"/>
        </w:rPr>
        <w:t>Coalition members, including the UAE, have provided no or insufficient information about the role their forces are playing in alleged unlawful attacks and what steps, if any, they have taken to investigate alleged serious violations by their armed forces and persons within their jurisdiction, to appropriately prosecute military personnel responsible for war crimes, and to provide reparation to victims of unlawful attacks.</w:t>
      </w:r>
      <w:r w:rsidRPr="00FB4705">
        <w:rPr>
          <w:rStyle w:val="FootnoteReference"/>
          <w:rFonts w:ascii="MetaPro-Norm" w:hAnsi="MetaPro-Norm"/>
          <w:sz w:val="22"/>
          <w:szCs w:val="22"/>
        </w:rPr>
        <w:footnoteReference w:id="55"/>
      </w:r>
    </w:p>
    <w:p w14:paraId="44FC1848" w14:textId="77777777" w:rsidR="00F82059" w:rsidRPr="00FB4705" w:rsidRDefault="00F82059" w:rsidP="00F82059">
      <w:pPr>
        <w:rPr>
          <w:rFonts w:ascii="MetaPro-Norm" w:hAnsi="MetaPro-Norm"/>
          <w:sz w:val="22"/>
          <w:szCs w:val="22"/>
        </w:rPr>
      </w:pPr>
    </w:p>
    <w:p w14:paraId="163C4A8A" w14:textId="1D63BB4A" w:rsidR="00F82059" w:rsidRDefault="00F82059" w:rsidP="00F82059">
      <w:pPr>
        <w:contextualSpacing/>
        <w:rPr>
          <w:rFonts w:ascii="MetaPro-Norm" w:hAnsi="MetaPro-Norm"/>
          <w:color w:val="000000" w:themeColor="text1"/>
          <w:sz w:val="22"/>
          <w:szCs w:val="22"/>
          <w:shd w:val="clear" w:color="auto" w:fill="FFFFFF"/>
        </w:rPr>
      </w:pPr>
      <w:r w:rsidRPr="00FB4705">
        <w:rPr>
          <w:rFonts w:ascii="MetaPro-Norm" w:hAnsi="MetaPro-Norm"/>
          <w:sz w:val="22"/>
          <w:szCs w:val="22"/>
          <w:shd w:val="clear" w:color="auto" w:fill="FFFFFF"/>
        </w:rPr>
        <w:t xml:space="preserve">Since 2015, Human Rights Watch has documented multiple incidents of attacks on schools, schoolchildren and education infrastructure in Yemen by the Saudi-led coalition. </w:t>
      </w:r>
      <w:r w:rsidRPr="00FB4705">
        <w:rPr>
          <w:rFonts w:ascii="MetaPro-Norm" w:hAnsi="MetaPro-Norm"/>
          <w:color w:val="000000" w:themeColor="text1"/>
          <w:sz w:val="22"/>
          <w:szCs w:val="22"/>
          <w:shd w:val="clear" w:color="auto" w:fill="FFFFFF"/>
        </w:rPr>
        <w:t>In January 2016, a Saudi-coalition bomb struck a school for blind students in Sanaa.</w:t>
      </w:r>
      <w:r w:rsidRPr="00FB4705">
        <w:rPr>
          <w:rStyle w:val="FootnoteReference"/>
          <w:rFonts w:ascii="MetaPro-Norm" w:hAnsi="MetaPro-Norm"/>
          <w:color w:val="000000" w:themeColor="text1"/>
          <w:sz w:val="22"/>
          <w:szCs w:val="22"/>
          <w:shd w:val="clear" w:color="auto" w:fill="FFFFFF"/>
        </w:rPr>
        <w:footnoteReference w:id="56"/>
      </w:r>
      <w:r w:rsidRPr="00FB4705">
        <w:rPr>
          <w:rFonts w:ascii="MetaPro-Norm" w:hAnsi="MetaPro-Norm"/>
          <w:color w:val="000000" w:themeColor="text1"/>
          <w:sz w:val="22"/>
          <w:szCs w:val="22"/>
          <w:shd w:val="clear" w:color="auto" w:fill="FFFFFF"/>
        </w:rPr>
        <w:t xml:space="preserve"> Although it did not explode, the school was damaged and four civilians were injured. At the time of the attack, at least 10 children, all under the age of 12 were sleeping in the building. </w:t>
      </w:r>
    </w:p>
    <w:p w14:paraId="20005840" w14:textId="77777777" w:rsidR="00770917" w:rsidRPr="00FB4705" w:rsidRDefault="00770917" w:rsidP="00F82059">
      <w:pPr>
        <w:contextualSpacing/>
        <w:rPr>
          <w:rFonts w:ascii="MetaPro-Norm" w:hAnsi="MetaPro-Norm"/>
          <w:color w:val="000000" w:themeColor="text1"/>
          <w:sz w:val="22"/>
          <w:szCs w:val="22"/>
          <w:shd w:val="clear" w:color="auto" w:fill="FFFFFF"/>
        </w:rPr>
      </w:pPr>
    </w:p>
    <w:p w14:paraId="6F9AFDE7" w14:textId="50E6FF37" w:rsidR="00F82059" w:rsidRPr="00FB4705" w:rsidRDefault="00F82059" w:rsidP="00F94F16">
      <w:pPr>
        <w:contextualSpacing/>
        <w:rPr>
          <w:rFonts w:ascii="MetaPro-Norm" w:hAnsi="MetaPro-Norm"/>
          <w:color w:val="000000" w:themeColor="text1"/>
          <w:sz w:val="22"/>
          <w:szCs w:val="22"/>
          <w:shd w:val="clear" w:color="auto" w:fill="FFFFFF"/>
        </w:rPr>
      </w:pPr>
      <w:r w:rsidRPr="00FB4705">
        <w:rPr>
          <w:rFonts w:ascii="MetaPro-Norm" w:hAnsi="MetaPro-Norm"/>
          <w:color w:val="000000" w:themeColor="text1"/>
          <w:sz w:val="22"/>
          <w:szCs w:val="22"/>
          <w:shd w:val="clear" w:color="auto" w:fill="FFFFFF"/>
        </w:rPr>
        <w:t>On December 23, 2016, a Saudi-coalition cluster munition attack struck an area near a girls’ school in Saada city in northern Yemen, killing two civilians and wounding six.</w:t>
      </w:r>
      <w:r w:rsidRPr="00FB4705">
        <w:rPr>
          <w:rStyle w:val="FootnoteReference"/>
          <w:rFonts w:ascii="MetaPro-Norm" w:hAnsi="MetaPro-Norm"/>
          <w:color w:val="000000" w:themeColor="text1"/>
          <w:sz w:val="22"/>
          <w:szCs w:val="22"/>
          <w:shd w:val="clear" w:color="auto" w:fill="FFFFFF"/>
        </w:rPr>
        <w:footnoteReference w:id="57"/>
      </w:r>
      <w:r w:rsidR="00F94F16" w:rsidRPr="00FB4705">
        <w:rPr>
          <w:rFonts w:ascii="MetaPro-Norm" w:hAnsi="MetaPro-Norm"/>
          <w:color w:val="000000" w:themeColor="text1"/>
          <w:sz w:val="22"/>
          <w:szCs w:val="22"/>
          <w:shd w:val="clear" w:color="auto" w:fill="FFFFFF"/>
        </w:rPr>
        <w:t xml:space="preserve"> </w:t>
      </w:r>
      <w:r w:rsidRPr="00FB4705">
        <w:rPr>
          <w:rFonts w:ascii="MetaPro-Norm" w:hAnsi="MetaPro-Norm"/>
          <w:color w:val="000000" w:themeColor="text1"/>
          <w:sz w:val="22"/>
          <w:szCs w:val="22"/>
          <w:shd w:val="clear" w:color="auto" w:fill="FFFFFF"/>
        </w:rPr>
        <w:t xml:space="preserve">On January 10, 2017, a Saudi-led coalition airstrike near a </w:t>
      </w:r>
      <w:r w:rsidR="00BB22F0" w:rsidRPr="00FB4705">
        <w:rPr>
          <w:rFonts w:ascii="MetaPro-Norm" w:hAnsi="MetaPro-Norm"/>
          <w:color w:val="000000" w:themeColor="text1"/>
          <w:sz w:val="22"/>
          <w:szCs w:val="22"/>
          <w:shd w:val="clear" w:color="auto" w:fill="FFFFFF"/>
        </w:rPr>
        <w:t xml:space="preserve">primary </w:t>
      </w:r>
      <w:r w:rsidRPr="00FB4705">
        <w:rPr>
          <w:rFonts w:ascii="MetaPro-Norm" w:hAnsi="MetaPro-Norm"/>
          <w:color w:val="000000" w:themeColor="text1"/>
          <w:sz w:val="22"/>
          <w:szCs w:val="22"/>
          <w:shd w:val="clear" w:color="auto" w:fill="FFFFFF"/>
        </w:rPr>
        <w:t>school in northern Yemen killed two students</w:t>
      </w:r>
      <w:r w:rsidR="00222C2C" w:rsidRPr="00FB4705">
        <w:rPr>
          <w:rFonts w:ascii="MetaPro-Norm" w:hAnsi="MetaPro-Norm"/>
          <w:color w:val="000000" w:themeColor="text1"/>
          <w:sz w:val="22"/>
          <w:szCs w:val="22"/>
          <w:shd w:val="clear" w:color="auto" w:fill="FFFFFF"/>
        </w:rPr>
        <w:t xml:space="preserve"> and wounded</w:t>
      </w:r>
      <w:r w:rsidRPr="00FB4705">
        <w:rPr>
          <w:rFonts w:ascii="MetaPro-Norm" w:hAnsi="MetaPro-Norm"/>
          <w:color w:val="000000" w:themeColor="text1"/>
          <w:sz w:val="22"/>
          <w:szCs w:val="22"/>
          <w:shd w:val="clear" w:color="auto" w:fill="FFFFFF"/>
        </w:rPr>
        <w:t xml:space="preserve"> </w:t>
      </w:r>
      <w:r w:rsidR="00222C2C" w:rsidRPr="00FB4705">
        <w:rPr>
          <w:rFonts w:ascii="MetaPro-Norm" w:hAnsi="MetaPro-Norm"/>
          <w:color w:val="000000" w:themeColor="text1"/>
          <w:sz w:val="22"/>
          <w:szCs w:val="22"/>
          <w:shd w:val="clear" w:color="auto" w:fill="FFFFFF"/>
        </w:rPr>
        <w:t>t</w:t>
      </w:r>
      <w:r w:rsidRPr="00FB4705">
        <w:rPr>
          <w:rFonts w:ascii="MetaPro-Norm" w:hAnsi="MetaPro-Norm"/>
          <w:color w:val="000000" w:themeColor="text1"/>
          <w:sz w:val="22"/>
          <w:szCs w:val="22"/>
          <w:shd w:val="clear" w:color="auto" w:fill="FFFFFF"/>
        </w:rPr>
        <w:t>wo girls.</w:t>
      </w:r>
      <w:r w:rsidRPr="00FB4705">
        <w:rPr>
          <w:rStyle w:val="FootnoteReference"/>
          <w:rFonts w:ascii="MetaPro-Norm" w:hAnsi="MetaPro-Norm"/>
          <w:color w:val="000000" w:themeColor="text1"/>
          <w:sz w:val="22"/>
          <w:szCs w:val="22"/>
          <w:shd w:val="clear" w:color="auto" w:fill="FFFFFF"/>
        </w:rPr>
        <w:footnoteReference w:id="58"/>
      </w:r>
    </w:p>
    <w:p w14:paraId="280B7EE1" w14:textId="77777777" w:rsidR="00F82059" w:rsidRPr="00FB4705" w:rsidRDefault="00F82059" w:rsidP="00F82059">
      <w:pPr>
        <w:contextualSpacing/>
        <w:rPr>
          <w:rFonts w:ascii="MetaPro-Norm" w:hAnsi="MetaPro-Norm"/>
          <w:color w:val="000000" w:themeColor="text1"/>
          <w:sz w:val="22"/>
          <w:szCs w:val="22"/>
          <w:shd w:val="clear" w:color="auto" w:fill="FFFFFF"/>
        </w:rPr>
      </w:pPr>
    </w:p>
    <w:p w14:paraId="5C0F503C" w14:textId="2EB1F9B9" w:rsidR="00F82059" w:rsidRPr="00FB4705" w:rsidRDefault="005F3493" w:rsidP="00F82059">
      <w:pPr>
        <w:contextualSpacing/>
        <w:rPr>
          <w:rFonts w:ascii="MetaPro-Norm" w:hAnsi="MetaPro-Norm"/>
          <w:sz w:val="22"/>
          <w:szCs w:val="22"/>
        </w:rPr>
      </w:pPr>
      <w:r>
        <w:rPr>
          <w:rFonts w:ascii="MetaPro-Norm" w:hAnsi="MetaPro-Norm"/>
          <w:sz w:val="22"/>
          <w:szCs w:val="22"/>
        </w:rPr>
        <w:t xml:space="preserve">Attacks </w:t>
      </w:r>
      <w:r w:rsidR="00F82059" w:rsidRPr="00FB4705">
        <w:rPr>
          <w:rFonts w:ascii="MetaPro-Norm" w:hAnsi="MetaPro-Norm"/>
          <w:sz w:val="22"/>
          <w:szCs w:val="22"/>
        </w:rPr>
        <w:t>on students and schools, and the use of schools for military purposes, disproportionately affect girls.</w:t>
      </w:r>
      <w:r w:rsidR="00F82059" w:rsidRPr="00FB4705">
        <w:rPr>
          <w:rStyle w:val="FootnoteReference"/>
          <w:rFonts w:ascii="MetaPro-Norm" w:hAnsi="MetaPro-Norm"/>
          <w:sz w:val="22"/>
          <w:szCs w:val="22"/>
        </w:rPr>
        <w:footnoteReference w:id="59"/>
      </w:r>
      <w:r w:rsidR="00F82059" w:rsidRPr="00FB4705">
        <w:rPr>
          <w:rFonts w:ascii="MetaPro-Norm" w:hAnsi="MetaPro-Norm"/>
          <w:sz w:val="22"/>
          <w:szCs w:val="22"/>
        </w:rPr>
        <w:t xml:space="preserve"> The Safe Schools Declaration is an inter-governmental political commitment that provides countries the opportunity to express political support for the protection of students, teachers, and schools during times of armed conflict;</w:t>
      </w:r>
      <w:r w:rsidR="00F82059" w:rsidRPr="00FB4705">
        <w:rPr>
          <w:rStyle w:val="FootnoteReference"/>
          <w:rFonts w:ascii="MetaPro-Norm" w:hAnsi="MetaPro-Norm"/>
          <w:sz w:val="22"/>
          <w:szCs w:val="22"/>
        </w:rPr>
        <w:footnoteReference w:id="60"/>
      </w:r>
      <w:r w:rsidR="00F82059" w:rsidRPr="00FB4705">
        <w:rPr>
          <w:rFonts w:ascii="MetaPro-Norm" w:hAnsi="MetaPro-Norm"/>
          <w:sz w:val="22"/>
          <w:szCs w:val="22"/>
        </w:rPr>
        <w:t xml:space="preserve"> the importance of the continuation of education during armed conflict; and the implementation of the Guidelines for Protecting Schools and Universities from Military Use during Armed Conflict.</w:t>
      </w:r>
      <w:r w:rsidR="00F82059" w:rsidRPr="00FB4705">
        <w:rPr>
          <w:rStyle w:val="FootnoteReference"/>
          <w:rFonts w:ascii="MetaPro-Norm" w:hAnsi="MetaPro-Norm"/>
          <w:sz w:val="22"/>
          <w:szCs w:val="22"/>
        </w:rPr>
        <w:footnoteReference w:id="61"/>
      </w:r>
      <w:r w:rsidR="00F82059" w:rsidRPr="00FB4705">
        <w:rPr>
          <w:sz w:val="22"/>
          <w:szCs w:val="22"/>
        </w:rPr>
        <w:t xml:space="preserve"> </w:t>
      </w:r>
      <w:r w:rsidR="00F82059" w:rsidRPr="00FB4705">
        <w:rPr>
          <w:rFonts w:ascii="MetaPro-Norm" w:hAnsi="MetaPro-Norm"/>
          <w:sz w:val="22"/>
          <w:szCs w:val="22"/>
        </w:rPr>
        <w:t>As of January 2021, 106 countries have endorsed the Safe Schools Declaration; however the UAE has yet to do so.</w:t>
      </w:r>
    </w:p>
    <w:p w14:paraId="5285E71C" w14:textId="77777777" w:rsidR="00F82059" w:rsidRPr="00FB4705" w:rsidRDefault="00F82059" w:rsidP="00F82059">
      <w:pPr>
        <w:contextualSpacing/>
        <w:rPr>
          <w:rFonts w:ascii="MetaPro-Norm" w:hAnsi="MetaPro-Norm"/>
          <w:color w:val="000000" w:themeColor="text1"/>
          <w:sz w:val="22"/>
          <w:szCs w:val="22"/>
          <w:shd w:val="clear" w:color="auto" w:fill="FFFFFF"/>
        </w:rPr>
      </w:pPr>
    </w:p>
    <w:p w14:paraId="76000ACA" w14:textId="77777777" w:rsidR="00F82059" w:rsidRPr="00FB4705" w:rsidRDefault="00F82059" w:rsidP="00F82059">
      <w:pPr>
        <w:rPr>
          <w:rFonts w:ascii="MetaPro-Norm" w:hAnsi="MetaPro-Norm"/>
          <w:i/>
          <w:sz w:val="22"/>
          <w:szCs w:val="22"/>
        </w:rPr>
      </w:pPr>
      <w:r w:rsidRPr="00FB4705">
        <w:rPr>
          <w:rFonts w:ascii="MetaPro-Norm" w:hAnsi="MetaPro-Norm"/>
          <w:i/>
          <w:sz w:val="22"/>
          <w:szCs w:val="22"/>
        </w:rPr>
        <w:t>We encourage the Committee to pose the following questions:</w:t>
      </w:r>
    </w:p>
    <w:p w14:paraId="7AAADD9E" w14:textId="77777777" w:rsidR="00F82059" w:rsidRPr="00FB4705" w:rsidRDefault="00F82059" w:rsidP="00F82059">
      <w:pPr>
        <w:pStyle w:val="ListParagraph"/>
        <w:numPr>
          <w:ilvl w:val="0"/>
          <w:numId w:val="3"/>
        </w:numPr>
        <w:spacing w:after="160" w:line="259" w:lineRule="auto"/>
        <w:rPr>
          <w:rFonts w:ascii="MetaPro-Norm" w:hAnsi="MetaPro-Norm"/>
          <w:i/>
          <w:sz w:val="22"/>
          <w:szCs w:val="22"/>
        </w:rPr>
      </w:pPr>
      <w:r w:rsidRPr="00FB4705">
        <w:rPr>
          <w:rFonts w:ascii="MetaPro-Norm" w:hAnsi="MetaPro-Norm"/>
          <w:sz w:val="22"/>
          <w:szCs w:val="22"/>
        </w:rPr>
        <w:t xml:space="preserve">Do any Emirati laws, policies, or trainings provide explicit protection for schools and universities from military use during armed conflict? </w:t>
      </w:r>
    </w:p>
    <w:p w14:paraId="2C078E63" w14:textId="088AA472" w:rsidR="00F732D9" w:rsidRPr="00FB4705" w:rsidRDefault="00F82059" w:rsidP="00F82059">
      <w:pPr>
        <w:pStyle w:val="ListParagraph"/>
        <w:numPr>
          <w:ilvl w:val="0"/>
          <w:numId w:val="3"/>
        </w:numPr>
        <w:spacing w:after="160" w:line="259" w:lineRule="auto"/>
        <w:rPr>
          <w:rFonts w:ascii="MetaPro-Norm" w:hAnsi="MetaPro-Norm"/>
          <w:i/>
          <w:sz w:val="22"/>
          <w:szCs w:val="22"/>
        </w:rPr>
      </w:pPr>
      <w:r w:rsidRPr="00FB4705">
        <w:rPr>
          <w:rFonts w:ascii="MetaPro-Norm" w:hAnsi="MetaPro-Norm"/>
          <w:sz w:val="22"/>
          <w:szCs w:val="22"/>
        </w:rPr>
        <w:t xml:space="preserve">What steps are being taken to address and remedy the disproportionate harm to girls’ access to education in Yemen as a result of hostilities and military use of schools? </w:t>
      </w:r>
    </w:p>
    <w:sectPr w:rsidR="00F732D9" w:rsidRPr="00FB4705" w:rsidSect="0026089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DB3E7" w14:textId="77777777" w:rsidR="00EF53EE" w:rsidRDefault="00EF53EE" w:rsidP="00F82059">
      <w:r>
        <w:separator/>
      </w:r>
    </w:p>
  </w:endnote>
  <w:endnote w:type="continuationSeparator" w:id="0">
    <w:p w14:paraId="6B11B9AA" w14:textId="77777777" w:rsidR="00EF53EE" w:rsidRDefault="00EF53EE" w:rsidP="00F82059">
      <w:r>
        <w:continuationSeparator/>
      </w:r>
    </w:p>
  </w:endnote>
  <w:endnote w:type="continuationNotice" w:id="1">
    <w:p w14:paraId="5AEEAD21" w14:textId="77777777" w:rsidR="00EF53EE" w:rsidRDefault="00EF5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
    <w:altName w:val="Arial"/>
    <w:panose1 w:val="00000000000000000000"/>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122267"/>
      <w:docPartObj>
        <w:docPartGallery w:val="Page Numbers (Bottom of Page)"/>
        <w:docPartUnique/>
      </w:docPartObj>
    </w:sdtPr>
    <w:sdtEndPr>
      <w:rPr>
        <w:rStyle w:val="PageNumber"/>
      </w:rPr>
    </w:sdtEndPr>
    <w:sdtContent>
      <w:p w14:paraId="67767BFD" w14:textId="77777777" w:rsidR="00260897" w:rsidRDefault="004A1CD0" w:rsidP="00260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F942B" w14:textId="77777777" w:rsidR="00260897" w:rsidRDefault="0026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etaPro-Norm" w:hAnsi="MetaPro-Norm"/>
        <w:sz w:val="22"/>
        <w:szCs w:val="22"/>
      </w:rPr>
      <w:id w:val="2007469780"/>
      <w:docPartObj>
        <w:docPartGallery w:val="Page Numbers (Bottom of Page)"/>
        <w:docPartUnique/>
      </w:docPartObj>
    </w:sdtPr>
    <w:sdtEndPr>
      <w:rPr>
        <w:rStyle w:val="PageNumber"/>
      </w:rPr>
    </w:sdtEndPr>
    <w:sdtContent>
      <w:p w14:paraId="0C89E0DD" w14:textId="7C47C525" w:rsidR="00260897" w:rsidRPr="0056195B" w:rsidRDefault="004A1CD0" w:rsidP="00260897">
        <w:pPr>
          <w:pStyle w:val="Footer"/>
          <w:framePr w:wrap="none" w:vAnchor="text" w:hAnchor="margin" w:xAlign="center" w:y="1"/>
          <w:rPr>
            <w:rStyle w:val="PageNumber"/>
            <w:rFonts w:ascii="MetaPro-Norm" w:hAnsi="MetaPro-Norm"/>
            <w:sz w:val="22"/>
            <w:szCs w:val="22"/>
          </w:rPr>
        </w:pPr>
        <w:r w:rsidRPr="0056195B">
          <w:rPr>
            <w:rStyle w:val="PageNumber"/>
            <w:rFonts w:ascii="MetaPro-Norm" w:hAnsi="MetaPro-Norm"/>
            <w:sz w:val="22"/>
            <w:szCs w:val="22"/>
          </w:rPr>
          <w:fldChar w:fldCharType="begin"/>
        </w:r>
        <w:r w:rsidRPr="0056195B">
          <w:rPr>
            <w:rStyle w:val="PageNumber"/>
            <w:rFonts w:ascii="MetaPro-Norm" w:hAnsi="MetaPro-Norm"/>
            <w:sz w:val="22"/>
            <w:szCs w:val="22"/>
          </w:rPr>
          <w:instrText xml:space="preserve"> PAGE </w:instrText>
        </w:r>
        <w:r w:rsidRPr="0056195B">
          <w:rPr>
            <w:rStyle w:val="PageNumber"/>
            <w:rFonts w:ascii="MetaPro-Norm" w:hAnsi="MetaPro-Norm"/>
            <w:sz w:val="22"/>
            <w:szCs w:val="22"/>
          </w:rPr>
          <w:fldChar w:fldCharType="separate"/>
        </w:r>
        <w:r w:rsidR="0015016A">
          <w:rPr>
            <w:rStyle w:val="PageNumber"/>
            <w:rFonts w:ascii="MetaPro-Norm" w:hAnsi="MetaPro-Norm"/>
            <w:noProof/>
            <w:sz w:val="22"/>
            <w:szCs w:val="22"/>
          </w:rPr>
          <w:t>1</w:t>
        </w:r>
        <w:r w:rsidRPr="0056195B">
          <w:rPr>
            <w:rStyle w:val="PageNumber"/>
            <w:rFonts w:ascii="MetaPro-Norm" w:hAnsi="MetaPro-Norm"/>
            <w:sz w:val="22"/>
            <w:szCs w:val="22"/>
          </w:rPr>
          <w:fldChar w:fldCharType="end"/>
        </w:r>
      </w:p>
    </w:sdtContent>
  </w:sdt>
  <w:p w14:paraId="208433C9" w14:textId="77777777" w:rsidR="00260897" w:rsidRPr="0056195B" w:rsidRDefault="00260897" w:rsidP="00260897">
    <w:pPr>
      <w:pStyle w:val="Footer"/>
      <w:jc w:val="center"/>
      <w:rPr>
        <w:rFonts w:ascii="MetaPro-Norm" w:hAnsi="MetaPro-Norm"/>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D9F3" w14:textId="77777777" w:rsidR="00EF53EE" w:rsidRDefault="00EF53EE" w:rsidP="00F82059">
      <w:r>
        <w:separator/>
      </w:r>
    </w:p>
  </w:footnote>
  <w:footnote w:type="continuationSeparator" w:id="0">
    <w:p w14:paraId="14ADBB72" w14:textId="77777777" w:rsidR="00EF53EE" w:rsidRDefault="00EF53EE" w:rsidP="00F82059">
      <w:r>
        <w:continuationSeparator/>
      </w:r>
    </w:p>
  </w:footnote>
  <w:footnote w:type="continuationNotice" w:id="1">
    <w:p w14:paraId="66F9228C" w14:textId="77777777" w:rsidR="00EF53EE" w:rsidRDefault="00EF53EE"/>
  </w:footnote>
  <w:footnote w:id="2">
    <w:p w14:paraId="674640F9" w14:textId="1E0EA62C" w:rsidR="00F75984" w:rsidRPr="000D1B24" w:rsidRDefault="00F75984">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Pr="000D1B24">
        <w:rPr>
          <w:rFonts w:ascii="MetaPro-Norm" w:hAnsi="MetaPro-Norm"/>
          <w:sz w:val="16"/>
          <w:szCs w:val="16"/>
        </w:rPr>
        <w:t>Federal Law No. 29 of 2005 on Personal Status</w:t>
      </w:r>
      <w:r w:rsidR="0059140F" w:rsidRPr="00427A11">
        <w:rPr>
          <w:rFonts w:ascii="MetaPro-Norm" w:hAnsi="MetaPro-Norm"/>
          <w:sz w:val="16"/>
          <w:szCs w:val="16"/>
        </w:rPr>
        <w:t>, art. 39.</w:t>
      </w:r>
    </w:p>
  </w:footnote>
  <w:footnote w:id="3">
    <w:p w14:paraId="2B54E92A" w14:textId="102F70D8" w:rsidR="00D15B73" w:rsidRPr="00427A11" w:rsidRDefault="00D15B73">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C87B23" w:rsidRPr="000D1B24">
        <w:rPr>
          <w:rFonts w:ascii="MetaPro-Norm" w:hAnsi="MetaPro-Norm"/>
          <w:sz w:val="16"/>
          <w:szCs w:val="16"/>
        </w:rPr>
        <w:t>Federal Law No. 29 of 2005 on Personal Status</w:t>
      </w:r>
      <w:r w:rsidR="001F03D2">
        <w:rPr>
          <w:rFonts w:ascii="MetaPro-Norm" w:hAnsi="MetaPro-Norm"/>
          <w:sz w:val="16"/>
          <w:szCs w:val="16"/>
        </w:rPr>
        <w:t xml:space="preserve">, </w:t>
      </w:r>
      <w:r w:rsidRPr="00427A11">
        <w:rPr>
          <w:rFonts w:ascii="MetaPro-Norm" w:hAnsi="MetaPro-Norm"/>
          <w:sz w:val="16"/>
          <w:szCs w:val="16"/>
        </w:rPr>
        <w:t>arts. 110-111.</w:t>
      </w:r>
    </w:p>
  </w:footnote>
  <w:footnote w:id="4">
    <w:p w14:paraId="71C81A38" w14:textId="2650771E" w:rsidR="002A39F4" w:rsidRPr="00427A11" w:rsidRDefault="002A39F4">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A53CD5" w:rsidRPr="00427A11">
        <w:rPr>
          <w:rFonts w:ascii="MetaPro-Norm" w:hAnsi="MetaPro-Norm"/>
          <w:sz w:val="16"/>
          <w:szCs w:val="16"/>
        </w:rPr>
        <w:t xml:space="preserve">Decree on Federal Law </w:t>
      </w:r>
      <w:r w:rsidR="00CB0571" w:rsidRPr="00427A11">
        <w:rPr>
          <w:rFonts w:ascii="MetaPro-Norm" w:hAnsi="MetaPro-Norm"/>
          <w:sz w:val="16"/>
          <w:szCs w:val="16"/>
        </w:rPr>
        <w:t>N</w:t>
      </w:r>
      <w:r w:rsidR="00A53CD5" w:rsidRPr="00427A11">
        <w:rPr>
          <w:rFonts w:ascii="MetaPro-Norm" w:hAnsi="MetaPro-Norm"/>
          <w:sz w:val="16"/>
          <w:szCs w:val="16"/>
        </w:rPr>
        <w:t xml:space="preserve">o. 5 of 2020 and Decree on Federal Law </w:t>
      </w:r>
      <w:r w:rsidR="00340669" w:rsidRPr="00427A11">
        <w:rPr>
          <w:rFonts w:ascii="MetaPro-Norm" w:hAnsi="MetaPro-Norm"/>
          <w:sz w:val="16"/>
          <w:szCs w:val="16"/>
        </w:rPr>
        <w:t>N</w:t>
      </w:r>
      <w:r w:rsidR="00A53CD5" w:rsidRPr="00427A11">
        <w:rPr>
          <w:rFonts w:ascii="MetaPro-Norm" w:hAnsi="MetaPro-Norm"/>
          <w:sz w:val="16"/>
          <w:szCs w:val="16"/>
        </w:rPr>
        <w:t>o.</w:t>
      </w:r>
      <w:r w:rsidR="00D6582C" w:rsidRPr="00427A11">
        <w:rPr>
          <w:rFonts w:ascii="MetaPro-Norm" w:hAnsi="MetaPro-Norm"/>
          <w:sz w:val="16"/>
          <w:szCs w:val="16"/>
        </w:rPr>
        <w:t xml:space="preserve"> 8 of 2019 amending some provisions in Federal Law </w:t>
      </w:r>
      <w:r w:rsidR="00A024AA">
        <w:rPr>
          <w:rFonts w:ascii="MetaPro-Norm" w:hAnsi="MetaPro-Norm"/>
          <w:sz w:val="16"/>
          <w:szCs w:val="16"/>
        </w:rPr>
        <w:t>N</w:t>
      </w:r>
      <w:r w:rsidR="00D6582C" w:rsidRPr="00427A11">
        <w:rPr>
          <w:rFonts w:ascii="MetaPro-Norm" w:hAnsi="MetaPro-Norm"/>
          <w:sz w:val="16"/>
          <w:szCs w:val="16"/>
        </w:rPr>
        <w:t xml:space="preserve">o. </w:t>
      </w:r>
      <w:r w:rsidR="00221AA0" w:rsidRPr="00427A11">
        <w:rPr>
          <w:rFonts w:ascii="MetaPro-Norm" w:hAnsi="MetaPro-Norm"/>
          <w:sz w:val="16"/>
          <w:szCs w:val="16"/>
        </w:rPr>
        <w:t>28 of 2005 on Personal Status</w:t>
      </w:r>
      <w:r w:rsidR="00A21185" w:rsidRPr="00427A11">
        <w:rPr>
          <w:rFonts w:ascii="MetaPro-Norm" w:hAnsi="MetaPro-Norm"/>
          <w:sz w:val="16"/>
          <w:szCs w:val="16"/>
        </w:rPr>
        <w:t xml:space="preserve">, art. 56.  </w:t>
      </w:r>
    </w:p>
  </w:footnote>
  <w:footnote w:id="5">
    <w:p w14:paraId="4E8BAE65" w14:textId="30CEC3EF" w:rsidR="00BB4C6B" w:rsidRPr="00427A11" w:rsidRDefault="00BB4C6B">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221AA0" w:rsidRPr="00427A11">
        <w:rPr>
          <w:rFonts w:ascii="MetaPro-Norm" w:hAnsi="MetaPro-Norm"/>
          <w:sz w:val="16"/>
          <w:szCs w:val="16"/>
        </w:rPr>
        <w:t xml:space="preserve">See </w:t>
      </w:r>
      <w:r w:rsidR="00CD3E31" w:rsidRPr="00427A11">
        <w:rPr>
          <w:rFonts w:ascii="MetaPro-Norm" w:hAnsi="MetaPro-Norm"/>
          <w:sz w:val="16"/>
          <w:szCs w:val="16"/>
        </w:rPr>
        <w:t xml:space="preserve">Decree on Federal Law </w:t>
      </w:r>
      <w:r w:rsidR="00E23762">
        <w:rPr>
          <w:rFonts w:ascii="MetaPro-Norm" w:hAnsi="MetaPro-Norm"/>
          <w:sz w:val="16"/>
          <w:szCs w:val="16"/>
        </w:rPr>
        <w:t>N</w:t>
      </w:r>
      <w:r w:rsidR="00CD3E31" w:rsidRPr="00427A11">
        <w:rPr>
          <w:rFonts w:ascii="MetaPro-Norm" w:hAnsi="MetaPro-Norm"/>
          <w:sz w:val="16"/>
          <w:szCs w:val="16"/>
        </w:rPr>
        <w:t xml:space="preserve">o. 5 of 2020, </w:t>
      </w:r>
      <w:r w:rsidR="00E23762">
        <w:rPr>
          <w:rFonts w:ascii="MetaPro-Norm" w:hAnsi="MetaPro-Norm"/>
          <w:sz w:val="16"/>
          <w:szCs w:val="16"/>
        </w:rPr>
        <w:t>art.</w:t>
      </w:r>
      <w:r w:rsidR="00E23762" w:rsidRPr="00427A11">
        <w:rPr>
          <w:rFonts w:ascii="MetaPro-Norm" w:hAnsi="MetaPro-Norm"/>
          <w:sz w:val="16"/>
          <w:szCs w:val="16"/>
        </w:rPr>
        <w:t xml:space="preserve"> </w:t>
      </w:r>
      <w:r w:rsidR="00CD3E31" w:rsidRPr="00427A11">
        <w:rPr>
          <w:rFonts w:ascii="MetaPro-Norm" w:hAnsi="MetaPro-Norm"/>
          <w:sz w:val="16"/>
          <w:szCs w:val="16"/>
        </w:rPr>
        <w:t xml:space="preserve">2 amending </w:t>
      </w:r>
      <w:r w:rsidR="00E23762">
        <w:rPr>
          <w:rFonts w:ascii="MetaPro-Norm" w:hAnsi="MetaPro-Norm"/>
          <w:sz w:val="16"/>
          <w:szCs w:val="16"/>
        </w:rPr>
        <w:t>art.</w:t>
      </w:r>
      <w:r w:rsidR="00E23762" w:rsidRPr="00427A11">
        <w:rPr>
          <w:rFonts w:ascii="MetaPro-Norm" w:hAnsi="MetaPro-Norm"/>
          <w:sz w:val="16"/>
          <w:szCs w:val="16"/>
        </w:rPr>
        <w:t xml:space="preserve"> </w:t>
      </w:r>
      <w:r w:rsidR="00CD3E31" w:rsidRPr="00427A11">
        <w:rPr>
          <w:rFonts w:ascii="MetaPro-Norm" w:hAnsi="MetaPro-Norm"/>
          <w:sz w:val="16"/>
          <w:szCs w:val="16"/>
        </w:rPr>
        <w:t>71 of the Federal Law no. 28 of 2005 on Personal Status</w:t>
      </w:r>
      <w:r w:rsidR="00A01C3D" w:rsidRPr="00427A11">
        <w:rPr>
          <w:rFonts w:ascii="MetaPro-Norm" w:hAnsi="MetaPro-Norm"/>
          <w:sz w:val="16"/>
          <w:szCs w:val="16"/>
        </w:rPr>
        <w:t>, which removed language that previously provided that she could lose her right to financial maintenance if she left the marital home or refused to travel abroad with her husband without a lawful excuse.</w:t>
      </w:r>
    </w:p>
  </w:footnote>
  <w:footnote w:id="6">
    <w:p w14:paraId="22561A09" w14:textId="073F669E" w:rsidR="002E4CF2" w:rsidRPr="00427A11" w:rsidRDefault="002E4CF2" w:rsidP="002E4CF2">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F321AC" w:rsidRPr="00427A11">
        <w:rPr>
          <w:rFonts w:ascii="MetaPro-Norm" w:hAnsi="MetaPro-Norm"/>
          <w:sz w:val="16"/>
          <w:szCs w:val="16"/>
        </w:rPr>
        <w:t xml:space="preserve">Decree on Federal Law No. 5 of 2020 amending some provisions in Federal Law </w:t>
      </w:r>
      <w:r w:rsidR="00A024AA">
        <w:rPr>
          <w:rFonts w:ascii="MetaPro-Norm" w:hAnsi="MetaPro-Norm"/>
          <w:sz w:val="16"/>
          <w:szCs w:val="16"/>
        </w:rPr>
        <w:t>N</w:t>
      </w:r>
      <w:r w:rsidR="00F321AC" w:rsidRPr="00427A11">
        <w:rPr>
          <w:rFonts w:ascii="MetaPro-Norm" w:hAnsi="MetaPro-Norm"/>
          <w:sz w:val="16"/>
          <w:szCs w:val="16"/>
        </w:rPr>
        <w:t xml:space="preserve">o. 28 of 2005 on Personal Status, art. </w:t>
      </w:r>
      <w:r w:rsidRPr="00427A11">
        <w:rPr>
          <w:rFonts w:ascii="MetaPro-Norm" w:hAnsi="MetaPro-Norm"/>
          <w:sz w:val="16"/>
          <w:szCs w:val="16"/>
        </w:rPr>
        <w:t>72</w:t>
      </w:r>
      <w:r w:rsidR="00F321AC" w:rsidRPr="00427A11">
        <w:rPr>
          <w:rFonts w:ascii="MetaPro-Norm" w:hAnsi="MetaPro-Norm"/>
          <w:sz w:val="16"/>
          <w:szCs w:val="16"/>
        </w:rPr>
        <w:t xml:space="preserve"> amended the reference </w:t>
      </w:r>
      <w:r w:rsidR="00524C01">
        <w:rPr>
          <w:rFonts w:ascii="MetaPro-Norm" w:hAnsi="MetaPro-Norm"/>
          <w:sz w:val="16"/>
          <w:szCs w:val="16"/>
        </w:rPr>
        <w:t>from</w:t>
      </w:r>
      <w:r w:rsidRPr="00427A11">
        <w:rPr>
          <w:rFonts w:ascii="MetaPro-Norm" w:hAnsi="MetaPro-Norm"/>
          <w:sz w:val="16"/>
          <w:szCs w:val="16"/>
        </w:rPr>
        <w:t xml:space="preserve"> the wife to </w:t>
      </w:r>
      <w:r w:rsidR="00524C01">
        <w:rPr>
          <w:rFonts w:ascii="MetaPro-Norm" w:hAnsi="MetaPro-Norm"/>
          <w:sz w:val="16"/>
          <w:szCs w:val="16"/>
        </w:rPr>
        <w:t xml:space="preserve">spouse. It </w:t>
      </w:r>
      <w:r w:rsidRPr="00427A11">
        <w:rPr>
          <w:rFonts w:ascii="MetaPro-Norm" w:hAnsi="MetaPro-Norm"/>
          <w:sz w:val="16"/>
          <w:szCs w:val="16"/>
        </w:rPr>
        <w:t>now state</w:t>
      </w:r>
      <w:r w:rsidR="00524C01">
        <w:rPr>
          <w:rFonts w:ascii="MetaPro-Norm" w:hAnsi="MetaPro-Norm"/>
          <w:sz w:val="16"/>
          <w:szCs w:val="16"/>
        </w:rPr>
        <w:t>s</w:t>
      </w:r>
      <w:r w:rsidRPr="00427A11">
        <w:rPr>
          <w:rFonts w:ascii="MetaPro-Norm" w:hAnsi="MetaPro-Norm"/>
          <w:sz w:val="16"/>
          <w:szCs w:val="16"/>
        </w:rPr>
        <w:t xml:space="preserve"> that it would not be a violation of spousal obligations for “either spouse to leave the house or to work in accordance with the law, custom, or due to necessity, and it is for the judge to uphold the interest of the family in these matters.”</w:t>
      </w:r>
    </w:p>
  </w:footnote>
  <w:footnote w:id="7">
    <w:p w14:paraId="25BEB682" w14:textId="6E89456C"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EE1C6A" w:rsidRPr="00427A11">
        <w:rPr>
          <w:rFonts w:ascii="MetaPro-Norm" w:hAnsi="MetaPro-Norm"/>
          <w:sz w:val="16"/>
          <w:szCs w:val="16"/>
        </w:rPr>
        <w:t xml:space="preserve">“UAE sets out legal overhaul of personal and family law,” </w:t>
      </w:r>
      <w:r w:rsidR="00EE1C6A" w:rsidRPr="000D1B24">
        <w:rPr>
          <w:rFonts w:ascii="MetaPro-Norm" w:hAnsi="MetaPro-Norm"/>
          <w:i/>
          <w:iCs/>
          <w:sz w:val="16"/>
          <w:szCs w:val="16"/>
        </w:rPr>
        <w:t>The National</w:t>
      </w:r>
      <w:r w:rsidR="00EE1C6A" w:rsidRPr="00427A11">
        <w:rPr>
          <w:rFonts w:ascii="MetaPro-Norm" w:hAnsi="MetaPro-Norm"/>
          <w:sz w:val="16"/>
          <w:szCs w:val="16"/>
        </w:rPr>
        <w:t xml:space="preserve">, November 7, 2020, </w:t>
      </w:r>
      <w:hyperlink r:id="rId1" w:history="1">
        <w:r w:rsidR="00EE1C6A" w:rsidRPr="00427A11">
          <w:rPr>
            <w:rStyle w:val="Hyperlink"/>
            <w:rFonts w:ascii="MetaPro-Norm" w:hAnsi="MetaPro-Norm"/>
            <w:sz w:val="16"/>
            <w:szCs w:val="16"/>
          </w:rPr>
          <w:t>https://www.thenationalnews.com/uae/government/uae-sets-out-legal-overhaul-of-personal-and-family-law-1.1107152</w:t>
        </w:r>
      </w:hyperlink>
      <w:r w:rsidR="00EE1C6A" w:rsidRPr="00427A11">
        <w:rPr>
          <w:rFonts w:ascii="MetaPro-Norm" w:hAnsi="MetaPro-Norm"/>
          <w:sz w:val="16"/>
          <w:szCs w:val="16"/>
        </w:rPr>
        <w:t xml:space="preserve"> (accessed February 11, 2021</w:t>
      </w:r>
      <w:r w:rsidR="00D4769D" w:rsidRPr="00427A11">
        <w:rPr>
          <w:rFonts w:ascii="MetaPro-Norm" w:hAnsi="MetaPro-Norm"/>
          <w:sz w:val="16"/>
          <w:szCs w:val="16"/>
        </w:rPr>
        <w:t>)</w:t>
      </w:r>
      <w:r w:rsidR="00D4769D">
        <w:rPr>
          <w:rFonts w:ascii="MetaPro-Norm" w:hAnsi="MetaPro-Norm"/>
          <w:sz w:val="16"/>
          <w:szCs w:val="16"/>
        </w:rPr>
        <w:t xml:space="preserve"> and </w:t>
      </w:r>
      <w:r w:rsidR="00B96330">
        <w:rPr>
          <w:rFonts w:ascii="MetaPro-Norm" w:hAnsi="MetaPro-Norm"/>
          <w:sz w:val="16"/>
          <w:szCs w:val="16"/>
        </w:rPr>
        <w:t xml:space="preserve">Decree </w:t>
      </w:r>
      <w:r w:rsidR="00A024AA">
        <w:rPr>
          <w:rFonts w:ascii="MetaPro-Norm" w:hAnsi="MetaPro-Norm"/>
          <w:sz w:val="16"/>
          <w:szCs w:val="16"/>
        </w:rPr>
        <w:t xml:space="preserve">on </w:t>
      </w:r>
      <w:r w:rsidR="00B96330">
        <w:rPr>
          <w:rFonts w:ascii="MetaPro-Norm" w:hAnsi="MetaPro-Norm"/>
          <w:sz w:val="16"/>
          <w:szCs w:val="16"/>
        </w:rPr>
        <w:t xml:space="preserve">Law </w:t>
      </w:r>
      <w:r w:rsidR="00A024AA">
        <w:rPr>
          <w:rFonts w:ascii="MetaPro-Norm" w:hAnsi="MetaPro-Norm"/>
          <w:sz w:val="16"/>
          <w:szCs w:val="16"/>
        </w:rPr>
        <w:t>N</w:t>
      </w:r>
      <w:r w:rsidR="00B96330">
        <w:rPr>
          <w:rFonts w:ascii="MetaPro-Norm" w:hAnsi="MetaPro-Norm"/>
          <w:sz w:val="16"/>
          <w:szCs w:val="16"/>
        </w:rPr>
        <w:t xml:space="preserve">o. 29 of 2020 amending some provisions </w:t>
      </w:r>
      <w:r w:rsidR="00B96330" w:rsidRPr="00427A11">
        <w:rPr>
          <w:rFonts w:ascii="MetaPro-Norm" w:hAnsi="MetaPro-Norm"/>
          <w:sz w:val="16"/>
          <w:szCs w:val="16"/>
        </w:rPr>
        <w:t>in Federal Law no. 28 of 2005 on Personal Status</w:t>
      </w:r>
      <w:r w:rsidR="00DC7CC9">
        <w:rPr>
          <w:rFonts w:ascii="MetaPro-Norm" w:hAnsi="MetaPro-Norm"/>
          <w:sz w:val="16"/>
          <w:szCs w:val="16"/>
        </w:rPr>
        <w:t>, art. 1.</w:t>
      </w:r>
      <w:r w:rsidR="00B96330">
        <w:rPr>
          <w:rFonts w:ascii="MetaPro-Norm" w:hAnsi="MetaPro-Norm"/>
          <w:sz w:val="16"/>
          <w:szCs w:val="16"/>
        </w:rPr>
        <w:t xml:space="preserve"> </w:t>
      </w:r>
    </w:p>
  </w:footnote>
  <w:footnote w:id="8">
    <w:p w14:paraId="19B16F10" w14:textId="261198B2" w:rsidR="001237AF" w:rsidRPr="00427A11" w:rsidRDefault="001237AF">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D212A0">
        <w:rPr>
          <w:rFonts w:ascii="MetaPro-Norm" w:hAnsi="MetaPro-Norm"/>
          <w:sz w:val="16"/>
          <w:szCs w:val="16"/>
        </w:rPr>
        <w:t xml:space="preserve">Decree by Federal Law No. 11 of 2019 amending provisions of </w:t>
      </w:r>
      <w:r w:rsidR="00F16738" w:rsidRPr="00427A11">
        <w:rPr>
          <w:rFonts w:ascii="MetaPro-Norm" w:hAnsi="MetaPro-Norm"/>
          <w:sz w:val="16"/>
          <w:szCs w:val="16"/>
        </w:rPr>
        <w:t>UAE Federal Decree</w:t>
      </w:r>
      <w:r w:rsidR="009F7C3C">
        <w:rPr>
          <w:rFonts w:ascii="MetaPro-Norm" w:hAnsi="MetaPro-Norm"/>
          <w:sz w:val="16"/>
          <w:szCs w:val="16"/>
        </w:rPr>
        <w:t xml:space="preserve"> on</w:t>
      </w:r>
      <w:r w:rsidR="00F16738" w:rsidRPr="00427A11">
        <w:rPr>
          <w:rFonts w:ascii="MetaPro-Norm" w:hAnsi="MetaPro-Norm"/>
          <w:sz w:val="16"/>
          <w:szCs w:val="16"/>
        </w:rPr>
        <w:t xml:space="preserve"> Law No. 2 of 2015</w:t>
      </w:r>
      <w:r w:rsidR="00D15B73" w:rsidRPr="00427A11">
        <w:rPr>
          <w:rFonts w:ascii="MetaPro-Norm" w:hAnsi="MetaPro-Norm"/>
          <w:sz w:val="16"/>
          <w:szCs w:val="16"/>
        </w:rPr>
        <w:t xml:space="preserve"> on Combatting Discrimination and Hatred</w:t>
      </w:r>
      <w:r w:rsidR="00F16738" w:rsidRPr="00427A11">
        <w:rPr>
          <w:rFonts w:ascii="MetaPro-Norm" w:hAnsi="MetaPro-Norm"/>
          <w:sz w:val="16"/>
          <w:szCs w:val="16"/>
        </w:rPr>
        <w:t>,</w:t>
      </w:r>
      <w:r w:rsidR="007003D1" w:rsidRPr="00427A11">
        <w:rPr>
          <w:rFonts w:ascii="MetaPro-Norm" w:hAnsi="MetaPro-Norm"/>
          <w:sz w:val="16"/>
          <w:szCs w:val="16"/>
        </w:rPr>
        <w:t xml:space="preserve"> available</w:t>
      </w:r>
      <w:r w:rsidR="00F16738" w:rsidRPr="00427A11">
        <w:rPr>
          <w:rFonts w:ascii="MetaPro-Norm" w:hAnsi="MetaPro-Norm"/>
          <w:sz w:val="16"/>
          <w:szCs w:val="16"/>
        </w:rPr>
        <w:t xml:space="preserve"> </w:t>
      </w:r>
      <w:hyperlink r:id="rId2" w:history="1">
        <w:r w:rsidR="00D212A0" w:rsidRPr="00123DF7">
          <w:rPr>
            <w:rStyle w:val="Hyperlink"/>
            <w:rFonts w:ascii="MetaPro-Norm" w:hAnsi="MetaPro-Norm"/>
            <w:sz w:val="16"/>
            <w:szCs w:val="16"/>
          </w:rPr>
          <w:t>http://www.gbc.gov.ae/assets/uploads/gbc_discrimination_hatred_2019.pdf</w:t>
        </w:r>
      </w:hyperlink>
      <w:r w:rsidR="00E3098A">
        <w:rPr>
          <w:rFonts w:ascii="MetaPro-Norm" w:hAnsi="MetaPro-Norm"/>
          <w:sz w:val="16"/>
          <w:szCs w:val="16"/>
        </w:rPr>
        <w:t>.</w:t>
      </w:r>
    </w:p>
  </w:footnote>
  <w:footnote w:id="9">
    <w:p w14:paraId="634F4A13" w14:textId="37F0AD29" w:rsidR="00DE379D" w:rsidRPr="00FC5FC0" w:rsidRDefault="00DE379D">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D15B73" w:rsidRPr="00427A11">
        <w:rPr>
          <w:rFonts w:ascii="MetaPro-Norm" w:hAnsi="MetaPro-Norm"/>
          <w:sz w:val="16"/>
          <w:szCs w:val="16"/>
        </w:rPr>
        <w:t>Decree on Federal Law no. 15 of 2020 amending some provisions in the Penal Code, Federal Law no. 3 of 1987</w:t>
      </w:r>
      <w:r w:rsidR="006B4730" w:rsidRPr="00427A11">
        <w:rPr>
          <w:rFonts w:ascii="MetaPro-Norm" w:hAnsi="MetaPro-Norm"/>
          <w:sz w:val="16"/>
          <w:szCs w:val="16"/>
        </w:rPr>
        <w:t>, art.356.</w:t>
      </w:r>
      <w:r w:rsidR="00D15B73" w:rsidRPr="00427A11">
        <w:rPr>
          <w:rFonts w:ascii="MetaPro-Norm" w:hAnsi="MetaPro-Norm"/>
          <w:sz w:val="16"/>
          <w:szCs w:val="16"/>
        </w:rPr>
        <w:t xml:space="preserve">  </w:t>
      </w:r>
    </w:p>
  </w:footnote>
  <w:footnote w:id="10">
    <w:p w14:paraId="24B93E33" w14:textId="0EE62696" w:rsidR="00D15B73" w:rsidRPr="00427A11" w:rsidRDefault="00D15B73">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BF47B2">
        <w:rPr>
          <w:rFonts w:ascii="MetaPro-Norm" w:hAnsi="MetaPro-Norm"/>
          <w:sz w:val="16"/>
          <w:szCs w:val="16"/>
        </w:rPr>
        <w:t>T</w:t>
      </w:r>
      <w:r w:rsidRPr="00427A11">
        <w:rPr>
          <w:rFonts w:ascii="MetaPro-Norm" w:hAnsi="MetaPro-Norm"/>
          <w:sz w:val="16"/>
          <w:szCs w:val="16"/>
        </w:rPr>
        <w:t>he Penal Code</w:t>
      </w:r>
      <w:r w:rsidR="00BF47B2">
        <w:rPr>
          <w:rFonts w:ascii="MetaPro-Norm" w:hAnsi="MetaPro-Norm"/>
          <w:sz w:val="16"/>
          <w:szCs w:val="16"/>
        </w:rPr>
        <w:t xml:space="preserve"> previously provided that</w:t>
      </w:r>
      <w:r w:rsidRPr="00427A11">
        <w:rPr>
          <w:rFonts w:ascii="MetaPro-Norm" w:hAnsi="MetaPro-Norm"/>
          <w:sz w:val="16"/>
          <w:szCs w:val="16"/>
        </w:rPr>
        <w:t xml:space="preserve"> Shari’a law rules apply to offenses such as </w:t>
      </w:r>
      <w:r w:rsidRPr="00427A11">
        <w:rPr>
          <w:rFonts w:ascii="MetaPro-Norm" w:hAnsi="MetaPro-Norm"/>
          <w:i/>
          <w:iCs/>
          <w:sz w:val="16"/>
          <w:szCs w:val="16"/>
        </w:rPr>
        <w:t>hadd</w:t>
      </w:r>
      <w:r w:rsidRPr="00427A11">
        <w:rPr>
          <w:rFonts w:ascii="MetaPro-Norm" w:hAnsi="MetaPro-Norm"/>
          <w:sz w:val="16"/>
          <w:szCs w:val="16"/>
        </w:rPr>
        <w:t xml:space="preserve"> (prescribed offenses under Islamic law) which is not codified in the Penal Code or any other UAE law</w:t>
      </w:r>
      <w:r w:rsidR="00BF47B2">
        <w:rPr>
          <w:rFonts w:ascii="MetaPro-Norm" w:hAnsi="MetaPro-Norm"/>
          <w:sz w:val="16"/>
          <w:szCs w:val="16"/>
        </w:rPr>
        <w:t>, and that</w:t>
      </w:r>
      <w:r w:rsidRPr="00427A11">
        <w:rPr>
          <w:rFonts w:ascii="MetaPro-Norm" w:hAnsi="MetaPro-Norm"/>
          <w:sz w:val="16"/>
          <w:szCs w:val="16"/>
        </w:rPr>
        <w:t xml:space="preserve"> </w:t>
      </w:r>
      <w:r w:rsidRPr="00427A11">
        <w:rPr>
          <w:rFonts w:ascii="MetaPro-Norm" w:hAnsi="MetaPro-Norm"/>
          <w:i/>
          <w:iCs/>
          <w:sz w:val="16"/>
          <w:szCs w:val="16"/>
        </w:rPr>
        <w:t>ta’zir</w:t>
      </w:r>
      <w:r w:rsidRPr="00427A11">
        <w:rPr>
          <w:rFonts w:ascii="MetaPro-Norm" w:hAnsi="MetaPro-Norm"/>
          <w:sz w:val="16"/>
          <w:szCs w:val="16"/>
        </w:rPr>
        <w:t xml:space="preserve"> (discretionary) offenses are to be determined in accordance with the Penal Code or in other UAE laws. See</w:t>
      </w:r>
      <w:r w:rsidR="00BF47B2">
        <w:rPr>
          <w:rFonts w:ascii="MetaPro-Norm" w:hAnsi="MetaPro-Norm"/>
          <w:sz w:val="16"/>
          <w:szCs w:val="16"/>
        </w:rPr>
        <w:t xml:space="preserve"> former text of</w:t>
      </w:r>
      <w:r w:rsidRPr="00427A11">
        <w:rPr>
          <w:rFonts w:ascii="MetaPro-Norm" w:hAnsi="MetaPro-Norm"/>
          <w:sz w:val="16"/>
          <w:szCs w:val="16"/>
        </w:rPr>
        <w:t xml:space="preserve"> </w:t>
      </w:r>
      <w:r w:rsidR="009F7C3C">
        <w:rPr>
          <w:rFonts w:ascii="MetaPro-Norm" w:hAnsi="MetaPro-Norm"/>
          <w:sz w:val="16"/>
          <w:szCs w:val="16"/>
        </w:rPr>
        <w:t>art.</w:t>
      </w:r>
      <w:r w:rsidR="009F7C3C" w:rsidRPr="00427A11">
        <w:rPr>
          <w:rFonts w:ascii="MetaPro-Norm" w:hAnsi="MetaPro-Norm"/>
          <w:sz w:val="16"/>
          <w:szCs w:val="16"/>
        </w:rPr>
        <w:t xml:space="preserve"> </w:t>
      </w:r>
      <w:r w:rsidRPr="00427A11">
        <w:rPr>
          <w:rFonts w:ascii="MetaPro-Norm" w:hAnsi="MetaPro-Norm"/>
          <w:sz w:val="16"/>
          <w:szCs w:val="16"/>
        </w:rPr>
        <w:t>1 of section 1, Penal Code.</w:t>
      </w:r>
      <w:r w:rsidR="00BB0148">
        <w:rPr>
          <w:rFonts w:ascii="MetaPro-Norm" w:hAnsi="MetaPro-Norm"/>
          <w:sz w:val="16"/>
          <w:szCs w:val="16"/>
        </w:rPr>
        <w:t xml:space="preserve"> </w:t>
      </w:r>
      <w:r w:rsidR="00186E7A" w:rsidRPr="00427A11">
        <w:rPr>
          <w:rFonts w:ascii="MetaPro-Norm" w:hAnsi="MetaPro-Norm"/>
          <w:sz w:val="16"/>
          <w:szCs w:val="16"/>
        </w:rPr>
        <w:t xml:space="preserve">To invoke a </w:t>
      </w:r>
      <w:r w:rsidR="00186E7A" w:rsidRPr="00427A11">
        <w:rPr>
          <w:rFonts w:ascii="MetaPro-Norm" w:hAnsi="MetaPro-Norm"/>
          <w:i/>
          <w:iCs/>
          <w:sz w:val="16"/>
          <w:szCs w:val="16"/>
        </w:rPr>
        <w:t>hadd</w:t>
      </w:r>
      <w:r w:rsidR="00186E7A" w:rsidRPr="00427A11">
        <w:rPr>
          <w:rFonts w:ascii="MetaPro-Norm" w:hAnsi="MetaPro-Norm"/>
          <w:sz w:val="16"/>
          <w:szCs w:val="16"/>
        </w:rPr>
        <w:t xml:space="preserve"> punishment for </w:t>
      </w:r>
      <w:r w:rsidR="00186E7A" w:rsidRPr="00427A11">
        <w:rPr>
          <w:rFonts w:ascii="MetaPro-Norm" w:hAnsi="MetaPro-Norm"/>
          <w:i/>
          <w:iCs/>
          <w:sz w:val="16"/>
          <w:szCs w:val="16"/>
        </w:rPr>
        <w:t xml:space="preserve">zina </w:t>
      </w:r>
      <w:r w:rsidR="00186E7A" w:rsidRPr="00427A11">
        <w:rPr>
          <w:rFonts w:ascii="MetaPro-Norm" w:hAnsi="MetaPro-Norm"/>
          <w:sz w:val="16"/>
          <w:szCs w:val="16"/>
        </w:rPr>
        <w:t>(sex outside marriage) going beyond the Penal Code, the prosecution ha</w:t>
      </w:r>
      <w:r w:rsidR="00BF47B2">
        <w:rPr>
          <w:rFonts w:ascii="MetaPro-Norm" w:hAnsi="MetaPro-Norm"/>
          <w:sz w:val="16"/>
          <w:szCs w:val="16"/>
        </w:rPr>
        <w:t>d</w:t>
      </w:r>
      <w:r w:rsidR="00186E7A" w:rsidRPr="00427A11">
        <w:rPr>
          <w:rFonts w:ascii="MetaPro-Norm" w:hAnsi="MetaPro-Norm"/>
          <w:sz w:val="16"/>
          <w:szCs w:val="16"/>
        </w:rPr>
        <w:t xml:space="preserve"> to have a confession from the accused or four adult male witnesses to the sexual act. In such cases, the accused c</w:t>
      </w:r>
      <w:r w:rsidR="00BF47B2">
        <w:rPr>
          <w:rFonts w:ascii="MetaPro-Norm" w:hAnsi="MetaPro-Norm"/>
          <w:sz w:val="16"/>
          <w:szCs w:val="16"/>
        </w:rPr>
        <w:t>ould</w:t>
      </w:r>
      <w:r w:rsidR="00186E7A" w:rsidRPr="00427A11">
        <w:rPr>
          <w:rFonts w:ascii="MetaPro-Norm" w:hAnsi="MetaPro-Norm"/>
          <w:sz w:val="16"/>
          <w:szCs w:val="16"/>
        </w:rPr>
        <w:t xml:space="preserve"> be sentenced to stoning if he or she is married, or 100 lashes and one year of imprisonment if they are unmarried. In most cases the evidentiary requirements were not met, and as such judges used </w:t>
      </w:r>
      <w:r w:rsidR="00186E7A" w:rsidRPr="00427A11">
        <w:rPr>
          <w:rFonts w:ascii="MetaPro-Norm" w:hAnsi="MetaPro-Norm"/>
          <w:i/>
          <w:iCs/>
          <w:sz w:val="16"/>
          <w:szCs w:val="16"/>
        </w:rPr>
        <w:t>ta’zir</w:t>
      </w:r>
      <w:r w:rsidR="00186E7A" w:rsidRPr="00427A11">
        <w:rPr>
          <w:rFonts w:ascii="MetaPro-Norm" w:hAnsi="MetaPro-Norm"/>
          <w:sz w:val="16"/>
          <w:szCs w:val="16"/>
        </w:rPr>
        <w:t xml:space="preserve"> (discretion) to convict people under </w:t>
      </w:r>
      <w:r w:rsidR="005E27F5">
        <w:rPr>
          <w:rFonts w:ascii="MetaPro-Norm" w:hAnsi="MetaPro-Norm"/>
          <w:sz w:val="16"/>
          <w:szCs w:val="16"/>
        </w:rPr>
        <w:t>art.</w:t>
      </w:r>
      <w:r w:rsidR="005E27F5" w:rsidRPr="00427A11">
        <w:rPr>
          <w:rFonts w:ascii="MetaPro-Norm" w:hAnsi="MetaPro-Norm"/>
          <w:sz w:val="16"/>
          <w:szCs w:val="16"/>
        </w:rPr>
        <w:t xml:space="preserve"> </w:t>
      </w:r>
      <w:r w:rsidR="00186E7A" w:rsidRPr="00427A11">
        <w:rPr>
          <w:rFonts w:ascii="MetaPro-Norm" w:hAnsi="MetaPro-Norm"/>
          <w:sz w:val="16"/>
          <w:szCs w:val="16"/>
        </w:rPr>
        <w:t>356 of the Penal Code. See Butti Sultan Butti Ali Al-Muhairi, “The Incompatibility of the Penal Code with Shari'a,” Arab Law Quarterly, Vol. 12, No. 3 (1997),</w:t>
      </w:r>
      <w:r w:rsidR="009F7C3C">
        <w:rPr>
          <w:rFonts w:ascii="MetaPro-Norm" w:hAnsi="MetaPro-Norm"/>
          <w:sz w:val="16"/>
          <w:szCs w:val="16"/>
        </w:rPr>
        <w:t xml:space="preserve"> available</w:t>
      </w:r>
      <w:r w:rsidR="00186E7A" w:rsidRPr="00427A11">
        <w:rPr>
          <w:rFonts w:ascii="MetaPro-Norm" w:hAnsi="MetaPro-Norm"/>
          <w:sz w:val="16"/>
          <w:szCs w:val="16"/>
        </w:rPr>
        <w:t xml:space="preserve"> http://www.jstor.org/stable/3381845 (accessed August 28, 2014), pp. 307-329.</w:t>
      </w:r>
      <w:r w:rsidR="00B0675E">
        <w:rPr>
          <w:rFonts w:ascii="MetaPro-Norm" w:hAnsi="MetaPro-Norm"/>
          <w:sz w:val="16"/>
          <w:szCs w:val="16"/>
        </w:rPr>
        <w:t xml:space="preserve"> </w:t>
      </w:r>
      <w:r w:rsidR="00BB0148" w:rsidRPr="00BB0148">
        <w:rPr>
          <w:rFonts w:ascii="MetaPro-Norm" w:hAnsi="MetaPro-Norm"/>
          <w:sz w:val="16"/>
          <w:szCs w:val="16"/>
        </w:rPr>
        <w:t xml:space="preserve">According to one news report, </w:t>
      </w:r>
      <w:r w:rsidR="008238C9">
        <w:rPr>
          <w:rFonts w:ascii="MetaPro-Norm" w:hAnsi="MetaPro-Norm"/>
          <w:sz w:val="16"/>
          <w:szCs w:val="16"/>
        </w:rPr>
        <w:t xml:space="preserve">the Abu Dhabi Criminal Court had previously sentenced individuals to death by stoning for </w:t>
      </w:r>
      <w:r w:rsidR="008238C9" w:rsidRPr="00CB2EF3">
        <w:rPr>
          <w:rFonts w:ascii="MetaPro-Norm" w:hAnsi="MetaPro-Norm"/>
          <w:i/>
          <w:iCs/>
          <w:sz w:val="16"/>
          <w:szCs w:val="16"/>
        </w:rPr>
        <w:t>zina</w:t>
      </w:r>
      <w:r w:rsidR="008238C9">
        <w:rPr>
          <w:rFonts w:ascii="MetaPro-Norm" w:hAnsi="MetaPro-Norm"/>
          <w:sz w:val="16"/>
          <w:szCs w:val="16"/>
        </w:rPr>
        <w:t xml:space="preserve"> , but had allegedly not enforced these sentences. See </w:t>
      </w:r>
      <w:r w:rsidR="00BB0148" w:rsidRPr="00427A11">
        <w:rPr>
          <w:rFonts w:ascii="MetaPro-Norm" w:hAnsi="MetaPro-Norm"/>
          <w:sz w:val="16"/>
          <w:szCs w:val="16"/>
        </w:rPr>
        <w:t xml:space="preserve">“‘Change plea or you’ll be stoned’: Husband who admits cheating given legal advice by judge,” </w:t>
      </w:r>
      <w:r w:rsidR="00BB0148" w:rsidRPr="00427A11">
        <w:rPr>
          <w:rFonts w:ascii="MetaPro-Norm" w:hAnsi="MetaPro-Norm"/>
          <w:i/>
          <w:iCs/>
          <w:sz w:val="16"/>
          <w:szCs w:val="16"/>
        </w:rPr>
        <w:t>7 days in Dubai</w:t>
      </w:r>
      <w:r w:rsidR="00BB0148" w:rsidRPr="00427A11">
        <w:rPr>
          <w:rFonts w:ascii="MetaPro-Norm" w:hAnsi="MetaPro-Norm"/>
          <w:sz w:val="16"/>
          <w:szCs w:val="16"/>
        </w:rPr>
        <w:t xml:space="preserve">, April 6, 2014, </w:t>
      </w:r>
      <w:hyperlink r:id="rId3" w:history="1">
        <w:r w:rsidR="008238C9" w:rsidRPr="00BC7615">
          <w:rPr>
            <w:rStyle w:val="Hyperlink"/>
            <w:rFonts w:ascii="MetaPro-Norm" w:hAnsi="MetaPro-Norm"/>
            <w:sz w:val="16"/>
            <w:szCs w:val="16"/>
          </w:rPr>
          <w:t>https://web.archive.org/web/20150912203853/http://7days.ae/change-plea-youll-stoned-husband-admits-cheating-given-legal-advice-judge</w:t>
        </w:r>
      </w:hyperlink>
      <w:r w:rsidR="00CB2EF3">
        <w:rPr>
          <w:rFonts w:ascii="MetaPro-Norm" w:hAnsi="MetaPro-Norm"/>
          <w:sz w:val="16"/>
          <w:szCs w:val="16"/>
        </w:rPr>
        <w:t>.</w:t>
      </w:r>
    </w:p>
  </w:footnote>
  <w:footnote w:id="11">
    <w:p w14:paraId="338F0BFD" w14:textId="2637695B" w:rsidR="00815A5F" w:rsidRPr="00FC5FC0" w:rsidRDefault="00815A5F">
      <w:pPr>
        <w:pStyle w:val="FootnoteText"/>
        <w:rPr>
          <w:lang w:val="en-US"/>
        </w:rPr>
      </w:pPr>
      <w:r w:rsidRPr="00FC5FC0">
        <w:rPr>
          <w:rStyle w:val="FootnoteReference"/>
          <w:sz w:val="16"/>
          <w:szCs w:val="16"/>
        </w:rPr>
        <w:footnoteRef/>
      </w:r>
      <w:r>
        <w:t xml:space="preserve"> </w:t>
      </w:r>
      <w:r>
        <w:rPr>
          <w:rFonts w:ascii="MetaPro-Norm" w:hAnsi="MetaPro-Norm"/>
          <w:sz w:val="16"/>
          <w:szCs w:val="16"/>
        </w:rPr>
        <w:t xml:space="preserve">Decree </w:t>
      </w:r>
      <w:r w:rsidR="006274ED">
        <w:rPr>
          <w:rFonts w:ascii="MetaPro-Norm" w:hAnsi="MetaPro-Norm"/>
          <w:sz w:val="16"/>
          <w:szCs w:val="16"/>
        </w:rPr>
        <w:t xml:space="preserve">on </w:t>
      </w:r>
      <w:r>
        <w:rPr>
          <w:rFonts w:ascii="MetaPro-Norm" w:hAnsi="MetaPro-Norm"/>
          <w:sz w:val="16"/>
          <w:szCs w:val="16"/>
        </w:rPr>
        <w:t xml:space="preserve">Law </w:t>
      </w:r>
      <w:r w:rsidR="006274ED">
        <w:rPr>
          <w:rFonts w:ascii="MetaPro-Norm" w:hAnsi="MetaPro-Norm"/>
          <w:sz w:val="16"/>
          <w:szCs w:val="16"/>
        </w:rPr>
        <w:t>N</w:t>
      </w:r>
      <w:r>
        <w:rPr>
          <w:rFonts w:ascii="MetaPro-Norm" w:hAnsi="MetaPro-Norm"/>
          <w:sz w:val="16"/>
          <w:szCs w:val="16"/>
        </w:rPr>
        <w:t xml:space="preserve">o. 15 of 2020 amending some provisions of the Penal Code </w:t>
      </w:r>
      <w:r w:rsidRPr="00427A11">
        <w:rPr>
          <w:rFonts w:ascii="MetaPro-Norm" w:hAnsi="MetaPro-Norm"/>
          <w:sz w:val="16"/>
          <w:szCs w:val="16"/>
        </w:rPr>
        <w:t xml:space="preserve">Federal Law </w:t>
      </w:r>
      <w:r w:rsidR="006274ED">
        <w:rPr>
          <w:rFonts w:ascii="MetaPro-Norm" w:hAnsi="MetaPro-Norm"/>
          <w:sz w:val="16"/>
          <w:szCs w:val="16"/>
        </w:rPr>
        <w:t>N</w:t>
      </w:r>
      <w:r w:rsidRPr="00427A11">
        <w:rPr>
          <w:rFonts w:ascii="MetaPro-Norm" w:hAnsi="MetaPro-Norm"/>
          <w:sz w:val="16"/>
          <w:szCs w:val="16"/>
        </w:rPr>
        <w:t>o. 3 of 1987, art.</w:t>
      </w:r>
      <w:r>
        <w:rPr>
          <w:rFonts w:ascii="MetaPro-Norm" w:hAnsi="MetaPro-Norm"/>
          <w:sz w:val="16"/>
          <w:szCs w:val="16"/>
        </w:rPr>
        <w:t>1 now states: “</w:t>
      </w:r>
      <w:r w:rsidRPr="003418A4">
        <w:rPr>
          <w:rFonts w:ascii="MetaPro-Norm" w:hAnsi="MetaPro-Norm"/>
          <w:sz w:val="16"/>
          <w:szCs w:val="16"/>
        </w:rPr>
        <w:t>The provisions of Islamic law shall apply in respect of</w:t>
      </w:r>
      <w:r>
        <w:rPr>
          <w:rFonts w:ascii="MetaPro-Norm" w:hAnsi="MetaPro-Norm"/>
          <w:sz w:val="16"/>
          <w:szCs w:val="16"/>
        </w:rPr>
        <w:t xml:space="preserve"> </w:t>
      </w:r>
      <w:r w:rsidRPr="003418A4">
        <w:rPr>
          <w:rFonts w:ascii="MetaPro-Norm" w:hAnsi="MetaPro-Norm"/>
          <w:sz w:val="16"/>
          <w:szCs w:val="16"/>
        </w:rPr>
        <w:t xml:space="preserve">crimes of </w:t>
      </w:r>
      <w:r w:rsidR="00CB2EF3" w:rsidRPr="00CB2EF3">
        <w:rPr>
          <w:rFonts w:ascii="MetaPro-Norm" w:hAnsi="MetaPro-Norm"/>
          <w:i/>
          <w:iCs/>
          <w:sz w:val="16"/>
          <w:szCs w:val="16"/>
        </w:rPr>
        <w:t>qisas</w:t>
      </w:r>
      <w:r w:rsidR="00CB2EF3">
        <w:rPr>
          <w:rFonts w:ascii="MetaPro-Norm" w:hAnsi="MetaPro-Norm"/>
          <w:sz w:val="16"/>
          <w:szCs w:val="16"/>
        </w:rPr>
        <w:t xml:space="preserve"> (</w:t>
      </w:r>
      <w:r w:rsidRPr="003418A4">
        <w:rPr>
          <w:rFonts w:ascii="MetaPro-Norm" w:hAnsi="MetaPro-Norm"/>
          <w:sz w:val="16"/>
          <w:szCs w:val="16"/>
        </w:rPr>
        <w:t>retribution</w:t>
      </w:r>
      <w:r w:rsidR="00CB2EF3">
        <w:rPr>
          <w:rFonts w:ascii="MetaPro-Norm" w:hAnsi="MetaPro-Norm"/>
          <w:sz w:val="16"/>
          <w:szCs w:val="16"/>
        </w:rPr>
        <w:t>)</w:t>
      </w:r>
      <w:r w:rsidRPr="003418A4">
        <w:rPr>
          <w:rFonts w:ascii="MetaPro-Norm" w:hAnsi="MetaPro-Norm"/>
          <w:sz w:val="16"/>
          <w:szCs w:val="16"/>
        </w:rPr>
        <w:t xml:space="preserve"> and </w:t>
      </w:r>
      <w:r w:rsidR="00CB2EF3" w:rsidRPr="00CB2EF3">
        <w:rPr>
          <w:rFonts w:ascii="MetaPro-Norm" w:hAnsi="MetaPro-Norm"/>
          <w:i/>
          <w:iCs/>
          <w:sz w:val="16"/>
          <w:szCs w:val="16"/>
        </w:rPr>
        <w:t>diya</w:t>
      </w:r>
      <w:r w:rsidR="00CB2EF3">
        <w:rPr>
          <w:rFonts w:ascii="MetaPro-Norm" w:hAnsi="MetaPro-Norm"/>
          <w:sz w:val="16"/>
          <w:szCs w:val="16"/>
        </w:rPr>
        <w:t xml:space="preserve"> (</w:t>
      </w:r>
      <w:r w:rsidRPr="003418A4">
        <w:rPr>
          <w:rFonts w:ascii="MetaPro-Norm" w:hAnsi="MetaPro-Norm"/>
          <w:sz w:val="16"/>
          <w:szCs w:val="16"/>
        </w:rPr>
        <w:t>blood money</w:t>
      </w:r>
      <w:r w:rsidR="00CB2EF3">
        <w:rPr>
          <w:rFonts w:ascii="MetaPro-Norm" w:hAnsi="MetaPro-Norm"/>
          <w:sz w:val="16"/>
          <w:szCs w:val="16"/>
        </w:rPr>
        <w:t>)</w:t>
      </w:r>
      <w:r w:rsidRPr="003418A4">
        <w:rPr>
          <w:rFonts w:ascii="MetaPro-Norm" w:hAnsi="MetaPro-Norm"/>
          <w:sz w:val="16"/>
          <w:szCs w:val="16"/>
        </w:rPr>
        <w:t>, and other</w:t>
      </w:r>
      <w:r>
        <w:rPr>
          <w:rFonts w:ascii="MetaPro-Norm" w:hAnsi="MetaPro-Norm"/>
          <w:sz w:val="16"/>
          <w:szCs w:val="16"/>
        </w:rPr>
        <w:t xml:space="preserve"> </w:t>
      </w:r>
      <w:r w:rsidRPr="003418A4">
        <w:rPr>
          <w:rFonts w:ascii="MetaPro-Norm" w:hAnsi="MetaPro-Norm"/>
          <w:sz w:val="16"/>
          <w:szCs w:val="16"/>
        </w:rPr>
        <w:t>crimes and the penalties prescribed for them shall be</w:t>
      </w:r>
      <w:r>
        <w:rPr>
          <w:rFonts w:ascii="MetaPro-Norm" w:hAnsi="MetaPro-Norm"/>
          <w:sz w:val="16"/>
          <w:szCs w:val="16"/>
        </w:rPr>
        <w:t xml:space="preserve"> </w:t>
      </w:r>
      <w:r w:rsidRPr="003418A4">
        <w:rPr>
          <w:rFonts w:ascii="MetaPro-Norm" w:hAnsi="MetaPro-Norm"/>
          <w:sz w:val="16"/>
          <w:szCs w:val="16"/>
        </w:rPr>
        <w:t>determined in accordance with the provisions of this</w:t>
      </w:r>
      <w:r>
        <w:rPr>
          <w:rFonts w:ascii="MetaPro-Norm" w:hAnsi="MetaPro-Norm"/>
          <w:sz w:val="16"/>
          <w:szCs w:val="16"/>
        </w:rPr>
        <w:t xml:space="preserve"> </w:t>
      </w:r>
      <w:r w:rsidRPr="003418A4">
        <w:rPr>
          <w:rFonts w:ascii="MetaPro-Norm" w:hAnsi="MetaPro-Norm"/>
          <w:sz w:val="16"/>
          <w:szCs w:val="16"/>
        </w:rPr>
        <w:t>law and the penal laws in force.</w:t>
      </w:r>
      <w:r>
        <w:rPr>
          <w:rFonts w:ascii="MetaPro-Norm" w:hAnsi="MetaPro-Norm"/>
          <w:sz w:val="16"/>
          <w:szCs w:val="16"/>
        </w:rPr>
        <w:t>”</w:t>
      </w:r>
    </w:p>
  </w:footnote>
  <w:footnote w:id="12">
    <w:p w14:paraId="5E0F7236" w14:textId="217C5A67" w:rsidR="000575E4" w:rsidRPr="00427A11" w:rsidRDefault="000575E4" w:rsidP="000575E4">
      <w:pPr>
        <w:pStyle w:val="Footnote"/>
        <w:spacing w:after="0" w:line="240" w:lineRule="auto"/>
        <w:contextualSpacing/>
        <w:rPr>
          <w:rFonts w:ascii="MetaPro-Norm" w:hAnsi="MetaPro-Norm"/>
          <w:sz w:val="16"/>
          <w:szCs w:val="16"/>
        </w:rPr>
      </w:pPr>
      <w:r w:rsidRPr="00427A11">
        <w:rPr>
          <w:rStyle w:val="FootnoteAnchor"/>
          <w:rFonts w:ascii="MetaPro-Norm" w:hAnsi="MetaPro-Norm"/>
          <w:sz w:val="16"/>
          <w:szCs w:val="16"/>
        </w:rPr>
        <w:footnoteRef/>
      </w:r>
      <w:r w:rsidRPr="00427A11">
        <w:rPr>
          <w:rStyle w:val="FootnoteAnchor"/>
          <w:rFonts w:ascii="MetaPro-Norm" w:hAnsi="MetaPro-Norm"/>
          <w:sz w:val="16"/>
          <w:szCs w:val="16"/>
        </w:rPr>
        <w:t xml:space="preserve">  </w:t>
      </w:r>
      <w:r w:rsidRPr="00427A11">
        <w:rPr>
          <w:rFonts w:ascii="MetaPro-Norm" w:hAnsi="MetaPro-Norm"/>
          <w:sz w:val="16"/>
          <w:szCs w:val="16"/>
        </w:rPr>
        <w:t xml:space="preserve">Decree on Federal Law </w:t>
      </w:r>
      <w:r w:rsidR="006274ED">
        <w:rPr>
          <w:rFonts w:ascii="MetaPro-Norm" w:hAnsi="MetaPro-Norm"/>
          <w:sz w:val="16"/>
          <w:szCs w:val="16"/>
        </w:rPr>
        <w:t>N</w:t>
      </w:r>
      <w:r w:rsidRPr="00427A11">
        <w:rPr>
          <w:rFonts w:ascii="MetaPro-Norm" w:hAnsi="MetaPro-Norm"/>
          <w:sz w:val="16"/>
          <w:szCs w:val="16"/>
        </w:rPr>
        <w:t xml:space="preserve">o. 15 of 2020 amending some provisions in the Penal Code, Federal Law </w:t>
      </w:r>
      <w:r w:rsidR="006274ED">
        <w:rPr>
          <w:rFonts w:ascii="MetaPro-Norm" w:hAnsi="MetaPro-Norm"/>
          <w:sz w:val="16"/>
          <w:szCs w:val="16"/>
        </w:rPr>
        <w:t>N</w:t>
      </w:r>
      <w:r w:rsidRPr="00427A11">
        <w:rPr>
          <w:rFonts w:ascii="MetaPro-Norm" w:hAnsi="MetaPro-Norm"/>
          <w:sz w:val="16"/>
          <w:szCs w:val="16"/>
        </w:rPr>
        <w:t>o. 3 of 1987, art. 358.</w:t>
      </w:r>
    </w:p>
  </w:footnote>
  <w:footnote w:id="13">
    <w:p w14:paraId="119D57A3" w14:textId="3AA4F184" w:rsidR="000575E4" w:rsidRPr="00427A11" w:rsidRDefault="000575E4" w:rsidP="000575E4">
      <w:pPr>
        <w:pStyle w:val="Footnote"/>
        <w:spacing w:after="0" w:line="240" w:lineRule="auto"/>
        <w:contextualSpacing/>
        <w:rPr>
          <w:rFonts w:ascii="MetaPro-Norm" w:hAnsi="MetaPro-Norm"/>
          <w:sz w:val="16"/>
          <w:szCs w:val="16"/>
        </w:rPr>
      </w:pPr>
      <w:r w:rsidRPr="00427A11">
        <w:rPr>
          <w:rStyle w:val="FootnoteAnchor"/>
          <w:rFonts w:ascii="MetaPro-Norm" w:hAnsi="MetaPro-Norm"/>
          <w:sz w:val="16"/>
          <w:szCs w:val="16"/>
        </w:rPr>
        <w:footnoteRef/>
      </w:r>
      <w:r w:rsidRPr="00427A11">
        <w:rPr>
          <w:rStyle w:val="FootnoteAnchor"/>
          <w:rFonts w:ascii="MetaPro-Norm" w:hAnsi="MetaPro-Norm"/>
          <w:sz w:val="16"/>
          <w:szCs w:val="16"/>
        </w:rPr>
        <w:t xml:space="preserve"> </w:t>
      </w:r>
      <w:r w:rsidRPr="00427A11">
        <w:rPr>
          <w:rFonts w:ascii="MetaPro-Norm" w:hAnsi="MetaPro-Norm"/>
          <w:sz w:val="16"/>
          <w:szCs w:val="16"/>
        </w:rPr>
        <w:t xml:space="preserve">“Public kissing can lead to deportation”, </w:t>
      </w:r>
      <w:r w:rsidRPr="00427A11">
        <w:rPr>
          <w:rFonts w:ascii="MetaPro-Norm" w:hAnsi="MetaPro-Norm"/>
          <w:i/>
          <w:iCs/>
          <w:sz w:val="16"/>
          <w:szCs w:val="16"/>
        </w:rPr>
        <w:t>The National</w:t>
      </w:r>
      <w:r w:rsidRPr="00427A11">
        <w:rPr>
          <w:rFonts w:ascii="MetaPro-Norm" w:hAnsi="MetaPro-Norm"/>
          <w:sz w:val="16"/>
          <w:szCs w:val="16"/>
        </w:rPr>
        <w:t xml:space="preserve">, July 7, 2008, </w:t>
      </w:r>
      <w:hyperlink r:id="rId4">
        <w:r w:rsidRPr="00427A11">
          <w:rPr>
            <w:rStyle w:val="InternetLink"/>
            <w:rFonts w:ascii="MetaPro-Norm" w:hAnsi="MetaPro-Norm"/>
            <w:sz w:val="16"/>
            <w:szCs w:val="16"/>
          </w:rPr>
          <w:t>http://www.thenational.ae/news/uae-news/public-kissing-can-lead-to-deportation</w:t>
        </w:r>
      </w:hyperlink>
      <w:r w:rsidRPr="00427A11">
        <w:rPr>
          <w:rFonts w:ascii="MetaPro-Norm" w:hAnsi="MetaPro-Norm"/>
          <w:sz w:val="16"/>
          <w:szCs w:val="16"/>
        </w:rPr>
        <w:t xml:space="preserve"> (accessed </w:t>
      </w:r>
      <w:r w:rsidR="00677263">
        <w:rPr>
          <w:rFonts w:ascii="MetaPro-Norm" w:hAnsi="MetaPro-Norm"/>
          <w:sz w:val="16"/>
          <w:szCs w:val="16"/>
        </w:rPr>
        <w:t>February 25, 2021</w:t>
      </w:r>
      <w:r w:rsidRPr="00427A11">
        <w:rPr>
          <w:rFonts w:ascii="MetaPro-Norm" w:hAnsi="MetaPro-Norm"/>
          <w:sz w:val="16"/>
          <w:szCs w:val="16"/>
        </w:rPr>
        <w:t>).</w:t>
      </w:r>
    </w:p>
  </w:footnote>
  <w:footnote w:id="14">
    <w:p w14:paraId="1B53C833" w14:textId="29963A71" w:rsidR="003134B6" w:rsidRPr="00427A11" w:rsidRDefault="003134B6" w:rsidP="003134B6">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“’They have to be punished’: the mothers trapped in the UAE by ‘love crimes,’” </w:t>
      </w:r>
      <w:r w:rsidRPr="00CB2EF3">
        <w:rPr>
          <w:rFonts w:ascii="MetaPro-Norm" w:hAnsi="MetaPro-Norm"/>
          <w:i/>
          <w:iCs/>
          <w:sz w:val="16"/>
          <w:szCs w:val="16"/>
        </w:rPr>
        <w:t>The Guardian</w:t>
      </w:r>
      <w:r w:rsidRPr="00427A11">
        <w:rPr>
          <w:rFonts w:ascii="MetaPro-Norm" w:hAnsi="MetaPro-Norm"/>
          <w:sz w:val="16"/>
          <w:szCs w:val="16"/>
        </w:rPr>
        <w:t xml:space="preserve">, October 12, 2020, </w:t>
      </w:r>
      <w:hyperlink r:id="rId5" w:history="1">
        <w:r w:rsidRPr="00427A11">
          <w:rPr>
            <w:rStyle w:val="Hyperlink"/>
            <w:rFonts w:ascii="MetaPro-Norm" w:hAnsi="MetaPro-Norm"/>
            <w:sz w:val="16"/>
            <w:szCs w:val="16"/>
          </w:rPr>
          <w:t>https://www.theguardian.com/global-development/2020/oct/12/they-have-to-be-punished-the-mothers-trapped-in-the-uae-by-love-crimes</w:t>
        </w:r>
      </w:hyperlink>
      <w:r w:rsidRPr="00427A11">
        <w:rPr>
          <w:rFonts w:ascii="MetaPro-Norm" w:hAnsi="MetaPro-Norm"/>
          <w:sz w:val="16"/>
          <w:szCs w:val="16"/>
        </w:rPr>
        <w:t xml:space="preserve"> </w:t>
      </w:r>
      <w:r w:rsidR="00BC4C50" w:rsidRPr="00427A11">
        <w:rPr>
          <w:rFonts w:ascii="MetaPro-Norm" w:hAnsi="MetaPro-Norm"/>
          <w:sz w:val="16"/>
          <w:szCs w:val="16"/>
        </w:rPr>
        <w:t xml:space="preserve">(accessed </w:t>
      </w:r>
      <w:r w:rsidR="00BC4C50">
        <w:rPr>
          <w:rFonts w:ascii="MetaPro-Norm" w:hAnsi="MetaPro-Norm"/>
          <w:sz w:val="16"/>
          <w:szCs w:val="16"/>
        </w:rPr>
        <w:t>February 25, 2021</w:t>
      </w:r>
      <w:r w:rsidR="00BC4C50" w:rsidRPr="00427A11">
        <w:rPr>
          <w:rFonts w:ascii="MetaPro-Norm" w:hAnsi="MetaPro-Norm"/>
          <w:sz w:val="16"/>
          <w:szCs w:val="16"/>
        </w:rPr>
        <w:t>).</w:t>
      </w:r>
    </w:p>
  </w:footnote>
  <w:footnote w:id="15">
    <w:p w14:paraId="7742D5FD" w14:textId="505AE766"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“Marriage as a prerequisite,” Official UAE Government Portal, </w:t>
      </w:r>
      <w:hyperlink r:id="rId6" w:history="1">
        <w:r w:rsidRPr="00427A11">
          <w:rPr>
            <w:rStyle w:val="Hyperlink"/>
            <w:rFonts w:ascii="MetaPro-Norm" w:hAnsi="MetaPro-Norm"/>
            <w:sz w:val="16"/>
            <w:szCs w:val="16"/>
          </w:rPr>
          <w:t>https://u.ae/en/information-and-services/social-affairs/having-a-baby/marriage-as-a-prerequisite-for-having-a-baby-in-the-uae</w:t>
        </w:r>
      </w:hyperlink>
      <w:r w:rsidRPr="00427A11">
        <w:rPr>
          <w:rFonts w:ascii="MetaPro-Norm" w:hAnsi="MetaPro-Norm"/>
          <w:sz w:val="16"/>
          <w:szCs w:val="16"/>
        </w:rPr>
        <w:t xml:space="preserve"> (accessed </w:t>
      </w:r>
      <w:r w:rsidR="00CB2EF3">
        <w:rPr>
          <w:rFonts w:ascii="MetaPro-Norm" w:hAnsi="MetaPro-Norm"/>
          <w:sz w:val="16"/>
          <w:szCs w:val="16"/>
        </w:rPr>
        <w:t>Febr</w:t>
      </w:r>
      <w:r w:rsidRPr="00427A11">
        <w:rPr>
          <w:rFonts w:ascii="MetaPro-Norm" w:hAnsi="MetaPro-Norm"/>
          <w:sz w:val="16"/>
          <w:szCs w:val="16"/>
        </w:rPr>
        <w:t>uary 2</w:t>
      </w:r>
      <w:r w:rsidR="00CB2EF3">
        <w:rPr>
          <w:rFonts w:ascii="MetaPro-Norm" w:hAnsi="MetaPro-Norm"/>
          <w:sz w:val="16"/>
          <w:szCs w:val="16"/>
        </w:rPr>
        <w:t>6</w:t>
      </w:r>
      <w:r w:rsidRPr="00427A11">
        <w:rPr>
          <w:rFonts w:ascii="MetaPro-Norm" w:hAnsi="MetaPro-Norm"/>
          <w:sz w:val="16"/>
          <w:szCs w:val="16"/>
        </w:rPr>
        <w:t>, 202</w:t>
      </w:r>
      <w:r w:rsidR="00ED6BD5" w:rsidRPr="00427A11">
        <w:rPr>
          <w:rFonts w:ascii="MetaPro-Norm" w:hAnsi="MetaPro-Norm"/>
          <w:sz w:val="16"/>
          <w:szCs w:val="16"/>
        </w:rPr>
        <w:t>1</w:t>
      </w:r>
      <w:r w:rsidRPr="00427A11">
        <w:rPr>
          <w:rFonts w:ascii="MetaPro-Norm" w:hAnsi="MetaPro-Norm"/>
          <w:sz w:val="16"/>
          <w:szCs w:val="16"/>
        </w:rPr>
        <w:t>)</w:t>
      </w:r>
      <w:r w:rsidR="00BC4C50">
        <w:rPr>
          <w:rFonts w:ascii="MetaPro-Norm" w:hAnsi="MetaPro-Norm"/>
          <w:sz w:val="16"/>
          <w:szCs w:val="16"/>
        </w:rPr>
        <w:t>.</w:t>
      </w:r>
    </w:p>
  </w:footnote>
  <w:footnote w:id="16">
    <w:p w14:paraId="6CC5E0FB" w14:textId="6E5FC9A5" w:rsidR="00047CD6" w:rsidRPr="00427A11" w:rsidRDefault="00047CD6" w:rsidP="00047CD6">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“Frequently Asked Questions – Birth Certificate Issuance,” Department of Health Abu Dhabi </w:t>
      </w:r>
      <w:hyperlink r:id="rId7" w:history="1">
        <w:r w:rsidRPr="00427A11">
          <w:rPr>
            <w:rStyle w:val="Hyperlink"/>
            <w:rFonts w:ascii="MetaPro-Norm" w:hAnsi="MetaPro-Norm"/>
            <w:sz w:val="16"/>
            <w:szCs w:val="16"/>
          </w:rPr>
          <w:t>https://www.doh.gov.ae/faq</w:t>
        </w:r>
      </w:hyperlink>
      <w:r w:rsidRPr="00427A11">
        <w:rPr>
          <w:rFonts w:ascii="MetaPro-Norm" w:hAnsi="MetaPro-Norm"/>
          <w:sz w:val="16"/>
          <w:szCs w:val="16"/>
        </w:rPr>
        <w:t xml:space="preserve"> (accessed January 26, 202</w:t>
      </w:r>
      <w:r w:rsidR="00BC4C50">
        <w:rPr>
          <w:rFonts w:ascii="MetaPro-Norm" w:hAnsi="MetaPro-Norm"/>
          <w:sz w:val="16"/>
          <w:szCs w:val="16"/>
        </w:rPr>
        <w:t>1</w:t>
      </w:r>
      <w:r w:rsidRPr="00427A11">
        <w:rPr>
          <w:rFonts w:ascii="MetaPro-Norm" w:hAnsi="MetaPro-Norm"/>
          <w:sz w:val="16"/>
          <w:szCs w:val="16"/>
        </w:rPr>
        <w:t xml:space="preserve">); Human Rights Watch Report, “I Already Bought You: Abuse and Exploitation of Female Migrant Domestic Workers in the UAE,” October 2014, </w:t>
      </w:r>
      <w:hyperlink r:id="rId8" w:history="1">
        <w:r w:rsidRPr="00427A11">
          <w:rPr>
            <w:rStyle w:val="Hyperlink"/>
            <w:rFonts w:ascii="MetaPro-Norm" w:hAnsi="MetaPro-Norm"/>
            <w:sz w:val="16"/>
            <w:szCs w:val="16"/>
          </w:rPr>
          <w:t>https://www.hrw.org/sites/default/files/reports/uae1014_forUpload.pdf</w:t>
        </w:r>
      </w:hyperlink>
      <w:r w:rsidR="00766354">
        <w:rPr>
          <w:rFonts w:ascii="MetaPro-Norm" w:hAnsi="MetaPro-Norm"/>
          <w:sz w:val="16"/>
          <w:szCs w:val="16"/>
        </w:rPr>
        <w:t>.</w:t>
      </w:r>
    </w:p>
  </w:footnote>
  <w:footnote w:id="17">
    <w:p w14:paraId="6FECB5F4" w14:textId="6139635A"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“Stateless and For Sale in the Gulf,” International Campaign for Freedom in the UAE, July 11, 2016, </w:t>
      </w:r>
      <w:hyperlink r:id="rId9" w:history="1">
        <w:r w:rsidRPr="00427A11">
          <w:rPr>
            <w:rStyle w:val="Hyperlink"/>
            <w:rFonts w:ascii="MetaPro-Norm" w:hAnsi="MetaPro-Norm"/>
            <w:sz w:val="16"/>
            <w:szCs w:val="16"/>
          </w:rPr>
          <w:t>http://icfuae.org.uk/research-and-publications/stateless-and-sale-gulf</w:t>
        </w:r>
      </w:hyperlink>
      <w:r w:rsidRPr="00427A11">
        <w:rPr>
          <w:rFonts w:ascii="MetaPro-Norm" w:hAnsi="MetaPro-Norm"/>
          <w:sz w:val="16"/>
          <w:szCs w:val="16"/>
        </w:rPr>
        <w:t xml:space="preserve"> (accessed January 26, 2021)</w:t>
      </w:r>
      <w:r w:rsidR="00766354">
        <w:rPr>
          <w:rFonts w:ascii="MetaPro-Norm" w:hAnsi="MetaPro-Norm"/>
          <w:sz w:val="16"/>
          <w:szCs w:val="16"/>
        </w:rPr>
        <w:t>.</w:t>
      </w:r>
      <w:r w:rsidRPr="00427A11">
        <w:rPr>
          <w:rFonts w:ascii="MetaPro-Norm" w:hAnsi="MetaPro-Norm"/>
          <w:sz w:val="16"/>
          <w:szCs w:val="16"/>
        </w:rPr>
        <w:t xml:space="preserve"> </w:t>
      </w:r>
    </w:p>
  </w:footnote>
  <w:footnote w:id="18">
    <w:p w14:paraId="670D463A" w14:textId="7A2464BB"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“Women’s reproductive and sexual healthcare - Abortion,” Official UAE Government Portal, </w:t>
      </w:r>
      <w:hyperlink r:id="rId10" w:history="1">
        <w:r w:rsidRPr="00427A11">
          <w:rPr>
            <w:rStyle w:val="Hyperlink"/>
            <w:rFonts w:ascii="MetaPro-Norm" w:hAnsi="MetaPro-Norm"/>
            <w:sz w:val="16"/>
            <w:szCs w:val="16"/>
          </w:rPr>
          <w:t>https://u.ae/en/information-and-services/health-and-fitness/woman-reproductive-and-sexual-healthcare</w:t>
        </w:r>
      </w:hyperlink>
      <w:r w:rsidRPr="00427A11">
        <w:rPr>
          <w:rFonts w:ascii="MetaPro-Norm" w:hAnsi="MetaPro-Norm"/>
          <w:sz w:val="16"/>
          <w:szCs w:val="16"/>
        </w:rPr>
        <w:t xml:space="preserve"> (accessed January 26, 202</w:t>
      </w:r>
      <w:r w:rsidR="00ED6BD5" w:rsidRPr="00427A11">
        <w:rPr>
          <w:rFonts w:ascii="MetaPro-Norm" w:hAnsi="MetaPro-Norm"/>
          <w:sz w:val="16"/>
          <w:szCs w:val="16"/>
        </w:rPr>
        <w:t>1</w:t>
      </w:r>
      <w:r w:rsidRPr="00427A11">
        <w:rPr>
          <w:rFonts w:ascii="MetaPro-Norm" w:hAnsi="MetaPro-Norm"/>
          <w:sz w:val="16"/>
          <w:szCs w:val="16"/>
        </w:rPr>
        <w:t>)</w:t>
      </w:r>
      <w:r w:rsidR="00766354">
        <w:rPr>
          <w:rFonts w:ascii="MetaPro-Norm" w:hAnsi="MetaPro-Norm"/>
          <w:sz w:val="16"/>
          <w:szCs w:val="16"/>
        </w:rPr>
        <w:t>.</w:t>
      </w:r>
      <w:r w:rsidRPr="00427A11">
        <w:rPr>
          <w:rFonts w:ascii="MetaPro-Norm" w:hAnsi="MetaPro-Norm"/>
          <w:sz w:val="16"/>
          <w:szCs w:val="16"/>
        </w:rPr>
        <w:t xml:space="preserve"> </w:t>
      </w:r>
    </w:p>
  </w:footnote>
  <w:footnote w:id="19">
    <w:p w14:paraId="034C1131" w14:textId="77777777"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Ibid.</w:t>
      </w:r>
    </w:p>
  </w:footnote>
  <w:footnote w:id="20">
    <w:p w14:paraId="183C2A6B" w14:textId="1DC62722"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Federal Penal Code</w:t>
      </w:r>
      <w:r w:rsidR="005E27F5">
        <w:rPr>
          <w:rFonts w:ascii="MetaPro-Norm" w:hAnsi="MetaPro-Norm"/>
          <w:sz w:val="16"/>
          <w:szCs w:val="16"/>
        </w:rPr>
        <w:t>, art. 340.</w:t>
      </w:r>
    </w:p>
  </w:footnote>
  <w:footnote w:id="21">
    <w:p w14:paraId="57340564" w14:textId="77777777"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Ibid. </w:t>
      </w:r>
    </w:p>
  </w:footnote>
  <w:footnote w:id="22">
    <w:p w14:paraId="01BFB8DB" w14:textId="31A95F0C" w:rsidR="00F82059" w:rsidRPr="00427A11" w:rsidRDefault="00F82059" w:rsidP="00F82059">
      <w:pPr>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“Runaway maid’s abortion attempt lands her in trouble”, </w:t>
      </w:r>
      <w:r w:rsidRPr="00CB2EF3">
        <w:rPr>
          <w:rFonts w:ascii="MetaPro-Norm" w:hAnsi="MetaPro-Norm"/>
          <w:i/>
          <w:iCs/>
          <w:sz w:val="16"/>
          <w:szCs w:val="16"/>
        </w:rPr>
        <w:t>Gulf News</w:t>
      </w:r>
      <w:r w:rsidRPr="00427A11">
        <w:rPr>
          <w:rFonts w:ascii="MetaPro-Norm" w:hAnsi="MetaPro-Norm"/>
          <w:sz w:val="16"/>
          <w:szCs w:val="16"/>
        </w:rPr>
        <w:t>, June 2, 2012, </w:t>
      </w:r>
      <w:hyperlink r:id="rId11" w:history="1">
        <w:r w:rsidRPr="00427A11">
          <w:rPr>
            <w:rStyle w:val="Hyperlink"/>
            <w:rFonts w:ascii="MetaPro-Norm" w:hAnsi="MetaPro-Norm"/>
            <w:sz w:val="16"/>
            <w:szCs w:val="16"/>
          </w:rPr>
          <w:t>http://gulfnews.com/news/gulf/uae/crime/runaway-maid-s-abortion-attempt-lands-her-in-trouble-1.1030587</w:t>
        </w:r>
      </w:hyperlink>
      <w:r w:rsidRPr="00427A11">
        <w:rPr>
          <w:rFonts w:ascii="MetaPro-Norm" w:hAnsi="MetaPro-Norm"/>
          <w:sz w:val="16"/>
          <w:szCs w:val="16"/>
        </w:rPr>
        <w:t> (accessed February 12, 2015)</w:t>
      </w:r>
      <w:r w:rsidR="00623445">
        <w:rPr>
          <w:rFonts w:ascii="MetaPro-Norm" w:hAnsi="MetaPro-Norm"/>
          <w:sz w:val="16"/>
          <w:szCs w:val="16"/>
        </w:rPr>
        <w:t>,</w:t>
      </w:r>
      <w:r w:rsidR="00623445" w:rsidRPr="00623445">
        <w:t xml:space="preserve"> </w:t>
      </w:r>
      <w:r w:rsidR="00623445">
        <w:t>“</w:t>
      </w:r>
      <w:r w:rsidR="00623445" w:rsidRPr="00623445">
        <w:rPr>
          <w:rFonts w:ascii="MetaPro-Norm" w:hAnsi="MetaPro-Norm"/>
          <w:sz w:val="16"/>
          <w:szCs w:val="16"/>
        </w:rPr>
        <w:t>UAE deports woman who had abortion overseas</w:t>
      </w:r>
      <w:r w:rsidR="00623445">
        <w:rPr>
          <w:rFonts w:ascii="MetaPro-Norm" w:hAnsi="MetaPro-Norm"/>
          <w:sz w:val="16"/>
          <w:szCs w:val="16"/>
        </w:rPr>
        <w:t xml:space="preserve">,” </w:t>
      </w:r>
      <w:r w:rsidR="00623445" w:rsidRPr="00623445">
        <w:rPr>
          <w:rFonts w:ascii="MetaPro-Norm" w:hAnsi="MetaPro-Norm"/>
          <w:i/>
          <w:iCs/>
          <w:sz w:val="16"/>
          <w:szCs w:val="16"/>
        </w:rPr>
        <w:t>The National</w:t>
      </w:r>
      <w:r w:rsidR="00623445">
        <w:rPr>
          <w:rFonts w:ascii="MetaPro-Norm" w:hAnsi="MetaPro-Norm"/>
          <w:sz w:val="16"/>
          <w:szCs w:val="16"/>
        </w:rPr>
        <w:t xml:space="preserve">, April 22, 2014,  </w:t>
      </w:r>
      <w:hyperlink r:id="rId12" w:history="1">
        <w:r w:rsidR="00623445" w:rsidRPr="00123DF7">
          <w:rPr>
            <w:rStyle w:val="Hyperlink"/>
            <w:rFonts w:ascii="MetaPro-Norm" w:hAnsi="MetaPro-Norm"/>
            <w:sz w:val="16"/>
            <w:szCs w:val="16"/>
          </w:rPr>
          <w:t>https://www.thenationalnews.com/uae/uae-deports-woman-who-had-abortion-overseas-1.345054</w:t>
        </w:r>
      </w:hyperlink>
      <w:r w:rsidR="00623445">
        <w:rPr>
          <w:rFonts w:ascii="MetaPro-Norm" w:hAnsi="MetaPro-Norm"/>
          <w:sz w:val="16"/>
          <w:szCs w:val="16"/>
        </w:rPr>
        <w:t xml:space="preserve"> (accessed February 26, 2021). </w:t>
      </w:r>
      <w:r w:rsidRPr="00427A11">
        <w:rPr>
          <w:rFonts w:ascii="MetaPro-Norm" w:hAnsi="MetaPro-Norm"/>
          <w:sz w:val="16"/>
          <w:szCs w:val="16"/>
        </w:rPr>
        <w:t xml:space="preserve"> According to media reports, in some attempted abortion cases, it has resulted in death. See “Attempted abortion in UAE ends in tragedy,” Gulf News, February 24, 2012, </w:t>
      </w:r>
      <w:hyperlink r:id="rId13" w:history="1">
        <w:r w:rsidRPr="00427A11">
          <w:rPr>
            <w:rStyle w:val="Hyperlink"/>
            <w:rFonts w:ascii="MetaPro-Norm" w:hAnsi="MetaPro-Norm"/>
            <w:sz w:val="16"/>
            <w:szCs w:val="16"/>
          </w:rPr>
          <w:t>http://gulfnews.com/news/gulf/uae/crime/attempted-abortion-in-uae-ends-in-tragedy-1.985404</w:t>
        </w:r>
      </w:hyperlink>
      <w:r w:rsidRPr="00427A11">
        <w:rPr>
          <w:rFonts w:ascii="MetaPro-Norm" w:hAnsi="MetaPro-Norm"/>
          <w:sz w:val="16"/>
          <w:szCs w:val="16"/>
        </w:rPr>
        <w:t> (accessed February 12, 2015).</w:t>
      </w:r>
    </w:p>
  </w:footnote>
  <w:footnote w:id="23">
    <w:p w14:paraId="2A4D1BA5" w14:textId="04B6F6BD" w:rsidR="00337858" w:rsidRPr="00427A11" w:rsidRDefault="00337858" w:rsidP="00337858">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Hiba Zayadin, “An Emirati Woman’s Ordeal to Seek Protection from Abuse,” Human Rights Watch, February 14, 2019, </w:t>
      </w:r>
      <w:hyperlink r:id="rId14" w:history="1">
        <w:r w:rsidRPr="00427A11">
          <w:rPr>
            <w:rStyle w:val="Hyperlink"/>
            <w:rFonts w:ascii="MetaPro-Norm" w:hAnsi="MetaPro-Norm"/>
            <w:sz w:val="16"/>
            <w:szCs w:val="16"/>
          </w:rPr>
          <w:t>https://www.hrw.org/news/2019/02/14/emirati-womans-ordeal-seek-protection-abuse</w:t>
        </w:r>
      </w:hyperlink>
      <w:r w:rsidR="00766354">
        <w:rPr>
          <w:rFonts w:ascii="MetaPro-Norm" w:hAnsi="MetaPro-Norm"/>
          <w:sz w:val="16"/>
          <w:szCs w:val="16"/>
        </w:rPr>
        <w:t>.</w:t>
      </w:r>
    </w:p>
  </w:footnote>
  <w:footnote w:id="24">
    <w:p w14:paraId="34F6989B" w14:textId="280B6955" w:rsidR="002C32C3" w:rsidRPr="00766354" w:rsidRDefault="002C32C3" w:rsidP="002C32C3">
      <w:pPr>
        <w:pStyle w:val="FootnoteText"/>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216F99" w:rsidRPr="00427A11">
        <w:rPr>
          <w:rFonts w:ascii="MetaPro-Norm" w:hAnsi="MetaPro-Norm"/>
          <w:sz w:val="16"/>
          <w:szCs w:val="16"/>
        </w:rPr>
        <w:t>Art</w:t>
      </w:r>
      <w:r w:rsidR="00F12A4D">
        <w:rPr>
          <w:rFonts w:ascii="MetaPro-Norm" w:hAnsi="MetaPro-Norm"/>
          <w:sz w:val="16"/>
          <w:szCs w:val="16"/>
        </w:rPr>
        <w:t xml:space="preserve">. </w:t>
      </w:r>
      <w:r w:rsidR="00702A20" w:rsidRPr="00427A11">
        <w:rPr>
          <w:rFonts w:ascii="MetaPro-Norm" w:hAnsi="MetaPro-Norm"/>
          <w:sz w:val="16"/>
          <w:szCs w:val="16"/>
        </w:rPr>
        <w:t>53 of the UAE</w:t>
      </w:r>
      <w:r w:rsidR="00F12A4D">
        <w:rPr>
          <w:rFonts w:ascii="MetaPro-Norm" w:hAnsi="MetaPro-Norm"/>
          <w:sz w:val="16"/>
          <w:szCs w:val="16"/>
        </w:rPr>
        <w:t xml:space="preserve"> P</w:t>
      </w:r>
      <w:r w:rsidR="00702A20" w:rsidRPr="00427A11">
        <w:rPr>
          <w:rFonts w:ascii="MetaPro-Norm" w:hAnsi="MetaPro-Norm"/>
          <w:sz w:val="16"/>
          <w:szCs w:val="16"/>
        </w:rPr>
        <w:t xml:space="preserve">enal </w:t>
      </w:r>
      <w:r w:rsidR="00F12A4D">
        <w:rPr>
          <w:rFonts w:ascii="MetaPro-Norm" w:hAnsi="MetaPro-Norm"/>
          <w:sz w:val="16"/>
          <w:szCs w:val="16"/>
        </w:rPr>
        <w:t>C</w:t>
      </w:r>
      <w:r w:rsidR="00702A20" w:rsidRPr="00427A11">
        <w:rPr>
          <w:rFonts w:ascii="MetaPro-Norm" w:hAnsi="MetaPro-Norm"/>
          <w:sz w:val="16"/>
          <w:szCs w:val="16"/>
        </w:rPr>
        <w:t>ode had previously allowed for the imposition of “chastisement by a husband to his wife and the chastisement of minor children.” See</w:t>
      </w:r>
      <w:r w:rsidR="00F80B6B" w:rsidRPr="00427A11">
        <w:rPr>
          <w:rFonts w:ascii="MetaPro-Norm" w:hAnsi="MetaPro-Norm"/>
          <w:sz w:val="16"/>
          <w:szCs w:val="16"/>
        </w:rPr>
        <w:t xml:space="preserve"> Federal Law No. 3, </w:t>
      </w:r>
      <w:r w:rsidR="00923F3D" w:rsidRPr="00427A11">
        <w:rPr>
          <w:rFonts w:ascii="MetaPro-Norm" w:hAnsi="MetaPro-Norm"/>
          <w:sz w:val="16"/>
          <w:szCs w:val="16"/>
        </w:rPr>
        <w:t xml:space="preserve">Concerning the Penal Code, </w:t>
      </w:r>
      <w:hyperlink r:id="rId15" w:history="1">
        <w:r w:rsidR="00923F3D" w:rsidRPr="00427A11">
          <w:rPr>
            <w:rStyle w:val="Hyperlink"/>
            <w:rFonts w:ascii="MetaPro-Norm" w:hAnsi="MetaPro-Norm"/>
            <w:sz w:val="16"/>
            <w:szCs w:val="16"/>
          </w:rPr>
          <w:t>https://elaws.moj.gov.ae/UAE-MOJ_LC-En/00_PENALTIES%20AND%20CRIMINAL%20MEASURES/UAE-LC-En_1987-12-08_00003_Kait.html?val=EL1</w:t>
        </w:r>
      </w:hyperlink>
      <w:r w:rsidR="00766354" w:rsidRPr="00766354">
        <w:t>.</w:t>
      </w:r>
    </w:p>
  </w:footnote>
  <w:footnote w:id="25">
    <w:p w14:paraId="51587350" w14:textId="76C45F44" w:rsidR="00F1259E" w:rsidRPr="00427A11" w:rsidRDefault="00F1259E">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B076FB" w:rsidRPr="00427A11">
        <w:rPr>
          <w:rFonts w:ascii="MetaPro-Norm" w:hAnsi="MetaPro-Norm"/>
          <w:sz w:val="16"/>
          <w:szCs w:val="16"/>
          <w:lang w:val="en-US"/>
        </w:rPr>
        <w:t xml:space="preserve">Federal Decree No. 10 of 2019 Regarding Domestic Violence, </w:t>
      </w:r>
      <w:r w:rsidR="00F6057D" w:rsidRPr="00427A11">
        <w:rPr>
          <w:rFonts w:ascii="MetaPro-Norm" w:hAnsi="MetaPro-Norm"/>
          <w:sz w:val="16"/>
          <w:szCs w:val="16"/>
          <w:lang w:val="en-US"/>
        </w:rPr>
        <w:t>art. 3</w:t>
      </w:r>
      <w:r w:rsidR="0059140F" w:rsidRPr="00427A11">
        <w:rPr>
          <w:rFonts w:ascii="MetaPro-Norm" w:hAnsi="MetaPro-Norm"/>
          <w:sz w:val="16"/>
          <w:szCs w:val="16"/>
          <w:lang w:val="en-US"/>
        </w:rPr>
        <w:t xml:space="preserve">, </w:t>
      </w:r>
      <w:r w:rsidR="00B076FB" w:rsidRPr="00427A11">
        <w:rPr>
          <w:rFonts w:ascii="MetaPro-Norm" w:hAnsi="MetaPro-Norm"/>
          <w:sz w:val="16"/>
          <w:szCs w:val="16"/>
          <w:lang w:val="en-US"/>
        </w:rPr>
        <w:t xml:space="preserve">available </w:t>
      </w:r>
      <w:hyperlink r:id="rId16" w:history="1">
        <w:r w:rsidR="00B076FB" w:rsidRPr="00427A11">
          <w:rPr>
            <w:rStyle w:val="Hyperlink"/>
            <w:rFonts w:ascii="MetaPro-Norm" w:hAnsi="MetaPro-Norm"/>
            <w:sz w:val="16"/>
            <w:szCs w:val="16"/>
            <w:lang w:val="en-US"/>
          </w:rPr>
          <w:t>https://u.ae/-/media/Information-and-services/Social-Affairs/Federal-Decree-No10-of-2019-Regarding-Domestic-Violence-PDFArabic-only.ashx?la=en</w:t>
        </w:r>
      </w:hyperlink>
      <w:r w:rsidR="00766354">
        <w:rPr>
          <w:rFonts w:ascii="MetaPro-Norm" w:hAnsi="MetaPro-Norm"/>
          <w:sz w:val="16"/>
          <w:szCs w:val="16"/>
          <w:lang w:val="en-US"/>
        </w:rPr>
        <w:t>.</w:t>
      </w:r>
    </w:p>
  </w:footnote>
  <w:footnote w:id="26">
    <w:p w14:paraId="038A6439" w14:textId="58FFBFD2" w:rsidR="00B076FB" w:rsidRPr="00427A11" w:rsidRDefault="00B076FB">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Ibid, </w:t>
      </w:r>
      <w:r w:rsidR="00F12A4D">
        <w:rPr>
          <w:rFonts w:ascii="MetaPro-Norm" w:hAnsi="MetaPro-Norm"/>
          <w:sz w:val="16"/>
          <w:szCs w:val="16"/>
        </w:rPr>
        <w:t>art.</w:t>
      </w:r>
      <w:r w:rsidR="00F12A4D" w:rsidRPr="00427A11">
        <w:rPr>
          <w:rFonts w:ascii="MetaPro-Norm" w:hAnsi="MetaPro-Norm"/>
          <w:sz w:val="16"/>
          <w:szCs w:val="16"/>
        </w:rPr>
        <w:t xml:space="preserve"> </w:t>
      </w:r>
      <w:r w:rsidRPr="00427A11">
        <w:rPr>
          <w:rFonts w:ascii="MetaPro-Norm" w:hAnsi="MetaPro-Norm"/>
          <w:sz w:val="16"/>
          <w:szCs w:val="16"/>
        </w:rPr>
        <w:t>4.</w:t>
      </w:r>
    </w:p>
  </w:footnote>
  <w:footnote w:id="27">
    <w:p w14:paraId="73495523" w14:textId="504843B7" w:rsidR="002C32C3" w:rsidRPr="00427A11" w:rsidRDefault="002C32C3" w:rsidP="002C32C3">
      <w:pPr>
        <w:pStyle w:val="NormalWeb"/>
        <w:spacing w:before="0" w:beforeAutospacing="0" w:after="0" w:afterAutospacing="0"/>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B076FB" w:rsidRPr="00427A11">
        <w:rPr>
          <w:rFonts w:ascii="MetaPro-Norm" w:hAnsi="MetaPro-Norm"/>
          <w:sz w:val="16"/>
          <w:szCs w:val="16"/>
        </w:rPr>
        <w:t xml:space="preserve">Ibid, </w:t>
      </w:r>
      <w:r w:rsidR="00F12A4D">
        <w:rPr>
          <w:rFonts w:ascii="MetaPro-Norm" w:hAnsi="MetaPro-Norm"/>
          <w:sz w:val="16"/>
          <w:szCs w:val="16"/>
        </w:rPr>
        <w:t>art.</w:t>
      </w:r>
      <w:r w:rsidR="00F12A4D" w:rsidRPr="00427A11">
        <w:rPr>
          <w:rFonts w:ascii="MetaPro-Norm" w:hAnsi="MetaPro-Norm"/>
          <w:sz w:val="16"/>
          <w:szCs w:val="16"/>
        </w:rPr>
        <w:t xml:space="preserve"> </w:t>
      </w:r>
      <w:r w:rsidR="00B076FB" w:rsidRPr="00427A11">
        <w:rPr>
          <w:rFonts w:ascii="MetaPro-Norm" w:hAnsi="MetaPro-Norm"/>
          <w:sz w:val="16"/>
          <w:szCs w:val="16"/>
        </w:rPr>
        <w:t xml:space="preserve">5; also see </w:t>
      </w:r>
      <w:r w:rsidRPr="00427A11">
        <w:rPr>
          <w:rFonts w:ascii="MetaPro-Norm" w:hAnsi="MetaPro-Norm"/>
          <w:color w:val="000000"/>
          <w:sz w:val="16"/>
          <w:szCs w:val="16"/>
        </w:rPr>
        <w:t>“</w:t>
      </w:r>
      <w:r w:rsidRPr="00427A11">
        <w:rPr>
          <w:rFonts w:ascii="MetaPro-Norm" w:hAnsi="MetaPro-Norm"/>
          <w:sz w:val="16"/>
          <w:szCs w:val="16"/>
        </w:rPr>
        <w:t>Police officer who raped woman claims she was his wife and wins appeal</w:t>
      </w:r>
      <w:r w:rsidRPr="00427A11">
        <w:rPr>
          <w:rFonts w:ascii="MetaPro-Norm" w:hAnsi="MetaPro-Norm"/>
          <w:color w:val="000000"/>
          <w:sz w:val="16"/>
          <w:szCs w:val="16"/>
        </w:rPr>
        <w:t xml:space="preserve">,” </w:t>
      </w:r>
      <w:r w:rsidRPr="00623445">
        <w:rPr>
          <w:rFonts w:ascii="MetaPro-Norm" w:hAnsi="MetaPro-Norm"/>
          <w:i/>
          <w:iCs/>
          <w:color w:val="000000"/>
          <w:sz w:val="16"/>
          <w:szCs w:val="16"/>
        </w:rPr>
        <w:t>The National,</w:t>
      </w:r>
      <w:r w:rsidRPr="00427A11">
        <w:rPr>
          <w:rFonts w:ascii="MetaPro-Norm" w:hAnsi="MetaPro-Norm"/>
          <w:color w:val="000000"/>
          <w:sz w:val="16"/>
          <w:szCs w:val="16"/>
        </w:rPr>
        <w:t xml:space="preserve"> May 10, 2018</w:t>
      </w:r>
      <w:r w:rsidR="00766354">
        <w:rPr>
          <w:rFonts w:ascii="MetaPro-Norm" w:hAnsi="MetaPro-Norm"/>
          <w:color w:val="000000"/>
          <w:sz w:val="16"/>
          <w:szCs w:val="16"/>
        </w:rPr>
        <w:t>,</w:t>
      </w:r>
      <w:r w:rsidRPr="00427A11">
        <w:rPr>
          <w:rFonts w:ascii="MetaPro-Norm" w:hAnsi="MetaPro-Norm"/>
          <w:color w:val="000000"/>
          <w:sz w:val="16"/>
          <w:szCs w:val="16"/>
        </w:rPr>
        <w:t xml:space="preserve"> </w:t>
      </w:r>
      <w:hyperlink r:id="rId17" w:history="1">
        <w:r w:rsidR="00456AD0" w:rsidRPr="00427A11">
          <w:rPr>
            <w:rStyle w:val="Hyperlink"/>
            <w:rFonts w:ascii="MetaPro-Norm" w:hAnsi="MetaPro-Norm"/>
            <w:sz w:val="16"/>
            <w:szCs w:val="16"/>
          </w:rPr>
          <w:t>https://www.thenationalnews.com/uae/police-officer-who-raped-woman-claims-she-was-his-wife-and-wins-appeal-1.729154</w:t>
        </w:r>
      </w:hyperlink>
      <w:r w:rsidR="00456AD0" w:rsidRPr="00427A11">
        <w:rPr>
          <w:rFonts w:ascii="MetaPro-Norm" w:hAnsi="MetaPro-Norm"/>
          <w:color w:val="000000"/>
          <w:sz w:val="16"/>
          <w:szCs w:val="16"/>
        </w:rPr>
        <w:t xml:space="preserve"> (accessed February 11, 2021)</w:t>
      </w:r>
      <w:r w:rsidR="00766354">
        <w:rPr>
          <w:rFonts w:ascii="MetaPro-Norm" w:hAnsi="MetaPro-Norm"/>
          <w:color w:val="000000"/>
          <w:sz w:val="16"/>
          <w:szCs w:val="16"/>
        </w:rPr>
        <w:t>.</w:t>
      </w:r>
      <w:r w:rsidR="00456AD0" w:rsidRPr="00427A11">
        <w:rPr>
          <w:rFonts w:ascii="MetaPro-Norm" w:hAnsi="MetaPro-Norm"/>
          <w:color w:val="000000"/>
          <w:sz w:val="16"/>
          <w:szCs w:val="16"/>
        </w:rPr>
        <w:t xml:space="preserve"> </w:t>
      </w:r>
    </w:p>
  </w:footnote>
  <w:footnote w:id="28">
    <w:p w14:paraId="0EECB537" w14:textId="71FA39CC" w:rsidR="00456AD0" w:rsidRPr="00427A11" w:rsidRDefault="00456AD0">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Ibid, </w:t>
      </w:r>
      <w:r w:rsidR="00F12A4D">
        <w:rPr>
          <w:rFonts w:ascii="MetaPro-Norm" w:hAnsi="MetaPro-Norm"/>
          <w:sz w:val="16"/>
          <w:szCs w:val="16"/>
        </w:rPr>
        <w:t>art.</w:t>
      </w:r>
      <w:r w:rsidR="00F12A4D" w:rsidRPr="00427A11">
        <w:rPr>
          <w:rFonts w:ascii="MetaPro-Norm" w:hAnsi="MetaPro-Norm"/>
          <w:sz w:val="16"/>
          <w:szCs w:val="16"/>
        </w:rPr>
        <w:t xml:space="preserve"> </w:t>
      </w:r>
      <w:r w:rsidRPr="00427A11">
        <w:rPr>
          <w:rFonts w:ascii="MetaPro-Norm" w:hAnsi="MetaPro-Norm"/>
          <w:sz w:val="16"/>
          <w:szCs w:val="16"/>
        </w:rPr>
        <w:t>10</w:t>
      </w:r>
      <w:r w:rsidR="00F6057D" w:rsidRPr="00427A11">
        <w:rPr>
          <w:rFonts w:ascii="MetaPro-Norm" w:hAnsi="MetaPro-Norm"/>
          <w:sz w:val="16"/>
          <w:szCs w:val="16"/>
        </w:rPr>
        <w:t>.</w:t>
      </w:r>
    </w:p>
  </w:footnote>
  <w:footnote w:id="29">
    <w:p w14:paraId="5F540FF5" w14:textId="2D844F18" w:rsidR="002C32C3" w:rsidRPr="00427A11" w:rsidRDefault="002C32C3" w:rsidP="00663B40">
      <w:pPr>
        <w:pStyle w:val="Footnote"/>
        <w:spacing w:after="0" w:line="240" w:lineRule="auto"/>
        <w:contextualSpacing/>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963698" w:rsidRPr="00427A11">
        <w:rPr>
          <w:rFonts w:ascii="MetaPro-Norm" w:hAnsi="MetaPro-Norm"/>
          <w:sz w:val="16"/>
          <w:szCs w:val="16"/>
        </w:rPr>
        <w:t xml:space="preserve">Decree on Federal Law </w:t>
      </w:r>
      <w:r w:rsidR="00F12A4D">
        <w:rPr>
          <w:rFonts w:ascii="MetaPro-Norm" w:hAnsi="MetaPro-Norm"/>
          <w:sz w:val="16"/>
          <w:szCs w:val="16"/>
        </w:rPr>
        <w:t>N</w:t>
      </w:r>
      <w:r w:rsidR="00963698" w:rsidRPr="00427A11">
        <w:rPr>
          <w:rFonts w:ascii="MetaPro-Norm" w:hAnsi="MetaPro-Norm"/>
          <w:sz w:val="16"/>
          <w:szCs w:val="16"/>
        </w:rPr>
        <w:t xml:space="preserve">o. 15 of 2020 amending some provisions in the Penal Code, Federal Law </w:t>
      </w:r>
      <w:r w:rsidR="00F12A4D">
        <w:rPr>
          <w:rFonts w:ascii="MetaPro-Norm" w:hAnsi="MetaPro-Norm"/>
          <w:sz w:val="16"/>
          <w:szCs w:val="16"/>
        </w:rPr>
        <w:t>N</w:t>
      </w:r>
      <w:r w:rsidR="00963698" w:rsidRPr="00427A11">
        <w:rPr>
          <w:rFonts w:ascii="MetaPro-Norm" w:hAnsi="MetaPro-Norm"/>
          <w:sz w:val="16"/>
          <w:szCs w:val="16"/>
        </w:rPr>
        <w:t xml:space="preserve">o. 3 of 1987, art. </w:t>
      </w:r>
      <w:r w:rsidR="00257E7B">
        <w:rPr>
          <w:rFonts w:ascii="MetaPro-Norm" w:hAnsi="MetaPro-Norm"/>
          <w:sz w:val="16"/>
          <w:szCs w:val="16"/>
        </w:rPr>
        <w:t xml:space="preserve">3 repealing art. </w:t>
      </w:r>
      <w:r w:rsidR="00BF2CCD">
        <w:rPr>
          <w:rFonts w:ascii="MetaPro-Norm" w:hAnsi="MetaPro-Norm"/>
          <w:sz w:val="16"/>
          <w:szCs w:val="16"/>
        </w:rPr>
        <w:t>334.</w:t>
      </w:r>
    </w:p>
  </w:footnote>
  <w:footnote w:id="30">
    <w:p w14:paraId="36F507BD" w14:textId="7F5A954C" w:rsidR="002C32C3" w:rsidRPr="00427A11" w:rsidRDefault="002C32C3" w:rsidP="002C32C3">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B80183">
        <w:rPr>
          <w:rFonts w:ascii="MetaPro-Norm" w:hAnsi="MetaPro-Norm"/>
          <w:sz w:val="16"/>
          <w:szCs w:val="16"/>
        </w:rPr>
        <w:t>Federal</w:t>
      </w:r>
      <w:r w:rsidRPr="00427A11">
        <w:rPr>
          <w:rFonts w:ascii="MetaPro-Norm" w:hAnsi="MetaPro-Norm"/>
          <w:sz w:val="16"/>
          <w:szCs w:val="16"/>
        </w:rPr>
        <w:t xml:space="preserve"> Penal Code</w:t>
      </w:r>
      <w:r w:rsidR="00B80183">
        <w:rPr>
          <w:rFonts w:ascii="MetaPro-Norm" w:hAnsi="MetaPro-Norm"/>
          <w:sz w:val="16"/>
          <w:szCs w:val="16"/>
        </w:rPr>
        <w:t>, art.</w:t>
      </w:r>
      <w:r w:rsidR="00B80183" w:rsidRPr="00427A11">
        <w:rPr>
          <w:rFonts w:ascii="MetaPro-Norm" w:hAnsi="MetaPro-Norm"/>
          <w:sz w:val="16"/>
          <w:szCs w:val="16"/>
        </w:rPr>
        <w:t xml:space="preserve"> 332(3</w:t>
      </w:r>
      <w:r w:rsidR="00B80183">
        <w:rPr>
          <w:rFonts w:ascii="MetaPro-Norm" w:hAnsi="MetaPro-Norm"/>
          <w:sz w:val="16"/>
          <w:szCs w:val="16"/>
        </w:rPr>
        <w:t>)</w:t>
      </w:r>
      <w:r w:rsidR="00766354">
        <w:rPr>
          <w:rFonts w:ascii="MetaPro-Norm" w:hAnsi="MetaPro-Norm"/>
          <w:sz w:val="16"/>
          <w:szCs w:val="16"/>
        </w:rPr>
        <w:t>.</w:t>
      </w:r>
    </w:p>
  </w:footnote>
  <w:footnote w:id="31">
    <w:p w14:paraId="73DD717C" w14:textId="4A36006E" w:rsidR="0051622B" w:rsidRPr="00427A11" w:rsidRDefault="0051622B">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6542CC" w:rsidRPr="00427A11">
        <w:rPr>
          <w:rFonts w:ascii="MetaPro-Norm" w:hAnsi="MetaPro-Norm"/>
          <w:sz w:val="16"/>
          <w:szCs w:val="16"/>
        </w:rPr>
        <w:t xml:space="preserve">“UAE’s Double-Standard on Citizenship Rights: Government Should Reverse Discriminatory Citizenship Law,” Human Rights Watch, February 5, 2021, </w:t>
      </w:r>
      <w:hyperlink r:id="rId18" w:history="1">
        <w:r w:rsidR="006542CC" w:rsidRPr="00427A11">
          <w:rPr>
            <w:rStyle w:val="Hyperlink"/>
            <w:rFonts w:ascii="MetaPro-Norm" w:hAnsi="MetaPro-Norm"/>
            <w:sz w:val="16"/>
            <w:szCs w:val="16"/>
          </w:rPr>
          <w:t>https://www.hrw.org/news/2021/02/05/uaes-double-standard-citizenship-rights</w:t>
        </w:r>
      </w:hyperlink>
      <w:r w:rsidR="00623445">
        <w:rPr>
          <w:rFonts w:ascii="MetaPro-Norm" w:hAnsi="MetaPro-Norm"/>
          <w:sz w:val="16"/>
          <w:szCs w:val="16"/>
        </w:rPr>
        <w:t>.</w:t>
      </w:r>
    </w:p>
  </w:footnote>
  <w:footnote w:id="32">
    <w:p w14:paraId="33234FC6" w14:textId="2383DD5E"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Betsy L. Fisher, “Gender Discrimination and Statelessness in the Gulf Cooperation Council States,” 2016, Michigan Journal of Gender &amp; Law, Volume 23, Issue 2, </w:t>
      </w:r>
      <w:hyperlink r:id="rId19" w:history="1">
        <w:r w:rsidRPr="00427A11">
          <w:rPr>
            <w:rStyle w:val="Hyperlink"/>
            <w:rFonts w:ascii="MetaPro-Norm" w:hAnsi="MetaPro-Norm"/>
            <w:sz w:val="16"/>
            <w:szCs w:val="16"/>
          </w:rPr>
          <w:t>https://repository.law.umich.edu/cgi/viewcontent.cgi?</w:t>
        </w:r>
        <w:r w:rsidR="00216F99" w:rsidRPr="00427A11">
          <w:rPr>
            <w:rStyle w:val="Hyperlink"/>
            <w:rFonts w:ascii="MetaPro-Norm" w:hAnsi="MetaPro-Norm"/>
            <w:sz w:val="16"/>
            <w:szCs w:val="16"/>
          </w:rPr>
          <w:t xml:space="preserve">article </w:t>
        </w:r>
        <w:r w:rsidRPr="00427A11">
          <w:rPr>
            <w:rStyle w:val="Hyperlink"/>
            <w:rFonts w:ascii="MetaPro-Norm" w:hAnsi="MetaPro-Norm"/>
            <w:sz w:val="16"/>
            <w:szCs w:val="16"/>
          </w:rPr>
          <w:t>=1202&amp;context=mjgl</w:t>
        </w:r>
      </w:hyperlink>
      <w:r w:rsidRPr="00427A11">
        <w:rPr>
          <w:rFonts w:ascii="MetaPro-Norm" w:hAnsi="MetaPro-Norm"/>
          <w:sz w:val="16"/>
          <w:szCs w:val="16"/>
        </w:rPr>
        <w:t xml:space="preserve"> </w:t>
      </w:r>
    </w:p>
  </w:footnote>
  <w:footnote w:id="33">
    <w:p w14:paraId="47AC6038" w14:textId="36C19D42" w:rsidR="00017452" w:rsidRPr="00427A11" w:rsidRDefault="00017452">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“Acquiring UAE Nationality,” UAE </w:t>
      </w:r>
      <w:r w:rsidR="00DC55C4" w:rsidRPr="00427A11">
        <w:rPr>
          <w:rFonts w:ascii="MetaPro-Norm" w:hAnsi="MetaPro-Norm"/>
          <w:sz w:val="16"/>
          <w:szCs w:val="16"/>
        </w:rPr>
        <w:t xml:space="preserve">Official Government Portal, </w:t>
      </w:r>
      <w:hyperlink r:id="rId20" w:history="1">
        <w:r w:rsidR="00DC55C4" w:rsidRPr="00427A11">
          <w:rPr>
            <w:rStyle w:val="Hyperlink"/>
            <w:rFonts w:ascii="MetaPro-Norm" w:hAnsi="MetaPro-Norm"/>
            <w:sz w:val="16"/>
            <w:szCs w:val="16"/>
          </w:rPr>
          <w:t>https://u.ae/en/information-and-services/passports-and-traveling/uae-nationality</w:t>
        </w:r>
      </w:hyperlink>
      <w:r w:rsidR="00DC55C4" w:rsidRPr="00427A11">
        <w:rPr>
          <w:rFonts w:ascii="MetaPro-Norm" w:hAnsi="MetaPro-Norm"/>
          <w:sz w:val="16"/>
          <w:szCs w:val="16"/>
        </w:rPr>
        <w:t xml:space="preserve"> (accessed February 11, 2021)</w:t>
      </w:r>
      <w:r w:rsidR="00623445">
        <w:rPr>
          <w:rFonts w:ascii="MetaPro-Norm" w:hAnsi="MetaPro-Norm"/>
          <w:sz w:val="16"/>
          <w:szCs w:val="16"/>
        </w:rPr>
        <w:t>.</w:t>
      </w:r>
      <w:r w:rsidR="00DC55C4" w:rsidRPr="00427A11">
        <w:rPr>
          <w:rFonts w:ascii="MetaPro-Norm" w:hAnsi="MetaPro-Norm"/>
          <w:sz w:val="16"/>
          <w:szCs w:val="16"/>
        </w:rPr>
        <w:t xml:space="preserve"> </w:t>
      </w:r>
    </w:p>
  </w:footnote>
  <w:footnote w:id="34">
    <w:p w14:paraId="029C8CCF" w14:textId="024F90B2" w:rsidR="009C4FFF" w:rsidRPr="00427A11" w:rsidRDefault="009C4FFF">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“‘This will change our lives’: Emirati mothers rejoice as children granted citizenship,” </w:t>
      </w:r>
      <w:r w:rsidRPr="00623445">
        <w:rPr>
          <w:rFonts w:ascii="MetaPro-Norm" w:hAnsi="MetaPro-Norm"/>
          <w:i/>
          <w:iCs/>
          <w:sz w:val="16"/>
          <w:szCs w:val="16"/>
        </w:rPr>
        <w:t>The National</w:t>
      </w:r>
      <w:r w:rsidRPr="00427A11">
        <w:rPr>
          <w:rFonts w:ascii="MetaPro-Norm" w:hAnsi="MetaPro-Norm"/>
          <w:sz w:val="16"/>
          <w:szCs w:val="16"/>
        </w:rPr>
        <w:t xml:space="preserve">, </w:t>
      </w:r>
      <w:r w:rsidR="00081D5D" w:rsidRPr="00427A11">
        <w:rPr>
          <w:rFonts w:ascii="MetaPro-Norm" w:hAnsi="MetaPro-Norm"/>
          <w:sz w:val="16"/>
          <w:szCs w:val="16"/>
        </w:rPr>
        <w:t xml:space="preserve">May 28, 2019, </w:t>
      </w:r>
      <w:hyperlink r:id="rId21" w:history="1">
        <w:r w:rsidR="00081D5D" w:rsidRPr="00427A11">
          <w:rPr>
            <w:rStyle w:val="Hyperlink"/>
            <w:rFonts w:ascii="MetaPro-Norm" w:hAnsi="MetaPro-Norm"/>
            <w:sz w:val="16"/>
            <w:szCs w:val="16"/>
          </w:rPr>
          <w:t>https://www.thenationalnews.com/uae/this-will-change-our-lives-emirati-mothers-rejoice-as-children-granted-citizenship-1.867176</w:t>
        </w:r>
      </w:hyperlink>
      <w:r w:rsidR="00081D5D" w:rsidRPr="00427A11">
        <w:rPr>
          <w:rFonts w:ascii="MetaPro-Norm" w:hAnsi="MetaPro-Norm"/>
          <w:sz w:val="16"/>
          <w:szCs w:val="16"/>
        </w:rPr>
        <w:t xml:space="preserve"> (accessed February</w:t>
      </w:r>
      <w:r w:rsidR="00EB255E" w:rsidRPr="00427A11">
        <w:rPr>
          <w:rFonts w:ascii="MetaPro-Norm" w:hAnsi="MetaPro-Norm"/>
          <w:sz w:val="16"/>
          <w:szCs w:val="16"/>
        </w:rPr>
        <w:t xml:space="preserve"> </w:t>
      </w:r>
      <w:r w:rsidR="00081D5D" w:rsidRPr="00427A11">
        <w:rPr>
          <w:rFonts w:ascii="MetaPro-Norm" w:hAnsi="MetaPro-Norm"/>
          <w:sz w:val="16"/>
          <w:szCs w:val="16"/>
        </w:rPr>
        <w:t>11, 2021)</w:t>
      </w:r>
      <w:r w:rsidR="00623445">
        <w:rPr>
          <w:rFonts w:ascii="MetaPro-Norm" w:hAnsi="MetaPro-Norm"/>
          <w:sz w:val="16"/>
          <w:szCs w:val="16"/>
        </w:rPr>
        <w:t>.</w:t>
      </w:r>
      <w:r w:rsidR="00081D5D" w:rsidRPr="00427A11">
        <w:rPr>
          <w:rFonts w:ascii="MetaPro-Norm" w:hAnsi="MetaPro-Norm"/>
          <w:sz w:val="16"/>
          <w:szCs w:val="16"/>
        </w:rPr>
        <w:t xml:space="preserve"> </w:t>
      </w:r>
    </w:p>
  </w:footnote>
  <w:footnote w:id="35">
    <w:p w14:paraId="48A8D2A0" w14:textId="77408C34" w:rsidR="00B43C98" w:rsidRPr="00427A11" w:rsidRDefault="00B43C98" w:rsidP="00C41FA6">
      <w:pPr>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C41FA6" w:rsidRPr="00427A11">
        <w:rPr>
          <w:rFonts w:ascii="MetaPro-Norm" w:hAnsi="MetaPro-Norm"/>
          <w:sz w:val="16"/>
          <w:szCs w:val="16"/>
        </w:rPr>
        <w:t xml:space="preserve">@TheLettersProject, Instagram, February 3, 2021, </w:t>
      </w:r>
      <w:hyperlink r:id="rId22" w:history="1">
        <w:r w:rsidR="00C41FA6" w:rsidRPr="00427A11">
          <w:rPr>
            <w:rStyle w:val="Hyperlink"/>
            <w:rFonts w:ascii="MetaPro-Norm" w:hAnsi="MetaPro-Norm"/>
            <w:sz w:val="16"/>
            <w:szCs w:val="16"/>
            <w:shd w:val="clear" w:color="auto" w:fill="FFFFFF"/>
          </w:rPr>
          <w:t>https://www.instagram.com/p/CK1RpTcnU6Y/?utm_source=ig_web_copy_link</w:t>
        </w:r>
      </w:hyperlink>
      <w:r w:rsidR="00C41FA6" w:rsidRPr="00427A11">
        <w:rPr>
          <w:rFonts w:ascii="MetaPro-Norm" w:hAnsi="MetaPro-Norm"/>
          <w:color w:val="262626"/>
          <w:sz w:val="16"/>
          <w:szCs w:val="16"/>
          <w:shd w:val="clear" w:color="auto" w:fill="FFFFFF"/>
        </w:rPr>
        <w:t xml:space="preserve"> (accessed February 11, 2021)</w:t>
      </w:r>
      <w:r w:rsidR="00623445">
        <w:rPr>
          <w:rFonts w:ascii="MetaPro-Norm" w:hAnsi="MetaPro-Norm"/>
          <w:color w:val="262626"/>
          <w:sz w:val="16"/>
          <w:szCs w:val="16"/>
          <w:shd w:val="clear" w:color="auto" w:fill="FFFFFF"/>
        </w:rPr>
        <w:t>.</w:t>
      </w:r>
    </w:p>
  </w:footnote>
  <w:footnote w:id="36">
    <w:p w14:paraId="6CB82AD5" w14:textId="03F20899" w:rsidR="00F82059" w:rsidRPr="00427A11" w:rsidRDefault="00F82059" w:rsidP="00F82059">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“UAE: Unrelenting Harassment of Dissidents’ Families,” Human Rights Watch news release, December 22, 2019, </w:t>
      </w:r>
      <w:hyperlink r:id="rId23" w:history="1">
        <w:r w:rsidRPr="00427A11">
          <w:rPr>
            <w:rStyle w:val="Hyperlink"/>
            <w:rFonts w:ascii="MetaPro-Norm" w:hAnsi="MetaPro-Norm"/>
            <w:sz w:val="16"/>
            <w:szCs w:val="16"/>
          </w:rPr>
          <w:t>https://www.hrw.org/news/2019/12/22/uae-unrelenting-harassment-dissidents-families</w:t>
        </w:r>
      </w:hyperlink>
      <w:r w:rsidRPr="00427A11">
        <w:rPr>
          <w:rFonts w:ascii="MetaPro-Norm" w:hAnsi="MetaPro-Norm"/>
          <w:sz w:val="16"/>
          <w:szCs w:val="16"/>
        </w:rPr>
        <w:t xml:space="preserve">; and “There is No Freedom Here: Silencing Dissent in the United Arab Emirates (UAE),” Amnesty International Report, 2014, </w:t>
      </w:r>
      <w:hyperlink r:id="rId24" w:history="1">
        <w:r w:rsidRPr="00427A11">
          <w:rPr>
            <w:rStyle w:val="Hyperlink"/>
            <w:rFonts w:ascii="MetaPro-Norm" w:hAnsi="MetaPro-Norm"/>
            <w:sz w:val="16"/>
            <w:szCs w:val="16"/>
          </w:rPr>
          <w:t>https://www.amnesty.org.uk/files/mde_25.018.2014_-_there_is_no_freedom_here_-_silencing_dissent_in_the_united_arab_emirates_uae.pdf</w:t>
        </w:r>
      </w:hyperlink>
      <w:r w:rsidR="00623445">
        <w:rPr>
          <w:rFonts w:ascii="MetaPro-Norm" w:hAnsi="MetaPro-Norm"/>
          <w:sz w:val="16"/>
          <w:szCs w:val="16"/>
        </w:rPr>
        <w:t>.</w:t>
      </w:r>
    </w:p>
  </w:footnote>
  <w:footnote w:id="37">
    <w:p w14:paraId="70501E4B" w14:textId="4A9C7D59"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“Withdrawal of nationality,” Official UAE Government Portal, </w:t>
      </w:r>
      <w:hyperlink r:id="rId25" w:anchor=":~:text=unless%20proven%20otherwise.-,UAE%20nationality%20by%20citizenship,gets%20one%20child%20or%20more" w:history="1">
        <w:r w:rsidRPr="00427A11">
          <w:rPr>
            <w:rStyle w:val="Hyperlink"/>
            <w:rFonts w:ascii="MetaPro-Norm" w:hAnsi="MetaPro-Norm"/>
            <w:sz w:val="16"/>
            <w:szCs w:val="16"/>
          </w:rPr>
          <w:t>https://u.ae/en/information-and-services/passports-and-traveling/uae-nationality#:~:text=unless%20proven%20otherwise.-,UAE%20nationality%20by%20citizenship,gets%20one%20child%20or%20more</w:t>
        </w:r>
      </w:hyperlink>
      <w:r w:rsidRPr="00427A11">
        <w:rPr>
          <w:rFonts w:ascii="MetaPro-Norm" w:hAnsi="MetaPro-Norm"/>
          <w:sz w:val="16"/>
          <w:szCs w:val="16"/>
        </w:rPr>
        <w:t xml:space="preserve"> (</w:t>
      </w:r>
      <w:r w:rsidR="00E03D52" w:rsidRPr="00427A11">
        <w:rPr>
          <w:rFonts w:ascii="MetaPro-Norm" w:hAnsi="MetaPro-Norm"/>
          <w:sz w:val="16"/>
          <w:szCs w:val="16"/>
        </w:rPr>
        <w:t>a</w:t>
      </w:r>
      <w:r w:rsidRPr="00427A11">
        <w:rPr>
          <w:rFonts w:ascii="MetaPro-Norm" w:hAnsi="MetaPro-Norm"/>
          <w:sz w:val="16"/>
          <w:szCs w:val="16"/>
        </w:rPr>
        <w:t xml:space="preserve">ccessed January 27, 2021). </w:t>
      </w:r>
    </w:p>
  </w:footnote>
  <w:footnote w:id="38">
    <w:p w14:paraId="4CA71942" w14:textId="29EAC46C"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“UAE: Unrelenting Harassment of Dissidents’ Families,” Human Rights Watch press release, December 22, 2019, </w:t>
      </w:r>
      <w:hyperlink r:id="rId26" w:history="1">
        <w:r w:rsidRPr="00427A11">
          <w:rPr>
            <w:rStyle w:val="Hyperlink"/>
            <w:rFonts w:ascii="MetaPro-Norm" w:hAnsi="MetaPro-Norm"/>
            <w:sz w:val="16"/>
            <w:szCs w:val="16"/>
          </w:rPr>
          <w:t>https://www.hrw.org/news/2019/12/22/uae-unrelenting-harassment-dissidents-families</w:t>
        </w:r>
      </w:hyperlink>
      <w:r w:rsidR="00157310">
        <w:rPr>
          <w:rFonts w:ascii="MetaPro-Norm" w:hAnsi="MetaPro-Norm"/>
          <w:sz w:val="16"/>
          <w:szCs w:val="16"/>
        </w:rPr>
        <w:t>.</w:t>
      </w:r>
    </w:p>
  </w:footnote>
  <w:footnote w:id="39">
    <w:p w14:paraId="4180D61D" w14:textId="2E7E35E2"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See Human Rights Watch Report, “I Already Bought You: Abuse and Exploitation of Female Migrant Domestic Workers in the UAE,” October 2014, </w:t>
      </w:r>
      <w:hyperlink r:id="rId27" w:history="1">
        <w:r w:rsidRPr="00427A11">
          <w:rPr>
            <w:rStyle w:val="Hyperlink"/>
            <w:rFonts w:ascii="MetaPro-Norm" w:hAnsi="MetaPro-Norm"/>
            <w:sz w:val="16"/>
            <w:szCs w:val="16"/>
          </w:rPr>
          <w:t>https://www.hrw.org/sites/default/files/reports/uae1014_forUpload.pdf</w:t>
        </w:r>
      </w:hyperlink>
      <w:r w:rsidRPr="00427A11">
        <w:rPr>
          <w:rFonts w:ascii="MetaPro-Norm" w:hAnsi="MetaPro-Norm"/>
          <w:sz w:val="16"/>
          <w:szCs w:val="16"/>
        </w:rPr>
        <w:t xml:space="preserve">; and “UAE: Domestic Workers’ Rights Bill a Step Forward; Enforcement Mechanisms Needed,” Human Rights Watch news release, June 7, 2017, </w:t>
      </w:r>
      <w:hyperlink r:id="rId28" w:history="1">
        <w:r w:rsidRPr="00427A11">
          <w:rPr>
            <w:rStyle w:val="Hyperlink"/>
            <w:rFonts w:ascii="MetaPro-Norm" w:hAnsi="MetaPro-Norm"/>
            <w:sz w:val="16"/>
            <w:szCs w:val="16"/>
          </w:rPr>
          <w:t>https://www.hrw.org/news/2017/06/07/uae-domestic-workers-rights-bill-step-forward</w:t>
        </w:r>
      </w:hyperlink>
      <w:r w:rsidR="00157310">
        <w:rPr>
          <w:rFonts w:ascii="MetaPro-Norm" w:hAnsi="MetaPro-Norm"/>
          <w:sz w:val="16"/>
          <w:szCs w:val="16"/>
        </w:rPr>
        <w:t>.</w:t>
      </w:r>
    </w:p>
  </w:footnote>
  <w:footnote w:id="40">
    <w:p w14:paraId="06A2E7E9" w14:textId="6FD06CCC"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157310">
        <w:rPr>
          <w:rFonts w:ascii="MetaPro-Norm" w:hAnsi="MetaPro-Norm"/>
          <w:sz w:val="16"/>
          <w:szCs w:val="16"/>
        </w:rPr>
        <w:t>‘</w:t>
      </w:r>
      <w:r w:rsidRPr="00427A11">
        <w:rPr>
          <w:rFonts w:ascii="MetaPro-Norm" w:hAnsi="MetaPro-Norm"/>
          <w:sz w:val="16"/>
          <w:szCs w:val="16"/>
        </w:rPr>
        <w:t xml:space="preserve">They have to be punished’: the mothers trapped in the UAE by ‘love crimes,’” </w:t>
      </w:r>
      <w:r w:rsidRPr="00766354">
        <w:rPr>
          <w:rFonts w:ascii="MetaPro-Norm" w:hAnsi="MetaPro-Norm"/>
          <w:i/>
          <w:iCs/>
          <w:sz w:val="16"/>
          <w:szCs w:val="16"/>
        </w:rPr>
        <w:t>The Guardian</w:t>
      </w:r>
      <w:r w:rsidRPr="00427A11">
        <w:rPr>
          <w:rFonts w:ascii="MetaPro-Norm" w:hAnsi="MetaPro-Norm"/>
          <w:sz w:val="16"/>
          <w:szCs w:val="16"/>
        </w:rPr>
        <w:t xml:space="preserve">, October 12, 2020, </w:t>
      </w:r>
      <w:hyperlink r:id="rId29" w:history="1">
        <w:r w:rsidRPr="00427A11">
          <w:rPr>
            <w:rStyle w:val="Hyperlink"/>
            <w:rFonts w:ascii="MetaPro-Norm" w:hAnsi="MetaPro-Norm"/>
            <w:sz w:val="16"/>
            <w:szCs w:val="16"/>
          </w:rPr>
          <w:t>https://www.theguardian.com/global-development/2020/oct/12/they-have-to-be-punished-the-mothers-trapped-in-the-uae-by-love-crimes</w:t>
        </w:r>
      </w:hyperlink>
      <w:r w:rsidR="00157310">
        <w:rPr>
          <w:rStyle w:val="Hyperlink"/>
          <w:rFonts w:ascii="MetaPro-Norm" w:hAnsi="MetaPro-Norm"/>
          <w:sz w:val="16"/>
          <w:szCs w:val="16"/>
        </w:rPr>
        <w:t>.</w:t>
      </w:r>
    </w:p>
  </w:footnote>
  <w:footnote w:id="41">
    <w:p w14:paraId="0C51E1CC" w14:textId="5569BF92"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B0327F" w:rsidRPr="00427A11">
        <w:rPr>
          <w:rFonts w:ascii="MetaPro-Norm" w:hAnsi="MetaPro-Norm"/>
          <w:sz w:val="16"/>
          <w:szCs w:val="16"/>
        </w:rPr>
        <w:t>World Bank, “</w:t>
      </w:r>
      <w:r w:rsidR="00DE656A" w:rsidRPr="00427A11">
        <w:rPr>
          <w:rFonts w:ascii="MetaPro-Norm" w:hAnsi="MetaPro-Norm"/>
          <w:sz w:val="16"/>
          <w:szCs w:val="16"/>
        </w:rPr>
        <w:t>International migrant stock (% of population) – United Arab Emirates,</w:t>
      </w:r>
      <w:r w:rsidR="00B0327F" w:rsidRPr="00427A11">
        <w:rPr>
          <w:rFonts w:ascii="MetaPro-Norm" w:hAnsi="MetaPro-Norm"/>
          <w:sz w:val="16"/>
          <w:szCs w:val="16"/>
        </w:rPr>
        <w:t xml:space="preserve">” </w:t>
      </w:r>
      <w:hyperlink r:id="rId30" w:history="1">
        <w:r w:rsidR="00B0327F" w:rsidRPr="00427A11">
          <w:rPr>
            <w:rStyle w:val="Hyperlink"/>
            <w:rFonts w:ascii="MetaPro-Norm" w:hAnsi="MetaPro-Norm"/>
            <w:sz w:val="16"/>
            <w:szCs w:val="16"/>
          </w:rPr>
          <w:t>https://data.worldbank.org/indicator/SM.POP.TOTL.ZS?locations=AE</w:t>
        </w:r>
      </w:hyperlink>
      <w:r w:rsidR="00EB255E" w:rsidRPr="00427A11">
        <w:rPr>
          <w:rFonts w:ascii="MetaPro-Norm" w:hAnsi="MetaPro-Norm"/>
          <w:sz w:val="16"/>
          <w:szCs w:val="16"/>
        </w:rPr>
        <w:t xml:space="preserve"> </w:t>
      </w:r>
      <w:r w:rsidR="00B0327F" w:rsidRPr="00427A11">
        <w:rPr>
          <w:rFonts w:ascii="MetaPro-Norm" w:hAnsi="MetaPro-Norm"/>
          <w:sz w:val="16"/>
          <w:szCs w:val="16"/>
        </w:rPr>
        <w:t>(accessed February 11, 2021)</w:t>
      </w:r>
      <w:r w:rsidR="00157310">
        <w:rPr>
          <w:rFonts w:ascii="MetaPro-Norm" w:hAnsi="MetaPro-Norm"/>
          <w:sz w:val="16"/>
          <w:szCs w:val="16"/>
        </w:rPr>
        <w:t>.</w:t>
      </w:r>
    </w:p>
  </w:footnote>
  <w:footnote w:id="42">
    <w:p w14:paraId="34C1625F" w14:textId="16B1A546" w:rsidR="00832791" w:rsidRPr="00427A11" w:rsidRDefault="00832791" w:rsidP="00832791">
      <w:pPr>
        <w:pStyle w:val="FootnoteText"/>
        <w:rPr>
          <w:rFonts w:ascii="MetaPro-Norm" w:hAnsi="MetaPro-Norm"/>
          <w:sz w:val="16"/>
          <w:szCs w:val="16"/>
        </w:rPr>
      </w:pPr>
      <w:r w:rsidRPr="00427A11">
        <w:rPr>
          <w:rStyle w:val="FootnoteReference"/>
          <w:rFonts w:ascii="MetaPro-Norm" w:hAnsi="MetaPro-Norm"/>
          <w:sz w:val="16"/>
          <w:szCs w:val="16"/>
        </w:rPr>
        <w:footnoteRef/>
      </w:r>
      <w:r w:rsidR="00EB255E" w:rsidRPr="00427A11">
        <w:rPr>
          <w:rFonts w:ascii="MetaPro-Norm" w:hAnsi="MetaPro-Norm"/>
          <w:sz w:val="16"/>
          <w:szCs w:val="16"/>
        </w:rPr>
        <w:t xml:space="preserve"> </w:t>
      </w:r>
      <w:r w:rsidRPr="00427A11">
        <w:rPr>
          <w:rFonts w:ascii="MetaPro-Norm" w:hAnsi="MetaPro-Norm"/>
          <w:sz w:val="16"/>
          <w:szCs w:val="16"/>
        </w:rPr>
        <w:t xml:space="preserve">Human Rights Watch Report, “I Already Bought You: Abuse and Exploitation of Female Migrant Domestic Workers in the UAE,” October 2014, </w:t>
      </w:r>
      <w:hyperlink r:id="rId31" w:history="1">
        <w:r w:rsidRPr="00427A11">
          <w:rPr>
            <w:rStyle w:val="Hyperlink"/>
            <w:rFonts w:ascii="MetaPro-Norm" w:hAnsi="MetaPro-Norm"/>
            <w:sz w:val="16"/>
            <w:szCs w:val="16"/>
          </w:rPr>
          <w:t>https://www.hrw.org/sites/default/files/reports/uae1014_forUpload.pdf</w:t>
        </w:r>
      </w:hyperlink>
      <w:r w:rsidRPr="00427A11">
        <w:rPr>
          <w:rFonts w:ascii="MetaPro-Norm" w:hAnsi="MetaPro-Norm"/>
          <w:sz w:val="16"/>
          <w:szCs w:val="16"/>
        </w:rPr>
        <w:t>;</w:t>
      </w:r>
      <w:r w:rsidR="00157310">
        <w:rPr>
          <w:rFonts w:ascii="MetaPro-Norm" w:hAnsi="MetaPro-Norm"/>
          <w:sz w:val="16"/>
          <w:szCs w:val="16"/>
        </w:rPr>
        <w:t xml:space="preserve"> and</w:t>
      </w:r>
      <w:r w:rsidRPr="00427A11">
        <w:rPr>
          <w:rFonts w:ascii="MetaPro-Norm" w:hAnsi="MetaPro-Norm"/>
          <w:sz w:val="16"/>
          <w:szCs w:val="16"/>
        </w:rPr>
        <w:t xml:space="preserve"> “Dubai in the United Arab Emirates a centre of human trafficking and prostitution,</w:t>
      </w:r>
      <w:r w:rsidR="00157310">
        <w:rPr>
          <w:rFonts w:ascii="MetaPro-Norm" w:hAnsi="MetaPro-Norm"/>
          <w:sz w:val="16"/>
          <w:szCs w:val="16"/>
        </w:rPr>
        <w:t>”</w:t>
      </w:r>
      <w:r w:rsidRPr="00427A11">
        <w:rPr>
          <w:rFonts w:ascii="MetaPro-Norm" w:hAnsi="MetaPro-Norm"/>
          <w:sz w:val="16"/>
          <w:szCs w:val="16"/>
        </w:rPr>
        <w:t xml:space="preserve"> </w:t>
      </w:r>
      <w:r w:rsidRPr="00766354">
        <w:rPr>
          <w:rFonts w:ascii="MetaPro-Norm" w:hAnsi="MetaPro-Norm"/>
          <w:i/>
          <w:iCs/>
          <w:sz w:val="16"/>
          <w:szCs w:val="16"/>
        </w:rPr>
        <w:t>The Sydney Morning Herald</w:t>
      </w:r>
      <w:r w:rsidRPr="00427A11">
        <w:rPr>
          <w:rFonts w:ascii="MetaPro-Norm" w:hAnsi="MetaPro-Norm"/>
          <w:sz w:val="16"/>
          <w:szCs w:val="16"/>
        </w:rPr>
        <w:t xml:space="preserve">, </w:t>
      </w:r>
      <w:hyperlink r:id="rId32" w:history="1">
        <w:r w:rsidRPr="00427A11">
          <w:rPr>
            <w:rStyle w:val="Hyperlink"/>
            <w:rFonts w:ascii="MetaPro-Norm" w:hAnsi="MetaPro-Norm"/>
            <w:sz w:val="16"/>
            <w:szCs w:val="16"/>
          </w:rPr>
          <w:t>https://www.smh.com.au/world/dubai-in-united-arab-emirates-an-epicentre-of-human-trafficking-and-prostitution-20160115-gm6mdl.html</w:t>
        </w:r>
      </w:hyperlink>
      <w:r w:rsidR="00766354">
        <w:rPr>
          <w:rFonts w:ascii="MetaPro-Norm" w:hAnsi="MetaPro-Norm"/>
          <w:sz w:val="16"/>
          <w:szCs w:val="16"/>
        </w:rPr>
        <w:t>.</w:t>
      </w:r>
    </w:p>
  </w:footnote>
  <w:footnote w:id="43">
    <w:p w14:paraId="3189F831" w14:textId="68A26115" w:rsidR="00D12398" w:rsidRPr="00427A11" w:rsidRDefault="00D12398" w:rsidP="00D12398">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Human Rights Watch Report, “’Working Like a Robot’: Abuse of Tanzanian Domestic Workers in Oman and the United Arab Emirates,” November 14, 2017, </w:t>
      </w:r>
      <w:hyperlink r:id="rId33" w:history="1">
        <w:r w:rsidRPr="00427A11">
          <w:rPr>
            <w:rStyle w:val="Hyperlink"/>
            <w:rFonts w:ascii="MetaPro-Norm" w:hAnsi="MetaPro-Norm"/>
            <w:sz w:val="16"/>
            <w:szCs w:val="16"/>
          </w:rPr>
          <w:t>https://www.hrw.org/report/2017/11/14/working-robot/abuse-tanzanian-domestic-workers-oman-and-united-arab-emirates</w:t>
        </w:r>
      </w:hyperlink>
      <w:r w:rsidR="00766354">
        <w:rPr>
          <w:rFonts w:ascii="MetaPro-Norm" w:hAnsi="MetaPro-Norm"/>
          <w:sz w:val="16"/>
          <w:szCs w:val="16"/>
        </w:rPr>
        <w:t>.</w:t>
      </w:r>
    </w:p>
  </w:footnote>
  <w:footnote w:id="44">
    <w:p w14:paraId="62639E7A" w14:textId="1F64B1AA"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“UAE: Domestic Workers’ Rights Bill a Step Forward; Enforcement Mechanisms Needed,” Human Rights Watch news release, June 7, 2017, </w:t>
      </w:r>
      <w:hyperlink r:id="rId34" w:history="1">
        <w:r w:rsidRPr="00427A11">
          <w:rPr>
            <w:rStyle w:val="Hyperlink"/>
            <w:rFonts w:ascii="MetaPro-Norm" w:hAnsi="MetaPro-Norm"/>
            <w:sz w:val="16"/>
            <w:szCs w:val="16"/>
          </w:rPr>
          <w:t>https://www.hrw.org/news/2017/06/07/uae-domestic-workers-rights-bill-step-forward</w:t>
        </w:r>
      </w:hyperlink>
      <w:r w:rsidR="00766354">
        <w:rPr>
          <w:rFonts w:ascii="MetaPro-Norm" w:hAnsi="MetaPro-Norm"/>
          <w:sz w:val="16"/>
          <w:szCs w:val="16"/>
        </w:rPr>
        <w:t>.</w:t>
      </w:r>
    </w:p>
  </w:footnote>
  <w:footnote w:id="45">
    <w:p w14:paraId="594E0A30" w14:textId="750091AF" w:rsidR="00DB236D" w:rsidRPr="00427A11" w:rsidRDefault="00DB236D" w:rsidP="00DB236D">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“Combatting human trafficking,” Official UAE Government Portal, </w:t>
      </w:r>
      <w:hyperlink r:id="rId35" w:history="1">
        <w:r w:rsidRPr="00427A11">
          <w:rPr>
            <w:rStyle w:val="Hyperlink"/>
            <w:rFonts w:ascii="MetaPro-Norm" w:hAnsi="MetaPro-Norm"/>
            <w:sz w:val="16"/>
            <w:szCs w:val="16"/>
          </w:rPr>
          <w:t>https://u.ae/en/about-the-uae/human-rights-in-the-uae/combatting-human-trafficking</w:t>
        </w:r>
      </w:hyperlink>
      <w:r w:rsidRPr="00427A11">
        <w:rPr>
          <w:rFonts w:ascii="MetaPro-Norm" w:hAnsi="MetaPro-Norm"/>
          <w:sz w:val="16"/>
          <w:szCs w:val="16"/>
        </w:rPr>
        <w:t xml:space="preserve"> (accessed January 28, 2021)</w:t>
      </w:r>
      <w:r w:rsidR="00157310">
        <w:rPr>
          <w:rFonts w:ascii="MetaPro-Norm" w:hAnsi="MetaPro-Norm"/>
          <w:sz w:val="16"/>
          <w:szCs w:val="16"/>
        </w:rPr>
        <w:t>.</w:t>
      </w:r>
    </w:p>
  </w:footnote>
  <w:footnote w:id="46">
    <w:p w14:paraId="43599269" w14:textId="404E49D6"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00064DE5" w:rsidRPr="00427A11">
        <w:rPr>
          <w:rFonts w:ascii="MetaPro-Norm" w:hAnsi="MetaPro-Norm"/>
          <w:sz w:val="16"/>
          <w:szCs w:val="16"/>
        </w:rPr>
        <w:t>See</w:t>
      </w:r>
      <w:r w:rsidRPr="00427A11">
        <w:rPr>
          <w:rFonts w:ascii="MetaPro-Norm" w:hAnsi="MetaPro-Norm"/>
          <w:sz w:val="16"/>
          <w:szCs w:val="16"/>
        </w:rPr>
        <w:t xml:space="preserve"> </w:t>
      </w:r>
      <w:r w:rsidR="001B1415" w:rsidRPr="00427A11">
        <w:rPr>
          <w:rFonts w:ascii="MetaPro-Norm" w:hAnsi="MetaPro-Norm"/>
          <w:sz w:val="16"/>
          <w:szCs w:val="16"/>
        </w:rPr>
        <w:t xml:space="preserve">Human Rights Watch Report, “ ‘Working Like a Robot:’ Abuse of Tanzanian Domestic Workers in Oman and the United Arab Emirates,” November 14, 2017, </w:t>
      </w:r>
      <w:hyperlink r:id="rId36" w:history="1">
        <w:r w:rsidR="001B1415" w:rsidRPr="00427A11">
          <w:rPr>
            <w:rStyle w:val="Hyperlink"/>
            <w:rFonts w:ascii="MetaPro-Norm" w:hAnsi="MetaPro-Norm"/>
            <w:sz w:val="16"/>
            <w:szCs w:val="16"/>
          </w:rPr>
          <w:t>https://www.hrw.org/report/2017/11/14/working-robot/abuse-tanzanian-domestic-workers-oman-and-united-arab-emirates</w:t>
        </w:r>
      </w:hyperlink>
      <w:r w:rsidR="001B1415" w:rsidRPr="00427A11">
        <w:rPr>
          <w:rStyle w:val="Hyperlink"/>
          <w:rFonts w:ascii="MetaPro-Norm" w:hAnsi="MetaPro-Norm"/>
          <w:sz w:val="16"/>
          <w:szCs w:val="16"/>
        </w:rPr>
        <w:t xml:space="preserve">; </w:t>
      </w:r>
      <w:r w:rsidR="00064DE5" w:rsidRPr="00427A11">
        <w:rPr>
          <w:rFonts w:ascii="MetaPro-Norm" w:hAnsi="MetaPro-Norm"/>
          <w:sz w:val="16"/>
          <w:szCs w:val="16"/>
        </w:rPr>
        <w:t xml:space="preserve">“Sold into Syrian servitude, Filipina workers tell of abuse, rape and imprisonment,” </w:t>
      </w:r>
      <w:r w:rsidR="00064DE5" w:rsidRPr="00766354">
        <w:rPr>
          <w:rFonts w:ascii="MetaPro-Norm" w:hAnsi="MetaPro-Norm"/>
          <w:i/>
          <w:iCs/>
          <w:sz w:val="16"/>
          <w:szCs w:val="16"/>
        </w:rPr>
        <w:t>The Washington Post</w:t>
      </w:r>
      <w:r w:rsidR="00064DE5" w:rsidRPr="00427A11">
        <w:rPr>
          <w:rFonts w:ascii="MetaPro-Norm" w:hAnsi="MetaPro-Norm"/>
          <w:sz w:val="16"/>
          <w:szCs w:val="16"/>
        </w:rPr>
        <w:t xml:space="preserve">, January 24, 2021, </w:t>
      </w:r>
      <w:hyperlink r:id="rId37" w:anchor="click=https://t.co/Nr7uuf1BKZ" w:history="1">
        <w:r w:rsidR="00064DE5" w:rsidRPr="00427A11">
          <w:rPr>
            <w:rStyle w:val="Hyperlink"/>
            <w:rFonts w:ascii="MetaPro-Norm" w:hAnsi="MetaPro-Norm"/>
            <w:sz w:val="16"/>
            <w:szCs w:val="16"/>
          </w:rPr>
          <w:t>https://www.washingtonpost.com/world/middle_east/trafficking-migrant-workers-syria-uae/2021/01/24/1d79e43c-3f0d-11eb-b58b-1623f6267960_story.html#click=https://t.co/Nr7uuf1BKZ</w:t>
        </w:r>
      </w:hyperlink>
      <w:r w:rsidR="00064DE5" w:rsidRPr="00427A11">
        <w:rPr>
          <w:rStyle w:val="Hyperlink"/>
          <w:rFonts w:ascii="MetaPro-Norm" w:hAnsi="MetaPro-Norm"/>
          <w:sz w:val="16"/>
          <w:szCs w:val="16"/>
        </w:rPr>
        <w:t xml:space="preserve"> </w:t>
      </w:r>
      <w:r w:rsidR="00157310">
        <w:rPr>
          <w:rStyle w:val="Hyperlink"/>
          <w:rFonts w:ascii="MetaPro-Norm" w:hAnsi="MetaPro-Norm"/>
          <w:color w:val="000000" w:themeColor="text1"/>
          <w:sz w:val="16"/>
          <w:szCs w:val="16"/>
          <w:u w:val="none"/>
        </w:rPr>
        <w:t>(accessed February  25, 2021);</w:t>
      </w:r>
      <w:r w:rsidR="00064DE5" w:rsidRPr="00427A11">
        <w:rPr>
          <w:rStyle w:val="Hyperlink"/>
          <w:rFonts w:ascii="MetaPro-Norm" w:hAnsi="MetaPro-Norm"/>
          <w:color w:val="000000" w:themeColor="text1"/>
          <w:sz w:val="16"/>
          <w:szCs w:val="16"/>
          <w:u w:val="none"/>
        </w:rPr>
        <w:t xml:space="preserve"> </w:t>
      </w:r>
      <w:r w:rsidR="00064DE5" w:rsidRPr="00427A11">
        <w:rPr>
          <w:rFonts w:ascii="MetaPro-Norm" w:hAnsi="MetaPro-Norm"/>
          <w:sz w:val="16"/>
          <w:szCs w:val="16"/>
        </w:rPr>
        <w:t xml:space="preserve">Rothna Begum, “Migrant Domestic Workers: Overworked and Underprotected,” </w:t>
      </w:r>
      <w:r w:rsidR="00064DE5" w:rsidRPr="00766354">
        <w:rPr>
          <w:rFonts w:ascii="MetaPro-Norm" w:hAnsi="MetaPro-Norm"/>
          <w:i/>
          <w:iCs/>
          <w:sz w:val="16"/>
          <w:szCs w:val="16"/>
        </w:rPr>
        <w:t>Women Across Frontiers</w:t>
      </w:r>
      <w:r w:rsidR="00064DE5" w:rsidRPr="00427A11">
        <w:rPr>
          <w:rFonts w:ascii="MetaPro-Norm" w:hAnsi="MetaPro-Norm"/>
          <w:sz w:val="16"/>
          <w:szCs w:val="16"/>
        </w:rPr>
        <w:t xml:space="preserve">, June 2016, </w:t>
      </w:r>
      <w:hyperlink r:id="rId38" w:history="1">
        <w:r w:rsidR="00064DE5" w:rsidRPr="00427A11">
          <w:rPr>
            <w:rStyle w:val="Hyperlink"/>
            <w:rFonts w:ascii="MetaPro-Norm" w:hAnsi="MetaPro-Norm"/>
            <w:sz w:val="16"/>
            <w:szCs w:val="16"/>
          </w:rPr>
          <w:t>https://wafmag.org/2016/06/migrant-domestic-workers-overworked-underprotected/</w:t>
        </w:r>
      </w:hyperlink>
      <w:r w:rsidR="00903F7E" w:rsidRPr="00427A11">
        <w:rPr>
          <w:rFonts w:ascii="MetaPro-Norm" w:hAnsi="MetaPro-Norm"/>
          <w:sz w:val="16"/>
          <w:szCs w:val="16"/>
        </w:rPr>
        <w:t>;</w:t>
      </w:r>
      <w:r w:rsidR="001B1415" w:rsidRPr="00427A11">
        <w:rPr>
          <w:rFonts w:ascii="MetaPro-Norm" w:hAnsi="MetaPro-Norm"/>
          <w:sz w:val="16"/>
          <w:szCs w:val="16"/>
        </w:rPr>
        <w:t xml:space="preserve"> Hiba Zayadin, “Recruited as Security Guards in the UAE, Deceived into Working in Conflict-Ridden Libya Instead,” Human Rights Watch report, November 1, 2020, </w:t>
      </w:r>
      <w:hyperlink r:id="rId39" w:history="1">
        <w:r w:rsidR="001B1415" w:rsidRPr="00427A11">
          <w:rPr>
            <w:rStyle w:val="Hyperlink"/>
            <w:rFonts w:ascii="MetaPro-Norm" w:hAnsi="MetaPro-Norm"/>
            <w:sz w:val="16"/>
            <w:szCs w:val="16"/>
          </w:rPr>
          <w:t>https://www.hrw.org/news/2020/11/01/recruited-security-guards-uae-deceived-working-conflict-ridden-libya-instead</w:t>
        </w:r>
      </w:hyperlink>
      <w:r w:rsidR="001B1415" w:rsidRPr="00427A11">
        <w:rPr>
          <w:rStyle w:val="Hyperlink"/>
          <w:rFonts w:ascii="MetaPro-Norm" w:hAnsi="MetaPro-Norm"/>
          <w:sz w:val="16"/>
          <w:szCs w:val="16"/>
        </w:rPr>
        <w:t xml:space="preserve">; </w:t>
      </w:r>
    </w:p>
  </w:footnote>
  <w:footnote w:id="47">
    <w:p w14:paraId="05435F36" w14:textId="61AD4C78" w:rsidR="00F82059" w:rsidRPr="00427A11" w:rsidRDefault="00F82059" w:rsidP="00F82059">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w:t>
      </w:r>
      <w:r w:rsidR="005F3493" w:rsidRPr="00427A11">
        <w:rPr>
          <w:rFonts w:ascii="MetaPro-Norm" w:hAnsi="MetaPro-Norm"/>
          <w:sz w:val="16"/>
          <w:szCs w:val="16"/>
        </w:rPr>
        <w:t xml:space="preserve">Rothna Begum, “Domestic Workers in Middle East Risk Abuse Amid Covid-19 Crisis,” </w:t>
      </w:r>
      <w:r w:rsidR="005F3493" w:rsidRPr="00766354">
        <w:rPr>
          <w:rFonts w:ascii="MetaPro-Norm" w:hAnsi="MetaPro-Norm"/>
          <w:i/>
          <w:iCs/>
          <w:sz w:val="16"/>
          <w:szCs w:val="16"/>
        </w:rPr>
        <w:t>Al Jazeera</w:t>
      </w:r>
      <w:r w:rsidR="005F3493" w:rsidRPr="00427A11">
        <w:rPr>
          <w:rFonts w:ascii="MetaPro-Norm" w:hAnsi="MetaPro-Norm"/>
          <w:sz w:val="16"/>
          <w:szCs w:val="16"/>
        </w:rPr>
        <w:t xml:space="preserve">, April 4, 2020, </w:t>
      </w:r>
      <w:hyperlink r:id="rId40" w:history="1">
        <w:r w:rsidR="005F3493" w:rsidRPr="00427A11">
          <w:rPr>
            <w:rStyle w:val="Hyperlink"/>
            <w:rFonts w:ascii="MetaPro-Norm" w:hAnsi="MetaPro-Norm"/>
            <w:sz w:val="16"/>
            <w:szCs w:val="16"/>
          </w:rPr>
          <w:t>https://www.aljazeera.com/opinions/2020/4/4/domestic-workers-in-middle-east-risk-abuse-amid-covid-19-crisis</w:t>
        </w:r>
      </w:hyperlink>
      <w:r w:rsidR="005F3493" w:rsidRPr="00427A11">
        <w:rPr>
          <w:rFonts w:ascii="MetaPro-Norm" w:hAnsi="MetaPro-Norm"/>
          <w:sz w:val="16"/>
          <w:szCs w:val="16"/>
        </w:rPr>
        <w:t xml:space="preserve"> </w:t>
      </w:r>
      <w:r w:rsidR="00157310">
        <w:rPr>
          <w:rFonts w:ascii="MetaPro-Norm" w:hAnsi="MetaPro-Norm"/>
          <w:sz w:val="16"/>
          <w:szCs w:val="16"/>
        </w:rPr>
        <w:t>(accessed February 25, 2021)</w:t>
      </w:r>
      <w:r w:rsidR="005F3493" w:rsidRPr="00427A11">
        <w:rPr>
          <w:rFonts w:ascii="MetaPro-Norm" w:hAnsi="MetaPro-Norm"/>
          <w:sz w:val="16"/>
          <w:szCs w:val="16"/>
        </w:rPr>
        <w:t xml:space="preserve">; “UAE: Protect Migrant Workers During Pandemic,” </w:t>
      </w:r>
      <w:r w:rsidR="00157310">
        <w:rPr>
          <w:rFonts w:ascii="MetaPro-Norm" w:hAnsi="MetaPro-Norm"/>
          <w:sz w:val="16"/>
          <w:szCs w:val="16"/>
        </w:rPr>
        <w:t xml:space="preserve">Human Rights Watch news release, </w:t>
      </w:r>
      <w:r w:rsidR="005F3493" w:rsidRPr="00427A11">
        <w:rPr>
          <w:rFonts w:ascii="MetaPro-Norm" w:hAnsi="MetaPro-Norm"/>
          <w:sz w:val="16"/>
          <w:szCs w:val="16"/>
        </w:rPr>
        <w:t xml:space="preserve">April 17, 2020, </w:t>
      </w:r>
      <w:hyperlink r:id="rId41" w:history="1">
        <w:r w:rsidR="005F3493" w:rsidRPr="00427A11">
          <w:rPr>
            <w:rStyle w:val="Hyperlink"/>
            <w:rFonts w:ascii="MetaPro-Norm" w:hAnsi="MetaPro-Norm"/>
            <w:sz w:val="16"/>
            <w:szCs w:val="16"/>
          </w:rPr>
          <w:t>https://www.hrw.org/news/2020/04/17/uae-protect-migrant-workers-during-pandemic</w:t>
        </w:r>
      </w:hyperlink>
      <w:r w:rsidR="005F3493" w:rsidRPr="00427A11">
        <w:rPr>
          <w:rFonts w:ascii="MetaPro-Norm" w:hAnsi="MetaPro-Norm"/>
          <w:sz w:val="16"/>
          <w:szCs w:val="16"/>
        </w:rPr>
        <w:t xml:space="preserve"> ; “Gulf States: Ease Immigration Detention in Pandemic,” Human Rights Watch news release, April 7, 2020, </w:t>
      </w:r>
      <w:hyperlink r:id="rId42" w:history="1">
        <w:r w:rsidR="005F3493" w:rsidRPr="00427A11">
          <w:rPr>
            <w:rStyle w:val="Hyperlink"/>
            <w:rFonts w:ascii="MetaPro-Norm" w:hAnsi="MetaPro-Norm"/>
            <w:sz w:val="16"/>
            <w:szCs w:val="16"/>
          </w:rPr>
          <w:t>https://www.hrw.org/news/2020/04/07/gulf-states-ease-immigration-detention-pandemic</w:t>
        </w:r>
      </w:hyperlink>
      <w:r w:rsidR="0000122A">
        <w:rPr>
          <w:rStyle w:val="Hyperlink"/>
          <w:rFonts w:ascii="MetaPro-Norm" w:hAnsi="MetaPro-Norm"/>
          <w:sz w:val="16"/>
          <w:szCs w:val="16"/>
        </w:rPr>
        <w:t>.</w:t>
      </w:r>
    </w:p>
  </w:footnote>
  <w:footnote w:id="48">
    <w:p w14:paraId="4E258E8F" w14:textId="2A56D81F" w:rsidR="009B6891" w:rsidRPr="00427A11" w:rsidRDefault="009B6891" w:rsidP="009B6891">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“UAE: New Cases of Disappearances,” Human Rights Watch news release, March 11, 2015, </w:t>
      </w:r>
      <w:hyperlink r:id="rId43" w:history="1">
        <w:r w:rsidRPr="00427A11">
          <w:rPr>
            <w:rStyle w:val="Hyperlink"/>
            <w:rFonts w:ascii="MetaPro-Norm" w:hAnsi="MetaPro-Norm"/>
            <w:sz w:val="16"/>
            <w:szCs w:val="16"/>
          </w:rPr>
          <w:t>https://www.hrw.org/news/2015/03/12/uae-new-cases-disappearances</w:t>
        </w:r>
      </w:hyperlink>
      <w:r w:rsidRPr="00427A11">
        <w:rPr>
          <w:rFonts w:ascii="MetaPro-Norm" w:hAnsi="MetaPro-Norm"/>
          <w:sz w:val="16"/>
          <w:szCs w:val="16"/>
        </w:rPr>
        <w:t xml:space="preserve"> </w:t>
      </w:r>
      <w:r w:rsidR="0000122A">
        <w:rPr>
          <w:rFonts w:ascii="MetaPro-Norm" w:hAnsi="MetaPro-Norm"/>
          <w:sz w:val="16"/>
          <w:szCs w:val="16"/>
        </w:rPr>
        <w:t>.</w:t>
      </w:r>
    </w:p>
  </w:footnote>
  <w:footnote w:id="49">
    <w:p w14:paraId="3A969C83" w14:textId="505B7FD1" w:rsidR="00CE290A" w:rsidRPr="008B66F3" w:rsidRDefault="00CE290A" w:rsidP="008B66F3">
      <w:pPr>
        <w:pStyle w:val="FootnoteText"/>
      </w:pPr>
      <w:r>
        <w:rPr>
          <w:rStyle w:val="FootnoteReference"/>
        </w:rPr>
        <w:footnoteRef/>
      </w:r>
      <w:r>
        <w:t xml:space="preserve"> </w:t>
      </w:r>
      <w:r w:rsidR="009D6AF2" w:rsidRPr="00427A11">
        <w:rPr>
          <w:rFonts w:ascii="MetaPro-Norm" w:hAnsi="MetaPro-Norm"/>
          <w:sz w:val="16"/>
          <w:szCs w:val="16"/>
        </w:rPr>
        <w:t xml:space="preserve">“UAE: Cancer-Stricken Prisoner Ill-Treated,” Human Rights Watch news release, February 26, 2019, </w:t>
      </w:r>
      <w:hyperlink r:id="rId44" w:history="1">
        <w:r w:rsidR="009D6AF2" w:rsidRPr="00427A11">
          <w:rPr>
            <w:rStyle w:val="Hyperlink"/>
            <w:rFonts w:ascii="MetaPro-Norm" w:hAnsi="MetaPro-Norm"/>
            <w:sz w:val="16"/>
            <w:szCs w:val="16"/>
          </w:rPr>
          <w:t>https://www.hrw.org/news/2019/02/26/uae-cancer-stricken-prisoner-ill-treated</w:t>
        </w:r>
      </w:hyperlink>
      <w:r w:rsidR="009D6AF2" w:rsidRPr="00427A11">
        <w:rPr>
          <w:rFonts w:ascii="MetaPro-Norm" w:hAnsi="MetaPro-Norm"/>
          <w:sz w:val="16"/>
          <w:szCs w:val="16"/>
        </w:rPr>
        <w:t xml:space="preserve"> </w:t>
      </w:r>
      <w:r w:rsidR="0000122A">
        <w:rPr>
          <w:rFonts w:ascii="MetaPro-Norm" w:hAnsi="MetaPro-Norm"/>
          <w:sz w:val="16"/>
          <w:szCs w:val="16"/>
        </w:rPr>
        <w:t>;</w:t>
      </w:r>
      <w:r w:rsidR="009D6AF2" w:rsidRPr="00427A11">
        <w:rPr>
          <w:rFonts w:ascii="MetaPro-Norm" w:hAnsi="MetaPro-Norm"/>
          <w:sz w:val="16"/>
          <w:szCs w:val="16"/>
        </w:rPr>
        <w:t xml:space="preserve">“UAE: Woman Prisoner Reportedly Attempts Suicide,” Human Rights Watch news release, March 13, 2020, </w:t>
      </w:r>
      <w:hyperlink r:id="rId45" w:history="1">
        <w:r w:rsidR="009D6AF2" w:rsidRPr="00427A11">
          <w:rPr>
            <w:rStyle w:val="Hyperlink"/>
            <w:rFonts w:ascii="MetaPro-Norm" w:hAnsi="MetaPro-Norm"/>
            <w:sz w:val="16"/>
            <w:szCs w:val="16"/>
          </w:rPr>
          <w:t>https://www.hrw.org/news/2020/03/13/uae-woman-prisoner-reportedly-attempts-suicide</w:t>
        </w:r>
      </w:hyperlink>
      <w:r w:rsidR="009D6AF2">
        <w:rPr>
          <w:rStyle w:val="Hyperlink"/>
          <w:rFonts w:ascii="MetaPro-Norm" w:hAnsi="MetaPro-Norm"/>
          <w:sz w:val="16"/>
          <w:szCs w:val="16"/>
        </w:rPr>
        <w:t>.</w:t>
      </w:r>
    </w:p>
  </w:footnote>
  <w:footnote w:id="50">
    <w:p w14:paraId="36A97016" w14:textId="77777777" w:rsidR="00627DCF" w:rsidRPr="00427A11" w:rsidRDefault="00627DCF" w:rsidP="00627DCF">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“UAE: Free Dubai Ruler’s Captive Daughters: UK Court Concludes They Were Abducted, Forced Back to Dubai,” Human Rights Watch news release, March 6, 2020, </w:t>
      </w:r>
      <w:hyperlink r:id="rId46" w:history="1">
        <w:r w:rsidRPr="00427A11">
          <w:rPr>
            <w:rStyle w:val="Hyperlink"/>
            <w:rFonts w:ascii="MetaPro-Norm" w:hAnsi="MetaPro-Norm"/>
            <w:sz w:val="16"/>
            <w:szCs w:val="16"/>
          </w:rPr>
          <w:t>https://www.hrw.org/news/2020/03/06/uae-free-dubai-rulers-captive-daughters</w:t>
        </w:r>
      </w:hyperlink>
      <w:r w:rsidRPr="00427A11">
        <w:rPr>
          <w:rFonts w:ascii="MetaPro-Norm" w:hAnsi="MetaPro-Norm"/>
          <w:sz w:val="16"/>
          <w:szCs w:val="16"/>
        </w:rPr>
        <w:t xml:space="preserve"> ; United Kingdom Courts and Tribunals Judiciary, “Re: AI M handed down by Sir Andrew McFarlane, President of the Family Division,” March 5, 2020, </w:t>
      </w:r>
      <w:hyperlink r:id="rId47" w:history="1">
        <w:r w:rsidRPr="00427A11">
          <w:rPr>
            <w:rStyle w:val="Hyperlink"/>
            <w:rFonts w:ascii="MetaPro-Norm" w:hAnsi="MetaPro-Norm"/>
            <w:sz w:val="16"/>
            <w:szCs w:val="16"/>
          </w:rPr>
          <w:t>https://www.judiciary.uk/judgments/re-ai-m-handed-down-by-sir-andrew-mcfarlane-president-of-the-family-division/</w:t>
        </w:r>
      </w:hyperlink>
      <w:r w:rsidRPr="00427A11">
        <w:rPr>
          <w:rFonts w:ascii="MetaPro-Norm" w:hAnsi="MetaPro-Norm"/>
          <w:sz w:val="16"/>
          <w:szCs w:val="16"/>
        </w:rPr>
        <w:t xml:space="preserve"> </w:t>
      </w:r>
    </w:p>
  </w:footnote>
  <w:footnote w:id="51">
    <w:p w14:paraId="1D3DCC9E" w14:textId="77777777" w:rsidR="00627DCF" w:rsidRPr="00427A11" w:rsidRDefault="00627DCF" w:rsidP="00627DCF">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“Sheikha (Princess) Latifa Al Maktoum,” March 11, 2018, video clip, YouTube, </w:t>
      </w:r>
      <w:hyperlink r:id="rId48" w:history="1">
        <w:r w:rsidRPr="00427A11">
          <w:rPr>
            <w:rStyle w:val="Hyperlink"/>
            <w:rFonts w:ascii="MetaPro-Norm" w:hAnsi="MetaPro-Norm"/>
            <w:sz w:val="16"/>
            <w:szCs w:val="16"/>
          </w:rPr>
          <w:t>https://www.youtube.com/watch?v=UN7OEFyNUkQ</w:t>
        </w:r>
      </w:hyperlink>
      <w:r w:rsidRPr="00427A11">
        <w:rPr>
          <w:rFonts w:ascii="MetaPro-Norm" w:hAnsi="MetaPro-Norm"/>
          <w:sz w:val="16"/>
          <w:szCs w:val="16"/>
        </w:rPr>
        <w:t xml:space="preserve"> (accessed January 27, 2021).</w:t>
      </w:r>
    </w:p>
  </w:footnote>
  <w:footnote w:id="52">
    <w:p w14:paraId="66DF8DF5" w14:textId="11143E29" w:rsidR="00627DCF" w:rsidRPr="00EC2AFF" w:rsidRDefault="00627DCF" w:rsidP="00627DCF">
      <w:pPr>
        <w:pStyle w:val="FootnoteText"/>
      </w:pPr>
      <w:r>
        <w:rPr>
          <w:rStyle w:val="FootnoteReference"/>
        </w:rPr>
        <w:footnoteRef/>
      </w:r>
      <w:r>
        <w:t xml:space="preserve"> </w:t>
      </w:r>
      <w:r>
        <w:rPr>
          <w:rFonts w:ascii="MetaPro-Norm" w:hAnsi="MetaPro-Norm"/>
          <w:sz w:val="16"/>
          <w:szCs w:val="16"/>
        </w:rPr>
        <w:t>Rothna Begum, “</w:t>
      </w:r>
      <w:r w:rsidRPr="001E1A42">
        <w:rPr>
          <w:rFonts w:ascii="MetaPro-Norm" w:hAnsi="MetaPro-Norm"/>
          <w:sz w:val="16"/>
          <w:szCs w:val="16"/>
        </w:rPr>
        <w:t>The UAE Must Release Latifa And Shamsa – And Stop Denying Women Basic Rights</w:t>
      </w:r>
      <w:r>
        <w:rPr>
          <w:rFonts w:ascii="MetaPro-Norm" w:hAnsi="MetaPro-Norm"/>
          <w:sz w:val="16"/>
          <w:szCs w:val="16"/>
        </w:rPr>
        <w:t xml:space="preserve">,” </w:t>
      </w:r>
      <w:r w:rsidRPr="00627112">
        <w:rPr>
          <w:rFonts w:ascii="MetaPro-Norm" w:hAnsi="MetaPro-Norm"/>
          <w:i/>
          <w:iCs/>
          <w:sz w:val="16"/>
          <w:szCs w:val="16"/>
        </w:rPr>
        <w:t>The Guardian,</w:t>
      </w:r>
      <w:r>
        <w:rPr>
          <w:rFonts w:ascii="MetaPro-Norm" w:hAnsi="MetaPro-Norm"/>
          <w:sz w:val="16"/>
          <w:szCs w:val="16"/>
        </w:rPr>
        <w:t xml:space="preserve"> February 18, 2021, </w:t>
      </w:r>
      <w:hyperlink r:id="rId49" w:history="1">
        <w:r w:rsidRPr="00F30551">
          <w:rPr>
            <w:rStyle w:val="Hyperlink"/>
            <w:rFonts w:ascii="MetaPro-Norm" w:hAnsi="MetaPro-Norm"/>
            <w:sz w:val="16"/>
            <w:szCs w:val="16"/>
          </w:rPr>
          <w:t>https://www.theguardian.com/commentisfree/2021/feb/18/uae-release-latifa-shamsa-women-rights</w:t>
        </w:r>
      </w:hyperlink>
      <w:r w:rsidR="00201341">
        <w:rPr>
          <w:rFonts w:ascii="MetaPro-Norm" w:hAnsi="MetaPro-Norm"/>
          <w:sz w:val="16"/>
          <w:szCs w:val="16"/>
        </w:rPr>
        <w:t xml:space="preserve"> (accessed February 25, 2020).</w:t>
      </w:r>
    </w:p>
  </w:footnote>
  <w:footnote w:id="53">
    <w:p w14:paraId="2955D190" w14:textId="46E40AAC" w:rsidR="00627DCF" w:rsidRPr="00427A11" w:rsidRDefault="00627DCF" w:rsidP="00627DCF">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“UAE: Reveal Status of Dubai Ruler’s Daughter,” Human Rights Watch news release, May 5, 2018, </w:t>
      </w:r>
      <w:hyperlink r:id="rId50" w:history="1">
        <w:r w:rsidRPr="00427A11">
          <w:rPr>
            <w:rStyle w:val="Hyperlink"/>
            <w:rFonts w:ascii="MetaPro-Norm" w:hAnsi="MetaPro-Norm"/>
            <w:sz w:val="16"/>
            <w:szCs w:val="16"/>
          </w:rPr>
          <w:t>https://www.hrw.org/news/2018/05/05/uae-reveal-status-dubai-rulers-daughter</w:t>
        </w:r>
      </w:hyperlink>
      <w:r w:rsidR="00201341">
        <w:rPr>
          <w:rFonts w:ascii="MetaPro-Norm" w:hAnsi="MetaPro-Norm"/>
          <w:sz w:val="16"/>
          <w:szCs w:val="16"/>
        </w:rPr>
        <w:t>.</w:t>
      </w:r>
    </w:p>
  </w:footnote>
  <w:footnote w:id="54">
    <w:p w14:paraId="08C7A4DB" w14:textId="77777777" w:rsidR="00F82059" w:rsidRPr="00427A11" w:rsidRDefault="00F82059" w:rsidP="00F82059">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Chris Pocock, “Yemen Issue Raised at Air Chiefs Conference,” </w:t>
      </w:r>
      <w:r w:rsidRPr="00766354">
        <w:rPr>
          <w:rFonts w:ascii="MetaPro-Norm" w:hAnsi="MetaPro-Norm"/>
          <w:i/>
          <w:iCs/>
          <w:sz w:val="16"/>
          <w:szCs w:val="16"/>
        </w:rPr>
        <w:t>Ain Online</w:t>
      </w:r>
      <w:r w:rsidRPr="00427A11">
        <w:rPr>
          <w:rFonts w:ascii="MetaPro-Norm" w:hAnsi="MetaPro-Norm"/>
          <w:sz w:val="16"/>
          <w:szCs w:val="16"/>
        </w:rPr>
        <w:t>, November 12, 2017, https://www.ainonline.com/aviation-news/defense/2017-11-12/yemen-issue-raised-air-chiefs-conference (accessed July 6, 2018).</w:t>
      </w:r>
    </w:p>
  </w:footnote>
  <w:footnote w:id="55">
    <w:p w14:paraId="6E0C1D14" w14:textId="3E49FC11"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“Hiding Behind the Coalition: Failure to Credibly Investigate and Provide Redress for Unlawful Attacks in Yemen,” August 24, 2018, </w:t>
      </w:r>
      <w:hyperlink r:id="rId51" w:history="1">
        <w:r w:rsidR="00201341" w:rsidRPr="00123DF7">
          <w:rPr>
            <w:rStyle w:val="Hyperlink"/>
            <w:rFonts w:ascii="MetaPro-Norm" w:hAnsi="MetaPro-Norm"/>
            <w:sz w:val="16"/>
            <w:szCs w:val="16"/>
          </w:rPr>
          <w:t>https://www.hrw.org/report/2018/08/24/hiding-behind-coalition/failure-credibly-investigate-and-provide-redress-unlawful</w:t>
        </w:r>
      </w:hyperlink>
      <w:r w:rsidR="00201341">
        <w:rPr>
          <w:rFonts w:ascii="MetaPro-Norm" w:hAnsi="MetaPro-Norm"/>
          <w:sz w:val="16"/>
          <w:szCs w:val="16"/>
        </w:rPr>
        <w:t xml:space="preserve">. </w:t>
      </w:r>
      <w:r w:rsidRPr="00427A11">
        <w:rPr>
          <w:rFonts w:ascii="MetaPro-Norm" w:hAnsi="MetaPro-Norm"/>
          <w:sz w:val="16"/>
          <w:szCs w:val="16"/>
        </w:rPr>
        <w:t xml:space="preserve"> </w:t>
      </w:r>
    </w:p>
  </w:footnote>
  <w:footnote w:id="56">
    <w:p w14:paraId="61C478F5" w14:textId="79B2DACD" w:rsidR="00F82059" w:rsidRPr="00427A11" w:rsidRDefault="00F82059" w:rsidP="00F82059">
      <w:pPr>
        <w:rPr>
          <w:rFonts w:ascii="MetaPro-Norm" w:hAnsi="MetaPro-Norm"/>
          <w:sz w:val="16"/>
          <w:szCs w:val="16"/>
        </w:rPr>
      </w:pPr>
      <w:r w:rsidRPr="00427A11">
        <w:rPr>
          <w:rStyle w:val="FootnoteReference"/>
          <w:rFonts w:ascii="MetaPro-Norm" w:hAnsi="MetaPro-Norm"/>
          <w:sz w:val="16"/>
          <w:szCs w:val="16"/>
        </w:rPr>
        <w:footnoteRef/>
      </w:r>
      <w:r w:rsidR="00EB255E" w:rsidRPr="00427A11">
        <w:rPr>
          <w:rFonts w:ascii="MetaPro-Norm" w:hAnsi="MetaPro-Norm"/>
          <w:sz w:val="16"/>
          <w:szCs w:val="16"/>
        </w:rPr>
        <w:t xml:space="preserve"> </w:t>
      </w:r>
      <w:r w:rsidRPr="00427A11">
        <w:rPr>
          <w:rFonts w:ascii="MetaPro-Norm" w:hAnsi="MetaPro-Norm"/>
          <w:sz w:val="16"/>
          <w:szCs w:val="16"/>
        </w:rPr>
        <w:t>“Yemen: Houthis Endangered School for Blind, Coalition Airstrike Shows Added Risks For People with Disabilities</w:t>
      </w:r>
      <w:r w:rsidR="00201341">
        <w:rPr>
          <w:rFonts w:ascii="MetaPro-Norm" w:hAnsi="MetaPro-Norm"/>
          <w:sz w:val="16"/>
          <w:szCs w:val="16"/>
        </w:rPr>
        <w:t>,</w:t>
      </w:r>
      <w:r w:rsidRPr="00427A11">
        <w:rPr>
          <w:rFonts w:ascii="MetaPro-Norm" w:hAnsi="MetaPro-Norm"/>
          <w:sz w:val="16"/>
          <w:szCs w:val="16"/>
        </w:rPr>
        <w:t xml:space="preserve">” Human Rights Watch news release, January 13, 2016, </w:t>
      </w:r>
      <w:r w:rsidRPr="00427A11">
        <w:rPr>
          <w:rFonts w:ascii="MetaPro-Norm" w:hAnsi="MetaPro-Norm"/>
          <w:color w:val="000000" w:themeColor="text1"/>
          <w:sz w:val="16"/>
          <w:szCs w:val="16"/>
        </w:rPr>
        <w:t>https://www.hrw.org/news/2016/01/13/yemen-houthis-endangered-school-blind</w:t>
      </w:r>
    </w:p>
  </w:footnote>
  <w:footnote w:id="57">
    <w:p w14:paraId="49613009" w14:textId="0070928D" w:rsidR="00F82059" w:rsidRPr="00427A11" w:rsidRDefault="00F82059" w:rsidP="00F82059">
      <w:pPr>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“Yemen: Saudi-led coalition Airstrike Near School, 2 Students, Administrator Killed; 3 Children Wounded</w:t>
      </w:r>
      <w:r w:rsidR="00201341">
        <w:rPr>
          <w:rFonts w:ascii="MetaPro-Norm" w:hAnsi="MetaPro-Norm"/>
          <w:sz w:val="16"/>
          <w:szCs w:val="16"/>
        </w:rPr>
        <w:t>,</w:t>
      </w:r>
      <w:r w:rsidRPr="00427A11">
        <w:rPr>
          <w:rFonts w:ascii="MetaPro-Norm" w:hAnsi="MetaPro-Norm"/>
          <w:sz w:val="16"/>
          <w:szCs w:val="16"/>
        </w:rPr>
        <w:t xml:space="preserve">” Human Rights Watch news release, February 16, 2017, </w:t>
      </w:r>
      <w:hyperlink r:id="rId52" w:history="1">
        <w:r w:rsidR="00201341" w:rsidRPr="00123DF7">
          <w:rPr>
            <w:rStyle w:val="Hyperlink"/>
            <w:rFonts w:ascii="MetaPro-Norm" w:hAnsi="MetaPro-Norm"/>
            <w:sz w:val="16"/>
            <w:szCs w:val="16"/>
          </w:rPr>
          <w:t>https://www.hrw.org/news/2017/02/16/yemen-saudi-led-coalition-airstrike-near-school</w:t>
        </w:r>
      </w:hyperlink>
      <w:r w:rsidR="00201341">
        <w:rPr>
          <w:rFonts w:ascii="MetaPro-Norm" w:hAnsi="MetaPro-Norm"/>
          <w:color w:val="000000" w:themeColor="text1"/>
          <w:sz w:val="16"/>
          <w:szCs w:val="16"/>
        </w:rPr>
        <w:t>.</w:t>
      </w:r>
    </w:p>
  </w:footnote>
  <w:footnote w:id="58">
    <w:p w14:paraId="307CABBA" w14:textId="77777777"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Ibid. </w:t>
      </w:r>
    </w:p>
  </w:footnote>
  <w:footnote w:id="59">
    <w:p w14:paraId="39D4CBF9" w14:textId="77777777" w:rsidR="00F82059" w:rsidRPr="00427A11" w:rsidRDefault="00F82059" w:rsidP="00F82059">
      <w:pPr>
        <w:pStyle w:val="FootnoteText"/>
        <w:rPr>
          <w:rFonts w:ascii="MetaPro-Norm" w:hAnsi="MetaPro-Norm"/>
          <w:sz w:val="16"/>
          <w:szCs w:val="16"/>
        </w:rPr>
      </w:pPr>
      <w:r w:rsidRPr="00427A11">
        <w:rPr>
          <w:rStyle w:val="FootnoteReference"/>
          <w:rFonts w:ascii="MetaPro-Norm" w:hAnsi="MetaPro-Norm"/>
          <w:sz w:val="16"/>
          <w:szCs w:val="16"/>
        </w:rPr>
        <w:footnoteRef/>
      </w:r>
      <w:r w:rsidRPr="00427A11">
        <w:rPr>
          <w:rFonts w:ascii="MetaPro-Norm" w:hAnsi="MetaPro-Norm"/>
          <w:sz w:val="16"/>
          <w:szCs w:val="16"/>
        </w:rPr>
        <w:t xml:space="preserve"> UN Committee on the Elimination of Discrimination against Women, General Recommendation No. 30, Access to Education, U.N Doc. CEDAW/C/GC/30 (2013), para. 48.</w:t>
      </w:r>
    </w:p>
  </w:footnote>
  <w:footnote w:id="60">
    <w:p w14:paraId="33A1DB49" w14:textId="77777777" w:rsidR="00F82059" w:rsidRPr="00427A11" w:rsidRDefault="00F82059" w:rsidP="00F82059">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Safe Schools Declaration, May 28, 2015, </w:t>
      </w:r>
      <w:hyperlink r:id="rId53" w:history="1">
        <w:r w:rsidRPr="00427A11">
          <w:rPr>
            <w:rStyle w:val="Hyperlink"/>
            <w:rFonts w:ascii="MetaPro-Norm" w:hAnsi="MetaPro-Norm"/>
            <w:sz w:val="16"/>
            <w:szCs w:val="16"/>
          </w:rPr>
          <w:t>https://www.regjeringen.no/globalassets/departementene/ud/vedlegg/utvikling/safe_schools_declaration.pdf</w:t>
        </w:r>
      </w:hyperlink>
      <w:r w:rsidRPr="00427A11">
        <w:rPr>
          <w:rFonts w:ascii="MetaPro-Norm" w:hAnsi="MetaPro-Norm"/>
          <w:sz w:val="16"/>
          <w:szCs w:val="16"/>
        </w:rPr>
        <w:t xml:space="preserve"> (accessed January 23, 2020).</w:t>
      </w:r>
    </w:p>
  </w:footnote>
  <w:footnote w:id="61">
    <w:p w14:paraId="63665277" w14:textId="50A16710" w:rsidR="00F82059" w:rsidRPr="00427A11" w:rsidRDefault="00F82059" w:rsidP="00F82059">
      <w:pPr>
        <w:pStyle w:val="FootnoteText"/>
        <w:rPr>
          <w:rFonts w:ascii="MetaPro-Norm" w:hAnsi="MetaPro-Norm"/>
          <w:sz w:val="16"/>
          <w:szCs w:val="16"/>
          <w:lang w:val="en-US"/>
        </w:rPr>
      </w:pPr>
      <w:r w:rsidRPr="00427A11">
        <w:rPr>
          <w:rStyle w:val="FootnoteReference"/>
          <w:rFonts w:ascii="MetaPro-Norm" w:hAnsi="MetaPro-Norm"/>
          <w:sz w:val="16"/>
          <w:szCs w:val="16"/>
        </w:rPr>
        <w:footnoteRef/>
      </w:r>
      <w:r w:rsidRPr="00427A11">
        <w:rPr>
          <w:rFonts w:ascii="MetaPro-Norm" w:hAnsi="MetaPro-Norm"/>
          <w:sz w:val="16"/>
          <w:szCs w:val="16"/>
        </w:rPr>
        <w:t xml:space="preserve"> Guidelines for Protecting Schools and Universities from Military Use during Armed Conflict, March 18, 2014, </w:t>
      </w:r>
      <w:hyperlink r:id="rId54" w:history="1">
        <w:r w:rsidRPr="00427A11">
          <w:rPr>
            <w:rStyle w:val="Hyperlink"/>
            <w:rFonts w:ascii="MetaPro-Norm" w:hAnsi="MetaPro-Norm"/>
            <w:sz w:val="16"/>
            <w:szCs w:val="16"/>
          </w:rPr>
          <w:t>http://protectingeducation.org/sites/default/files/documents/guidelines_en.pdf</w:t>
        </w:r>
      </w:hyperlink>
      <w:r w:rsidRPr="00427A11">
        <w:rPr>
          <w:rFonts w:ascii="MetaPro-Norm" w:hAnsi="MetaPro-Norm"/>
          <w:sz w:val="16"/>
          <w:szCs w:val="16"/>
        </w:rPr>
        <w:t xml:space="preserve"> (accessed January 23, 2020)</w:t>
      </w:r>
      <w:r w:rsidR="00201341">
        <w:rPr>
          <w:rFonts w:ascii="MetaPro-Norm" w:hAnsi="MetaPro-Norm"/>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2AC"/>
    <w:multiLevelType w:val="hybridMultilevel"/>
    <w:tmpl w:val="194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05CF"/>
    <w:multiLevelType w:val="hybridMultilevel"/>
    <w:tmpl w:val="1DA834E2"/>
    <w:lvl w:ilvl="0" w:tplc="0CC65D04">
      <w:start w:val="1"/>
      <w:numFmt w:val="bullet"/>
      <w:lvlText w:val=""/>
      <w:lvlJc w:val="left"/>
      <w:pPr>
        <w:tabs>
          <w:tab w:val="num" w:pos="720"/>
        </w:tabs>
        <w:ind w:left="720" w:hanging="360"/>
      </w:pPr>
      <w:rPr>
        <w:rFonts w:ascii="Symbol" w:hAnsi="Symbol" w:hint="default"/>
        <w:sz w:val="20"/>
      </w:rPr>
    </w:lvl>
    <w:lvl w:ilvl="1" w:tplc="BE508344" w:tentative="1">
      <w:start w:val="1"/>
      <w:numFmt w:val="bullet"/>
      <w:lvlText w:val=""/>
      <w:lvlJc w:val="left"/>
      <w:pPr>
        <w:tabs>
          <w:tab w:val="num" w:pos="1440"/>
        </w:tabs>
        <w:ind w:left="1440" w:hanging="360"/>
      </w:pPr>
      <w:rPr>
        <w:rFonts w:ascii="Symbol" w:hAnsi="Symbol" w:hint="default"/>
        <w:sz w:val="20"/>
      </w:rPr>
    </w:lvl>
    <w:lvl w:ilvl="2" w:tplc="644293DC" w:tentative="1">
      <w:start w:val="1"/>
      <w:numFmt w:val="bullet"/>
      <w:lvlText w:val=""/>
      <w:lvlJc w:val="left"/>
      <w:pPr>
        <w:tabs>
          <w:tab w:val="num" w:pos="2160"/>
        </w:tabs>
        <w:ind w:left="2160" w:hanging="360"/>
      </w:pPr>
      <w:rPr>
        <w:rFonts w:ascii="Symbol" w:hAnsi="Symbol" w:hint="default"/>
        <w:sz w:val="20"/>
      </w:rPr>
    </w:lvl>
    <w:lvl w:ilvl="3" w:tplc="DCC6214C" w:tentative="1">
      <w:start w:val="1"/>
      <w:numFmt w:val="bullet"/>
      <w:lvlText w:val=""/>
      <w:lvlJc w:val="left"/>
      <w:pPr>
        <w:tabs>
          <w:tab w:val="num" w:pos="2880"/>
        </w:tabs>
        <w:ind w:left="2880" w:hanging="360"/>
      </w:pPr>
      <w:rPr>
        <w:rFonts w:ascii="Symbol" w:hAnsi="Symbol" w:hint="default"/>
        <w:sz w:val="20"/>
      </w:rPr>
    </w:lvl>
    <w:lvl w:ilvl="4" w:tplc="D5E67120" w:tentative="1">
      <w:start w:val="1"/>
      <w:numFmt w:val="bullet"/>
      <w:lvlText w:val=""/>
      <w:lvlJc w:val="left"/>
      <w:pPr>
        <w:tabs>
          <w:tab w:val="num" w:pos="3600"/>
        </w:tabs>
        <w:ind w:left="3600" w:hanging="360"/>
      </w:pPr>
      <w:rPr>
        <w:rFonts w:ascii="Symbol" w:hAnsi="Symbol" w:hint="default"/>
        <w:sz w:val="20"/>
      </w:rPr>
    </w:lvl>
    <w:lvl w:ilvl="5" w:tplc="4BEAB93A" w:tentative="1">
      <w:start w:val="1"/>
      <w:numFmt w:val="bullet"/>
      <w:lvlText w:val=""/>
      <w:lvlJc w:val="left"/>
      <w:pPr>
        <w:tabs>
          <w:tab w:val="num" w:pos="4320"/>
        </w:tabs>
        <w:ind w:left="4320" w:hanging="360"/>
      </w:pPr>
      <w:rPr>
        <w:rFonts w:ascii="Symbol" w:hAnsi="Symbol" w:hint="default"/>
        <w:sz w:val="20"/>
      </w:rPr>
    </w:lvl>
    <w:lvl w:ilvl="6" w:tplc="8CC04C4C" w:tentative="1">
      <w:start w:val="1"/>
      <w:numFmt w:val="bullet"/>
      <w:lvlText w:val=""/>
      <w:lvlJc w:val="left"/>
      <w:pPr>
        <w:tabs>
          <w:tab w:val="num" w:pos="5040"/>
        </w:tabs>
        <w:ind w:left="5040" w:hanging="360"/>
      </w:pPr>
      <w:rPr>
        <w:rFonts w:ascii="Symbol" w:hAnsi="Symbol" w:hint="default"/>
        <w:sz w:val="20"/>
      </w:rPr>
    </w:lvl>
    <w:lvl w:ilvl="7" w:tplc="8DFECF48" w:tentative="1">
      <w:start w:val="1"/>
      <w:numFmt w:val="bullet"/>
      <w:lvlText w:val=""/>
      <w:lvlJc w:val="left"/>
      <w:pPr>
        <w:tabs>
          <w:tab w:val="num" w:pos="5760"/>
        </w:tabs>
        <w:ind w:left="5760" w:hanging="360"/>
      </w:pPr>
      <w:rPr>
        <w:rFonts w:ascii="Symbol" w:hAnsi="Symbol" w:hint="default"/>
        <w:sz w:val="20"/>
      </w:rPr>
    </w:lvl>
    <w:lvl w:ilvl="8" w:tplc="AB8E13B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C5FCD"/>
    <w:multiLevelType w:val="hybridMultilevel"/>
    <w:tmpl w:val="237EFD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701F6"/>
    <w:multiLevelType w:val="hybridMultilevel"/>
    <w:tmpl w:val="F378FFB4"/>
    <w:lvl w:ilvl="0" w:tplc="C7AA7C7A">
      <w:start w:val="1"/>
      <w:numFmt w:val="bullet"/>
      <w:lvlText w:val=""/>
      <w:lvlJc w:val="left"/>
      <w:pPr>
        <w:tabs>
          <w:tab w:val="num" w:pos="720"/>
        </w:tabs>
        <w:ind w:left="720" w:hanging="360"/>
      </w:pPr>
      <w:rPr>
        <w:rFonts w:ascii="Symbol" w:hAnsi="Symbol" w:hint="default"/>
        <w:sz w:val="20"/>
      </w:rPr>
    </w:lvl>
    <w:lvl w:ilvl="1" w:tplc="B68CAF62" w:tentative="1">
      <w:start w:val="1"/>
      <w:numFmt w:val="bullet"/>
      <w:lvlText w:val=""/>
      <w:lvlJc w:val="left"/>
      <w:pPr>
        <w:tabs>
          <w:tab w:val="num" w:pos="1440"/>
        </w:tabs>
        <w:ind w:left="1440" w:hanging="360"/>
      </w:pPr>
      <w:rPr>
        <w:rFonts w:ascii="Symbol" w:hAnsi="Symbol" w:hint="default"/>
        <w:sz w:val="20"/>
      </w:rPr>
    </w:lvl>
    <w:lvl w:ilvl="2" w:tplc="B3F0A14E" w:tentative="1">
      <w:start w:val="1"/>
      <w:numFmt w:val="bullet"/>
      <w:lvlText w:val=""/>
      <w:lvlJc w:val="left"/>
      <w:pPr>
        <w:tabs>
          <w:tab w:val="num" w:pos="2160"/>
        </w:tabs>
        <w:ind w:left="2160" w:hanging="360"/>
      </w:pPr>
      <w:rPr>
        <w:rFonts w:ascii="Symbol" w:hAnsi="Symbol" w:hint="default"/>
        <w:sz w:val="20"/>
      </w:rPr>
    </w:lvl>
    <w:lvl w:ilvl="3" w:tplc="BCBABD00" w:tentative="1">
      <w:start w:val="1"/>
      <w:numFmt w:val="bullet"/>
      <w:lvlText w:val=""/>
      <w:lvlJc w:val="left"/>
      <w:pPr>
        <w:tabs>
          <w:tab w:val="num" w:pos="2880"/>
        </w:tabs>
        <w:ind w:left="2880" w:hanging="360"/>
      </w:pPr>
      <w:rPr>
        <w:rFonts w:ascii="Symbol" w:hAnsi="Symbol" w:hint="default"/>
        <w:sz w:val="20"/>
      </w:rPr>
    </w:lvl>
    <w:lvl w:ilvl="4" w:tplc="4B1AB488" w:tentative="1">
      <w:start w:val="1"/>
      <w:numFmt w:val="bullet"/>
      <w:lvlText w:val=""/>
      <w:lvlJc w:val="left"/>
      <w:pPr>
        <w:tabs>
          <w:tab w:val="num" w:pos="3600"/>
        </w:tabs>
        <w:ind w:left="3600" w:hanging="360"/>
      </w:pPr>
      <w:rPr>
        <w:rFonts w:ascii="Symbol" w:hAnsi="Symbol" w:hint="default"/>
        <w:sz w:val="20"/>
      </w:rPr>
    </w:lvl>
    <w:lvl w:ilvl="5" w:tplc="692893B8" w:tentative="1">
      <w:start w:val="1"/>
      <w:numFmt w:val="bullet"/>
      <w:lvlText w:val=""/>
      <w:lvlJc w:val="left"/>
      <w:pPr>
        <w:tabs>
          <w:tab w:val="num" w:pos="4320"/>
        </w:tabs>
        <w:ind w:left="4320" w:hanging="360"/>
      </w:pPr>
      <w:rPr>
        <w:rFonts w:ascii="Symbol" w:hAnsi="Symbol" w:hint="default"/>
        <w:sz w:val="20"/>
      </w:rPr>
    </w:lvl>
    <w:lvl w:ilvl="6" w:tplc="668ED72E" w:tentative="1">
      <w:start w:val="1"/>
      <w:numFmt w:val="bullet"/>
      <w:lvlText w:val=""/>
      <w:lvlJc w:val="left"/>
      <w:pPr>
        <w:tabs>
          <w:tab w:val="num" w:pos="5040"/>
        </w:tabs>
        <w:ind w:left="5040" w:hanging="360"/>
      </w:pPr>
      <w:rPr>
        <w:rFonts w:ascii="Symbol" w:hAnsi="Symbol" w:hint="default"/>
        <w:sz w:val="20"/>
      </w:rPr>
    </w:lvl>
    <w:lvl w:ilvl="7" w:tplc="B8C879BE" w:tentative="1">
      <w:start w:val="1"/>
      <w:numFmt w:val="bullet"/>
      <w:lvlText w:val=""/>
      <w:lvlJc w:val="left"/>
      <w:pPr>
        <w:tabs>
          <w:tab w:val="num" w:pos="5760"/>
        </w:tabs>
        <w:ind w:left="5760" w:hanging="360"/>
      </w:pPr>
      <w:rPr>
        <w:rFonts w:ascii="Symbol" w:hAnsi="Symbol" w:hint="default"/>
        <w:sz w:val="20"/>
      </w:rPr>
    </w:lvl>
    <w:lvl w:ilvl="8" w:tplc="D9226DF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F1EE5"/>
    <w:multiLevelType w:val="hybridMultilevel"/>
    <w:tmpl w:val="DA324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36A76"/>
    <w:multiLevelType w:val="hybridMultilevel"/>
    <w:tmpl w:val="F152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8754D"/>
    <w:multiLevelType w:val="hybridMultilevel"/>
    <w:tmpl w:val="DA80F020"/>
    <w:lvl w:ilvl="0" w:tplc="57F48130">
      <w:start w:val="1"/>
      <w:numFmt w:val="bullet"/>
      <w:lvlText w:val=""/>
      <w:lvlJc w:val="left"/>
      <w:pPr>
        <w:tabs>
          <w:tab w:val="num" w:pos="720"/>
        </w:tabs>
        <w:ind w:left="720" w:hanging="360"/>
      </w:pPr>
      <w:rPr>
        <w:rFonts w:ascii="Symbol" w:hAnsi="Symbol" w:hint="default"/>
        <w:sz w:val="20"/>
      </w:rPr>
    </w:lvl>
    <w:lvl w:ilvl="1" w:tplc="792280B6" w:tentative="1">
      <w:start w:val="1"/>
      <w:numFmt w:val="bullet"/>
      <w:lvlText w:val=""/>
      <w:lvlJc w:val="left"/>
      <w:pPr>
        <w:tabs>
          <w:tab w:val="num" w:pos="1440"/>
        </w:tabs>
        <w:ind w:left="1440" w:hanging="360"/>
      </w:pPr>
      <w:rPr>
        <w:rFonts w:ascii="Symbol" w:hAnsi="Symbol" w:hint="default"/>
        <w:sz w:val="20"/>
      </w:rPr>
    </w:lvl>
    <w:lvl w:ilvl="2" w:tplc="45D0A6AC" w:tentative="1">
      <w:start w:val="1"/>
      <w:numFmt w:val="bullet"/>
      <w:lvlText w:val=""/>
      <w:lvlJc w:val="left"/>
      <w:pPr>
        <w:tabs>
          <w:tab w:val="num" w:pos="2160"/>
        </w:tabs>
        <w:ind w:left="2160" w:hanging="360"/>
      </w:pPr>
      <w:rPr>
        <w:rFonts w:ascii="Symbol" w:hAnsi="Symbol" w:hint="default"/>
        <w:sz w:val="20"/>
      </w:rPr>
    </w:lvl>
    <w:lvl w:ilvl="3" w:tplc="B9349006" w:tentative="1">
      <w:start w:val="1"/>
      <w:numFmt w:val="bullet"/>
      <w:lvlText w:val=""/>
      <w:lvlJc w:val="left"/>
      <w:pPr>
        <w:tabs>
          <w:tab w:val="num" w:pos="2880"/>
        </w:tabs>
        <w:ind w:left="2880" w:hanging="360"/>
      </w:pPr>
      <w:rPr>
        <w:rFonts w:ascii="Symbol" w:hAnsi="Symbol" w:hint="default"/>
        <w:sz w:val="20"/>
      </w:rPr>
    </w:lvl>
    <w:lvl w:ilvl="4" w:tplc="AD16D0D8" w:tentative="1">
      <w:start w:val="1"/>
      <w:numFmt w:val="bullet"/>
      <w:lvlText w:val=""/>
      <w:lvlJc w:val="left"/>
      <w:pPr>
        <w:tabs>
          <w:tab w:val="num" w:pos="3600"/>
        </w:tabs>
        <w:ind w:left="3600" w:hanging="360"/>
      </w:pPr>
      <w:rPr>
        <w:rFonts w:ascii="Symbol" w:hAnsi="Symbol" w:hint="default"/>
        <w:sz w:val="20"/>
      </w:rPr>
    </w:lvl>
    <w:lvl w:ilvl="5" w:tplc="813A039E" w:tentative="1">
      <w:start w:val="1"/>
      <w:numFmt w:val="bullet"/>
      <w:lvlText w:val=""/>
      <w:lvlJc w:val="left"/>
      <w:pPr>
        <w:tabs>
          <w:tab w:val="num" w:pos="4320"/>
        </w:tabs>
        <w:ind w:left="4320" w:hanging="360"/>
      </w:pPr>
      <w:rPr>
        <w:rFonts w:ascii="Symbol" w:hAnsi="Symbol" w:hint="default"/>
        <w:sz w:val="20"/>
      </w:rPr>
    </w:lvl>
    <w:lvl w:ilvl="6" w:tplc="47B07978" w:tentative="1">
      <w:start w:val="1"/>
      <w:numFmt w:val="bullet"/>
      <w:lvlText w:val=""/>
      <w:lvlJc w:val="left"/>
      <w:pPr>
        <w:tabs>
          <w:tab w:val="num" w:pos="5040"/>
        </w:tabs>
        <w:ind w:left="5040" w:hanging="360"/>
      </w:pPr>
      <w:rPr>
        <w:rFonts w:ascii="Symbol" w:hAnsi="Symbol" w:hint="default"/>
        <w:sz w:val="20"/>
      </w:rPr>
    </w:lvl>
    <w:lvl w:ilvl="7" w:tplc="7B6E8FCC" w:tentative="1">
      <w:start w:val="1"/>
      <w:numFmt w:val="bullet"/>
      <w:lvlText w:val=""/>
      <w:lvlJc w:val="left"/>
      <w:pPr>
        <w:tabs>
          <w:tab w:val="num" w:pos="5760"/>
        </w:tabs>
        <w:ind w:left="5760" w:hanging="360"/>
      </w:pPr>
      <w:rPr>
        <w:rFonts w:ascii="Symbol" w:hAnsi="Symbol" w:hint="default"/>
        <w:sz w:val="20"/>
      </w:rPr>
    </w:lvl>
    <w:lvl w:ilvl="8" w:tplc="EE5263E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D16B1"/>
    <w:multiLevelType w:val="hybridMultilevel"/>
    <w:tmpl w:val="AD8C792C"/>
    <w:lvl w:ilvl="0" w:tplc="08B2FDEA">
      <w:start w:val="3"/>
      <w:numFmt w:val="bullet"/>
      <w:lvlText w:val="-"/>
      <w:lvlJc w:val="left"/>
      <w:pPr>
        <w:ind w:left="720" w:hanging="360"/>
      </w:pPr>
      <w:rPr>
        <w:rFonts w:ascii="MetaPro-Norm" w:eastAsia="Times New Roman" w:hAnsi="MetaPro-Norm"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26966"/>
    <w:multiLevelType w:val="hybridMultilevel"/>
    <w:tmpl w:val="9B441708"/>
    <w:lvl w:ilvl="0" w:tplc="275686D8">
      <w:start w:val="1"/>
      <w:numFmt w:val="bullet"/>
      <w:lvlText w:val=""/>
      <w:lvlJc w:val="left"/>
      <w:pPr>
        <w:tabs>
          <w:tab w:val="num" w:pos="720"/>
        </w:tabs>
        <w:ind w:left="720" w:hanging="360"/>
      </w:pPr>
      <w:rPr>
        <w:rFonts w:ascii="Symbol" w:hAnsi="Symbol" w:hint="default"/>
        <w:sz w:val="20"/>
      </w:rPr>
    </w:lvl>
    <w:lvl w:ilvl="1" w:tplc="AA1A1FA6" w:tentative="1">
      <w:start w:val="1"/>
      <w:numFmt w:val="bullet"/>
      <w:lvlText w:val=""/>
      <w:lvlJc w:val="left"/>
      <w:pPr>
        <w:tabs>
          <w:tab w:val="num" w:pos="1440"/>
        </w:tabs>
        <w:ind w:left="1440" w:hanging="360"/>
      </w:pPr>
      <w:rPr>
        <w:rFonts w:ascii="Symbol" w:hAnsi="Symbol" w:hint="default"/>
        <w:sz w:val="20"/>
      </w:rPr>
    </w:lvl>
    <w:lvl w:ilvl="2" w:tplc="AEA0B6BA" w:tentative="1">
      <w:start w:val="1"/>
      <w:numFmt w:val="bullet"/>
      <w:lvlText w:val=""/>
      <w:lvlJc w:val="left"/>
      <w:pPr>
        <w:tabs>
          <w:tab w:val="num" w:pos="2160"/>
        </w:tabs>
        <w:ind w:left="2160" w:hanging="360"/>
      </w:pPr>
      <w:rPr>
        <w:rFonts w:ascii="Symbol" w:hAnsi="Symbol" w:hint="default"/>
        <w:sz w:val="20"/>
      </w:rPr>
    </w:lvl>
    <w:lvl w:ilvl="3" w:tplc="95186414" w:tentative="1">
      <w:start w:val="1"/>
      <w:numFmt w:val="bullet"/>
      <w:lvlText w:val=""/>
      <w:lvlJc w:val="left"/>
      <w:pPr>
        <w:tabs>
          <w:tab w:val="num" w:pos="2880"/>
        </w:tabs>
        <w:ind w:left="2880" w:hanging="360"/>
      </w:pPr>
      <w:rPr>
        <w:rFonts w:ascii="Symbol" w:hAnsi="Symbol" w:hint="default"/>
        <w:sz w:val="20"/>
      </w:rPr>
    </w:lvl>
    <w:lvl w:ilvl="4" w:tplc="E6421A24" w:tentative="1">
      <w:start w:val="1"/>
      <w:numFmt w:val="bullet"/>
      <w:lvlText w:val=""/>
      <w:lvlJc w:val="left"/>
      <w:pPr>
        <w:tabs>
          <w:tab w:val="num" w:pos="3600"/>
        </w:tabs>
        <w:ind w:left="3600" w:hanging="360"/>
      </w:pPr>
      <w:rPr>
        <w:rFonts w:ascii="Symbol" w:hAnsi="Symbol" w:hint="default"/>
        <w:sz w:val="20"/>
      </w:rPr>
    </w:lvl>
    <w:lvl w:ilvl="5" w:tplc="609EE65E" w:tentative="1">
      <w:start w:val="1"/>
      <w:numFmt w:val="bullet"/>
      <w:lvlText w:val=""/>
      <w:lvlJc w:val="left"/>
      <w:pPr>
        <w:tabs>
          <w:tab w:val="num" w:pos="4320"/>
        </w:tabs>
        <w:ind w:left="4320" w:hanging="360"/>
      </w:pPr>
      <w:rPr>
        <w:rFonts w:ascii="Symbol" w:hAnsi="Symbol" w:hint="default"/>
        <w:sz w:val="20"/>
      </w:rPr>
    </w:lvl>
    <w:lvl w:ilvl="6" w:tplc="2304987E" w:tentative="1">
      <w:start w:val="1"/>
      <w:numFmt w:val="bullet"/>
      <w:lvlText w:val=""/>
      <w:lvlJc w:val="left"/>
      <w:pPr>
        <w:tabs>
          <w:tab w:val="num" w:pos="5040"/>
        </w:tabs>
        <w:ind w:left="5040" w:hanging="360"/>
      </w:pPr>
      <w:rPr>
        <w:rFonts w:ascii="Symbol" w:hAnsi="Symbol" w:hint="default"/>
        <w:sz w:val="20"/>
      </w:rPr>
    </w:lvl>
    <w:lvl w:ilvl="7" w:tplc="8C6A5D60" w:tentative="1">
      <w:start w:val="1"/>
      <w:numFmt w:val="bullet"/>
      <w:lvlText w:val=""/>
      <w:lvlJc w:val="left"/>
      <w:pPr>
        <w:tabs>
          <w:tab w:val="num" w:pos="5760"/>
        </w:tabs>
        <w:ind w:left="5760" w:hanging="360"/>
      </w:pPr>
      <w:rPr>
        <w:rFonts w:ascii="Symbol" w:hAnsi="Symbol" w:hint="default"/>
        <w:sz w:val="20"/>
      </w:rPr>
    </w:lvl>
    <w:lvl w:ilvl="8" w:tplc="B9B007D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8A6E2A"/>
    <w:multiLevelType w:val="hybridMultilevel"/>
    <w:tmpl w:val="149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24B41"/>
    <w:multiLevelType w:val="hybridMultilevel"/>
    <w:tmpl w:val="8F6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C2A42"/>
    <w:multiLevelType w:val="hybridMultilevel"/>
    <w:tmpl w:val="C990107C"/>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5D5A"/>
    <w:multiLevelType w:val="hybridMultilevel"/>
    <w:tmpl w:val="3C2E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201"/>
    <w:multiLevelType w:val="hybridMultilevel"/>
    <w:tmpl w:val="DC9E3344"/>
    <w:lvl w:ilvl="0" w:tplc="A3CEAE54">
      <w:start w:val="1"/>
      <w:numFmt w:val="bullet"/>
      <w:lvlText w:val=""/>
      <w:lvlJc w:val="left"/>
      <w:pPr>
        <w:tabs>
          <w:tab w:val="num" w:pos="720"/>
        </w:tabs>
        <w:ind w:left="720" w:hanging="360"/>
      </w:pPr>
      <w:rPr>
        <w:rFonts w:ascii="Symbol" w:hAnsi="Symbol" w:hint="default"/>
        <w:sz w:val="20"/>
      </w:rPr>
    </w:lvl>
    <w:lvl w:ilvl="1" w:tplc="7DC21D92" w:tentative="1">
      <w:start w:val="1"/>
      <w:numFmt w:val="bullet"/>
      <w:lvlText w:val=""/>
      <w:lvlJc w:val="left"/>
      <w:pPr>
        <w:tabs>
          <w:tab w:val="num" w:pos="1440"/>
        </w:tabs>
        <w:ind w:left="1440" w:hanging="360"/>
      </w:pPr>
      <w:rPr>
        <w:rFonts w:ascii="Symbol" w:hAnsi="Symbol" w:hint="default"/>
        <w:sz w:val="20"/>
      </w:rPr>
    </w:lvl>
    <w:lvl w:ilvl="2" w:tplc="C062EEE6" w:tentative="1">
      <w:start w:val="1"/>
      <w:numFmt w:val="bullet"/>
      <w:lvlText w:val=""/>
      <w:lvlJc w:val="left"/>
      <w:pPr>
        <w:tabs>
          <w:tab w:val="num" w:pos="2160"/>
        </w:tabs>
        <w:ind w:left="2160" w:hanging="360"/>
      </w:pPr>
      <w:rPr>
        <w:rFonts w:ascii="Symbol" w:hAnsi="Symbol" w:hint="default"/>
        <w:sz w:val="20"/>
      </w:rPr>
    </w:lvl>
    <w:lvl w:ilvl="3" w:tplc="B6123DCE" w:tentative="1">
      <w:start w:val="1"/>
      <w:numFmt w:val="bullet"/>
      <w:lvlText w:val=""/>
      <w:lvlJc w:val="left"/>
      <w:pPr>
        <w:tabs>
          <w:tab w:val="num" w:pos="2880"/>
        </w:tabs>
        <w:ind w:left="2880" w:hanging="360"/>
      </w:pPr>
      <w:rPr>
        <w:rFonts w:ascii="Symbol" w:hAnsi="Symbol" w:hint="default"/>
        <w:sz w:val="20"/>
      </w:rPr>
    </w:lvl>
    <w:lvl w:ilvl="4" w:tplc="5A3883F6" w:tentative="1">
      <w:start w:val="1"/>
      <w:numFmt w:val="bullet"/>
      <w:lvlText w:val=""/>
      <w:lvlJc w:val="left"/>
      <w:pPr>
        <w:tabs>
          <w:tab w:val="num" w:pos="3600"/>
        </w:tabs>
        <w:ind w:left="3600" w:hanging="360"/>
      </w:pPr>
      <w:rPr>
        <w:rFonts w:ascii="Symbol" w:hAnsi="Symbol" w:hint="default"/>
        <w:sz w:val="20"/>
      </w:rPr>
    </w:lvl>
    <w:lvl w:ilvl="5" w:tplc="EE6C6DF8" w:tentative="1">
      <w:start w:val="1"/>
      <w:numFmt w:val="bullet"/>
      <w:lvlText w:val=""/>
      <w:lvlJc w:val="left"/>
      <w:pPr>
        <w:tabs>
          <w:tab w:val="num" w:pos="4320"/>
        </w:tabs>
        <w:ind w:left="4320" w:hanging="360"/>
      </w:pPr>
      <w:rPr>
        <w:rFonts w:ascii="Symbol" w:hAnsi="Symbol" w:hint="default"/>
        <w:sz w:val="20"/>
      </w:rPr>
    </w:lvl>
    <w:lvl w:ilvl="6" w:tplc="44865BCC" w:tentative="1">
      <w:start w:val="1"/>
      <w:numFmt w:val="bullet"/>
      <w:lvlText w:val=""/>
      <w:lvlJc w:val="left"/>
      <w:pPr>
        <w:tabs>
          <w:tab w:val="num" w:pos="5040"/>
        </w:tabs>
        <w:ind w:left="5040" w:hanging="360"/>
      </w:pPr>
      <w:rPr>
        <w:rFonts w:ascii="Symbol" w:hAnsi="Symbol" w:hint="default"/>
        <w:sz w:val="20"/>
      </w:rPr>
    </w:lvl>
    <w:lvl w:ilvl="7" w:tplc="FB884A7E" w:tentative="1">
      <w:start w:val="1"/>
      <w:numFmt w:val="bullet"/>
      <w:lvlText w:val=""/>
      <w:lvlJc w:val="left"/>
      <w:pPr>
        <w:tabs>
          <w:tab w:val="num" w:pos="5760"/>
        </w:tabs>
        <w:ind w:left="5760" w:hanging="360"/>
      </w:pPr>
      <w:rPr>
        <w:rFonts w:ascii="Symbol" w:hAnsi="Symbol" w:hint="default"/>
        <w:sz w:val="20"/>
      </w:rPr>
    </w:lvl>
    <w:lvl w:ilvl="8" w:tplc="591E4D8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23BF3"/>
    <w:multiLevelType w:val="hybridMultilevel"/>
    <w:tmpl w:val="1BC6E15C"/>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A5D7C"/>
    <w:multiLevelType w:val="hybridMultilevel"/>
    <w:tmpl w:val="74DA4284"/>
    <w:lvl w:ilvl="0" w:tplc="84E6F7AA">
      <w:start w:val="1"/>
      <w:numFmt w:val="bullet"/>
      <w:lvlText w:val=""/>
      <w:lvlJc w:val="left"/>
      <w:pPr>
        <w:tabs>
          <w:tab w:val="num" w:pos="720"/>
        </w:tabs>
        <w:ind w:left="720" w:hanging="360"/>
      </w:pPr>
      <w:rPr>
        <w:rFonts w:ascii="Symbol" w:hAnsi="Symbol" w:hint="default"/>
        <w:sz w:val="20"/>
      </w:rPr>
    </w:lvl>
    <w:lvl w:ilvl="1" w:tplc="D5DE3996" w:tentative="1">
      <w:start w:val="1"/>
      <w:numFmt w:val="bullet"/>
      <w:lvlText w:val=""/>
      <w:lvlJc w:val="left"/>
      <w:pPr>
        <w:tabs>
          <w:tab w:val="num" w:pos="1440"/>
        </w:tabs>
        <w:ind w:left="1440" w:hanging="360"/>
      </w:pPr>
      <w:rPr>
        <w:rFonts w:ascii="Symbol" w:hAnsi="Symbol" w:hint="default"/>
        <w:sz w:val="20"/>
      </w:rPr>
    </w:lvl>
    <w:lvl w:ilvl="2" w:tplc="98F6C0AC" w:tentative="1">
      <w:start w:val="1"/>
      <w:numFmt w:val="bullet"/>
      <w:lvlText w:val=""/>
      <w:lvlJc w:val="left"/>
      <w:pPr>
        <w:tabs>
          <w:tab w:val="num" w:pos="2160"/>
        </w:tabs>
        <w:ind w:left="2160" w:hanging="360"/>
      </w:pPr>
      <w:rPr>
        <w:rFonts w:ascii="Symbol" w:hAnsi="Symbol" w:hint="default"/>
        <w:sz w:val="20"/>
      </w:rPr>
    </w:lvl>
    <w:lvl w:ilvl="3" w:tplc="0DAE2B1C" w:tentative="1">
      <w:start w:val="1"/>
      <w:numFmt w:val="bullet"/>
      <w:lvlText w:val=""/>
      <w:lvlJc w:val="left"/>
      <w:pPr>
        <w:tabs>
          <w:tab w:val="num" w:pos="2880"/>
        </w:tabs>
        <w:ind w:left="2880" w:hanging="360"/>
      </w:pPr>
      <w:rPr>
        <w:rFonts w:ascii="Symbol" w:hAnsi="Symbol" w:hint="default"/>
        <w:sz w:val="20"/>
      </w:rPr>
    </w:lvl>
    <w:lvl w:ilvl="4" w:tplc="5CB60850" w:tentative="1">
      <w:start w:val="1"/>
      <w:numFmt w:val="bullet"/>
      <w:lvlText w:val=""/>
      <w:lvlJc w:val="left"/>
      <w:pPr>
        <w:tabs>
          <w:tab w:val="num" w:pos="3600"/>
        </w:tabs>
        <w:ind w:left="3600" w:hanging="360"/>
      </w:pPr>
      <w:rPr>
        <w:rFonts w:ascii="Symbol" w:hAnsi="Symbol" w:hint="default"/>
        <w:sz w:val="20"/>
      </w:rPr>
    </w:lvl>
    <w:lvl w:ilvl="5" w:tplc="3A509D42" w:tentative="1">
      <w:start w:val="1"/>
      <w:numFmt w:val="bullet"/>
      <w:lvlText w:val=""/>
      <w:lvlJc w:val="left"/>
      <w:pPr>
        <w:tabs>
          <w:tab w:val="num" w:pos="4320"/>
        </w:tabs>
        <w:ind w:left="4320" w:hanging="360"/>
      </w:pPr>
      <w:rPr>
        <w:rFonts w:ascii="Symbol" w:hAnsi="Symbol" w:hint="default"/>
        <w:sz w:val="20"/>
      </w:rPr>
    </w:lvl>
    <w:lvl w:ilvl="6" w:tplc="6358BA94" w:tentative="1">
      <w:start w:val="1"/>
      <w:numFmt w:val="bullet"/>
      <w:lvlText w:val=""/>
      <w:lvlJc w:val="left"/>
      <w:pPr>
        <w:tabs>
          <w:tab w:val="num" w:pos="5040"/>
        </w:tabs>
        <w:ind w:left="5040" w:hanging="360"/>
      </w:pPr>
      <w:rPr>
        <w:rFonts w:ascii="Symbol" w:hAnsi="Symbol" w:hint="default"/>
        <w:sz w:val="20"/>
      </w:rPr>
    </w:lvl>
    <w:lvl w:ilvl="7" w:tplc="406CD51A" w:tentative="1">
      <w:start w:val="1"/>
      <w:numFmt w:val="bullet"/>
      <w:lvlText w:val=""/>
      <w:lvlJc w:val="left"/>
      <w:pPr>
        <w:tabs>
          <w:tab w:val="num" w:pos="5760"/>
        </w:tabs>
        <w:ind w:left="5760" w:hanging="360"/>
      </w:pPr>
      <w:rPr>
        <w:rFonts w:ascii="Symbol" w:hAnsi="Symbol" w:hint="default"/>
        <w:sz w:val="20"/>
      </w:rPr>
    </w:lvl>
    <w:lvl w:ilvl="8" w:tplc="F86E60D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615AED"/>
    <w:multiLevelType w:val="hybridMultilevel"/>
    <w:tmpl w:val="191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D0078"/>
    <w:multiLevelType w:val="hybridMultilevel"/>
    <w:tmpl w:val="5F5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8"/>
  </w:num>
  <w:num w:numId="5">
    <w:abstractNumId w:val="14"/>
  </w:num>
  <w:num w:numId="6">
    <w:abstractNumId w:val="4"/>
  </w:num>
  <w:num w:numId="7">
    <w:abstractNumId w:val="6"/>
  </w:num>
  <w:num w:numId="8">
    <w:abstractNumId w:val="10"/>
  </w:num>
  <w:num w:numId="9">
    <w:abstractNumId w:val="9"/>
  </w:num>
  <w:num w:numId="10">
    <w:abstractNumId w:val="0"/>
  </w:num>
  <w:num w:numId="11">
    <w:abstractNumId w:val="7"/>
  </w:num>
  <w:num w:numId="12">
    <w:abstractNumId w:val="16"/>
  </w:num>
  <w:num w:numId="13">
    <w:abstractNumId w:val="17"/>
  </w:num>
  <w:num w:numId="14">
    <w:abstractNumId w:val="2"/>
  </w:num>
  <w:num w:numId="15">
    <w:abstractNumId w:val="11"/>
  </w:num>
  <w:num w:numId="16">
    <w:abstractNumId w:val="8"/>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FD82"/>
    <w:rsid w:val="0000122A"/>
    <w:rsid w:val="000014FB"/>
    <w:rsid w:val="00001B22"/>
    <w:rsid w:val="000026DC"/>
    <w:rsid w:val="00004E34"/>
    <w:rsid w:val="0001055C"/>
    <w:rsid w:val="00010EBD"/>
    <w:rsid w:val="00013121"/>
    <w:rsid w:val="00017452"/>
    <w:rsid w:val="0002247B"/>
    <w:rsid w:val="00027479"/>
    <w:rsid w:val="00030FDF"/>
    <w:rsid w:val="00037CBB"/>
    <w:rsid w:val="000404CC"/>
    <w:rsid w:val="0004422D"/>
    <w:rsid w:val="00047CD6"/>
    <w:rsid w:val="00051F83"/>
    <w:rsid w:val="00052A15"/>
    <w:rsid w:val="00053B47"/>
    <w:rsid w:val="00054172"/>
    <w:rsid w:val="000575E4"/>
    <w:rsid w:val="00057CD4"/>
    <w:rsid w:val="00057E8D"/>
    <w:rsid w:val="00060AC6"/>
    <w:rsid w:val="00062591"/>
    <w:rsid w:val="00064DE5"/>
    <w:rsid w:val="00066845"/>
    <w:rsid w:val="0006796D"/>
    <w:rsid w:val="00081D5D"/>
    <w:rsid w:val="00086CFB"/>
    <w:rsid w:val="00086F1D"/>
    <w:rsid w:val="00087785"/>
    <w:rsid w:val="00090328"/>
    <w:rsid w:val="00094F65"/>
    <w:rsid w:val="000B4603"/>
    <w:rsid w:val="000B5B06"/>
    <w:rsid w:val="000B73D0"/>
    <w:rsid w:val="000C0200"/>
    <w:rsid w:val="000C20AF"/>
    <w:rsid w:val="000C51F7"/>
    <w:rsid w:val="000C5B3E"/>
    <w:rsid w:val="000D08B3"/>
    <w:rsid w:val="000D1B24"/>
    <w:rsid w:val="000D675B"/>
    <w:rsid w:val="000F1E77"/>
    <w:rsid w:val="000F3E17"/>
    <w:rsid w:val="000F6A59"/>
    <w:rsid w:val="00100E70"/>
    <w:rsid w:val="00114704"/>
    <w:rsid w:val="00122F5F"/>
    <w:rsid w:val="001237AF"/>
    <w:rsid w:val="00125CF7"/>
    <w:rsid w:val="0012609D"/>
    <w:rsid w:val="00133A7B"/>
    <w:rsid w:val="00135088"/>
    <w:rsid w:val="00137D5E"/>
    <w:rsid w:val="00137E32"/>
    <w:rsid w:val="00140513"/>
    <w:rsid w:val="001412A9"/>
    <w:rsid w:val="001440CC"/>
    <w:rsid w:val="001465A7"/>
    <w:rsid w:val="0015016A"/>
    <w:rsid w:val="0015322C"/>
    <w:rsid w:val="00154283"/>
    <w:rsid w:val="00157310"/>
    <w:rsid w:val="00160DD5"/>
    <w:rsid w:val="001637DF"/>
    <w:rsid w:val="001659AC"/>
    <w:rsid w:val="00166AAF"/>
    <w:rsid w:val="0016764C"/>
    <w:rsid w:val="00167FBF"/>
    <w:rsid w:val="00167FD3"/>
    <w:rsid w:val="00171051"/>
    <w:rsid w:val="00171A51"/>
    <w:rsid w:val="00174DCA"/>
    <w:rsid w:val="00175BB5"/>
    <w:rsid w:val="00180ADB"/>
    <w:rsid w:val="00182442"/>
    <w:rsid w:val="00186E7A"/>
    <w:rsid w:val="0019209C"/>
    <w:rsid w:val="00194C34"/>
    <w:rsid w:val="00196AC1"/>
    <w:rsid w:val="001974AD"/>
    <w:rsid w:val="001A1822"/>
    <w:rsid w:val="001A4686"/>
    <w:rsid w:val="001B1415"/>
    <w:rsid w:val="001B3B0D"/>
    <w:rsid w:val="001B6FEC"/>
    <w:rsid w:val="001B7C56"/>
    <w:rsid w:val="001C0CD2"/>
    <w:rsid w:val="001C15C7"/>
    <w:rsid w:val="001C377D"/>
    <w:rsid w:val="001C3952"/>
    <w:rsid w:val="001C467B"/>
    <w:rsid w:val="001C5C58"/>
    <w:rsid w:val="001D1F08"/>
    <w:rsid w:val="001D34F8"/>
    <w:rsid w:val="001D4EC5"/>
    <w:rsid w:val="001E0EAD"/>
    <w:rsid w:val="001E1A42"/>
    <w:rsid w:val="001E4C97"/>
    <w:rsid w:val="001E7EFD"/>
    <w:rsid w:val="001F03D2"/>
    <w:rsid w:val="001F18AC"/>
    <w:rsid w:val="001F1B51"/>
    <w:rsid w:val="001F3DEE"/>
    <w:rsid w:val="00201341"/>
    <w:rsid w:val="002050D4"/>
    <w:rsid w:val="00206807"/>
    <w:rsid w:val="002071D4"/>
    <w:rsid w:val="00213D2E"/>
    <w:rsid w:val="00214CC3"/>
    <w:rsid w:val="00216B0F"/>
    <w:rsid w:val="00216F99"/>
    <w:rsid w:val="00221AA0"/>
    <w:rsid w:val="002220E7"/>
    <w:rsid w:val="00222C2C"/>
    <w:rsid w:val="00225395"/>
    <w:rsid w:val="00235864"/>
    <w:rsid w:val="002411DF"/>
    <w:rsid w:val="0024336F"/>
    <w:rsid w:val="002441AB"/>
    <w:rsid w:val="00244E35"/>
    <w:rsid w:val="0024605B"/>
    <w:rsid w:val="002529C9"/>
    <w:rsid w:val="002531B2"/>
    <w:rsid w:val="00257E7B"/>
    <w:rsid w:val="00260897"/>
    <w:rsid w:val="00263D1A"/>
    <w:rsid w:val="00265B5B"/>
    <w:rsid w:val="00273143"/>
    <w:rsid w:val="00281038"/>
    <w:rsid w:val="00281D29"/>
    <w:rsid w:val="0028316F"/>
    <w:rsid w:val="00283A58"/>
    <w:rsid w:val="00286A0A"/>
    <w:rsid w:val="0029229F"/>
    <w:rsid w:val="0029370D"/>
    <w:rsid w:val="00296329"/>
    <w:rsid w:val="00297486"/>
    <w:rsid w:val="002A2CA3"/>
    <w:rsid w:val="002A33EC"/>
    <w:rsid w:val="002A39F4"/>
    <w:rsid w:val="002C2525"/>
    <w:rsid w:val="002C32C3"/>
    <w:rsid w:val="002C361F"/>
    <w:rsid w:val="002D097F"/>
    <w:rsid w:val="002D7BDF"/>
    <w:rsid w:val="002E22CF"/>
    <w:rsid w:val="002E4CF2"/>
    <w:rsid w:val="002E515C"/>
    <w:rsid w:val="002E5396"/>
    <w:rsid w:val="002F1F3C"/>
    <w:rsid w:val="002F3D10"/>
    <w:rsid w:val="002F5A5C"/>
    <w:rsid w:val="002F7430"/>
    <w:rsid w:val="002F7D0D"/>
    <w:rsid w:val="003015FB"/>
    <w:rsid w:val="00302278"/>
    <w:rsid w:val="00302F47"/>
    <w:rsid w:val="00303983"/>
    <w:rsid w:val="00306822"/>
    <w:rsid w:val="003134B6"/>
    <w:rsid w:val="00322C52"/>
    <w:rsid w:val="00325D04"/>
    <w:rsid w:val="00330262"/>
    <w:rsid w:val="00331163"/>
    <w:rsid w:val="003322E3"/>
    <w:rsid w:val="00332AD3"/>
    <w:rsid w:val="00332E60"/>
    <w:rsid w:val="00333705"/>
    <w:rsid w:val="00336F4C"/>
    <w:rsid w:val="00336FFF"/>
    <w:rsid w:val="00337858"/>
    <w:rsid w:val="00340669"/>
    <w:rsid w:val="003417D8"/>
    <w:rsid w:val="003418A4"/>
    <w:rsid w:val="00344B40"/>
    <w:rsid w:val="00344C8D"/>
    <w:rsid w:val="00352C59"/>
    <w:rsid w:val="00354257"/>
    <w:rsid w:val="0035491C"/>
    <w:rsid w:val="0036158D"/>
    <w:rsid w:val="00370E2D"/>
    <w:rsid w:val="00374760"/>
    <w:rsid w:val="003814A4"/>
    <w:rsid w:val="00386C09"/>
    <w:rsid w:val="00386E9B"/>
    <w:rsid w:val="00394A34"/>
    <w:rsid w:val="003A1511"/>
    <w:rsid w:val="003A342D"/>
    <w:rsid w:val="003A3DE1"/>
    <w:rsid w:val="003A59E7"/>
    <w:rsid w:val="003B0065"/>
    <w:rsid w:val="003B0A1A"/>
    <w:rsid w:val="003B1306"/>
    <w:rsid w:val="003B7B42"/>
    <w:rsid w:val="003C17E3"/>
    <w:rsid w:val="003D0D81"/>
    <w:rsid w:val="003D13CF"/>
    <w:rsid w:val="003D357E"/>
    <w:rsid w:val="003D4524"/>
    <w:rsid w:val="003D6ECF"/>
    <w:rsid w:val="003D7989"/>
    <w:rsid w:val="003D79E8"/>
    <w:rsid w:val="003E2DE2"/>
    <w:rsid w:val="003F29B4"/>
    <w:rsid w:val="003F379F"/>
    <w:rsid w:val="003F3BC5"/>
    <w:rsid w:val="003F540A"/>
    <w:rsid w:val="00401522"/>
    <w:rsid w:val="0041075A"/>
    <w:rsid w:val="00412638"/>
    <w:rsid w:val="00412D09"/>
    <w:rsid w:val="00415F97"/>
    <w:rsid w:val="00417FC6"/>
    <w:rsid w:val="004206DF"/>
    <w:rsid w:val="00422B35"/>
    <w:rsid w:val="00424B56"/>
    <w:rsid w:val="0042532B"/>
    <w:rsid w:val="004257F8"/>
    <w:rsid w:val="00427A11"/>
    <w:rsid w:val="0043123E"/>
    <w:rsid w:val="004362E0"/>
    <w:rsid w:val="0044057F"/>
    <w:rsid w:val="00441E0B"/>
    <w:rsid w:val="00455414"/>
    <w:rsid w:val="00456AD0"/>
    <w:rsid w:val="00463931"/>
    <w:rsid w:val="0046522F"/>
    <w:rsid w:val="00470D6F"/>
    <w:rsid w:val="004725F9"/>
    <w:rsid w:val="00472F75"/>
    <w:rsid w:val="004768FF"/>
    <w:rsid w:val="004813A4"/>
    <w:rsid w:val="004838A2"/>
    <w:rsid w:val="00490849"/>
    <w:rsid w:val="00493B55"/>
    <w:rsid w:val="00494B13"/>
    <w:rsid w:val="004A1CD0"/>
    <w:rsid w:val="004A2B69"/>
    <w:rsid w:val="004A387F"/>
    <w:rsid w:val="004A629D"/>
    <w:rsid w:val="004B511F"/>
    <w:rsid w:val="004B63C1"/>
    <w:rsid w:val="004B6422"/>
    <w:rsid w:val="004C66D2"/>
    <w:rsid w:val="004C7019"/>
    <w:rsid w:val="004E59D0"/>
    <w:rsid w:val="004E725E"/>
    <w:rsid w:val="004F12C0"/>
    <w:rsid w:val="004F13BB"/>
    <w:rsid w:val="004F4178"/>
    <w:rsid w:val="004F52BF"/>
    <w:rsid w:val="004F64FF"/>
    <w:rsid w:val="005031C6"/>
    <w:rsid w:val="0050344C"/>
    <w:rsid w:val="00507C1C"/>
    <w:rsid w:val="005116A6"/>
    <w:rsid w:val="0051463B"/>
    <w:rsid w:val="0051622B"/>
    <w:rsid w:val="0051797F"/>
    <w:rsid w:val="00524C01"/>
    <w:rsid w:val="00542214"/>
    <w:rsid w:val="00543EEC"/>
    <w:rsid w:val="00544FF7"/>
    <w:rsid w:val="00546353"/>
    <w:rsid w:val="00547BA6"/>
    <w:rsid w:val="00547CC7"/>
    <w:rsid w:val="00555D62"/>
    <w:rsid w:val="00561988"/>
    <w:rsid w:val="0056366D"/>
    <w:rsid w:val="00565BDE"/>
    <w:rsid w:val="00565DFA"/>
    <w:rsid w:val="0057098C"/>
    <w:rsid w:val="00574BDD"/>
    <w:rsid w:val="00580239"/>
    <w:rsid w:val="0059086F"/>
    <w:rsid w:val="0059140F"/>
    <w:rsid w:val="0059213C"/>
    <w:rsid w:val="005A0D30"/>
    <w:rsid w:val="005A1447"/>
    <w:rsid w:val="005A1A6E"/>
    <w:rsid w:val="005A2AAE"/>
    <w:rsid w:val="005A3A8C"/>
    <w:rsid w:val="005A3E8C"/>
    <w:rsid w:val="005A5550"/>
    <w:rsid w:val="005B0CC5"/>
    <w:rsid w:val="005B0D7F"/>
    <w:rsid w:val="005B2DF6"/>
    <w:rsid w:val="005B32A2"/>
    <w:rsid w:val="005C2FC7"/>
    <w:rsid w:val="005C3BC8"/>
    <w:rsid w:val="005D14DA"/>
    <w:rsid w:val="005D2044"/>
    <w:rsid w:val="005D5546"/>
    <w:rsid w:val="005D63B9"/>
    <w:rsid w:val="005D66ED"/>
    <w:rsid w:val="005D7BF8"/>
    <w:rsid w:val="005E0C33"/>
    <w:rsid w:val="005E27F5"/>
    <w:rsid w:val="005E4283"/>
    <w:rsid w:val="005E46CF"/>
    <w:rsid w:val="005E6D21"/>
    <w:rsid w:val="005E77D5"/>
    <w:rsid w:val="005EFD82"/>
    <w:rsid w:val="005F107D"/>
    <w:rsid w:val="005F3493"/>
    <w:rsid w:val="005F5056"/>
    <w:rsid w:val="005F6547"/>
    <w:rsid w:val="0060617E"/>
    <w:rsid w:val="00614D0E"/>
    <w:rsid w:val="00615191"/>
    <w:rsid w:val="00617BA9"/>
    <w:rsid w:val="00623445"/>
    <w:rsid w:val="006274ED"/>
    <w:rsid w:val="00627887"/>
    <w:rsid w:val="00627DCF"/>
    <w:rsid w:val="00631B91"/>
    <w:rsid w:val="00632552"/>
    <w:rsid w:val="00635116"/>
    <w:rsid w:val="00644C30"/>
    <w:rsid w:val="0065032C"/>
    <w:rsid w:val="00650351"/>
    <w:rsid w:val="00652C11"/>
    <w:rsid w:val="006542CC"/>
    <w:rsid w:val="00663B40"/>
    <w:rsid w:val="00671BF1"/>
    <w:rsid w:val="006735C4"/>
    <w:rsid w:val="00677263"/>
    <w:rsid w:val="00680778"/>
    <w:rsid w:val="006809B4"/>
    <w:rsid w:val="00682F18"/>
    <w:rsid w:val="00683448"/>
    <w:rsid w:val="006849EC"/>
    <w:rsid w:val="00686975"/>
    <w:rsid w:val="00687C0E"/>
    <w:rsid w:val="00690F06"/>
    <w:rsid w:val="006918F3"/>
    <w:rsid w:val="00696B49"/>
    <w:rsid w:val="006A18F4"/>
    <w:rsid w:val="006A3C2A"/>
    <w:rsid w:val="006A4190"/>
    <w:rsid w:val="006B4730"/>
    <w:rsid w:val="006C0F12"/>
    <w:rsid w:val="006C1634"/>
    <w:rsid w:val="006C33A4"/>
    <w:rsid w:val="006D13A7"/>
    <w:rsid w:val="006D4F07"/>
    <w:rsid w:val="006D62BE"/>
    <w:rsid w:val="006D6D3E"/>
    <w:rsid w:val="006E7177"/>
    <w:rsid w:val="006F1C74"/>
    <w:rsid w:val="006F2402"/>
    <w:rsid w:val="006F4589"/>
    <w:rsid w:val="006F5AF8"/>
    <w:rsid w:val="006F6314"/>
    <w:rsid w:val="007003D1"/>
    <w:rsid w:val="0070079E"/>
    <w:rsid w:val="00702A20"/>
    <w:rsid w:val="00703DE7"/>
    <w:rsid w:val="007077C6"/>
    <w:rsid w:val="00710375"/>
    <w:rsid w:val="00710914"/>
    <w:rsid w:val="0071409F"/>
    <w:rsid w:val="00720F7A"/>
    <w:rsid w:val="00722277"/>
    <w:rsid w:val="0072554B"/>
    <w:rsid w:val="0072633B"/>
    <w:rsid w:val="007312A4"/>
    <w:rsid w:val="00731E21"/>
    <w:rsid w:val="00733247"/>
    <w:rsid w:val="0073675D"/>
    <w:rsid w:val="00737B35"/>
    <w:rsid w:val="00744EEA"/>
    <w:rsid w:val="00744F39"/>
    <w:rsid w:val="007619CB"/>
    <w:rsid w:val="00766354"/>
    <w:rsid w:val="007678BB"/>
    <w:rsid w:val="00770917"/>
    <w:rsid w:val="00771E36"/>
    <w:rsid w:val="00774642"/>
    <w:rsid w:val="00777F52"/>
    <w:rsid w:val="00780225"/>
    <w:rsid w:val="00784AFA"/>
    <w:rsid w:val="00784FD1"/>
    <w:rsid w:val="007968E7"/>
    <w:rsid w:val="007969D9"/>
    <w:rsid w:val="00797D45"/>
    <w:rsid w:val="007A5AE5"/>
    <w:rsid w:val="007A6FC9"/>
    <w:rsid w:val="007B1442"/>
    <w:rsid w:val="007B43CF"/>
    <w:rsid w:val="007B623D"/>
    <w:rsid w:val="007B7292"/>
    <w:rsid w:val="007B7891"/>
    <w:rsid w:val="007C04E8"/>
    <w:rsid w:val="007C13EB"/>
    <w:rsid w:val="007D1B02"/>
    <w:rsid w:val="007D4322"/>
    <w:rsid w:val="007D6626"/>
    <w:rsid w:val="007E0F28"/>
    <w:rsid w:val="007E3C39"/>
    <w:rsid w:val="007E52C9"/>
    <w:rsid w:val="007F042F"/>
    <w:rsid w:val="007F2112"/>
    <w:rsid w:val="007F3A78"/>
    <w:rsid w:val="007F514B"/>
    <w:rsid w:val="00815A5F"/>
    <w:rsid w:val="008238C9"/>
    <w:rsid w:val="00827D6F"/>
    <w:rsid w:val="0083125C"/>
    <w:rsid w:val="00832791"/>
    <w:rsid w:val="008423FB"/>
    <w:rsid w:val="00847636"/>
    <w:rsid w:val="00847B44"/>
    <w:rsid w:val="0085507F"/>
    <w:rsid w:val="008557FB"/>
    <w:rsid w:val="00855A39"/>
    <w:rsid w:val="008561FC"/>
    <w:rsid w:val="00866251"/>
    <w:rsid w:val="00870752"/>
    <w:rsid w:val="00871DD9"/>
    <w:rsid w:val="00873518"/>
    <w:rsid w:val="00880D24"/>
    <w:rsid w:val="00883EB1"/>
    <w:rsid w:val="00887F88"/>
    <w:rsid w:val="0089159C"/>
    <w:rsid w:val="00892B09"/>
    <w:rsid w:val="008951DE"/>
    <w:rsid w:val="008A0828"/>
    <w:rsid w:val="008A3D21"/>
    <w:rsid w:val="008B0729"/>
    <w:rsid w:val="008B21D7"/>
    <w:rsid w:val="008B4B1C"/>
    <w:rsid w:val="008B4B48"/>
    <w:rsid w:val="008B550E"/>
    <w:rsid w:val="008B66F3"/>
    <w:rsid w:val="008C297F"/>
    <w:rsid w:val="008C2E6B"/>
    <w:rsid w:val="008C3AC0"/>
    <w:rsid w:val="008C3E9B"/>
    <w:rsid w:val="008C6433"/>
    <w:rsid w:val="008C6F6C"/>
    <w:rsid w:val="008C73AE"/>
    <w:rsid w:val="008C79CD"/>
    <w:rsid w:val="008D06FC"/>
    <w:rsid w:val="008D2491"/>
    <w:rsid w:val="008D5028"/>
    <w:rsid w:val="008F23D9"/>
    <w:rsid w:val="008F2BF0"/>
    <w:rsid w:val="009008FE"/>
    <w:rsid w:val="00903F7E"/>
    <w:rsid w:val="009046BF"/>
    <w:rsid w:val="00904C38"/>
    <w:rsid w:val="00904F05"/>
    <w:rsid w:val="009067C2"/>
    <w:rsid w:val="00907534"/>
    <w:rsid w:val="00911565"/>
    <w:rsid w:val="0091582F"/>
    <w:rsid w:val="00922376"/>
    <w:rsid w:val="009235DC"/>
    <w:rsid w:val="00923F3D"/>
    <w:rsid w:val="0093169A"/>
    <w:rsid w:val="009331E2"/>
    <w:rsid w:val="00933F0E"/>
    <w:rsid w:val="0093571D"/>
    <w:rsid w:val="00942E0A"/>
    <w:rsid w:val="00944EEE"/>
    <w:rsid w:val="009477DC"/>
    <w:rsid w:val="00963698"/>
    <w:rsid w:val="0096547E"/>
    <w:rsid w:val="00966AE5"/>
    <w:rsid w:val="0097277E"/>
    <w:rsid w:val="0097536A"/>
    <w:rsid w:val="00980D03"/>
    <w:rsid w:val="009836DD"/>
    <w:rsid w:val="00986417"/>
    <w:rsid w:val="00990964"/>
    <w:rsid w:val="009942E8"/>
    <w:rsid w:val="0099470F"/>
    <w:rsid w:val="00996268"/>
    <w:rsid w:val="009966B7"/>
    <w:rsid w:val="009B3F48"/>
    <w:rsid w:val="009B6891"/>
    <w:rsid w:val="009B7658"/>
    <w:rsid w:val="009C06B9"/>
    <w:rsid w:val="009C4316"/>
    <w:rsid w:val="009C4FFF"/>
    <w:rsid w:val="009C565D"/>
    <w:rsid w:val="009C7637"/>
    <w:rsid w:val="009D37DC"/>
    <w:rsid w:val="009D5A66"/>
    <w:rsid w:val="009D6AF2"/>
    <w:rsid w:val="009E4D95"/>
    <w:rsid w:val="009E5852"/>
    <w:rsid w:val="009E61FE"/>
    <w:rsid w:val="009F0B3D"/>
    <w:rsid w:val="009F3391"/>
    <w:rsid w:val="009F7C3C"/>
    <w:rsid w:val="00A00046"/>
    <w:rsid w:val="00A01C3D"/>
    <w:rsid w:val="00A024AA"/>
    <w:rsid w:val="00A13C95"/>
    <w:rsid w:val="00A152D4"/>
    <w:rsid w:val="00A16EBA"/>
    <w:rsid w:val="00A21185"/>
    <w:rsid w:val="00A218C1"/>
    <w:rsid w:val="00A22D43"/>
    <w:rsid w:val="00A24B4A"/>
    <w:rsid w:val="00A30438"/>
    <w:rsid w:val="00A325C7"/>
    <w:rsid w:val="00A346EF"/>
    <w:rsid w:val="00A42269"/>
    <w:rsid w:val="00A4681C"/>
    <w:rsid w:val="00A502F4"/>
    <w:rsid w:val="00A53CD5"/>
    <w:rsid w:val="00A54A9B"/>
    <w:rsid w:val="00A56FA9"/>
    <w:rsid w:val="00A66B6F"/>
    <w:rsid w:val="00A70085"/>
    <w:rsid w:val="00A735E7"/>
    <w:rsid w:val="00A747D9"/>
    <w:rsid w:val="00A84023"/>
    <w:rsid w:val="00A92E7D"/>
    <w:rsid w:val="00A9428B"/>
    <w:rsid w:val="00A95640"/>
    <w:rsid w:val="00AA0301"/>
    <w:rsid w:val="00AA1065"/>
    <w:rsid w:val="00AA1090"/>
    <w:rsid w:val="00AA1AE3"/>
    <w:rsid w:val="00AA6077"/>
    <w:rsid w:val="00AA7088"/>
    <w:rsid w:val="00AA75A7"/>
    <w:rsid w:val="00AB04E2"/>
    <w:rsid w:val="00AB09B0"/>
    <w:rsid w:val="00AB1F9A"/>
    <w:rsid w:val="00AC3370"/>
    <w:rsid w:val="00AC3D4F"/>
    <w:rsid w:val="00AC472F"/>
    <w:rsid w:val="00AC5802"/>
    <w:rsid w:val="00AC592C"/>
    <w:rsid w:val="00AC5C73"/>
    <w:rsid w:val="00AD01FA"/>
    <w:rsid w:val="00AD158F"/>
    <w:rsid w:val="00AE0470"/>
    <w:rsid w:val="00AE1F88"/>
    <w:rsid w:val="00AE23B9"/>
    <w:rsid w:val="00AE240F"/>
    <w:rsid w:val="00AE5FED"/>
    <w:rsid w:val="00AF2AD4"/>
    <w:rsid w:val="00AF6569"/>
    <w:rsid w:val="00B018DB"/>
    <w:rsid w:val="00B01D5B"/>
    <w:rsid w:val="00B028CD"/>
    <w:rsid w:val="00B0327F"/>
    <w:rsid w:val="00B0675E"/>
    <w:rsid w:val="00B076FB"/>
    <w:rsid w:val="00B12D71"/>
    <w:rsid w:val="00B13BFF"/>
    <w:rsid w:val="00B179E6"/>
    <w:rsid w:val="00B21701"/>
    <w:rsid w:val="00B25D2E"/>
    <w:rsid w:val="00B26FAF"/>
    <w:rsid w:val="00B26FF2"/>
    <w:rsid w:val="00B30309"/>
    <w:rsid w:val="00B31BBB"/>
    <w:rsid w:val="00B31D0F"/>
    <w:rsid w:val="00B34E26"/>
    <w:rsid w:val="00B40507"/>
    <w:rsid w:val="00B433AE"/>
    <w:rsid w:val="00B43C98"/>
    <w:rsid w:val="00B50EFF"/>
    <w:rsid w:val="00B5105A"/>
    <w:rsid w:val="00B51B3D"/>
    <w:rsid w:val="00B51E1B"/>
    <w:rsid w:val="00B55BD0"/>
    <w:rsid w:val="00B61192"/>
    <w:rsid w:val="00B62E90"/>
    <w:rsid w:val="00B64067"/>
    <w:rsid w:val="00B65572"/>
    <w:rsid w:val="00B70871"/>
    <w:rsid w:val="00B70E20"/>
    <w:rsid w:val="00B70F1E"/>
    <w:rsid w:val="00B7535C"/>
    <w:rsid w:val="00B75FF2"/>
    <w:rsid w:val="00B80183"/>
    <w:rsid w:val="00B83905"/>
    <w:rsid w:val="00B85F6C"/>
    <w:rsid w:val="00B96330"/>
    <w:rsid w:val="00B9678F"/>
    <w:rsid w:val="00BA2D06"/>
    <w:rsid w:val="00BA40BD"/>
    <w:rsid w:val="00BB0148"/>
    <w:rsid w:val="00BB1FE7"/>
    <w:rsid w:val="00BB22F0"/>
    <w:rsid w:val="00BB2742"/>
    <w:rsid w:val="00BB4C6B"/>
    <w:rsid w:val="00BC23D2"/>
    <w:rsid w:val="00BC4C50"/>
    <w:rsid w:val="00BC6A7D"/>
    <w:rsid w:val="00BD00A9"/>
    <w:rsid w:val="00BD6385"/>
    <w:rsid w:val="00BD7BDC"/>
    <w:rsid w:val="00BE1D37"/>
    <w:rsid w:val="00BE3C51"/>
    <w:rsid w:val="00BE5081"/>
    <w:rsid w:val="00BF0EA1"/>
    <w:rsid w:val="00BF2CCD"/>
    <w:rsid w:val="00BF47B2"/>
    <w:rsid w:val="00BF5DD0"/>
    <w:rsid w:val="00BF611B"/>
    <w:rsid w:val="00BF77DF"/>
    <w:rsid w:val="00C1084B"/>
    <w:rsid w:val="00C11061"/>
    <w:rsid w:val="00C22E5C"/>
    <w:rsid w:val="00C24A6C"/>
    <w:rsid w:val="00C24AB0"/>
    <w:rsid w:val="00C304EE"/>
    <w:rsid w:val="00C3511C"/>
    <w:rsid w:val="00C375FC"/>
    <w:rsid w:val="00C41FA6"/>
    <w:rsid w:val="00C4248F"/>
    <w:rsid w:val="00C42649"/>
    <w:rsid w:val="00C5735A"/>
    <w:rsid w:val="00C6003C"/>
    <w:rsid w:val="00C61D46"/>
    <w:rsid w:val="00C706A2"/>
    <w:rsid w:val="00C72E95"/>
    <w:rsid w:val="00C7487A"/>
    <w:rsid w:val="00C74A2C"/>
    <w:rsid w:val="00C751C2"/>
    <w:rsid w:val="00C75DC0"/>
    <w:rsid w:val="00C76FE4"/>
    <w:rsid w:val="00C80196"/>
    <w:rsid w:val="00C815C8"/>
    <w:rsid w:val="00C821C3"/>
    <w:rsid w:val="00C87B23"/>
    <w:rsid w:val="00C950A7"/>
    <w:rsid w:val="00CA0B17"/>
    <w:rsid w:val="00CA5067"/>
    <w:rsid w:val="00CB0571"/>
    <w:rsid w:val="00CB1166"/>
    <w:rsid w:val="00CB2EF3"/>
    <w:rsid w:val="00CB379C"/>
    <w:rsid w:val="00CB672A"/>
    <w:rsid w:val="00CC09ED"/>
    <w:rsid w:val="00CC17E1"/>
    <w:rsid w:val="00CC7671"/>
    <w:rsid w:val="00CD3E31"/>
    <w:rsid w:val="00CD7EE5"/>
    <w:rsid w:val="00CE1122"/>
    <w:rsid w:val="00CE290A"/>
    <w:rsid w:val="00CE3E8F"/>
    <w:rsid w:val="00CE5CDB"/>
    <w:rsid w:val="00CE779A"/>
    <w:rsid w:val="00CF5C70"/>
    <w:rsid w:val="00CF5DA1"/>
    <w:rsid w:val="00CF6DD8"/>
    <w:rsid w:val="00D014E6"/>
    <w:rsid w:val="00D10A84"/>
    <w:rsid w:val="00D121A9"/>
    <w:rsid w:val="00D12398"/>
    <w:rsid w:val="00D12A7B"/>
    <w:rsid w:val="00D14BD0"/>
    <w:rsid w:val="00D1595B"/>
    <w:rsid w:val="00D15AC2"/>
    <w:rsid w:val="00D15B73"/>
    <w:rsid w:val="00D212A0"/>
    <w:rsid w:val="00D21669"/>
    <w:rsid w:val="00D256FD"/>
    <w:rsid w:val="00D30082"/>
    <w:rsid w:val="00D309B7"/>
    <w:rsid w:val="00D31821"/>
    <w:rsid w:val="00D31EED"/>
    <w:rsid w:val="00D35622"/>
    <w:rsid w:val="00D42283"/>
    <w:rsid w:val="00D454C2"/>
    <w:rsid w:val="00D455ED"/>
    <w:rsid w:val="00D45C31"/>
    <w:rsid w:val="00D4769D"/>
    <w:rsid w:val="00D53B05"/>
    <w:rsid w:val="00D555FA"/>
    <w:rsid w:val="00D576C3"/>
    <w:rsid w:val="00D6038B"/>
    <w:rsid w:val="00D60465"/>
    <w:rsid w:val="00D60B99"/>
    <w:rsid w:val="00D6582C"/>
    <w:rsid w:val="00D70DA7"/>
    <w:rsid w:val="00D7648D"/>
    <w:rsid w:val="00D81278"/>
    <w:rsid w:val="00D87BD3"/>
    <w:rsid w:val="00D9068B"/>
    <w:rsid w:val="00D90F36"/>
    <w:rsid w:val="00D94BA0"/>
    <w:rsid w:val="00D94CDA"/>
    <w:rsid w:val="00D966AD"/>
    <w:rsid w:val="00DA19C5"/>
    <w:rsid w:val="00DB236D"/>
    <w:rsid w:val="00DB6DDF"/>
    <w:rsid w:val="00DC1691"/>
    <w:rsid w:val="00DC2E76"/>
    <w:rsid w:val="00DC2EB4"/>
    <w:rsid w:val="00DC4589"/>
    <w:rsid w:val="00DC55C4"/>
    <w:rsid w:val="00DC7CC9"/>
    <w:rsid w:val="00DC7FF8"/>
    <w:rsid w:val="00DD14F5"/>
    <w:rsid w:val="00DD4231"/>
    <w:rsid w:val="00DD74F8"/>
    <w:rsid w:val="00DE1BEE"/>
    <w:rsid w:val="00DE31FA"/>
    <w:rsid w:val="00DE379D"/>
    <w:rsid w:val="00DE4177"/>
    <w:rsid w:val="00DE4788"/>
    <w:rsid w:val="00DE656A"/>
    <w:rsid w:val="00DF06C4"/>
    <w:rsid w:val="00DF3048"/>
    <w:rsid w:val="00DF4EA5"/>
    <w:rsid w:val="00DF636D"/>
    <w:rsid w:val="00E009BD"/>
    <w:rsid w:val="00E00D6E"/>
    <w:rsid w:val="00E01073"/>
    <w:rsid w:val="00E02082"/>
    <w:rsid w:val="00E03901"/>
    <w:rsid w:val="00E03D52"/>
    <w:rsid w:val="00E10624"/>
    <w:rsid w:val="00E20754"/>
    <w:rsid w:val="00E2191C"/>
    <w:rsid w:val="00E23762"/>
    <w:rsid w:val="00E24828"/>
    <w:rsid w:val="00E25034"/>
    <w:rsid w:val="00E3098A"/>
    <w:rsid w:val="00E31BBC"/>
    <w:rsid w:val="00E32AF5"/>
    <w:rsid w:val="00E34874"/>
    <w:rsid w:val="00E371B8"/>
    <w:rsid w:val="00E41403"/>
    <w:rsid w:val="00E4181B"/>
    <w:rsid w:val="00E4391D"/>
    <w:rsid w:val="00E43A52"/>
    <w:rsid w:val="00E4650F"/>
    <w:rsid w:val="00E47809"/>
    <w:rsid w:val="00E516E3"/>
    <w:rsid w:val="00E5217F"/>
    <w:rsid w:val="00E54A91"/>
    <w:rsid w:val="00E56C12"/>
    <w:rsid w:val="00E574C1"/>
    <w:rsid w:val="00E578DE"/>
    <w:rsid w:val="00E6082C"/>
    <w:rsid w:val="00E63412"/>
    <w:rsid w:val="00E66FE7"/>
    <w:rsid w:val="00E701D8"/>
    <w:rsid w:val="00E74208"/>
    <w:rsid w:val="00E75D2B"/>
    <w:rsid w:val="00E8062A"/>
    <w:rsid w:val="00E911C6"/>
    <w:rsid w:val="00E9490B"/>
    <w:rsid w:val="00E96655"/>
    <w:rsid w:val="00E97A4E"/>
    <w:rsid w:val="00EA5354"/>
    <w:rsid w:val="00EA67CC"/>
    <w:rsid w:val="00EA7BEB"/>
    <w:rsid w:val="00EA7EE5"/>
    <w:rsid w:val="00EB19C0"/>
    <w:rsid w:val="00EB255E"/>
    <w:rsid w:val="00EC2AFF"/>
    <w:rsid w:val="00ED1256"/>
    <w:rsid w:val="00ED6BD5"/>
    <w:rsid w:val="00EE1C6A"/>
    <w:rsid w:val="00EE4CFB"/>
    <w:rsid w:val="00EE5E0A"/>
    <w:rsid w:val="00EE6A68"/>
    <w:rsid w:val="00EE798B"/>
    <w:rsid w:val="00EF53EE"/>
    <w:rsid w:val="00EF6541"/>
    <w:rsid w:val="00F039B7"/>
    <w:rsid w:val="00F06A3F"/>
    <w:rsid w:val="00F06B57"/>
    <w:rsid w:val="00F1259E"/>
    <w:rsid w:val="00F12A4D"/>
    <w:rsid w:val="00F16738"/>
    <w:rsid w:val="00F16E9F"/>
    <w:rsid w:val="00F224E1"/>
    <w:rsid w:val="00F2301D"/>
    <w:rsid w:val="00F24CED"/>
    <w:rsid w:val="00F2732B"/>
    <w:rsid w:val="00F3161B"/>
    <w:rsid w:val="00F321AC"/>
    <w:rsid w:val="00F50BDF"/>
    <w:rsid w:val="00F50E47"/>
    <w:rsid w:val="00F54452"/>
    <w:rsid w:val="00F5666F"/>
    <w:rsid w:val="00F6057D"/>
    <w:rsid w:val="00F643B2"/>
    <w:rsid w:val="00F67D68"/>
    <w:rsid w:val="00F7000B"/>
    <w:rsid w:val="00F707B7"/>
    <w:rsid w:val="00F70EE8"/>
    <w:rsid w:val="00F732D9"/>
    <w:rsid w:val="00F75984"/>
    <w:rsid w:val="00F76668"/>
    <w:rsid w:val="00F80B6B"/>
    <w:rsid w:val="00F82059"/>
    <w:rsid w:val="00F82D2D"/>
    <w:rsid w:val="00F84833"/>
    <w:rsid w:val="00F92E75"/>
    <w:rsid w:val="00F94F16"/>
    <w:rsid w:val="00F97BE3"/>
    <w:rsid w:val="00FA64F0"/>
    <w:rsid w:val="00FA6E74"/>
    <w:rsid w:val="00FB0631"/>
    <w:rsid w:val="00FB087C"/>
    <w:rsid w:val="00FB3861"/>
    <w:rsid w:val="00FB3A85"/>
    <w:rsid w:val="00FB4705"/>
    <w:rsid w:val="00FB7466"/>
    <w:rsid w:val="00FC4D3E"/>
    <w:rsid w:val="00FC5FC0"/>
    <w:rsid w:val="00FC62E3"/>
    <w:rsid w:val="00FC7600"/>
    <w:rsid w:val="00FC784F"/>
    <w:rsid w:val="00FD2234"/>
    <w:rsid w:val="00FF1576"/>
    <w:rsid w:val="00FF3B70"/>
    <w:rsid w:val="00FF3C34"/>
    <w:rsid w:val="00FF6656"/>
    <w:rsid w:val="02DAA7BE"/>
    <w:rsid w:val="0E133FB7"/>
    <w:rsid w:val="10542A75"/>
    <w:rsid w:val="14158644"/>
    <w:rsid w:val="2299CE24"/>
    <w:rsid w:val="233D121A"/>
    <w:rsid w:val="24C05196"/>
    <w:rsid w:val="2783F7A1"/>
    <w:rsid w:val="2EAD26EA"/>
    <w:rsid w:val="3782ECBA"/>
    <w:rsid w:val="37B4E219"/>
    <w:rsid w:val="3D0C3981"/>
    <w:rsid w:val="3EA5F05D"/>
    <w:rsid w:val="3F5A5AB4"/>
    <w:rsid w:val="40B6CCE1"/>
    <w:rsid w:val="4193BF16"/>
    <w:rsid w:val="440C7FE6"/>
    <w:rsid w:val="4B114BA1"/>
    <w:rsid w:val="4B9092E5"/>
    <w:rsid w:val="5113FEFC"/>
    <w:rsid w:val="5AA1B8E5"/>
    <w:rsid w:val="5F199B6D"/>
    <w:rsid w:val="5FB8F207"/>
    <w:rsid w:val="69617BCE"/>
    <w:rsid w:val="7041E5AF"/>
    <w:rsid w:val="7DB99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EFD82"/>
  <w15:chartTrackingRefBased/>
  <w15:docId w15:val="{8FE0C8FC-20D4-4A04-8A8F-3C837BA8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059"/>
    <w:pPr>
      <w:suppressAutoHyphens/>
      <w:spacing w:after="0" w:line="240" w:lineRule="auto"/>
    </w:pPr>
    <w:rPr>
      <w:rFonts w:cs="Times New Roman"/>
      <w:lang w:val="en-GB"/>
    </w:rPr>
  </w:style>
  <w:style w:type="paragraph" w:styleId="ListParagraph">
    <w:name w:val="List Paragraph"/>
    <w:basedOn w:val="Normal"/>
    <w:uiPriority w:val="34"/>
    <w:qFormat/>
    <w:rsid w:val="00F82059"/>
    <w:pPr>
      <w:ind w:left="720"/>
      <w:contextualSpacing/>
    </w:pPr>
  </w:style>
  <w:style w:type="character" w:styleId="Hyperlink">
    <w:name w:val="Hyperlink"/>
    <w:basedOn w:val="DefaultParagraphFont"/>
    <w:uiPriority w:val="99"/>
    <w:unhideWhenUsed/>
    <w:rsid w:val="00F82059"/>
    <w:rPr>
      <w:color w:val="0563C1" w:themeColor="hyperlink"/>
      <w:u w:val="single"/>
    </w:rPr>
  </w:style>
  <w:style w:type="paragraph" w:styleId="FootnoteText">
    <w:name w:val="footnote text"/>
    <w:aliases w:val="Char Char,Char,fn,5_G"/>
    <w:basedOn w:val="Normal"/>
    <w:link w:val="FootnoteTextChar"/>
    <w:uiPriority w:val="99"/>
    <w:unhideWhenUsed/>
    <w:rsid w:val="00F82059"/>
    <w:rPr>
      <w:sz w:val="20"/>
      <w:szCs w:val="20"/>
      <w:lang w:val="en-GB"/>
    </w:rPr>
  </w:style>
  <w:style w:type="character" w:customStyle="1" w:styleId="FootnoteTextChar">
    <w:name w:val="Footnote Text Char"/>
    <w:aliases w:val="Char Char Char,Char Char1,fn Char,5_G Char"/>
    <w:basedOn w:val="DefaultParagraphFont"/>
    <w:link w:val="FootnoteText"/>
    <w:uiPriority w:val="99"/>
    <w:rsid w:val="00F82059"/>
    <w:rPr>
      <w:sz w:val="20"/>
      <w:szCs w:val="20"/>
      <w:lang w:val="en-GB"/>
    </w:rPr>
  </w:style>
  <w:style w:type="character" w:styleId="FootnoteReference">
    <w:name w:val="footnote reference"/>
    <w:aliases w:val="4_G"/>
    <w:basedOn w:val="DefaultParagraphFont"/>
    <w:uiPriority w:val="99"/>
    <w:unhideWhenUsed/>
    <w:qFormat/>
    <w:rsid w:val="00F82059"/>
    <w:rPr>
      <w:vertAlign w:val="superscript"/>
    </w:rPr>
  </w:style>
  <w:style w:type="paragraph" w:styleId="Footer">
    <w:name w:val="footer"/>
    <w:basedOn w:val="Normal"/>
    <w:link w:val="FooterChar"/>
    <w:uiPriority w:val="99"/>
    <w:unhideWhenUsed/>
    <w:rsid w:val="00F82059"/>
    <w:pPr>
      <w:tabs>
        <w:tab w:val="center" w:pos="4680"/>
        <w:tab w:val="right" w:pos="9360"/>
      </w:tabs>
    </w:pPr>
  </w:style>
  <w:style w:type="character" w:customStyle="1" w:styleId="FooterChar">
    <w:name w:val="Footer Char"/>
    <w:basedOn w:val="DefaultParagraphFont"/>
    <w:link w:val="Footer"/>
    <w:uiPriority w:val="99"/>
    <w:rsid w:val="00F8205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2059"/>
  </w:style>
  <w:style w:type="character" w:customStyle="1" w:styleId="normaltextrun">
    <w:name w:val="normaltextrun"/>
    <w:basedOn w:val="DefaultParagraphFont"/>
    <w:rsid w:val="003B0065"/>
  </w:style>
  <w:style w:type="character" w:customStyle="1" w:styleId="eop">
    <w:name w:val="eop"/>
    <w:basedOn w:val="DefaultParagraphFont"/>
    <w:rsid w:val="003B0065"/>
  </w:style>
  <w:style w:type="character" w:customStyle="1" w:styleId="UnresolvedMention">
    <w:name w:val="Unresolved Mention"/>
    <w:basedOn w:val="DefaultParagraphFont"/>
    <w:uiPriority w:val="99"/>
    <w:semiHidden/>
    <w:unhideWhenUsed/>
    <w:rsid w:val="006542CC"/>
    <w:rPr>
      <w:color w:val="605E5C"/>
      <w:shd w:val="clear" w:color="auto" w:fill="E1DFDD"/>
    </w:rPr>
  </w:style>
  <w:style w:type="paragraph" w:styleId="Header">
    <w:name w:val="header"/>
    <w:basedOn w:val="Normal"/>
    <w:link w:val="HeaderChar"/>
    <w:uiPriority w:val="99"/>
    <w:semiHidden/>
    <w:unhideWhenUsed/>
    <w:rsid w:val="00174DCA"/>
    <w:pPr>
      <w:tabs>
        <w:tab w:val="center" w:pos="4513"/>
        <w:tab w:val="right" w:pos="9026"/>
      </w:tabs>
    </w:pPr>
  </w:style>
  <w:style w:type="character" w:customStyle="1" w:styleId="HeaderChar">
    <w:name w:val="Header Char"/>
    <w:basedOn w:val="DefaultParagraphFont"/>
    <w:link w:val="Header"/>
    <w:uiPriority w:val="99"/>
    <w:semiHidden/>
    <w:rsid w:val="0056366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5622"/>
    <w:rPr>
      <w:color w:val="954F72" w:themeColor="followedHyperlink"/>
      <w:u w:val="single"/>
    </w:rPr>
  </w:style>
  <w:style w:type="character" w:styleId="CommentReference">
    <w:name w:val="annotation reference"/>
    <w:basedOn w:val="DefaultParagraphFont"/>
    <w:uiPriority w:val="99"/>
    <w:semiHidden/>
    <w:unhideWhenUsed/>
    <w:rsid w:val="00EA67CC"/>
    <w:rPr>
      <w:sz w:val="16"/>
      <w:szCs w:val="16"/>
    </w:rPr>
  </w:style>
  <w:style w:type="paragraph" w:styleId="CommentText">
    <w:name w:val="annotation text"/>
    <w:basedOn w:val="Normal"/>
    <w:link w:val="CommentTextChar"/>
    <w:uiPriority w:val="99"/>
    <w:semiHidden/>
    <w:unhideWhenUsed/>
    <w:rsid w:val="00EA67CC"/>
    <w:rPr>
      <w:sz w:val="20"/>
      <w:szCs w:val="20"/>
    </w:rPr>
  </w:style>
  <w:style w:type="character" w:customStyle="1" w:styleId="CommentTextChar">
    <w:name w:val="Comment Text Char"/>
    <w:basedOn w:val="DefaultParagraphFont"/>
    <w:link w:val="CommentText"/>
    <w:uiPriority w:val="99"/>
    <w:semiHidden/>
    <w:rsid w:val="00EA6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7CC"/>
    <w:rPr>
      <w:b/>
      <w:bCs/>
    </w:rPr>
  </w:style>
  <w:style w:type="character" w:customStyle="1" w:styleId="CommentSubjectChar">
    <w:name w:val="Comment Subject Char"/>
    <w:basedOn w:val="CommentTextChar"/>
    <w:link w:val="CommentSubject"/>
    <w:uiPriority w:val="99"/>
    <w:semiHidden/>
    <w:rsid w:val="00EA67CC"/>
    <w:rPr>
      <w:rFonts w:ascii="Times New Roman" w:eastAsia="Times New Roman" w:hAnsi="Times New Roman" w:cs="Times New Roman"/>
      <w:b/>
      <w:bCs/>
      <w:sz w:val="20"/>
      <w:szCs w:val="20"/>
    </w:rPr>
  </w:style>
  <w:style w:type="paragraph" w:styleId="NormalWeb">
    <w:name w:val="Normal (Web)"/>
    <w:basedOn w:val="Normal"/>
    <w:uiPriority w:val="99"/>
    <w:unhideWhenUsed/>
    <w:rsid w:val="006F4589"/>
    <w:pPr>
      <w:spacing w:before="100" w:beforeAutospacing="1" w:after="100" w:afterAutospacing="1"/>
    </w:pPr>
  </w:style>
  <w:style w:type="character" w:customStyle="1" w:styleId="InternetLink">
    <w:name w:val="Internet Link"/>
    <w:basedOn w:val="DefaultParagraphFont"/>
    <w:uiPriority w:val="99"/>
    <w:unhideWhenUsed/>
    <w:qFormat/>
    <w:rsid w:val="000014FB"/>
    <w:rPr>
      <w:color w:val="0563C1" w:themeColor="hyperlink"/>
      <w:u w:val="single"/>
    </w:rPr>
  </w:style>
  <w:style w:type="character" w:customStyle="1" w:styleId="FootnoteAnchor">
    <w:name w:val="Footnote Anchor"/>
    <w:rsid w:val="000014FB"/>
    <w:rPr>
      <w:vertAlign w:val="superscript"/>
    </w:rPr>
  </w:style>
  <w:style w:type="paragraph" w:customStyle="1" w:styleId="Footnote">
    <w:name w:val="Footnote"/>
    <w:basedOn w:val="Normal"/>
    <w:rsid w:val="000014FB"/>
    <w:pPr>
      <w:suppressAutoHyphens/>
      <w:spacing w:after="200" w:line="276" w:lineRule="auto"/>
    </w:pPr>
    <w:rPr>
      <w:rFonts w:asciiTheme="minorHAnsi" w:eastAsia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750">
      <w:bodyDiv w:val="1"/>
      <w:marLeft w:val="0"/>
      <w:marRight w:val="0"/>
      <w:marTop w:val="0"/>
      <w:marBottom w:val="0"/>
      <w:divBdr>
        <w:top w:val="none" w:sz="0" w:space="0" w:color="auto"/>
        <w:left w:val="none" w:sz="0" w:space="0" w:color="auto"/>
        <w:bottom w:val="none" w:sz="0" w:space="0" w:color="auto"/>
        <w:right w:val="none" w:sz="0" w:space="0" w:color="auto"/>
      </w:divBdr>
    </w:div>
    <w:div w:id="249969099">
      <w:bodyDiv w:val="1"/>
      <w:marLeft w:val="0"/>
      <w:marRight w:val="0"/>
      <w:marTop w:val="0"/>
      <w:marBottom w:val="0"/>
      <w:divBdr>
        <w:top w:val="none" w:sz="0" w:space="0" w:color="auto"/>
        <w:left w:val="none" w:sz="0" w:space="0" w:color="auto"/>
        <w:bottom w:val="none" w:sz="0" w:space="0" w:color="auto"/>
        <w:right w:val="none" w:sz="0" w:space="0" w:color="auto"/>
      </w:divBdr>
    </w:div>
    <w:div w:id="340477477">
      <w:bodyDiv w:val="1"/>
      <w:marLeft w:val="0"/>
      <w:marRight w:val="0"/>
      <w:marTop w:val="0"/>
      <w:marBottom w:val="0"/>
      <w:divBdr>
        <w:top w:val="none" w:sz="0" w:space="0" w:color="auto"/>
        <w:left w:val="none" w:sz="0" w:space="0" w:color="auto"/>
        <w:bottom w:val="none" w:sz="0" w:space="0" w:color="auto"/>
        <w:right w:val="none" w:sz="0" w:space="0" w:color="auto"/>
      </w:divBdr>
    </w:div>
    <w:div w:id="491068858">
      <w:bodyDiv w:val="1"/>
      <w:marLeft w:val="0"/>
      <w:marRight w:val="0"/>
      <w:marTop w:val="0"/>
      <w:marBottom w:val="0"/>
      <w:divBdr>
        <w:top w:val="none" w:sz="0" w:space="0" w:color="auto"/>
        <w:left w:val="none" w:sz="0" w:space="0" w:color="auto"/>
        <w:bottom w:val="none" w:sz="0" w:space="0" w:color="auto"/>
        <w:right w:val="none" w:sz="0" w:space="0" w:color="auto"/>
      </w:divBdr>
    </w:div>
    <w:div w:id="699163813">
      <w:bodyDiv w:val="1"/>
      <w:marLeft w:val="0"/>
      <w:marRight w:val="0"/>
      <w:marTop w:val="0"/>
      <w:marBottom w:val="0"/>
      <w:divBdr>
        <w:top w:val="none" w:sz="0" w:space="0" w:color="auto"/>
        <w:left w:val="none" w:sz="0" w:space="0" w:color="auto"/>
        <w:bottom w:val="none" w:sz="0" w:space="0" w:color="auto"/>
        <w:right w:val="none" w:sz="0" w:space="0" w:color="auto"/>
      </w:divBdr>
    </w:div>
    <w:div w:id="821770731">
      <w:bodyDiv w:val="1"/>
      <w:marLeft w:val="0"/>
      <w:marRight w:val="0"/>
      <w:marTop w:val="0"/>
      <w:marBottom w:val="0"/>
      <w:divBdr>
        <w:top w:val="none" w:sz="0" w:space="0" w:color="auto"/>
        <w:left w:val="none" w:sz="0" w:space="0" w:color="auto"/>
        <w:bottom w:val="none" w:sz="0" w:space="0" w:color="auto"/>
        <w:right w:val="none" w:sz="0" w:space="0" w:color="auto"/>
      </w:divBdr>
    </w:div>
    <w:div w:id="1270434906">
      <w:bodyDiv w:val="1"/>
      <w:marLeft w:val="0"/>
      <w:marRight w:val="0"/>
      <w:marTop w:val="0"/>
      <w:marBottom w:val="0"/>
      <w:divBdr>
        <w:top w:val="none" w:sz="0" w:space="0" w:color="auto"/>
        <w:left w:val="none" w:sz="0" w:space="0" w:color="auto"/>
        <w:bottom w:val="none" w:sz="0" w:space="0" w:color="auto"/>
        <w:right w:val="none" w:sz="0" w:space="0" w:color="auto"/>
      </w:divBdr>
    </w:div>
    <w:div w:id="1334726171">
      <w:bodyDiv w:val="1"/>
      <w:marLeft w:val="0"/>
      <w:marRight w:val="0"/>
      <w:marTop w:val="0"/>
      <w:marBottom w:val="0"/>
      <w:divBdr>
        <w:top w:val="none" w:sz="0" w:space="0" w:color="auto"/>
        <w:left w:val="none" w:sz="0" w:space="0" w:color="auto"/>
        <w:bottom w:val="none" w:sz="0" w:space="0" w:color="auto"/>
        <w:right w:val="none" w:sz="0" w:space="0" w:color="auto"/>
      </w:divBdr>
    </w:div>
    <w:div w:id="1887527898">
      <w:bodyDiv w:val="1"/>
      <w:marLeft w:val="0"/>
      <w:marRight w:val="0"/>
      <w:marTop w:val="0"/>
      <w:marBottom w:val="0"/>
      <w:divBdr>
        <w:top w:val="none" w:sz="0" w:space="0" w:color="auto"/>
        <w:left w:val="none" w:sz="0" w:space="0" w:color="auto"/>
        <w:bottom w:val="none" w:sz="0" w:space="0" w:color="auto"/>
        <w:right w:val="none" w:sz="0" w:space="0" w:color="auto"/>
      </w:divBdr>
    </w:div>
    <w:div w:id="19085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gulfnews.com/news/gulf/uae/crime/attempted-abortion-in-uae-ends-in-tragedy-1.985404" TargetMode="External"/><Relationship Id="rId18" Type="http://schemas.openxmlformats.org/officeDocument/2006/relationships/hyperlink" Target="https://www.hrw.org/news/2021/02/05/uaes-double-standard-citizenship-rights" TargetMode="External"/><Relationship Id="rId26" Type="http://schemas.openxmlformats.org/officeDocument/2006/relationships/hyperlink" Target="https://www.hrw.org/news/2019/12/22/uae-unrelenting-harassment-dissidents-families" TargetMode="External"/><Relationship Id="rId39" Type="http://schemas.openxmlformats.org/officeDocument/2006/relationships/hyperlink" Target="https://www.hrw.org/news/2020/11/01/recruited-security-guards-uae-deceived-working-conflict-ridden-libya-instead" TargetMode="External"/><Relationship Id="rId3" Type="http://schemas.openxmlformats.org/officeDocument/2006/relationships/hyperlink" Target="https://web.archive.org/web/20150912203853/http://7days.ae/change-plea-youll-stoned-husband-admits-cheating-given-legal-advice-judge" TargetMode="External"/><Relationship Id="rId21" Type="http://schemas.openxmlformats.org/officeDocument/2006/relationships/hyperlink" Target="https://www.thenationalnews.com/uae/this-will-change-our-lives-emirati-mothers-rejoice-as-children-granted-citizenship-1.867176" TargetMode="External"/><Relationship Id="rId34" Type="http://schemas.openxmlformats.org/officeDocument/2006/relationships/hyperlink" Target="https://www.hrw.org/news/2017/06/07/uae-domestic-workers-rights-bill-step-forward" TargetMode="External"/><Relationship Id="rId42" Type="http://schemas.openxmlformats.org/officeDocument/2006/relationships/hyperlink" Target="https://www.hrw.org/news/2020/04/07/gulf-states-ease-immigration-detention-pandemic" TargetMode="External"/><Relationship Id="rId47" Type="http://schemas.openxmlformats.org/officeDocument/2006/relationships/hyperlink" Target="https://www.judiciary.uk/judgments/re-ai-m-handed-down-by-sir-andrew-mcfarlane-president-of-the-family-division/" TargetMode="External"/><Relationship Id="rId50" Type="http://schemas.openxmlformats.org/officeDocument/2006/relationships/hyperlink" Target="https://www.hrw.org/news/2018/05/05/uae-reveal-status-dubai-rulers-daughter" TargetMode="External"/><Relationship Id="rId7" Type="http://schemas.openxmlformats.org/officeDocument/2006/relationships/hyperlink" Target="https://www.doh.gov.ae/faq" TargetMode="External"/><Relationship Id="rId12" Type="http://schemas.openxmlformats.org/officeDocument/2006/relationships/hyperlink" Target="https://www.thenationalnews.com/uae/uae-deports-woman-who-had-abortion-overseas-1.345054" TargetMode="External"/><Relationship Id="rId17" Type="http://schemas.openxmlformats.org/officeDocument/2006/relationships/hyperlink" Target="https://www.thenationalnews.com/uae/police-officer-who-raped-woman-claims-she-was-his-wife-and-wins-appeal-1.729154" TargetMode="External"/><Relationship Id="rId25" Type="http://schemas.openxmlformats.org/officeDocument/2006/relationships/hyperlink" Target="https://u.ae/en/information-and-services/passports-and-traveling/uae-nationality" TargetMode="External"/><Relationship Id="rId33" Type="http://schemas.openxmlformats.org/officeDocument/2006/relationships/hyperlink" Target="https://www.hrw.org/report/2017/11/14/working-robot/abuse-tanzanian-domestic-workers-oman-and-united-arab-emirates" TargetMode="External"/><Relationship Id="rId38" Type="http://schemas.openxmlformats.org/officeDocument/2006/relationships/hyperlink" Target="https://wafmag.org/2016/06/migrant-domestic-workers-overworked-underprotected/" TargetMode="External"/><Relationship Id="rId46" Type="http://schemas.openxmlformats.org/officeDocument/2006/relationships/hyperlink" Target="https://www.hrw.org/news/2020/03/06/uae-free-dubai-rulers-captive-daughters" TargetMode="External"/><Relationship Id="rId2" Type="http://schemas.openxmlformats.org/officeDocument/2006/relationships/hyperlink" Target="http://www.gbc.gov.ae/assets/uploads/gbc_discrimination_hatred_2019.pdf" TargetMode="External"/><Relationship Id="rId16" Type="http://schemas.openxmlformats.org/officeDocument/2006/relationships/hyperlink" Target="https://u.ae/-/media/Information-and-services/Social-Affairs/Federal-Decree-No10-of-2019-Regarding-Domestic-Violence-PDFArabic-only.ashx?la=en" TargetMode="External"/><Relationship Id="rId20" Type="http://schemas.openxmlformats.org/officeDocument/2006/relationships/hyperlink" Target="https://u.ae/en/information-and-services/passports-and-traveling/uae-nationality" TargetMode="External"/><Relationship Id="rId29" Type="http://schemas.openxmlformats.org/officeDocument/2006/relationships/hyperlink" Target="https://www.theguardian.com/global-development/2020/oct/12/they-have-to-be-punished-the-mothers-trapped-in-the-uae-by-love-crimes" TargetMode="External"/><Relationship Id="rId41" Type="http://schemas.openxmlformats.org/officeDocument/2006/relationships/hyperlink" Target="https://www.hrw.org/news/2020/04/17/uae-protect-migrant-workers-during-pandemic" TargetMode="External"/><Relationship Id="rId54" Type="http://schemas.openxmlformats.org/officeDocument/2006/relationships/hyperlink" Target="http://protectingeducation.org/sites/default/files/documents/guidelines_en.pdf" TargetMode="External"/><Relationship Id="rId1" Type="http://schemas.openxmlformats.org/officeDocument/2006/relationships/hyperlink" Target="https://www.thenationalnews.com/uae/government/uae-sets-out-legal-overhaul-of-personal-and-family-law-1.1107152" TargetMode="External"/><Relationship Id="rId6" Type="http://schemas.openxmlformats.org/officeDocument/2006/relationships/hyperlink" Target="https://u.ae/en/information-and-services/social-affairs/having-a-baby/marriage-as-a-prerequisite-for-having-a-baby-in-the-uae" TargetMode="External"/><Relationship Id="rId11" Type="http://schemas.openxmlformats.org/officeDocument/2006/relationships/hyperlink" Target="http://gulfnews.com/news/gulf/uae/crime/runaway-maid-s-abortion-attempt-lands-her-in-trouble-1.1030587" TargetMode="External"/><Relationship Id="rId24" Type="http://schemas.openxmlformats.org/officeDocument/2006/relationships/hyperlink" Target="https://www.amnesty.org.uk/files/mde_25.018.2014_-_there_is_no_freedom_here_-_silencing_dissent_in_the_united_arab_emirates_uae.pdf" TargetMode="External"/><Relationship Id="rId32" Type="http://schemas.openxmlformats.org/officeDocument/2006/relationships/hyperlink" Target="https://www.smh.com.au/world/dubai-in-united-arab-emirates-an-epicentre-of-human-trafficking-and-prostitution-20160115-gm6mdl.html" TargetMode="External"/><Relationship Id="rId37" Type="http://schemas.openxmlformats.org/officeDocument/2006/relationships/hyperlink" Target="https://www.washingtonpost.com/world/middle_east/trafficking-migrant-workers-syria-uae/2021/01/24/1d79e43c-3f0d-11eb-b58b-1623f6267960_story.html" TargetMode="External"/><Relationship Id="rId40" Type="http://schemas.openxmlformats.org/officeDocument/2006/relationships/hyperlink" Target="https://www.aljazeera.com/opinions/2020/4/4/domestic-workers-in-middle-east-risk-abuse-amid-covid-19-crisis" TargetMode="External"/><Relationship Id="rId45" Type="http://schemas.openxmlformats.org/officeDocument/2006/relationships/hyperlink" Target="https://www.hrw.org/news/2020/03/13/uae-woman-prisoner-reportedly-attempts-suicide" TargetMode="External"/><Relationship Id="rId53" Type="http://schemas.openxmlformats.org/officeDocument/2006/relationships/hyperlink" Target="https://www.regjeringen.no/globalassets/departementene/ud/vedlegg/utvikling/safe_schools_declaration.pdf" TargetMode="External"/><Relationship Id="rId5" Type="http://schemas.openxmlformats.org/officeDocument/2006/relationships/hyperlink" Target="https://www.theguardian.com/global-development/2020/oct/12/they-have-to-be-punished-the-mothers-trapped-in-the-uae-by-love-crimes" TargetMode="External"/><Relationship Id="rId15" Type="http://schemas.openxmlformats.org/officeDocument/2006/relationships/hyperlink" Target="https://elaws.moj.gov.ae/UAE-MOJ_LC-En/00_PENALTIES%20AND%20CRIMINAL%20MEASURES/UAE-LC-En_1987-12-08_00003_Kait.html?val=EL1" TargetMode="External"/><Relationship Id="rId23" Type="http://schemas.openxmlformats.org/officeDocument/2006/relationships/hyperlink" Target="https://www.hrw.org/news/2019/12/22/uae-unrelenting-harassment-dissidents-families" TargetMode="External"/><Relationship Id="rId28" Type="http://schemas.openxmlformats.org/officeDocument/2006/relationships/hyperlink" Target="https://www.hrw.org/news/2017/06/07/uae-domestic-workers-rights-bill-step-forward" TargetMode="External"/><Relationship Id="rId36" Type="http://schemas.openxmlformats.org/officeDocument/2006/relationships/hyperlink" Target="https://www.hrw.org/report/2017/11/14/working-robot/abuse-tanzanian-domestic-workers-oman-and-united-arab-emirates" TargetMode="External"/><Relationship Id="rId49" Type="http://schemas.openxmlformats.org/officeDocument/2006/relationships/hyperlink" Target="https://www.theguardian.com/commentisfree/2021/feb/18/uae-release-latifa-shamsa-women-rights" TargetMode="External"/><Relationship Id="rId10" Type="http://schemas.openxmlformats.org/officeDocument/2006/relationships/hyperlink" Target="https://u.ae/en/information-and-services/health-and-fitness/woman-reproductive-and-sexual-healthcare" TargetMode="External"/><Relationship Id="rId19" Type="http://schemas.openxmlformats.org/officeDocument/2006/relationships/hyperlink" Target="https://repository.law.umich.edu/cgi/viewcontent.cgi?article=1202&amp;context=mjgl" TargetMode="External"/><Relationship Id="rId31" Type="http://schemas.openxmlformats.org/officeDocument/2006/relationships/hyperlink" Target="https://www.hrw.org/sites/default/files/reports/uae1014_forUpload.pdf" TargetMode="External"/><Relationship Id="rId44" Type="http://schemas.openxmlformats.org/officeDocument/2006/relationships/hyperlink" Target="https://www.hrw.org/news/2019/02/26/uae-cancer-stricken-prisoner-ill-treated" TargetMode="External"/><Relationship Id="rId52" Type="http://schemas.openxmlformats.org/officeDocument/2006/relationships/hyperlink" Target="https://www.hrw.org/news/2017/02/16/yemen-saudi-led-coalition-airstrike-near-school" TargetMode="External"/><Relationship Id="rId4" Type="http://schemas.openxmlformats.org/officeDocument/2006/relationships/hyperlink" Target="http://www.thenational.ae/news/uae-news/public-kissing-can-lead-to-deportation" TargetMode="External"/><Relationship Id="rId9" Type="http://schemas.openxmlformats.org/officeDocument/2006/relationships/hyperlink" Target="http://icfuae.org.uk/research-and-publications/stateless-and-sale-gulf" TargetMode="External"/><Relationship Id="rId14" Type="http://schemas.openxmlformats.org/officeDocument/2006/relationships/hyperlink" Target="https://www.hrw.org/news/2019/02/14/emirati-womans-ordeal-seek-protection-abuse" TargetMode="External"/><Relationship Id="rId22" Type="http://schemas.openxmlformats.org/officeDocument/2006/relationships/hyperlink" Target="https://www.instagram.com/p/CK1RpTcnU6Y/?utm_source=ig_web_copy_link" TargetMode="External"/><Relationship Id="rId27" Type="http://schemas.openxmlformats.org/officeDocument/2006/relationships/hyperlink" Target="https://www.hrw.org/sites/default/files/reports/uae1014_forUpload.pdf" TargetMode="External"/><Relationship Id="rId30" Type="http://schemas.openxmlformats.org/officeDocument/2006/relationships/hyperlink" Target="https://data.worldbank.org/indicator/SM.POP.TOTL.ZS?locations=AE" TargetMode="External"/><Relationship Id="rId35" Type="http://schemas.openxmlformats.org/officeDocument/2006/relationships/hyperlink" Target="https://u.ae/en/about-the-uae/human-rights-in-the-uae/combatting-human-trafficking" TargetMode="External"/><Relationship Id="rId43" Type="http://schemas.openxmlformats.org/officeDocument/2006/relationships/hyperlink" Target="https://www.hrw.org/news/2015/03/12/uae-new-cases-disappearances" TargetMode="External"/><Relationship Id="rId48" Type="http://schemas.openxmlformats.org/officeDocument/2006/relationships/hyperlink" Target="https://www.youtube.com/watch?v=UN7OEFyNUkQ" TargetMode="External"/><Relationship Id="rId8" Type="http://schemas.openxmlformats.org/officeDocument/2006/relationships/hyperlink" Target="https://www.hrw.org/sites/default/files/reports/uae1014_forUpload.pdf" TargetMode="External"/><Relationship Id="rId51" Type="http://schemas.openxmlformats.org/officeDocument/2006/relationships/hyperlink" Target="https://www.hrw.org/report/2018/08/24/hiding-behind-coalition/failure-credibly-investigate-and-provide-redress-unlaw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CAE70-2C8E-47A2-B2B2-2E77D1CB51FC}">
  <ds:schemaRefs>
    <ds:schemaRef ds:uri="http://schemas.openxmlformats.org/officeDocument/2006/bibliography"/>
  </ds:schemaRefs>
</ds:datastoreItem>
</file>

<file path=customXml/itemProps2.xml><?xml version="1.0" encoding="utf-8"?>
<ds:datastoreItem xmlns:ds="http://schemas.openxmlformats.org/officeDocument/2006/customXml" ds:itemID="{13472FCE-18F6-4B30-B249-F37240CC3C7B}"/>
</file>

<file path=customXml/itemProps3.xml><?xml version="1.0" encoding="utf-8"?>
<ds:datastoreItem xmlns:ds="http://schemas.openxmlformats.org/officeDocument/2006/customXml" ds:itemID="{81ADA09B-C6AB-4415-9A62-B013846762DF}"/>
</file>

<file path=customXml/itemProps4.xml><?xml version="1.0" encoding="utf-8"?>
<ds:datastoreItem xmlns:ds="http://schemas.openxmlformats.org/officeDocument/2006/customXml" ds:itemID="{8894B9B7-5415-433D-AC07-04DC569BD0E0}"/>
</file>

<file path=docProps/app.xml><?xml version="1.0" encoding="utf-8"?>
<Properties xmlns="http://schemas.openxmlformats.org/officeDocument/2006/extended-properties" xmlns:vt="http://schemas.openxmlformats.org/officeDocument/2006/docPropsVTypes">
  <Template>Normal.dotm</Template>
  <TotalTime>1</TotalTime>
  <Pages>15</Pages>
  <Words>3178</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OUKO Robert</cp:lastModifiedBy>
  <cp:revision>2</cp:revision>
  <cp:lastPrinted>2021-02-12T13:21:00Z</cp:lastPrinted>
  <dcterms:created xsi:type="dcterms:W3CDTF">2021-03-01T13:48:00Z</dcterms:created>
  <dcterms:modified xsi:type="dcterms:W3CDTF">2021-03-01T13:48:00Z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