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D1FB" w14:textId="77777777" w:rsidR="005B23C9" w:rsidRPr="0053569A" w:rsidRDefault="005B23C9">
      <w:pPr>
        <w:rPr>
          <w:rFonts w:ascii="Times New Roman" w:hAnsi="Times New Roman" w:cs="Times New Roman"/>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8584"/>
        <w:gridCol w:w="220"/>
        <w:gridCol w:w="317"/>
        <w:gridCol w:w="239"/>
      </w:tblGrid>
      <w:tr w:rsidR="005B23C9" w:rsidRPr="0053569A" w14:paraId="5D654156" w14:textId="77777777">
        <w:trPr>
          <w:trHeight w:val="1310"/>
        </w:trPr>
        <w:tc>
          <w:tcPr>
            <w:tcW w:w="8602" w:type="dxa"/>
            <w:tcBorders>
              <w:top w:val="nil"/>
              <w:left w:val="nil"/>
              <w:bottom w:val="nil"/>
              <w:right w:val="single" w:sz="48" w:space="0" w:color="548DD4"/>
            </w:tcBorders>
            <w:tcMar>
              <w:top w:w="100" w:type="dxa"/>
              <w:left w:w="100" w:type="dxa"/>
              <w:bottom w:w="100" w:type="dxa"/>
              <w:right w:w="100" w:type="dxa"/>
            </w:tcMar>
          </w:tcPr>
          <w:p w14:paraId="60594B85" w14:textId="77777777" w:rsidR="005B23C9" w:rsidRPr="000D4A4C" w:rsidRDefault="00994166">
            <w:pPr>
              <w:ind w:left="100" w:right="360"/>
              <w:jc w:val="right"/>
              <w:rPr>
                <w:rFonts w:ascii="Times New Roman" w:eastAsia="Calibri" w:hAnsi="Times New Roman" w:cs="Times New Roman"/>
                <w:b/>
                <w:sz w:val="40"/>
                <w:szCs w:val="40"/>
              </w:rPr>
            </w:pPr>
            <w:r w:rsidRPr="000D4A4C">
              <w:rPr>
                <w:rFonts w:ascii="Times New Roman" w:eastAsia="Calibri" w:hAnsi="Times New Roman" w:cs="Times New Roman"/>
                <w:b/>
                <w:sz w:val="40"/>
                <w:szCs w:val="40"/>
              </w:rPr>
              <w:t>KENYA</w:t>
            </w:r>
          </w:p>
        </w:tc>
        <w:tc>
          <w:tcPr>
            <w:tcW w:w="756" w:type="dxa"/>
            <w:gridSpan w:val="3"/>
            <w:tcBorders>
              <w:top w:val="nil"/>
              <w:left w:val="nil"/>
              <w:bottom w:val="nil"/>
              <w:right w:val="nil"/>
            </w:tcBorders>
            <w:tcMar>
              <w:top w:w="100" w:type="dxa"/>
              <w:left w:w="100" w:type="dxa"/>
              <w:bottom w:w="100" w:type="dxa"/>
              <w:right w:w="100" w:type="dxa"/>
            </w:tcMar>
          </w:tcPr>
          <w:p w14:paraId="5CB31624" w14:textId="77777777" w:rsidR="005B23C9" w:rsidRPr="0053569A" w:rsidRDefault="00994166">
            <w:pPr>
              <w:spacing w:after="200"/>
              <w:ind w:left="100" w:right="100"/>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w:t>
            </w:r>
          </w:p>
        </w:tc>
      </w:tr>
      <w:tr w:rsidR="005B23C9" w:rsidRPr="0053569A" w14:paraId="1349E00A" w14:textId="77777777" w:rsidTr="000D4A4C">
        <w:trPr>
          <w:trHeight w:val="3313"/>
        </w:trPr>
        <w:tc>
          <w:tcPr>
            <w:tcW w:w="8602" w:type="dxa"/>
            <w:tcBorders>
              <w:top w:val="nil"/>
              <w:left w:val="nil"/>
              <w:bottom w:val="nil"/>
              <w:right w:val="single" w:sz="48" w:space="0" w:color="548DD4"/>
            </w:tcBorders>
            <w:shd w:val="clear" w:color="auto" w:fill="auto"/>
            <w:tcMar>
              <w:top w:w="60" w:type="dxa"/>
              <w:left w:w="60" w:type="dxa"/>
              <w:bottom w:w="60" w:type="dxa"/>
              <w:right w:w="60" w:type="dxa"/>
            </w:tcMar>
          </w:tcPr>
          <w:p w14:paraId="5CDA47EF" w14:textId="77777777" w:rsidR="005B23C9" w:rsidRPr="0053569A" w:rsidRDefault="00994166">
            <w:pPr>
              <w:spacing w:line="360" w:lineRule="auto"/>
              <w:ind w:left="100" w:right="380"/>
              <w:jc w:val="right"/>
              <w:rPr>
                <w:rFonts w:ascii="Times New Roman" w:eastAsia="Calibri" w:hAnsi="Times New Roman" w:cs="Times New Roman"/>
                <w:b/>
                <w:sz w:val="24"/>
                <w:szCs w:val="24"/>
              </w:rPr>
            </w:pPr>
            <w:r w:rsidRPr="0053569A">
              <w:rPr>
                <w:rFonts w:ascii="Times New Roman" w:eastAsia="Calibri" w:hAnsi="Times New Roman" w:cs="Times New Roman"/>
                <w:b/>
                <w:sz w:val="24"/>
                <w:szCs w:val="24"/>
              </w:rPr>
              <w:t>Thematic Civil Society Report on the participation in public affairs</w:t>
            </w:r>
          </w:p>
          <w:p w14:paraId="3D068027" w14:textId="77777777" w:rsidR="005B23C9" w:rsidRPr="0053569A" w:rsidRDefault="00994166">
            <w:pPr>
              <w:spacing w:line="360" w:lineRule="auto"/>
              <w:ind w:left="100" w:right="380"/>
              <w:jc w:val="right"/>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(Replies to the List of Issues CCPR/C/KEN/Q/4)</w:t>
            </w:r>
          </w:p>
          <w:p w14:paraId="3D6F3A53" w14:textId="77777777" w:rsidR="005B23C9" w:rsidRPr="0053569A" w:rsidRDefault="00994166">
            <w:pPr>
              <w:spacing w:line="360" w:lineRule="auto"/>
              <w:ind w:left="100" w:right="380"/>
              <w:jc w:val="right"/>
              <w:rPr>
                <w:rFonts w:ascii="Times New Roman" w:eastAsia="Calibri" w:hAnsi="Times New Roman" w:cs="Times New Roman"/>
                <w:b/>
                <w:sz w:val="24"/>
                <w:szCs w:val="24"/>
              </w:rPr>
            </w:pPr>
            <w:r w:rsidRPr="0053569A">
              <w:rPr>
                <w:rFonts w:ascii="Times New Roman" w:eastAsia="Calibri" w:hAnsi="Times New Roman" w:cs="Times New Roman"/>
                <w:b/>
                <w:sz w:val="24"/>
                <w:szCs w:val="24"/>
              </w:rPr>
              <w:t xml:space="preserve"> </w:t>
            </w:r>
          </w:p>
          <w:p w14:paraId="6F1D5A0A" w14:textId="77777777" w:rsidR="005B23C9" w:rsidRPr="0053569A" w:rsidRDefault="00994166">
            <w:pPr>
              <w:ind w:left="100" w:right="420"/>
              <w:jc w:val="right"/>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For the Review of the fourth State Report of Kenya</w:t>
            </w:r>
          </w:p>
          <w:p w14:paraId="5414344F" w14:textId="77777777" w:rsidR="005B23C9" w:rsidRPr="0053569A" w:rsidRDefault="00994166">
            <w:pPr>
              <w:ind w:left="100" w:right="420"/>
              <w:jc w:val="right"/>
              <w:rPr>
                <w:rFonts w:ascii="Times New Roman" w:eastAsia="Calibri" w:hAnsi="Times New Roman" w:cs="Times New Roman"/>
                <w:sz w:val="24"/>
                <w:szCs w:val="24"/>
              </w:rPr>
            </w:pPr>
            <w:r w:rsidRPr="0053569A">
              <w:rPr>
                <w:rFonts w:ascii="Times New Roman" w:eastAsia="Calibri" w:hAnsi="Times New Roman" w:cs="Times New Roman"/>
                <w:sz w:val="24"/>
                <w:szCs w:val="24"/>
              </w:rPr>
              <w:t>(CCPR/C/KEN/4)</w:t>
            </w:r>
          </w:p>
          <w:p w14:paraId="26278C26" w14:textId="60333617" w:rsidR="005B23C9" w:rsidRPr="0053569A" w:rsidRDefault="00994166">
            <w:pPr>
              <w:ind w:left="100" w:right="420"/>
              <w:jc w:val="right"/>
              <w:rPr>
                <w:rFonts w:ascii="Times New Roman" w:eastAsia="Calibri" w:hAnsi="Times New Roman" w:cs="Times New Roman"/>
                <w:sz w:val="24"/>
                <w:szCs w:val="24"/>
              </w:rPr>
            </w:pPr>
            <w:r w:rsidRPr="0053569A">
              <w:rPr>
                <w:rFonts w:ascii="Times New Roman" w:eastAsia="Calibri" w:hAnsi="Times New Roman" w:cs="Times New Roman"/>
                <w:sz w:val="24"/>
                <w:szCs w:val="24"/>
              </w:rPr>
              <w:t>At the 13</w:t>
            </w:r>
            <w:r w:rsidR="000D4A4C">
              <w:rPr>
                <w:rFonts w:ascii="Times New Roman" w:eastAsia="Calibri" w:hAnsi="Times New Roman" w:cs="Times New Roman"/>
                <w:sz w:val="24"/>
                <w:szCs w:val="24"/>
              </w:rPr>
              <w:t>1</w:t>
            </w:r>
            <w:r w:rsidR="000D4A4C" w:rsidRPr="000D4A4C">
              <w:rPr>
                <w:rFonts w:ascii="Times New Roman" w:eastAsia="Calibri" w:hAnsi="Times New Roman" w:cs="Times New Roman"/>
                <w:sz w:val="24"/>
                <w:szCs w:val="24"/>
                <w:vertAlign w:val="superscript"/>
              </w:rPr>
              <w:t>st</w:t>
            </w:r>
            <w:r w:rsidR="000D4A4C">
              <w:rPr>
                <w:rFonts w:ascii="Times New Roman" w:eastAsia="Calibri" w:hAnsi="Times New Roman" w:cs="Times New Roman"/>
                <w:sz w:val="24"/>
                <w:szCs w:val="24"/>
              </w:rPr>
              <w:t xml:space="preserve"> </w:t>
            </w:r>
            <w:r w:rsidRPr="0053569A">
              <w:rPr>
                <w:rFonts w:ascii="Times New Roman" w:eastAsia="Calibri" w:hAnsi="Times New Roman" w:cs="Times New Roman"/>
                <w:sz w:val="24"/>
                <w:szCs w:val="24"/>
              </w:rPr>
              <w:t>session of the Human Rights Committee</w:t>
            </w:r>
          </w:p>
          <w:p w14:paraId="5638524A" w14:textId="17A6DD7B" w:rsidR="005B23C9" w:rsidRPr="0053569A" w:rsidRDefault="00994166">
            <w:pPr>
              <w:ind w:left="100" w:right="420"/>
              <w:jc w:val="right"/>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(Geneva, </w:t>
            </w:r>
            <w:r w:rsidR="000D4A4C">
              <w:rPr>
                <w:rFonts w:ascii="Times New Roman" w:eastAsia="Calibri" w:hAnsi="Times New Roman" w:cs="Times New Roman"/>
                <w:sz w:val="24"/>
                <w:szCs w:val="24"/>
              </w:rPr>
              <w:t>1-</w:t>
            </w:r>
            <w:r w:rsidR="00E14B9D">
              <w:rPr>
                <w:rFonts w:ascii="Times New Roman" w:eastAsia="Calibri" w:hAnsi="Times New Roman" w:cs="Times New Roman"/>
                <w:sz w:val="24"/>
                <w:szCs w:val="24"/>
              </w:rPr>
              <w:t>26 March 2021</w:t>
            </w:r>
            <w:r w:rsidRPr="0053569A">
              <w:rPr>
                <w:rFonts w:ascii="Times New Roman" w:eastAsia="Calibri" w:hAnsi="Times New Roman" w:cs="Times New Roman"/>
                <w:sz w:val="24"/>
                <w:szCs w:val="24"/>
              </w:rPr>
              <w:t>)</w:t>
            </w:r>
          </w:p>
          <w:p w14:paraId="49B9BB79" w14:textId="5BEC5B38" w:rsidR="005B23C9" w:rsidRPr="0053569A" w:rsidRDefault="005B23C9">
            <w:pPr>
              <w:spacing w:line="360" w:lineRule="auto"/>
              <w:ind w:left="100" w:right="380"/>
              <w:jc w:val="right"/>
              <w:rPr>
                <w:rFonts w:ascii="Times New Roman" w:eastAsia="Calibri" w:hAnsi="Times New Roman" w:cs="Times New Roman"/>
                <w:b/>
                <w:sz w:val="24"/>
                <w:szCs w:val="24"/>
              </w:rPr>
            </w:pPr>
          </w:p>
        </w:tc>
        <w:tc>
          <w:tcPr>
            <w:tcW w:w="756" w:type="dxa"/>
            <w:gridSpan w:val="3"/>
            <w:tcBorders>
              <w:top w:val="nil"/>
              <w:left w:val="nil"/>
              <w:bottom w:val="nil"/>
              <w:right w:val="nil"/>
            </w:tcBorders>
            <w:shd w:val="clear" w:color="auto" w:fill="auto"/>
            <w:tcMar>
              <w:top w:w="100" w:type="dxa"/>
              <w:left w:w="100" w:type="dxa"/>
              <w:bottom w:w="100" w:type="dxa"/>
              <w:right w:w="100" w:type="dxa"/>
            </w:tcMar>
          </w:tcPr>
          <w:p w14:paraId="7559DB95" w14:textId="77777777" w:rsidR="005B23C9" w:rsidRPr="0053569A" w:rsidRDefault="00994166">
            <w:pPr>
              <w:spacing w:after="200"/>
              <w:ind w:left="100" w:right="100"/>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w:t>
            </w:r>
          </w:p>
        </w:tc>
      </w:tr>
      <w:tr w:rsidR="005B23C9" w:rsidRPr="0053569A" w14:paraId="06E56610" w14:textId="77777777">
        <w:trPr>
          <w:trHeight w:val="1130"/>
        </w:trPr>
        <w:tc>
          <w:tcPr>
            <w:tcW w:w="9119" w:type="dxa"/>
            <w:gridSpan w:val="3"/>
            <w:tcBorders>
              <w:top w:val="nil"/>
              <w:left w:val="nil"/>
              <w:bottom w:val="nil"/>
              <w:right w:val="nil"/>
            </w:tcBorders>
            <w:shd w:val="clear" w:color="auto" w:fill="auto"/>
            <w:tcMar>
              <w:top w:w="100" w:type="dxa"/>
              <w:left w:w="100" w:type="dxa"/>
              <w:bottom w:w="100" w:type="dxa"/>
              <w:right w:w="100" w:type="dxa"/>
            </w:tcMar>
          </w:tcPr>
          <w:p w14:paraId="14248B52" w14:textId="77777777" w:rsidR="005B23C9" w:rsidRPr="0053569A" w:rsidRDefault="00994166">
            <w:pPr>
              <w:spacing w:before="240"/>
              <w:ind w:left="100" w:right="100"/>
              <w:rPr>
                <w:rFonts w:ascii="Times New Roman" w:hAnsi="Times New Roman" w:cs="Times New Roman"/>
                <w:sz w:val="24"/>
                <w:szCs w:val="24"/>
              </w:rPr>
            </w:pPr>
            <w:r w:rsidRPr="0053569A">
              <w:rPr>
                <w:rFonts w:ascii="Times New Roman" w:hAnsi="Times New Roman" w:cs="Times New Roman"/>
                <w:sz w:val="24"/>
                <w:szCs w:val="24"/>
              </w:rPr>
              <w:t xml:space="preserve"> </w:t>
            </w:r>
          </w:p>
          <w:p w14:paraId="7BCB7E56" w14:textId="77777777" w:rsidR="005B23C9" w:rsidRDefault="00994166" w:rsidP="006344DC">
            <w:pPr>
              <w:spacing w:before="240"/>
              <w:ind w:left="100" w:right="100"/>
              <w:rPr>
                <w:rFonts w:ascii="Times New Roman" w:hAnsi="Times New Roman" w:cs="Times New Roman"/>
                <w:i/>
                <w:sz w:val="24"/>
                <w:szCs w:val="24"/>
                <w:highlight w:val="yellow"/>
              </w:rPr>
            </w:pPr>
            <w:r w:rsidRPr="0053569A">
              <w:rPr>
                <w:rFonts w:ascii="Times New Roman" w:hAnsi="Times New Roman" w:cs="Times New Roman"/>
                <w:sz w:val="24"/>
                <w:szCs w:val="24"/>
              </w:rPr>
              <w:t xml:space="preserve">Submitted by: </w:t>
            </w:r>
            <w:r w:rsidR="006344DC" w:rsidRPr="00EC187E">
              <w:rPr>
                <w:rFonts w:ascii="Times New Roman" w:hAnsi="Times New Roman" w:cs="Times New Roman"/>
                <w:i/>
                <w:sz w:val="24"/>
                <w:szCs w:val="24"/>
              </w:rPr>
              <w:t>KENYA HUMAN RIGHTS COMMISSION, ELOG-Kenya</w:t>
            </w:r>
            <w:r w:rsidRPr="00EC187E">
              <w:rPr>
                <w:rFonts w:ascii="Times New Roman" w:hAnsi="Times New Roman" w:cs="Times New Roman"/>
                <w:i/>
                <w:sz w:val="24"/>
                <w:szCs w:val="24"/>
              </w:rPr>
              <w:t xml:space="preserve"> / Coalition / Network</w:t>
            </w:r>
          </w:p>
          <w:p w14:paraId="5901784B" w14:textId="3A935CB7" w:rsidR="000D4A4C" w:rsidRPr="0053569A" w:rsidRDefault="000D4A4C" w:rsidP="000D4A4C">
            <w:pPr>
              <w:spacing w:before="240"/>
              <w:ind w:left="100" w:right="100"/>
              <w:jc w:val="center"/>
              <w:rPr>
                <w:rFonts w:ascii="Times New Roman" w:hAnsi="Times New Roman" w:cs="Times New Roman"/>
                <w:i/>
                <w:sz w:val="24"/>
                <w:szCs w:val="24"/>
                <w:highlight w:val="yellow"/>
              </w:rPr>
            </w:pPr>
            <w:r>
              <w:rPr>
                <w:rFonts w:ascii="Times New Roman" w:hAnsi="Times New Roman" w:cs="Times New Roman"/>
                <w:i/>
                <w:noProof/>
                <w:sz w:val="24"/>
                <w:szCs w:val="24"/>
              </w:rPr>
              <w:drawing>
                <wp:inline distT="0" distB="0" distL="0" distR="0" wp14:anchorId="4258AF3F" wp14:editId="58E4C87D">
                  <wp:extent cx="2151798" cy="16356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19" cy="1641106"/>
                          </a:xfrm>
                          <a:prstGeom prst="rect">
                            <a:avLst/>
                          </a:prstGeom>
                        </pic:spPr>
                      </pic:pic>
                    </a:graphicData>
                  </a:graphic>
                </wp:inline>
              </w:drawing>
            </w:r>
          </w:p>
        </w:tc>
        <w:tc>
          <w:tcPr>
            <w:tcW w:w="239" w:type="dxa"/>
            <w:tcBorders>
              <w:top w:val="nil"/>
              <w:left w:val="nil"/>
              <w:bottom w:val="nil"/>
              <w:right w:val="nil"/>
            </w:tcBorders>
            <w:shd w:val="clear" w:color="auto" w:fill="auto"/>
            <w:tcMar>
              <w:top w:w="100" w:type="dxa"/>
              <w:left w:w="100" w:type="dxa"/>
              <w:bottom w:w="100" w:type="dxa"/>
              <w:right w:w="100" w:type="dxa"/>
            </w:tcMar>
          </w:tcPr>
          <w:p w14:paraId="2870B53B" w14:textId="77777777" w:rsidR="005B23C9" w:rsidRPr="0053569A" w:rsidRDefault="00994166">
            <w:pPr>
              <w:spacing w:after="200"/>
              <w:ind w:left="100" w:right="100"/>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w:t>
            </w:r>
          </w:p>
        </w:tc>
      </w:tr>
      <w:tr w:rsidR="005B23C9" w:rsidRPr="0053569A" w14:paraId="18298E10" w14:textId="77777777">
        <w:trPr>
          <w:trHeight w:val="1325"/>
        </w:trPr>
        <w:tc>
          <w:tcPr>
            <w:tcW w:w="8802" w:type="dxa"/>
            <w:gridSpan w:val="2"/>
            <w:tcBorders>
              <w:top w:val="nil"/>
              <w:left w:val="nil"/>
              <w:bottom w:val="nil"/>
              <w:right w:val="nil"/>
            </w:tcBorders>
            <w:shd w:val="clear" w:color="auto" w:fill="auto"/>
            <w:tcMar>
              <w:top w:w="100" w:type="dxa"/>
              <w:left w:w="100" w:type="dxa"/>
              <w:bottom w:w="100" w:type="dxa"/>
              <w:right w:w="100" w:type="dxa"/>
            </w:tcMar>
          </w:tcPr>
          <w:p w14:paraId="0EBD87A9" w14:textId="77777777" w:rsidR="005B23C9" w:rsidRPr="000D4A4C" w:rsidRDefault="006344DC">
            <w:pPr>
              <w:spacing w:after="200"/>
              <w:ind w:left="100" w:right="100"/>
              <w:jc w:val="right"/>
              <w:rPr>
                <w:rFonts w:ascii="Times New Roman" w:eastAsia="Calibri" w:hAnsi="Times New Roman" w:cs="Times New Roman"/>
                <w:i/>
                <w:sz w:val="24"/>
                <w:szCs w:val="24"/>
              </w:rPr>
            </w:pPr>
            <w:r w:rsidRPr="000D4A4C">
              <w:rPr>
                <w:rFonts w:ascii="Times New Roman" w:eastAsia="Calibri" w:hAnsi="Times New Roman" w:cs="Times New Roman"/>
                <w:i/>
                <w:sz w:val="24"/>
                <w:szCs w:val="24"/>
              </w:rPr>
              <w:t>Nairobi, 23</w:t>
            </w:r>
            <w:r w:rsidRPr="000D4A4C">
              <w:rPr>
                <w:rFonts w:ascii="Times New Roman" w:eastAsia="Calibri" w:hAnsi="Times New Roman" w:cs="Times New Roman"/>
                <w:i/>
                <w:sz w:val="24"/>
                <w:szCs w:val="24"/>
                <w:vertAlign w:val="superscript"/>
              </w:rPr>
              <w:t>rd</w:t>
            </w:r>
            <w:r w:rsidRPr="000D4A4C">
              <w:rPr>
                <w:rFonts w:ascii="Times New Roman" w:eastAsia="Calibri" w:hAnsi="Times New Roman" w:cs="Times New Roman"/>
                <w:i/>
                <w:sz w:val="24"/>
                <w:szCs w:val="24"/>
              </w:rPr>
              <w:t xml:space="preserve"> Dec, 2020</w:t>
            </w:r>
          </w:p>
          <w:p w14:paraId="16995912" w14:textId="712F402D" w:rsidR="005B23C9" w:rsidRDefault="000D4A4C">
            <w:pPr>
              <w:spacing w:after="200"/>
              <w:ind w:left="100" w:right="100"/>
              <w:rPr>
                <w:rFonts w:ascii="Times New Roman" w:eastAsia="Calibri" w:hAnsi="Times New Roman" w:cs="Times New Roman"/>
                <w:i/>
                <w:sz w:val="24"/>
                <w:szCs w:val="24"/>
              </w:rPr>
            </w:pPr>
            <w:r w:rsidRPr="000D4A4C">
              <w:rPr>
                <w:rFonts w:ascii="Times New Roman" w:eastAsia="Calibri" w:hAnsi="Times New Roman" w:cs="Times New Roman"/>
                <w:i/>
                <w:sz w:val="24"/>
                <w:szCs w:val="24"/>
              </w:rPr>
              <w:t xml:space="preserve">Drafted </w:t>
            </w:r>
            <w:proofErr w:type="gramStart"/>
            <w:r w:rsidRPr="000D4A4C">
              <w:rPr>
                <w:rFonts w:ascii="Times New Roman" w:eastAsia="Calibri" w:hAnsi="Times New Roman" w:cs="Times New Roman"/>
                <w:i/>
                <w:sz w:val="24"/>
                <w:szCs w:val="24"/>
              </w:rPr>
              <w:t>by</w:t>
            </w:r>
            <w:r w:rsidR="00994166" w:rsidRPr="000D4A4C">
              <w:rPr>
                <w:rFonts w:ascii="Times New Roman" w:eastAsia="Calibri" w:hAnsi="Times New Roman" w:cs="Times New Roman"/>
                <w:i/>
                <w:sz w:val="24"/>
                <w:szCs w:val="24"/>
              </w:rPr>
              <w:t>:</w:t>
            </w:r>
            <w:proofErr w:type="gramEnd"/>
            <w:r w:rsidR="00994166" w:rsidRPr="000D4A4C">
              <w:rPr>
                <w:rFonts w:ascii="Times New Roman" w:eastAsia="Calibri" w:hAnsi="Times New Roman" w:cs="Times New Roman"/>
                <w:i/>
                <w:sz w:val="24"/>
                <w:szCs w:val="24"/>
              </w:rPr>
              <w:t xml:space="preserve"> </w:t>
            </w:r>
            <w:r w:rsidR="006344DC" w:rsidRPr="000D4A4C">
              <w:rPr>
                <w:rFonts w:ascii="Times New Roman" w:eastAsia="Calibri" w:hAnsi="Times New Roman" w:cs="Times New Roman"/>
                <w:i/>
                <w:sz w:val="24"/>
                <w:szCs w:val="24"/>
              </w:rPr>
              <w:t>Irene Soila</w:t>
            </w:r>
          </w:p>
          <w:p w14:paraId="3CBDFC4D" w14:textId="77777777" w:rsidR="00E14B9D" w:rsidRPr="000D4A4C" w:rsidRDefault="00E14B9D">
            <w:pPr>
              <w:spacing w:after="200"/>
              <w:ind w:left="100" w:right="100"/>
              <w:rPr>
                <w:rFonts w:ascii="Times New Roman" w:eastAsia="Calibri" w:hAnsi="Times New Roman" w:cs="Times New Roman"/>
                <w:i/>
                <w:sz w:val="24"/>
                <w:szCs w:val="24"/>
              </w:rPr>
            </w:pPr>
          </w:p>
          <w:p w14:paraId="180A15EB" w14:textId="2723B6D6" w:rsidR="000D4A4C" w:rsidRPr="000D4A4C" w:rsidRDefault="000D4A4C">
            <w:pPr>
              <w:spacing w:after="200"/>
              <w:ind w:left="100" w:right="100"/>
              <w:rPr>
                <w:rFonts w:ascii="Times New Roman" w:eastAsia="Calibri" w:hAnsi="Times New Roman" w:cs="Times New Roman"/>
                <w:i/>
                <w:sz w:val="24"/>
                <w:szCs w:val="24"/>
                <w:highlight w:val="yellow"/>
              </w:rPr>
            </w:pPr>
            <w:r w:rsidRPr="000D4A4C">
              <w:rPr>
                <w:rFonts w:ascii="Times New Roman" w:eastAsia="Calibri" w:hAnsi="Times New Roman" w:cs="Times New Roman"/>
                <w:i/>
                <w:sz w:val="24"/>
                <w:szCs w:val="24"/>
              </w:rPr>
              <w:t xml:space="preserve">With the support of: </w:t>
            </w:r>
            <w:r w:rsidRPr="000D4A4C">
              <w:rPr>
                <w:rFonts w:ascii="Times New Roman" w:eastAsia="Calibri" w:hAnsi="Times New Roman" w:cs="Times New Roman"/>
                <w:i/>
                <w:noProof/>
                <w:sz w:val="24"/>
                <w:szCs w:val="24"/>
              </w:rPr>
              <w:drawing>
                <wp:inline distT="0" distB="0" distL="0" distR="0" wp14:anchorId="202A07A3" wp14:editId="4DA0E64B">
                  <wp:extent cx="1532586" cy="472921"/>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862" cy="484732"/>
                          </a:xfrm>
                          <a:prstGeom prst="rect">
                            <a:avLst/>
                          </a:prstGeom>
                        </pic:spPr>
                      </pic:pic>
                    </a:graphicData>
                  </a:graphic>
                </wp:inline>
              </w:drawing>
            </w:r>
          </w:p>
        </w:tc>
        <w:tc>
          <w:tcPr>
            <w:tcW w:w="556" w:type="dxa"/>
            <w:gridSpan w:val="2"/>
            <w:tcBorders>
              <w:top w:val="nil"/>
              <w:left w:val="nil"/>
              <w:bottom w:val="nil"/>
              <w:right w:val="nil"/>
            </w:tcBorders>
            <w:shd w:val="clear" w:color="auto" w:fill="auto"/>
            <w:tcMar>
              <w:top w:w="100" w:type="dxa"/>
              <w:left w:w="100" w:type="dxa"/>
              <w:bottom w:w="100" w:type="dxa"/>
              <w:right w:w="100" w:type="dxa"/>
            </w:tcMar>
          </w:tcPr>
          <w:p w14:paraId="55F7A2B3" w14:textId="77777777" w:rsidR="005B23C9" w:rsidRPr="0053569A" w:rsidRDefault="00994166">
            <w:pPr>
              <w:spacing w:after="200"/>
              <w:ind w:left="100" w:right="100"/>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w:t>
            </w:r>
          </w:p>
        </w:tc>
      </w:tr>
      <w:tr w:rsidR="005B23C9" w:rsidRPr="0053569A" w14:paraId="6A15EF8B" w14:textId="77777777">
        <w:trPr>
          <w:trHeight w:val="200"/>
        </w:trPr>
        <w:tc>
          <w:tcPr>
            <w:tcW w:w="8602" w:type="dxa"/>
            <w:tcBorders>
              <w:top w:val="nil"/>
              <w:left w:val="nil"/>
              <w:bottom w:val="nil"/>
              <w:right w:val="nil"/>
            </w:tcBorders>
            <w:shd w:val="clear" w:color="auto" w:fill="auto"/>
            <w:tcMar>
              <w:top w:w="100" w:type="dxa"/>
              <w:left w:w="100" w:type="dxa"/>
              <w:bottom w:w="100" w:type="dxa"/>
              <w:right w:w="100" w:type="dxa"/>
            </w:tcMar>
          </w:tcPr>
          <w:p w14:paraId="0D3BB7E9" w14:textId="77777777" w:rsidR="005B23C9" w:rsidRPr="0053569A" w:rsidRDefault="005B23C9">
            <w:pPr>
              <w:ind w:left="100" w:right="100"/>
              <w:rPr>
                <w:rFonts w:ascii="Times New Roman" w:hAnsi="Times New Roman" w:cs="Times New Roman"/>
                <w:sz w:val="24"/>
                <w:szCs w:val="24"/>
              </w:rPr>
            </w:pPr>
          </w:p>
        </w:tc>
        <w:tc>
          <w:tcPr>
            <w:tcW w:w="200" w:type="dxa"/>
            <w:tcBorders>
              <w:top w:val="nil"/>
              <w:left w:val="nil"/>
              <w:bottom w:val="nil"/>
              <w:right w:val="nil"/>
            </w:tcBorders>
            <w:shd w:val="clear" w:color="auto" w:fill="auto"/>
            <w:tcMar>
              <w:top w:w="100" w:type="dxa"/>
              <w:left w:w="100" w:type="dxa"/>
              <w:bottom w:w="100" w:type="dxa"/>
              <w:right w:w="100" w:type="dxa"/>
            </w:tcMar>
          </w:tcPr>
          <w:p w14:paraId="470B0CAF" w14:textId="77777777" w:rsidR="005B23C9" w:rsidRPr="0053569A" w:rsidRDefault="005B23C9">
            <w:pPr>
              <w:ind w:left="100" w:right="100"/>
              <w:rPr>
                <w:rFonts w:ascii="Times New Roman" w:hAnsi="Times New Roman" w:cs="Times New Roman"/>
                <w:sz w:val="24"/>
                <w:szCs w:val="24"/>
              </w:rPr>
            </w:pPr>
          </w:p>
        </w:tc>
        <w:tc>
          <w:tcPr>
            <w:tcW w:w="317" w:type="dxa"/>
            <w:tcBorders>
              <w:top w:val="nil"/>
              <w:left w:val="nil"/>
              <w:bottom w:val="nil"/>
              <w:right w:val="nil"/>
            </w:tcBorders>
            <w:shd w:val="clear" w:color="auto" w:fill="auto"/>
            <w:tcMar>
              <w:top w:w="100" w:type="dxa"/>
              <w:left w:w="100" w:type="dxa"/>
              <w:bottom w:w="100" w:type="dxa"/>
              <w:right w:w="100" w:type="dxa"/>
            </w:tcMar>
          </w:tcPr>
          <w:p w14:paraId="0DF26168" w14:textId="77777777" w:rsidR="005B23C9" w:rsidRPr="0053569A" w:rsidRDefault="005B23C9">
            <w:pPr>
              <w:ind w:left="100" w:right="100"/>
              <w:rPr>
                <w:rFonts w:ascii="Times New Roman" w:hAnsi="Times New Roman" w:cs="Times New Roman"/>
                <w:sz w:val="24"/>
                <w:szCs w:val="24"/>
              </w:rPr>
            </w:pPr>
          </w:p>
        </w:tc>
        <w:tc>
          <w:tcPr>
            <w:tcW w:w="239" w:type="dxa"/>
            <w:tcBorders>
              <w:top w:val="nil"/>
              <w:left w:val="nil"/>
              <w:bottom w:val="nil"/>
              <w:right w:val="nil"/>
            </w:tcBorders>
            <w:shd w:val="clear" w:color="auto" w:fill="auto"/>
            <w:tcMar>
              <w:top w:w="100" w:type="dxa"/>
              <w:left w:w="100" w:type="dxa"/>
              <w:bottom w:w="100" w:type="dxa"/>
              <w:right w:w="100" w:type="dxa"/>
            </w:tcMar>
          </w:tcPr>
          <w:p w14:paraId="268F7F5E" w14:textId="77777777" w:rsidR="005B23C9" w:rsidRPr="0053569A" w:rsidRDefault="005B23C9">
            <w:pPr>
              <w:ind w:left="100" w:right="100"/>
              <w:rPr>
                <w:rFonts w:ascii="Times New Roman" w:hAnsi="Times New Roman" w:cs="Times New Roman"/>
                <w:sz w:val="24"/>
                <w:szCs w:val="24"/>
              </w:rPr>
            </w:pPr>
          </w:p>
        </w:tc>
      </w:tr>
    </w:tbl>
    <w:p w14:paraId="6693A2C0" w14:textId="77777777" w:rsidR="005B23C9" w:rsidRPr="0053569A" w:rsidRDefault="00994166">
      <w:pPr>
        <w:spacing w:after="200"/>
        <w:rPr>
          <w:rFonts w:ascii="Times New Roman" w:eastAsia="Calibri" w:hAnsi="Times New Roman" w:cs="Times New Roman"/>
          <w:b/>
          <w:sz w:val="24"/>
          <w:szCs w:val="24"/>
        </w:rPr>
      </w:pPr>
      <w:r w:rsidRPr="0053569A">
        <w:rPr>
          <w:rFonts w:ascii="Times New Roman" w:eastAsia="Calibri" w:hAnsi="Times New Roman" w:cs="Times New Roman"/>
          <w:b/>
          <w:sz w:val="24"/>
          <w:szCs w:val="24"/>
        </w:rPr>
        <w:t xml:space="preserve"> </w:t>
      </w:r>
    </w:p>
    <w:sdt>
      <w:sdtPr>
        <w:rPr>
          <w:rFonts w:ascii="Arial" w:eastAsia="Arial" w:hAnsi="Arial" w:cs="Arial"/>
          <w:b w:val="0"/>
          <w:bCs w:val="0"/>
          <w:color w:val="auto"/>
          <w:sz w:val="22"/>
          <w:szCs w:val="22"/>
          <w:lang w:val="en"/>
        </w:rPr>
        <w:id w:val="979343130"/>
        <w:docPartObj>
          <w:docPartGallery w:val="Table of Contents"/>
          <w:docPartUnique/>
        </w:docPartObj>
      </w:sdtPr>
      <w:sdtEndPr>
        <w:rPr>
          <w:noProof/>
        </w:rPr>
      </w:sdtEndPr>
      <w:sdtContent>
        <w:p w14:paraId="00B2126D" w14:textId="27D3C799" w:rsidR="00E14B9D" w:rsidRDefault="00E14B9D">
          <w:pPr>
            <w:pStyle w:val="TOCHeading"/>
          </w:pPr>
          <w:r>
            <w:t>Table of Contents</w:t>
          </w:r>
        </w:p>
        <w:p w14:paraId="7B75489B" w14:textId="790CB33E" w:rsidR="00E14B9D" w:rsidRDefault="00E14B9D">
          <w:pPr>
            <w:pStyle w:val="TOC1"/>
            <w:tabs>
              <w:tab w:val="left" w:pos="440"/>
              <w:tab w:val="right" w:leader="dot" w:pos="9350"/>
            </w:tabs>
            <w:rPr>
              <w:rFonts w:eastAsiaTheme="minorEastAsia" w:cstheme="minorBidi"/>
              <w:b w:val="0"/>
              <w:bCs w:val="0"/>
              <w:i w:val="0"/>
              <w:iCs w:val="0"/>
              <w:noProof/>
              <w:lang w:val="en-CH" w:eastAsia="en-GB"/>
            </w:rPr>
          </w:pPr>
          <w:r>
            <w:rPr>
              <w:b w:val="0"/>
              <w:bCs w:val="0"/>
            </w:rPr>
            <w:fldChar w:fldCharType="begin"/>
          </w:r>
          <w:r>
            <w:instrText xml:space="preserve"> TOC \o "1-3" \h \z \u </w:instrText>
          </w:r>
          <w:r>
            <w:rPr>
              <w:b w:val="0"/>
              <w:bCs w:val="0"/>
            </w:rPr>
            <w:fldChar w:fldCharType="separate"/>
          </w:r>
          <w:hyperlink w:anchor="_Toc63949143" w:history="1">
            <w:r w:rsidRPr="00140885">
              <w:rPr>
                <w:rStyle w:val="Hyperlink"/>
                <w:noProof/>
              </w:rPr>
              <w:t>I.</w:t>
            </w:r>
            <w:r>
              <w:rPr>
                <w:rFonts w:eastAsiaTheme="minorEastAsia" w:cstheme="minorBidi"/>
                <w:b w:val="0"/>
                <w:bCs w:val="0"/>
                <w:i w:val="0"/>
                <w:iCs w:val="0"/>
                <w:noProof/>
                <w:lang w:val="en-CH" w:eastAsia="en-GB"/>
              </w:rPr>
              <w:tab/>
            </w:r>
            <w:r w:rsidRPr="00140885">
              <w:rPr>
                <w:rStyle w:val="Hyperlink"/>
                <w:noProof/>
              </w:rPr>
              <w:t>Introduction</w:t>
            </w:r>
            <w:r>
              <w:rPr>
                <w:noProof/>
                <w:webHidden/>
              </w:rPr>
              <w:tab/>
            </w:r>
            <w:r>
              <w:rPr>
                <w:noProof/>
                <w:webHidden/>
              </w:rPr>
              <w:fldChar w:fldCharType="begin"/>
            </w:r>
            <w:r>
              <w:rPr>
                <w:noProof/>
                <w:webHidden/>
              </w:rPr>
              <w:instrText xml:space="preserve"> PAGEREF _Toc63949143 \h </w:instrText>
            </w:r>
            <w:r>
              <w:rPr>
                <w:noProof/>
                <w:webHidden/>
              </w:rPr>
            </w:r>
            <w:r>
              <w:rPr>
                <w:noProof/>
                <w:webHidden/>
              </w:rPr>
              <w:fldChar w:fldCharType="separate"/>
            </w:r>
            <w:r>
              <w:rPr>
                <w:noProof/>
                <w:webHidden/>
              </w:rPr>
              <w:t>3</w:t>
            </w:r>
            <w:r>
              <w:rPr>
                <w:noProof/>
                <w:webHidden/>
              </w:rPr>
              <w:fldChar w:fldCharType="end"/>
            </w:r>
          </w:hyperlink>
        </w:p>
        <w:p w14:paraId="5D6F4A3C" w14:textId="30E3DEC9" w:rsidR="00E14B9D" w:rsidRDefault="00FF487D">
          <w:pPr>
            <w:pStyle w:val="TOC2"/>
            <w:tabs>
              <w:tab w:val="left" w:pos="660"/>
              <w:tab w:val="right" w:leader="dot" w:pos="9350"/>
            </w:tabs>
            <w:rPr>
              <w:rFonts w:eastAsiaTheme="minorEastAsia" w:cstheme="minorBidi"/>
              <w:b w:val="0"/>
              <w:bCs w:val="0"/>
              <w:noProof/>
              <w:sz w:val="24"/>
              <w:szCs w:val="24"/>
              <w:lang w:val="en-CH" w:eastAsia="en-GB"/>
            </w:rPr>
          </w:pPr>
          <w:hyperlink w:anchor="_Toc63949144" w:history="1">
            <w:r w:rsidR="00E14B9D" w:rsidRPr="00140885">
              <w:rPr>
                <w:rStyle w:val="Hyperlink"/>
                <w:noProof/>
              </w:rPr>
              <w:t>a.</w:t>
            </w:r>
            <w:r w:rsidR="00E14B9D">
              <w:rPr>
                <w:rFonts w:eastAsiaTheme="minorEastAsia" w:cstheme="minorBidi"/>
                <w:b w:val="0"/>
                <w:bCs w:val="0"/>
                <w:noProof/>
                <w:sz w:val="24"/>
                <w:szCs w:val="24"/>
                <w:lang w:val="en-CH" w:eastAsia="en-GB"/>
              </w:rPr>
              <w:tab/>
            </w:r>
            <w:r w:rsidR="00E14B9D" w:rsidRPr="00140885">
              <w:rPr>
                <w:rStyle w:val="Hyperlink"/>
                <w:noProof/>
              </w:rPr>
              <w:t>Joining organisations</w:t>
            </w:r>
            <w:r w:rsidR="00E14B9D">
              <w:rPr>
                <w:noProof/>
                <w:webHidden/>
              </w:rPr>
              <w:tab/>
            </w:r>
            <w:r w:rsidR="00E14B9D">
              <w:rPr>
                <w:noProof/>
                <w:webHidden/>
              </w:rPr>
              <w:fldChar w:fldCharType="begin"/>
            </w:r>
            <w:r w:rsidR="00E14B9D">
              <w:rPr>
                <w:noProof/>
                <w:webHidden/>
              </w:rPr>
              <w:instrText xml:space="preserve"> PAGEREF _Toc63949144 \h </w:instrText>
            </w:r>
            <w:r w:rsidR="00E14B9D">
              <w:rPr>
                <w:noProof/>
                <w:webHidden/>
              </w:rPr>
            </w:r>
            <w:r w:rsidR="00E14B9D">
              <w:rPr>
                <w:noProof/>
                <w:webHidden/>
              </w:rPr>
              <w:fldChar w:fldCharType="separate"/>
            </w:r>
            <w:r w:rsidR="00E14B9D">
              <w:rPr>
                <w:noProof/>
                <w:webHidden/>
              </w:rPr>
              <w:t>3</w:t>
            </w:r>
            <w:r w:rsidR="00E14B9D">
              <w:rPr>
                <w:noProof/>
                <w:webHidden/>
              </w:rPr>
              <w:fldChar w:fldCharType="end"/>
            </w:r>
          </w:hyperlink>
        </w:p>
        <w:p w14:paraId="117FB73E" w14:textId="0BBD6B25" w:rsidR="00E14B9D" w:rsidRDefault="00FF487D">
          <w:pPr>
            <w:pStyle w:val="TOC2"/>
            <w:tabs>
              <w:tab w:val="left" w:pos="660"/>
              <w:tab w:val="right" w:leader="dot" w:pos="9350"/>
            </w:tabs>
            <w:rPr>
              <w:rFonts w:eastAsiaTheme="minorEastAsia" w:cstheme="minorBidi"/>
              <w:b w:val="0"/>
              <w:bCs w:val="0"/>
              <w:noProof/>
              <w:sz w:val="24"/>
              <w:szCs w:val="24"/>
              <w:lang w:val="en-CH" w:eastAsia="en-GB"/>
            </w:rPr>
          </w:pPr>
          <w:hyperlink w:anchor="_Toc63949145" w:history="1">
            <w:r w:rsidR="00E14B9D" w:rsidRPr="00140885">
              <w:rPr>
                <w:rStyle w:val="Hyperlink"/>
                <w:noProof/>
              </w:rPr>
              <w:t>b.</w:t>
            </w:r>
            <w:r w:rsidR="00E14B9D">
              <w:rPr>
                <w:rFonts w:eastAsiaTheme="minorEastAsia" w:cstheme="minorBidi"/>
                <w:b w:val="0"/>
                <w:bCs w:val="0"/>
                <w:noProof/>
                <w:sz w:val="24"/>
                <w:szCs w:val="24"/>
                <w:lang w:val="en-CH" w:eastAsia="en-GB"/>
              </w:rPr>
              <w:tab/>
            </w:r>
            <w:r w:rsidR="00E14B9D" w:rsidRPr="00140885">
              <w:rPr>
                <w:rStyle w:val="Hyperlink"/>
                <w:noProof/>
              </w:rPr>
              <w:t>Methodology</w:t>
            </w:r>
            <w:r w:rsidR="00E14B9D">
              <w:rPr>
                <w:noProof/>
                <w:webHidden/>
              </w:rPr>
              <w:tab/>
            </w:r>
            <w:r w:rsidR="00E14B9D">
              <w:rPr>
                <w:noProof/>
                <w:webHidden/>
              </w:rPr>
              <w:fldChar w:fldCharType="begin"/>
            </w:r>
            <w:r w:rsidR="00E14B9D">
              <w:rPr>
                <w:noProof/>
                <w:webHidden/>
              </w:rPr>
              <w:instrText xml:space="preserve"> PAGEREF _Toc63949145 \h </w:instrText>
            </w:r>
            <w:r w:rsidR="00E14B9D">
              <w:rPr>
                <w:noProof/>
                <w:webHidden/>
              </w:rPr>
            </w:r>
            <w:r w:rsidR="00E14B9D">
              <w:rPr>
                <w:noProof/>
                <w:webHidden/>
              </w:rPr>
              <w:fldChar w:fldCharType="separate"/>
            </w:r>
            <w:r w:rsidR="00E14B9D">
              <w:rPr>
                <w:noProof/>
                <w:webHidden/>
              </w:rPr>
              <w:t>3</w:t>
            </w:r>
            <w:r w:rsidR="00E14B9D">
              <w:rPr>
                <w:noProof/>
                <w:webHidden/>
              </w:rPr>
              <w:fldChar w:fldCharType="end"/>
            </w:r>
          </w:hyperlink>
        </w:p>
        <w:p w14:paraId="6BA57806" w14:textId="49ECFA8A" w:rsidR="00E14B9D" w:rsidRDefault="00FF487D">
          <w:pPr>
            <w:pStyle w:val="TOC2"/>
            <w:tabs>
              <w:tab w:val="left" w:pos="660"/>
              <w:tab w:val="right" w:leader="dot" w:pos="9350"/>
            </w:tabs>
            <w:rPr>
              <w:rFonts w:eastAsiaTheme="minorEastAsia" w:cstheme="minorBidi"/>
              <w:b w:val="0"/>
              <w:bCs w:val="0"/>
              <w:noProof/>
              <w:sz w:val="24"/>
              <w:szCs w:val="24"/>
              <w:lang w:val="en-CH" w:eastAsia="en-GB"/>
            </w:rPr>
          </w:pPr>
          <w:hyperlink w:anchor="_Toc63949146" w:history="1">
            <w:r w:rsidR="00E14B9D" w:rsidRPr="00140885">
              <w:rPr>
                <w:rStyle w:val="Hyperlink"/>
                <w:noProof/>
              </w:rPr>
              <w:t>c.</w:t>
            </w:r>
            <w:r w:rsidR="00E14B9D">
              <w:rPr>
                <w:rFonts w:eastAsiaTheme="minorEastAsia" w:cstheme="minorBidi"/>
                <w:b w:val="0"/>
                <w:bCs w:val="0"/>
                <w:noProof/>
                <w:sz w:val="24"/>
                <w:szCs w:val="24"/>
                <w:lang w:val="en-CH" w:eastAsia="en-GB"/>
              </w:rPr>
              <w:tab/>
            </w:r>
            <w:r w:rsidR="00E14B9D" w:rsidRPr="00140885">
              <w:rPr>
                <w:rStyle w:val="Hyperlink"/>
                <w:noProof/>
              </w:rPr>
              <w:t>Contact details</w:t>
            </w:r>
            <w:r w:rsidR="00E14B9D">
              <w:rPr>
                <w:noProof/>
                <w:webHidden/>
              </w:rPr>
              <w:tab/>
            </w:r>
            <w:r w:rsidR="00E14B9D">
              <w:rPr>
                <w:noProof/>
                <w:webHidden/>
              </w:rPr>
              <w:fldChar w:fldCharType="begin"/>
            </w:r>
            <w:r w:rsidR="00E14B9D">
              <w:rPr>
                <w:noProof/>
                <w:webHidden/>
              </w:rPr>
              <w:instrText xml:space="preserve"> PAGEREF _Toc63949146 \h </w:instrText>
            </w:r>
            <w:r w:rsidR="00E14B9D">
              <w:rPr>
                <w:noProof/>
                <w:webHidden/>
              </w:rPr>
            </w:r>
            <w:r w:rsidR="00E14B9D">
              <w:rPr>
                <w:noProof/>
                <w:webHidden/>
              </w:rPr>
              <w:fldChar w:fldCharType="separate"/>
            </w:r>
            <w:r w:rsidR="00E14B9D">
              <w:rPr>
                <w:noProof/>
                <w:webHidden/>
              </w:rPr>
              <w:t>3</w:t>
            </w:r>
            <w:r w:rsidR="00E14B9D">
              <w:rPr>
                <w:noProof/>
                <w:webHidden/>
              </w:rPr>
              <w:fldChar w:fldCharType="end"/>
            </w:r>
          </w:hyperlink>
        </w:p>
        <w:p w14:paraId="45FA685A" w14:textId="31A5FC9C" w:rsidR="00E14B9D" w:rsidRDefault="00FF487D">
          <w:pPr>
            <w:pStyle w:val="TOC1"/>
            <w:tabs>
              <w:tab w:val="left" w:pos="440"/>
              <w:tab w:val="right" w:leader="dot" w:pos="9350"/>
            </w:tabs>
            <w:rPr>
              <w:rFonts w:eastAsiaTheme="minorEastAsia" w:cstheme="minorBidi"/>
              <w:b w:val="0"/>
              <w:bCs w:val="0"/>
              <w:i w:val="0"/>
              <w:iCs w:val="0"/>
              <w:noProof/>
              <w:lang w:val="en-CH" w:eastAsia="en-GB"/>
            </w:rPr>
          </w:pPr>
          <w:hyperlink w:anchor="_Toc63949147" w:history="1">
            <w:r w:rsidR="00E14B9D" w:rsidRPr="00140885">
              <w:rPr>
                <w:rStyle w:val="Hyperlink"/>
                <w:noProof/>
              </w:rPr>
              <w:t>II.</w:t>
            </w:r>
            <w:r w:rsidR="00E14B9D">
              <w:rPr>
                <w:rFonts w:eastAsiaTheme="minorEastAsia" w:cstheme="minorBidi"/>
                <w:b w:val="0"/>
                <w:bCs w:val="0"/>
                <w:i w:val="0"/>
                <w:iCs w:val="0"/>
                <w:noProof/>
                <w:lang w:val="en-CH" w:eastAsia="en-GB"/>
              </w:rPr>
              <w:tab/>
            </w:r>
            <w:r w:rsidR="00E14B9D" w:rsidRPr="00140885">
              <w:rPr>
                <w:rStyle w:val="Hyperlink"/>
                <w:noProof/>
              </w:rPr>
              <w:t>Civil Society Replies to the Issues identified in the LOI</w:t>
            </w:r>
            <w:r w:rsidR="00E14B9D">
              <w:rPr>
                <w:noProof/>
                <w:webHidden/>
              </w:rPr>
              <w:tab/>
            </w:r>
            <w:r w:rsidR="00E14B9D">
              <w:rPr>
                <w:noProof/>
                <w:webHidden/>
              </w:rPr>
              <w:fldChar w:fldCharType="begin"/>
            </w:r>
            <w:r w:rsidR="00E14B9D">
              <w:rPr>
                <w:noProof/>
                <w:webHidden/>
              </w:rPr>
              <w:instrText xml:space="preserve"> PAGEREF _Toc63949147 \h </w:instrText>
            </w:r>
            <w:r w:rsidR="00E14B9D">
              <w:rPr>
                <w:noProof/>
                <w:webHidden/>
              </w:rPr>
            </w:r>
            <w:r w:rsidR="00E14B9D">
              <w:rPr>
                <w:noProof/>
                <w:webHidden/>
              </w:rPr>
              <w:fldChar w:fldCharType="separate"/>
            </w:r>
            <w:r w:rsidR="00E14B9D">
              <w:rPr>
                <w:noProof/>
                <w:webHidden/>
              </w:rPr>
              <w:t>4</w:t>
            </w:r>
            <w:r w:rsidR="00E14B9D">
              <w:rPr>
                <w:noProof/>
                <w:webHidden/>
              </w:rPr>
              <w:fldChar w:fldCharType="end"/>
            </w:r>
          </w:hyperlink>
        </w:p>
        <w:p w14:paraId="32822D5F" w14:textId="4F284048" w:rsidR="00E14B9D" w:rsidRDefault="00FF487D">
          <w:pPr>
            <w:pStyle w:val="TOC2"/>
            <w:tabs>
              <w:tab w:val="left" w:pos="660"/>
              <w:tab w:val="right" w:leader="dot" w:pos="9350"/>
            </w:tabs>
            <w:rPr>
              <w:rFonts w:eastAsiaTheme="minorEastAsia" w:cstheme="minorBidi"/>
              <w:b w:val="0"/>
              <w:bCs w:val="0"/>
              <w:noProof/>
              <w:sz w:val="24"/>
              <w:szCs w:val="24"/>
              <w:lang w:val="en-CH" w:eastAsia="en-GB"/>
            </w:rPr>
          </w:pPr>
          <w:hyperlink w:anchor="_Toc63949148" w:history="1">
            <w:r w:rsidR="00E14B9D" w:rsidRPr="00140885">
              <w:rPr>
                <w:rStyle w:val="Hyperlink"/>
                <w:noProof/>
              </w:rPr>
              <w:t>a.</w:t>
            </w:r>
            <w:r w:rsidR="00E14B9D">
              <w:rPr>
                <w:rFonts w:eastAsiaTheme="minorEastAsia" w:cstheme="minorBidi"/>
                <w:b w:val="0"/>
                <w:bCs w:val="0"/>
                <w:noProof/>
                <w:sz w:val="24"/>
                <w:szCs w:val="24"/>
                <w:lang w:val="en-CH" w:eastAsia="en-GB"/>
              </w:rPr>
              <w:tab/>
            </w:r>
            <w:r w:rsidR="00E14B9D" w:rsidRPr="00140885">
              <w:rPr>
                <w:rStyle w:val="Hyperlink"/>
                <w:noProof/>
              </w:rPr>
              <w:t>Anti-corruption measures (arts. 2 and 25)</w:t>
            </w:r>
            <w:r w:rsidR="00E14B9D">
              <w:rPr>
                <w:noProof/>
                <w:webHidden/>
              </w:rPr>
              <w:tab/>
            </w:r>
            <w:r w:rsidR="00E14B9D">
              <w:rPr>
                <w:noProof/>
                <w:webHidden/>
              </w:rPr>
              <w:fldChar w:fldCharType="begin"/>
            </w:r>
            <w:r w:rsidR="00E14B9D">
              <w:rPr>
                <w:noProof/>
                <w:webHidden/>
              </w:rPr>
              <w:instrText xml:space="preserve"> PAGEREF _Toc63949148 \h </w:instrText>
            </w:r>
            <w:r w:rsidR="00E14B9D">
              <w:rPr>
                <w:noProof/>
                <w:webHidden/>
              </w:rPr>
            </w:r>
            <w:r w:rsidR="00E14B9D">
              <w:rPr>
                <w:noProof/>
                <w:webHidden/>
              </w:rPr>
              <w:fldChar w:fldCharType="separate"/>
            </w:r>
            <w:r w:rsidR="00E14B9D">
              <w:rPr>
                <w:noProof/>
                <w:webHidden/>
              </w:rPr>
              <w:t>4</w:t>
            </w:r>
            <w:r w:rsidR="00E14B9D">
              <w:rPr>
                <w:noProof/>
                <w:webHidden/>
              </w:rPr>
              <w:fldChar w:fldCharType="end"/>
            </w:r>
          </w:hyperlink>
        </w:p>
        <w:p w14:paraId="471365D6" w14:textId="742CC953" w:rsidR="00E14B9D" w:rsidRDefault="00FF487D">
          <w:pPr>
            <w:pStyle w:val="TOC2"/>
            <w:tabs>
              <w:tab w:val="left" w:pos="660"/>
              <w:tab w:val="right" w:leader="dot" w:pos="9350"/>
            </w:tabs>
            <w:rPr>
              <w:rFonts w:eastAsiaTheme="minorEastAsia" w:cstheme="minorBidi"/>
              <w:b w:val="0"/>
              <w:bCs w:val="0"/>
              <w:noProof/>
              <w:sz w:val="24"/>
              <w:szCs w:val="24"/>
              <w:lang w:val="en-CH" w:eastAsia="en-GB"/>
            </w:rPr>
          </w:pPr>
          <w:hyperlink w:anchor="_Toc63949149" w:history="1">
            <w:r w:rsidR="00E14B9D" w:rsidRPr="00140885">
              <w:rPr>
                <w:rStyle w:val="Hyperlink"/>
                <w:noProof/>
              </w:rPr>
              <w:t>b.</w:t>
            </w:r>
            <w:r w:rsidR="00E14B9D">
              <w:rPr>
                <w:rFonts w:eastAsiaTheme="minorEastAsia" w:cstheme="minorBidi"/>
                <w:b w:val="0"/>
                <w:bCs w:val="0"/>
                <w:noProof/>
                <w:sz w:val="24"/>
                <w:szCs w:val="24"/>
                <w:lang w:val="en-CH" w:eastAsia="en-GB"/>
              </w:rPr>
              <w:tab/>
            </w:r>
            <w:r w:rsidR="00E14B9D" w:rsidRPr="00140885">
              <w:rPr>
                <w:rStyle w:val="Hyperlink"/>
                <w:noProof/>
              </w:rPr>
              <w:t>The fight against impunity and past human rights violations (arts. 2, 6, 7 and 14)</w:t>
            </w:r>
            <w:r w:rsidR="00E14B9D">
              <w:rPr>
                <w:noProof/>
                <w:webHidden/>
              </w:rPr>
              <w:tab/>
            </w:r>
            <w:r w:rsidR="00E14B9D">
              <w:rPr>
                <w:noProof/>
                <w:webHidden/>
              </w:rPr>
              <w:fldChar w:fldCharType="begin"/>
            </w:r>
            <w:r w:rsidR="00E14B9D">
              <w:rPr>
                <w:noProof/>
                <w:webHidden/>
              </w:rPr>
              <w:instrText xml:space="preserve"> PAGEREF _Toc63949149 \h </w:instrText>
            </w:r>
            <w:r w:rsidR="00E14B9D">
              <w:rPr>
                <w:noProof/>
                <w:webHidden/>
              </w:rPr>
            </w:r>
            <w:r w:rsidR="00E14B9D">
              <w:rPr>
                <w:noProof/>
                <w:webHidden/>
              </w:rPr>
              <w:fldChar w:fldCharType="separate"/>
            </w:r>
            <w:r w:rsidR="00E14B9D">
              <w:rPr>
                <w:noProof/>
                <w:webHidden/>
              </w:rPr>
              <w:t>5</w:t>
            </w:r>
            <w:r w:rsidR="00E14B9D">
              <w:rPr>
                <w:noProof/>
                <w:webHidden/>
              </w:rPr>
              <w:fldChar w:fldCharType="end"/>
            </w:r>
          </w:hyperlink>
        </w:p>
        <w:p w14:paraId="4E3691CA" w14:textId="22AD1B12" w:rsidR="00E14B9D" w:rsidRDefault="00FF487D">
          <w:pPr>
            <w:pStyle w:val="TOC2"/>
            <w:tabs>
              <w:tab w:val="left" w:pos="660"/>
              <w:tab w:val="right" w:leader="dot" w:pos="9350"/>
            </w:tabs>
            <w:rPr>
              <w:rFonts w:eastAsiaTheme="minorEastAsia" w:cstheme="minorBidi"/>
              <w:b w:val="0"/>
              <w:bCs w:val="0"/>
              <w:noProof/>
              <w:sz w:val="24"/>
              <w:szCs w:val="24"/>
              <w:lang w:val="en-CH" w:eastAsia="en-GB"/>
            </w:rPr>
          </w:pPr>
          <w:hyperlink w:anchor="_Toc63949150" w:history="1">
            <w:r w:rsidR="00E14B9D" w:rsidRPr="00140885">
              <w:rPr>
                <w:rStyle w:val="Hyperlink"/>
                <w:noProof/>
              </w:rPr>
              <w:t>c.</w:t>
            </w:r>
            <w:r w:rsidR="00E14B9D">
              <w:rPr>
                <w:rFonts w:eastAsiaTheme="minorEastAsia" w:cstheme="minorBidi"/>
                <w:b w:val="0"/>
                <w:bCs w:val="0"/>
                <w:noProof/>
                <w:sz w:val="24"/>
                <w:szCs w:val="24"/>
                <w:lang w:val="en-CH" w:eastAsia="en-GB"/>
              </w:rPr>
              <w:tab/>
            </w:r>
            <w:r w:rsidR="00E14B9D" w:rsidRPr="00140885">
              <w:rPr>
                <w:rStyle w:val="Hyperlink"/>
                <w:noProof/>
              </w:rPr>
              <w:t>Gender equality (arts. 3 and 26)</w:t>
            </w:r>
            <w:r w:rsidR="00E14B9D">
              <w:rPr>
                <w:noProof/>
                <w:webHidden/>
              </w:rPr>
              <w:tab/>
            </w:r>
            <w:r w:rsidR="00E14B9D">
              <w:rPr>
                <w:noProof/>
                <w:webHidden/>
              </w:rPr>
              <w:fldChar w:fldCharType="begin"/>
            </w:r>
            <w:r w:rsidR="00E14B9D">
              <w:rPr>
                <w:noProof/>
                <w:webHidden/>
              </w:rPr>
              <w:instrText xml:space="preserve"> PAGEREF _Toc63949150 \h </w:instrText>
            </w:r>
            <w:r w:rsidR="00E14B9D">
              <w:rPr>
                <w:noProof/>
                <w:webHidden/>
              </w:rPr>
            </w:r>
            <w:r w:rsidR="00E14B9D">
              <w:rPr>
                <w:noProof/>
                <w:webHidden/>
              </w:rPr>
              <w:fldChar w:fldCharType="separate"/>
            </w:r>
            <w:r w:rsidR="00E14B9D">
              <w:rPr>
                <w:noProof/>
                <w:webHidden/>
              </w:rPr>
              <w:t>6</w:t>
            </w:r>
            <w:r w:rsidR="00E14B9D">
              <w:rPr>
                <w:noProof/>
                <w:webHidden/>
              </w:rPr>
              <w:fldChar w:fldCharType="end"/>
            </w:r>
          </w:hyperlink>
        </w:p>
        <w:p w14:paraId="1E83E46D" w14:textId="55FFB951" w:rsidR="00E14B9D" w:rsidRDefault="00FF487D">
          <w:pPr>
            <w:pStyle w:val="TOC2"/>
            <w:tabs>
              <w:tab w:val="left" w:pos="660"/>
              <w:tab w:val="right" w:leader="dot" w:pos="9350"/>
            </w:tabs>
            <w:rPr>
              <w:rFonts w:eastAsiaTheme="minorEastAsia" w:cstheme="minorBidi"/>
              <w:b w:val="0"/>
              <w:bCs w:val="0"/>
              <w:noProof/>
              <w:sz w:val="24"/>
              <w:szCs w:val="24"/>
              <w:lang w:val="en-CH" w:eastAsia="en-GB"/>
            </w:rPr>
          </w:pPr>
          <w:hyperlink w:anchor="_Toc63949151" w:history="1">
            <w:r w:rsidR="00E14B9D" w:rsidRPr="00140885">
              <w:rPr>
                <w:rStyle w:val="Hyperlink"/>
                <w:noProof/>
              </w:rPr>
              <w:t>d.</w:t>
            </w:r>
            <w:r w:rsidR="00E14B9D">
              <w:rPr>
                <w:rFonts w:eastAsiaTheme="minorEastAsia" w:cstheme="minorBidi"/>
                <w:b w:val="0"/>
                <w:bCs w:val="0"/>
                <w:noProof/>
                <w:sz w:val="24"/>
                <w:szCs w:val="24"/>
                <w:lang w:val="en-CH" w:eastAsia="en-GB"/>
              </w:rPr>
              <w:tab/>
            </w:r>
            <w:r w:rsidR="00E14B9D" w:rsidRPr="00140885">
              <w:rPr>
                <w:rStyle w:val="Hyperlink"/>
                <w:noProof/>
              </w:rPr>
              <w:t>Participation in public affairs (arts. 7, 14, 25 and 26)</w:t>
            </w:r>
            <w:r w:rsidR="00E14B9D">
              <w:rPr>
                <w:noProof/>
                <w:webHidden/>
              </w:rPr>
              <w:tab/>
            </w:r>
            <w:r w:rsidR="00E14B9D">
              <w:rPr>
                <w:noProof/>
                <w:webHidden/>
              </w:rPr>
              <w:fldChar w:fldCharType="begin"/>
            </w:r>
            <w:r w:rsidR="00E14B9D">
              <w:rPr>
                <w:noProof/>
                <w:webHidden/>
              </w:rPr>
              <w:instrText xml:space="preserve"> PAGEREF _Toc63949151 \h </w:instrText>
            </w:r>
            <w:r w:rsidR="00E14B9D">
              <w:rPr>
                <w:noProof/>
                <w:webHidden/>
              </w:rPr>
            </w:r>
            <w:r w:rsidR="00E14B9D">
              <w:rPr>
                <w:noProof/>
                <w:webHidden/>
              </w:rPr>
              <w:fldChar w:fldCharType="separate"/>
            </w:r>
            <w:r w:rsidR="00E14B9D">
              <w:rPr>
                <w:noProof/>
                <w:webHidden/>
              </w:rPr>
              <w:t>8</w:t>
            </w:r>
            <w:r w:rsidR="00E14B9D">
              <w:rPr>
                <w:noProof/>
                <w:webHidden/>
              </w:rPr>
              <w:fldChar w:fldCharType="end"/>
            </w:r>
          </w:hyperlink>
        </w:p>
        <w:p w14:paraId="44DEEE9B" w14:textId="22AD6603" w:rsidR="00E14B9D" w:rsidRDefault="00FF487D">
          <w:pPr>
            <w:pStyle w:val="TOC2"/>
            <w:tabs>
              <w:tab w:val="left" w:pos="660"/>
              <w:tab w:val="right" w:leader="dot" w:pos="9350"/>
            </w:tabs>
            <w:rPr>
              <w:rFonts w:eastAsiaTheme="minorEastAsia" w:cstheme="minorBidi"/>
              <w:b w:val="0"/>
              <w:bCs w:val="0"/>
              <w:noProof/>
              <w:sz w:val="24"/>
              <w:szCs w:val="24"/>
              <w:lang w:val="en-CH" w:eastAsia="en-GB"/>
            </w:rPr>
          </w:pPr>
          <w:hyperlink w:anchor="_Toc63949152" w:history="1">
            <w:r w:rsidR="00E14B9D" w:rsidRPr="00140885">
              <w:rPr>
                <w:rStyle w:val="Hyperlink"/>
                <w:noProof/>
              </w:rPr>
              <w:t>e.</w:t>
            </w:r>
            <w:r w:rsidR="00E14B9D">
              <w:rPr>
                <w:rFonts w:eastAsiaTheme="minorEastAsia" w:cstheme="minorBidi"/>
                <w:b w:val="0"/>
                <w:bCs w:val="0"/>
                <w:noProof/>
                <w:sz w:val="24"/>
                <w:szCs w:val="24"/>
                <w:lang w:val="en-CH" w:eastAsia="en-GB"/>
              </w:rPr>
              <w:tab/>
            </w:r>
            <w:r w:rsidR="00E14B9D" w:rsidRPr="00140885">
              <w:rPr>
                <w:rStyle w:val="Hyperlink"/>
                <w:noProof/>
              </w:rPr>
              <w:t>Covid-19 pandemic</w:t>
            </w:r>
            <w:r w:rsidR="00E14B9D">
              <w:rPr>
                <w:noProof/>
                <w:webHidden/>
              </w:rPr>
              <w:tab/>
            </w:r>
            <w:r w:rsidR="00E14B9D">
              <w:rPr>
                <w:noProof/>
                <w:webHidden/>
              </w:rPr>
              <w:fldChar w:fldCharType="begin"/>
            </w:r>
            <w:r w:rsidR="00E14B9D">
              <w:rPr>
                <w:noProof/>
                <w:webHidden/>
              </w:rPr>
              <w:instrText xml:space="preserve"> PAGEREF _Toc63949152 \h </w:instrText>
            </w:r>
            <w:r w:rsidR="00E14B9D">
              <w:rPr>
                <w:noProof/>
                <w:webHidden/>
              </w:rPr>
            </w:r>
            <w:r w:rsidR="00E14B9D">
              <w:rPr>
                <w:noProof/>
                <w:webHidden/>
              </w:rPr>
              <w:fldChar w:fldCharType="separate"/>
            </w:r>
            <w:r w:rsidR="00E14B9D">
              <w:rPr>
                <w:noProof/>
                <w:webHidden/>
              </w:rPr>
              <w:t>10</w:t>
            </w:r>
            <w:r w:rsidR="00E14B9D">
              <w:rPr>
                <w:noProof/>
                <w:webHidden/>
              </w:rPr>
              <w:fldChar w:fldCharType="end"/>
            </w:r>
          </w:hyperlink>
        </w:p>
        <w:p w14:paraId="4A797D7E" w14:textId="37749550" w:rsidR="00E14B9D" w:rsidRDefault="00E14B9D">
          <w:r>
            <w:rPr>
              <w:b/>
              <w:bCs/>
              <w:noProof/>
            </w:rPr>
            <w:fldChar w:fldCharType="end"/>
          </w:r>
        </w:p>
      </w:sdtContent>
    </w:sdt>
    <w:p w14:paraId="4BD90C7F" w14:textId="77777777" w:rsidR="005B23C9" w:rsidRPr="0053569A" w:rsidRDefault="00994166" w:rsidP="00E14B9D">
      <w:pPr>
        <w:rPr>
          <w:rFonts w:ascii="Times New Roman" w:eastAsia="Calibri" w:hAnsi="Times New Roman" w:cs="Times New Roman"/>
          <w:b/>
          <w:sz w:val="24"/>
          <w:szCs w:val="24"/>
        </w:rPr>
      </w:pPr>
      <w:r w:rsidRPr="0053569A">
        <w:rPr>
          <w:rFonts w:ascii="Times New Roman" w:eastAsia="Calibri" w:hAnsi="Times New Roman" w:cs="Times New Roman"/>
          <w:b/>
          <w:sz w:val="24"/>
          <w:szCs w:val="24"/>
        </w:rPr>
        <w:t xml:space="preserve">           </w:t>
      </w:r>
    </w:p>
    <w:p w14:paraId="60C14637" w14:textId="77777777" w:rsidR="005B23C9" w:rsidRPr="0053569A" w:rsidRDefault="00994166">
      <w:pPr>
        <w:ind w:left="360"/>
        <w:jc w:val="both"/>
        <w:rPr>
          <w:rFonts w:ascii="Times New Roman" w:eastAsia="Calibri" w:hAnsi="Times New Roman" w:cs="Times New Roman"/>
          <w:i/>
          <w:sz w:val="24"/>
          <w:szCs w:val="24"/>
          <w:highlight w:val="yellow"/>
        </w:rPr>
      </w:pPr>
      <w:r w:rsidRPr="0053569A">
        <w:rPr>
          <w:rFonts w:ascii="Times New Roman" w:hAnsi="Times New Roman" w:cs="Times New Roman"/>
          <w:sz w:val="24"/>
          <w:szCs w:val="24"/>
        </w:rPr>
        <w:br w:type="page"/>
      </w:r>
    </w:p>
    <w:p w14:paraId="71AFA343" w14:textId="77777777" w:rsidR="005B23C9" w:rsidRPr="000D4A4C" w:rsidRDefault="00994166" w:rsidP="000D4A4C">
      <w:pPr>
        <w:pStyle w:val="Heading1"/>
      </w:pPr>
      <w:bookmarkStart w:id="0" w:name="_Toc63949143"/>
      <w:r w:rsidRPr="000D4A4C">
        <w:lastRenderedPageBreak/>
        <w:t>Introduction</w:t>
      </w:r>
      <w:bookmarkEnd w:id="0"/>
    </w:p>
    <w:p w14:paraId="7A174822" w14:textId="0C2E937C" w:rsidR="0053569A" w:rsidRPr="0053569A" w:rsidRDefault="0053569A" w:rsidP="000D4A4C">
      <w:pPr>
        <w:pStyle w:val="NormalWeb"/>
        <w:rPr>
          <w:rFonts w:eastAsia="Calibri"/>
        </w:rPr>
      </w:pPr>
      <w:r w:rsidRPr="0053569A">
        <w:rPr>
          <w:rFonts w:eastAsia="Calibri"/>
        </w:rPr>
        <w:t>This</w:t>
      </w:r>
      <w:r w:rsidR="00D13359">
        <w:rPr>
          <w:rFonts w:eastAsia="Calibri"/>
        </w:rPr>
        <w:t xml:space="preserve"> is an alternative report compiled by </w:t>
      </w:r>
      <w:r w:rsidR="00C27D79">
        <w:rPr>
          <w:rFonts w:eastAsia="Calibri"/>
        </w:rPr>
        <w:t>civil</w:t>
      </w:r>
      <w:r w:rsidR="00D13359">
        <w:rPr>
          <w:rFonts w:eastAsia="Calibri"/>
        </w:rPr>
        <w:t xml:space="preserve"> </w:t>
      </w:r>
      <w:r w:rsidR="00C27D79">
        <w:rPr>
          <w:rFonts w:eastAsia="Calibri"/>
        </w:rPr>
        <w:t>society</w:t>
      </w:r>
      <w:r w:rsidR="00411549">
        <w:rPr>
          <w:rFonts w:eastAsia="Calibri"/>
        </w:rPr>
        <w:t xml:space="preserve"> organizations</w:t>
      </w:r>
      <w:r w:rsidR="00D13359">
        <w:rPr>
          <w:rFonts w:eastAsia="Calibri"/>
        </w:rPr>
        <w:t xml:space="preserve"> in Kenya to respond</w:t>
      </w:r>
      <w:r w:rsidR="00411549">
        <w:rPr>
          <w:rFonts w:eastAsia="Calibri"/>
        </w:rPr>
        <w:t xml:space="preserve"> to the </w:t>
      </w:r>
      <w:r w:rsidR="000D4A4C" w:rsidRPr="000D4A4C">
        <w:rPr>
          <w:rFonts w:eastAsia="Calibri"/>
          <w:lang w:val="en-US"/>
        </w:rPr>
        <w:t xml:space="preserve">List of </w:t>
      </w:r>
      <w:r w:rsidR="000D4A4C">
        <w:rPr>
          <w:rFonts w:eastAsia="Calibri"/>
          <w:lang w:val="en-US"/>
        </w:rPr>
        <w:t xml:space="preserve">Issues </w:t>
      </w:r>
      <w:r w:rsidR="00DF7A12">
        <w:rPr>
          <w:rFonts w:eastAsia="Calibri"/>
        </w:rPr>
        <w:t xml:space="preserve">to the </w:t>
      </w:r>
      <w:r w:rsidR="000D4A4C" w:rsidRPr="000D4A4C">
        <w:rPr>
          <w:rFonts w:eastAsia="Calibri"/>
          <w:lang w:val="en-US"/>
        </w:rPr>
        <w:t xml:space="preserve">Human Rights Committee </w:t>
      </w:r>
      <w:r w:rsidR="00DF7A12">
        <w:rPr>
          <w:rFonts w:eastAsia="Calibri"/>
        </w:rPr>
        <w:t xml:space="preserve">on </w:t>
      </w:r>
      <w:r w:rsidR="000D4A4C" w:rsidRPr="000D4A4C">
        <w:rPr>
          <w:rFonts w:eastAsia="Calibri"/>
          <w:lang w:val="en-US"/>
        </w:rPr>
        <w:t xml:space="preserve">the implementation of the </w:t>
      </w:r>
      <w:r w:rsidR="00DF7A12" w:rsidRPr="00DF7A12">
        <w:rPr>
          <w:rFonts w:eastAsia="Calibri"/>
        </w:rPr>
        <w:t xml:space="preserve">International Covenant on Civil and Political </w:t>
      </w:r>
      <w:r w:rsidR="00411549" w:rsidRPr="00DF7A12">
        <w:rPr>
          <w:rFonts w:eastAsia="Calibri"/>
        </w:rPr>
        <w:t>Rights</w:t>
      </w:r>
      <w:r w:rsidR="00411549" w:rsidRPr="0053569A">
        <w:rPr>
          <w:rFonts w:eastAsia="Calibri"/>
        </w:rPr>
        <w:t xml:space="preserve"> under</w:t>
      </w:r>
      <w:r w:rsidRPr="0053569A">
        <w:rPr>
          <w:rFonts w:eastAsia="Calibri"/>
        </w:rPr>
        <w:t xml:space="preserve"> article </w:t>
      </w:r>
      <w:r w:rsidR="00DF7A12">
        <w:rPr>
          <w:rFonts w:eastAsia="Calibri"/>
        </w:rPr>
        <w:t>25</w:t>
      </w:r>
      <w:r w:rsidRPr="0053569A">
        <w:rPr>
          <w:rFonts w:eastAsia="Calibri"/>
        </w:rPr>
        <w:t xml:space="preserve"> of the Convention</w:t>
      </w:r>
      <w:r w:rsidR="00DF7A12">
        <w:rPr>
          <w:rFonts w:eastAsia="Calibri"/>
        </w:rPr>
        <w:t>.</w:t>
      </w:r>
      <w:r w:rsidRPr="0053569A">
        <w:rPr>
          <w:rFonts w:eastAsia="Calibri"/>
        </w:rPr>
        <w:t xml:space="preserve"> </w:t>
      </w:r>
      <w:r w:rsidR="00411549">
        <w:rPr>
          <w:rFonts w:eastAsia="Calibri"/>
        </w:rPr>
        <w:t>The report is i</w:t>
      </w:r>
      <w:r w:rsidR="00DF7A12">
        <w:rPr>
          <w:rFonts w:eastAsia="Calibri"/>
        </w:rPr>
        <w:t>nformed by</w:t>
      </w:r>
      <w:r w:rsidR="00297AC7">
        <w:rPr>
          <w:rFonts w:eastAsia="Calibri"/>
        </w:rPr>
        <w:t xml:space="preserve"> the</w:t>
      </w:r>
      <w:r w:rsidR="00DF7A12">
        <w:rPr>
          <w:rFonts w:eastAsia="Calibri"/>
        </w:rPr>
        <w:t xml:space="preserve"> prevailing </w:t>
      </w:r>
      <w:r w:rsidR="00297AC7">
        <w:rPr>
          <w:rFonts w:eastAsia="Calibri"/>
        </w:rPr>
        <w:t xml:space="preserve">social and </w:t>
      </w:r>
      <w:r w:rsidRPr="0053569A">
        <w:rPr>
          <w:rFonts w:eastAsia="Calibri"/>
        </w:rPr>
        <w:t>political environment in the State party and th</w:t>
      </w:r>
      <w:r w:rsidR="00DF7A12">
        <w:rPr>
          <w:rFonts w:eastAsia="Calibri"/>
        </w:rPr>
        <w:t xml:space="preserve">e past concluding observations, the previous </w:t>
      </w:r>
      <w:r w:rsidRPr="0053569A">
        <w:rPr>
          <w:rFonts w:eastAsia="Calibri"/>
        </w:rPr>
        <w:t xml:space="preserve">reports and </w:t>
      </w:r>
      <w:r w:rsidR="00297AC7">
        <w:rPr>
          <w:rFonts w:eastAsia="Calibri"/>
        </w:rPr>
        <w:t>recommendations by the committee to the state.</w:t>
      </w:r>
    </w:p>
    <w:p w14:paraId="6A3737DC" w14:textId="765A4251" w:rsidR="00411549" w:rsidRDefault="00A16EE1" w:rsidP="000D4A4C">
      <w:pPr>
        <w:pStyle w:val="NormalWeb"/>
        <w:rPr>
          <w:rFonts w:eastAsia="Calibri"/>
        </w:rPr>
      </w:pPr>
      <w:r>
        <w:rPr>
          <w:rFonts w:eastAsia="Calibri"/>
        </w:rPr>
        <w:t xml:space="preserve">The 2010 </w:t>
      </w:r>
      <w:r w:rsidR="00DC75E0">
        <w:rPr>
          <w:rFonts w:eastAsia="Calibri"/>
        </w:rPr>
        <w:t>C</w:t>
      </w:r>
      <w:r>
        <w:rPr>
          <w:rFonts w:eastAsia="Calibri"/>
        </w:rPr>
        <w:t xml:space="preserve">onstitution of Kenya </w:t>
      </w:r>
      <w:r w:rsidR="00297AC7">
        <w:rPr>
          <w:rFonts w:eastAsia="Calibri"/>
        </w:rPr>
        <w:t xml:space="preserve">provides </w:t>
      </w:r>
      <w:r>
        <w:rPr>
          <w:rFonts w:eastAsia="Calibri"/>
        </w:rPr>
        <w:t>for</w:t>
      </w:r>
      <w:r w:rsidR="0053569A" w:rsidRPr="0053569A">
        <w:rPr>
          <w:rFonts w:eastAsia="Calibri"/>
        </w:rPr>
        <w:t xml:space="preserve"> a progressive bill of rights,</w:t>
      </w:r>
      <w:r w:rsidR="00E62B0B">
        <w:rPr>
          <w:rFonts w:eastAsia="Calibri"/>
        </w:rPr>
        <w:t xml:space="preserve"> </w:t>
      </w:r>
      <w:r w:rsidR="00297AC7">
        <w:rPr>
          <w:rFonts w:eastAsia="Calibri"/>
        </w:rPr>
        <w:t>(</w:t>
      </w:r>
      <w:r w:rsidR="00E62B0B">
        <w:rPr>
          <w:rFonts w:eastAsia="Calibri"/>
        </w:rPr>
        <w:t>chapter four</w:t>
      </w:r>
      <w:r>
        <w:rPr>
          <w:rFonts w:eastAsia="Calibri"/>
        </w:rPr>
        <w:t xml:space="preserve"> of the constitution)</w:t>
      </w:r>
      <w:r w:rsidR="0053569A" w:rsidRPr="0053569A">
        <w:rPr>
          <w:rFonts w:eastAsia="Calibri"/>
        </w:rPr>
        <w:t xml:space="preserve"> </w:t>
      </w:r>
      <w:r w:rsidR="00DC75E0">
        <w:rPr>
          <w:rFonts w:eastAsia="Calibri"/>
        </w:rPr>
        <w:t>which promotes t</w:t>
      </w:r>
      <w:r>
        <w:rPr>
          <w:rFonts w:eastAsia="Calibri"/>
        </w:rPr>
        <w:t xml:space="preserve">he </w:t>
      </w:r>
      <w:r w:rsidR="0053569A" w:rsidRPr="0053569A">
        <w:rPr>
          <w:rFonts w:eastAsia="Calibri"/>
        </w:rPr>
        <w:t>fundamental rights and freedoms</w:t>
      </w:r>
      <w:r w:rsidR="00E62B0B">
        <w:rPr>
          <w:rFonts w:eastAsia="Calibri"/>
        </w:rPr>
        <w:t xml:space="preserve"> that </w:t>
      </w:r>
      <w:r>
        <w:rPr>
          <w:rFonts w:eastAsia="Calibri"/>
        </w:rPr>
        <w:t>seek to realize</w:t>
      </w:r>
      <w:r w:rsidR="00DC75E0">
        <w:rPr>
          <w:rFonts w:eastAsia="Calibri"/>
        </w:rPr>
        <w:t xml:space="preserve"> among others, political rights,</w:t>
      </w:r>
      <w:r w:rsidR="00E62B0B">
        <w:rPr>
          <w:rFonts w:eastAsia="Calibri"/>
        </w:rPr>
        <w:t xml:space="preserve"> gender equality, freedom of expression, </w:t>
      </w:r>
      <w:r w:rsidR="00411549">
        <w:rPr>
          <w:rFonts w:eastAsia="Calibri"/>
        </w:rPr>
        <w:t>among other expressed rights. In an attempt to promote and realize participation in public affairs among Kenyans across all divides and clusters, the government of Kenya has put together legislative structures</w:t>
      </w:r>
      <w:r w:rsidR="0093705D">
        <w:rPr>
          <w:rFonts w:eastAsia="Calibri"/>
        </w:rPr>
        <w:t xml:space="preserve"> which includes an updated political parties ac</w:t>
      </w:r>
      <w:r w:rsidR="000D4A4C" w:rsidRPr="000D4A4C">
        <w:rPr>
          <w:rFonts w:eastAsia="Calibri"/>
          <w:lang w:val="en-US"/>
        </w:rPr>
        <w:t xml:space="preserve">t, </w:t>
      </w:r>
      <w:r w:rsidR="00411549">
        <w:rPr>
          <w:rFonts w:eastAsia="Calibri"/>
        </w:rPr>
        <w:t>policy and institutional frameworks</w:t>
      </w:r>
      <w:r w:rsidR="000D4A4C" w:rsidRPr="000D4A4C">
        <w:rPr>
          <w:rFonts w:eastAsia="Calibri"/>
          <w:lang w:val="en-US"/>
        </w:rPr>
        <w:t>,</w:t>
      </w:r>
      <w:r w:rsidR="00411549">
        <w:rPr>
          <w:rFonts w:eastAsia="Calibri"/>
        </w:rPr>
        <w:t xml:space="preserve"> </w:t>
      </w:r>
      <w:r w:rsidR="000D4A4C" w:rsidRPr="000D4A4C">
        <w:rPr>
          <w:rFonts w:eastAsia="Calibri"/>
          <w:lang w:val="en-US"/>
        </w:rPr>
        <w:t xml:space="preserve">and </w:t>
      </w:r>
      <w:r w:rsidR="00411549">
        <w:rPr>
          <w:rFonts w:eastAsia="Calibri"/>
        </w:rPr>
        <w:t>an endeared  independents and electoral and boundaries commission</w:t>
      </w:r>
      <w:r w:rsidR="000D4A4C" w:rsidRPr="000D4A4C">
        <w:rPr>
          <w:rFonts w:eastAsia="Calibri"/>
          <w:lang w:val="en-US"/>
        </w:rPr>
        <w:t>.</w:t>
      </w:r>
      <w:r w:rsidR="00411549">
        <w:rPr>
          <w:rFonts w:eastAsia="Calibri"/>
        </w:rPr>
        <w:t xml:space="preserve">  </w:t>
      </w:r>
    </w:p>
    <w:p w14:paraId="6366E855" w14:textId="3AEB364B" w:rsidR="0053569A" w:rsidRDefault="0093705D" w:rsidP="000D4A4C">
      <w:pPr>
        <w:pStyle w:val="NormalWeb"/>
        <w:rPr>
          <w:rFonts w:eastAsia="Calibri"/>
        </w:rPr>
      </w:pPr>
      <w:r>
        <w:rPr>
          <w:rFonts w:eastAsia="Calibri"/>
        </w:rPr>
        <w:t>While we acknowledge the efforts put</w:t>
      </w:r>
      <w:r w:rsidR="001E277D">
        <w:rPr>
          <w:rFonts w:eastAsia="Calibri"/>
        </w:rPr>
        <w:t xml:space="preserve"> in place by Kenya to achieve an all-inclusive participation in public affairs, we continue to see marginalization of key groups that have suffered the non-inclusion since the country’s independence, the control of the space by political elite narrowing opportunities of marginalized groups, </w:t>
      </w:r>
      <w:r w:rsidR="00E14B9D" w:rsidRPr="00E14B9D">
        <w:rPr>
          <w:rFonts w:eastAsia="Calibri"/>
          <w:lang w:val="en-US"/>
        </w:rPr>
        <w:t>c</w:t>
      </w:r>
      <w:r w:rsidR="001E277D">
        <w:rPr>
          <w:rFonts w:eastAsia="Calibri"/>
        </w:rPr>
        <w:t>orruption and evolution of dynasty to capture Kenya’s democracy for their own interests.</w:t>
      </w:r>
    </w:p>
    <w:p w14:paraId="7DEBF6EB" w14:textId="77777777" w:rsidR="001E277D" w:rsidRPr="0053569A" w:rsidRDefault="001E277D" w:rsidP="000D4A4C">
      <w:pPr>
        <w:pStyle w:val="NormalWeb"/>
        <w:rPr>
          <w:rFonts w:eastAsia="Calibri"/>
        </w:rPr>
      </w:pPr>
      <w:r>
        <w:rPr>
          <w:rFonts w:eastAsia="Calibri"/>
        </w:rPr>
        <w:t xml:space="preserve">The report takes a thematic approach of responding to article 25 of the </w:t>
      </w:r>
      <w:r w:rsidR="00AF0005">
        <w:rPr>
          <w:rFonts w:eastAsia="Calibri"/>
        </w:rPr>
        <w:t>convention and provision of recommendation on each list of issues</w:t>
      </w:r>
      <w:r>
        <w:rPr>
          <w:rFonts w:eastAsia="Calibri"/>
        </w:rPr>
        <w:t xml:space="preserve"> </w:t>
      </w:r>
      <w:r w:rsidR="00AF0005">
        <w:rPr>
          <w:rFonts w:eastAsia="Calibri"/>
        </w:rPr>
        <w:t>listed herein.</w:t>
      </w:r>
    </w:p>
    <w:p w14:paraId="606C80BE" w14:textId="11EB1351" w:rsidR="005B23C9" w:rsidRPr="000D4A4C" w:rsidRDefault="00994166" w:rsidP="000D4A4C">
      <w:pPr>
        <w:pStyle w:val="Heading2"/>
      </w:pPr>
      <w:bookmarkStart w:id="1" w:name="_Toc63949144"/>
      <w:r w:rsidRPr="000D4A4C">
        <w:t>a.</w:t>
      </w:r>
      <w:r w:rsidRPr="000D4A4C">
        <w:tab/>
        <w:t xml:space="preserve">Joining </w:t>
      </w:r>
      <w:proofErr w:type="spellStart"/>
      <w:r w:rsidRPr="000D4A4C">
        <w:t>organisations</w:t>
      </w:r>
      <w:bookmarkEnd w:id="1"/>
      <w:proofErr w:type="spellEnd"/>
    </w:p>
    <w:p w14:paraId="5E31D33C" w14:textId="46DF2593" w:rsidR="00EC187E" w:rsidRPr="0053569A" w:rsidRDefault="00994166" w:rsidP="00592703">
      <w:pPr>
        <w:pStyle w:val="NormalWeb"/>
        <w:rPr>
          <w:rFonts w:eastAsia="Calibri"/>
        </w:rPr>
      </w:pPr>
      <w:r w:rsidRPr="00EC187E">
        <w:rPr>
          <w:rFonts w:eastAsia="Calibri"/>
        </w:rPr>
        <w:t>Th</w:t>
      </w:r>
      <w:r w:rsidR="001E277D" w:rsidRPr="00EC187E">
        <w:rPr>
          <w:rFonts w:eastAsia="Calibri"/>
        </w:rPr>
        <w:t>is joint report is prepared by Kenya Human Rights Commission, Elections Observers Group- Kenya</w:t>
      </w:r>
      <w:r w:rsidR="00EC187E" w:rsidRPr="00EC187E">
        <w:rPr>
          <w:rFonts w:eastAsia="Calibri"/>
        </w:rPr>
        <w:t>,</w:t>
      </w:r>
      <w:r w:rsidR="00EC187E">
        <w:rPr>
          <w:rFonts w:eastAsia="Calibri"/>
        </w:rPr>
        <w:t xml:space="preserve"> and was supported by the Centre for Civil and Political Rights. </w:t>
      </w:r>
    </w:p>
    <w:p w14:paraId="6CBC668E" w14:textId="77777777" w:rsidR="005B23C9" w:rsidRPr="0053569A" w:rsidRDefault="00994166" w:rsidP="000D4A4C">
      <w:pPr>
        <w:pStyle w:val="Heading2"/>
      </w:pPr>
      <w:bookmarkStart w:id="2" w:name="_Toc63949145"/>
      <w:r w:rsidRPr="0053569A">
        <w:t>b.</w:t>
      </w:r>
      <w:r w:rsidRPr="0053569A">
        <w:rPr>
          <w:rFonts w:eastAsia="Times New Roman"/>
        </w:rPr>
        <w:tab/>
      </w:r>
      <w:r w:rsidRPr="0053569A">
        <w:t>Methodology</w:t>
      </w:r>
      <w:bookmarkEnd w:id="2"/>
    </w:p>
    <w:p w14:paraId="6AE65D23" w14:textId="4928983C" w:rsidR="000D4A4C" w:rsidRDefault="000D4A4C" w:rsidP="000D4A4C">
      <w:pPr>
        <w:pStyle w:val="NormalWeb"/>
        <w:rPr>
          <w:rFonts w:eastAsia="Calibri"/>
        </w:rPr>
      </w:pPr>
      <w:r>
        <w:rPr>
          <w:rFonts w:eastAsia="Calibri"/>
        </w:rPr>
        <w:t xml:space="preserve">The Centre for Civil and Political Rights, IMLU and the Kenyan Human Rights Commission co-organised a series of webinars during the summer of 2020. These webinars aimed to coordinate civil society’s efforts in preparing a report for the review by the Human Rights Committee. One of the webinars focused on the participation of public affairs, and brought together organisations that work on this issue. During this online meeting, the participants discussed about the questions formulated in the List of Issues. </w:t>
      </w:r>
      <w:r>
        <w:t>The information from the discussions formed the basis of a first draft of the joint report. Additional information was added at a later stage</w:t>
      </w:r>
      <w:r w:rsidRPr="000D4A4C">
        <w:rPr>
          <w:lang w:val="en-US"/>
        </w:rPr>
        <w:t xml:space="preserve"> by Irene Soila, who completed the drafting process</w:t>
      </w:r>
      <w:r>
        <w:t xml:space="preserve">, including </w:t>
      </w:r>
      <w:r w:rsidRPr="000D4A4C">
        <w:rPr>
          <w:lang w:val="en-US"/>
        </w:rPr>
        <w:t xml:space="preserve">with </w:t>
      </w:r>
      <w:r>
        <w:t>statistics and new evolutions in regard to the Coronavirus.</w:t>
      </w:r>
      <w:r w:rsidRPr="000D4A4C">
        <w:rPr>
          <w:lang w:val="en-US"/>
        </w:rPr>
        <w:t xml:space="preserve"> </w:t>
      </w:r>
      <w:r>
        <w:rPr>
          <w:rFonts w:eastAsia="Calibri"/>
        </w:rPr>
        <w:t xml:space="preserve">The report was then shared with the original group, who validated the report before submitting it to the Human Rights Committee. </w:t>
      </w:r>
    </w:p>
    <w:p w14:paraId="35651448" w14:textId="1E642C1F" w:rsidR="00592703" w:rsidRDefault="00592703" w:rsidP="000D4A4C">
      <w:pPr>
        <w:pStyle w:val="NormalWeb"/>
        <w:rPr>
          <w:rFonts w:eastAsia="Calibri"/>
          <w:lang w:val="en-US"/>
        </w:rPr>
      </w:pPr>
      <w:r w:rsidRPr="00592703">
        <w:rPr>
          <w:rFonts w:eastAsia="Calibri"/>
          <w:lang w:val="en-US"/>
        </w:rPr>
        <w:t>The following sources were used for the elabo</w:t>
      </w:r>
      <w:r>
        <w:rPr>
          <w:rFonts w:eastAsia="Calibri"/>
          <w:lang w:val="en-US"/>
        </w:rPr>
        <w:t xml:space="preserve">ration of this report: </w:t>
      </w:r>
    </w:p>
    <w:p w14:paraId="28B147F2" w14:textId="04589014" w:rsidR="00592703" w:rsidRPr="00592703" w:rsidRDefault="00592703" w:rsidP="00592703">
      <w:pPr>
        <w:pStyle w:val="Footer"/>
        <w:numPr>
          <w:ilvl w:val="0"/>
          <w:numId w:val="10"/>
        </w:numPr>
        <w:rPr>
          <w:rStyle w:val="Hyperlink"/>
          <w:rFonts w:ascii="Times New Roman" w:hAnsi="Times New Roman" w:cs="Times New Roman"/>
          <w:sz w:val="24"/>
          <w:szCs w:val="24"/>
        </w:rPr>
      </w:pPr>
      <w:hyperlink r:id="rId10" w:history="1">
        <w:r w:rsidRPr="00026987">
          <w:rPr>
            <w:rStyle w:val="Hyperlink"/>
            <w:rFonts w:ascii="Times New Roman" w:hAnsi="Times New Roman" w:cs="Times New Roman"/>
            <w:sz w:val="24"/>
            <w:szCs w:val="24"/>
          </w:rPr>
          <w:t>https://www.khrc.or.ke/mobile-publications/economic-rights-and-social-protection-er-sp/206-exposing-the-governance-conundrum-in-kenya-1.html</w:t>
        </w:r>
      </w:hyperlink>
    </w:p>
    <w:p w14:paraId="3421DBF1" w14:textId="42B91D2C" w:rsidR="00592703" w:rsidRPr="00592703" w:rsidRDefault="00592703" w:rsidP="00592703">
      <w:pPr>
        <w:pStyle w:val="Footer"/>
        <w:numPr>
          <w:ilvl w:val="0"/>
          <w:numId w:val="10"/>
        </w:numPr>
        <w:rPr>
          <w:rFonts w:ascii="Times New Roman" w:hAnsi="Times New Roman" w:cs="Times New Roman"/>
          <w:sz w:val="24"/>
          <w:szCs w:val="24"/>
        </w:rPr>
      </w:pPr>
      <w:hyperlink r:id="rId11" w:history="1">
        <w:r w:rsidRPr="00026987">
          <w:rPr>
            <w:rStyle w:val="Hyperlink"/>
            <w:rFonts w:ascii="Times New Roman" w:hAnsi="Times New Roman" w:cs="Times New Roman"/>
            <w:sz w:val="24"/>
            <w:szCs w:val="24"/>
          </w:rPr>
          <w:t>https://int.search.tb.ask.com/search/GGmain.jhtml?searchfor=A+Gender+Analysis+of+the2017</w:t>
        </w:r>
      </w:hyperlink>
    </w:p>
    <w:p w14:paraId="03FD54F7" w14:textId="7B7E13AB" w:rsidR="00592703" w:rsidRPr="00592703" w:rsidRDefault="00592703" w:rsidP="00592703">
      <w:pPr>
        <w:pStyle w:val="Footer"/>
        <w:numPr>
          <w:ilvl w:val="0"/>
          <w:numId w:val="10"/>
        </w:numPr>
        <w:rPr>
          <w:rStyle w:val="Hyperlink"/>
          <w:rFonts w:ascii="Times New Roman" w:hAnsi="Times New Roman" w:cs="Times New Roman"/>
          <w:sz w:val="24"/>
          <w:szCs w:val="24"/>
        </w:rPr>
      </w:pPr>
      <w:hyperlink r:id="rId12" w:history="1">
        <w:r w:rsidRPr="00026987">
          <w:rPr>
            <w:rStyle w:val="Hyperlink"/>
            <w:rFonts w:ascii="Times New Roman" w:hAnsi="Times New Roman" w:cs="Times New Roman"/>
            <w:sz w:val="24"/>
            <w:szCs w:val="24"/>
          </w:rPr>
          <w:t>https://africog.org/wp-content/uploads/2019/05/STATE-CAPTURE</w:t>
        </w:r>
      </w:hyperlink>
    </w:p>
    <w:p w14:paraId="6D2AF5B3" w14:textId="77777777" w:rsidR="00592703" w:rsidRPr="00592703" w:rsidRDefault="00592703" w:rsidP="00592703">
      <w:pPr>
        <w:pStyle w:val="Footer"/>
      </w:pPr>
    </w:p>
    <w:p w14:paraId="1DAB0069" w14:textId="0250D2A9" w:rsidR="005B23C9" w:rsidRPr="0053569A" w:rsidRDefault="00994166" w:rsidP="000D4A4C">
      <w:pPr>
        <w:pStyle w:val="Heading2"/>
      </w:pPr>
      <w:bookmarkStart w:id="3" w:name="_Toc63949146"/>
      <w:r w:rsidRPr="0053569A">
        <w:t>c.</w:t>
      </w:r>
      <w:r w:rsidRPr="0053569A">
        <w:rPr>
          <w:rFonts w:eastAsia="Times New Roman"/>
        </w:rPr>
        <w:tab/>
      </w:r>
      <w:r w:rsidRPr="0053569A">
        <w:t>Contact details</w:t>
      </w:r>
      <w:bookmarkEnd w:id="3"/>
    </w:p>
    <w:p w14:paraId="1CDBA1E2" w14:textId="07670349" w:rsidR="000D4A4C" w:rsidRDefault="000D4A4C">
      <w:pPr>
        <w:spacing w:after="240"/>
        <w:ind w:left="4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Irene Soila, Program Advisor at Kenya Human Rights Commission - </w:t>
      </w:r>
      <w:r w:rsidRPr="000D4A4C">
        <w:rPr>
          <w:rFonts w:ascii="Times New Roman" w:eastAsia="Calibri" w:hAnsi="Times New Roman" w:cs="Times New Roman"/>
          <w:sz w:val="24"/>
          <w:szCs w:val="24"/>
        </w:rPr>
        <w:t>isoila@khrc.or.ke</w:t>
      </w:r>
    </w:p>
    <w:p w14:paraId="14DC1734" w14:textId="324B38E4" w:rsidR="00592703" w:rsidRDefault="0059270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A72D65E" w14:textId="494A7969" w:rsidR="005B23C9" w:rsidRPr="0053569A" w:rsidRDefault="00994166" w:rsidP="000D4A4C">
      <w:pPr>
        <w:pStyle w:val="Heading1"/>
      </w:pPr>
      <w:bookmarkStart w:id="4" w:name="_Toc63949147"/>
      <w:r w:rsidRPr="0053569A">
        <w:lastRenderedPageBreak/>
        <w:t>Civil Society Replies to the Issues identified in the LOI</w:t>
      </w:r>
      <w:bookmarkEnd w:id="4"/>
      <w:r w:rsidRPr="0053569A">
        <w:t xml:space="preserve"> </w:t>
      </w:r>
    </w:p>
    <w:p w14:paraId="0296C1FF" w14:textId="77777777" w:rsidR="005B23C9" w:rsidRPr="0053569A" w:rsidRDefault="00994166" w:rsidP="00E14B9D">
      <w:pPr>
        <w:pStyle w:val="Heading2"/>
      </w:pPr>
      <w:bookmarkStart w:id="5" w:name="_Toc63949148"/>
      <w:r w:rsidRPr="0053569A">
        <w:t>a.</w:t>
      </w:r>
      <w:r w:rsidRPr="0053569A">
        <w:rPr>
          <w:rFonts w:eastAsia="Times New Roman"/>
        </w:rPr>
        <w:tab/>
      </w:r>
      <w:r w:rsidRPr="0053569A">
        <w:t>Anti-corruption measures (arts. 2 and 25)</w:t>
      </w:r>
      <w:bookmarkEnd w:id="5"/>
    </w:p>
    <w:p w14:paraId="6C9D120D" w14:textId="77777777" w:rsidR="005B23C9" w:rsidRPr="0053569A" w:rsidRDefault="00994166" w:rsidP="00E14B9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Times New Roman" w:eastAsia="Calibri" w:hAnsi="Times New Roman" w:cs="Times New Roman"/>
          <w:i/>
          <w:sz w:val="24"/>
          <w:szCs w:val="24"/>
        </w:rPr>
      </w:pPr>
      <w:r w:rsidRPr="00E14B9D">
        <w:rPr>
          <w:rFonts w:ascii="Times New Roman" w:eastAsia="Calibri" w:hAnsi="Times New Roman" w:cs="Times New Roman"/>
          <w:b/>
          <w:sz w:val="24"/>
          <w:szCs w:val="24"/>
          <w:u w:val="single"/>
        </w:rPr>
        <w:t>Issue 2</w:t>
      </w:r>
      <w:r w:rsidRPr="00E14B9D">
        <w:rPr>
          <w:rFonts w:ascii="Times New Roman" w:eastAsia="Calibri" w:hAnsi="Times New Roman" w:cs="Times New Roman"/>
          <w:b/>
          <w:sz w:val="24"/>
          <w:szCs w:val="24"/>
        </w:rPr>
        <w:t>:</w:t>
      </w:r>
      <w:r w:rsidRPr="00E14B9D">
        <w:rPr>
          <w:rFonts w:ascii="Times New Roman" w:eastAsia="Calibri" w:hAnsi="Times New Roman" w:cs="Times New Roman"/>
          <w:i/>
          <w:sz w:val="24"/>
          <w:szCs w:val="24"/>
        </w:rPr>
        <w:t xml:space="preserve"> Please respond to reports of corruption within national and county government bodies in Kenya and provide information about efforts to address such phenomena, including details about the work of the Multi-Agency Team, the Ethics and Anti-Corruption Commission and the Office of the Director of Public Prosecutions. Please detail the additional anti-corruption measures set out in the Proceeds of Crime and Anti-Money Laundering Act 2009, and provide information about the number of investigations, prosecutions and convictions for corruption under this and other relevant legislation.</w:t>
      </w:r>
    </w:p>
    <w:p w14:paraId="60CA6253" w14:textId="77777777" w:rsidR="005B23C9"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Reply / Comments from Civil Society</w:t>
      </w:r>
    </w:p>
    <w:p w14:paraId="4F2B06C2" w14:textId="77777777" w:rsidR="003D2122" w:rsidRPr="00F0139B" w:rsidRDefault="00C01D5A" w:rsidP="008D4C6B">
      <w:pPr>
        <w:spacing w:after="120"/>
        <w:jc w:val="both"/>
        <w:rPr>
          <w:rFonts w:ascii="Times New Roman" w:eastAsia="Calibri" w:hAnsi="Times New Roman" w:cs="Times New Roman"/>
          <w:sz w:val="24"/>
          <w:szCs w:val="24"/>
        </w:rPr>
      </w:pPr>
      <w:r w:rsidRPr="00F0139B">
        <w:rPr>
          <w:rFonts w:ascii="Times New Roman" w:eastAsia="Calibri" w:hAnsi="Times New Roman" w:cs="Times New Roman"/>
          <w:sz w:val="24"/>
          <w:szCs w:val="24"/>
        </w:rPr>
        <w:t>Grand corruption has remained the main setback to governance in Kenya, despite bribery and corruption having been criminalized since 1956, with over a dozen major legislative amendments being enacted to better codify the offences, increase</w:t>
      </w:r>
      <w:r w:rsidR="003F2503" w:rsidRPr="00F0139B">
        <w:rPr>
          <w:rFonts w:ascii="Times New Roman" w:eastAsia="Calibri" w:hAnsi="Times New Roman" w:cs="Times New Roman"/>
          <w:sz w:val="24"/>
          <w:szCs w:val="24"/>
        </w:rPr>
        <w:t>d penalties and creation of a</w:t>
      </w:r>
      <w:r w:rsidRPr="00F0139B">
        <w:rPr>
          <w:rFonts w:ascii="Times New Roman" w:eastAsia="Calibri" w:hAnsi="Times New Roman" w:cs="Times New Roman"/>
          <w:sz w:val="24"/>
          <w:szCs w:val="24"/>
        </w:rPr>
        <w:t xml:space="preserve"> new anti-corruption institutions, </w:t>
      </w:r>
      <w:r w:rsidR="003F31A8" w:rsidRPr="00F0139B">
        <w:rPr>
          <w:rFonts w:ascii="Times New Roman" w:eastAsia="Calibri" w:hAnsi="Times New Roman" w:cs="Times New Roman"/>
          <w:sz w:val="24"/>
          <w:szCs w:val="24"/>
        </w:rPr>
        <w:t xml:space="preserve">the menace has remained persistent and in most instances glorified by a political culture that builds to protect their </w:t>
      </w:r>
      <w:r w:rsidR="003D2122" w:rsidRPr="00F0139B">
        <w:rPr>
          <w:rFonts w:ascii="Times New Roman" w:eastAsia="Calibri" w:hAnsi="Times New Roman" w:cs="Times New Roman"/>
          <w:sz w:val="24"/>
          <w:szCs w:val="24"/>
        </w:rPr>
        <w:t>self-interests</w:t>
      </w:r>
      <w:r w:rsidR="003F31A8" w:rsidRPr="00F0139B">
        <w:rPr>
          <w:rFonts w:ascii="Times New Roman" w:eastAsia="Calibri" w:hAnsi="Times New Roman" w:cs="Times New Roman"/>
          <w:sz w:val="24"/>
          <w:szCs w:val="24"/>
        </w:rPr>
        <w:t>.</w:t>
      </w:r>
      <w:r w:rsidR="003D2122" w:rsidRPr="00F0139B">
        <w:rPr>
          <w:rFonts w:ascii="Times New Roman" w:hAnsi="Times New Roman" w:cs="Times New Roman"/>
          <w:sz w:val="24"/>
          <w:szCs w:val="24"/>
        </w:rPr>
        <w:t xml:space="preserve">  Kenya grapple with an</w:t>
      </w:r>
      <w:r w:rsidR="003D2122" w:rsidRPr="00F0139B">
        <w:rPr>
          <w:rFonts w:ascii="Times New Roman" w:eastAsia="Calibri" w:hAnsi="Times New Roman" w:cs="Times New Roman"/>
          <w:sz w:val="24"/>
          <w:szCs w:val="24"/>
        </w:rPr>
        <w:t xml:space="preserve"> insufficiency of political will to purposefully fight against corruption.</w:t>
      </w:r>
      <w:r w:rsidR="008D4C6B" w:rsidRPr="008D4C6B">
        <w:t xml:space="preserve"> </w:t>
      </w:r>
      <w:r w:rsidR="008D4C6B">
        <w:rPr>
          <w:rFonts w:ascii="Times New Roman" w:eastAsia="Calibri" w:hAnsi="Times New Roman" w:cs="Times New Roman"/>
          <w:sz w:val="24"/>
          <w:szCs w:val="24"/>
        </w:rPr>
        <w:t xml:space="preserve">Kenya has built a </w:t>
      </w:r>
      <w:r w:rsidR="008D4C6B" w:rsidRPr="008D4C6B">
        <w:rPr>
          <w:rFonts w:ascii="Times New Roman" w:eastAsia="Calibri" w:hAnsi="Times New Roman" w:cs="Times New Roman"/>
          <w:sz w:val="24"/>
          <w:szCs w:val="24"/>
        </w:rPr>
        <w:t>political culture that not on</w:t>
      </w:r>
      <w:r w:rsidR="00D9119A">
        <w:rPr>
          <w:rFonts w:ascii="Times New Roman" w:eastAsia="Calibri" w:hAnsi="Times New Roman" w:cs="Times New Roman"/>
          <w:sz w:val="24"/>
          <w:szCs w:val="24"/>
        </w:rPr>
        <w:t xml:space="preserve">ly condones corruption but also </w:t>
      </w:r>
      <w:r w:rsidR="008D4C6B" w:rsidRPr="008D4C6B">
        <w:rPr>
          <w:rFonts w:ascii="Times New Roman" w:eastAsia="Calibri" w:hAnsi="Times New Roman" w:cs="Times New Roman"/>
          <w:sz w:val="24"/>
          <w:szCs w:val="24"/>
        </w:rPr>
        <w:t>glorifies it</w:t>
      </w:r>
      <w:r w:rsidR="00D9119A">
        <w:rPr>
          <w:rFonts w:ascii="Times New Roman" w:eastAsia="Calibri" w:hAnsi="Times New Roman" w:cs="Times New Roman"/>
          <w:sz w:val="24"/>
          <w:szCs w:val="24"/>
        </w:rPr>
        <w:t xml:space="preserve">. </w:t>
      </w:r>
    </w:p>
    <w:p w14:paraId="40AF1CF0" w14:textId="77777777" w:rsidR="00DD6569" w:rsidRDefault="00DD6569" w:rsidP="00DD6569">
      <w:pPr>
        <w:spacing w:after="120"/>
        <w:jc w:val="both"/>
        <w:rPr>
          <w:rFonts w:ascii="Times New Roman" w:eastAsia="Calibri" w:hAnsi="Times New Roman" w:cs="Times New Roman"/>
          <w:sz w:val="24"/>
          <w:szCs w:val="24"/>
        </w:rPr>
      </w:pPr>
      <w:r w:rsidRPr="00F0139B">
        <w:rPr>
          <w:rFonts w:ascii="Times New Roman" w:eastAsia="Calibri" w:hAnsi="Times New Roman" w:cs="Times New Roman"/>
          <w:sz w:val="24"/>
          <w:szCs w:val="24"/>
        </w:rPr>
        <w:t>A survey conducted by the Ethics and Anti-Corruption Commission (EACC) in 2016 reveals that corruption is the third most pressing problem facing Kenyans at 21.6% after poverty at 35.7% and unemployment at 29.9%. The survey further shows that 79.3% of</w:t>
      </w:r>
      <w:r w:rsidR="00F0139B">
        <w:rPr>
          <w:rFonts w:ascii="Times New Roman" w:eastAsia="Calibri" w:hAnsi="Times New Roman" w:cs="Times New Roman"/>
          <w:sz w:val="24"/>
          <w:szCs w:val="24"/>
        </w:rPr>
        <w:t xml:space="preserve"> </w:t>
      </w:r>
      <w:r w:rsidRPr="00F0139B">
        <w:rPr>
          <w:rFonts w:ascii="Times New Roman" w:eastAsia="Calibri" w:hAnsi="Times New Roman" w:cs="Times New Roman"/>
          <w:sz w:val="24"/>
          <w:szCs w:val="24"/>
        </w:rPr>
        <w:t>Kenyans feel that the level of corruption in Kenya is very high as compared to 73.9% in 2015 and 67.7% in 2012. At the same time, 63.4% of Kenyans feel that corruption levels are increasing compared to 11.8% who feel that it is the s</w:t>
      </w:r>
      <w:r w:rsidR="008D4C6B">
        <w:rPr>
          <w:rFonts w:ascii="Times New Roman" w:eastAsia="Calibri" w:hAnsi="Times New Roman" w:cs="Times New Roman"/>
          <w:sz w:val="24"/>
          <w:szCs w:val="24"/>
        </w:rPr>
        <w:t>ame.</w:t>
      </w:r>
    </w:p>
    <w:p w14:paraId="18F60293" w14:textId="77777777" w:rsidR="008D4C6B" w:rsidRDefault="008D4C6B" w:rsidP="00DD656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It is vital to mention that corruption in Kenya is very high during the electioneering periods thereby impeding democracy and the rule of law. Its negatives widen the gap between the rich and the poor, conversion of public resources to private and individual resources.</w:t>
      </w:r>
    </w:p>
    <w:p w14:paraId="5659FE47" w14:textId="039EFBAB" w:rsidR="008D4C6B" w:rsidRPr="00F0139B" w:rsidRDefault="00E85B16" w:rsidP="00DD656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The role of the deep state in impeding democracy and fueling corruption in the country</w:t>
      </w:r>
      <w:r w:rsidR="00711119">
        <w:rPr>
          <w:rFonts w:ascii="Times New Roman" w:eastAsia="Calibri" w:hAnsi="Times New Roman" w:cs="Times New Roman"/>
          <w:sz w:val="24"/>
          <w:szCs w:val="24"/>
        </w:rPr>
        <w:t xml:space="preserve"> has been felt in the past elections that have taken place</w:t>
      </w:r>
      <w:r>
        <w:rPr>
          <w:rFonts w:ascii="Times New Roman" w:eastAsia="Calibri" w:hAnsi="Times New Roman" w:cs="Times New Roman"/>
          <w:sz w:val="24"/>
          <w:szCs w:val="24"/>
        </w:rPr>
        <w:t>.</w:t>
      </w:r>
      <w:r w:rsidR="00544440">
        <w:rPr>
          <w:rFonts w:ascii="Times New Roman" w:eastAsia="Calibri" w:hAnsi="Times New Roman" w:cs="Times New Roman"/>
          <w:sz w:val="24"/>
          <w:szCs w:val="24"/>
        </w:rPr>
        <w:t xml:space="preserve"> The deep state is an </w:t>
      </w:r>
      <w:r w:rsidR="00544440" w:rsidRPr="00544440">
        <w:rPr>
          <w:rFonts w:ascii="Times New Roman" w:eastAsia="Calibri" w:hAnsi="Times New Roman" w:cs="Times New Roman"/>
          <w:sz w:val="24"/>
          <w:szCs w:val="24"/>
        </w:rPr>
        <w:t>authoritarian</w:t>
      </w:r>
      <w:r w:rsidR="00544440">
        <w:rPr>
          <w:rFonts w:ascii="Times New Roman" w:eastAsia="Calibri" w:hAnsi="Times New Roman" w:cs="Times New Roman"/>
          <w:sz w:val="24"/>
          <w:szCs w:val="24"/>
        </w:rPr>
        <w:t xml:space="preserve">, criminal and corrupt segments </w:t>
      </w:r>
      <w:r w:rsidR="00544440" w:rsidRPr="00544440">
        <w:rPr>
          <w:rFonts w:ascii="Times New Roman" w:eastAsia="Calibri" w:hAnsi="Times New Roman" w:cs="Times New Roman"/>
          <w:sz w:val="24"/>
          <w:szCs w:val="24"/>
        </w:rPr>
        <w:t>of the state that function in a democratic regime by</w:t>
      </w:r>
      <w:r w:rsidR="00544440">
        <w:rPr>
          <w:rFonts w:ascii="Times New Roman" w:eastAsia="Calibri" w:hAnsi="Times New Roman" w:cs="Times New Roman"/>
          <w:sz w:val="24"/>
          <w:szCs w:val="24"/>
        </w:rPr>
        <w:t xml:space="preserve"> exploiting and reproducing its deficiencies. The deep state operate</w:t>
      </w:r>
      <w:r w:rsidR="006603A8">
        <w:rPr>
          <w:rFonts w:ascii="Times New Roman" w:eastAsia="Calibri" w:hAnsi="Times New Roman" w:cs="Times New Roman"/>
          <w:sz w:val="24"/>
          <w:szCs w:val="24"/>
        </w:rPr>
        <w:t>s</w:t>
      </w:r>
      <w:r w:rsidR="00544440">
        <w:rPr>
          <w:rFonts w:ascii="Times New Roman" w:eastAsia="Calibri" w:hAnsi="Times New Roman" w:cs="Times New Roman"/>
          <w:sz w:val="24"/>
          <w:szCs w:val="24"/>
        </w:rPr>
        <w:t xml:space="preserve"> under the </w:t>
      </w:r>
      <w:r w:rsidR="00544440" w:rsidRPr="00544440">
        <w:rPr>
          <w:rFonts w:ascii="Times New Roman" w:eastAsia="Calibri" w:hAnsi="Times New Roman" w:cs="Times New Roman"/>
          <w:sz w:val="24"/>
          <w:szCs w:val="24"/>
        </w:rPr>
        <w:t>shadows of formal governance institutions</w:t>
      </w:r>
      <w:r w:rsidR="00C744EB">
        <w:rPr>
          <w:rFonts w:ascii="Times New Roman" w:eastAsia="Calibri" w:hAnsi="Times New Roman" w:cs="Times New Roman"/>
          <w:sz w:val="24"/>
          <w:szCs w:val="24"/>
        </w:rPr>
        <w:t xml:space="preserve"> to operate and inform the politics of the country for their own </w:t>
      </w:r>
      <w:proofErr w:type="spellStart"/>
      <w:r w:rsidR="00C744EB">
        <w:rPr>
          <w:rFonts w:ascii="Times New Roman" w:eastAsia="Calibri" w:hAnsi="Times New Roman" w:cs="Times New Roman"/>
          <w:sz w:val="24"/>
          <w:szCs w:val="24"/>
        </w:rPr>
        <w:t>longterm</w:t>
      </w:r>
      <w:proofErr w:type="spellEnd"/>
      <w:r w:rsidR="00C744EB">
        <w:rPr>
          <w:rFonts w:ascii="Times New Roman" w:eastAsia="Calibri" w:hAnsi="Times New Roman" w:cs="Times New Roman"/>
          <w:sz w:val="24"/>
          <w:szCs w:val="24"/>
        </w:rPr>
        <w:t xml:space="preserve"> interests.</w:t>
      </w:r>
    </w:p>
    <w:p w14:paraId="557CD3BE"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Recommendations:</w:t>
      </w:r>
    </w:p>
    <w:p w14:paraId="30D3F3B8" w14:textId="77777777" w:rsidR="006344DC" w:rsidRPr="00C01D5A" w:rsidRDefault="006344DC" w:rsidP="00C01D5A">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t>Promote political good will in fighting corruption, stif</w:t>
      </w:r>
      <w:r w:rsidR="00407096" w:rsidRPr="00C01D5A">
        <w:rPr>
          <w:rFonts w:ascii="Times New Roman" w:eastAsia="Calibri" w:hAnsi="Times New Roman" w:cs="Times New Roman"/>
          <w:sz w:val="24"/>
          <w:szCs w:val="24"/>
        </w:rPr>
        <w:t>f penalties on corrupt officers</w:t>
      </w:r>
      <w:r w:rsidRPr="00C01D5A">
        <w:rPr>
          <w:rFonts w:ascii="Times New Roman" w:eastAsia="Calibri" w:hAnsi="Times New Roman" w:cs="Times New Roman"/>
          <w:sz w:val="24"/>
          <w:szCs w:val="24"/>
        </w:rPr>
        <w:t xml:space="preserve"> and promoting a sense of duty, efficacy and ethics in public service delivery. </w:t>
      </w:r>
    </w:p>
    <w:p w14:paraId="4E39AF90" w14:textId="77777777" w:rsidR="00407096" w:rsidRPr="00C01D5A" w:rsidRDefault="00407096" w:rsidP="00C01D5A">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t>Compulsory</w:t>
      </w:r>
      <w:r w:rsidR="006344DC" w:rsidRPr="00C01D5A">
        <w:rPr>
          <w:rFonts w:ascii="Times New Roman" w:eastAsia="Calibri" w:hAnsi="Times New Roman" w:cs="Times New Roman"/>
          <w:sz w:val="24"/>
          <w:szCs w:val="24"/>
        </w:rPr>
        <w:t xml:space="preserve"> recovery of corruption proceeds, nami</w:t>
      </w:r>
      <w:r w:rsidRPr="00C01D5A">
        <w:rPr>
          <w:rFonts w:ascii="Times New Roman" w:eastAsia="Calibri" w:hAnsi="Times New Roman" w:cs="Times New Roman"/>
          <w:sz w:val="24"/>
          <w:szCs w:val="24"/>
        </w:rPr>
        <w:t xml:space="preserve">ng and shaming the corrupt, and </w:t>
      </w:r>
      <w:r w:rsidR="006344DC" w:rsidRPr="00C01D5A">
        <w:rPr>
          <w:rFonts w:ascii="Times New Roman" w:eastAsia="Calibri" w:hAnsi="Times New Roman" w:cs="Times New Roman"/>
          <w:sz w:val="24"/>
          <w:szCs w:val="24"/>
        </w:rPr>
        <w:t xml:space="preserve">barring the corrupt from holding public or elective office for life. </w:t>
      </w:r>
    </w:p>
    <w:p w14:paraId="1610F95D" w14:textId="77777777" w:rsidR="00E85B16" w:rsidRPr="00711119" w:rsidRDefault="00407096" w:rsidP="00711119">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lastRenderedPageBreak/>
        <w:t xml:space="preserve">Thorough </w:t>
      </w:r>
      <w:r w:rsidR="006344DC" w:rsidRPr="00C01D5A">
        <w:rPr>
          <w:rFonts w:ascii="Times New Roman" w:eastAsia="Calibri" w:hAnsi="Times New Roman" w:cs="Times New Roman"/>
          <w:sz w:val="24"/>
          <w:szCs w:val="24"/>
        </w:rPr>
        <w:t>vetting of appointees to key governance institutions.</w:t>
      </w:r>
    </w:p>
    <w:p w14:paraId="243B144B" w14:textId="77777777" w:rsidR="00407096" w:rsidRPr="00C01D5A" w:rsidRDefault="00407096" w:rsidP="00C01D5A">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t xml:space="preserve">To </w:t>
      </w:r>
      <w:r w:rsidR="006344DC" w:rsidRPr="00C01D5A">
        <w:rPr>
          <w:rFonts w:ascii="Times New Roman" w:eastAsia="Calibri" w:hAnsi="Times New Roman" w:cs="Times New Roman"/>
          <w:sz w:val="24"/>
          <w:szCs w:val="24"/>
        </w:rPr>
        <w:t>review the Witness Protection</w:t>
      </w:r>
      <w:r w:rsidRPr="00C01D5A">
        <w:rPr>
          <w:rFonts w:ascii="Times New Roman" w:eastAsia="Calibri" w:hAnsi="Times New Roman" w:cs="Times New Roman"/>
          <w:sz w:val="24"/>
          <w:szCs w:val="24"/>
        </w:rPr>
        <w:t xml:space="preserve"> Act and strengthen the </w:t>
      </w:r>
      <w:r w:rsidR="006344DC" w:rsidRPr="00C01D5A">
        <w:rPr>
          <w:rFonts w:ascii="Times New Roman" w:eastAsia="Calibri" w:hAnsi="Times New Roman" w:cs="Times New Roman"/>
          <w:sz w:val="24"/>
          <w:szCs w:val="24"/>
        </w:rPr>
        <w:t xml:space="preserve">agency to protect corruption witnesses and whistleblowers. </w:t>
      </w:r>
    </w:p>
    <w:p w14:paraId="09863ADF" w14:textId="77777777" w:rsidR="00407096" w:rsidRPr="00C01D5A" w:rsidRDefault="00407096" w:rsidP="00C01D5A">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t>Provide c</w:t>
      </w:r>
      <w:r w:rsidR="006344DC" w:rsidRPr="00C01D5A">
        <w:rPr>
          <w:rFonts w:ascii="Times New Roman" w:eastAsia="Calibri" w:hAnsi="Times New Roman" w:cs="Times New Roman"/>
          <w:sz w:val="24"/>
          <w:szCs w:val="24"/>
        </w:rPr>
        <w:t>ivic education to enhance public awareness on the availability of witness</w:t>
      </w:r>
      <w:r w:rsidRPr="00C01D5A">
        <w:rPr>
          <w:rFonts w:ascii="Times New Roman" w:eastAsia="Calibri" w:hAnsi="Times New Roman" w:cs="Times New Roman"/>
          <w:sz w:val="24"/>
          <w:szCs w:val="24"/>
        </w:rPr>
        <w:t xml:space="preserve"> </w:t>
      </w:r>
      <w:r w:rsidR="006344DC" w:rsidRPr="00C01D5A">
        <w:rPr>
          <w:rFonts w:ascii="Times New Roman" w:eastAsia="Calibri" w:hAnsi="Times New Roman" w:cs="Times New Roman"/>
          <w:sz w:val="24"/>
          <w:szCs w:val="24"/>
        </w:rPr>
        <w:t>protection agencies.</w:t>
      </w:r>
    </w:p>
    <w:p w14:paraId="7D8D2445" w14:textId="77777777" w:rsidR="006344DC" w:rsidRDefault="00407096" w:rsidP="00C01D5A">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t>Proper mechanism for wealth and</w:t>
      </w:r>
      <w:r w:rsidR="006344DC" w:rsidRPr="00C01D5A">
        <w:rPr>
          <w:rFonts w:ascii="Times New Roman" w:eastAsia="Calibri" w:hAnsi="Times New Roman" w:cs="Times New Roman"/>
          <w:sz w:val="24"/>
          <w:szCs w:val="24"/>
        </w:rPr>
        <w:t xml:space="preserve"> asset</w:t>
      </w:r>
      <w:r w:rsidRPr="00C01D5A">
        <w:rPr>
          <w:rFonts w:ascii="Times New Roman" w:eastAsia="Calibri" w:hAnsi="Times New Roman" w:cs="Times New Roman"/>
          <w:sz w:val="24"/>
          <w:szCs w:val="24"/>
        </w:rPr>
        <w:t xml:space="preserve"> </w:t>
      </w:r>
      <w:r w:rsidR="006344DC" w:rsidRPr="00C01D5A">
        <w:rPr>
          <w:rFonts w:ascii="Times New Roman" w:eastAsia="Calibri" w:hAnsi="Times New Roman" w:cs="Times New Roman"/>
          <w:sz w:val="24"/>
          <w:szCs w:val="24"/>
        </w:rPr>
        <w:t xml:space="preserve">declaration </w:t>
      </w:r>
      <w:r w:rsidRPr="00C01D5A">
        <w:rPr>
          <w:rFonts w:ascii="Times New Roman" w:eastAsia="Calibri" w:hAnsi="Times New Roman" w:cs="Times New Roman"/>
          <w:sz w:val="24"/>
          <w:szCs w:val="24"/>
        </w:rPr>
        <w:t>measures and progress monitoring after the job offer.</w:t>
      </w:r>
    </w:p>
    <w:p w14:paraId="2AB5722A" w14:textId="77777777" w:rsidR="00C744EB" w:rsidRPr="00C01D5A" w:rsidRDefault="00C744EB" w:rsidP="00C01D5A">
      <w:pPr>
        <w:pStyle w:val="ListParagraph"/>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Deconstruct disassociate with the deep state.</w:t>
      </w:r>
    </w:p>
    <w:p w14:paraId="0DE97BEB" w14:textId="77777777" w:rsidR="006344DC" w:rsidRDefault="006344DC">
      <w:pPr>
        <w:rPr>
          <w:rFonts w:ascii="Times New Roman" w:eastAsia="Calibri" w:hAnsi="Times New Roman" w:cs="Times New Roman"/>
          <w:sz w:val="24"/>
          <w:szCs w:val="24"/>
          <w:u w:val="single"/>
        </w:rPr>
      </w:pPr>
    </w:p>
    <w:p w14:paraId="5143A4DC" w14:textId="77777777" w:rsidR="006344DC" w:rsidRPr="0053569A" w:rsidRDefault="006344DC">
      <w:pPr>
        <w:rPr>
          <w:rFonts w:ascii="Times New Roman" w:eastAsia="Calibri" w:hAnsi="Times New Roman" w:cs="Times New Roman"/>
          <w:sz w:val="24"/>
          <w:szCs w:val="24"/>
        </w:rPr>
      </w:pPr>
    </w:p>
    <w:p w14:paraId="2B18787F" w14:textId="5FCBF122" w:rsidR="005B23C9" w:rsidRPr="00E14B9D" w:rsidRDefault="00E14B9D" w:rsidP="00E14B9D">
      <w:pPr>
        <w:pStyle w:val="Heading2"/>
      </w:pPr>
      <w:bookmarkStart w:id="6" w:name="_Toc63949149"/>
      <w:r>
        <w:t>b</w:t>
      </w:r>
      <w:r w:rsidR="00994166" w:rsidRPr="00E14B9D">
        <w:t>.</w:t>
      </w:r>
      <w:r w:rsidR="00994166" w:rsidRPr="00E14B9D">
        <w:rPr>
          <w:rFonts w:eastAsia="Times New Roman"/>
        </w:rPr>
        <w:tab/>
      </w:r>
      <w:r w:rsidR="00994166" w:rsidRPr="00E14B9D">
        <w:t>The fight against impunity and past human rights violations (arts. 2, 6, 7 and 14)</w:t>
      </w:r>
      <w:bookmarkEnd w:id="6"/>
    </w:p>
    <w:p w14:paraId="64D35B2E" w14:textId="5DA187F7" w:rsidR="005B23C9" w:rsidRPr="0053569A" w:rsidRDefault="00994166" w:rsidP="00E14B9D">
      <w:pPr>
        <w:pBdr>
          <w:top w:val="single" w:sz="4" w:space="1" w:color="auto"/>
          <w:left w:val="single" w:sz="4" w:space="4" w:color="auto"/>
          <w:bottom w:val="single" w:sz="4" w:space="1" w:color="auto"/>
          <w:right w:val="single" w:sz="4" w:space="4" w:color="auto"/>
        </w:pBdr>
        <w:rPr>
          <w:rFonts w:ascii="Times New Roman" w:eastAsia="Calibri" w:hAnsi="Times New Roman" w:cs="Times New Roman"/>
          <w:i/>
          <w:sz w:val="24"/>
          <w:szCs w:val="24"/>
        </w:rPr>
      </w:pPr>
      <w:r w:rsidRPr="00E14B9D">
        <w:rPr>
          <w:rFonts w:ascii="Times New Roman" w:eastAsia="Calibri" w:hAnsi="Times New Roman" w:cs="Times New Roman"/>
          <w:b/>
          <w:sz w:val="24"/>
          <w:szCs w:val="24"/>
          <w:u w:val="single"/>
        </w:rPr>
        <w:t>Issue 3</w:t>
      </w:r>
      <w:r w:rsidRPr="00E14B9D">
        <w:rPr>
          <w:rFonts w:ascii="Times New Roman" w:eastAsia="Calibri" w:hAnsi="Times New Roman" w:cs="Times New Roman"/>
          <w:b/>
          <w:sz w:val="24"/>
          <w:szCs w:val="24"/>
        </w:rPr>
        <w:t>:</w:t>
      </w:r>
      <w:r w:rsidRPr="00E14B9D">
        <w:rPr>
          <w:rFonts w:ascii="Times New Roman" w:eastAsia="Calibri" w:hAnsi="Times New Roman" w:cs="Times New Roman"/>
          <w:i/>
          <w:sz w:val="24"/>
          <w:szCs w:val="24"/>
        </w:rPr>
        <w:t xml:space="preserve"> Please provide information about what steps the State party has taken to guarantee effective remedies for human rights violations and to address impunity, including, in particular, information about: (a) efforts to encourage the use of non-judicial dispute mechanisms, including the Task Force on Informal Justice Systems and the Alternative Justice Policy, and their compatibility with provisions in the Covenant, which include guarantees of access to judicial and other official mechanisms; (b) progress in implementing the recommendations of the Truth, Justice and Reconciliation Commission on redress for gross human rights violations that occurred between 1963 and 2008</w:t>
      </w:r>
      <w:r w:rsidR="00132F22" w:rsidRPr="00E14B9D">
        <w:rPr>
          <w:rFonts w:ascii="Times New Roman" w:eastAsia="Calibri" w:hAnsi="Times New Roman" w:cs="Times New Roman"/>
          <w:i/>
          <w:sz w:val="24"/>
          <w:szCs w:val="24"/>
        </w:rPr>
        <w:t xml:space="preserve">, including the status of the </w:t>
      </w:r>
      <w:proofErr w:type="spellStart"/>
      <w:r w:rsidR="00132F22" w:rsidRPr="00E14B9D">
        <w:rPr>
          <w:rFonts w:ascii="Times New Roman" w:eastAsia="Calibri" w:hAnsi="Times New Roman" w:cs="Times New Roman"/>
          <w:i/>
          <w:sz w:val="24"/>
          <w:szCs w:val="24"/>
        </w:rPr>
        <w:t>K</w:t>
      </w:r>
      <w:r w:rsidRPr="00E14B9D">
        <w:rPr>
          <w:rFonts w:ascii="Times New Roman" w:eastAsia="Calibri" w:hAnsi="Times New Roman" w:cs="Times New Roman"/>
          <w:i/>
          <w:sz w:val="24"/>
          <w:szCs w:val="24"/>
        </w:rPr>
        <w:t>Sh</w:t>
      </w:r>
      <w:proofErr w:type="spellEnd"/>
      <w:r w:rsidRPr="00E14B9D">
        <w:rPr>
          <w:rFonts w:ascii="Times New Roman" w:eastAsia="Calibri" w:hAnsi="Times New Roman" w:cs="Times New Roman"/>
          <w:i/>
          <w:sz w:val="24"/>
          <w:szCs w:val="24"/>
        </w:rPr>
        <w:t xml:space="preserve"> 10 billion restorative justice fund, set up by the President, and the degree to which it has been utilized to provide redress to victims of human rights violations, bearing in mind the Committee’s previous recommendation in this regard; (c) the mechanisms that are in place to provide remedies for violence occurring in the context of elections held after 2008; and (d) measures taken to implement effectively the Victims Protection Act 2014, including the status of the Victim Protection Trust Fund.</w:t>
      </w:r>
    </w:p>
    <w:p w14:paraId="520A21BF" w14:textId="77777777" w:rsidR="00E14B9D" w:rsidRDefault="00E14B9D">
      <w:pPr>
        <w:spacing w:after="120"/>
        <w:jc w:val="both"/>
        <w:rPr>
          <w:rFonts w:ascii="Times New Roman" w:eastAsia="Calibri" w:hAnsi="Times New Roman" w:cs="Times New Roman"/>
          <w:b/>
          <w:sz w:val="24"/>
          <w:szCs w:val="24"/>
        </w:rPr>
      </w:pPr>
    </w:p>
    <w:p w14:paraId="7966E319" w14:textId="34D10719" w:rsidR="005B23C9" w:rsidRDefault="003D2122">
      <w:pPr>
        <w:spacing w:after="120"/>
        <w:jc w:val="both"/>
        <w:rPr>
          <w:rFonts w:ascii="Times New Roman" w:eastAsia="Calibri" w:hAnsi="Times New Roman" w:cs="Times New Roman"/>
          <w:b/>
          <w:sz w:val="24"/>
          <w:szCs w:val="24"/>
        </w:rPr>
      </w:pPr>
      <w:r w:rsidRPr="003D2122">
        <w:rPr>
          <w:rFonts w:ascii="Times New Roman" w:eastAsia="Calibri" w:hAnsi="Times New Roman" w:cs="Times New Roman"/>
          <w:b/>
          <w:sz w:val="24"/>
          <w:szCs w:val="24"/>
        </w:rPr>
        <w:t>Reply / Comments from Civil Society</w:t>
      </w:r>
    </w:p>
    <w:p w14:paraId="7B232A25" w14:textId="77777777" w:rsidR="00142484" w:rsidRPr="00D63F1E" w:rsidRDefault="00142484">
      <w:p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The state is mandated under Art. 48 of the Constitution of Kenya 2010 to ensure access to justice for all persons. Towards realization of this mandate, the Kenyan judiciary has been on the forefront in enhancement of justice to all by ensuring that there are court structures in place as established in the Constitution that are functioning and providing quality </w:t>
      </w:r>
      <w:r w:rsidR="00181DDF" w:rsidRPr="00D63F1E">
        <w:rPr>
          <w:rFonts w:ascii="Times New Roman" w:eastAsia="Calibri" w:hAnsi="Times New Roman" w:cs="Times New Roman"/>
          <w:sz w:val="24"/>
          <w:szCs w:val="24"/>
        </w:rPr>
        <w:t xml:space="preserve">legal </w:t>
      </w:r>
      <w:r w:rsidRPr="00D63F1E">
        <w:rPr>
          <w:rFonts w:ascii="Times New Roman" w:eastAsia="Calibri" w:hAnsi="Times New Roman" w:cs="Times New Roman"/>
          <w:sz w:val="24"/>
          <w:szCs w:val="24"/>
        </w:rPr>
        <w:t xml:space="preserve">services to the people. We have witnessed a brave and committed leadership and administrative </w:t>
      </w:r>
      <w:r w:rsidR="00181DDF" w:rsidRPr="00D63F1E">
        <w:rPr>
          <w:rFonts w:ascii="Times New Roman" w:eastAsia="Calibri" w:hAnsi="Times New Roman" w:cs="Times New Roman"/>
          <w:sz w:val="24"/>
          <w:szCs w:val="24"/>
        </w:rPr>
        <w:t>structure</w:t>
      </w:r>
      <w:r w:rsidRPr="00D63F1E">
        <w:rPr>
          <w:rFonts w:ascii="Times New Roman" w:eastAsia="Calibri" w:hAnsi="Times New Roman" w:cs="Times New Roman"/>
          <w:sz w:val="24"/>
          <w:szCs w:val="24"/>
        </w:rPr>
        <w:t xml:space="preserve"> </w:t>
      </w:r>
      <w:r w:rsidR="00181DDF" w:rsidRPr="00D63F1E">
        <w:rPr>
          <w:rFonts w:ascii="Times New Roman" w:eastAsia="Calibri" w:hAnsi="Times New Roman" w:cs="Times New Roman"/>
          <w:sz w:val="24"/>
          <w:szCs w:val="24"/>
        </w:rPr>
        <w:t xml:space="preserve">in the judicial corridors </w:t>
      </w:r>
      <w:r w:rsidRPr="00D63F1E">
        <w:rPr>
          <w:rFonts w:ascii="Times New Roman" w:eastAsia="Calibri" w:hAnsi="Times New Roman" w:cs="Times New Roman"/>
          <w:sz w:val="24"/>
          <w:szCs w:val="24"/>
        </w:rPr>
        <w:t>that</w:t>
      </w:r>
      <w:r w:rsidR="00181DDF" w:rsidRPr="00D63F1E">
        <w:rPr>
          <w:rFonts w:ascii="Times New Roman" w:eastAsia="Calibri" w:hAnsi="Times New Roman" w:cs="Times New Roman"/>
          <w:sz w:val="24"/>
          <w:szCs w:val="24"/>
        </w:rPr>
        <w:t xml:space="preserve"> is steadfast in protecting and upholding the Constitution as well as the fundamental rights of the people of Kenya when they have been violated. This is evidenced through the jurisprudence that has emanated from various court decisions that touch on historical human rights violations. The judiciary has also employed diverse strategies towards the </w:t>
      </w:r>
      <w:r w:rsidR="0072108D" w:rsidRPr="00D63F1E">
        <w:rPr>
          <w:rFonts w:ascii="Times New Roman" w:eastAsia="Calibri" w:hAnsi="Times New Roman" w:cs="Times New Roman"/>
          <w:sz w:val="24"/>
          <w:szCs w:val="24"/>
        </w:rPr>
        <w:t>realization</w:t>
      </w:r>
      <w:r w:rsidR="00181DDF" w:rsidRPr="00D63F1E">
        <w:rPr>
          <w:rFonts w:ascii="Times New Roman" w:eastAsia="Calibri" w:hAnsi="Times New Roman" w:cs="Times New Roman"/>
          <w:sz w:val="24"/>
          <w:szCs w:val="24"/>
        </w:rPr>
        <w:t xml:space="preserve"> of access to justice and redress mechanisms for human rights violations. This strategies include:</w:t>
      </w:r>
    </w:p>
    <w:p w14:paraId="0F14B538" w14:textId="77777777" w:rsidR="00181DDF" w:rsidRPr="00D63F1E" w:rsidRDefault="00181DDF" w:rsidP="00181DDF">
      <w:pPr>
        <w:pStyle w:val="ListParagraph"/>
        <w:numPr>
          <w:ilvl w:val="0"/>
          <w:numId w:val="5"/>
        </w:num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The efforts by the Chief </w:t>
      </w:r>
      <w:r w:rsidR="00D63F1E" w:rsidRPr="00D63F1E">
        <w:rPr>
          <w:rFonts w:ascii="Times New Roman" w:eastAsia="Calibri" w:hAnsi="Times New Roman" w:cs="Times New Roman"/>
          <w:sz w:val="24"/>
          <w:szCs w:val="24"/>
        </w:rPr>
        <w:t>Justice</w:t>
      </w:r>
      <w:r w:rsidRPr="00D63F1E">
        <w:rPr>
          <w:rFonts w:ascii="Times New Roman" w:eastAsia="Calibri" w:hAnsi="Times New Roman" w:cs="Times New Roman"/>
          <w:sz w:val="24"/>
          <w:szCs w:val="24"/>
        </w:rPr>
        <w:t xml:space="preserve"> Hon. David </w:t>
      </w:r>
      <w:proofErr w:type="spellStart"/>
      <w:r w:rsidRPr="00D63F1E">
        <w:rPr>
          <w:rFonts w:ascii="Times New Roman" w:eastAsia="Calibri" w:hAnsi="Times New Roman" w:cs="Times New Roman"/>
          <w:sz w:val="24"/>
          <w:szCs w:val="24"/>
        </w:rPr>
        <w:t>Maraga</w:t>
      </w:r>
      <w:proofErr w:type="spellEnd"/>
      <w:r w:rsidRPr="00D63F1E">
        <w:rPr>
          <w:rFonts w:ascii="Times New Roman" w:eastAsia="Calibri" w:hAnsi="Times New Roman" w:cs="Times New Roman"/>
          <w:sz w:val="24"/>
          <w:szCs w:val="24"/>
        </w:rPr>
        <w:t xml:space="preserve"> to construct courts across the </w:t>
      </w:r>
      <w:r w:rsidR="00EB7625" w:rsidRPr="00D63F1E">
        <w:rPr>
          <w:rFonts w:ascii="Times New Roman" w:eastAsia="Calibri" w:hAnsi="Times New Roman" w:cs="Times New Roman"/>
          <w:sz w:val="24"/>
          <w:szCs w:val="24"/>
        </w:rPr>
        <w:t>country</w:t>
      </w:r>
      <w:r w:rsidRPr="00D63F1E">
        <w:rPr>
          <w:rFonts w:ascii="Times New Roman" w:eastAsia="Calibri" w:hAnsi="Times New Roman" w:cs="Times New Roman"/>
          <w:sz w:val="24"/>
          <w:szCs w:val="24"/>
        </w:rPr>
        <w:t xml:space="preserve"> have mobile courts and rehabilitate the old </w:t>
      </w:r>
      <w:r w:rsidR="00EB7625" w:rsidRPr="00D63F1E">
        <w:rPr>
          <w:rFonts w:ascii="Times New Roman" w:eastAsia="Calibri" w:hAnsi="Times New Roman" w:cs="Times New Roman"/>
          <w:sz w:val="24"/>
          <w:szCs w:val="24"/>
        </w:rPr>
        <w:t>courts. A</w:t>
      </w:r>
      <w:r w:rsidRPr="00D63F1E">
        <w:rPr>
          <w:rFonts w:ascii="Times New Roman" w:eastAsia="Calibri" w:hAnsi="Times New Roman" w:cs="Times New Roman"/>
          <w:sz w:val="24"/>
          <w:szCs w:val="24"/>
        </w:rPr>
        <w:t xml:space="preserve"> move which is towards the </w:t>
      </w:r>
      <w:proofErr w:type="spellStart"/>
      <w:r w:rsidRPr="00D63F1E">
        <w:rPr>
          <w:rFonts w:ascii="Times New Roman" w:eastAsia="Calibri" w:hAnsi="Times New Roman" w:cs="Times New Roman"/>
          <w:sz w:val="24"/>
          <w:szCs w:val="24"/>
        </w:rPr>
        <w:t>realisation</w:t>
      </w:r>
      <w:proofErr w:type="spellEnd"/>
      <w:r w:rsidRPr="00D63F1E">
        <w:rPr>
          <w:rFonts w:ascii="Times New Roman" w:eastAsia="Calibri" w:hAnsi="Times New Roman" w:cs="Times New Roman"/>
          <w:sz w:val="24"/>
          <w:szCs w:val="24"/>
        </w:rPr>
        <w:t xml:space="preserve"> </w:t>
      </w:r>
      <w:r w:rsidR="00EB7625" w:rsidRPr="00D63F1E">
        <w:rPr>
          <w:rFonts w:ascii="Times New Roman" w:eastAsia="Calibri" w:hAnsi="Times New Roman" w:cs="Times New Roman"/>
          <w:sz w:val="24"/>
          <w:szCs w:val="24"/>
        </w:rPr>
        <w:t>of accessibility of courts to the people of Kenya.</w:t>
      </w:r>
    </w:p>
    <w:p w14:paraId="2878EEDA" w14:textId="77777777" w:rsidR="00EB7625" w:rsidRPr="00D63F1E" w:rsidRDefault="00EB7625" w:rsidP="00181DDF">
      <w:pPr>
        <w:pStyle w:val="ListParagraph"/>
        <w:numPr>
          <w:ilvl w:val="0"/>
          <w:numId w:val="5"/>
        </w:num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lastRenderedPageBreak/>
        <w:t xml:space="preserve">The </w:t>
      </w:r>
      <w:proofErr w:type="spellStart"/>
      <w:r w:rsidRPr="00D63F1E">
        <w:rPr>
          <w:rFonts w:ascii="Times New Roman" w:eastAsia="Calibri" w:hAnsi="Times New Roman" w:cs="Times New Roman"/>
          <w:sz w:val="24"/>
          <w:szCs w:val="24"/>
        </w:rPr>
        <w:t>digitalisation</w:t>
      </w:r>
      <w:proofErr w:type="spellEnd"/>
      <w:r w:rsidRPr="00D63F1E">
        <w:rPr>
          <w:rFonts w:ascii="Times New Roman" w:eastAsia="Calibri" w:hAnsi="Times New Roman" w:cs="Times New Roman"/>
          <w:sz w:val="24"/>
          <w:szCs w:val="24"/>
        </w:rPr>
        <w:t xml:space="preserve"> and incorporation of Information technology in the judiciary which has enable the courts to continue functioning despite the COVID pandemic.</w:t>
      </w:r>
    </w:p>
    <w:p w14:paraId="426FDBF0" w14:textId="77777777" w:rsidR="00EB7625" w:rsidRPr="00D63F1E" w:rsidRDefault="00EB7625" w:rsidP="00181DDF">
      <w:pPr>
        <w:pStyle w:val="ListParagraph"/>
        <w:numPr>
          <w:ilvl w:val="0"/>
          <w:numId w:val="5"/>
        </w:num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The promotion of Alternative Dispute Resolution Mechanisms through the incorporation of the court annexed mediations as well as the establishment of the Alternative Justice System Policy </w:t>
      </w:r>
      <w:r w:rsidR="00D63F1E" w:rsidRPr="00D63F1E">
        <w:rPr>
          <w:rFonts w:ascii="Times New Roman" w:eastAsia="Calibri" w:hAnsi="Times New Roman" w:cs="Times New Roman"/>
          <w:sz w:val="24"/>
          <w:szCs w:val="24"/>
        </w:rPr>
        <w:t>Framework. A</w:t>
      </w:r>
      <w:r w:rsidRPr="00D63F1E">
        <w:rPr>
          <w:rFonts w:ascii="Times New Roman" w:eastAsia="Calibri" w:hAnsi="Times New Roman" w:cs="Times New Roman"/>
          <w:sz w:val="24"/>
          <w:szCs w:val="24"/>
        </w:rPr>
        <w:t xml:space="preserve"> policy framework that seeks to mainstream alternative dispute resolution mechanisms </w:t>
      </w:r>
      <w:r w:rsidR="00D63F1E" w:rsidRPr="00D63F1E">
        <w:rPr>
          <w:rFonts w:ascii="Times New Roman" w:eastAsia="Calibri" w:hAnsi="Times New Roman" w:cs="Times New Roman"/>
          <w:sz w:val="24"/>
          <w:szCs w:val="24"/>
        </w:rPr>
        <w:t>and ensure</w:t>
      </w:r>
      <w:r w:rsidRPr="00D63F1E">
        <w:rPr>
          <w:rFonts w:ascii="Times New Roman" w:eastAsia="Calibri" w:hAnsi="Times New Roman" w:cs="Times New Roman"/>
          <w:sz w:val="24"/>
          <w:szCs w:val="24"/>
        </w:rPr>
        <w:t xml:space="preserve"> that they comply with human rights principles under the supervision of the judiciary.</w:t>
      </w:r>
    </w:p>
    <w:p w14:paraId="58556F9C" w14:textId="0CBBBBA7" w:rsidR="00EB7625" w:rsidRPr="00D63F1E" w:rsidRDefault="00EB7625" w:rsidP="00EB7625">
      <w:p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There have been challenges that have been faced with respect to the </w:t>
      </w:r>
      <w:proofErr w:type="spellStart"/>
      <w:r w:rsidRPr="00D63F1E">
        <w:rPr>
          <w:rFonts w:ascii="Times New Roman" w:eastAsia="Calibri" w:hAnsi="Times New Roman" w:cs="Times New Roman"/>
          <w:sz w:val="24"/>
          <w:szCs w:val="24"/>
        </w:rPr>
        <w:t>realisation</w:t>
      </w:r>
      <w:proofErr w:type="spellEnd"/>
      <w:r w:rsidRPr="00D63F1E">
        <w:rPr>
          <w:rFonts w:ascii="Times New Roman" w:eastAsia="Calibri" w:hAnsi="Times New Roman" w:cs="Times New Roman"/>
          <w:sz w:val="24"/>
          <w:szCs w:val="24"/>
        </w:rPr>
        <w:t xml:space="preserve"> of access to justice for the Kenyan People.</w:t>
      </w:r>
    </w:p>
    <w:p w14:paraId="60A7A350" w14:textId="77777777" w:rsidR="00181DDF" w:rsidRPr="00D63F1E" w:rsidRDefault="00EB7625" w:rsidP="00D63F1E">
      <w:pPr>
        <w:pStyle w:val="ListParagraph"/>
        <w:numPr>
          <w:ilvl w:val="0"/>
          <w:numId w:val="6"/>
        </w:num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Delay in appointment of 41 judicial officers by the </w:t>
      </w:r>
      <w:r w:rsidR="00D63F1E" w:rsidRPr="00D63F1E">
        <w:rPr>
          <w:rFonts w:ascii="Times New Roman" w:eastAsia="Calibri" w:hAnsi="Times New Roman" w:cs="Times New Roman"/>
          <w:sz w:val="24"/>
          <w:szCs w:val="24"/>
        </w:rPr>
        <w:t>President</w:t>
      </w:r>
      <w:r w:rsidRPr="00D63F1E">
        <w:rPr>
          <w:rFonts w:ascii="Times New Roman" w:eastAsia="Calibri" w:hAnsi="Times New Roman" w:cs="Times New Roman"/>
          <w:sz w:val="24"/>
          <w:szCs w:val="24"/>
        </w:rPr>
        <w:t xml:space="preserve"> who had been</w:t>
      </w:r>
      <w:r w:rsidR="00D63F1E" w:rsidRPr="00D63F1E">
        <w:rPr>
          <w:rFonts w:ascii="Times New Roman" w:eastAsia="Calibri" w:hAnsi="Times New Roman" w:cs="Times New Roman"/>
          <w:sz w:val="24"/>
          <w:szCs w:val="24"/>
        </w:rPr>
        <w:t xml:space="preserve"> </w:t>
      </w:r>
      <w:r w:rsidRPr="00D63F1E">
        <w:rPr>
          <w:rFonts w:ascii="Times New Roman" w:eastAsia="Calibri" w:hAnsi="Times New Roman" w:cs="Times New Roman"/>
          <w:sz w:val="24"/>
          <w:szCs w:val="24"/>
        </w:rPr>
        <w:t>recruited, selected and recommended for appointment as judges to the Court of Appeal,</w:t>
      </w:r>
      <w:r w:rsidR="00D63F1E" w:rsidRPr="00D63F1E">
        <w:rPr>
          <w:rFonts w:ascii="Times New Roman" w:eastAsia="Calibri" w:hAnsi="Times New Roman" w:cs="Times New Roman"/>
          <w:sz w:val="24"/>
          <w:szCs w:val="24"/>
        </w:rPr>
        <w:t xml:space="preserve"> </w:t>
      </w:r>
      <w:r w:rsidRPr="00D63F1E">
        <w:rPr>
          <w:rFonts w:ascii="Times New Roman" w:eastAsia="Calibri" w:hAnsi="Times New Roman" w:cs="Times New Roman"/>
          <w:sz w:val="24"/>
          <w:szCs w:val="24"/>
        </w:rPr>
        <w:t xml:space="preserve">Employment and </w:t>
      </w:r>
      <w:proofErr w:type="spellStart"/>
      <w:r w:rsidRPr="00D63F1E">
        <w:rPr>
          <w:rFonts w:ascii="Times New Roman" w:eastAsia="Calibri" w:hAnsi="Times New Roman" w:cs="Times New Roman"/>
          <w:sz w:val="24"/>
          <w:szCs w:val="24"/>
        </w:rPr>
        <w:t>Labour</w:t>
      </w:r>
      <w:proofErr w:type="spellEnd"/>
      <w:r w:rsidRPr="00D63F1E">
        <w:rPr>
          <w:rFonts w:ascii="Times New Roman" w:eastAsia="Calibri" w:hAnsi="Times New Roman" w:cs="Times New Roman"/>
          <w:sz w:val="24"/>
          <w:szCs w:val="24"/>
        </w:rPr>
        <w:t xml:space="preserve"> Relations Court and Land and Environment Court by the </w:t>
      </w:r>
      <w:r w:rsidR="00D63F1E" w:rsidRPr="00D63F1E">
        <w:rPr>
          <w:rFonts w:ascii="Times New Roman" w:eastAsia="Calibri" w:hAnsi="Times New Roman" w:cs="Times New Roman"/>
          <w:sz w:val="24"/>
          <w:szCs w:val="24"/>
        </w:rPr>
        <w:t xml:space="preserve">Judicial Service </w:t>
      </w:r>
      <w:r w:rsidR="0072108D" w:rsidRPr="00D63F1E">
        <w:rPr>
          <w:rFonts w:ascii="Times New Roman" w:eastAsia="Calibri" w:hAnsi="Times New Roman" w:cs="Times New Roman"/>
          <w:sz w:val="24"/>
          <w:szCs w:val="24"/>
        </w:rPr>
        <w:t>Commission. This</w:t>
      </w:r>
      <w:r w:rsidR="00D63F1E" w:rsidRPr="00D63F1E">
        <w:rPr>
          <w:rFonts w:ascii="Times New Roman" w:eastAsia="Calibri" w:hAnsi="Times New Roman" w:cs="Times New Roman"/>
          <w:sz w:val="24"/>
          <w:szCs w:val="24"/>
        </w:rPr>
        <w:t xml:space="preserve"> has resulted in </w:t>
      </w:r>
      <w:r w:rsidR="0072108D" w:rsidRPr="00D63F1E">
        <w:rPr>
          <w:rFonts w:ascii="Times New Roman" w:eastAsia="Calibri" w:hAnsi="Times New Roman" w:cs="Times New Roman"/>
          <w:sz w:val="24"/>
          <w:szCs w:val="24"/>
        </w:rPr>
        <w:t>scaling</w:t>
      </w:r>
      <w:r w:rsidR="00D63F1E" w:rsidRPr="00D63F1E">
        <w:rPr>
          <w:rFonts w:ascii="Times New Roman" w:eastAsia="Calibri" w:hAnsi="Times New Roman" w:cs="Times New Roman"/>
          <w:sz w:val="24"/>
          <w:szCs w:val="24"/>
        </w:rPr>
        <w:t xml:space="preserve"> down of court operations which has resulted in delayed justice.</w:t>
      </w:r>
    </w:p>
    <w:p w14:paraId="1A3126A1" w14:textId="7ED7CBC2" w:rsidR="00D63F1E" w:rsidRPr="00D63F1E" w:rsidRDefault="00D63F1E" w:rsidP="00D63F1E">
      <w:pPr>
        <w:pStyle w:val="ListParagraph"/>
        <w:numPr>
          <w:ilvl w:val="0"/>
          <w:numId w:val="6"/>
        </w:num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Failure to establish the Judiciary Fund </w:t>
      </w:r>
      <w:proofErr w:type="spellStart"/>
      <w:r w:rsidRPr="00D63F1E">
        <w:rPr>
          <w:rFonts w:ascii="Times New Roman" w:eastAsia="Calibri" w:hAnsi="Times New Roman" w:cs="Times New Roman"/>
          <w:sz w:val="24"/>
          <w:szCs w:val="24"/>
        </w:rPr>
        <w:t>as</w:t>
      </w:r>
      <w:proofErr w:type="spellEnd"/>
      <w:r w:rsidRPr="00D63F1E">
        <w:rPr>
          <w:rFonts w:ascii="Times New Roman" w:eastAsia="Calibri" w:hAnsi="Times New Roman" w:cs="Times New Roman"/>
          <w:sz w:val="24"/>
          <w:szCs w:val="24"/>
        </w:rPr>
        <w:t xml:space="preserve"> established in the Constitution</w:t>
      </w:r>
      <w:r w:rsidR="00A94DA9">
        <w:rPr>
          <w:rFonts w:ascii="Times New Roman" w:eastAsia="Calibri" w:hAnsi="Times New Roman" w:cs="Times New Roman"/>
          <w:sz w:val="24"/>
          <w:szCs w:val="24"/>
        </w:rPr>
        <w:t>.</w:t>
      </w:r>
    </w:p>
    <w:p w14:paraId="6AA3BDE9" w14:textId="01A797A9" w:rsidR="00D63F1E" w:rsidRPr="00D63F1E" w:rsidRDefault="00D63F1E" w:rsidP="00D63F1E">
      <w:pPr>
        <w:pStyle w:val="ListParagraph"/>
        <w:numPr>
          <w:ilvl w:val="0"/>
          <w:numId w:val="6"/>
        </w:numPr>
        <w:spacing w:after="120"/>
        <w:jc w:val="both"/>
        <w:rPr>
          <w:rFonts w:ascii="Times New Roman" w:hAnsi="Times New Roman" w:cs="Times New Roman"/>
          <w:sz w:val="24"/>
          <w:szCs w:val="24"/>
        </w:rPr>
      </w:pPr>
      <w:r w:rsidRPr="00D63F1E">
        <w:rPr>
          <w:rFonts w:ascii="Times New Roman" w:hAnsi="Times New Roman" w:cs="Times New Roman"/>
          <w:sz w:val="24"/>
          <w:szCs w:val="24"/>
        </w:rPr>
        <w:t xml:space="preserve">The continued disobedience of Court’s order by state agencies in </w:t>
      </w:r>
      <w:r w:rsidR="0072108D" w:rsidRPr="00D63F1E">
        <w:rPr>
          <w:rFonts w:ascii="Times New Roman" w:hAnsi="Times New Roman" w:cs="Times New Roman"/>
          <w:sz w:val="24"/>
          <w:szCs w:val="24"/>
        </w:rPr>
        <w:t>blatant</w:t>
      </w:r>
      <w:r w:rsidRPr="00D63F1E">
        <w:rPr>
          <w:rFonts w:ascii="Times New Roman" w:hAnsi="Times New Roman" w:cs="Times New Roman"/>
          <w:sz w:val="24"/>
          <w:szCs w:val="24"/>
        </w:rPr>
        <w:t xml:space="preserve"> violation of the </w:t>
      </w:r>
      <w:r w:rsidR="0072108D" w:rsidRPr="00D63F1E">
        <w:rPr>
          <w:rFonts w:ascii="Times New Roman" w:hAnsi="Times New Roman" w:cs="Times New Roman"/>
          <w:sz w:val="24"/>
          <w:szCs w:val="24"/>
        </w:rPr>
        <w:t>Constitution. A</w:t>
      </w:r>
      <w:r w:rsidRPr="00D63F1E">
        <w:rPr>
          <w:rFonts w:ascii="Times New Roman" w:hAnsi="Times New Roman" w:cs="Times New Roman"/>
          <w:sz w:val="24"/>
          <w:szCs w:val="24"/>
        </w:rPr>
        <w:t xml:space="preserve"> case in point is Petition no. 369</w:t>
      </w:r>
      <w:r w:rsidR="00527CA9">
        <w:rPr>
          <w:rFonts w:ascii="Times New Roman" w:hAnsi="Times New Roman" w:cs="Times New Roman"/>
          <w:sz w:val="24"/>
          <w:szCs w:val="24"/>
        </w:rPr>
        <w:t xml:space="preserve"> of 2019. </w:t>
      </w:r>
    </w:p>
    <w:p w14:paraId="35C35C07" w14:textId="3616C9DC" w:rsidR="00181DDF" w:rsidRPr="00E14B9D" w:rsidRDefault="00D63F1E" w:rsidP="00E14B9D">
      <w:pPr>
        <w:pStyle w:val="ListParagraph"/>
        <w:numPr>
          <w:ilvl w:val="0"/>
          <w:numId w:val="6"/>
        </w:numPr>
        <w:spacing w:after="120"/>
        <w:jc w:val="both"/>
        <w:rPr>
          <w:rFonts w:ascii="Times New Roman" w:eastAsia="Calibri" w:hAnsi="Times New Roman" w:cs="Times New Roman"/>
          <w:sz w:val="24"/>
          <w:szCs w:val="24"/>
        </w:rPr>
      </w:pPr>
      <w:r w:rsidRPr="00D63F1E">
        <w:rPr>
          <w:rFonts w:ascii="Times New Roman" w:hAnsi="Times New Roman" w:cs="Times New Roman"/>
          <w:sz w:val="24"/>
          <w:szCs w:val="24"/>
        </w:rPr>
        <w:t>2019</w:t>
      </w:r>
      <w:r w:rsidR="00E77AC5" w:rsidRPr="00D63F1E">
        <w:rPr>
          <w:rFonts w:ascii="Times New Roman" w:hAnsi="Times New Roman" w:cs="Times New Roman"/>
          <w:sz w:val="24"/>
          <w:szCs w:val="24"/>
        </w:rPr>
        <w:t>: Adrian</w:t>
      </w:r>
      <w:r w:rsidRPr="00D63F1E">
        <w:rPr>
          <w:rFonts w:ascii="Times New Roman" w:hAnsi="Times New Roman" w:cs="Times New Roman"/>
          <w:sz w:val="24"/>
          <w:szCs w:val="24"/>
        </w:rPr>
        <w:t xml:space="preserve"> </w:t>
      </w:r>
      <w:proofErr w:type="spellStart"/>
      <w:r w:rsidRPr="00D63F1E">
        <w:rPr>
          <w:rFonts w:ascii="Times New Roman" w:hAnsi="Times New Roman" w:cs="Times New Roman"/>
          <w:sz w:val="24"/>
          <w:szCs w:val="24"/>
        </w:rPr>
        <w:t>Kamotho</w:t>
      </w:r>
      <w:proofErr w:type="spellEnd"/>
      <w:r w:rsidRPr="00D63F1E">
        <w:rPr>
          <w:rFonts w:ascii="Times New Roman" w:hAnsi="Times New Roman" w:cs="Times New Roman"/>
          <w:sz w:val="24"/>
          <w:szCs w:val="24"/>
        </w:rPr>
        <w:t xml:space="preserve"> </w:t>
      </w:r>
      <w:proofErr w:type="spellStart"/>
      <w:r w:rsidRPr="00D63F1E">
        <w:rPr>
          <w:rFonts w:ascii="Times New Roman" w:hAnsi="Times New Roman" w:cs="Times New Roman"/>
          <w:sz w:val="24"/>
          <w:szCs w:val="24"/>
        </w:rPr>
        <w:t>Njenga</w:t>
      </w:r>
      <w:proofErr w:type="spellEnd"/>
      <w:r w:rsidRPr="00D63F1E">
        <w:rPr>
          <w:rFonts w:ascii="Times New Roman" w:hAnsi="Times New Roman" w:cs="Times New Roman"/>
          <w:sz w:val="24"/>
          <w:szCs w:val="24"/>
        </w:rPr>
        <w:t xml:space="preserve"> v Attorney General</w:t>
      </w:r>
      <w:r w:rsidR="00527CA9">
        <w:rPr>
          <w:rFonts w:ascii="Times New Roman" w:hAnsi="Times New Roman" w:cs="Times New Roman"/>
          <w:sz w:val="24"/>
          <w:szCs w:val="24"/>
        </w:rPr>
        <w:t xml:space="preserve"> &amp;</w:t>
      </w:r>
      <w:r w:rsidR="0072108D">
        <w:rPr>
          <w:rFonts w:ascii="Times New Roman" w:hAnsi="Times New Roman" w:cs="Times New Roman"/>
          <w:sz w:val="24"/>
          <w:szCs w:val="24"/>
        </w:rPr>
        <w:t xml:space="preserve"> 3 others (2020) </w:t>
      </w:r>
      <w:r w:rsidRPr="00D63F1E">
        <w:rPr>
          <w:rFonts w:ascii="Times New Roman" w:hAnsi="Times New Roman" w:cs="Times New Roman"/>
          <w:sz w:val="24"/>
          <w:szCs w:val="24"/>
        </w:rPr>
        <w:t xml:space="preserve">KLR where the President was ordered to appoint the 41 judges that had been selected by the </w:t>
      </w:r>
      <w:r w:rsidR="0072108D" w:rsidRPr="00D63F1E">
        <w:rPr>
          <w:rFonts w:ascii="Times New Roman" w:hAnsi="Times New Roman" w:cs="Times New Roman"/>
          <w:sz w:val="24"/>
          <w:szCs w:val="24"/>
        </w:rPr>
        <w:t>Judicial</w:t>
      </w:r>
      <w:r w:rsidRPr="00D63F1E">
        <w:rPr>
          <w:rFonts w:ascii="Times New Roman" w:hAnsi="Times New Roman" w:cs="Times New Roman"/>
          <w:sz w:val="24"/>
          <w:szCs w:val="24"/>
        </w:rPr>
        <w:t xml:space="preserve"> Service Commission.</w:t>
      </w:r>
    </w:p>
    <w:p w14:paraId="22AE390F"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Recommendations:</w:t>
      </w:r>
    </w:p>
    <w:p w14:paraId="10CFB6FD" w14:textId="77777777" w:rsidR="005B23C9" w:rsidRPr="0053569A" w:rsidRDefault="00994166">
      <w:pPr>
        <w:jc w:val="both"/>
        <w:rPr>
          <w:rFonts w:ascii="Times New Roman" w:eastAsia="Calibri" w:hAnsi="Times New Roman" w:cs="Times New Roman"/>
          <w:sz w:val="24"/>
          <w:szCs w:val="24"/>
          <w:u w:val="single"/>
        </w:rPr>
      </w:pPr>
      <w:r w:rsidRPr="0053569A">
        <w:rPr>
          <w:rFonts w:ascii="Times New Roman" w:eastAsia="Calibri" w:hAnsi="Times New Roman" w:cs="Times New Roman"/>
          <w:sz w:val="24"/>
          <w:szCs w:val="24"/>
          <w:u w:val="single"/>
        </w:rPr>
        <w:t>The State Party should:</w:t>
      </w:r>
    </w:p>
    <w:p w14:paraId="0BABC6C7" w14:textId="4E8B07C6" w:rsidR="00D63F1E" w:rsidRDefault="00994166">
      <w:pPr>
        <w:ind w:left="1060" w:hanging="360"/>
        <w:jc w:val="both"/>
        <w:rPr>
          <w:rFonts w:ascii="Times New Roman" w:eastAsia="Times New Roman" w:hAnsi="Times New Roman" w:cs="Times New Roman"/>
          <w:sz w:val="24"/>
          <w:szCs w:val="24"/>
        </w:rPr>
      </w:pPr>
      <w:r w:rsidRPr="0053569A">
        <w:rPr>
          <w:rFonts w:ascii="Times New Roman" w:eastAsia="Calibri" w:hAnsi="Times New Roman" w:cs="Times New Roman"/>
          <w:sz w:val="24"/>
          <w:szCs w:val="24"/>
        </w:rPr>
        <w:t>1)</w:t>
      </w:r>
      <w:r w:rsidRPr="0053569A">
        <w:rPr>
          <w:rFonts w:ascii="Times New Roman" w:eastAsia="Times New Roman" w:hAnsi="Times New Roman" w:cs="Times New Roman"/>
          <w:sz w:val="24"/>
          <w:szCs w:val="24"/>
        </w:rPr>
        <w:t xml:space="preserve"> </w:t>
      </w:r>
      <w:r w:rsidRPr="0053569A">
        <w:rPr>
          <w:rFonts w:ascii="Times New Roman" w:eastAsia="Times New Roman" w:hAnsi="Times New Roman" w:cs="Times New Roman"/>
          <w:sz w:val="24"/>
          <w:szCs w:val="24"/>
        </w:rPr>
        <w:tab/>
      </w:r>
      <w:r w:rsidR="00D63F1E">
        <w:rPr>
          <w:rFonts w:ascii="Times New Roman" w:eastAsia="Times New Roman" w:hAnsi="Times New Roman" w:cs="Times New Roman"/>
          <w:sz w:val="24"/>
          <w:szCs w:val="24"/>
        </w:rPr>
        <w:t>Respect the Constitution and the rule of law. This can only be realized if government officers can comply with court orders</w:t>
      </w:r>
      <w:r w:rsidR="006735E5">
        <w:rPr>
          <w:rFonts w:ascii="Times New Roman" w:eastAsia="Times New Roman" w:hAnsi="Times New Roman" w:cs="Times New Roman"/>
          <w:sz w:val="24"/>
          <w:szCs w:val="24"/>
        </w:rPr>
        <w:t>.</w:t>
      </w:r>
    </w:p>
    <w:p w14:paraId="57F582FA" w14:textId="46B61351" w:rsidR="005B23C9" w:rsidRPr="0053569A" w:rsidRDefault="00994166" w:rsidP="00D63F1E">
      <w:pPr>
        <w:ind w:left="1060" w:hanging="360"/>
        <w:jc w:val="both"/>
        <w:rPr>
          <w:rFonts w:ascii="Times New Roman" w:eastAsia="Calibri" w:hAnsi="Times New Roman" w:cs="Times New Roman"/>
          <w:sz w:val="24"/>
          <w:szCs w:val="24"/>
        </w:rPr>
      </w:pPr>
      <w:r w:rsidRPr="0053569A">
        <w:rPr>
          <w:rFonts w:ascii="Times New Roman" w:eastAsia="Calibri" w:hAnsi="Times New Roman" w:cs="Times New Roman"/>
          <w:sz w:val="24"/>
          <w:szCs w:val="24"/>
        </w:rPr>
        <w:t>2)</w:t>
      </w:r>
      <w:r w:rsidRPr="0053569A">
        <w:rPr>
          <w:rFonts w:ascii="Times New Roman" w:eastAsia="Times New Roman" w:hAnsi="Times New Roman" w:cs="Times New Roman"/>
          <w:sz w:val="24"/>
          <w:szCs w:val="24"/>
        </w:rPr>
        <w:t xml:space="preserve"> </w:t>
      </w:r>
      <w:r w:rsidRPr="0053569A">
        <w:rPr>
          <w:rFonts w:ascii="Times New Roman" w:eastAsia="Times New Roman" w:hAnsi="Times New Roman" w:cs="Times New Roman"/>
          <w:sz w:val="24"/>
          <w:szCs w:val="24"/>
        </w:rPr>
        <w:tab/>
      </w:r>
      <w:r w:rsidR="00D63F1E">
        <w:rPr>
          <w:rFonts w:ascii="Times New Roman" w:eastAsia="Times New Roman" w:hAnsi="Times New Roman" w:cs="Times New Roman"/>
          <w:sz w:val="24"/>
          <w:szCs w:val="24"/>
        </w:rPr>
        <w:t>Establish a Judicial Fund to secure the independence of the judiciary</w:t>
      </w:r>
      <w:r w:rsidR="006735E5">
        <w:rPr>
          <w:rFonts w:ascii="Times New Roman" w:eastAsia="Times New Roman" w:hAnsi="Times New Roman" w:cs="Times New Roman"/>
          <w:sz w:val="24"/>
          <w:szCs w:val="24"/>
        </w:rPr>
        <w:t>.</w:t>
      </w:r>
    </w:p>
    <w:p w14:paraId="00AEA3FD" w14:textId="520FE2D7" w:rsidR="005B23C9" w:rsidRDefault="00994166">
      <w:pPr>
        <w:ind w:left="1060" w:hanging="360"/>
        <w:jc w:val="both"/>
        <w:rPr>
          <w:rFonts w:ascii="Times New Roman" w:eastAsia="Calibri" w:hAnsi="Times New Roman" w:cs="Times New Roman"/>
          <w:sz w:val="24"/>
          <w:szCs w:val="24"/>
        </w:rPr>
      </w:pPr>
      <w:r w:rsidRPr="0053569A">
        <w:rPr>
          <w:rFonts w:ascii="Times New Roman" w:eastAsia="Calibri" w:hAnsi="Times New Roman" w:cs="Times New Roman"/>
          <w:sz w:val="24"/>
          <w:szCs w:val="24"/>
        </w:rPr>
        <w:t>3)</w:t>
      </w:r>
      <w:r w:rsidRPr="0053569A">
        <w:rPr>
          <w:rFonts w:ascii="Times New Roman" w:eastAsia="Times New Roman" w:hAnsi="Times New Roman" w:cs="Times New Roman"/>
          <w:sz w:val="24"/>
          <w:szCs w:val="24"/>
        </w:rPr>
        <w:t xml:space="preserve"> </w:t>
      </w:r>
      <w:r w:rsidRPr="0053569A">
        <w:rPr>
          <w:rFonts w:ascii="Times New Roman" w:eastAsia="Times New Roman" w:hAnsi="Times New Roman" w:cs="Times New Roman"/>
          <w:sz w:val="24"/>
          <w:szCs w:val="24"/>
        </w:rPr>
        <w:tab/>
      </w:r>
      <w:r w:rsidR="00D63F1E">
        <w:rPr>
          <w:rFonts w:ascii="Times New Roman" w:eastAsia="Calibri" w:hAnsi="Times New Roman" w:cs="Times New Roman"/>
          <w:sz w:val="24"/>
          <w:szCs w:val="24"/>
        </w:rPr>
        <w:t>Implement the Alternative Justice Policy Framework</w:t>
      </w:r>
      <w:r w:rsidR="006735E5">
        <w:rPr>
          <w:rFonts w:ascii="Times New Roman" w:eastAsia="Calibri" w:hAnsi="Times New Roman" w:cs="Times New Roman"/>
          <w:sz w:val="24"/>
          <w:szCs w:val="24"/>
        </w:rPr>
        <w:t>.</w:t>
      </w:r>
    </w:p>
    <w:p w14:paraId="154CFF9D" w14:textId="77777777" w:rsidR="006818D6" w:rsidRPr="006818D6" w:rsidRDefault="006818D6" w:rsidP="00E14B9D">
      <w:pPr>
        <w:jc w:val="both"/>
        <w:rPr>
          <w:rFonts w:ascii="Times New Roman" w:eastAsia="Calibri" w:hAnsi="Times New Roman" w:cs="Times New Roman"/>
          <w:sz w:val="24"/>
          <w:szCs w:val="24"/>
        </w:rPr>
      </w:pPr>
    </w:p>
    <w:p w14:paraId="45F6E8E6" w14:textId="77777777" w:rsidR="006818D6" w:rsidRPr="006818D6" w:rsidRDefault="006818D6" w:rsidP="006818D6">
      <w:pPr>
        <w:ind w:left="1060" w:hanging="360"/>
        <w:jc w:val="both"/>
        <w:rPr>
          <w:rFonts w:ascii="Times New Roman" w:eastAsia="Calibri" w:hAnsi="Times New Roman" w:cs="Times New Roman"/>
          <w:sz w:val="24"/>
          <w:szCs w:val="24"/>
        </w:rPr>
      </w:pPr>
    </w:p>
    <w:p w14:paraId="7914D1A1" w14:textId="4B22186D" w:rsidR="00E14B9D" w:rsidRDefault="00E14B9D" w:rsidP="00E14B9D">
      <w:pPr>
        <w:pStyle w:val="Heading2"/>
      </w:pPr>
      <w:bookmarkStart w:id="7" w:name="_Toc63949150"/>
      <w:r>
        <w:t>c</w:t>
      </w:r>
      <w:r w:rsidRPr="0053569A">
        <w:t>.</w:t>
      </w:r>
      <w:r w:rsidRPr="0053569A">
        <w:rPr>
          <w:rFonts w:eastAsia="Times New Roman"/>
        </w:rPr>
        <w:tab/>
      </w:r>
      <w:r w:rsidRPr="0053569A">
        <w:t>Gender equality (arts. 3 and 26)</w:t>
      </w:r>
      <w:bookmarkEnd w:id="7"/>
    </w:p>
    <w:p w14:paraId="2A174B73" w14:textId="513BDC2A" w:rsidR="00E14B9D" w:rsidRPr="00E14B9D" w:rsidRDefault="00E14B9D" w:rsidP="00E14B9D">
      <w:pPr>
        <w:pBdr>
          <w:top w:val="single" w:sz="4" w:space="1" w:color="auto"/>
          <w:left w:val="single" w:sz="4" w:space="4" w:color="auto"/>
          <w:bottom w:val="single" w:sz="4" w:space="1" w:color="auto"/>
          <w:right w:val="single" w:sz="4" w:space="4" w:color="auto"/>
        </w:pBdr>
        <w:rPr>
          <w:rFonts w:ascii="Times New Roman" w:eastAsia="Calibri" w:hAnsi="Times New Roman" w:cs="Times New Roman"/>
          <w:iCs/>
          <w:sz w:val="24"/>
          <w:szCs w:val="24"/>
        </w:rPr>
      </w:pPr>
      <w:r w:rsidRPr="00E14B9D">
        <w:rPr>
          <w:rFonts w:ascii="Times New Roman" w:eastAsia="Calibri" w:hAnsi="Times New Roman" w:cs="Times New Roman"/>
          <w:b/>
          <w:bCs/>
          <w:iCs/>
          <w:sz w:val="24"/>
          <w:szCs w:val="24"/>
          <w:u w:val="single"/>
        </w:rPr>
        <w:t>Issue 6:</w:t>
      </w:r>
      <w:r w:rsidRPr="00E14B9D">
        <w:rPr>
          <w:rFonts w:ascii="Times New Roman" w:eastAsia="Calibri" w:hAnsi="Times New Roman" w:cs="Times New Roman"/>
          <w:iCs/>
          <w:sz w:val="24"/>
          <w:szCs w:val="24"/>
        </w:rPr>
        <w:t xml:space="preserve"> 6. In light of the Committee’s previous recommendation (CCPR/C/KEN/CO/3, para. 6), please report on measures taken to facilitate and improve women’s participation in the public and private sectors, including information about: (a) the implementation of the amendments made in 2011 to the Political Parties Act and to the corresponding codes of conduct; (b) steps taken to strengthen efforts to increase the participation of women in the public sector, including the implementation of constitutional provisions prohibiting more than two thirds of any elected body being of the same gender; (c) measures in place to protect women seeking elected office against violence, especially during rallies and elections; and (d) initiatives to increase women’s representation in the private sector, including any relevant disaggregated data. </w:t>
      </w:r>
    </w:p>
    <w:p w14:paraId="760FE1BD" w14:textId="77777777" w:rsidR="00E14B9D" w:rsidRPr="00E14B9D" w:rsidRDefault="00E14B9D" w:rsidP="00E14B9D">
      <w:pPr>
        <w:rPr>
          <w:lang w:val="en-CH"/>
        </w:rPr>
      </w:pPr>
    </w:p>
    <w:p w14:paraId="04E71C7F" w14:textId="77777777" w:rsidR="00E14B9D" w:rsidRDefault="00E14B9D" w:rsidP="00E14B9D">
      <w:pPr>
        <w:spacing w:after="120"/>
        <w:jc w:val="both"/>
        <w:rPr>
          <w:rFonts w:ascii="Times New Roman" w:eastAsia="Calibri" w:hAnsi="Times New Roman" w:cs="Times New Roman"/>
          <w:b/>
          <w:sz w:val="24"/>
          <w:szCs w:val="24"/>
        </w:rPr>
      </w:pPr>
      <w:r w:rsidRPr="003D2122">
        <w:rPr>
          <w:rFonts w:ascii="Times New Roman" w:eastAsia="Calibri" w:hAnsi="Times New Roman" w:cs="Times New Roman"/>
          <w:b/>
          <w:sz w:val="24"/>
          <w:szCs w:val="24"/>
        </w:rPr>
        <w:t>Reply / Comments from Civil Society</w:t>
      </w:r>
    </w:p>
    <w:p w14:paraId="0790ADE8" w14:textId="6C70A3B2" w:rsidR="000E1E34" w:rsidRDefault="000E1E34">
      <w:pPr>
        <w:spacing w:after="120"/>
        <w:jc w:val="both"/>
        <w:rPr>
          <w:rFonts w:ascii="Times New Roman" w:eastAsia="Calibri" w:hAnsi="Times New Roman" w:cs="Times New Roman"/>
          <w:sz w:val="24"/>
          <w:szCs w:val="24"/>
        </w:rPr>
      </w:pPr>
      <w:r w:rsidRPr="000E1E34">
        <w:rPr>
          <w:rFonts w:ascii="Times New Roman" w:eastAsia="Calibri" w:hAnsi="Times New Roman" w:cs="Times New Roman"/>
          <w:sz w:val="24"/>
          <w:szCs w:val="24"/>
        </w:rPr>
        <w:t>Women rights remain a thorny issue in Kenya. Over the years, Women in Kenya are still fighting for equal rights, a historical injustice that draws back to independence. Whereas women played a major role in the attainment of independence, its enjoyments have been disproportionate as compared to their male counterparts. The 2010 Constitution addresses and provides a powerful framework that cures the inequality among genders in Kenya. Two third became a proposed formula that dictates not more than two thirds of the same gender should be at the decision</w:t>
      </w:r>
      <w:r w:rsidR="00B51A1A">
        <w:rPr>
          <w:rFonts w:ascii="Times New Roman" w:eastAsia="Calibri" w:hAnsi="Times New Roman" w:cs="Times New Roman"/>
          <w:sz w:val="24"/>
          <w:szCs w:val="24"/>
        </w:rPr>
        <w:t>-</w:t>
      </w:r>
      <w:r w:rsidRPr="000E1E34">
        <w:rPr>
          <w:rFonts w:ascii="Times New Roman" w:eastAsia="Calibri" w:hAnsi="Times New Roman" w:cs="Times New Roman"/>
          <w:sz w:val="24"/>
          <w:szCs w:val="24"/>
        </w:rPr>
        <w:t xml:space="preserve">making table, this in the view on representation would have amplified the voices of women. Statistics on the scale of gender oppression in Kenya paint a consistent pattern of reluctance, if not resistance, towards guaranteeing women rights. </w:t>
      </w:r>
      <w:r w:rsidR="00E44B3C">
        <w:rPr>
          <w:rFonts w:ascii="Times New Roman" w:eastAsia="Calibri" w:hAnsi="Times New Roman" w:cs="Times New Roman"/>
          <w:sz w:val="24"/>
          <w:szCs w:val="24"/>
        </w:rPr>
        <w:t>T</w:t>
      </w:r>
      <w:r w:rsidR="00E44B3C" w:rsidRPr="00E44B3C">
        <w:rPr>
          <w:rFonts w:ascii="Times New Roman" w:eastAsia="Calibri" w:hAnsi="Times New Roman" w:cs="Times New Roman"/>
          <w:sz w:val="24"/>
          <w:szCs w:val="24"/>
        </w:rPr>
        <w:t>he patriarchal society has remained aggressive sh</w:t>
      </w:r>
      <w:r w:rsidR="00E44B3C">
        <w:rPr>
          <w:rFonts w:ascii="Times New Roman" w:eastAsia="Calibri" w:hAnsi="Times New Roman" w:cs="Times New Roman"/>
          <w:sz w:val="24"/>
          <w:szCs w:val="24"/>
        </w:rPr>
        <w:t xml:space="preserve">utting out women opportunities. </w:t>
      </w:r>
      <w:r w:rsidR="00E44B3C" w:rsidRPr="00E44B3C">
        <w:rPr>
          <w:rFonts w:ascii="Times New Roman" w:eastAsia="Calibri" w:hAnsi="Times New Roman" w:cs="Times New Roman"/>
          <w:sz w:val="24"/>
          <w:szCs w:val="24"/>
        </w:rPr>
        <w:t>Statistics reveal that women still face systemic discrimination and abuses that manifests through underrepresentation in decision-making, the gender gap, prevalent gender-based violence, as well as general inequity in civil, political, economic, and social rights.</w:t>
      </w:r>
      <w:r w:rsidR="00E44B3C">
        <w:rPr>
          <w:rFonts w:ascii="Times New Roman" w:eastAsia="Calibri" w:hAnsi="Times New Roman" w:cs="Times New Roman"/>
          <w:sz w:val="24"/>
          <w:szCs w:val="24"/>
        </w:rPr>
        <w:t xml:space="preserve"> </w:t>
      </w:r>
      <w:r w:rsidR="00E44B3C" w:rsidRPr="00E44B3C">
        <w:rPr>
          <w:rFonts w:ascii="Times New Roman" w:eastAsia="Calibri" w:hAnsi="Times New Roman" w:cs="Times New Roman"/>
          <w:sz w:val="24"/>
          <w:szCs w:val="24"/>
        </w:rPr>
        <w:t>In a democracy like Kenya, that has adopted a multiparty approach on elections has given leverage to independent decision making. Women are not lesser Kenyans that do not deserve to enjoy this democracy, however, women have faced violence as a result of the decisions they make. Sexual violence among other heinous acts have been meted against women as targ</w:t>
      </w:r>
      <w:r w:rsidR="00E44B3C">
        <w:rPr>
          <w:rFonts w:ascii="Times New Roman" w:eastAsia="Calibri" w:hAnsi="Times New Roman" w:cs="Times New Roman"/>
          <w:sz w:val="24"/>
          <w:szCs w:val="24"/>
        </w:rPr>
        <w:t>eting and punishment to opposer</w:t>
      </w:r>
      <w:r w:rsidR="00E44B3C" w:rsidRPr="00E44B3C">
        <w:rPr>
          <w:rFonts w:ascii="Times New Roman" w:eastAsia="Calibri" w:hAnsi="Times New Roman" w:cs="Times New Roman"/>
          <w:sz w:val="24"/>
          <w:szCs w:val="24"/>
        </w:rPr>
        <w:t>s</w:t>
      </w:r>
      <w:r w:rsidR="00E44B3C">
        <w:rPr>
          <w:rFonts w:ascii="Times New Roman" w:eastAsia="Calibri" w:hAnsi="Times New Roman" w:cs="Times New Roman"/>
          <w:sz w:val="24"/>
          <w:szCs w:val="24"/>
        </w:rPr>
        <w:t>’</w:t>
      </w:r>
      <w:r w:rsidR="00E44B3C" w:rsidRPr="00E44B3C">
        <w:rPr>
          <w:rFonts w:ascii="Times New Roman" w:eastAsia="Calibri" w:hAnsi="Times New Roman" w:cs="Times New Roman"/>
          <w:sz w:val="24"/>
          <w:szCs w:val="24"/>
        </w:rPr>
        <w:t xml:space="preserve"> of dominant political faction</w:t>
      </w:r>
      <w:r w:rsidR="003B3B0B">
        <w:rPr>
          <w:rFonts w:ascii="Times New Roman" w:eastAsia="Calibri" w:hAnsi="Times New Roman" w:cs="Times New Roman"/>
          <w:sz w:val="24"/>
          <w:szCs w:val="24"/>
        </w:rPr>
        <w:t>s</w:t>
      </w:r>
      <w:r w:rsidR="00E44B3C" w:rsidRPr="00E44B3C">
        <w:rPr>
          <w:rFonts w:ascii="Times New Roman" w:eastAsia="Calibri" w:hAnsi="Times New Roman" w:cs="Times New Roman"/>
          <w:sz w:val="24"/>
          <w:szCs w:val="24"/>
        </w:rPr>
        <w:t xml:space="preserve"> or individuals. The damages are dire with long term consequences on the society. Young women have died in the hands of our political leaders who in the end do not face criminal charges or prosecution.</w:t>
      </w:r>
    </w:p>
    <w:p w14:paraId="546C5780" w14:textId="77777777" w:rsidR="00E44B3C" w:rsidRDefault="00E44B3C">
      <w:pPr>
        <w:spacing w:after="120"/>
        <w:jc w:val="both"/>
        <w:rPr>
          <w:rFonts w:ascii="Times New Roman" w:eastAsia="Calibri" w:hAnsi="Times New Roman" w:cs="Times New Roman"/>
          <w:sz w:val="24"/>
          <w:szCs w:val="24"/>
        </w:rPr>
      </w:pPr>
      <w:r w:rsidRPr="00E44B3C">
        <w:rPr>
          <w:rFonts w:ascii="Times New Roman" w:eastAsia="Calibri" w:hAnsi="Times New Roman" w:cs="Times New Roman"/>
          <w:sz w:val="24"/>
          <w:szCs w:val="24"/>
        </w:rPr>
        <w:t xml:space="preserve">In a bid to promote and safeguard the rights of women and girls, Kenya has put </w:t>
      </w:r>
      <w:r>
        <w:rPr>
          <w:rFonts w:ascii="Times New Roman" w:eastAsia="Calibri" w:hAnsi="Times New Roman" w:cs="Times New Roman"/>
          <w:sz w:val="24"/>
          <w:szCs w:val="24"/>
        </w:rPr>
        <w:t>in place progressive legislations, policies</w:t>
      </w:r>
      <w:r w:rsidRPr="00E44B3C">
        <w:rPr>
          <w:rFonts w:ascii="Times New Roman" w:eastAsia="Calibri" w:hAnsi="Times New Roman" w:cs="Times New Roman"/>
          <w:sz w:val="24"/>
          <w:szCs w:val="24"/>
        </w:rPr>
        <w:t xml:space="preserve"> and institutional frameworks including enactment of laws like the Marriage Act, Protection against Domestic Violence Act, The Prohibition of Female Genital Mutilation Ac</w:t>
      </w:r>
      <w:r>
        <w:rPr>
          <w:rFonts w:ascii="Times New Roman" w:eastAsia="Calibri" w:hAnsi="Times New Roman" w:cs="Times New Roman"/>
          <w:sz w:val="24"/>
          <w:szCs w:val="24"/>
        </w:rPr>
        <w:t xml:space="preserve">t, The Matrimonial Property Act, among other laws. </w:t>
      </w:r>
      <w:r w:rsidRPr="00E44B3C">
        <w:rPr>
          <w:rFonts w:ascii="Times New Roman" w:eastAsia="Calibri" w:hAnsi="Times New Roman" w:cs="Times New Roman"/>
          <w:sz w:val="24"/>
          <w:szCs w:val="24"/>
        </w:rPr>
        <w:t xml:space="preserve"> The implementation</w:t>
      </w:r>
      <w:r>
        <w:rPr>
          <w:rFonts w:ascii="Times New Roman" w:eastAsia="Calibri" w:hAnsi="Times New Roman" w:cs="Times New Roman"/>
          <w:sz w:val="24"/>
          <w:szCs w:val="24"/>
        </w:rPr>
        <w:t xml:space="preserve"> of this laws remain</w:t>
      </w:r>
      <w:r w:rsidRPr="00E44B3C">
        <w:rPr>
          <w:rFonts w:ascii="Times New Roman" w:eastAsia="Calibri" w:hAnsi="Times New Roman" w:cs="Times New Roman"/>
          <w:sz w:val="24"/>
          <w:szCs w:val="24"/>
        </w:rPr>
        <w:t xml:space="preserve"> a major gap</w:t>
      </w:r>
      <w:r>
        <w:rPr>
          <w:rFonts w:ascii="Times New Roman" w:eastAsia="Calibri" w:hAnsi="Times New Roman" w:cs="Times New Roman"/>
          <w:sz w:val="24"/>
          <w:szCs w:val="24"/>
        </w:rPr>
        <w:t>.</w:t>
      </w:r>
    </w:p>
    <w:p w14:paraId="65FE695A" w14:textId="489E64FC" w:rsidR="009E3988" w:rsidRDefault="003B3B0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Th</w:t>
      </w:r>
      <w:r w:rsidR="00E14B9D">
        <w:rPr>
          <w:rFonts w:ascii="Times New Roman" w:eastAsia="Calibri" w:hAnsi="Times New Roman" w:cs="Times New Roman"/>
          <w:sz w:val="24"/>
          <w:szCs w:val="24"/>
        </w:rPr>
        <w:t>ese</w:t>
      </w:r>
      <w:r>
        <w:rPr>
          <w:rFonts w:ascii="Times New Roman" w:eastAsia="Calibri" w:hAnsi="Times New Roman" w:cs="Times New Roman"/>
          <w:sz w:val="24"/>
          <w:szCs w:val="24"/>
        </w:rPr>
        <w:t xml:space="preserve"> legislations have progressively supported women participation since the promulgation of the 2010 constitution.</w:t>
      </w:r>
      <w:r w:rsidRPr="003B3B0B">
        <w:t xml:space="preserve"> </w:t>
      </w:r>
      <w:r>
        <w:t>T</w:t>
      </w:r>
      <w:r w:rsidRPr="003B3B0B">
        <w:rPr>
          <w:rFonts w:ascii="Times New Roman" w:eastAsia="Calibri" w:hAnsi="Times New Roman" w:cs="Times New Roman"/>
          <w:sz w:val="24"/>
          <w:szCs w:val="24"/>
        </w:rPr>
        <w:t>he 2017 elections did represent a step forward for women’s repres</w:t>
      </w:r>
      <w:r>
        <w:rPr>
          <w:rFonts w:ascii="Times New Roman" w:eastAsia="Calibri" w:hAnsi="Times New Roman" w:cs="Times New Roman"/>
          <w:sz w:val="24"/>
          <w:szCs w:val="24"/>
        </w:rPr>
        <w:t xml:space="preserve">entation, albeit an incremental </w:t>
      </w:r>
      <w:r w:rsidRPr="003B3B0B">
        <w:rPr>
          <w:rFonts w:ascii="Times New Roman" w:eastAsia="Calibri" w:hAnsi="Times New Roman" w:cs="Times New Roman"/>
          <w:sz w:val="24"/>
          <w:szCs w:val="24"/>
        </w:rPr>
        <w:t>one. Compared to the elections in 2013, more women won seats at all levels, ex</w:t>
      </w:r>
      <w:r>
        <w:rPr>
          <w:rFonts w:ascii="Times New Roman" w:eastAsia="Calibri" w:hAnsi="Times New Roman" w:cs="Times New Roman"/>
          <w:sz w:val="24"/>
          <w:szCs w:val="24"/>
        </w:rPr>
        <w:t xml:space="preserve">cept for the presidential race, </w:t>
      </w:r>
      <w:r w:rsidRPr="003B3B0B">
        <w:rPr>
          <w:rFonts w:ascii="Times New Roman" w:eastAsia="Calibri" w:hAnsi="Times New Roman" w:cs="Times New Roman"/>
          <w:sz w:val="24"/>
          <w:szCs w:val="24"/>
        </w:rPr>
        <w:t>which remained exclusively male. For the first time, women became governors</w:t>
      </w:r>
      <w:r>
        <w:rPr>
          <w:rFonts w:ascii="Times New Roman" w:eastAsia="Calibri" w:hAnsi="Times New Roman" w:cs="Times New Roman"/>
          <w:sz w:val="24"/>
          <w:szCs w:val="24"/>
        </w:rPr>
        <w:t xml:space="preserve"> and senators in 2017, compared to none in 2013</w:t>
      </w:r>
      <w:r w:rsidRPr="003B3B0B">
        <w:rPr>
          <w:rFonts w:ascii="Times New Roman" w:eastAsia="Calibri" w:hAnsi="Times New Roman" w:cs="Times New Roman"/>
          <w:sz w:val="24"/>
          <w:szCs w:val="24"/>
        </w:rPr>
        <w:t xml:space="preserve"> while more women were elected to the</w:t>
      </w:r>
      <w:r>
        <w:rPr>
          <w:rFonts w:ascii="Times New Roman" w:eastAsia="Calibri" w:hAnsi="Times New Roman" w:cs="Times New Roman"/>
          <w:sz w:val="24"/>
          <w:szCs w:val="24"/>
        </w:rPr>
        <w:t xml:space="preserve"> national and county assemblies </w:t>
      </w:r>
      <w:r w:rsidRPr="003B3B0B">
        <w:rPr>
          <w:rFonts w:ascii="Times New Roman" w:eastAsia="Calibri" w:hAnsi="Times New Roman" w:cs="Times New Roman"/>
          <w:sz w:val="24"/>
          <w:szCs w:val="24"/>
        </w:rPr>
        <w:t>23 members of the national assembly in 2017 vs. 16 in 2013 and 96 membe</w:t>
      </w:r>
      <w:r>
        <w:rPr>
          <w:rFonts w:ascii="Times New Roman" w:eastAsia="Calibri" w:hAnsi="Times New Roman" w:cs="Times New Roman"/>
          <w:sz w:val="24"/>
          <w:szCs w:val="24"/>
        </w:rPr>
        <w:t xml:space="preserve">rs of county assemblies in 2017 vs. 82 in 2013. </w:t>
      </w:r>
      <w:r w:rsidRPr="003B3B0B">
        <w:rPr>
          <w:rFonts w:ascii="Times New Roman" w:eastAsia="Calibri" w:hAnsi="Times New Roman" w:cs="Times New Roman"/>
          <w:sz w:val="24"/>
          <w:szCs w:val="24"/>
        </w:rPr>
        <w:t xml:space="preserve"> Women running as independent candidates were also elected </w:t>
      </w:r>
      <w:r>
        <w:rPr>
          <w:rFonts w:ascii="Times New Roman" w:eastAsia="Calibri" w:hAnsi="Times New Roman" w:cs="Times New Roman"/>
          <w:sz w:val="24"/>
          <w:szCs w:val="24"/>
        </w:rPr>
        <w:t xml:space="preserve">for the first time. While these </w:t>
      </w:r>
      <w:r w:rsidRPr="003B3B0B">
        <w:rPr>
          <w:rFonts w:ascii="Times New Roman" w:eastAsia="Calibri" w:hAnsi="Times New Roman" w:cs="Times New Roman"/>
          <w:sz w:val="24"/>
          <w:szCs w:val="24"/>
        </w:rPr>
        <w:t>are positive changes, women comprised just 9.2 percent of the 1,835 elected individuals in 20</w:t>
      </w:r>
      <w:r>
        <w:rPr>
          <w:rFonts w:ascii="Times New Roman" w:eastAsia="Calibri" w:hAnsi="Times New Roman" w:cs="Times New Roman"/>
          <w:sz w:val="24"/>
          <w:szCs w:val="24"/>
        </w:rPr>
        <w:t xml:space="preserve">17, a marginal </w:t>
      </w:r>
      <w:r w:rsidRPr="003B3B0B">
        <w:rPr>
          <w:rFonts w:ascii="Times New Roman" w:eastAsia="Calibri" w:hAnsi="Times New Roman" w:cs="Times New Roman"/>
          <w:sz w:val="24"/>
          <w:szCs w:val="24"/>
        </w:rPr>
        <w:t>increase from 7.7 percent in 2013.</w:t>
      </w:r>
      <w:r>
        <w:rPr>
          <w:rFonts w:ascii="Times New Roman" w:eastAsia="Calibri" w:hAnsi="Times New Roman" w:cs="Times New Roman"/>
          <w:sz w:val="24"/>
          <w:szCs w:val="24"/>
        </w:rPr>
        <w:t xml:space="preserve"> </w:t>
      </w:r>
    </w:p>
    <w:p w14:paraId="7F94E1B9" w14:textId="5411E2B3" w:rsidR="00E14B9D" w:rsidRDefault="00E14B9D">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Some examples show that the struggle for women’s equal participation to public affairs, remains a challenge: </w:t>
      </w:r>
    </w:p>
    <w:p w14:paraId="33FFC074" w14:textId="77777777" w:rsidR="00E14B9D" w:rsidRPr="00E14B9D" w:rsidRDefault="00E14B9D" w:rsidP="00E14B9D">
      <w:pPr>
        <w:ind w:left="1060" w:hanging="360"/>
        <w:jc w:val="both"/>
        <w:rPr>
          <w:rFonts w:ascii="Times New Roman" w:eastAsia="Calibri" w:hAnsi="Times New Roman" w:cs="Times New Roman"/>
          <w:iCs/>
          <w:sz w:val="24"/>
          <w:szCs w:val="24"/>
        </w:rPr>
      </w:pPr>
      <w:r w:rsidRPr="00E14B9D">
        <w:rPr>
          <w:rFonts w:ascii="Times New Roman" w:eastAsia="Calibri" w:hAnsi="Times New Roman" w:cs="Times New Roman"/>
          <w:iCs/>
          <w:sz w:val="24"/>
          <w:szCs w:val="24"/>
        </w:rPr>
        <w:lastRenderedPageBreak/>
        <w:t>a)</w:t>
      </w:r>
      <w:r w:rsidRPr="00E14B9D">
        <w:rPr>
          <w:rFonts w:ascii="Times New Roman" w:eastAsia="Calibri" w:hAnsi="Times New Roman" w:cs="Times New Roman"/>
          <w:iCs/>
          <w:sz w:val="24"/>
          <w:szCs w:val="24"/>
        </w:rPr>
        <w:tab/>
        <w:t xml:space="preserve">The Constitution requires that no more than two thirds of the same gender are represented in public bodies or elected positions. This provision in the Constitution has been ignored, to the point that there are Court decisions on this subject, in which it was ruled that the Parliament as it is today, is unconstitutional because of this lack of representation. The Parliament has given no follow-up to these court cases. In 2013, the Supreme Court decided that the Court decision could be implemented progressively. </w:t>
      </w:r>
    </w:p>
    <w:p w14:paraId="758700D9" w14:textId="77777777" w:rsidR="00E14B9D" w:rsidRPr="00E14B9D" w:rsidRDefault="00E14B9D" w:rsidP="00E14B9D">
      <w:pPr>
        <w:ind w:left="1060" w:hanging="360"/>
        <w:jc w:val="both"/>
        <w:rPr>
          <w:rFonts w:ascii="Times New Roman" w:eastAsia="Calibri" w:hAnsi="Times New Roman" w:cs="Times New Roman"/>
          <w:iCs/>
          <w:sz w:val="24"/>
          <w:szCs w:val="24"/>
        </w:rPr>
      </w:pPr>
      <w:r w:rsidRPr="00E14B9D">
        <w:rPr>
          <w:rFonts w:ascii="Times New Roman" w:eastAsia="Calibri" w:hAnsi="Times New Roman" w:cs="Times New Roman"/>
          <w:iCs/>
          <w:sz w:val="24"/>
          <w:szCs w:val="24"/>
        </w:rPr>
        <w:t>b)</w:t>
      </w:r>
      <w:r w:rsidRPr="00E14B9D">
        <w:rPr>
          <w:rFonts w:ascii="Times New Roman" w:eastAsia="Calibri" w:hAnsi="Times New Roman" w:cs="Times New Roman"/>
          <w:iCs/>
          <w:sz w:val="24"/>
          <w:szCs w:val="24"/>
        </w:rPr>
        <w:tab/>
        <w:t xml:space="preserve">There was a country action plan under CEDAW that was launched in 2015. Its implementation remains a challenge, because nothing has been done since. It is not a priority in the political space. </w:t>
      </w:r>
    </w:p>
    <w:p w14:paraId="57387573" w14:textId="6F23F760" w:rsidR="00E14B9D" w:rsidRPr="00E14B9D" w:rsidRDefault="00E14B9D" w:rsidP="00E14B9D">
      <w:pPr>
        <w:ind w:left="1060" w:hanging="360"/>
        <w:jc w:val="both"/>
        <w:rPr>
          <w:rFonts w:ascii="Times New Roman" w:eastAsia="Calibri" w:hAnsi="Times New Roman" w:cs="Times New Roman"/>
          <w:iCs/>
          <w:sz w:val="24"/>
          <w:szCs w:val="24"/>
        </w:rPr>
      </w:pPr>
      <w:r w:rsidRPr="00E14B9D">
        <w:rPr>
          <w:rFonts w:ascii="Times New Roman" w:eastAsia="Calibri" w:hAnsi="Times New Roman" w:cs="Times New Roman"/>
          <w:iCs/>
          <w:sz w:val="24"/>
          <w:szCs w:val="24"/>
        </w:rPr>
        <w:t>c)</w:t>
      </w:r>
      <w:r w:rsidRPr="00E14B9D">
        <w:rPr>
          <w:rFonts w:ascii="Times New Roman" w:eastAsia="Calibri" w:hAnsi="Times New Roman" w:cs="Times New Roman"/>
          <w:iCs/>
          <w:sz w:val="24"/>
          <w:szCs w:val="24"/>
        </w:rPr>
        <w:tab/>
        <w:t xml:space="preserve">Violence is a means to keep women out of the electoral process: not only candidates, but also female voters or those who publicly support a political party, face that threat. There was a case of 2008, but also one more recently where a woman was beaten up. It is important to refer to the Elections Offenses Act of 2016, which is a robust document that contains penalties for election-related offenses. Some cases have gone to court, based on this law. For example, Elizabeth </w:t>
      </w:r>
      <w:proofErr w:type="spellStart"/>
      <w:r w:rsidRPr="00E14B9D">
        <w:rPr>
          <w:rFonts w:ascii="Times New Roman" w:eastAsia="Calibri" w:hAnsi="Times New Roman" w:cs="Times New Roman"/>
          <w:iCs/>
          <w:sz w:val="24"/>
          <w:szCs w:val="24"/>
        </w:rPr>
        <w:t>Moboro</w:t>
      </w:r>
      <w:proofErr w:type="spellEnd"/>
      <w:r w:rsidRPr="00E14B9D">
        <w:rPr>
          <w:rFonts w:ascii="Times New Roman" w:eastAsia="Calibri" w:hAnsi="Times New Roman" w:cs="Times New Roman"/>
          <w:iCs/>
          <w:sz w:val="24"/>
          <w:szCs w:val="24"/>
        </w:rPr>
        <w:t xml:space="preserve"> was fined for violence in a polling station. </w:t>
      </w:r>
    </w:p>
    <w:p w14:paraId="0F0AFFB0" w14:textId="30D8BAC0" w:rsidR="00E14B9D" w:rsidRPr="00E14B9D" w:rsidRDefault="00E14B9D" w:rsidP="00E14B9D">
      <w:pPr>
        <w:ind w:left="1060" w:hanging="360"/>
        <w:jc w:val="both"/>
        <w:rPr>
          <w:rFonts w:ascii="Times New Roman" w:eastAsia="Calibri" w:hAnsi="Times New Roman" w:cs="Times New Roman"/>
          <w:iCs/>
          <w:sz w:val="24"/>
          <w:szCs w:val="24"/>
        </w:rPr>
      </w:pPr>
      <w:r w:rsidRPr="00E14B9D">
        <w:rPr>
          <w:rFonts w:ascii="Times New Roman" w:eastAsia="Calibri" w:hAnsi="Times New Roman" w:cs="Times New Roman"/>
          <w:iCs/>
          <w:sz w:val="24"/>
          <w:szCs w:val="24"/>
        </w:rPr>
        <w:t>d)</w:t>
      </w:r>
      <w:r w:rsidRPr="00E14B9D">
        <w:rPr>
          <w:rFonts w:ascii="Times New Roman" w:eastAsia="Calibri" w:hAnsi="Times New Roman" w:cs="Times New Roman"/>
          <w:iCs/>
          <w:sz w:val="24"/>
          <w:szCs w:val="24"/>
        </w:rPr>
        <w:tab/>
        <w:t>There is a report about the number of women active in the private sector, by KEPSA. There are no official initiatives to increase women’s representation in the private sector.</w:t>
      </w:r>
    </w:p>
    <w:p w14:paraId="05813317" w14:textId="77777777" w:rsidR="00E14B9D" w:rsidRPr="00E14B9D" w:rsidRDefault="00E14B9D" w:rsidP="00E14B9D">
      <w:pPr>
        <w:jc w:val="both"/>
        <w:rPr>
          <w:rFonts w:ascii="Times New Roman" w:eastAsia="Calibri" w:hAnsi="Times New Roman" w:cs="Times New Roman"/>
          <w:i/>
          <w:sz w:val="24"/>
          <w:szCs w:val="24"/>
        </w:rPr>
      </w:pPr>
    </w:p>
    <w:p w14:paraId="6C1C91A3"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Recommendations:</w:t>
      </w:r>
    </w:p>
    <w:p w14:paraId="1F0C024B" w14:textId="77777777" w:rsidR="005B23C9" w:rsidRPr="0053569A" w:rsidRDefault="00994166">
      <w:pPr>
        <w:jc w:val="both"/>
        <w:rPr>
          <w:rFonts w:ascii="Times New Roman" w:eastAsia="Calibri" w:hAnsi="Times New Roman" w:cs="Times New Roman"/>
          <w:sz w:val="24"/>
          <w:szCs w:val="24"/>
          <w:u w:val="single"/>
        </w:rPr>
      </w:pPr>
      <w:r w:rsidRPr="0053569A">
        <w:rPr>
          <w:rFonts w:ascii="Times New Roman" w:eastAsia="Calibri" w:hAnsi="Times New Roman" w:cs="Times New Roman"/>
          <w:sz w:val="24"/>
          <w:szCs w:val="24"/>
          <w:u w:val="single"/>
        </w:rPr>
        <w:t>The State Party should:</w:t>
      </w:r>
    </w:p>
    <w:p w14:paraId="2AC0B643" w14:textId="77777777" w:rsidR="005B23C9" w:rsidRPr="00AA4CAB" w:rsidRDefault="003B3B0B" w:rsidP="00AA4CAB">
      <w:pPr>
        <w:pStyle w:val="ListParagraph"/>
        <w:numPr>
          <w:ilvl w:val="0"/>
          <w:numId w:val="9"/>
        </w:numPr>
        <w:rPr>
          <w:rFonts w:ascii="Times New Roman" w:eastAsia="Calibri" w:hAnsi="Times New Roman" w:cs="Times New Roman"/>
          <w:sz w:val="24"/>
          <w:szCs w:val="24"/>
        </w:rPr>
      </w:pPr>
      <w:r w:rsidRPr="00AA4CAB">
        <w:rPr>
          <w:rFonts w:ascii="Times New Roman" w:eastAsia="Calibri" w:hAnsi="Times New Roman" w:cs="Times New Roman"/>
          <w:sz w:val="24"/>
          <w:szCs w:val="24"/>
        </w:rPr>
        <w:t>Political institutions in Kenya, require further reform to achieve gender parity.</w:t>
      </w:r>
    </w:p>
    <w:p w14:paraId="3E1CF8F7" w14:textId="77777777" w:rsidR="0081047B" w:rsidRPr="00AA4CAB" w:rsidRDefault="0081047B" w:rsidP="00AA4CAB">
      <w:pPr>
        <w:pStyle w:val="ListParagraph"/>
        <w:numPr>
          <w:ilvl w:val="0"/>
          <w:numId w:val="9"/>
        </w:numPr>
        <w:rPr>
          <w:rFonts w:ascii="Times New Roman" w:eastAsia="Calibri" w:hAnsi="Times New Roman" w:cs="Times New Roman"/>
          <w:sz w:val="24"/>
          <w:szCs w:val="24"/>
        </w:rPr>
      </w:pPr>
      <w:r w:rsidRPr="00AA4CAB">
        <w:rPr>
          <w:rFonts w:ascii="Times New Roman" w:eastAsia="Calibri" w:hAnsi="Times New Roman" w:cs="Times New Roman"/>
          <w:sz w:val="24"/>
          <w:szCs w:val="24"/>
        </w:rPr>
        <w:t>The IEBC, ORPP and other institutions should review the current legislative frameworks and</w:t>
      </w:r>
      <w:r w:rsidR="00AA4CAB">
        <w:rPr>
          <w:rFonts w:ascii="Times New Roman" w:eastAsia="Calibri" w:hAnsi="Times New Roman" w:cs="Times New Roman"/>
          <w:sz w:val="24"/>
          <w:szCs w:val="24"/>
        </w:rPr>
        <w:t xml:space="preserve"> </w:t>
      </w:r>
      <w:r w:rsidRPr="00AA4CAB">
        <w:rPr>
          <w:rFonts w:ascii="Times New Roman" w:eastAsia="Calibri" w:hAnsi="Times New Roman" w:cs="Times New Roman"/>
          <w:sz w:val="24"/>
          <w:szCs w:val="24"/>
        </w:rPr>
        <w:t>enforce the existing laws to ensure greater gender compliance.</w:t>
      </w:r>
    </w:p>
    <w:p w14:paraId="7887E049" w14:textId="2EC57B43" w:rsidR="005B23C9" w:rsidRDefault="00AA4CAB" w:rsidP="00AA4CAB">
      <w:pPr>
        <w:pStyle w:val="ListParagraph"/>
        <w:numPr>
          <w:ilvl w:val="0"/>
          <w:numId w:val="9"/>
        </w:numPr>
        <w:rPr>
          <w:rFonts w:ascii="Times New Roman" w:eastAsia="Calibri" w:hAnsi="Times New Roman" w:cs="Times New Roman"/>
          <w:sz w:val="24"/>
          <w:szCs w:val="24"/>
        </w:rPr>
      </w:pPr>
      <w:r w:rsidRPr="00AA4CAB">
        <w:rPr>
          <w:rFonts w:ascii="Times New Roman" w:eastAsia="Calibri" w:hAnsi="Times New Roman" w:cs="Times New Roman"/>
          <w:sz w:val="24"/>
          <w:szCs w:val="24"/>
        </w:rPr>
        <w:t>Comprehensive efforts to create funding mechanisms for marginalized candidates</w:t>
      </w:r>
    </w:p>
    <w:p w14:paraId="541D9F72" w14:textId="77777777" w:rsidR="00592703" w:rsidRDefault="00592703" w:rsidP="00592703">
      <w:pPr>
        <w:pStyle w:val="ListParagraph"/>
        <w:numPr>
          <w:ilvl w:val="0"/>
          <w:numId w:val="9"/>
        </w:numPr>
        <w:spacing w:line="240" w:lineRule="auto"/>
        <w:rPr>
          <w:rFonts w:ascii="Times New Roman" w:eastAsia="Times New Roman" w:hAnsi="Times New Roman" w:cs="Times New Roman"/>
          <w:sz w:val="24"/>
          <w:szCs w:val="24"/>
          <w:lang w:val="en-CH" w:eastAsia="en-GB"/>
        </w:rPr>
      </w:pPr>
      <w:r w:rsidRPr="00592703">
        <w:rPr>
          <w:rFonts w:ascii="Times New Roman" w:eastAsia="Times New Roman" w:hAnsi="Times New Roman" w:cs="Times New Roman"/>
          <w:sz w:val="24"/>
          <w:szCs w:val="24"/>
          <w:lang w:val="en-US" w:eastAsia="en-GB"/>
        </w:rPr>
        <w:t>Strengthen</w:t>
      </w:r>
      <w:r w:rsidRPr="00592703">
        <w:rPr>
          <w:rFonts w:ascii="Times New Roman" w:eastAsia="Times New Roman" w:hAnsi="Times New Roman" w:cs="Times New Roman"/>
          <w:sz w:val="24"/>
          <w:szCs w:val="24"/>
          <w:lang w:val="en-CH" w:eastAsia="en-GB"/>
        </w:rPr>
        <w:t xml:space="preserve"> its efforts to increase the participation of women in the public and private sectors, and where necessary, through appropriate temporary special measures to give effect to the provisions of the Covenant. </w:t>
      </w:r>
    </w:p>
    <w:p w14:paraId="691681CB" w14:textId="495A96CB" w:rsidR="00592703" w:rsidRPr="00592703" w:rsidRDefault="00592703" w:rsidP="00592703">
      <w:pPr>
        <w:pStyle w:val="ListParagraph"/>
        <w:numPr>
          <w:ilvl w:val="0"/>
          <w:numId w:val="9"/>
        </w:numPr>
        <w:spacing w:line="240" w:lineRule="auto"/>
        <w:rPr>
          <w:rFonts w:ascii="Times New Roman" w:eastAsia="Times New Roman" w:hAnsi="Times New Roman" w:cs="Times New Roman"/>
          <w:sz w:val="24"/>
          <w:szCs w:val="24"/>
          <w:lang w:val="en-CH" w:eastAsia="en-GB"/>
        </w:rPr>
      </w:pPr>
      <w:r>
        <w:rPr>
          <w:rFonts w:ascii="Times New Roman" w:eastAsia="Times New Roman" w:hAnsi="Times New Roman" w:cs="Times New Roman"/>
          <w:sz w:val="24"/>
          <w:szCs w:val="24"/>
          <w:lang w:val="en-US" w:eastAsia="en-GB"/>
        </w:rPr>
        <w:t xml:space="preserve">Collect and make available </w:t>
      </w:r>
      <w:r w:rsidRPr="00592703">
        <w:rPr>
          <w:rFonts w:ascii="Times New Roman" w:eastAsia="Times New Roman" w:hAnsi="Times New Roman" w:cs="Times New Roman"/>
          <w:sz w:val="24"/>
          <w:szCs w:val="24"/>
          <w:lang w:val="en-CH" w:eastAsia="en-GB"/>
        </w:rPr>
        <w:t>disaggregated statistical data on the representation of women in the private sector.</w:t>
      </w:r>
    </w:p>
    <w:p w14:paraId="0FB45871" w14:textId="52C4725D" w:rsidR="005B23C9" w:rsidRDefault="005B23C9" w:rsidP="00AA4CAB">
      <w:pPr>
        <w:ind w:firstLine="60"/>
        <w:jc w:val="both"/>
        <w:rPr>
          <w:rFonts w:ascii="Times New Roman" w:eastAsia="Calibri" w:hAnsi="Times New Roman" w:cs="Times New Roman"/>
          <w:sz w:val="24"/>
          <w:szCs w:val="24"/>
        </w:rPr>
      </w:pPr>
    </w:p>
    <w:p w14:paraId="55644C20" w14:textId="77777777" w:rsidR="00E14B9D" w:rsidRPr="0053569A" w:rsidRDefault="00E14B9D" w:rsidP="00AA4CAB">
      <w:pPr>
        <w:ind w:firstLine="60"/>
        <w:jc w:val="both"/>
        <w:rPr>
          <w:rFonts w:ascii="Times New Roman" w:eastAsia="Calibri" w:hAnsi="Times New Roman" w:cs="Times New Roman"/>
          <w:sz w:val="24"/>
          <w:szCs w:val="24"/>
        </w:rPr>
      </w:pPr>
    </w:p>
    <w:p w14:paraId="14B1ADB6" w14:textId="09D8E3AB" w:rsidR="005B23C9" w:rsidRPr="0053569A" w:rsidRDefault="00E14B9D" w:rsidP="00E14B9D">
      <w:pPr>
        <w:pStyle w:val="Heading2"/>
      </w:pPr>
      <w:bookmarkStart w:id="8" w:name="_Toc63949151"/>
      <w:r>
        <w:t>d</w:t>
      </w:r>
      <w:r w:rsidR="00994166" w:rsidRPr="0053569A">
        <w:t>.</w:t>
      </w:r>
      <w:r w:rsidR="00994166" w:rsidRPr="0053569A">
        <w:rPr>
          <w:rFonts w:eastAsia="Times New Roman"/>
        </w:rPr>
        <w:tab/>
      </w:r>
      <w:r w:rsidR="00994166" w:rsidRPr="0053569A">
        <w:t>Participation in public affairs (arts. 7, 14, 25 and 26)</w:t>
      </w:r>
      <w:bookmarkEnd w:id="8"/>
    </w:p>
    <w:p w14:paraId="7F61DD9B" w14:textId="77777777" w:rsidR="005B23C9" w:rsidRPr="0053569A" w:rsidRDefault="00994166" w:rsidP="00E14B9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
          <w:sz w:val="24"/>
          <w:szCs w:val="24"/>
        </w:rPr>
      </w:pPr>
      <w:r w:rsidRPr="00E14B9D">
        <w:rPr>
          <w:rFonts w:ascii="Times New Roman" w:eastAsia="Calibri" w:hAnsi="Times New Roman" w:cs="Times New Roman"/>
          <w:b/>
          <w:sz w:val="24"/>
          <w:szCs w:val="24"/>
          <w:u w:val="single"/>
        </w:rPr>
        <w:t>Issue 25</w:t>
      </w:r>
      <w:r w:rsidRPr="00E14B9D">
        <w:rPr>
          <w:rFonts w:ascii="Times New Roman" w:eastAsia="Calibri" w:hAnsi="Times New Roman" w:cs="Times New Roman"/>
          <w:sz w:val="24"/>
          <w:szCs w:val="24"/>
        </w:rPr>
        <w:t>:</w:t>
      </w:r>
      <w:r w:rsidRPr="00E14B9D">
        <w:rPr>
          <w:rFonts w:ascii="Times New Roman" w:eastAsia="Calibri" w:hAnsi="Times New Roman" w:cs="Times New Roman"/>
          <w:i/>
          <w:sz w:val="24"/>
          <w:szCs w:val="24"/>
        </w:rPr>
        <w:t xml:space="preserve"> Please indicate what measures have been taken to guarantee free and transparent elections, and comment on the efficacy of the Independent Electoral and Boundaries Commission in supervising the 2017 electoral process. In relation to the 2017 election and post-election period, please provide information about reports of: (a) excessive use of force by the police, including against unarmed persons and those who did not pose a direct threat to life; (b) violence, including sexual violence, based on political affiliation, ethnicity and gender; (c) reports of the harassment </w:t>
      </w:r>
      <w:r w:rsidRPr="00E14B9D">
        <w:rPr>
          <w:rFonts w:ascii="Times New Roman" w:eastAsia="Calibri" w:hAnsi="Times New Roman" w:cs="Times New Roman"/>
          <w:i/>
          <w:sz w:val="24"/>
          <w:szCs w:val="24"/>
        </w:rPr>
        <w:lastRenderedPageBreak/>
        <w:t>and suppression of civil society organizations working on promoting democracy and good governance.</w:t>
      </w:r>
    </w:p>
    <w:p w14:paraId="687F6FE1" w14:textId="77777777" w:rsidR="005B23C9"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Reply / Comments from Civil Society</w:t>
      </w:r>
    </w:p>
    <w:p w14:paraId="7BF3EC37" w14:textId="77777777" w:rsidR="00CF42A6" w:rsidRDefault="004A0D4D">
      <w:pPr>
        <w:spacing w:after="120"/>
        <w:jc w:val="both"/>
        <w:rPr>
          <w:rFonts w:ascii="Times New Roman" w:eastAsia="Calibri" w:hAnsi="Times New Roman" w:cs="Times New Roman"/>
          <w:sz w:val="24"/>
          <w:szCs w:val="24"/>
        </w:rPr>
      </w:pPr>
      <w:r w:rsidRPr="004A0D4D">
        <w:rPr>
          <w:rFonts w:ascii="Times New Roman" w:eastAsia="Calibri" w:hAnsi="Times New Roman" w:cs="Times New Roman"/>
          <w:sz w:val="24"/>
          <w:szCs w:val="24"/>
        </w:rPr>
        <w:t>Independent</w:t>
      </w:r>
      <w:r>
        <w:rPr>
          <w:rFonts w:ascii="Times New Roman" w:eastAsia="Calibri" w:hAnsi="Times New Roman" w:cs="Times New Roman"/>
          <w:sz w:val="24"/>
          <w:szCs w:val="24"/>
        </w:rPr>
        <w:t xml:space="preserve"> Electoral and Boundaries C</w:t>
      </w:r>
      <w:r w:rsidRPr="004A0D4D">
        <w:rPr>
          <w:rFonts w:ascii="Times New Roman" w:eastAsia="Calibri" w:hAnsi="Times New Roman" w:cs="Times New Roman"/>
          <w:sz w:val="24"/>
          <w:szCs w:val="24"/>
        </w:rPr>
        <w:t>ommission faced numerous challenges in administering the 2017 elections in Kenya.</w:t>
      </w:r>
      <w:r w:rsidR="00356121" w:rsidRPr="00356121">
        <w:t xml:space="preserve"> </w:t>
      </w:r>
      <w:r w:rsidR="00356121">
        <w:rPr>
          <w:rFonts w:ascii="Times New Roman" w:eastAsia="Calibri" w:hAnsi="Times New Roman" w:cs="Times New Roman"/>
          <w:sz w:val="24"/>
          <w:szCs w:val="24"/>
        </w:rPr>
        <w:t>The</w:t>
      </w:r>
      <w:r w:rsidR="00356121" w:rsidRPr="00356121">
        <w:rPr>
          <w:rFonts w:ascii="Times New Roman" w:eastAsia="Calibri" w:hAnsi="Times New Roman" w:cs="Times New Roman"/>
          <w:sz w:val="24"/>
          <w:szCs w:val="24"/>
        </w:rPr>
        <w:t xml:space="preserve"> </w:t>
      </w:r>
      <w:r w:rsidR="00A943A6" w:rsidRPr="00356121">
        <w:rPr>
          <w:rFonts w:ascii="Times New Roman" w:eastAsia="Calibri" w:hAnsi="Times New Roman" w:cs="Times New Roman"/>
          <w:sz w:val="24"/>
          <w:szCs w:val="24"/>
        </w:rPr>
        <w:t xml:space="preserve">commissioners </w:t>
      </w:r>
      <w:r w:rsidR="00A943A6">
        <w:rPr>
          <w:rFonts w:ascii="Times New Roman" w:eastAsia="Calibri" w:hAnsi="Times New Roman" w:cs="Times New Roman"/>
          <w:sz w:val="24"/>
          <w:szCs w:val="24"/>
        </w:rPr>
        <w:t>joined</w:t>
      </w:r>
      <w:r w:rsidR="00356121">
        <w:rPr>
          <w:rFonts w:ascii="Times New Roman" w:eastAsia="Calibri" w:hAnsi="Times New Roman" w:cs="Times New Roman"/>
          <w:sz w:val="24"/>
          <w:szCs w:val="24"/>
        </w:rPr>
        <w:t xml:space="preserve"> a few months </w:t>
      </w:r>
      <w:r w:rsidR="00A943A6">
        <w:rPr>
          <w:rFonts w:ascii="Times New Roman" w:eastAsia="Calibri" w:hAnsi="Times New Roman" w:cs="Times New Roman"/>
          <w:sz w:val="24"/>
          <w:szCs w:val="24"/>
        </w:rPr>
        <w:t>(</w:t>
      </w:r>
      <w:r w:rsidR="00356121" w:rsidRPr="00356121">
        <w:rPr>
          <w:rFonts w:ascii="Times New Roman" w:eastAsia="Calibri" w:hAnsi="Times New Roman" w:cs="Times New Roman"/>
          <w:sz w:val="24"/>
          <w:szCs w:val="24"/>
        </w:rPr>
        <w:t>seven months</w:t>
      </w:r>
      <w:r w:rsidR="00A943A6">
        <w:rPr>
          <w:rFonts w:ascii="Times New Roman" w:eastAsia="Calibri" w:hAnsi="Times New Roman" w:cs="Times New Roman"/>
          <w:sz w:val="24"/>
          <w:szCs w:val="24"/>
        </w:rPr>
        <w:t xml:space="preserve">) to the general elections. This contributed to the challenges and inefficiency having had very limited time to deal with </w:t>
      </w:r>
      <w:r w:rsidR="00356121" w:rsidRPr="00356121">
        <w:rPr>
          <w:rFonts w:ascii="Times New Roman" w:eastAsia="Calibri" w:hAnsi="Times New Roman" w:cs="Times New Roman"/>
          <w:sz w:val="24"/>
          <w:szCs w:val="24"/>
        </w:rPr>
        <w:t>issues that arise in the lead up the election</w:t>
      </w:r>
      <w:r w:rsidR="00460086">
        <w:rPr>
          <w:rFonts w:ascii="Times New Roman" w:eastAsia="Calibri" w:hAnsi="Times New Roman" w:cs="Times New Roman"/>
          <w:sz w:val="24"/>
          <w:szCs w:val="24"/>
        </w:rPr>
        <w:t>. The</w:t>
      </w:r>
      <w:r w:rsidR="00CF42A6">
        <w:rPr>
          <w:rFonts w:ascii="Times New Roman" w:eastAsia="Calibri" w:hAnsi="Times New Roman" w:cs="Times New Roman"/>
          <w:sz w:val="24"/>
          <w:szCs w:val="24"/>
        </w:rPr>
        <w:t xml:space="preserve"> commission presented</w:t>
      </w:r>
      <w:r w:rsidRPr="004A0D4D">
        <w:rPr>
          <w:rFonts w:ascii="Times New Roman" w:eastAsia="Calibri" w:hAnsi="Times New Roman" w:cs="Times New Roman"/>
          <w:sz w:val="24"/>
          <w:szCs w:val="24"/>
        </w:rPr>
        <w:t xml:space="preserve"> a</w:t>
      </w:r>
      <w:r w:rsidR="00460086">
        <w:rPr>
          <w:rFonts w:ascii="Times New Roman" w:eastAsia="Calibri" w:hAnsi="Times New Roman" w:cs="Times New Roman"/>
          <w:sz w:val="24"/>
          <w:szCs w:val="24"/>
        </w:rPr>
        <w:t>n</w:t>
      </w:r>
      <w:r w:rsidRPr="004A0D4D">
        <w:rPr>
          <w:rFonts w:ascii="Times New Roman" w:eastAsia="Calibri" w:hAnsi="Times New Roman" w:cs="Times New Roman"/>
          <w:sz w:val="24"/>
          <w:szCs w:val="24"/>
        </w:rPr>
        <w:t xml:space="preserve"> </w:t>
      </w:r>
      <w:r w:rsidR="00460086" w:rsidRPr="004A0D4D">
        <w:rPr>
          <w:rFonts w:ascii="Times New Roman" w:eastAsia="Calibri" w:hAnsi="Times New Roman" w:cs="Times New Roman"/>
          <w:sz w:val="24"/>
          <w:szCs w:val="24"/>
        </w:rPr>
        <w:t>inconsistent</w:t>
      </w:r>
      <w:r w:rsidRPr="004A0D4D">
        <w:rPr>
          <w:rFonts w:ascii="Times New Roman" w:eastAsia="Calibri" w:hAnsi="Times New Roman" w:cs="Times New Roman"/>
          <w:sz w:val="24"/>
          <w:szCs w:val="24"/>
        </w:rPr>
        <w:t xml:space="preserve"> voter registration process, which included an independent audit and corrective actions to address some of the many errors </w:t>
      </w:r>
      <w:r w:rsidR="00CF42A6">
        <w:rPr>
          <w:rFonts w:ascii="Times New Roman" w:eastAsia="Calibri" w:hAnsi="Times New Roman" w:cs="Times New Roman"/>
          <w:sz w:val="24"/>
          <w:szCs w:val="24"/>
        </w:rPr>
        <w:t xml:space="preserve">that were identified </w:t>
      </w:r>
      <w:r w:rsidRPr="004A0D4D">
        <w:rPr>
          <w:rFonts w:ascii="Times New Roman" w:eastAsia="Calibri" w:hAnsi="Times New Roman" w:cs="Times New Roman"/>
          <w:sz w:val="24"/>
          <w:szCs w:val="24"/>
        </w:rPr>
        <w:t>in the list.</w:t>
      </w:r>
      <w:r w:rsidR="00460086">
        <w:t xml:space="preserve"> T</w:t>
      </w:r>
      <w:r w:rsidR="00460086" w:rsidRPr="00460086">
        <w:rPr>
          <w:rFonts w:ascii="Times New Roman" w:eastAsia="Calibri" w:hAnsi="Times New Roman" w:cs="Times New Roman"/>
          <w:sz w:val="24"/>
          <w:szCs w:val="24"/>
        </w:rPr>
        <w:t>he delay in procurement of ballot paper and the Kenya Integrated Elections Management System (KIEMS)</w:t>
      </w:r>
      <w:r w:rsidR="00460086">
        <w:rPr>
          <w:rFonts w:ascii="Times New Roman" w:eastAsia="Calibri" w:hAnsi="Times New Roman" w:cs="Times New Roman"/>
          <w:sz w:val="24"/>
          <w:szCs w:val="24"/>
        </w:rPr>
        <w:t xml:space="preserve"> posed</w:t>
      </w:r>
      <w:r w:rsidR="005812F9">
        <w:rPr>
          <w:rFonts w:ascii="Times New Roman" w:eastAsia="Calibri" w:hAnsi="Times New Roman" w:cs="Times New Roman"/>
          <w:sz w:val="24"/>
          <w:szCs w:val="24"/>
        </w:rPr>
        <w:t xml:space="preserve"> serious implication to the elections</w:t>
      </w:r>
      <w:r w:rsidR="00460086">
        <w:rPr>
          <w:rFonts w:ascii="Times New Roman" w:eastAsia="Calibri" w:hAnsi="Times New Roman" w:cs="Times New Roman"/>
          <w:sz w:val="24"/>
          <w:szCs w:val="24"/>
        </w:rPr>
        <w:t xml:space="preserve">. </w:t>
      </w:r>
      <w:r w:rsidR="00460086" w:rsidRPr="00460086">
        <w:rPr>
          <w:rFonts w:ascii="Times New Roman" w:eastAsia="Calibri" w:hAnsi="Times New Roman" w:cs="Times New Roman"/>
          <w:sz w:val="24"/>
          <w:szCs w:val="24"/>
        </w:rPr>
        <w:t>These delays caused uncertainty in the Kenya populous regarding the IEBCs ability to successfully fulfill their mandate for the 2017 general election.</w:t>
      </w:r>
      <w:r w:rsidR="00CF42A6">
        <w:rPr>
          <w:rFonts w:ascii="Times New Roman" w:eastAsia="Calibri" w:hAnsi="Times New Roman" w:cs="Times New Roman"/>
          <w:sz w:val="24"/>
          <w:szCs w:val="24"/>
        </w:rPr>
        <w:t xml:space="preserve"> </w:t>
      </w:r>
      <w:r w:rsidR="00CF42A6" w:rsidRPr="00CF42A6">
        <w:rPr>
          <w:rFonts w:ascii="Times New Roman" w:eastAsia="Calibri" w:hAnsi="Times New Roman" w:cs="Times New Roman"/>
          <w:sz w:val="24"/>
          <w:szCs w:val="24"/>
        </w:rPr>
        <w:t xml:space="preserve">The process of tallying and tabulating </w:t>
      </w:r>
      <w:r w:rsidR="00CF42A6">
        <w:rPr>
          <w:rFonts w:ascii="Times New Roman" w:eastAsia="Calibri" w:hAnsi="Times New Roman" w:cs="Times New Roman"/>
          <w:sz w:val="24"/>
          <w:szCs w:val="24"/>
        </w:rPr>
        <w:t xml:space="preserve">of </w:t>
      </w:r>
      <w:r w:rsidR="00CF42A6" w:rsidRPr="00CF42A6">
        <w:rPr>
          <w:rFonts w:ascii="Times New Roman" w:eastAsia="Calibri" w:hAnsi="Times New Roman" w:cs="Times New Roman"/>
          <w:sz w:val="24"/>
          <w:szCs w:val="24"/>
        </w:rPr>
        <w:t xml:space="preserve">final results </w:t>
      </w:r>
      <w:r w:rsidR="00CF42A6">
        <w:rPr>
          <w:rFonts w:ascii="Times New Roman" w:eastAsia="Calibri" w:hAnsi="Times New Roman" w:cs="Times New Roman"/>
          <w:sz w:val="24"/>
          <w:szCs w:val="24"/>
        </w:rPr>
        <w:t>were delayed and</w:t>
      </w:r>
      <w:r w:rsidR="00CF42A6" w:rsidRPr="00CF42A6">
        <w:rPr>
          <w:rFonts w:ascii="Times New Roman" w:eastAsia="Calibri" w:hAnsi="Times New Roman" w:cs="Times New Roman"/>
          <w:sz w:val="24"/>
          <w:szCs w:val="24"/>
        </w:rPr>
        <w:t xml:space="preserve"> lack</w:t>
      </w:r>
      <w:r w:rsidR="00CF42A6">
        <w:rPr>
          <w:rFonts w:ascii="Times New Roman" w:eastAsia="Calibri" w:hAnsi="Times New Roman" w:cs="Times New Roman"/>
          <w:sz w:val="24"/>
          <w:szCs w:val="24"/>
        </w:rPr>
        <w:t xml:space="preserve">ed </w:t>
      </w:r>
      <w:r w:rsidR="00CF42A6" w:rsidRPr="00CF42A6">
        <w:rPr>
          <w:rFonts w:ascii="Times New Roman" w:eastAsia="Calibri" w:hAnsi="Times New Roman" w:cs="Times New Roman"/>
          <w:sz w:val="24"/>
          <w:szCs w:val="24"/>
        </w:rPr>
        <w:t>transparency.</w:t>
      </w:r>
      <w:r w:rsidR="00CF42A6">
        <w:rPr>
          <w:rFonts w:ascii="Times New Roman" w:eastAsia="Calibri" w:hAnsi="Times New Roman" w:cs="Times New Roman"/>
          <w:sz w:val="24"/>
          <w:szCs w:val="24"/>
        </w:rPr>
        <w:t xml:space="preserve"> This worsened by the increased political tension across various parts of the country. </w:t>
      </w:r>
    </w:p>
    <w:p w14:paraId="57BA063F" w14:textId="77777777" w:rsidR="00356121" w:rsidRDefault="00356121" w:rsidP="00356121">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postponement of elections </w:t>
      </w:r>
      <w:r w:rsidRPr="00356121">
        <w:rPr>
          <w:rFonts w:ascii="Times New Roman" w:eastAsia="Calibri" w:hAnsi="Times New Roman" w:cs="Times New Roman"/>
          <w:sz w:val="24"/>
          <w:szCs w:val="24"/>
        </w:rPr>
        <w:t>in 25 constituenci</w:t>
      </w:r>
      <w:r>
        <w:rPr>
          <w:rFonts w:ascii="Times New Roman" w:eastAsia="Calibri" w:hAnsi="Times New Roman" w:cs="Times New Roman"/>
          <w:sz w:val="24"/>
          <w:szCs w:val="24"/>
        </w:rPr>
        <w:t xml:space="preserve">es because of security concerns </w:t>
      </w:r>
      <w:r w:rsidRPr="00356121">
        <w:rPr>
          <w:rFonts w:ascii="Times New Roman" w:eastAsia="Calibri" w:hAnsi="Times New Roman" w:cs="Times New Roman"/>
          <w:sz w:val="24"/>
          <w:szCs w:val="24"/>
        </w:rPr>
        <w:t xml:space="preserve">impeded citizens’ ability </w:t>
      </w:r>
      <w:r>
        <w:rPr>
          <w:rFonts w:ascii="Times New Roman" w:eastAsia="Calibri" w:hAnsi="Times New Roman" w:cs="Times New Roman"/>
          <w:sz w:val="24"/>
          <w:szCs w:val="24"/>
        </w:rPr>
        <w:t xml:space="preserve">to exercise their right </w:t>
      </w:r>
      <w:r w:rsidRPr="00356121">
        <w:rPr>
          <w:rFonts w:ascii="Times New Roman" w:eastAsia="Calibri" w:hAnsi="Times New Roman" w:cs="Times New Roman"/>
          <w:sz w:val="24"/>
          <w:szCs w:val="24"/>
        </w:rPr>
        <w:t>to vote</w:t>
      </w:r>
      <w:r w:rsidR="005812F9">
        <w:rPr>
          <w:rFonts w:ascii="Times New Roman" w:eastAsia="Calibri" w:hAnsi="Times New Roman" w:cs="Times New Roman"/>
          <w:sz w:val="24"/>
          <w:szCs w:val="24"/>
        </w:rPr>
        <w:t>. Further the annulment of the presidential results resulted</w:t>
      </w:r>
      <w:r w:rsidR="00B75421">
        <w:rPr>
          <w:rFonts w:ascii="Times New Roman" w:eastAsia="Calibri" w:hAnsi="Times New Roman" w:cs="Times New Roman"/>
          <w:sz w:val="24"/>
          <w:szCs w:val="24"/>
        </w:rPr>
        <w:t xml:space="preserve"> led</w:t>
      </w:r>
      <w:r w:rsidR="005812F9">
        <w:rPr>
          <w:rFonts w:ascii="Times New Roman" w:eastAsia="Calibri" w:hAnsi="Times New Roman" w:cs="Times New Roman"/>
          <w:sz w:val="24"/>
          <w:szCs w:val="24"/>
        </w:rPr>
        <w:t xml:space="preserve"> to a more divided</w:t>
      </w:r>
      <w:r w:rsidR="00B75421">
        <w:rPr>
          <w:rFonts w:ascii="Times New Roman" w:eastAsia="Calibri" w:hAnsi="Times New Roman" w:cs="Times New Roman"/>
          <w:sz w:val="24"/>
          <w:szCs w:val="24"/>
        </w:rPr>
        <w:t xml:space="preserve"> and volatile</w:t>
      </w:r>
      <w:r w:rsidR="005812F9">
        <w:rPr>
          <w:rFonts w:ascii="Times New Roman" w:eastAsia="Calibri" w:hAnsi="Times New Roman" w:cs="Times New Roman"/>
          <w:sz w:val="24"/>
          <w:szCs w:val="24"/>
        </w:rPr>
        <w:t xml:space="preserve"> country. The rerun led to a boycott by the opposition asking their members to boycott the repeat voting exercise.</w:t>
      </w:r>
      <w:r w:rsidR="00F02641">
        <w:rPr>
          <w:rFonts w:ascii="Times New Roman" w:eastAsia="Calibri" w:hAnsi="Times New Roman" w:cs="Times New Roman"/>
          <w:sz w:val="24"/>
          <w:szCs w:val="24"/>
        </w:rPr>
        <w:t xml:space="preserve"> At the time of rerun, the government deployed security forces in the opposition strongholds citing projection of</w:t>
      </w:r>
      <w:r w:rsidR="00B75421">
        <w:rPr>
          <w:rFonts w:ascii="Times New Roman" w:eastAsia="Calibri" w:hAnsi="Times New Roman" w:cs="Times New Roman"/>
          <w:sz w:val="24"/>
          <w:szCs w:val="24"/>
        </w:rPr>
        <w:t xml:space="preserve"> violence and interference in </w:t>
      </w:r>
      <w:r w:rsidR="00F02641">
        <w:rPr>
          <w:rFonts w:ascii="Times New Roman" w:eastAsia="Calibri" w:hAnsi="Times New Roman" w:cs="Times New Roman"/>
          <w:sz w:val="24"/>
          <w:szCs w:val="24"/>
        </w:rPr>
        <w:t>the repeat elections.</w:t>
      </w:r>
    </w:p>
    <w:p w14:paraId="72E8472C" w14:textId="315B2063" w:rsidR="00356121" w:rsidRDefault="00B75421">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Eruption of violence in the country during the election period has a major effect on participation of special interests groups in the electoral process. 2017 elections period was marred with targeting violence that was ethnically and gender based. Reports of sexual violence during the elections were recorded in most parts of the opposition strongholds</w:t>
      </w:r>
      <w:r w:rsidR="00F23033">
        <w:rPr>
          <w:rFonts w:ascii="Times New Roman" w:eastAsia="Calibri" w:hAnsi="Times New Roman" w:cs="Times New Roman"/>
          <w:sz w:val="24"/>
          <w:szCs w:val="24"/>
        </w:rPr>
        <w:t xml:space="preserve"> demonstrating the inability of the authorities to prevent such crimes. The government does not also put efforts to hold perpetrators accountable during and after the election period. There are no proper statistics of sexual violence during the elections due to the sensitivity of the matter and most times the cases go unreported. Because of this and lack of proper redress mechanism, a persistent trend of this violence is recorded </w:t>
      </w:r>
    </w:p>
    <w:p w14:paraId="53FF472A" w14:textId="77777777" w:rsidR="005B23C9" w:rsidRPr="00E14B9D" w:rsidRDefault="00994166">
      <w:pPr>
        <w:spacing w:after="120"/>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t xml:space="preserve">In general, the IEBC faced many challenges during the whole 2017 election process (August): there were problems with voter registration, the audit of registered voters, with enforcing improper influence laws, practical problems on election day where registered voters did not turn up on lists, where the result forms did not match, etc. The Supreme Court ruled in a decision in favor of the opposition that there was no transparency in the results of the election, and ordered fresh elections.  </w:t>
      </w:r>
    </w:p>
    <w:p w14:paraId="0359EA8E" w14:textId="77777777" w:rsidR="005B23C9" w:rsidRPr="00E14B9D" w:rsidRDefault="00994166">
      <w:pPr>
        <w:spacing w:after="120"/>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t xml:space="preserve">In October, these elections took place, and civil society monitored the same problems. However, civil society was now not allowed to submit a court case. </w:t>
      </w:r>
    </w:p>
    <w:p w14:paraId="2B880A53" w14:textId="77777777" w:rsidR="005B23C9" w:rsidRPr="00E14B9D" w:rsidRDefault="00994166">
      <w:pPr>
        <w:spacing w:after="120"/>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t xml:space="preserve">One of the Commissioners of the IEBC fled from Kenya in fear of her life, and has since been criticizing the work of the Commission, and the partisan divide that is present on the inside. No reforms have been carried out. </w:t>
      </w:r>
    </w:p>
    <w:p w14:paraId="1D00E999" w14:textId="0763AAF3" w:rsidR="005B23C9" w:rsidRPr="00E14B9D" w:rsidRDefault="00994166">
      <w:pPr>
        <w:numPr>
          <w:ilvl w:val="0"/>
          <w:numId w:val="2"/>
        </w:numPr>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lastRenderedPageBreak/>
        <w:t xml:space="preserve">It would be useful to add some statistics here. No one has been charged, disciplined, or taken to court for excessive use of force. There is a KHRC report on violence committed by State agencies, called Mirage at Dusk. </w:t>
      </w:r>
    </w:p>
    <w:p w14:paraId="470E4515" w14:textId="77777777" w:rsidR="005B23C9" w:rsidRPr="00E14B9D" w:rsidRDefault="00994166">
      <w:pPr>
        <w:numPr>
          <w:ilvl w:val="0"/>
          <w:numId w:val="2"/>
        </w:numPr>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t>This especially happened in the areas under opposition control. Nothing has been done, the government has never pronounced itself on this. There is an ongoing court case brought by civil society about the failure to protect in 2008. The judgement date was set in June.</w:t>
      </w:r>
    </w:p>
    <w:p w14:paraId="20604113" w14:textId="7FA5657E" w:rsidR="005B23C9" w:rsidRPr="00E14B9D" w:rsidRDefault="00994166" w:rsidP="00E14B9D">
      <w:pPr>
        <w:numPr>
          <w:ilvl w:val="0"/>
          <w:numId w:val="2"/>
        </w:numPr>
        <w:spacing w:after="120"/>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t xml:space="preserve">There are many examples of harassment, people being followed and threats to reveal the location of the analysis </w:t>
      </w:r>
      <w:proofErr w:type="spellStart"/>
      <w:r w:rsidRPr="00E14B9D">
        <w:rPr>
          <w:rFonts w:ascii="Times New Roman" w:eastAsia="Calibri" w:hAnsi="Times New Roman" w:cs="Times New Roman"/>
          <w:sz w:val="24"/>
          <w:szCs w:val="24"/>
        </w:rPr>
        <w:t>centre</w:t>
      </w:r>
      <w:proofErr w:type="spellEnd"/>
      <w:r w:rsidRPr="00E14B9D">
        <w:rPr>
          <w:rFonts w:ascii="Times New Roman" w:eastAsia="Calibri" w:hAnsi="Times New Roman" w:cs="Times New Roman"/>
          <w:sz w:val="24"/>
          <w:szCs w:val="24"/>
        </w:rPr>
        <w:t xml:space="preserve">, etc. There was an attempt to raid the offices of </w:t>
      </w:r>
      <w:proofErr w:type="spellStart"/>
      <w:r w:rsidRPr="00E14B9D">
        <w:rPr>
          <w:rFonts w:ascii="Times New Roman" w:eastAsia="Calibri" w:hAnsi="Times New Roman" w:cs="Times New Roman"/>
          <w:sz w:val="24"/>
          <w:szCs w:val="24"/>
        </w:rPr>
        <w:t>AfriCog</w:t>
      </w:r>
      <w:proofErr w:type="spellEnd"/>
      <w:r w:rsidRPr="00E14B9D">
        <w:rPr>
          <w:rFonts w:ascii="Times New Roman" w:eastAsia="Calibri" w:hAnsi="Times New Roman" w:cs="Times New Roman"/>
          <w:sz w:val="24"/>
          <w:szCs w:val="24"/>
        </w:rPr>
        <w:t xml:space="preserve">, where the tax authorities had a warrant to take everything in the offices. This was done before the elections of 2017, in order to </w:t>
      </w:r>
      <w:proofErr w:type="spellStart"/>
      <w:r w:rsidRPr="00E14B9D">
        <w:rPr>
          <w:rFonts w:ascii="Times New Roman" w:eastAsia="Calibri" w:hAnsi="Times New Roman" w:cs="Times New Roman"/>
          <w:sz w:val="24"/>
          <w:szCs w:val="24"/>
        </w:rPr>
        <w:t>disorganise</w:t>
      </w:r>
      <w:proofErr w:type="spellEnd"/>
      <w:r w:rsidRPr="00E14B9D">
        <w:rPr>
          <w:rFonts w:ascii="Times New Roman" w:eastAsia="Calibri" w:hAnsi="Times New Roman" w:cs="Times New Roman"/>
          <w:sz w:val="24"/>
          <w:szCs w:val="24"/>
        </w:rPr>
        <w:t xml:space="preserve"> </w:t>
      </w:r>
      <w:proofErr w:type="spellStart"/>
      <w:r w:rsidRPr="00E14B9D">
        <w:rPr>
          <w:rFonts w:ascii="Times New Roman" w:eastAsia="Calibri" w:hAnsi="Times New Roman" w:cs="Times New Roman"/>
          <w:sz w:val="24"/>
          <w:szCs w:val="24"/>
        </w:rPr>
        <w:t>organisations</w:t>
      </w:r>
      <w:proofErr w:type="spellEnd"/>
      <w:r w:rsidRPr="00E14B9D">
        <w:rPr>
          <w:rFonts w:ascii="Times New Roman" w:eastAsia="Calibri" w:hAnsi="Times New Roman" w:cs="Times New Roman"/>
          <w:sz w:val="24"/>
          <w:szCs w:val="24"/>
        </w:rPr>
        <w:t xml:space="preserve"> that were closely monitoring the situation. Luckily, this was avoided by a court order. This also fits in a general ongoing harassment of civil society to shrink civic space. Often, the excuse of tax avoidance or terrorism is used to freeze accounts of </w:t>
      </w:r>
      <w:proofErr w:type="spellStart"/>
      <w:r w:rsidRPr="00E14B9D">
        <w:rPr>
          <w:rFonts w:ascii="Times New Roman" w:eastAsia="Calibri" w:hAnsi="Times New Roman" w:cs="Times New Roman"/>
          <w:sz w:val="24"/>
          <w:szCs w:val="24"/>
        </w:rPr>
        <w:t>organisations</w:t>
      </w:r>
      <w:proofErr w:type="spellEnd"/>
      <w:r w:rsidRPr="00E14B9D">
        <w:rPr>
          <w:rFonts w:ascii="Times New Roman" w:eastAsia="Calibri" w:hAnsi="Times New Roman" w:cs="Times New Roman"/>
          <w:sz w:val="24"/>
          <w:szCs w:val="24"/>
        </w:rPr>
        <w:t xml:space="preserve">. </w:t>
      </w:r>
    </w:p>
    <w:p w14:paraId="27AD3F42"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Recommendations:</w:t>
      </w:r>
    </w:p>
    <w:p w14:paraId="3C609A26" w14:textId="77777777" w:rsidR="005B23C9" w:rsidRPr="00525EA8" w:rsidRDefault="00994166" w:rsidP="00525EA8">
      <w:pPr>
        <w:jc w:val="both"/>
        <w:rPr>
          <w:rFonts w:ascii="Times New Roman" w:eastAsia="Calibri" w:hAnsi="Times New Roman" w:cs="Times New Roman"/>
          <w:sz w:val="24"/>
          <w:szCs w:val="24"/>
          <w:u w:val="single"/>
        </w:rPr>
      </w:pPr>
      <w:r w:rsidRPr="0053569A">
        <w:rPr>
          <w:rFonts w:ascii="Times New Roman" w:eastAsia="Calibri" w:hAnsi="Times New Roman" w:cs="Times New Roman"/>
          <w:sz w:val="24"/>
          <w:szCs w:val="24"/>
          <w:u w:val="single"/>
        </w:rPr>
        <w:t>The State Party should:</w:t>
      </w:r>
    </w:p>
    <w:p w14:paraId="61066F1B" w14:textId="77777777" w:rsid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Respect independent and constitutional commissions and bodies including the Electoral Management Body.</w:t>
      </w:r>
    </w:p>
    <w:p w14:paraId="4EE14DB4" w14:textId="3494FD41" w:rsidR="00A943A6" w:rsidRPr="00525EA8" w:rsidRDefault="00A943A6" w:rsidP="00A943A6">
      <w:pPr>
        <w:pStyle w:val="ListParagraph"/>
        <w:numPr>
          <w:ilvl w:val="0"/>
          <w:numId w:val="8"/>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Enhance and implement a recommendation by the </w:t>
      </w:r>
      <w:r w:rsidRPr="00A943A6">
        <w:rPr>
          <w:rFonts w:ascii="Times New Roman" w:eastAsia="Calibri" w:hAnsi="Times New Roman" w:cs="Times New Roman"/>
          <w:sz w:val="24"/>
          <w:szCs w:val="24"/>
        </w:rPr>
        <w:t>Independent Review Commission</w:t>
      </w:r>
      <w:r>
        <w:rPr>
          <w:rFonts w:ascii="Times New Roman" w:eastAsia="Calibri" w:hAnsi="Times New Roman" w:cs="Times New Roman"/>
          <w:sz w:val="24"/>
          <w:szCs w:val="24"/>
        </w:rPr>
        <w:t xml:space="preserve"> to have commissioners </w:t>
      </w:r>
      <w:r w:rsidRPr="00A943A6">
        <w:rPr>
          <w:rFonts w:ascii="Times New Roman" w:eastAsia="Calibri" w:hAnsi="Times New Roman" w:cs="Times New Roman"/>
          <w:sz w:val="24"/>
          <w:szCs w:val="24"/>
        </w:rPr>
        <w:t>in office at least tw</w:t>
      </w:r>
      <w:r>
        <w:rPr>
          <w:rFonts w:ascii="Times New Roman" w:eastAsia="Calibri" w:hAnsi="Times New Roman" w:cs="Times New Roman"/>
          <w:sz w:val="24"/>
          <w:szCs w:val="24"/>
        </w:rPr>
        <w:t>o years prior to any election</w:t>
      </w:r>
      <w:r w:rsidR="00E14B9D">
        <w:rPr>
          <w:rFonts w:ascii="Times New Roman" w:eastAsia="Calibri" w:hAnsi="Times New Roman" w:cs="Times New Roman"/>
          <w:sz w:val="24"/>
          <w:szCs w:val="24"/>
        </w:rPr>
        <w:t>.</w:t>
      </w:r>
    </w:p>
    <w:p w14:paraId="346EC5A3" w14:textId="7DB3CF03" w:rsidR="00525EA8" w:rsidRP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Spearhead multi-sectoral reforms geared towards reforming the police sector</w:t>
      </w:r>
      <w:r w:rsidR="00942859">
        <w:rPr>
          <w:rFonts w:ascii="Times New Roman" w:eastAsia="Calibri" w:hAnsi="Times New Roman" w:cs="Times New Roman"/>
          <w:sz w:val="24"/>
          <w:szCs w:val="24"/>
        </w:rPr>
        <w:t>.</w:t>
      </w:r>
    </w:p>
    <w:p w14:paraId="18A0D07D" w14:textId="77777777" w:rsidR="00525EA8" w:rsidRP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Consider legislative amendments that secures financial independence of the EMB.</w:t>
      </w:r>
    </w:p>
    <w:p w14:paraId="6C6B0FD1" w14:textId="77777777" w:rsidR="00525EA8" w:rsidRP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Ensure that all law enforcement agencies strictly discharge their mandate.</w:t>
      </w:r>
    </w:p>
    <w:p w14:paraId="624ABEE8" w14:textId="77777777" w:rsidR="00525EA8" w:rsidRP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Address increasing shrink to the civic space in Kenya.</w:t>
      </w:r>
    </w:p>
    <w:p w14:paraId="688ABF64" w14:textId="442FC025" w:rsidR="005B23C9" w:rsidRP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Put in place structures and systems to address all historical injustices especially</w:t>
      </w:r>
      <w:r w:rsidR="00E14B9D">
        <w:rPr>
          <w:rFonts w:ascii="Times New Roman" w:eastAsia="Calibri" w:hAnsi="Times New Roman" w:cs="Times New Roman"/>
          <w:sz w:val="24"/>
          <w:szCs w:val="24"/>
        </w:rPr>
        <w:t>.</w:t>
      </w:r>
    </w:p>
    <w:p w14:paraId="2DDD5BDC" w14:textId="77777777" w:rsidR="005B23C9" w:rsidRPr="0053569A" w:rsidRDefault="005B23C9">
      <w:pPr>
        <w:ind w:left="1080" w:hanging="360"/>
        <w:jc w:val="both"/>
        <w:rPr>
          <w:rFonts w:ascii="Times New Roman" w:eastAsia="Calibri" w:hAnsi="Times New Roman" w:cs="Times New Roman"/>
          <w:sz w:val="24"/>
          <w:szCs w:val="24"/>
        </w:rPr>
      </w:pPr>
    </w:p>
    <w:p w14:paraId="2019DC6B" w14:textId="77777777" w:rsidR="005B23C9" w:rsidRPr="0053569A" w:rsidRDefault="00994166">
      <w:pPr>
        <w:jc w:val="both"/>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w:t>
      </w:r>
    </w:p>
    <w:p w14:paraId="1B29B204" w14:textId="48C6AEF2" w:rsidR="005B23C9" w:rsidRPr="0053569A" w:rsidRDefault="00E14B9D" w:rsidP="00E14B9D">
      <w:pPr>
        <w:pStyle w:val="Heading2"/>
        <w:rPr>
          <w:i/>
        </w:rPr>
      </w:pPr>
      <w:bookmarkStart w:id="9" w:name="_Toc63949152"/>
      <w:r>
        <w:t>e</w:t>
      </w:r>
      <w:r w:rsidR="00994166" w:rsidRPr="0053569A">
        <w:t>.</w:t>
      </w:r>
      <w:r w:rsidR="00994166" w:rsidRPr="0053569A">
        <w:rPr>
          <w:rFonts w:eastAsia="Times New Roman"/>
        </w:rPr>
        <w:tab/>
      </w:r>
      <w:r>
        <w:t>Covid-19 pandemic</w:t>
      </w:r>
      <w:bookmarkEnd w:id="9"/>
    </w:p>
    <w:p w14:paraId="299EFF53"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Reply / Comments from Civil Society</w:t>
      </w:r>
    </w:p>
    <w:p w14:paraId="53B5CBA6" w14:textId="4CEC9349" w:rsidR="00906922" w:rsidRDefault="007069FE">
      <w:pPr>
        <w:spacing w:after="120"/>
        <w:jc w:val="both"/>
        <w:rPr>
          <w:rFonts w:ascii="Times New Roman" w:eastAsia="Calibri" w:hAnsi="Times New Roman" w:cs="Times New Roman"/>
          <w:sz w:val="24"/>
          <w:szCs w:val="24"/>
        </w:rPr>
      </w:pPr>
      <w:r w:rsidRPr="007069FE">
        <w:rPr>
          <w:rFonts w:ascii="Times New Roman" w:eastAsia="Calibri" w:hAnsi="Times New Roman" w:cs="Times New Roman"/>
          <w:sz w:val="24"/>
          <w:szCs w:val="24"/>
        </w:rPr>
        <w:t>On March 13th 2020, Kenya recorded its first case of the Corona virus. This cr</w:t>
      </w:r>
      <w:r w:rsidR="0028582A">
        <w:rPr>
          <w:rFonts w:ascii="Times New Roman" w:eastAsia="Calibri" w:hAnsi="Times New Roman" w:cs="Times New Roman"/>
          <w:sz w:val="24"/>
          <w:szCs w:val="24"/>
        </w:rPr>
        <w:t>eated a state of panic among Kenyans</w:t>
      </w:r>
      <w:r w:rsidRPr="007069FE">
        <w:rPr>
          <w:rFonts w:ascii="Times New Roman" w:eastAsia="Calibri" w:hAnsi="Times New Roman" w:cs="Times New Roman"/>
          <w:sz w:val="24"/>
          <w:szCs w:val="24"/>
        </w:rPr>
        <w:t xml:space="preserve"> as we had </w:t>
      </w:r>
      <w:r w:rsidR="0028582A">
        <w:rPr>
          <w:rFonts w:ascii="Times New Roman" w:eastAsia="Calibri" w:hAnsi="Times New Roman" w:cs="Times New Roman"/>
          <w:sz w:val="24"/>
          <w:szCs w:val="24"/>
        </w:rPr>
        <w:t xml:space="preserve">already observed the </w:t>
      </w:r>
      <w:r w:rsidR="003B6D8B">
        <w:rPr>
          <w:rFonts w:ascii="Times New Roman" w:eastAsia="Calibri" w:hAnsi="Times New Roman" w:cs="Times New Roman"/>
          <w:sz w:val="24"/>
          <w:szCs w:val="24"/>
        </w:rPr>
        <w:t xml:space="preserve">fatalities </w:t>
      </w:r>
      <w:r w:rsidR="0028582A">
        <w:rPr>
          <w:rFonts w:ascii="Times New Roman" w:eastAsia="Calibri" w:hAnsi="Times New Roman" w:cs="Times New Roman"/>
          <w:sz w:val="24"/>
          <w:szCs w:val="24"/>
        </w:rPr>
        <w:t xml:space="preserve">that </w:t>
      </w:r>
      <w:r w:rsidR="003B6D8B">
        <w:rPr>
          <w:rFonts w:ascii="Times New Roman" w:eastAsia="Calibri" w:hAnsi="Times New Roman" w:cs="Times New Roman"/>
          <w:sz w:val="24"/>
          <w:szCs w:val="24"/>
        </w:rPr>
        <w:t>in developed countries. The</w:t>
      </w:r>
      <w:r w:rsidR="0028582A">
        <w:rPr>
          <w:rFonts w:ascii="Times New Roman" w:eastAsia="Calibri" w:hAnsi="Times New Roman" w:cs="Times New Roman"/>
          <w:sz w:val="24"/>
          <w:szCs w:val="24"/>
        </w:rPr>
        <w:t xml:space="preserve"> Countries that had recorded major deaths were developed and </w:t>
      </w:r>
      <w:r w:rsidR="003B6D8B">
        <w:rPr>
          <w:rFonts w:ascii="Times New Roman" w:eastAsia="Calibri" w:hAnsi="Times New Roman" w:cs="Times New Roman"/>
          <w:sz w:val="24"/>
          <w:szCs w:val="24"/>
        </w:rPr>
        <w:t>well-resourced</w:t>
      </w:r>
      <w:r w:rsidR="0028582A">
        <w:rPr>
          <w:rFonts w:ascii="Times New Roman" w:eastAsia="Calibri" w:hAnsi="Times New Roman" w:cs="Times New Roman"/>
          <w:sz w:val="24"/>
          <w:szCs w:val="24"/>
        </w:rPr>
        <w:t xml:space="preserve"> </w:t>
      </w:r>
      <w:r w:rsidR="003B6D8B">
        <w:rPr>
          <w:rFonts w:ascii="Times New Roman" w:eastAsia="Calibri" w:hAnsi="Times New Roman" w:cs="Times New Roman"/>
          <w:sz w:val="24"/>
          <w:szCs w:val="24"/>
        </w:rPr>
        <w:t>like Italy.</w:t>
      </w:r>
      <w:r w:rsidRPr="007069FE">
        <w:rPr>
          <w:rFonts w:ascii="Times New Roman" w:eastAsia="Calibri" w:hAnsi="Times New Roman" w:cs="Times New Roman"/>
          <w:sz w:val="24"/>
          <w:szCs w:val="24"/>
        </w:rPr>
        <w:t xml:space="preserve"> This </w:t>
      </w:r>
      <w:r w:rsidR="003B6D8B">
        <w:rPr>
          <w:rFonts w:ascii="Times New Roman" w:eastAsia="Calibri" w:hAnsi="Times New Roman" w:cs="Times New Roman"/>
          <w:sz w:val="24"/>
          <w:szCs w:val="24"/>
        </w:rPr>
        <w:t xml:space="preserve">was </w:t>
      </w:r>
      <w:r w:rsidRPr="007069FE">
        <w:rPr>
          <w:rFonts w:ascii="Times New Roman" w:eastAsia="Calibri" w:hAnsi="Times New Roman" w:cs="Times New Roman"/>
          <w:sz w:val="24"/>
          <w:szCs w:val="24"/>
        </w:rPr>
        <w:t>al</w:t>
      </w:r>
      <w:r w:rsidR="003B6D8B">
        <w:rPr>
          <w:rFonts w:ascii="Times New Roman" w:eastAsia="Calibri" w:hAnsi="Times New Roman" w:cs="Times New Roman"/>
          <w:sz w:val="24"/>
          <w:szCs w:val="24"/>
        </w:rPr>
        <w:t xml:space="preserve">arming for Kenyans as the countries preparedness was not guaranteed and the reality of a poor health structures that are already unraveled. </w:t>
      </w:r>
      <w:r w:rsidRPr="007069FE">
        <w:rPr>
          <w:rFonts w:ascii="Times New Roman" w:eastAsia="Calibri" w:hAnsi="Times New Roman" w:cs="Times New Roman"/>
          <w:sz w:val="24"/>
          <w:szCs w:val="24"/>
        </w:rPr>
        <w:t xml:space="preserve">Kenyans only hoped that the government would take the necessary measures to mitigate the spread of the virus through ensuring all Kenyans have access to sanitary conditions, hospitals are well equipped to manage </w:t>
      </w:r>
      <w:r w:rsidR="003B6D8B">
        <w:rPr>
          <w:rFonts w:ascii="Times New Roman" w:eastAsia="Calibri" w:hAnsi="Times New Roman" w:cs="Times New Roman"/>
          <w:sz w:val="24"/>
          <w:szCs w:val="24"/>
        </w:rPr>
        <w:t xml:space="preserve">the </w:t>
      </w:r>
      <w:r w:rsidRPr="007069FE">
        <w:rPr>
          <w:rFonts w:ascii="Times New Roman" w:eastAsia="Calibri" w:hAnsi="Times New Roman" w:cs="Times New Roman"/>
          <w:sz w:val="24"/>
          <w:szCs w:val="24"/>
        </w:rPr>
        <w:t>global pandemic.</w:t>
      </w:r>
      <w:r w:rsidR="00906922">
        <w:rPr>
          <w:rFonts w:ascii="Times New Roman" w:eastAsia="Calibri" w:hAnsi="Times New Roman" w:cs="Times New Roman"/>
          <w:sz w:val="24"/>
          <w:szCs w:val="24"/>
        </w:rPr>
        <w:t xml:space="preserve"> </w:t>
      </w:r>
      <w:r w:rsidR="00906922" w:rsidRPr="00906922">
        <w:rPr>
          <w:rFonts w:ascii="Times New Roman" w:eastAsia="Calibri" w:hAnsi="Times New Roman" w:cs="Times New Roman"/>
          <w:sz w:val="24"/>
          <w:szCs w:val="24"/>
        </w:rPr>
        <w:t xml:space="preserve">As a first response measure to the presence of the virus in the country, the president gave a stay-at-home recommendation to Kenyans advising that only those involved in essential services to remain open and mobile. He further placed the country’s borders on lockdown to any incoming flights but remained open to road access to the East African Countries. One could argue that this directive </w:t>
      </w:r>
      <w:r w:rsidR="00906922" w:rsidRPr="00906922">
        <w:rPr>
          <w:rFonts w:ascii="Times New Roman" w:eastAsia="Calibri" w:hAnsi="Times New Roman" w:cs="Times New Roman"/>
          <w:sz w:val="24"/>
          <w:szCs w:val="24"/>
        </w:rPr>
        <w:lastRenderedPageBreak/>
        <w:t>was appropriate given the fact that it is what had been applied in other countries that had reported high cases of the virus.</w:t>
      </w:r>
      <w:r w:rsidR="004D6165">
        <w:rPr>
          <w:rFonts w:ascii="Times New Roman" w:eastAsia="Calibri" w:hAnsi="Times New Roman" w:cs="Times New Roman"/>
          <w:sz w:val="24"/>
          <w:szCs w:val="24"/>
        </w:rPr>
        <w:t xml:space="preserve"> This move did not however reduce the infections rates as Kenya continued to record high rates of infections.</w:t>
      </w:r>
    </w:p>
    <w:p w14:paraId="31DF5DD4" w14:textId="22876542" w:rsidR="005B23C9" w:rsidRPr="0053569A" w:rsidRDefault="00E14B9D">
      <w:pPr>
        <w:spacing w:after="12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To conclude,</w:t>
      </w:r>
      <w:r w:rsidR="00994166" w:rsidRPr="00E14B9D">
        <w:rPr>
          <w:rFonts w:ascii="Times New Roman" w:eastAsia="Calibri" w:hAnsi="Times New Roman" w:cs="Times New Roman"/>
          <w:sz w:val="24"/>
          <w:szCs w:val="24"/>
        </w:rPr>
        <w:t xml:space="preserve"> the response of the government </w:t>
      </w:r>
      <w:r w:rsidRPr="00E14B9D">
        <w:rPr>
          <w:rFonts w:ascii="Times New Roman" w:eastAsia="Calibri" w:hAnsi="Times New Roman" w:cs="Times New Roman"/>
          <w:sz w:val="24"/>
          <w:szCs w:val="24"/>
        </w:rPr>
        <w:t xml:space="preserve">to the pandemic </w:t>
      </w:r>
      <w:r w:rsidR="00994166" w:rsidRPr="00E14B9D">
        <w:rPr>
          <w:rFonts w:ascii="Times New Roman" w:eastAsia="Calibri" w:hAnsi="Times New Roman" w:cs="Times New Roman"/>
          <w:sz w:val="24"/>
          <w:szCs w:val="24"/>
        </w:rPr>
        <w:t xml:space="preserve">has been focused on public order and brutal crackdowns on the general public. </w:t>
      </w:r>
    </w:p>
    <w:p w14:paraId="611F5D37"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Recommendations:</w:t>
      </w:r>
    </w:p>
    <w:p w14:paraId="0B47E099" w14:textId="77777777" w:rsidR="005B23C9" w:rsidRPr="0053569A" w:rsidRDefault="00994166">
      <w:pPr>
        <w:jc w:val="both"/>
        <w:rPr>
          <w:rFonts w:ascii="Times New Roman" w:eastAsia="Calibri" w:hAnsi="Times New Roman" w:cs="Times New Roman"/>
          <w:sz w:val="24"/>
          <w:szCs w:val="24"/>
          <w:u w:val="single"/>
        </w:rPr>
      </w:pPr>
      <w:r w:rsidRPr="0053569A">
        <w:rPr>
          <w:rFonts w:ascii="Times New Roman" w:eastAsia="Calibri" w:hAnsi="Times New Roman" w:cs="Times New Roman"/>
          <w:sz w:val="24"/>
          <w:szCs w:val="24"/>
          <w:u w:val="single"/>
        </w:rPr>
        <w:t>The State Party should:</w:t>
      </w:r>
    </w:p>
    <w:p w14:paraId="5F800A59" w14:textId="77777777" w:rsidR="005B23C9" w:rsidRPr="0053569A" w:rsidRDefault="00994166">
      <w:pPr>
        <w:ind w:left="1080" w:hanging="360"/>
        <w:jc w:val="both"/>
        <w:rPr>
          <w:rFonts w:ascii="Times New Roman" w:eastAsia="Calibri" w:hAnsi="Times New Roman" w:cs="Times New Roman"/>
          <w:sz w:val="24"/>
          <w:szCs w:val="24"/>
        </w:rPr>
      </w:pPr>
      <w:r w:rsidRPr="0053569A">
        <w:rPr>
          <w:rFonts w:ascii="Times New Roman" w:eastAsia="Calibri" w:hAnsi="Times New Roman" w:cs="Times New Roman"/>
          <w:sz w:val="24"/>
          <w:szCs w:val="24"/>
        </w:rPr>
        <w:t>1)</w:t>
      </w:r>
      <w:r w:rsidR="00906922">
        <w:rPr>
          <w:rFonts w:ascii="Times New Roman" w:eastAsia="Times New Roman" w:hAnsi="Times New Roman" w:cs="Times New Roman"/>
          <w:sz w:val="24"/>
          <w:szCs w:val="24"/>
        </w:rPr>
        <w:t xml:space="preserve"> Improve the Counties health systems and infrastructure.</w:t>
      </w:r>
    </w:p>
    <w:p w14:paraId="60D4D209" w14:textId="437F9B92" w:rsidR="005B23C9" w:rsidRDefault="00994166" w:rsidP="00E14B9D">
      <w:pPr>
        <w:ind w:left="1080" w:hanging="360"/>
        <w:jc w:val="both"/>
        <w:rPr>
          <w:rFonts w:ascii="Times New Roman" w:eastAsia="Times New Roman" w:hAnsi="Times New Roman" w:cs="Times New Roman"/>
          <w:sz w:val="24"/>
          <w:szCs w:val="24"/>
        </w:rPr>
      </w:pPr>
      <w:r w:rsidRPr="0053569A">
        <w:rPr>
          <w:rFonts w:ascii="Times New Roman" w:eastAsia="Calibri" w:hAnsi="Times New Roman" w:cs="Times New Roman"/>
          <w:sz w:val="24"/>
          <w:szCs w:val="24"/>
        </w:rPr>
        <w:t>2)</w:t>
      </w:r>
      <w:r w:rsidR="00906922">
        <w:rPr>
          <w:rFonts w:ascii="Times New Roman" w:eastAsia="Times New Roman" w:hAnsi="Times New Roman" w:cs="Times New Roman"/>
          <w:sz w:val="24"/>
          <w:szCs w:val="24"/>
        </w:rPr>
        <w:t xml:space="preserve"> </w:t>
      </w:r>
      <w:r w:rsidR="004D6165">
        <w:rPr>
          <w:rFonts w:ascii="Times New Roman" w:eastAsia="Times New Roman" w:hAnsi="Times New Roman" w:cs="Times New Roman"/>
          <w:sz w:val="24"/>
          <w:szCs w:val="24"/>
        </w:rPr>
        <w:t>Develop policies and procedures of addressing</w:t>
      </w:r>
      <w:r w:rsidR="006C0AB4">
        <w:rPr>
          <w:rFonts w:ascii="Times New Roman" w:eastAsia="Times New Roman" w:hAnsi="Times New Roman" w:cs="Times New Roman"/>
          <w:sz w:val="24"/>
          <w:szCs w:val="24"/>
        </w:rPr>
        <w:t xml:space="preserve"> (domestic)</w:t>
      </w:r>
      <w:r w:rsidR="004D6165">
        <w:rPr>
          <w:rFonts w:ascii="Times New Roman" w:eastAsia="Times New Roman" w:hAnsi="Times New Roman" w:cs="Times New Roman"/>
          <w:sz w:val="24"/>
          <w:szCs w:val="24"/>
        </w:rPr>
        <w:t xml:space="preserve"> violence during pandemics.</w:t>
      </w:r>
    </w:p>
    <w:p w14:paraId="11801B44" w14:textId="2266246B" w:rsidR="009658FE" w:rsidRPr="00E14B9D" w:rsidRDefault="009658FE" w:rsidP="00E14B9D">
      <w:pPr>
        <w:ind w:left="108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 Ensure that measures taken to fight against the pandemic, are in compliance with the rights guaranteed in the ICCPR. </w:t>
      </w:r>
    </w:p>
    <w:sectPr w:rsidR="009658FE" w:rsidRPr="00E14B9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20E7F" w14:textId="77777777" w:rsidR="00FF487D" w:rsidRDefault="00FF487D" w:rsidP="0053569A">
      <w:pPr>
        <w:spacing w:line="240" w:lineRule="auto"/>
      </w:pPr>
      <w:r>
        <w:separator/>
      </w:r>
    </w:p>
  </w:endnote>
  <w:endnote w:type="continuationSeparator" w:id="0">
    <w:p w14:paraId="521C96B0" w14:textId="77777777" w:rsidR="00FF487D" w:rsidRDefault="00FF487D" w:rsidP="00535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1916" w14:textId="77777777" w:rsidR="00FF487D" w:rsidRDefault="00FF487D" w:rsidP="0053569A">
      <w:pPr>
        <w:spacing w:line="240" w:lineRule="auto"/>
      </w:pPr>
      <w:r>
        <w:separator/>
      </w:r>
    </w:p>
  </w:footnote>
  <w:footnote w:type="continuationSeparator" w:id="0">
    <w:p w14:paraId="5ACD3376" w14:textId="77777777" w:rsidR="00FF487D" w:rsidRDefault="00FF487D" w:rsidP="005356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C5634"/>
    <w:multiLevelType w:val="hybridMultilevel"/>
    <w:tmpl w:val="03F8ABFC"/>
    <w:lvl w:ilvl="0" w:tplc="C9EA89EE">
      <w:start w:val="2"/>
      <w:numFmt w:val="bullet"/>
      <w:lvlText w:val="-"/>
      <w:lvlJc w:val="left"/>
      <w:pPr>
        <w:ind w:left="720" w:hanging="360"/>
      </w:pPr>
      <w:rPr>
        <w:rFonts w:ascii="Times New Roman" w:eastAsia="Arial" w:hAnsi="Times New Roman" w:cs="Times New Roman"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65C99"/>
    <w:multiLevelType w:val="hybridMultilevel"/>
    <w:tmpl w:val="5F7E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C2230"/>
    <w:multiLevelType w:val="hybridMultilevel"/>
    <w:tmpl w:val="898C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66F08"/>
    <w:multiLevelType w:val="hybridMultilevel"/>
    <w:tmpl w:val="A452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A3B97"/>
    <w:multiLevelType w:val="hybridMultilevel"/>
    <w:tmpl w:val="9D14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C3E1E"/>
    <w:multiLevelType w:val="hybridMultilevel"/>
    <w:tmpl w:val="2BEA1E8E"/>
    <w:lvl w:ilvl="0" w:tplc="7E0C1B36">
      <w:start w:val="1"/>
      <w:numFmt w:val="upperRoman"/>
      <w:pStyle w:val="Heading1"/>
      <w:lvlText w:val="%1."/>
      <w:lvlJc w:val="left"/>
      <w:pPr>
        <w:ind w:left="1445" w:hanging="88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6C9B389D"/>
    <w:multiLevelType w:val="multilevel"/>
    <w:tmpl w:val="591AC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D41100"/>
    <w:multiLevelType w:val="multilevel"/>
    <w:tmpl w:val="B6E053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6364FAB"/>
    <w:multiLevelType w:val="hybridMultilevel"/>
    <w:tmpl w:val="3412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612E7"/>
    <w:multiLevelType w:val="multilevel"/>
    <w:tmpl w:val="B91AA5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7"/>
  </w:num>
  <w:num w:numId="3">
    <w:abstractNumId w:val="6"/>
  </w:num>
  <w:num w:numId="4">
    <w:abstractNumId w:val="5"/>
  </w:num>
  <w:num w:numId="5">
    <w:abstractNumId w:val="3"/>
  </w:num>
  <w:num w:numId="6">
    <w:abstractNumId w:val="4"/>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C9"/>
    <w:rsid w:val="0005540F"/>
    <w:rsid w:val="000937FE"/>
    <w:rsid w:val="000D4A4C"/>
    <w:rsid w:val="000E1E34"/>
    <w:rsid w:val="00132F22"/>
    <w:rsid w:val="00142484"/>
    <w:rsid w:val="00181DDF"/>
    <w:rsid w:val="001E277D"/>
    <w:rsid w:val="001F2231"/>
    <w:rsid w:val="001F54EA"/>
    <w:rsid w:val="0025695C"/>
    <w:rsid w:val="0028582A"/>
    <w:rsid w:val="00297AC7"/>
    <w:rsid w:val="002C0EEB"/>
    <w:rsid w:val="00356121"/>
    <w:rsid w:val="003718F4"/>
    <w:rsid w:val="003B3B0B"/>
    <w:rsid w:val="003B6D8B"/>
    <w:rsid w:val="003D2122"/>
    <w:rsid w:val="003E7504"/>
    <w:rsid w:val="003F2503"/>
    <w:rsid w:val="003F31A8"/>
    <w:rsid w:val="00407096"/>
    <w:rsid w:val="00411549"/>
    <w:rsid w:val="00460086"/>
    <w:rsid w:val="004A0D4D"/>
    <w:rsid w:val="004D00A2"/>
    <w:rsid w:val="004D6165"/>
    <w:rsid w:val="00525EA8"/>
    <w:rsid w:val="00527CA9"/>
    <w:rsid w:val="0053569A"/>
    <w:rsid w:val="00544440"/>
    <w:rsid w:val="005472E8"/>
    <w:rsid w:val="00575540"/>
    <w:rsid w:val="005812F9"/>
    <w:rsid w:val="00592703"/>
    <w:rsid w:val="005B23C9"/>
    <w:rsid w:val="006344DC"/>
    <w:rsid w:val="006603A8"/>
    <w:rsid w:val="006735E5"/>
    <w:rsid w:val="006818D6"/>
    <w:rsid w:val="00684DD0"/>
    <w:rsid w:val="006C0AB4"/>
    <w:rsid w:val="007069FE"/>
    <w:rsid w:val="00711119"/>
    <w:rsid w:val="0072108D"/>
    <w:rsid w:val="0075163F"/>
    <w:rsid w:val="007A7689"/>
    <w:rsid w:val="007F3A09"/>
    <w:rsid w:val="0081047B"/>
    <w:rsid w:val="008A611F"/>
    <w:rsid w:val="008C7861"/>
    <w:rsid w:val="008D4C6B"/>
    <w:rsid w:val="00906922"/>
    <w:rsid w:val="0090720E"/>
    <w:rsid w:val="00923FB6"/>
    <w:rsid w:val="0093705D"/>
    <w:rsid w:val="00942859"/>
    <w:rsid w:val="009658FE"/>
    <w:rsid w:val="00994166"/>
    <w:rsid w:val="009E3988"/>
    <w:rsid w:val="00A04C93"/>
    <w:rsid w:val="00A16EE1"/>
    <w:rsid w:val="00A719E2"/>
    <w:rsid w:val="00A73F0B"/>
    <w:rsid w:val="00A74B87"/>
    <w:rsid w:val="00A943A6"/>
    <w:rsid w:val="00A94DA9"/>
    <w:rsid w:val="00AA4CAB"/>
    <w:rsid w:val="00AC3578"/>
    <w:rsid w:val="00AD4ACE"/>
    <w:rsid w:val="00AF0005"/>
    <w:rsid w:val="00AF758B"/>
    <w:rsid w:val="00B43653"/>
    <w:rsid w:val="00B51A1A"/>
    <w:rsid w:val="00B75421"/>
    <w:rsid w:val="00BD2EFF"/>
    <w:rsid w:val="00BF5973"/>
    <w:rsid w:val="00C01D5A"/>
    <w:rsid w:val="00C27D79"/>
    <w:rsid w:val="00C66237"/>
    <w:rsid w:val="00C744EB"/>
    <w:rsid w:val="00CF42A6"/>
    <w:rsid w:val="00D13359"/>
    <w:rsid w:val="00D316F5"/>
    <w:rsid w:val="00D63F1E"/>
    <w:rsid w:val="00D849CA"/>
    <w:rsid w:val="00D9119A"/>
    <w:rsid w:val="00DA39E2"/>
    <w:rsid w:val="00DA5CC8"/>
    <w:rsid w:val="00DC75E0"/>
    <w:rsid w:val="00DD6569"/>
    <w:rsid w:val="00DF7A12"/>
    <w:rsid w:val="00E01265"/>
    <w:rsid w:val="00E14B9D"/>
    <w:rsid w:val="00E44B3C"/>
    <w:rsid w:val="00E56B16"/>
    <w:rsid w:val="00E62B0B"/>
    <w:rsid w:val="00E65296"/>
    <w:rsid w:val="00E77AC5"/>
    <w:rsid w:val="00E85B16"/>
    <w:rsid w:val="00EB7625"/>
    <w:rsid w:val="00EC187E"/>
    <w:rsid w:val="00EF5B51"/>
    <w:rsid w:val="00F0139B"/>
    <w:rsid w:val="00F02641"/>
    <w:rsid w:val="00F23033"/>
    <w:rsid w:val="00F60F80"/>
    <w:rsid w:val="00F95A6C"/>
    <w:rsid w:val="00FA72EA"/>
    <w:rsid w:val="00FF487D"/>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2298"/>
  <w15:docId w15:val="{09BE6093-A02C-4F23-B9C3-1395D609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ListParagraph"/>
    <w:next w:val="Normal"/>
    <w:rsid w:val="000D4A4C"/>
    <w:pPr>
      <w:numPr>
        <w:numId w:val="4"/>
      </w:numPr>
      <w:spacing w:after="240"/>
      <w:jc w:val="both"/>
      <w:outlineLvl w:val="0"/>
    </w:pPr>
    <w:rPr>
      <w:rFonts w:ascii="Times New Roman" w:eastAsia="Calibri" w:hAnsi="Times New Roman" w:cs="Times New Roman"/>
      <w:b/>
      <w:sz w:val="24"/>
      <w:szCs w:val="24"/>
    </w:rPr>
  </w:style>
  <w:style w:type="paragraph" w:styleId="Heading2">
    <w:name w:val="heading 2"/>
    <w:basedOn w:val="Normal"/>
    <w:next w:val="Normal"/>
    <w:rsid w:val="000D4A4C"/>
    <w:pPr>
      <w:spacing w:after="120"/>
      <w:ind w:left="780" w:hanging="360"/>
      <w:jc w:val="both"/>
      <w:outlineLvl w:val="1"/>
    </w:pPr>
    <w:rPr>
      <w:rFonts w:ascii="Times New Roman" w:eastAsia="Calibri" w:hAnsi="Times New Roman" w:cs="Times New Roman"/>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53569A"/>
    <w:pPr>
      <w:ind w:left="720"/>
      <w:contextualSpacing/>
    </w:pPr>
  </w:style>
  <w:style w:type="paragraph" w:styleId="Header">
    <w:name w:val="header"/>
    <w:basedOn w:val="Normal"/>
    <w:link w:val="HeaderChar"/>
    <w:uiPriority w:val="99"/>
    <w:unhideWhenUsed/>
    <w:rsid w:val="0053569A"/>
    <w:pPr>
      <w:tabs>
        <w:tab w:val="center" w:pos="4680"/>
        <w:tab w:val="right" w:pos="9360"/>
      </w:tabs>
      <w:spacing w:line="240" w:lineRule="auto"/>
    </w:pPr>
  </w:style>
  <w:style w:type="character" w:customStyle="1" w:styleId="HeaderChar">
    <w:name w:val="Header Char"/>
    <w:basedOn w:val="DefaultParagraphFont"/>
    <w:link w:val="Header"/>
    <w:uiPriority w:val="99"/>
    <w:rsid w:val="0053569A"/>
  </w:style>
  <w:style w:type="paragraph" w:styleId="Footer">
    <w:name w:val="footer"/>
    <w:basedOn w:val="Normal"/>
    <w:link w:val="FooterChar"/>
    <w:uiPriority w:val="99"/>
    <w:unhideWhenUsed/>
    <w:rsid w:val="0053569A"/>
    <w:pPr>
      <w:tabs>
        <w:tab w:val="center" w:pos="4680"/>
        <w:tab w:val="right" w:pos="9360"/>
      </w:tabs>
      <w:spacing w:line="240" w:lineRule="auto"/>
    </w:pPr>
  </w:style>
  <w:style w:type="character" w:customStyle="1" w:styleId="FooterChar">
    <w:name w:val="Footer Char"/>
    <w:basedOn w:val="DefaultParagraphFont"/>
    <w:link w:val="Footer"/>
    <w:uiPriority w:val="99"/>
    <w:rsid w:val="0053569A"/>
  </w:style>
  <w:style w:type="paragraph" w:styleId="BalloonText">
    <w:name w:val="Balloon Text"/>
    <w:basedOn w:val="Normal"/>
    <w:link w:val="BalloonTextChar"/>
    <w:uiPriority w:val="99"/>
    <w:semiHidden/>
    <w:unhideWhenUsed/>
    <w:rsid w:val="00132F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22"/>
    <w:rPr>
      <w:rFonts w:ascii="Segoe UI" w:hAnsi="Segoe UI" w:cs="Segoe UI"/>
      <w:sz w:val="18"/>
      <w:szCs w:val="18"/>
    </w:rPr>
  </w:style>
  <w:style w:type="character" w:styleId="Hyperlink">
    <w:name w:val="Hyperlink"/>
    <w:basedOn w:val="DefaultParagraphFont"/>
    <w:uiPriority w:val="99"/>
    <w:unhideWhenUsed/>
    <w:rsid w:val="00E85B16"/>
    <w:rPr>
      <w:color w:val="0000FF" w:themeColor="hyperlink"/>
      <w:u w:val="single"/>
    </w:rPr>
  </w:style>
  <w:style w:type="character" w:styleId="FollowedHyperlink">
    <w:name w:val="FollowedHyperlink"/>
    <w:basedOn w:val="DefaultParagraphFont"/>
    <w:uiPriority w:val="99"/>
    <w:semiHidden/>
    <w:unhideWhenUsed/>
    <w:rsid w:val="000D4A4C"/>
    <w:rPr>
      <w:color w:val="800080" w:themeColor="followedHyperlink"/>
      <w:u w:val="single"/>
    </w:rPr>
  </w:style>
  <w:style w:type="paragraph" w:styleId="NormalWeb">
    <w:name w:val="Normal (Web)"/>
    <w:basedOn w:val="Normal"/>
    <w:uiPriority w:val="99"/>
    <w:unhideWhenUsed/>
    <w:rsid w:val="000D4A4C"/>
    <w:pPr>
      <w:spacing w:before="100" w:beforeAutospacing="1" w:after="100" w:afterAutospacing="1" w:line="240" w:lineRule="auto"/>
    </w:pPr>
    <w:rPr>
      <w:rFonts w:ascii="Times New Roman" w:eastAsia="Times New Roman" w:hAnsi="Times New Roman" w:cs="Times New Roman"/>
      <w:sz w:val="24"/>
      <w:szCs w:val="24"/>
      <w:lang w:val="en-CH" w:eastAsia="en-GB"/>
    </w:rPr>
  </w:style>
  <w:style w:type="paragraph" w:styleId="TOCHeading">
    <w:name w:val="TOC Heading"/>
    <w:basedOn w:val="Heading1"/>
    <w:next w:val="Normal"/>
    <w:uiPriority w:val="39"/>
    <w:unhideWhenUsed/>
    <w:qFormat/>
    <w:rsid w:val="00E14B9D"/>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E14B9D"/>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E14B9D"/>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E14B9D"/>
    <w:pPr>
      <w:ind w:left="440"/>
    </w:pPr>
    <w:rPr>
      <w:rFonts w:asciiTheme="minorHAnsi" w:hAnsiTheme="minorHAnsi"/>
      <w:sz w:val="20"/>
      <w:szCs w:val="20"/>
    </w:rPr>
  </w:style>
  <w:style w:type="paragraph" w:styleId="TOC4">
    <w:name w:val="toc 4"/>
    <w:basedOn w:val="Normal"/>
    <w:next w:val="Normal"/>
    <w:autoRedefine/>
    <w:uiPriority w:val="39"/>
    <w:semiHidden/>
    <w:unhideWhenUsed/>
    <w:rsid w:val="00E14B9D"/>
    <w:pPr>
      <w:ind w:left="660"/>
    </w:pPr>
    <w:rPr>
      <w:rFonts w:asciiTheme="minorHAnsi" w:hAnsiTheme="minorHAnsi"/>
      <w:sz w:val="20"/>
      <w:szCs w:val="20"/>
    </w:rPr>
  </w:style>
  <w:style w:type="paragraph" w:styleId="TOC5">
    <w:name w:val="toc 5"/>
    <w:basedOn w:val="Normal"/>
    <w:next w:val="Normal"/>
    <w:autoRedefine/>
    <w:uiPriority w:val="39"/>
    <w:semiHidden/>
    <w:unhideWhenUsed/>
    <w:rsid w:val="00E14B9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E14B9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E14B9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E14B9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E14B9D"/>
    <w:pPr>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1F54EA"/>
    <w:rPr>
      <w:sz w:val="16"/>
      <w:szCs w:val="16"/>
    </w:rPr>
  </w:style>
  <w:style w:type="paragraph" w:styleId="CommentText">
    <w:name w:val="annotation text"/>
    <w:basedOn w:val="Normal"/>
    <w:link w:val="CommentTextChar"/>
    <w:uiPriority w:val="99"/>
    <w:semiHidden/>
    <w:unhideWhenUsed/>
    <w:rsid w:val="001F54EA"/>
    <w:pPr>
      <w:spacing w:line="240" w:lineRule="auto"/>
    </w:pPr>
    <w:rPr>
      <w:sz w:val="20"/>
      <w:szCs w:val="20"/>
    </w:rPr>
  </w:style>
  <w:style w:type="character" w:customStyle="1" w:styleId="CommentTextChar">
    <w:name w:val="Comment Text Char"/>
    <w:basedOn w:val="DefaultParagraphFont"/>
    <w:link w:val="CommentText"/>
    <w:uiPriority w:val="99"/>
    <w:semiHidden/>
    <w:rsid w:val="001F54EA"/>
    <w:rPr>
      <w:sz w:val="20"/>
      <w:szCs w:val="20"/>
    </w:rPr>
  </w:style>
  <w:style w:type="paragraph" w:styleId="CommentSubject">
    <w:name w:val="annotation subject"/>
    <w:basedOn w:val="CommentText"/>
    <w:next w:val="CommentText"/>
    <w:link w:val="CommentSubjectChar"/>
    <w:uiPriority w:val="99"/>
    <w:semiHidden/>
    <w:unhideWhenUsed/>
    <w:rsid w:val="001F54EA"/>
    <w:rPr>
      <w:b/>
      <w:bCs/>
    </w:rPr>
  </w:style>
  <w:style w:type="character" w:customStyle="1" w:styleId="CommentSubjectChar">
    <w:name w:val="Comment Subject Char"/>
    <w:basedOn w:val="CommentTextChar"/>
    <w:link w:val="CommentSubject"/>
    <w:uiPriority w:val="99"/>
    <w:semiHidden/>
    <w:rsid w:val="001F54EA"/>
    <w:rPr>
      <w:b/>
      <w:bCs/>
      <w:sz w:val="20"/>
      <w:szCs w:val="20"/>
    </w:rPr>
  </w:style>
  <w:style w:type="character" w:styleId="UnresolvedMention">
    <w:name w:val="Unresolved Mention"/>
    <w:basedOn w:val="DefaultParagraphFont"/>
    <w:uiPriority w:val="99"/>
    <w:semiHidden/>
    <w:unhideWhenUsed/>
    <w:rsid w:val="0059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223">
      <w:bodyDiv w:val="1"/>
      <w:marLeft w:val="0"/>
      <w:marRight w:val="0"/>
      <w:marTop w:val="0"/>
      <w:marBottom w:val="0"/>
      <w:divBdr>
        <w:top w:val="none" w:sz="0" w:space="0" w:color="auto"/>
        <w:left w:val="none" w:sz="0" w:space="0" w:color="auto"/>
        <w:bottom w:val="none" w:sz="0" w:space="0" w:color="auto"/>
        <w:right w:val="none" w:sz="0" w:space="0" w:color="auto"/>
      </w:divBdr>
    </w:div>
    <w:div w:id="737896916">
      <w:bodyDiv w:val="1"/>
      <w:marLeft w:val="0"/>
      <w:marRight w:val="0"/>
      <w:marTop w:val="0"/>
      <w:marBottom w:val="0"/>
      <w:divBdr>
        <w:top w:val="none" w:sz="0" w:space="0" w:color="auto"/>
        <w:left w:val="none" w:sz="0" w:space="0" w:color="auto"/>
        <w:bottom w:val="none" w:sz="0" w:space="0" w:color="auto"/>
        <w:right w:val="none" w:sz="0" w:space="0" w:color="auto"/>
      </w:divBdr>
      <w:divsChild>
        <w:div w:id="1640913367">
          <w:marLeft w:val="0"/>
          <w:marRight w:val="0"/>
          <w:marTop w:val="0"/>
          <w:marBottom w:val="0"/>
          <w:divBdr>
            <w:top w:val="none" w:sz="0" w:space="0" w:color="auto"/>
            <w:left w:val="none" w:sz="0" w:space="0" w:color="auto"/>
            <w:bottom w:val="none" w:sz="0" w:space="0" w:color="auto"/>
            <w:right w:val="none" w:sz="0" w:space="0" w:color="auto"/>
          </w:divBdr>
          <w:divsChild>
            <w:div w:id="510074805">
              <w:marLeft w:val="0"/>
              <w:marRight w:val="0"/>
              <w:marTop w:val="0"/>
              <w:marBottom w:val="0"/>
              <w:divBdr>
                <w:top w:val="none" w:sz="0" w:space="0" w:color="auto"/>
                <w:left w:val="none" w:sz="0" w:space="0" w:color="auto"/>
                <w:bottom w:val="none" w:sz="0" w:space="0" w:color="auto"/>
                <w:right w:val="none" w:sz="0" w:space="0" w:color="auto"/>
              </w:divBdr>
              <w:divsChild>
                <w:div w:id="402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ricog.org/wp-content/uploads/2019/05/STATE-CAPTURE"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earch.tb.ask.com/search/GGmain.jhtml?searchfor=A+Gender+Analysis+of+the2017"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khrc.or.ke/mobile-publications/economic-rights-and-social-protection-er-sp/206-exposing-the-governance-conundrum-in-kenya-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2E583-3C93-47EB-B74C-E7C5AEDCBDCB}">
  <ds:schemaRefs>
    <ds:schemaRef ds:uri="http://schemas.openxmlformats.org/officeDocument/2006/bibliography"/>
  </ds:schemaRefs>
</ds:datastoreItem>
</file>

<file path=customXml/itemProps2.xml><?xml version="1.0" encoding="utf-8"?>
<ds:datastoreItem xmlns:ds="http://schemas.openxmlformats.org/officeDocument/2006/customXml" ds:itemID="{C3A993B3-E945-4725-8DF0-3C777D9DAA48}"/>
</file>

<file path=customXml/itemProps3.xml><?xml version="1.0" encoding="utf-8"?>
<ds:datastoreItem xmlns:ds="http://schemas.openxmlformats.org/officeDocument/2006/customXml" ds:itemID="{9C0B9FE4-D48A-451B-9B21-3035EA46395B}"/>
</file>

<file path=customXml/itemProps4.xml><?xml version="1.0" encoding="utf-8"?>
<ds:datastoreItem xmlns:ds="http://schemas.openxmlformats.org/officeDocument/2006/customXml" ds:itemID="{C45A12BD-2E67-4E23-84A9-1A4080B23416}"/>
</file>

<file path=docProps/app.xml><?xml version="1.0" encoding="utf-8"?>
<Properties xmlns="http://schemas.openxmlformats.org/officeDocument/2006/extended-properties" xmlns:vt="http://schemas.openxmlformats.org/officeDocument/2006/docPropsVTypes">
  <Template>Normal.dotm</Template>
  <TotalTime>52</TotalTime>
  <Pages>12</Pages>
  <Words>4263</Words>
  <Characters>22173</Characters>
  <Application>Microsoft Office Word</Application>
  <DocSecurity>0</DocSecurity>
  <Lines>615</Lines>
  <Paragraphs>394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Soila</dc:creator>
  <cp:lastModifiedBy>Lazarie Eeckeloo</cp:lastModifiedBy>
  <cp:revision>15</cp:revision>
  <cp:lastPrinted>2020-11-24T10:45:00Z</cp:lastPrinted>
  <dcterms:created xsi:type="dcterms:W3CDTF">2021-02-11T14:19:00Z</dcterms:created>
  <dcterms:modified xsi:type="dcterms:W3CDTF">2021-02-22T15:21:00Z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