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7566F2" w14:textId="569CCB9A" w:rsidR="0098354F" w:rsidRPr="0098354F" w:rsidRDefault="0098354F" w:rsidP="0098354F">
      <w:pPr>
        <w:jc w:val="center"/>
        <w:rPr>
          <w:rFonts w:asciiTheme="majorBidi" w:hAnsiTheme="majorBidi" w:cstheme="majorBidi"/>
          <w:b/>
          <w:bCs/>
          <w:color w:val="002060"/>
          <w:sz w:val="28"/>
          <w:szCs w:val="28"/>
          <w:lang w:bidi="ar-EG"/>
        </w:rPr>
      </w:pPr>
      <w:r w:rsidRPr="0098354F">
        <w:rPr>
          <w:rFonts w:asciiTheme="majorBidi" w:hAnsiTheme="majorBidi" w:cstheme="majorBidi"/>
          <w:b/>
          <w:bCs/>
          <w:color w:val="002060"/>
          <w:sz w:val="28"/>
          <w:szCs w:val="28"/>
          <w:lang w:bidi="ar-EG"/>
        </w:rPr>
        <w:t>A report submitted to t</w:t>
      </w:r>
      <w:bookmarkStart w:id="0" w:name="_GoBack"/>
      <w:bookmarkEnd w:id="0"/>
      <w:r w:rsidRPr="0098354F">
        <w:rPr>
          <w:rFonts w:asciiTheme="majorBidi" w:hAnsiTheme="majorBidi" w:cstheme="majorBidi"/>
          <w:b/>
          <w:bCs/>
          <w:color w:val="002060"/>
          <w:sz w:val="28"/>
          <w:szCs w:val="28"/>
          <w:lang w:bidi="ar-EG"/>
        </w:rPr>
        <w:t xml:space="preserve">he Committee on the Elimination of All Forms of Discrimination against Women regarding </w:t>
      </w:r>
      <w:r w:rsidRPr="0098354F">
        <w:rPr>
          <w:rFonts w:asciiTheme="majorBidi" w:hAnsiTheme="majorBidi" w:cstheme="majorBidi"/>
          <w:b/>
          <w:bCs/>
          <w:color w:val="FF0000"/>
          <w:sz w:val="28"/>
          <w:szCs w:val="28"/>
          <w:lang w:bidi="ar-EG"/>
        </w:rPr>
        <w:t>Libya</w:t>
      </w:r>
      <w:r>
        <w:rPr>
          <w:rFonts w:asciiTheme="majorBidi" w:hAnsiTheme="majorBidi" w:cstheme="majorBidi"/>
          <w:b/>
          <w:bCs/>
          <w:color w:val="002060"/>
          <w:sz w:val="28"/>
          <w:szCs w:val="28"/>
          <w:lang w:bidi="ar-EG"/>
        </w:rPr>
        <w:t xml:space="preserve"> </w:t>
      </w:r>
      <w:r w:rsidRPr="0098354F">
        <w:rPr>
          <w:rFonts w:asciiTheme="majorBidi" w:hAnsiTheme="majorBidi" w:cstheme="majorBidi"/>
          <w:b/>
          <w:bCs/>
          <w:color w:val="002060"/>
          <w:sz w:val="28"/>
          <w:szCs w:val="28"/>
          <w:lang w:bidi="ar-EG"/>
        </w:rPr>
        <w:t>wi</w:t>
      </w:r>
      <w:r w:rsidRPr="0098354F">
        <w:rPr>
          <w:rFonts w:asciiTheme="majorBidi" w:hAnsiTheme="majorBidi" w:cstheme="majorBidi"/>
          <w:b/>
          <w:bCs/>
          <w:color w:val="002060"/>
          <w:sz w:val="28"/>
          <w:szCs w:val="28"/>
          <w:lang w:bidi="ar-EG"/>
        </w:rPr>
        <w:t xml:space="preserve">thin the list of issues </w:t>
      </w:r>
      <w:r w:rsidRPr="0098354F">
        <w:rPr>
          <w:rFonts w:asciiTheme="majorBidi" w:hAnsiTheme="majorBidi" w:cstheme="majorBidi"/>
          <w:b/>
          <w:bCs/>
          <w:color w:val="002060"/>
          <w:sz w:val="28"/>
          <w:szCs w:val="28"/>
          <w:lang w:bidi="ar-EG"/>
        </w:rPr>
        <w:t>prior to</w:t>
      </w:r>
      <w:r w:rsidRPr="0098354F">
        <w:rPr>
          <w:rFonts w:asciiTheme="majorBidi" w:hAnsiTheme="majorBidi" w:cstheme="majorBidi"/>
          <w:b/>
          <w:bCs/>
          <w:color w:val="002060"/>
          <w:sz w:val="28"/>
          <w:szCs w:val="28"/>
          <w:lang w:bidi="ar-EG"/>
        </w:rPr>
        <w:t xml:space="preserve"> reporting</w:t>
      </w:r>
    </w:p>
    <w:p w14:paraId="38FB20AA" w14:textId="473E311E" w:rsidR="0098354F" w:rsidRDefault="0098354F" w:rsidP="0098354F">
      <w:pPr>
        <w:pBdr>
          <w:bottom w:val="single" w:sz="6" w:space="1" w:color="auto"/>
        </w:pBdr>
        <w:jc w:val="both"/>
        <w:rPr>
          <w:rFonts w:asciiTheme="majorBidi" w:hAnsiTheme="majorBidi" w:cstheme="majorBidi"/>
          <w:sz w:val="24"/>
          <w:szCs w:val="24"/>
          <w:lang w:bidi="ar-EG"/>
        </w:rPr>
      </w:pPr>
      <w:r w:rsidRPr="0098354F">
        <w:rPr>
          <w:rFonts w:asciiTheme="majorBidi" w:hAnsiTheme="majorBidi" w:cstheme="majorBidi"/>
          <w:b/>
          <w:bCs/>
          <w:sz w:val="24"/>
          <w:szCs w:val="24"/>
          <w:lang w:bidi="ar-EG"/>
        </w:rPr>
        <w:t>Submitted by</w:t>
      </w:r>
      <w:r w:rsidRPr="0098354F">
        <w:rPr>
          <w:rFonts w:asciiTheme="majorBidi" w:hAnsiTheme="majorBidi" w:cstheme="majorBidi"/>
          <w:b/>
          <w:bCs/>
          <w:sz w:val="24"/>
          <w:szCs w:val="24"/>
          <w:lang w:bidi="ar-EG"/>
        </w:rPr>
        <w:t>:</w:t>
      </w:r>
      <w:r w:rsidRPr="0098354F">
        <w:rPr>
          <w:rFonts w:asciiTheme="majorBidi" w:hAnsiTheme="majorBidi" w:cstheme="majorBidi"/>
          <w:sz w:val="24"/>
          <w:szCs w:val="24"/>
          <w:lang w:bidi="ar-EG"/>
        </w:rPr>
        <w:t xml:space="preserve"> Maat for Peace, Development and Human Rights</w:t>
      </w:r>
    </w:p>
    <w:p w14:paraId="1520EFEE" w14:textId="759A04D6" w:rsidR="0098354F" w:rsidRPr="0098354F" w:rsidRDefault="0098354F" w:rsidP="0098354F">
      <w:pPr>
        <w:jc w:val="both"/>
        <w:rPr>
          <w:rFonts w:asciiTheme="majorBidi" w:hAnsiTheme="majorBidi" w:cstheme="majorBidi"/>
          <w:sz w:val="24"/>
          <w:szCs w:val="24"/>
          <w:lang w:bidi="ar-EG"/>
        </w:rPr>
      </w:pPr>
      <w:r w:rsidRPr="0098354F">
        <w:rPr>
          <w:rFonts w:asciiTheme="majorBidi" w:hAnsiTheme="majorBidi" w:cstheme="majorBidi"/>
          <w:sz w:val="24"/>
          <w:szCs w:val="24"/>
          <w:lang w:bidi="ar-EG"/>
        </w:rPr>
        <w:t>Maat for Peace, Development and Human Rights submits this report to the Committee on the Elimination of All Forms of Discrimination against Women (hereinafter referred to as the Committee), within the framework of working to follow up Libya’s compliance with the provisions of the Convention on the Elimination of All Forms of Discrimination against Women. Maat notes with appreciation that Libya has ratified the Optional Protocol attached to the Convention, which allows the Committee to receive and study complaints from individuals and groups.</w:t>
      </w:r>
    </w:p>
    <w:p w14:paraId="0B2E4F0B" w14:textId="24CE8E98" w:rsidR="00F871C7" w:rsidRDefault="0098354F" w:rsidP="0098354F">
      <w:pPr>
        <w:jc w:val="both"/>
        <w:rPr>
          <w:rFonts w:asciiTheme="majorBidi" w:hAnsiTheme="majorBidi" w:cstheme="majorBidi"/>
          <w:sz w:val="24"/>
          <w:szCs w:val="24"/>
          <w:lang w:bidi="ar-EG"/>
        </w:rPr>
      </w:pPr>
      <w:r w:rsidRPr="0098354F">
        <w:rPr>
          <w:rFonts w:asciiTheme="majorBidi" w:hAnsiTheme="majorBidi" w:cstheme="majorBidi"/>
          <w:sz w:val="24"/>
          <w:szCs w:val="24"/>
          <w:lang w:bidi="ar-EG"/>
        </w:rPr>
        <w:t>Libya is also among the countries that have ratified the Protocol to the African Charter on Human and Peoples’ Rights on the Rights of Women in Africa, which guarantees women access to justice and equal protection. Despite these various obligations imposed on Libya, Maat notes that a comprehensive law on combating violence against women in Libya is still absent from the legal framework in Libya. Libya does not have a national action plan to implement UN Security Council Resolution 1325 or the Women, Peace and Security Agenda, and there is still little awareness of the provisions of the agreement, which has often led to the spread of misleading concepts related to the agreement.</w:t>
      </w:r>
    </w:p>
    <w:p w14:paraId="4C6727FA" w14:textId="1ACAE1F3" w:rsidR="0098354F" w:rsidRPr="00BA6CF8" w:rsidRDefault="0098354F" w:rsidP="00BA6CF8">
      <w:pPr>
        <w:shd w:val="clear" w:color="auto" w:fill="DEEAF6" w:themeFill="accent1" w:themeFillTint="33"/>
        <w:jc w:val="both"/>
        <w:rPr>
          <w:rFonts w:asciiTheme="majorBidi" w:hAnsiTheme="majorBidi" w:cstheme="majorBidi"/>
          <w:b/>
          <w:bCs/>
          <w:sz w:val="24"/>
          <w:szCs w:val="24"/>
          <w:lang w:bidi="ar-EG"/>
        </w:rPr>
      </w:pPr>
      <w:r w:rsidRPr="00BA6CF8">
        <w:rPr>
          <w:rFonts w:asciiTheme="majorBidi" w:hAnsiTheme="majorBidi" w:cstheme="majorBidi"/>
          <w:b/>
          <w:bCs/>
          <w:sz w:val="24"/>
          <w:szCs w:val="24"/>
          <w:lang w:bidi="ar-EG"/>
        </w:rPr>
        <w:t xml:space="preserve">First: Prohibiting discrimination against women by all means (Articles </w:t>
      </w:r>
      <w:r w:rsidRPr="00BA6CF8">
        <w:rPr>
          <w:rFonts w:asciiTheme="majorBidi" w:hAnsiTheme="majorBidi" w:cstheme="majorBidi"/>
          <w:b/>
          <w:bCs/>
          <w:sz w:val="24"/>
          <w:szCs w:val="24"/>
          <w:lang w:bidi="ar-EG"/>
        </w:rPr>
        <w:t>2</w:t>
      </w:r>
      <w:r w:rsidRPr="00BA6CF8">
        <w:rPr>
          <w:rFonts w:asciiTheme="majorBidi" w:hAnsiTheme="majorBidi" w:cstheme="majorBidi"/>
          <w:b/>
          <w:bCs/>
          <w:sz w:val="24"/>
          <w:szCs w:val="24"/>
          <w:lang w:bidi="ar-EG"/>
        </w:rPr>
        <w:t xml:space="preserve"> and </w:t>
      </w:r>
      <w:r w:rsidRPr="00BA6CF8">
        <w:rPr>
          <w:rFonts w:asciiTheme="majorBidi" w:hAnsiTheme="majorBidi" w:cstheme="majorBidi"/>
          <w:b/>
          <w:bCs/>
          <w:sz w:val="24"/>
          <w:szCs w:val="24"/>
          <w:lang w:bidi="ar-EG"/>
        </w:rPr>
        <w:t>3</w:t>
      </w:r>
      <w:r w:rsidRPr="00BA6CF8">
        <w:rPr>
          <w:rFonts w:asciiTheme="majorBidi" w:hAnsiTheme="majorBidi" w:cstheme="majorBidi"/>
          <w:b/>
          <w:bCs/>
          <w:sz w:val="24"/>
          <w:szCs w:val="24"/>
          <w:lang w:bidi="ar-EG"/>
        </w:rPr>
        <w:t>)</w:t>
      </w:r>
    </w:p>
    <w:p w14:paraId="234113FE" w14:textId="7DD1178B" w:rsidR="0098354F" w:rsidRDefault="0098354F" w:rsidP="00346A06">
      <w:pPr>
        <w:jc w:val="both"/>
        <w:rPr>
          <w:rFonts w:asciiTheme="majorBidi" w:hAnsiTheme="majorBidi" w:cstheme="majorBidi"/>
          <w:sz w:val="24"/>
          <w:szCs w:val="24"/>
          <w:lang w:bidi="ar-EG"/>
        </w:rPr>
      </w:pPr>
      <w:r w:rsidRPr="0098354F">
        <w:rPr>
          <w:rFonts w:asciiTheme="majorBidi" w:hAnsiTheme="majorBidi" w:cstheme="majorBidi"/>
          <w:sz w:val="24"/>
          <w:szCs w:val="24"/>
          <w:lang w:bidi="ar-EG"/>
        </w:rPr>
        <w:t>Maat noted a set of steps taken by Libya to eliminate discrimination against women. Among the measures documented by Maat is the trend towards discussing a comprehensive draft law to combat violence against women in Libya. The law, if issued, will be considered the first law to combat violence and discrimination against women in Libya, and criminalizes The articles of the draft law include all types of violence and discrimination and their various forms against women at all political, economic, family, social and other levels</w:t>
      </w:r>
      <w:r w:rsidR="00CB7F61">
        <w:rPr>
          <w:rStyle w:val="FootnoteReference"/>
          <w:rFonts w:asciiTheme="majorBidi" w:hAnsiTheme="majorBidi" w:cstheme="majorBidi"/>
          <w:sz w:val="24"/>
          <w:szCs w:val="24"/>
          <w:lang w:bidi="ar-EG"/>
        </w:rPr>
        <w:footnoteReference w:id="1"/>
      </w:r>
      <w:r w:rsidRPr="0098354F">
        <w:rPr>
          <w:rFonts w:asciiTheme="majorBidi" w:hAnsiTheme="majorBidi" w:cstheme="majorBidi"/>
          <w:sz w:val="24"/>
          <w:szCs w:val="24"/>
          <w:lang w:bidi="ar-EG"/>
        </w:rPr>
        <w:t xml:space="preserve">. However, the draft law has not yet been placed on the agenda of the House of Representatives sessions due to the internal conflict between the Chair of the Women and Children Committee in the House of Representatives and the Head </w:t>
      </w:r>
      <w:r w:rsidRPr="0098354F">
        <w:rPr>
          <w:rFonts w:asciiTheme="majorBidi" w:hAnsiTheme="majorBidi" w:cstheme="majorBidi"/>
          <w:sz w:val="24"/>
          <w:szCs w:val="24"/>
          <w:lang w:bidi="ar-EG"/>
        </w:rPr>
        <w:lastRenderedPageBreak/>
        <w:t>of the Women’s Caucus in the House</w:t>
      </w:r>
      <w:r w:rsidR="00CB7F61">
        <w:rPr>
          <w:rStyle w:val="FootnoteReference"/>
          <w:rFonts w:asciiTheme="majorBidi" w:hAnsiTheme="majorBidi" w:cstheme="majorBidi"/>
          <w:sz w:val="24"/>
          <w:szCs w:val="24"/>
          <w:lang w:bidi="ar-EG"/>
        </w:rPr>
        <w:footnoteReference w:id="2"/>
      </w:r>
      <w:r w:rsidRPr="0098354F">
        <w:rPr>
          <w:rFonts w:asciiTheme="majorBidi" w:hAnsiTheme="majorBidi" w:cstheme="majorBidi"/>
          <w:sz w:val="24"/>
          <w:szCs w:val="24"/>
          <w:lang w:bidi="ar-EG"/>
        </w:rPr>
        <w:t>. The Constitutional Declaration, which is the highest legal document currently in force in Libya, also guarantees the rights of women in Libya. Maat noted a group of initiatives aimed at strengthening these rights. However, there remain restrictions facing women in Libya, such as discrimination in the workplace, where gender inequality represents an ongoing challenge in Libya Women in Libya continue to face low wages and bear a heavy burden of unpaid housework and childcare. Women are still subjected to systematic discrimination in Libya, which has exacerbated the restrictions imposed on them. In May 2023, the Internal Security Service in the government of what is known as the National Unity Government in Libya issued a decree restricting women’s right to movement on their own. The measure imposed by the National Unity Government requires every Libyan woman to</w:t>
      </w:r>
      <w:r>
        <w:rPr>
          <w:rFonts w:asciiTheme="majorBidi" w:hAnsiTheme="majorBidi" w:cstheme="majorBidi"/>
          <w:sz w:val="24"/>
          <w:szCs w:val="24"/>
          <w:lang w:bidi="ar-EG"/>
        </w:rPr>
        <w:t>, i</w:t>
      </w:r>
      <w:r w:rsidRPr="0098354F">
        <w:rPr>
          <w:rFonts w:asciiTheme="majorBidi" w:hAnsiTheme="majorBidi" w:cstheme="majorBidi"/>
          <w:sz w:val="24"/>
          <w:szCs w:val="24"/>
          <w:lang w:bidi="ar-EG"/>
        </w:rPr>
        <w:t xml:space="preserve">f she is traveling alone, </w:t>
      </w:r>
      <w:r>
        <w:rPr>
          <w:rFonts w:asciiTheme="majorBidi" w:hAnsiTheme="majorBidi" w:cstheme="majorBidi"/>
          <w:sz w:val="24"/>
          <w:szCs w:val="24"/>
          <w:lang w:bidi="ar-EG"/>
        </w:rPr>
        <w:t>to</w:t>
      </w:r>
      <w:r w:rsidRPr="0098354F">
        <w:rPr>
          <w:rFonts w:asciiTheme="majorBidi" w:hAnsiTheme="majorBidi" w:cstheme="majorBidi"/>
          <w:sz w:val="24"/>
          <w:szCs w:val="24"/>
          <w:lang w:bidi="ar-EG"/>
        </w:rPr>
        <w:t xml:space="preserve"> fill out a form that includes answers to questions, including explaining the reasons for travel, the reason for the absence of a companion, and previous times of travel</w:t>
      </w:r>
      <w:r w:rsidR="00CB7F61">
        <w:rPr>
          <w:rStyle w:val="FootnoteReference"/>
          <w:rFonts w:asciiTheme="majorBidi" w:hAnsiTheme="majorBidi" w:cstheme="majorBidi"/>
          <w:sz w:val="24"/>
          <w:szCs w:val="24"/>
          <w:lang w:bidi="ar-EG"/>
        </w:rPr>
        <w:footnoteReference w:id="3"/>
      </w:r>
      <w:r w:rsidRPr="0098354F">
        <w:rPr>
          <w:rFonts w:asciiTheme="majorBidi" w:hAnsiTheme="majorBidi" w:cstheme="majorBidi"/>
          <w:sz w:val="24"/>
          <w:szCs w:val="24"/>
          <w:lang w:bidi="ar-EG"/>
        </w:rPr>
        <w:t xml:space="preserve">. In July 2022, an unprecedented attack began on women in Libya, which led to their killing for honor-related reasons. In one week in July 2022, six women were killed by their husband, father, brother, or fiancé. Despite the arrest of the people who committed these practices, the penalties imposed remained </w:t>
      </w:r>
      <w:r w:rsidRPr="0098354F">
        <w:rPr>
          <w:rFonts w:asciiTheme="majorBidi" w:hAnsiTheme="majorBidi" w:cstheme="majorBidi"/>
          <w:sz w:val="24"/>
          <w:szCs w:val="24"/>
          <w:lang w:bidi="ar-EG"/>
        </w:rPr>
        <w:t>disproportionate</w:t>
      </w:r>
      <w:r>
        <w:rPr>
          <w:rFonts w:asciiTheme="majorBidi" w:hAnsiTheme="majorBidi" w:cstheme="majorBidi"/>
          <w:sz w:val="24"/>
          <w:szCs w:val="24"/>
          <w:lang w:bidi="ar-EG"/>
        </w:rPr>
        <w:t xml:space="preserve"> </w:t>
      </w:r>
      <w:r w:rsidRPr="0098354F">
        <w:rPr>
          <w:rFonts w:asciiTheme="majorBidi" w:hAnsiTheme="majorBidi" w:cstheme="majorBidi"/>
          <w:sz w:val="24"/>
          <w:szCs w:val="24"/>
          <w:lang w:bidi="ar-EG"/>
        </w:rPr>
        <w:t>to the crime they committed</w:t>
      </w:r>
      <w:r w:rsidR="00CB7F61">
        <w:rPr>
          <w:rStyle w:val="FootnoteReference"/>
          <w:rFonts w:asciiTheme="majorBidi" w:hAnsiTheme="majorBidi" w:cstheme="majorBidi"/>
          <w:sz w:val="24"/>
          <w:szCs w:val="24"/>
          <w:lang w:bidi="ar-EG"/>
        </w:rPr>
        <w:footnoteReference w:id="4"/>
      </w:r>
      <w:r w:rsidRPr="0098354F">
        <w:rPr>
          <w:rFonts w:asciiTheme="majorBidi" w:hAnsiTheme="majorBidi" w:cstheme="majorBidi"/>
          <w:sz w:val="24"/>
          <w:szCs w:val="24"/>
          <w:lang w:bidi="ar-EG"/>
        </w:rPr>
        <w:t>, and the Libyan Penal Code still needs to introduce amendments to some of its articles in order to protect women’s rights and prevent discrimination against them. For example, Article 375 of the Libyan Penal Code stipulates that “</w:t>
      </w:r>
      <w:r w:rsidR="00346A06">
        <w:rPr>
          <w:rFonts w:asciiTheme="majorBidi" w:hAnsiTheme="majorBidi" w:cstheme="majorBidi"/>
          <w:sz w:val="24"/>
          <w:szCs w:val="24"/>
          <w:lang w:bidi="ar-EG"/>
        </w:rPr>
        <w:t>w</w:t>
      </w:r>
      <w:r w:rsidR="00346A06" w:rsidRPr="00346A06">
        <w:rPr>
          <w:rFonts w:asciiTheme="majorBidi" w:hAnsiTheme="majorBidi" w:cstheme="majorBidi"/>
          <w:sz w:val="24"/>
          <w:szCs w:val="24"/>
          <w:lang w:bidi="ar-EG"/>
        </w:rPr>
        <w:t>hoever is surprised to see his wife, daughter, sister, or mother in the act of adultery or in a state of illicit intercourse, if he kills her or her partner, or kills them both in response to an attack on his honor or the honor of his family, and if the act results in grave or serious harm to those mentioned, the penalty shall not exceed for two years, and simple harm is not punished in such circumstances</w:t>
      </w:r>
      <w:r w:rsidRPr="0098354F">
        <w:rPr>
          <w:rFonts w:asciiTheme="majorBidi" w:hAnsiTheme="majorBidi" w:cstheme="majorBidi"/>
          <w:sz w:val="24"/>
          <w:szCs w:val="24"/>
          <w:lang w:bidi="ar-EG"/>
        </w:rPr>
        <w:t>", and therefore this article explicitly permits the killing of a woman in some of the previously mentioned cases, while the same law does not give a woman the same right if she sees her husband doing the same act, and therefore this article represents clear discrimination against Libyan women.</w:t>
      </w:r>
    </w:p>
    <w:p w14:paraId="44B7E797" w14:textId="6CB0AA6C" w:rsidR="00346A06" w:rsidRDefault="00346A06" w:rsidP="00312FDF">
      <w:pPr>
        <w:jc w:val="both"/>
        <w:rPr>
          <w:rFonts w:asciiTheme="majorBidi" w:hAnsiTheme="majorBidi" w:cstheme="majorBidi"/>
          <w:sz w:val="24"/>
          <w:szCs w:val="24"/>
          <w:lang w:bidi="ar-EG"/>
        </w:rPr>
      </w:pPr>
      <w:r w:rsidRPr="00346A06">
        <w:rPr>
          <w:rFonts w:asciiTheme="majorBidi" w:hAnsiTheme="majorBidi" w:cstheme="majorBidi"/>
          <w:sz w:val="24"/>
          <w:szCs w:val="24"/>
          <w:lang w:bidi="ar-EG"/>
        </w:rPr>
        <w:t>In a related context, women in Libya suffer from high levels of domestic violence in its various forms, physical, psychological, and sexual. Many women who have been exposed to domestic violence do not report these violations due to their low public awareness of how to report, their fear of social stigma, and the decline in services provided to p</w:t>
      </w:r>
      <w:r>
        <w:rPr>
          <w:rFonts w:asciiTheme="majorBidi" w:hAnsiTheme="majorBidi" w:cstheme="majorBidi"/>
          <w:sz w:val="24"/>
          <w:szCs w:val="24"/>
          <w:lang w:bidi="ar-EG"/>
        </w:rPr>
        <w:t>rotect victims, in addition to f</w:t>
      </w:r>
      <w:r w:rsidRPr="00346A06">
        <w:rPr>
          <w:rFonts w:asciiTheme="majorBidi" w:hAnsiTheme="majorBidi" w:cstheme="majorBidi"/>
          <w:sz w:val="24"/>
          <w:szCs w:val="24"/>
          <w:lang w:bidi="ar-EG"/>
        </w:rPr>
        <w:t xml:space="preserve">ear of </w:t>
      </w:r>
      <w:r w:rsidRPr="00346A06">
        <w:rPr>
          <w:rFonts w:asciiTheme="majorBidi" w:hAnsiTheme="majorBidi" w:cstheme="majorBidi"/>
          <w:sz w:val="24"/>
          <w:szCs w:val="24"/>
          <w:lang w:bidi="ar-EG"/>
        </w:rPr>
        <w:lastRenderedPageBreak/>
        <w:t xml:space="preserve">revenge, especially with the spread of the phenomenon of impunity and the spread of armed groups that are not fully subject to state authorities, whether in the East or the West. Even many custody disputes and allegations of domestic violence in which the courts ruled in favor of women may not be actually implemented on the </w:t>
      </w:r>
      <w:r>
        <w:rPr>
          <w:rFonts w:asciiTheme="majorBidi" w:hAnsiTheme="majorBidi" w:cstheme="majorBidi"/>
          <w:sz w:val="24"/>
          <w:szCs w:val="24"/>
          <w:lang w:bidi="ar-EG"/>
        </w:rPr>
        <w:t>ground for fear of retaliation</w:t>
      </w:r>
      <w:r w:rsidRPr="00346A06">
        <w:rPr>
          <w:rFonts w:asciiTheme="majorBidi" w:hAnsiTheme="majorBidi" w:cstheme="majorBidi"/>
          <w:sz w:val="24"/>
          <w:szCs w:val="24"/>
          <w:lang w:bidi="ar-EG"/>
        </w:rPr>
        <w:t>, which is considered a familiar approach in Libyan society currently, especially since there is a major legislative deficiency in Libya in legislation after the issuance of personal status rulings, which prevents women from obtaining their rights</w:t>
      </w:r>
      <w:r w:rsidR="00CB7F61">
        <w:rPr>
          <w:rStyle w:val="FootnoteReference"/>
          <w:rFonts w:asciiTheme="majorBidi" w:hAnsiTheme="majorBidi" w:cstheme="majorBidi"/>
          <w:sz w:val="24"/>
          <w:szCs w:val="24"/>
          <w:lang w:bidi="ar-EG"/>
        </w:rPr>
        <w:footnoteReference w:id="5"/>
      </w:r>
      <w:r w:rsidRPr="00346A06">
        <w:rPr>
          <w:rFonts w:asciiTheme="majorBidi" w:hAnsiTheme="majorBidi" w:cstheme="majorBidi"/>
          <w:sz w:val="24"/>
          <w:szCs w:val="24"/>
          <w:lang w:bidi="ar-EG"/>
        </w:rPr>
        <w:t xml:space="preserve">. Libya lacks a law on domestic violence that defines its dimensions and penalties, protects victims, and deters aggressors. Even the Libyan Penal Code itself imposes a reduced penalty on a man if he injures or kills his wife on suspicion that she is having sexual relations outside of marriage. It also allows perpetrators of the crime of rape to escape punishment if marrying their victims. Maat also noted the increasing rates of digital and electronic blackmail against women and girls in Libya, where digital technology is widely used to intimidate, blackmail and exploit women and girls, whether to prevent them from expressing their opinions or blackmail them to obtain money or to harass them, and all of these practices against them lead to </w:t>
      </w:r>
      <w:r w:rsidR="00312FDF">
        <w:rPr>
          <w:rFonts w:asciiTheme="majorBidi" w:hAnsiTheme="majorBidi" w:cstheme="majorBidi"/>
          <w:sz w:val="24"/>
          <w:szCs w:val="24"/>
          <w:lang w:bidi="ar-EG"/>
        </w:rPr>
        <w:t>them to be</w:t>
      </w:r>
      <w:r w:rsidRPr="00346A06">
        <w:rPr>
          <w:rFonts w:asciiTheme="majorBidi" w:hAnsiTheme="majorBidi" w:cstheme="majorBidi"/>
          <w:sz w:val="24"/>
          <w:szCs w:val="24"/>
          <w:lang w:bidi="ar-EG"/>
        </w:rPr>
        <w:t xml:space="preserve"> assaulted or killed by a member of their family or armed militia, or they were forced to close their platforms and pages online to avoid such violations, especially in light of the weakness of state institutions and oversight bodies entrusted with protecting them from such attacks. Activists and women’s rights defenders are considered to be </w:t>
      </w:r>
      <w:r w:rsidR="00312FDF">
        <w:rPr>
          <w:rFonts w:asciiTheme="majorBidi" w:hAnsiTheme="majorBidi" w:cstheme="majorBidi"/>
          <w:sz w:val="24"/>
          <w:szCs w:val="24"/>
          <w:lang w:bidi="ar-EG"/>
        </w:rPr>
        <w:t>th</w:t>
      </w:r>
      <w:r w:rsidRPr="00346A06">
        <w:rPr>
          <w:rFonts w:asciiTheme="majorBidi" w:hAnsiTheme="majorBidi" w:cstheme="majorBidi"/>
          <w:sz w:val="24"/>
          <w:szCs w:val="24"/>
          <w:lang w:bidi="ar-EG"/>
        </w:rPr>
        <w:t>e most vulnerable to digital violations and were subjected to a massive online campaign during the year 2023, which prompted some of them to suspend their digital activities for fear of threats moving from the digital space to the real space</w:t>
      </w:r>
      <w:r w:rsidR="00CB7F61">
        <w:rPr>
          <w:rStyle w:val="FootnoteReference"/>
          <w:rFonts w:asciiTheme="majorBidi" w:hAnsiTheme="majorBidi" w:cstheme="majorBidi"/>
          <w:sz w:val="24"/>
          <w:szCs w:val="24"/>
          <w:lang w:bidi="ar-EG"/>
        </w:rPr>
        <w:footnoteReference w:id="6"/>
      </w:r>
      <w:r w:rsidRPr="00346A06">
        <w:rPr>
          <w:rFonts w:asciiTheme="majorBidi" w:hAnsiTheme="majorBidi" w:cstheme="majorBidi"/>
          <w:sz w:val="24"/>
          <w:szCs w:val="24"/>
          <w:lang w:bidi="ar-EG"/>
        </w:rPr>
        <w:t>.</w:t>
      </w:r>
    </w:p>
    <w:p w14:paraId="648908E6" w14:textId="5F370AB1" w:rsidR="00312FDF" w:rsidRPr="00312FDF" w:rsidRDefault="00312FDF" w:rsidP="00312FDF">
      <w:pPr>
        <w:jc w:val="both"/>
        <w:rPr>
          <w:rFonts w:asciiTheme="majorBidi" w:hAnsiTheme="majorBidi" w:cstheme="majorBidi"/>
          <w:b/>
          <w:bCs/>
          <w:sz w:val="24"/>
          <w:szCs w:val="24"/>
          <w:lang w:bidi="ar-EG"/>
        </w:rPr>
      </w:pPr>
      <w:r w:rsidRPr="00312FDF">
        <w:rPr>
          <w:rFonts w:asciiTheme="majorBidi" w:hAnsiTheme="majorBidi" w:cstheme="majorBidi"/>
          <w:b/>
          <w:bCs/>
          <w:sz w:val="24"/>
          <w:szCs w:val="24"/>
          <w:lang w:bidi="ar-EG"/>
        </w:rPr>
        <w:t xml:space="preserve">Suggested </w:t>
      </w:r>
      <w:r w:rsidRPr="00312FDF">
        <w:rPr>
          <w:rFonts w:asciiTheme="majorBidi" w:hAnsiTheme="majorBidi" w:cstheme="majorBidi"/>
          <w:b/>
          <w:bCs/>
          <w:sz w:val="24"/>
          <w:szCs w:val="24"/>
          <w:lang w:bidi="ar-EG"/>
        </w:rPr>
        <w:t>issues</w:t>
      </w:r>
      <w:r w:rsidRPr="00312FDF">
        <w:rPr>
          <w:rFonts w:asciiTheme="majorBidi" w:hAnsiTheme="majorBidi" w:cstheme="majorBidi"/>
          <w:b/>
          <w:bCs/>
          <w:sz w:val="24"/>
          <w:szCs w:val="24"/>
          <w:lang w:bidi="ar-EG"/>
        </w:rPr>
        <w:t>:</w:t>
      </w:r>
    </w:p>
    <w:p w14:paraId="78273EA3" w14:textId="2C6F62C9" w:rsidR="00312FDF" w:rsidRPr="00312FDF" w:rsidRDefault="00312FDF" w:rsidP="00312FDF">
      <w:pPr>
        <w:jc w:val="both"/>
        <w:rPr>
          <w:rFonts w:asciiTheme="majorBidi" w:hAnsiTheme="majorBidi" w:cstheme="majorBidi"/>
          <w:b/>
          <w:bCs/>
          <w:color w:val="FF0000"/>
          <w:sz w:val="24"/>
          <w:szCs w:val="24"/>
          <w:lang w:bidi="ar-EG"/>
        </w:rPr>
      </w:pPr>
      <w:r w:rsidRPr="00312FDF">
        <w:rPr>
          <w:rFonts w:asciiTheme="majorBidi" w:hAnsiTheme="majorBidi" w:cstheme="majorBidi"/>
          <w:b/>
          <w:bCs/>
          <w:color w:val="FF0000"/>
          <w:sz w:val="24"/>
          <w:szCs w:val="24"/>
          <w:lang w:bidi="ar-EG"/>
        </w:rPr>
        <w:t>Maat hopes that the committee will request the following from the state:</w:t>
      </w:r>
    </w:p>
    <w:p w14:paraId="149AE050" w14:textId="29869A3B" w:rsidR="00312FDF" w:rsidRPr="00312FDF" w:rsidRDefault="00312FDF" w:rsidP="00312FDF">
      <w:pPr>
        <w:pStyle w:val="ListParagraph"/>
        <w:numPr>
          <w:ilvl w:val="0"/>
          <w:numId w:val="33"/>
        </w:numPr>
        <w:jc w:val="both"/>
        <w:rPr>
          <w:rFonts w:asciiTheme="majorBidi" w:hAnsiTheme="majorBidi" w:cstheme="majorBidi"/>
          <w:sz w:val="24"/>
          <w:szCs w:val="24"/>
          <w:lang w:bidi="ar-EG"/>
        </w:rPr>
      </w:pPr>
      <w:r w:rsidRPr="00312FDF">
        <w:rPr>
          <w:rFonts w:asciiTheme="majorBidi" w:hAnsiTheme="majorBidi" w:cstheme="majorBidi"/>
          <w:sz w:val="24"/>
          <w:szCs w:val="24"/>
          <w:lang w:bidi="ar-EG"/>
        </w:rPr>
        <w:t>What are the recent steps taken to approve the draft law aimed at combating violence against women?</w:t>
      </w:r>
    </w:p>
    <w:p w14:paraId="149C2286" w14:textId="40B27780" w:rsidR="00312FDF" w:rsidRPr="00312FDF" w:rsidRDefault="00312FDF" w:rsidP="00312FDF">
      <w:pPr>
        <w:pStyle w:val="ListParagraph"/>
        <w:numPr>
          <w:ilvl w:val="0"/>
          <w:numId w:val="33"/>
        </w:numPr>
        <w:jc w:val="both"/>
        <w:rPr>
          <w:rFonts w:asciiTheme="majorBidi" w:hAnsiTheme="majorBidi" w:cstheme="majorBidi"/>
          <w:sz w:val="24"/>
          <w:szCs w:val="24"/>
          <w:lang w:bidi="ar-EG"/>
        </w:rPr>
      </w:pPr>
      <w:r w:rsidRPr="00312FDF">
        <w:rPr>
          <w:rFonts w:asciiTheme="majorBidi" w:hAnsiTheme="majorBidi" w:cstheme="majorBidi"/>
          <w:sz w:val="24"/>
          <w:szCs w:val="24"/>
          <w:lang w:bidi="ar-EG"/>
        </w:rPr>
        <w:t>Is there an intention to raise the issue of amending Article 375 of the Libyan Penal Code?</w:t>
      </w:r>
    </w:p>
    <w:p w14:paraId="022F4E0E" w14:textId="6694C0D8" w:rsidR="00312FDF" w:rsidRDefault="00312FDF" w:rsidP="00312FDF">
      <w:pPr>
        <w:pStyle w:val="ListParagraph"/>
        <w:numPr>
          <w:ilvl w:val="0"/>
          <w:numId w:val="33"/>
        </w:numPr>
        <w:jc w:val="both"/>
        <w:rPr>
          <w:rFonts w:asciiTheme="majorBidi" w:hAnsiTheme="majorBidi" w:cstheme="majorBidi"/>
          <w:sz w:val="24"/>
          <w:szCs w:val="24"/>
          <w:lang w:bidi="ar-EG"/>
        </w:rPr>
      </w:pPr>
      <w:r w:rsidRPr="00312FDF">
        <w:rPr>
          <w:rFonts w:asciiTheme="majorBidi" w:hAnsiTheme="majorBidi" w:cstheme="majorBidi"/>
          <w:sz w:val="24"/>
          <w:szCs w:val="24"/>
          <w:lang w:bidi="ar-EG"/>
        </w:rPr>
        <w:t>What measures has the state taken to eliminate violence against women in Libya, including preventing them from being killed in conflict with their right to life?</w:t>
      </w:r>
    </w:p>
    <w:p w14:paraId="73B7177A" w14:textId="77777777" w:rsidR="003C1493" w:rsidRPr="003C1493" w:rsidRDefault="003C1493" w:rsidP="003C1493">
      <w:pPr>
        <w:jc w:val="both"/>
        <w:rPr>
          <w:rFonts w:asciiTheme="majorBidi" w:hAnsiTheme="majorBidi" w:cstheme="majorBidi"/>
          <w:sz w:val="24"/>
          <w:szCs w:val="24"/>
          <w:lang w:bidi="ar-EG"/>
        </w:rPr>
      </w:pPr>
    </w:p>
    <w:p w14:paraId="14D2329C" w14:textId="77777777" w:rsidR="00BA6CF8" w:rsidRPr="00BA6CF8" w:rsidRDefault="00BA6CF8" w:rsidP="00BA6CF8">
      <w:pPr>
        <w:shd w:val="clear" w:color="auto" w:fill="DEEAF6" w:themeFill="accent1" w:themeFillTint="33"/>
        <w:jc w:val="both"/>
        <w:rPr>
          <w:rFonts w:asciiTheme="majorBidi" w:hAnsiTheme="majorBidi" w:cstheme="majorBidi"/>
          <w:b/>
          <w:bCs/>
          <w:sz w:val="24"/>
          <w:szCs w:val="24"/>
          <w:lang w:bidi="ar-EG"/>
        </w:rPr>
      </w:pPr>
      <w:r w:rsidRPr="00BA6CF8">
        <w:rPr>
          <w:rFonts w:asciiTheme="majorBidi" w:hAnsiTheme="majorBidi" w:cstheme="majorBidi"/>
          <w:b/>
          <w:bCs/>
          <w:sz w:val="24"/>
          <w:szCs w:val="24"/>
          <w:lang w:bidi="ar-EG"/>
        </w:rPr>
        <w:lastRenderedPageBreak/>
        <w:t>Second: Trafficking in women (Article 6)</w:t>
      </w:r>
    </w:p>
    <w:p w14:paraId="5EEC3EE5" w14:textId="5DEA0B26" w:rsidR="00BA6CF8" w:rsidRPr="00BA6CF8" w:rsidRDefault="00BA6CF8" w:rsidP="00BA6CF8">
      <w:pPr>
        <w:jc w:val="both"/>
        <w:rPr>
          <w:rFonts w:asciiTheme="majorBidi" w:hAnsiTheme="majorBidi" w:cstheme="majorBidi"/>
          <w:sz w:val="24"/>
          <w:szCs w:val="24"/>
          <w:lang w:bidi="ar-EG"/>
        </w:rPr>
      </w:pPr>
      <w:r w:rsidRPr="00BA6CF8">
        <w:rPr>
          <w:rFonts w:asciiTheme="majorBidi" w:hAnsiTheme="majorBidi" w:cstheme="majorBidi"/>
          <w:sz w:val="24"/>
          <w:szCs w:val="24"/>
          <w:lang w:bidi="ar-EG"/>
        </w:rPr>
        <w:t>Libyan law criminalizes some forms of sex trafficking, but does not criminalize labor trafficking. Articles 418, 419 and 420 of the Penal Code criminalize some forms of sex trafficking involving women and stipulate penalties of up to 10 years in prison and a fine</w:t>
      </w:r>
      <w:r w:rsidR="00CB7F61">
        <w:rPr>
          <w:rStyle w:val="FootnoteReference"/>
          <w:rFonts w:asciiTheme="majorBidi" w:hAnsiTheme="majorBidi" w:cstheme="majorBidi"/>
          <w:sz w:val="24"/>
          <w:szCs w:val="24"/>
          <w:lang w:bidi="ar-EG"/>
        </w:rPr>
        <w:footnoteReference w:id="7"/>
      </w:r>
      <w:r w:rsidRPr="00BA6CF8">
        <w:rPr>
          <w:rFonts w:asciiTheme="majorBidi" w:hAnsiTheme="majorBidi" w:cstheme="majorBidi"/>
          <w:sz w:val="24"/>
          <w:szCs w:val="24"/>
          <w:lang w:bidi="ar-EG"/>
        </w:rPr>
        <w:t>. However, Maat has seen reports indicating that more than 65% of migrant women are particularly vulnerable to</w:t>
      </w:r>
      <w:r>
        <w:rPr>
          <w:rFonts w:asciiTheme="majorBidi" w:hAnsiTheme="majorBidi" w:cstheme="majorBidi"/>
          <w:sz w:val="24"/>
          <w:szCs w:val="24"/>
          <w:lang w:bidi="ar-EG"/>
        </w:rPr>
        <w:t xml:space="preserve"> the risks of being trafficked </w:t>
      </w:r>
      <w:r w:rsidRPr="00BA6CF8">
        <w:rPr>
          <w:rFonts w:asciiTheme="majorBidi" w:hAnsiTheme="majorBidi" w:cstheme="majorBidi"/>
          <w:sz w:val="24"/>
          <w:szCs w:val="24"/>
          <w:lang w:bidi="ar-EG"/>
        </w:rPr>
        <w:t xml:space="preserve">in </w:t>
      </w:r>
      <w:r w:rsidRPr="00BA6CF8">
        <w:rPr>
          <w:rFonts w:asciiTheme="majorBidi" w:hAnsiTheme="majorBidi" w:cstheme="majorBidi"/>
          <w:sz w:val="24"/>
          <w:szCs w:val="24"/>
          <w:lang w:bidi="ar-EG"/>
        </w:rPr>
        <w:t>Libya</w:t>
      </w:r>
      <w:r w:rsidRPr="00BA6CF8">
        <w:rPr>
          <w:rFonts w:asciiTheme="majorBidi" w:hAnsiTheme="majorBidi" w:cstheme="majorBidi"/>
          <w:sz w:val="24"/>
          <w:szCs w:val="24"/>
          <w:lang w:bidi="ar-EG"/>
        </w:rPr>
        <w:t>. According to reliable reports, smuggling networks and human trafficking gangs force women into sexual slavery</w:t>
      </w:r>
      <w:r w:rsidR="00CB7F61">
        <w:rPr>
          <w:rStyle w:val="FootnoteReference"/>
          <w:rFonts w:asciiTheme="majorBidi" w:hAnsiTheme="majorBidi" w:cstheme="majorBidi"/>
          <w:sz w:val="24"/>
          <w:szCs w:val="24"/>
          <w:lang w:bidi="ar-EG"/>
        </w:rPr>
        <w:footnoteReference w:id="8"/>
      </w:r>
      <w:r w:rsidRPr="00BA6CF8">
        <w:rPr>
          <w:rFonts w:asciiTheme="majorBidi" w:hAnsiTheme="majorBidi" w:cstheme="majorBidi"/>
          <w:sz w:val="24"/>
          <w:szCs w:val="24"/>
          <w:lang w:bidi="ar-EG"/>
        </w:rPr>
        <w:t>. The lack of female staff in most immigration detention centers and the prevailing environment of impunity for sexual violence have increased the vulnerability of female detainees to abuse and exploitation. In a related context, Maat noted in various cases that employees of the Anti-Illegal Immigration Service, including guards, had forced women and girls to provide sexual services in exchange for obtaining basic necessities such as food and clean water, and at other times this was in exchange for obtaining their freedom. These practices hinder the implementation of Article 6 of the Convention and also delay the implementation of a set of sustainable development goals.</w:t>
      </w:r>
    </w:p>
    <w:p w14:paraId="2835C82F" w14:textId="093B03D1" w:rsidR="00BA6CF8" w:rsidRPr="00BA6CF8" w:rsidRDefault="00BA6CF8" w:rsidP="00BA6CF8">
      <w:pPr>
        <w:jc w:val="both"/>
        <w:rPr>
          <w:rFonts w:asciiTheme="majorBidi" w:hAnsiTheme="majorBidi" w:cstheme="majorBidi"/>
          <w:b/>
          <w:bCs/>
          <w:sz w:val="24"/>
          <w:szCs w:val="24"/>
          <w:lang w:bidi="ar-EG"/>
        </w:rPr>
      </w:pPr>
      <w:r w:rsidRPr="00BA6CF8">
        <w:rPr>
          <w:rFonts w:asciiTheme="majorBidi" w:hAnsiTheme="majorBidi" w:cstheme="majorBidi"/>
          <w:b/>
          <w:bCs/>
          <w:sz w:val="24"/>
          <w:szCs w:val="24"/>
          <w:lang w:bidi="ar-EG"/>
        </w:rPr>
        <w:t xml:space="preserve">Suggested </w:t>
      </w:r>
      <w:r w:rsidRPr="00BA6CF8">
        <w:rPr>
          <w:rFonts w:asciiTheme="majorBidi" w:hAnsiTheme="majorBidi" w:cstheme="majorBidi"/>
          <w:b/>
          <w:bCs/>
          <w:sz w:val="24"/>
          <w:szCs w:val="24"/>
          <w:lang w:bidi="ar-EG"/>
        </w:rPr>
        <w:t>issues:</w:t>
      </w:r>
    </w:p>
    <w:p w14:paraId="324D899E" w14:textId="36B6398A" w:rsidR="00BA6CF8" w:rsidRPr="00BA6CF8" w:rsidRDefault="00BA6CF8" w:rsidP="00BA6CF8">
      <w:pPr>
        <w:pStyle w:val="ListParagraph"/>
        <w:numPr>
          <w:ilvl w:val="0"/>
          <w:numId w:val="35"/>
        </w:numPr>
        <w:jc w:val="both"/>
        <w:rPr>
          <w:rFonts w:asciiTheme="majorBidi" w:hAnsiTheme="majorBidi" w:cstheme="majorBidi"/>
          <w:sz w:val="24"/>
          <w:szCs w:val="24"/>
          <w:lang w:bidi="ar-EG"/>
        </w:rPr>
      </w:pPr>
      <w:r w:rsidRPr="00BA6CF8">
        <w:rPr>
          <w:rFonts w:asciiTheme="majorBidi" w:hAnsiTheme="majorBidi" w:cstheme="majorBidi"/>
          <w:sz w:val="24"/>
          <w:szCs w:val="24"/>
          <w:lang w:bidi="ar-EG"/>
        </w:rPr>
        <w:t>Can the Committee ask the state to explain the latest measures to combat all forms of trafficking in women and girls, especially migrant women?</w:t>
      </w:r>
    </w:p>
    <w:p w14:paraId="4170D83E" w14:textId="7491597A" w:rsidR="00BA6CF8" w:rsidRDefault="00BA6CF8" w:rsidP="00BA6CF8">
      <w:pPr>
        <w:pStyle w:val="ListParagraph"/>
        <w:numPr>
          <w:ilvl w:val="0"/>
          <w:numId w:val="34"/>
        </w:numPr>
        <w:jc w:val="both"/>
        <w:rPr>
          <w:rFonts w:asciiTheme="majorBidi" w:hAnsiTheme="majorBidi" w:cstheme="majorBidi"/>
          <w:sz w:val="24"/>
          <w:szCs w:val="24"/>
          <w:lang w:bidi="ar-EG"/>
        </w:rPr>
      </w:pPr>
      <w:r w:rsidRPr="00BA6CF8">
        <w:rPr>
          <w:rFonts w:asciiTheme="majorBidi" w:hAnsiTheme="majorBidi" w:cstheme="majorBidi"/>
          <w:sz w:val="24"/>
          <w:szCs w:val="24"/>
          <w:lang w:bidi="ar-EG"/>
        </w:rPr>
        <w:t>Can the committee ask the state for its efforts to adopt a comprehensive strategy to combat human trafficking that includes giving special importance to eliminating trafficking in women?</w:t>
      </w:r>
    </w:p>
    <w:p w14:paraId="4DB360F9" w14:textId="745EF78B" w:rsidR="00BA6CF8" w:rsidRPr="00BA6CF8" w:rsidRDefault="00BA6CF8" w:rsidP="00BA6CF8">
      <w:pPr>
        <w:shd w:val="clear" w:color="auto" w:fill="DEEAF6" w:themeFill="accent1" w:themeFillTint="33"/>
        <w:jc w:val="both"/>
        <w:rPr>
          <w:rFonts w:asciiTheme="majorBidi" w:hAnsiTheme="majorBidi" w:cstheme="majorBidi"/>
          <w:b/>
          <w:bCs/>
          <w:sz w:val="24"/>
          <w:szCs w:val="24"/>
          <w:lang w:bidi="ar-EG"/>
        </w:rPr>
      </w:pPr>
      <w:r w:rsidRPr="00BA6CF8">
        <w:rPr>
          <w:rFonts w:asciiTheme="majorBidi" w:hAnsiTheme="majorBidi" w:cstheme="majorBidi"/>
          <w:b/>
          <w:bCs/>
          <w:sz w:val="24"/>
          <w:szCs w:val="24"/>
          <w:lang w:bidi="ar-EG"/>
        </w:rPr>
        <w:t xml:space="preserve">Third: Women’s political participation (Article </w:t>
      </w:r>
      <w:r>
        <w:rPr>
          <w:rFonts w:asciiTheme="majorBidi" w:hAnsiTheme="majorBidi" w:cstheme="majorBidi"/>
          <w:b/>
          <w:bCs/>
          <w:sz w:val="24"/>
          <w:szCs w:val="24"/>
          <w:lang w:bidi="ar-EG"/>
        </w:rPr>
        <w:t>7</w:t>
      </w:r>
      <w:r w:rsidRPr="00BA6CF8">
        <w:rPr>
          <w:rFonts w:asciiTheme="majorBidi" w:hAnsiTheme="majorBidi" w:cstheme="majorBidi"/>
          <w:b/>
          <w:bCs/>
          <w:sz w:val="24"/>
          <w:szCs w:val="24"/>
          <w:lang w:bidi="ar-EG"/>
        </w:rPr>
        <w:t>)</w:t>
      </w:r>
    </w:p>
    <w:p w14:paraId="759C020D" w14:textId="55ED59FD" w:rsidR="00BA6CF8" w:rsidRPr="00BA6CF8" w:rsidRDefault="00BA6CF8" w:rsidP="00F75418">
      <w:pPr>
        <w:jc w:val="both"/>
        <w:rPr>
          <w:rFonts w:asciiTheme="majorBidi" w:hAnsiTheme="majorBidi" w:cstheme="majorBidi"/>
          <w:sz w:val="24"/>
          <w:szCs w:val="24"/>
          <w:lang w:bidi="ar-EG"/>
        </w:rPr>
      </w:pPr>
      <w:r w:rsidRPr="00BA6CF8">
        <w:rPr>
          <w:rFonts w:asciiTheme="majorBidi" w:hAnsiTheme="majorBidi" w:cstheme="majorBidi"/>
          <w:sz w:val="24"/>
          <w:szCs w:val="24"/>
          <w:lang w:bidi="ar-EG"/>
        </w:rPr>
        <w:t>Although Maat estimates that women are represented at 16% in the elected Libyan parliament, Maat still believes that this percentage is insufficient, and women in Libya enjoy representation amounting to 18% of the total ministerial positions. Maat believes that Libya is required to overcome the social and e</w:t>
      </w:r>
      <w:r>
        <w:rPr>
          <w:rFonts w:asciiTheme="majorBidi" w:hAnsiTheme="majorBidi" w:cstheme="majorBidi"/>
          <w:sz w:val="24"/>
          <w:szCs w:val="24"/>
          <w:lang w:bidi="ar-EG"/>
        </w:rPr>
        <w:t>conomic obstacles that prevent w</w:t>
      </w:r>
      <w:r w:rsidRPr="00BA6CF8">
        <w:rPr>
          <w:rFonts w:asciiTheme="majorBidi" w:hAnsiTheme="majorBidi" w:cstheme="majorBidi"/>
          <w:sz w:val="24"/>
          <w:szCs w:val="24"/>
          <w:lang w:bidi="ar-EG"/>
        </w:rPr>
        <w:t>ithout the representation of women in decision-making positions, especially the stereotypical and cultural image that favors the participation of men over women in political life. Maat supports the views stipulating that women should be represented by at least 30% in the next Legislative Council in its two chambers, stressing the importance of achieving the full and effective participation of wome</w:t>
      </w:r>
      <w:r>
        <w:rPr>
          <w:rFonts w:asciiTheme="majorBidi" w:hAnsiTheme="majorBidi" w:cstheme="majorBidi"/>
          <w:sz w:val="24"/>
          <w:szCs w:val="24"/>
          <w:lang w:bidi="ar-EG"/>
        </w:rPr>
        <w:t xml:space="preserve">n in political life in Libya. </w:t>
      </w:r>
      <w:r w:rsidRPr="00BA6CF8">
        <w:rPr>
          <w:rFonts w:asciiTheme="majorBidi" w:hAnsiTheme="majorBidi" w:cstheme="majorBidi"/>
          <w:sz w:val="24"/>
          <w:szCs w:val="24"/>
          <w:lang w:bidi="ar-EG"/>
        </w:rPr>
        <w:t xml:space="preserve">The lack of awareness of a large segment of women in Libya about their rights represents one of </w:t>
      </w:r>
      <w:r w:rsidRPr="00BA6CF8">
        <w:rPr>
          <w:rFonts w:asciiTheme="majorBidi" w:hAnsiTheme="majorBidi" w:cstheme="majorBidi"/>
          <w:sz w:val="24"/>
          <w:szCs w:val="24"/>
          <w:lang w:bidi="ar-EG"/>
        </w:rPr>
        <w:lastRenderedPageBreak/>
        <w:t xml:space="preserve">the most important reasons for hindering them from expanding their political roles. In addition to this, there are a set of regulatory challenges that prevent the expansion of women’s participation in elections, mainly represented by the election law prepared by the 6+6 Committee, which is </w:t>
      </w:r>
      <w:r w:rsidR="00F75418" w:rsidRPr="00F75418">
        <w:rPr>
          <w:rFonts w:asciiTheme="majorBidi" w:hAnsiTheme="majorBidi" w:cstheme="majorBidi"/>
          <w:sz w:val="24"/>
          <w:szCs w:val="24"/>
          <w:lang w:bidi="ar-EG"/>
        </w:rPr>
        <w:t>a law that prevents women and men alike from running for parliamentary elections if the mother is a foreigner, which hinders the candidacy of a large number of women in the elections, and the wide spread of armed groups in Libya intimidates many women and limits their ability to participate politically, especially after many women in Libya were subjected to kidnapping and killing incidents because of their political activity.</w:t>
      </w:r>
    </w:p>
    <w:p w14:paraId="7D07A581" w14:textId="37192A28" w:rsidR="00BA6CF8" w:rsidRPr="00F75418" w:rsidRDefault="00BA6CF8" w:rsidP="00F75418">
      <w:pPr>
        <w:jc w:val="both"/>
        <w:rPr>
          <w:rFonts w:asciiTheme="majorBidi" w:hAnsiTheme="majorBidi" w:cstheme="majorBidi"/>
          <w:b/>
          <w:bCs/>
          <w:sz w:val="24"/>
          <w:szCs w:val="24"/>
          <w:lang w:bidi="ar-EG"/>
        </w:rPr>
      </w:pPr>
      <w:r w:rsidRPr="00F75418">
        <w:rPr>
          <w:rFonts w:asciiTheme="majorBidi" w:hAnsiTheme="majorBidi" w:cstheme="majorBidi"/>
          <w:b/>
          <w:bCs/>
          <w:sz w:val="24"/>
          <w:szCs w:val="24"/>
          <w:lang w:bidi="ar-EG"/>
        </w:rPr>
        <w:t xml:space="preserve">Suggested </w:t>
      </w:r>
      <w:r w:rsidR="00F75418" w:rsidRPr="00F75418">
        <w:rPr>
          <w:rFonts w:asciiTheme="majorBidi" w:hAnsiTheme="majorBidi" w:cstheme="majorBidi"/>
          <w:b/>
          <w:bCs/>
          <w:sz w:val="24"/>
          <w:szCs w:val="24"/>
          <w:lang w:bidi="ar-EG"/>
        </w:rPr>
        <w:t>issues:</w:t>
      </w:r>
    </w:p>
    <w:p w14:paraId="29653E93" w14:textId="687479E8" w:rsidR="00BA6CF8" w:rsidRPr="00F75418" w:rsidRDefault="00BA6CF8" w:rsidP="00F75418">
      <w:pPr>
        <w:pStyle w:val="ListParagraph"/>
        <w:numPr>
          <w:ilvl w:val="0"/>
          <w:numId w:val="34"/>
        </w:numPr>
        <w:jc w:val="both"/>
        <w:rPr>
          <w:rFonts w:asciiTheme="majorBidi" w:hAnsiTheme="majorBidi" w:cstheme="majorBidi"/>
          <w:sz w:val="24"/>
          <w:szCs w:val="24"/>
          <w:lang w:bidi="ar-EG"/>
        </w:rPr>
      </w:pPr>
      <w:r w:rsidRPr="00F75418">
        <w:rPr>
          <w:rFonts w:asciiTheme="majorBidi" w:hAnsiTheme="majorBidi" w:cstheme="majorBidi"/>
          <w:sz w:val="24"/>
          <w:szCs w:val="24"/>
          <w:lang w:bidi="ar-EG"/>
        </w:rPr>
        <w:t>Can the Committee ask the State to clarify the adoption of temporary special measures, in accordance with the Committee’s general recommendations No. 23 and 25, to accelerate the increase in the representation of women in political life, whether in the executive branch or Parliament?</w:t>
      </w:r>
    </w:p>
    <w:p w14:paraId="07228972" w14:textId="35FF37D6" w:rsidR="00BA6CF8" w:rsidRDefault="00BA6CF8" w:rsidP="00F75418">
      <w:pPr>
        <w:pStyle w:val="ListParagraph"/>
        <w:numPr>
          <w:ilvl w:val="0"/>
          <w:numId w:val="34"/>
        </w:numPr>
        <w:jc w:val="both"/>
        <w:rPr>
          <w:rFonts w:asciiTheme="majorBidi" w:hAnsiTheme="majorBidi" w:cstheme="majorBidi"/>
          <w:sz w:val="24"/>
          <w:szCs w:val="24"/>
          <w:lang w:bidi="ar-EG"/>
        </w:rPr>
      </w:pPr>
      <w:r w:rsidRPr="00F75418">
        <w:rPr>
          <w:rFonts w:asciiTheme="majorBidi" w:hAnsiTheme="majorBidi" w:cstheme="majorBidi"/>
          <w:sz w:val="24"/>
          <w:szCs w:val="24"/>
          <w:lang w:bidi="ar-EG"/>
        </w:rPr>
        <w:t>Can the Committee ask countries to indicate recent steps to increase the representation of women in leadership positions and decision-making positions?</w:t>
      </w:r>
    </w:p>
    <w:p w14:paraId="15321525" w14:textId="77777777" w:rsidR="00F75418" w:rsidRPr="00F75418" w:rsidRDefault="00F75418" w:rsidP="00F75418">
      <w:pPr>
        <w:shd w:val="clear" w:color="auto" w:fill="DEEAF6" w:themeFill="accent1" w:themeFillTint="33"/>
        <w:jc w:val="both"/>
        <w:rPr>
          <w:rFonts w:asciiTheme="majorBidi" w:hAnsiTheme="majorBidi" w:cstheme="majorBidi"/>
          <w:b/>
          <w:bCs/>
          <w:sz w:val="24"/>
          <w:szCs w:val="24"/>
          <w:lang w:bidi="ar-EG"/>
        </w:rPr>
      </w:pPr>
      <w:r w:rsidRPr="00F75418">
        <w:rPr>
          <w:rFonts w:asciiTheme="majorBidi" w:hAnsiTheme="majorBidi" w:cstheme="majorBidi"/>
          <w:b/>
          <w:bCs/>
          <w:sz w:val="24"/>
          <w:szCs w:val="24"/>
          <w:lang w:bidi="ar-EG"/>
        </w:rPr>
        <w:t>Fourth: Women’s right to work (Article 11)</w:t>
      </w:r>
    </w:p>
    <w:p w14:paraId="3D61ED08" w14:textId="4D630364" w:rsidR="00F75418" w:rsidRPr="00F75418" w:rsidRDefault="00F75418" w:rsidP="00F75418">
      <w:pPr>
        <w:jc w:val="both"/>
        <w:rPr>
          <w:rFonts w:asciiTheme="majorBidi" w:hAnsiTheme="majorBidi" w:cstheme="majorBidi"/>
          <w:sz w:val="24"/>
          <w:szCs w:val="24"/>
          <w:lang w:bidi="ar-EG"/>
        </w:rPr>
      </w:pPr>
      <w:r w:rsidRPr="00F75418">
        <w:rPr>
          <w:rFonts w:asciiTheme="majorBidi" w:hAnsiTheme="majorBidi" w:cstheme="majorBidi"/>
          <w:sz w:val="24"/>
          <w:szCs w:val="24"/>
          <w:lang w:bidi="ar-EG"/>
        </w:rPr>
        <w:t>According to World Bank estimates (2022), women's labor force participation remains low at 37% compared to 64% for men. The unemployment rate among women reached 25.4%, exceeding the national average in Libya, which reaches 19.3. Although a labor force survey will be conducted in Libya in 2022, age-disaggregated data on the employment rate of older women and older men is not available to the public. Maat notes that the issue is not only related to lower employment rates compared to men, but that women have less participation in the labor force. They receive less compensation for their work. Women in Libya receive wages approximately three times less than men. The highest levels of income among women were in the capital, Tripoli</w:t>
      </w:r>
      <w:r w:rsidR="00CB7F61">
        <w:rPr>
          <w:rStyle w:val="FootnoteReference"/>
          <w:rFonts w:asciiTheme="majorBidi" w:hAnsiTheme="majorBidi" w:cstheme="majorBidi"/>
          <w:sz w:val="24"/>
          <w:szCs w:val="24"/>
          <w:lang w:bidi="ar-EG"/>
        </w:rPr>
        <w:footnoteReference w:id="9"/>
      </w:r>
      <w:r w:rsidRPr="00F75418">
        <w:rPr>
          <w:rFonts w:asciiTheme="majorBidi" w:hAnsiTheme="majorBidi" w:cstheme="majorBidi"/>
          <w:sz w:val="24"/>
          <w:szCs w:val="24"/>
          <w:lang w:bidi="ar-EG"/>
        </w:rPr>
        <w:t>, which conflicts with women’s right to equal pay for work of equal value. Despite Libya’s ratification of Convention No. (100) regarding equal pay for male and female workers for work of equal value, and despite what the Labor Relations Law stipulates in Article 21 of non-discrimination in</w:t>
      </w:r>
      <w:r>
        <w:rPr>
          <w:rFonts w:asciiTheme="majorBidi" w:hAnsiTheme="majorBidi" w:cstheme="majorBidi"/>
          <w:sz w:val="24"/>
          <w:szCs w:val="24"/>
          <w:lang w:bidi="ar-EG"/>
        </w:rPr>
        <w:t xml:space="preserve"> wages </w:t>
      </w:r>
      <w:r>
        <w:rPr>
          <w:rFonts w:asciiTheme="majorBidi" w:hAnsiTheme="majorBidi" w:cstheme="majorBidi"/>
          <w:sz w:val="24"/>
          <w:szCs w:val="24"/>
          <w:lang w:bidi="ar-EG"/>
        </w:rPr>
        <w:lastRenderedPageBreak/>
        <w:t>on the basis of gender</w:t>
      </w:r>
      <w:r w:rsidR="00CB7F61">
        <w:rPr>
          <w:rStyle w:val="FootnoteReference"/>
          <w:rFonts w:asciiTheme="majorBidi" w:hAnsiTheme="majorBidi" w:cstheme="majorBidi"/>
          <w:sz w:val="24"/>
          <w:szCs w:val="24"/>
          <w:lang w:bidi="ar-EG"/>
        </w:rPr>
        <w:footnoteReference w:id="10"/>
      </w:r>
      <w:r>
        <w:rPr>
          <w:rFonts w:asciiTheme="majorBidi" w:hAnsiTheme="majorBidi" w:cstheme="majorBidi"/>
          <w:sz w:val="24"/>
          <w:szCs w:val="24"/>
          <w:lang w:bidi="ar-EG"/>
        </w:rPr>
        <w:t>, h</w:t>
      </w:r>
      <w:r w:rsidRPr="00F75418">
        <w:rPr>
          <w:rFonts w:asciiTheme="majorBidi" w:hAnsiTheme="majorBidi" w:cstheme="majorBidi"/>
          <w:sz w:val="24"/>
          <w:szCs w:val="24"/>
          <w:lang w:bidi="ar-EG"/>
        </w:rPr>
        <w:t>owever, the implementation of this agreement has remained limited in practice</w:t>
      </w:r>
      <w:r w:rsidR="00CB7F61">
        <w:rPr>
          <w:rStyle w:val="FootnoteReference"/>
          <w:rFonts w:asciiTheme="majorBidi" w:hAnsiTheme="majorBidi" w:cstheme="majorBidi"/>
          <w:sz w:val="24"/>
          <w:szCs w:val="24"/>
          <w:lang w:bidi="ar-EG"/>
        </w:rPr>
        <w:footnoteReference w:id="11"/>
      </w:r>
      <w:r w:rsidRPr="00F75418">
        <w:rPr>
          <w:rFonts w:asciiTheme="majorBidi" w:hAnsiTheme="majorBidi" w:cstheme="majorBidi"/>
          <w:sz w:val="24"/>
          <w:szCs w:val="24"/>
          <w:lang w:bidi="ar-EG"/>
        </w:rPr>
        <w:t>.</w:t>
      </w:r>
    </w:p>
    <w:p w14:paraId="70CF1569" w14:textId="5F0CCAAB" w:rsidR="00F75418" w:rsidRPr="00F75418" w:rsidRDefault="00F75418" w:rsidP="00F75418">
      <w:pPr>
        <w:jc w:val="both"/>
        <w:rPr>
          <w:rFonts w:asciiTheme="majorBidi" w:hAnsiTheme="majorBidi" w:cstheme="majorBidi"/>
          <w:b/>
          <w:bCs/>
          <w:sz w:val="24"/>
          <w:szCs w:val="24"/>
          <w:lang w:bidi="ar-EG"/>
        </w:rPr>
      </w:pPr>
      <w:r w:rsidRPr="00F75418">
        <w:rPr>
          <w:rFonts w:asciiTheme="majorBidi" w:hAnsiTheme="majorBidi" w:cstheme="majorBidi"/>
          <w:b/>
          <w:bCs/>
          <w:sz w:val="24"/>
          <w:szCs w:val="24"/>
          <w:lang w:bidi="ar-EG"/>
        </w:rPr>
        <w:t xml:space="preserve">Suggested </w:t>
      </w:r>
      <w:r w:rsidRPr="00F75418">
        <w:rPr>
          <w:rFonts w:asciiTheme="majorBidi" w:hAnsiTheme="majorBidi" w:cstheme="majorBidi"/>
          <w:b/>
          <w:bCs/>
          <w:sz w:val="24"/>
          <w:szCs w:val="24"/>
          <w:lang w:bidi="ar-EG"/>
        </w:rPr>
        <w:t>issues</w:t>
      </w:r>
      <w:r w:rsidRPr="00F75418">
        <w:rPr>
          <w:rFonts w:asciiTheme="majorBidi" w:hAnsiTheme="majorBidi" w:cstheme="majorBidi"/>
          <w:b/>
          <w:bCs/>
          <w:sz w:val="24"/>
          <w:szCs w:val="24"/>
          <w:lang w:bidi="ar-EG"/>
        </w:rPr>
        <w:t>:</w:t>
      </w:r>
    </w:p>
    <w:p w14:paraId="53753E40" w14:textId="06B4BFA2" w:rsidR="00F75418" w:rsidRPr="00F75418" w:rsidRDefault="00F75418" w:rsidP="00F75418">
      <w:pPr>
        <w:pStyle w:val="ListParagraph"/>
        <w:numPr>
          <w:ilvl w:val="0"/>
          <w:numId w:val="36"/>
        </w:numPr>
        <w:jc w:val="both"/>
        <w:rPr>
          <w:rFonts w:asciiTheme="majorBidi" w:hAnsiTheme="majorBidi" w:cstheme="majorBidi"/>
          <w:sz w:val="24"/>
          <w:szCs w:val="24"/>
          <w:lang w:bidi="ar-EG"/>
        </w:rPr>
      </w:pPr>
      <w:r w:rsidRPr="00F75418">
        <w:rPr>
          <w:rFonts w:asciiTheme="majorBidi" w:hAnsiTheme="majorBidi" w:cstheme="majorBidi"/>
          <w:sz w:val="24"/>
          <w:szCs w:val="24"/>
          <w:lang w:bidi="ar-EG"/>
        </w:rPr>
        <w:t>What steps has the state taken to increase the rates of women in the workforce?</w:t>
      </w:r>
    </w:p>
    <w:p w14:paraId="1B0DE529" w14:textId="1E714D11" w:rsidR="00F75418" w:rsidRDefault="00F75418" w:rsidP="00F75418">
      <w:pPr>
        <w:pStyle w:val="ListParagraph"/>
        <w:numPr>
          <w:ilvl w:val="0"/>
          <w:numId w:val="36"/>
        </w:numPr>
        <w:jc w:val="both"/>
        <w:rPr>
          <w:rFonts w:asciiTheme="majorBidi" w:hAnsiTheme="majorBidi" w:cstheme="majorBidi"/>
          <w:sz w:val="24"/>
          <w:szCs w:val="24"/>
          <w:lang w:bidi="ar-EG"/>
        </w:rPr>
      </w:pPr>
      <w:r w:rsidRPr="00F75418">
        <w:rPr>
          <w:rFonts w:asciiTheme="majorBidi" w:hAnsiTheme="majorBidi" w:cstheme="majorBidi"/>
          <w:sz w:val="24"/>
          <w:szCs w:val="24"/>
          <w:lang w:bidi="ar-EG"/>
        </w:rPr>
        <w:t>What are the latest steps that would reduce the gender pay gap for work of equal value?</w:t>
      </w:r>
    </w:p>
    <w:p w14:paraId="401B6365" w14:textId="77777777" w:rsidR="00893563" w:rsidRPr="00893563" w:rsidRDefault="00893563" w:rsidP="00893563">
      <w:pPr>
        <w:shd w:val="clear" w:color="auto" w:fill="DEEAF6" w:themeFill="accent1" w:themeFillTint="33"/>
        <w:jc w:val="both"/>
        <w:rPr>
          <w:rFonts w:asciiTheme="majorBidi" w:hAnsiTheme="majorBidi" w:cstheme="majorBidi"/>
          <w:b/>
          <w:bCs/>
          <w:sz w:val="24"/>
          <w:szCs w:val="24"/>
          <w:lang w:bidi="ar-EG"/>
        </w:rPr>
      </w:pPr>
      <w:r w:rsidRPr="00893563">
        <w:rPr>
          <w:rFonts w:asciiTheme="majorBidi" w:hAnsiTheme="majorBidi" w:cstheme="majorBidi"/>
          <w:b/>
          <w:bCs/>
          <w:sz w:val="24"/>
          <w:szCs w:val="24"/>
          <w:lang w:bidi="ar-EG"/>
        </w:rPr>
        <w:t>Fifth: Health care for women (Article 12)</w:t>
      </w:r>
    </w:p>
    <w:p w14:paraId="75C0E644" w14:textId="097965E1" w:rsidR="00893563" w:rsidRPr="00893563" w:rsidRDefault="00893563" w:rsidP="00893563">
      <w:pPr>
        <w:jc w:val="both"/>
        <w:rPr>
          <w:rFonts w:asciiTheme="majorBidi" w:hAnsiTheme="majorBidi" w:cstheme="majorBidi"/>
          <w:sz w:val="24"/>
          <w:szCs w:val="24"/>
          <w:lang w:bidi="ar-EG"/>
        </w:rPr>
      </w:pPr>
      <w:r w:rsidRPr="00893563">
        <w:rPr>
          <w:rFonts w:asciiTheme="majorBidi" w:hAnsiTheme="majorBidi" w:cstheme="majorBidi"/>
          <w:sz w:val="24"/>
          <w:szCs w:val="24"/>
          <w:lang w:bidi="ar-EG"/>
        </w:rPr>
        <w:t xml:space="preserve">The Health Insurance Law guarantees health care for all Libyans, including all women. However, the law has enslaved groups of women in its application. Storm Daniel had a profound impact on the medical sector in Libya, as the disaster led to many health institutions being out of service. There was only one functioning health facility in </w:t>
      </w:r>
      <w:proofErr w:type="spellStart"/>
      <w:r w:rsidRPr="00893563">
        <w:rPr>
          <w:rFonts w:asciiTheme="majorBidi" w:hAnsiTheme="majorBidi" w:cstheme="majorBidi"/>
          <w:sz w:val="24"/>
          <w:szCs w:val="24"/>
          <w:lang w:bidi="ar-EG"/>
        </w:rPr>
        <w:t>Derna</w:t>
      </w:r>
      <w:proofErr w:type="spellEnd"/>
      <w:r w:rsidRPr="00893563">
        <w:rPr>
          <w:rFonts w:asciiTheme="majorBidi" w:hAnsiTheme="majorBidi" w:cstheme="majorBidi"/>
          <w:sz w:val="24"/>
          <w:szCs w:val="24"/>
          <w:lang w:bidi="ar-EG"/>
        </w:rPr>
        <w:t>, which was used in the early days of the disaster for all therapeutic purposes. Primary health care facilities across the country also faced severe shortages of staff, medicines, equipment and medical devices. The United Nations also confirmed that the loss of 101 health workers in eastern Libya is another painful blow to the health system there</w:t>
      </w:r>
      <w:r w:rsidR="00CB7F61">
        <w:rPr>
          <w:rStyle w:val="FootnoteReference"/>
          <w:rFonts w:asciiTheme="majorBidi" w:hAnsiTheme="majorBidi" w:cstheme="majorBidi"/>
          <w:sz w:val="24"/>
          <w:szCs w:val="24"/>
          <w:lang w:bidi="ar-EG"/>
        </w:rPr>
        <w:footnoteReference w:id="12"/>
      </w:r>
      <w:r w:rsidRPr="00893563">
        <w:rPr>
          <w:rFonts w:asciiTheme="majorBidi" w:hAnsiTheme="majorBidi" w:cstheme="majorBidi"/>
          <w:sz w:val="24"/>
          <w:szCs w:val="24"/>
          <w:lang w:bidi="ar-EG"/>
        </w:rPr>
        <w:t>. However, reports indicate that the Parliament-mandated Ministry of Women in eastern Libya provides health care to women who survived Hurricane Daniel, including providing psychological and moral support. However, there remains a need for an integrated strategy to improve health services and primary health care</w:t>
      </w:r>
      <w:r w:rsidR="00CB7F61">
        <w:rPr>
          <w:rStyle w:val="FootnoteReference"/>
          <w:rFonts w:asciiTheme="majorBidi" w:hAnsiTheme="majorBidi" w:cstheme="majorBidi"/>
          <w:sz w:val="24"/>
          <w:szCs w:val="24"/>
          <w:lang w:bidi="ar-EG"/>
        </w:rPr>
        <w:footnoteReference w:id="13"/>
      </w:r>
      <w:r w:rsidRPr="00893563">
        <w:rPr>
          <w:rFonts w:asciiTheme="majorBidi" w:hAnsiTheme="majorBidi" w:cstheme="majorBidi"/>
          <w:sz w:val="24"/>
          <w:szCs w:val="24"/>
          <w:lang w:bidi="ar-EG"/>
        </w:rPr>
        <w:t>. Maat also noted that different segments of women still lack health care, especially migrant and displaced women and women living in poverty</w:t>
      </w:r>
      <w:r w:rsidR="00CB7F61">
        <w:rPr>
          <w:rStyle w:val="FootnoteReference"/>
          <w:rFonts w:asciiTheme="majorBidi" w:hAnsiTheme="majorBidi" w:cstheme="majorBidi"/>
          <w:sz w:val="24"/>
          <w:szCs w:val="24"/>
          <w:lang w:bidi="ar-EG"/>
        </w:rPr>
        <w:footnoteReference w:id="14"/>
      </w:r>
      <w:r w:rsidRPr="00893563">
        <w:rPr>
          <w:rFonts w:asciiTheme="majorBidi" w:hAnsiTheme="majorBidi" w:cstheme="majorBidi"/>
          <w:sz w:val="24"/>
          <w:szCs w:val="24"/>
          <w:lang w:bidi="ar-EG"/>
        </w:rPr>
        <w:t>.</w:t>
      </w:r>
    </w:p>
    <w:p w14:paraId="044EB0F9" w14:textId="4C66DBE6" w:rsidR="00893563" w:rsidRPr="00893563" w:rsidRDefault="00893563" w:rsidP="00893563">
      <w:pPr>
        <w:jc w:val="both"/>
        <w:rPr>
          <w:rFonts w:asciiTheme="majorBidi" w:hAnsiTheme="majorBidi" w:cstheme="majorBidi"/>
          <w:b/>
          <w:bCs/>
          <w:sz w:val="24"/>
          <w:szCs w:val="24"/>
          <w:lang w:bidi="ar-EG"/>
        </w:rPr>
      </w:pPr>
      <w:r w:rsidRPr="00893563">
        <w:rPr>
          <w:rFonts w:asciiTheme="majorBidi" w:hAnsiTheme="majorBidi" w:cstheme="majorBidi"/>
          <w:b/>
          <w:bCs/>
          <w:sz w:val="24"/>
          <w:szCs w:val="24"/>
          <w:lang w:bidi="ar-EG"/>
        </w:rPr>
        <w:t xml:space="preserve">Suggested </w:t>
      </w:r>
      <w:r w:rsidRPr="00893563">
        <w:rPr>
          <w:rFonts w:asciiTheme="majorBidi" w:hAnsiTheme="majorBidi" w:cstheme="majorBidi"/>
          <w:b/>
          <w:bCs/>
          <w:sz w:val="24"/>
          <w:szCs w:val="24"/>
          <w:lang w:bidi="ar-EG"/>
        </w:rPr>
        <w:t>issues</w:t>
      </w:r>
      <w:r w:rsidRPr="00893563">
        <w:rPr>
          <w:rFonts w:asciiTheme="majorBidi" w:hAnsiTheme="majorBidi" w:cstheme="majorBidi"/>
          <w:b/>
          <w:bCs/>
          <w:sz w:val="24"/>
          <w:szCs w:val="24"/>
          <w:lang w:bidi="ar-EG"/>
        </w:rPr>
        <w:t>:</w:t>
      </w:r>
    </w:p>
    <w:p w14:paraId="7BA64D54" w14:textId="267666F4" w:rsidR="00F75418" w:rsidRDefault="00893563" w:rsidP="00893563">
      <w:pPr>
        <w:pStyle w:val="ListParagraph"/>
        <w:numPr>
          <w:ilvl w:val="0"/>
          <w:numId w:val="37"/>
        </w:numPr>
        <w:jc w:val="both"/>
        <w:rPr>
          <w:rFonts w:asciiTheme="majorBidi" w:hAnsiTheme="majorBidi" w:cstheme="majorBidi"/>
          <w:sz w:val="24"/>
          <w:szCs w:val="24"/>
          <w:lang w:bidi="ar-EG"/>
        </w:rPr>
      </w:pPr>
      <w:r w:rsidRPr="00893563">
        <w:rPr>
          <w:rFonts w:asciiTheme="majorBidi" w:hAnsiTheme="majorBidi" w:cstheme="majorBidi"/>
          <w:sz w:val="24"/>
          <w:szCs w:val="24"/>
          <w:lang w:bidi="ar-EG"/>
        </w:rPr>
        <w:t>What steps have been taken to adopt a comprehensive health care strategy in Libya that includes migrant women and those in vulnerable situations?</w:t>
      </w:r>
    </w:p>
    <w:p w14:paraId="275872B6" w14:textId="77777777" w:rsidR="003C1493" w:rsidRPr="003C1493" w:rsidRDefault="003C1493" w:rsidP="003C1493">
      <w:pPr>
        <w:jc w:val="both"/>
        <w:rPr>
          <w:rFonts w:asciiTheme="majorBidi" w:hAnsiTheme="majorBidi" w:cstheme="majorBidi"/>
          <w:sz w:val="24"/>
          <w:szCs w:val="24"/>
          <w:lang w:bidi="ar-EG"/>
        </w:rPr>
      </w:pPr>
    </w:p>
    <w:p w14:paraId="582568C6" w14:textId="77777777" w:rsidR="00893563" w:rsidRPr="00893563" w:rsidRDefault="00893563" w:rsidP="00893563">
      <w:pPr>
        <w:shd w:val="clear" w:color="auto" w:fill="DEEAF6" w:themeFill="accent1" w:themeFillTint="33"/>
        <w:jc w:val="both"/>
        <w:rPr>
          <w:rFonts w:asciiTheme="majorBidi" w:hAnsiTheme="majorBidi" w:cstheme="majorBidi"/>
          <w:b/>
          <w:bCs/>
          <w:sz w:val="24"/>
          <w:szCs w:val="24"/>
          <w:lang w:bidi="ar-EG"/>
        </w:rPr>
      </w:pPr>
      <w:r w:rsidRPr="00893563">
        <w:rPr>
          <w:rFonts w:asciiTheme="majorBidi" w:hAnsiTheme="majorBidi" w:cstheme="majorBidi"/>
          <w:b/>
          <w:bCs/>
          <w:sz w:val="24"/>
          <w:szCs w:val="24"/>
          <w:lang w:bidi="ar-EG"/>
        </w:rPr>
        <w:lastRenderedPageBreak/>
        <w:t>Sixth: Implementing the women, peace and security agenda</w:t>
      </w:r>
    </w:p>
    <w:p w14:paraId="2E314959" w14:textId="284671EB" w:rsidR="00893563" w:rsidRPr="00893563" w:rsidRDefault="00893563" w:rsidP="00893563">
      <w:pPr>
        <w:jc w:val="both"/>
        <w:rPr>
          <w:rFonts w:asciiTheme="majorBidi" w:hAnsiTheme="majorBidi" w:cstheme="majorBidi"/>
          <w:sz w:val="24"/>
          <w:szCs w:val="24"/>
          <w:lang w:bidi="ar-EG"/>
        </w:rPr>
      </w:pPr>
      <w:r w:rsidRPr="00893563">
        <w:rPr>
          <w:rFonts w:asciiTheme="majorBidi" w:hAnsiTheme="majorBidi" w:cstheme="majorBidi"/>
          <w:sz w:val="24"/>
          <w:szCs w:val="24"/>
          <w:lang w:bidi="ar-EG"/>
        </w:rPr>
        <w:t>In October 2021, the Minister of State for Women’s Affairs in the Government of National Unity in western Libya signed a memorandum of understanding with UN Women, in order to adopt and implement a national plan to implement UN Security Council Resolution No. 1325 for women, peace and security in Libya</w:t>
      </w:r>
      <w:r w:rsidR="00CB7F61">
        <w:rPr>
          <w:rStyle w:val="FootnoteReference"/>
          <w:rFonts w:asciiTheme="majorBidi" w:hAnsiTheme="majorBidi" w:cstheme="majorBidi"/>
          <w:sz w:val="24"/>
          <w:szCs w:val="24"/>
          <w:lang w:bidi="ar-EG"/>
        </w:rPr>
        <w:footnoteReference w:id="15"/>
      </w:r>
      <w:r w:rsidRPr="00893563">
        <w:rPr>
          <w:rFonts w:asciiTheme="majorBidi" w:hAnsiTheme="majorBidi" w:cstheme="majorBidi"/>
          <w:sz w:val="24"/>
          <w:szCs w:val="24"/>
          <w:lang w:bidi="ar-EG"/>
        </w:rPr>
        <w:t>. However, for several reasons, the most important of which is the weakness of the legislative framework. Legally, the memorandum of understanding did not succeed in providing significant progress in supporting women’s rights, and extremist groups led a widespread attack on that memorandum, as it was promoted as lifting Libya’s reservations to the agreement. As a result, two investigation committees were formed with the Minister, one of them headed by the Minister of Justice and the other headed by the Chairperson of the Women’s Committee in the House of Representatives, and despite the fact that the report submitted by the Investigation Committee headed by the Minister of Justice concluded that the procedures that the Minister followed administratively were correct and that Libya still has reservations on the items that it had previously re</w:t>
      </w:r>
      <w:r>
        <w:rPr>
          <w:rFonts w:asciiTheme="majorBidi" w:hAnsiTheme="majorBidi" w:cstheme="majorBidi"/>
          <w:sz w:val="24"/>
          <w:szCs w:val="24"/>
          <w:lang w:bidi="ar-EG"/>
        </w:rPr>
        <w:t>served i</w:t>
      </w:r>
      <w:r w:rsidRPr="00893563">
        <w:rPr>
          <w:rFonts w:asciiTheme="majorBidi" w:hAnsiTheme="majorBidi" w:cstheme="majorBidi"/>
          <w:sz w:val="24"/>
          <w:szCs w:val="24"/>
          <w:lang w:bidi="ar-EG"/>
        </w:rPr>
        <w:t xml:space="preserve">n the Convention on the Elimination of All Forms </w:t>
      </w:r>
      <w:r>
        <w:rPr>
          <w:rFonts w:asciiTheme="majorBidi" w:hAnsiTheme="majorBidi" w:cstheme="majorBidi"/>
          <w:sz w:val="24"/>
          <w:szCs w:val="24"/>
          <w:lang w:bidi="ar-EG"/>
        </w:rPr>
        <w:t>of Discrimination against Women.</w:t>
      </w:r>
      <w:r w:rsidRPr="00893563">
        <w:rPr>
          <w:rFonts w:asciiTheme="majorBidi" w:hAnsiTheme="majorBidi" w:cstheme="majorBidi"/>
          <w:sz w:val="24"/>
          <w:szCs w:val="24"/>
          <w:lang w:bidi="ar-EG"/>
        </w:rPr>
        <w:t xml:space="preserve"> </w:t>
      </w:r>
      <w:r w:rsidRPr="00893563">
        <w:rPr>
          <w:rFonts w:asciiTheme="majorBidi" w:hAnsiTheme="majorBidi" w:cstheme="majorBidi"/>
          <w:sz w:val="24"/>
          <w:szCs w:val="24"/>
          <w:lang w:bidi="ar-EG"/>
        </w:rPr>
        <w:t>However, the Tripoli Court of Appeal issued Ruling No. 377/2022 canceling the memorandum of understanding, and thus Libyan women lost one of the most important gains that could have contributed significantly to the development and preservation of women’s rights.</w:t>
      </w:r>
      <w:r>
        <w:rPr>
          <w:rFonts w:asciiTheme="majorBidi" w:hAnsiTheme="majorBidi" w:cstheme="majorBidi"/>
          <w:sz w:val="24"/>
          <w:szCs w:val="24"/>
          <w:lang w:bidi="ar-EG"/>
        </w:rPr>
        <w:t xml:space="preserve"> </w:t>
      </w:r>
      <w:r w:rsidRPr="00893563">
        <w:rPr>
          <w:rFonts w:asciiTheme="majorBidi" w:hAnsiTheme="majorBidi" w:cstheme="majorBidi"/>
          <w:sz w:val="24"/>
          <w:szCs w:val="24"/>
          <w:lang w:bidi="ar-EG"/>
        </w:rPr>
        <w:t xml:space="preserve">Delaying the implementation of this agenda hinders the participation of Libyan women in peacebuilding. Maat notes that a survey conducted by UN Women indicated that among the notable reasons that limit Libyan women’s participation in peacebuilding is the fragile security situation in Libya, which limits women’s freedom of movement, as </w:t>
      </w:r>
      <w:r w:rsidRPr="00893563">
        <w:rPr>
          <w:rFonts w:asciiTheme="majorBidi" w:hAnsiTheme="majorBidi" w:cstheme="majorBidi"/>
          <w:sz w:val="24"/>
          <w:szCs w:val="24"/>
          <w:lang w:bidi="ar-EG"/>
        </w:rPr>
        <w:t>Libyan women did not leave their home alone at a rate of four times that of men in Libya, this also applies to their travel outside Libya compared to men, but at a rate of three times that of men</w:t>
      </w:r>
      <w:r w:rsidR="003C1493">
        <w:rPr>
          <w:rStyle w:val="FootnoteReference"/>
          <w:rFonts w:asciiTheme="majorBidi" w:hAnsiTheme="majorBidi" w:cstheme="majorBidi"/>
          <w:sz w:val="24"/>
          <w:szCs w:val="24"/>
          <w:lang w:bidi="ar-EG"/>
        </w:rPr>
        <w:footnoteReference w:id="16"/>
      </w:r>
      <w:r w:rsidRPr="00893563">
        <w:rPr>
          <w:rFonts w:asciiTheme="majorBidi" w:hAnsiTheme="majorBidi" w:cstheme="majorBidi"/>
          <w:sz w:val="24"/>
          <w:szCs w:val="24"/>
          <w:lang w:bidi="ar-EG"/>
        </w:rPr>
        <w:t>.</w:t>
      </w:r>
    </w:p>
    <w:p w14:paraId="33D7B7DF" w14:textId="1BD21D96" w:rsidR="00893563" w:rsidRPr="00893563" w:rsidRDefault="00893563" w:rsidP="00893563">
      <w:pPr>
        <w:jc w:val="both"/>
        <w:rPr>
          <w:rFonts w:asciiTheme="majorBidi" w:hAnsiTheme="majorBidi" w:cstheme="majorBidi"/>
          <w:b/>
          <w:bCs/>
          <w:sz w:val="24"/>
          <w:szCs w:val="24"/>
          <w:lang w:bidi="ar-EG"/>
        </w:rPr>
      </w:pPr>
      <w:r w:rsidRPr="00893563">
        <w:rPr>
          <w:rFonts w:asciiTheme="majorBidi" w:hAnsiTheme="majorBidi" w:cstheme="majorBidi"/>
          <w:b/>
          <w:bCs/>
          <w:sz w:val="24"/>
          <w:szCs w:val="24"/>
          <w:lang w:bidi="ar-EG"/>
        </w:rPr>
        <w:t xml:space="preserve">Suggested </w:t>
      </w:r>
      <w:r>
        <w:rPr>
          <w:rFonts w:asciiTheme="majorBidi" w:hAnsiTheme="majorBidi" w:cstheme="majorBidi"/>
          <w:b/>
          <w:bCs/>
          <w:sz w:val="24"/>
          <w:szCs w:val="24"/>
          <w:lang w:bidi="ar-EG"/>
        </w:rPr>
        <w:t>issues</w:t>
      </w:r>
      <w:r w:rsidRPr="00893563">
        <w:rPr>
          <w:rFonts w:asciiTheme="majorBidi" w:hAnsiTheme="majorBidi" w:cstheme="majorBidi"/>
          <w:b/>
          <w:bCs/>
          <w:sz w:val="24"/>
          <w:szCs w:val="24"/>
          <w:lang w:bidi="ar-EG"/>
        </w:rPr>
        <w:t>:</w:t>
      </w:r>
    </w:p>
    <w:p w14:paraId="75B5A5FF" w14:textId="508D37C0" w:rsidR="00893563" w:rsidRPr="00893563" w:rsidRDefault="00893563" w:rsidP="00893563">
      <w:pPr>
        <w:pStyle w:val="ListParagraph"/>
        <w:numPr>
          <w:ilvl w:val="0"/>
          <w:numId w:val="37"/>
        </w:numPr>
        <w:jc w:val="both"/>
        <w:rPr>
          <w:rFonts w:asciiTheme="majorBidi" w:hAnsiTheme="majorBidi" w:cstheme="majorBidi"/>
          <w:sz w:val="24"/>
          <w:szCs w:val="24"/>
          <w:lang w:bidi="ar-EG"/>
        </w:rPr>
      </w:pPr>
      <w:r w:rsidRPr="00893563">
        <w:rPr>
          <w:rFonts w:asciiTheme="majorBidi" w:hAnsiTheme="majorBidi" w:cstheme="majorBidi"/>
          <w:sz w:val="24"/>
          <w:szCs w:val="24"/>
          <w:lang w:bidi="ar-EG"/>
        </w:rPr>
        <w:t>Can you clarify the steps taken by the state to raise awareness of the Women, Peace and Security Plan?</w:t>
      </w:r>
    </w:p>
    <w:p w14:paraId="154C40AF" w14:textId="52996D49" w:rsidR="00893563" w:rsidRPr="00893563" w:rsidRDefault="00893563" w:rsidP="00893563">
      <w:pPr>
        <w:pStyle w:val="ListParagraph"/>
        <w:numPr>
          <w:ilvl w:val="0"/>
          <w:numId w:val="37"/>
        </w:numPr>
        <w:jc w:val="both"/>
        <w:rPr>
          <w:rFonts w:asciiTheme="majorBidi" w:hAnsiTheme="majorBidi" w:cstheme="majorBidi"/>
          <w:sz w:val="24"/>
          <w:szCs w:val="24"/>
          <w:rtl/>
          <w:lang w:bidi="ar-EG"/>
        </w:rPr>
      </w:pPr>
      <w:r w:rsidRPr="00893563">
        <w:rPr>
          <w:rFonts w:asciiTheme="majorBidi" w:hAnsiTheme="majorBidi" w:cstheme="majorBidi"/>
          <w:sz w:val="24"/>
          <w:szCs w:val="24"/>
          <w:lang w:bidi="ar-EG"/>
        </w:rPr>
        <w:t>Are there serious steps from the state to reactivate work on implementing the Women, Peace and Security Plan?</w:t>
      </w:r>
    </w:p>
    <w:sectPr w:rsidR="00893563" w:rsidRPr="00893563" w:rsidSect="00871BB0">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DF3A8B" w14:textId="77777777" w:rsidR="002514DB" w:rsidRDefault="002514DB" w:rsidP="004F6D5A">
      <w:pPr>
        <w:spacing w:after="0" w:line="240" w:lineRule="auto"/>
      </w:pPr>
      <w:r>
        <w:separator/>
      </w:r>
    </w:p>
  </w:endnote>
  <w:endnote w:type="continuationSeparator" w:id="0">
    <w:p w14:paraId="44919F55" w14:textId="77777777" w:rsidR="002514DB" w:rsidRDefault="002514DB"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Helwan</w:t>
          </w:r>
          <w:proofErr w:type="spellEnd"/>
          <w:r w:rsidRPr="000F15D5">
            <w:rPr>
              <w:rFonts w:asciiTheme="majorBidi" w:eastAsia="Times New Roman" w:hAnsiTheme="majorBidi" w:cstheme="majorBidi"/>
              <w:color w:val="000000"/>
              <w:sz w:val="18"/>
              <w:szCs w:val="18"/>
            </w:rPr>
            <w:t xml:space="preserve">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proofErr w:type="spellStart"/>
          <w:r w:rsidRPr="000F15D5">
            <w:rPr>
              <w:rFonts w:asciiTheme="majorBidi" w:eastAsia="Times New Roman" w:hAnsiTheme="majorBidi" w:cstheme="majorBidi"/>
              <w:color w:val="000000"/>
              <w:sz w:val="18"/>
              <w:szCs w:val="18"/>
            </w:rPr>
            <w:t>Sq</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w:t>
          </w:r>
          <w:proofErr w:type="spellStart"/>
          <w:r w:rsidRPr="000F15D5">
            <w:rPr>
              <w:rFonts w:asciiTheme="majorBidi" w:eastAsia="Times New Roman" w:hAnsiTheme="majorBidi" w:cstheme="majorBidi"/>
              <w:color w:val="000000"/>
              <w:sz w:val="18"/>
              <w:szCs w:val="18"/>
            </w:rPr>
            <w:t>Maadi</w:t>
          </w:r>
          <w:proofErr w:type="spellEnd"/>
          <w:r w:rsidRPr="000F15D5">
            <w:rPr>
              <w:rFonts w:asciiTheme="majorBidi" w:eastAsia="Times New Roman" w:hAnsiTheme="majorBidi" w:cstheme="majorBidi"/>
              <w:color w:val="000000"/>
              <w:sz w:val="18"/>
              <w:szCs w:val="18"/>
            </w:rPr>
            <w:t>,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w:t>
          </w:r>
          <w:proofErr w:type="spellStart"/>
          <w:r w:rsidRPr="000F15D5">
            <w:rPr>
              <w:rFonts w:asciiTheme="majorBidi" w:hAnsiTheme="majorBidi" w:cstheme="majorBidi"/>
              <w:color w:val="000000"/>
              <w:sz w:val="18"/>
              <w:szCs w:val="18"/>
              <w:shd w:val="clear" w:color="auto" w:fill="FFFFFF"/>
            </w:rPr>
            <w:t>Corniche</w:t>
          </w:r>
          <w:proofErr w:type="spellEnd"/>
          <w:r w:rsidRPr="000F15D5">
            <w:rPr>
              <w:rFonts w:asciiTheme="majorBidi" w:hAnsiTheme="majorBidi" w:cstheme="majorBidi"/>
              <w:color w:val="000000"/>
              <w:sz w:val="18"/>
              <w:szCs w:val="18"/>
              <w:shd w:val="clear" w:color="auto" w:fill="FFFFFF"/>
            </w:rPr>
            <w:t xml:space="preserv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w:t>
          </w:r>
          <w:proofErr w:type="spellStart"/>
          <w:r w:rsidRPr="000F15D5">
            <w:rPr>
              <w:rFonts w:asciiTheme="majorBidi" w:hAnsiTheme="majorBidi" w:cstheme="majorBidi"/>
              <w:color w:val="000000"/>
              <w:sz w:val="18"/>
              <w:szCs w:val="18"/>
              <w:shd w:val="clear" w:color="auto" w:fill="FFFFFF"/>
            </w:rPr>
            <w:t>Maadi</w:t>
          </w:r>
          <w:proofErr w:type="spellEnd"/>
          <w:r w:rsidRPr="000F15D5">
            <w:rPr>
              <w:rFonts w:asciiTheme="majorBidi" w:hAnsiTheme="majorBidi" w:cstheme="majorBidi"/>
              <w:color w:val="000000"/>
              <w:sz w:val="18"/>
              <w:szCs w:val="18"/>
              <w:shd w:val="clear" w:color="auto" w:fill="FFFFFF"/>
            </w:rPr>
            <w:t xml:space="preserve">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 xml:space="preserve">490 El </w:t>
          </w:r>
          <w:proofErr w:type="spellStart"/>
          <w:r w:rsidRPr="000F15D5">
            <w:rPr>
              <w:rFonts w:ascii="Tahoma" w:hAnsi="Tahoma" w:cs="Tahoma"/>
              <w:color w:val="000000"/>
              <w:sz w:val="18"/>
              <w:szCs w:val="18"/>
              <w:shd w:val="clear" w:color="auto" w:fill="FFFFFF"/>
            </w:rPr>
            <w:t>Maadi</w:t>
          </w:r>
          <w:proofErr w:type="spellEnd"/>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8893C5" w14:textId="77777777" w:rsidR="002514DB" w:rsidRDefault="002514DB" w:rsidP="004F6D5A">
      <w:pPr>
        <w:spacing w:after="0" w:line="240" w:lineRule="auto"/>
      </w:pPr>
      <w:r>
        <w:separator/>
      </w:r>
    </w:p>
  </w:footnote>
  <w:footnote w:type="continuationSeparator" w:id="0">
    <w:p w14:paraId="01C807B1" w14:textId="77777777" w:rsidR="002514DB" w:rsidRDefault="002514DB" w:rsidP="004F6D5A">
      <w:pPr>
        <w:spacing w:after="0" w:line="240" w:lineRule="auto"/>
      </w:pPr>
      <w:r>
        <w:continuationSeparator/>
      </w:r>
    </w:p>
  </w:footnote>
  <w:footnote w:id="1">
    <w:p w14:paraId="174345D1" w14:textId="2F98100E" w:rsidR="00CB7F61" w:rsidRPr="00CB7F61" w:rsidRDefault="00CB7F61">
      <w:pPr>
        <w:pStyle w:val="FootnoteText"/>
        <w:rPr>
          <w:lang w:val="en-GB"/>
        </w:rPr>
      </w:pPr>
      <w:r>
        <w:rPr>
          <w:rStyle w:val="FootnoteReference"/>
        </w:rPr>
        <w:footnoteRef/>
      </w:r>
      <w:r>
        <w:t xml:space="preserve"> </w:t>
      </w:r>
      <w:r w:rsidRPr="00CB7F61">
        <w:t xml:space="preserve">Libya’s Parliament is preparing to discuss the first law to combat violence against women, Al-Arab, December 24, 2023, </w:t>
      </w:r>
      <w:hyperlink r:id="rId1" w:history="1">
        <w:r w:rsidRPr="00917A58">
          <w:rPr>
            <w:rStyle w:val="Hyperlink"/>
          </w:rPr>
          <w:t>https://tinyurl.com/55wdp4yu</w:t>
        </w:r>
      </w:hyperlink>
      <w:r>
        <w:t xml:space="preserve"> </w:t>
      </w:r>
    </w:p>
  </w:footnote>
  <w:footnote w:id="2">
    <w:p w14:paraId="60D83BEA" w14:textId="3E0CD40F" w:rsidR="00CB7F61" w:rsidRPr="00CB7F61" w:rsidRDefault="00CB7F61">
      <w:pPr>
        <w:pStyle w:val="FootnoteText"/>
        <w:rPr>
          <w:lang w:val="en-GB"/>
        </w:rPr>
      </w:pPr>
      <w:r>
        <w:rPr>
          <w:rStyle w:val="FootnoteReference"/>
        </w:rPr>
        <w:footnoteRef/>
      </w:r>
      <w:r>
        <w:t xml:space="preserve"> </w:t>
      </w:r>
      <w:r w:rsidRPr="00CB7F61">
        <w:t xml:space="preserve">Libya’s parliament is preparing to discuss the first law to combat violence against women, </w:t>
      </w:r>
      <w:hyperlink r:id="rId2" w:history="1">
        <w:r w:rsidRPr="00917A58">
          <w:rPr>
            <w:rStyle w:val="Hyperlink"/>
          </w:rPr>
          <w:t>https://tinyurl.com/4hn4v6dn</w:t>
        </w:r>
      </w:hyperlink>
      <w:r>
        <w:t xml:space="preserve"> </w:t>
      </w:r>
    </w:p>
  </w:footnote>
  <w:footnote w:id="3">
    <w:p w14:paraId="06DA87A4" w14:textId="25EA3096" w:rsidR="00CB7F61" w:rsidRPr="00CB7F61" w:rsidRDefault="00CB7F61">
      <w:pPr>
        <w:pStyle w:val="FootnoteText"/>
        <w:rPr>
          <w:lang w:val="en-GB"/>
        </w:rPr>
      </w:pPr>
      <w:r>
        <w:rPr>
          <w:rStyle w:val="FootnoteReference"/>
        </w:rPr>
        <w:footnoteRef/>
      </w:r>
      <w:r>
        <w:t xml:space="preserve"> </w:t>
      </w:r>
      <w:r w:rsidRPr="00CB7F61">
        <w:t xml:space="preserve">Libya: Experts troubled by discriminatory policy restricting movement of women and girls travelling abroad, </w:t>
      </w:r>
      <w:hyperlink r:id="rId3" w:history="1">
        <w:r w:rsidRPr="00917A58">
          <w:rPr>
            <w:rStyle w:val="Hyperlink"/>
          </w:rPr>
          <w:t>https://www.ohchr.org/en/press-releases/2023/07/libya-experts-troubled-discriminatory-policy-restricting-movement-women-and</w:t>
        </w:r>
      </w:hyperlink>
      <w:r>
        <w:t xml:space="preserve"> </w:t>
      </w:r>
    </w:p>
  </w:footnote>
  <w:footnote w:id="4">
    <w:p w14:paraId="598124FB" w14:textId="125485FA" w:rsidR="00CB7F61" w:rsidRPr="00CB7F61" w:rsidRDefault="00CB7F61">
      <w:pPr>
        <w:pStyle w:val="FootnoteText"/>
        <w:rPr>
          <w:lang w:val="en-GB"/>
        </w:rPr>
      </w:pPr>
      <w:r>
        <w:rPr>
          <w:rStyle w:val="FootnoteReference"/>
        </w:rPr>
        <w:footnoteRef/>
      </w:r>
      <w:r>
        <w:t xml:space="preserve"> </w:t>
      </w:r>
      <w:r w:rsidRPr="00CB7F61">
        <w:t xml:space="preserve">Report of the Independent Fact-Finding Mission on Libya, </w:t>
      </w:r>
      <w:hyperlink r:id="rId4" w:history="1">
        <w:r w:rsidRPr="00917A58">
          <w:rPr>
            <w:rStyle w:val="Hyperlink"/>
          </w:rPr>
          <w:t>https://tinyurl.com/3w636ebk</w:t>
        </w:r>
      </w:hyperlink>
      <w:r>
        <w:t xml:space="preserve"> </w:t>
      </w:r>
    </w:p>
  </w:footnote>
  <w:footnote w:id="5">
    <w:p w14:paraId="3AB6A13B" w14:textId="66B3FF3B" w:rsidR="00CB7F61" w:rsidRPr="00CB7F61" w:rsidRDefault="00CB7F61">
      <w:pPr>
        <w:pStyle w:val="FootnoteText"/>
        <w:rPr>
          <w:lang w:val="en-GB"/>
        </w:rPr>
      </w:pPr>
      <w:r>
        <w:rPr>
          <w:rStyle w:val="FootnoteReference"/>
        </w:rPr>
        <w:footnoteRef/>
      </w:r>
      <w:r>
        <w:t xml:space="preserve"> </w:t>
      </w:r>
      <w:r w:rsidRPr="00CB7F61">
        <w:t>Pioneers of the Benghazi Commission organize a symposium to review their exploratory study on violence against women, Libyan newspaper Al-</w:t>
      </w:r>
      <w:proofErr w:type="spellStart"/>
      <w:r w:rsidRPr="00CB7F61">
        <w:t>Anbaa</w:t>
      </w:r>
      <w:proofErr w:type="spellEnd"/>
      <w:r w:rsidRPr="00CB7F61">
        <w:t xml:space="preserve">, December 16, 2023, </w:t>
      </w:r>
      <w:hyperlink r:id="rId5" w:history="1">
        <w:r w:rsidRPr="00917A58">
          <w:rPr>
            <w:rStyle w:val="Hyperlink"/>
          </w:rPr>
          <w:t>https://tinyurl.com/3pj46jmr</w:t>
        </w:r>
      </w:hyperlink>
      <w:r>
        <w:t xml:space="preserve"> </w:t>
      </w:r>
    </w:p>
  </w:footnote>
  <w:footnote w:id="6">
    <w:p w14:paraId="5086D7A9" w14:textId="4DE141BE" w:rsidR="00CB7F61" w:rsidRPr="00CB7F61" w:rsidRDefault="00CB7F61">
      <w:pPr>
        <w:pStyle w:val="FootnoteText"/>
        <w:rPr>
          <w:lang w:val="en-GB"/>
        </w:rPr>
      </w:pPr>
      <w:r>
        <w:rPr>
          <w:rStyle w:val="FootnoteReference"/>
        </w:rPr>
        <w:footnoteRef/>
      </w:r>
      <w:r>
        <w:t xml:space="preserve"> </w:t>
      </w:r>
      <w:r w:rsidRPr="00CB7F61">
        <w:t xml:space="preserve">Digital violence against women human rights defenders and activists in Libya, Defender Center for Human Rights, March 8, 2023, </w:t>
      </w:r>
      <w:hyperlink r:id="rId6" w:history="1">
        <w:r w:rsidRPr="00917A58">
          <w:rPr>
            <w:rStyle w:val="Hyperlink"/>
          </w:rPr>
          <w:t>https://tinyurl.com/4puprjrd</w:t>
        </w:r>
      </w:hyperlink>
      <w:r w:rsidRPr="00CB7F61">
        <w:t>.</w:t>
      </w:r>
      <w:r>
        <w:t xml:space="preserve"> </w:t>
      </w:r>
    </w:p>
  </w:footnote>
  <w:footnote w:id="7">
    <w:p w14:paraId="07A0E077" w14:textId="627714C7" w:rsidR="00CB7F61" w:rsidRPr="00CB7F61" w:rsidRDefault="00CB7F61">
      <w:pPr>
        <w:pStyle w:val="FootnoteText"/>
        <w:rPr>
          <w:lang w:val="en-GB"/>
        </w:rPr>
      </w:pPr>
      <w:r>
        <w:rPr>
          <w:rStyle w:val="FootnoteReference"/>
        </w:rPr>
        <w:footnoteRef/>
      </w:r>
      <w:r>
        <w:t xml:space="preserve"> </w:t>
      </w:r>
      <w:r w:rsidRPr="00CB7F61">
        <w:t xml:space="preserve">2023 Trafficking in Persons Report: Libya, </w:t>
      </w:r>
      <w:hyperlink r:id="rId7" w:history="1">
        <w:r w:rsidRPr="00917A58">
          <w:rPr>
            <w:rStyle w:val="Hyperlink"/>
          </w:rPr>
          <w:t>https://www.state.gov/reports/2023-trafficking-in-persons-report/libya/</w:t>
        </w:r>
      </w:hyperlink>
      <w:r>
        <w:t xml:space="preserve"> </w:t>
      </w:r>
    </w:p>
  </w:footnote>
  <w:footnote w:id="8">
    <w:p w14:paraId="76BA9C06" w14:textId="5AE4442D" w:rsidR="00CB7F61" w:rsidRPr="00CB7F61" w:rsidRDefault="00CB7F61">
      <w:pPr>
        <w:pStyle w:val="FootnoteText"/>
        <w:rPr>
          <w:lang w:val="en-GB"/>
        </w:rPr>
      </w:pPr>
      <w:r>
        <w:rPr>
          <w:rStyle w:val="FootnoteReference"/>
        </w:rPr>
        <w:footnoteRef/>
      </w:r>
      <w:r>
        <w:t xml:space="preserve"> </w:t>
      </w:r>
      <w:r w:rsidRPr="00CB7F61">
        <w:t xml:space="preserve">Evidence of crimes against humanity in Libya, experts say, </w:t>
      </w:r>
      <w:hyperlink r:id="rId8" w:history="1">
        <w:r w:rsidRPr="00917A58">
          <w:rPr>
            <w:rStyle w:val="Hyperlink"/>
          </w:rPr>
          <w:t>https://www.pbs.org/newshour/world/evidence-of-crimes-against-humanity-in-libya-experts-say</w:t>
        </w:r>
      </w:hyperlink>
      <w:r>
        <w:t xml:space="preserve"> </w:t>
      </w:r>
    </w:p>
  </w:footnote>
  <w:footnote w:id="9">
    <w:p w14:paraId="4E8B51F5" w14:textId="1FE0F9B1" w:rsidR="00CB7F61" w:rsidRPr="00CB7F61" w:rsidRDefault="00CB7F61">
      <w:pPr>
        <w:pStyle w:val="FootnoteText"/>
        <w:rPr>
          <w:lang w:val="en-GB"/>
        </w:rPr>
      </w:pPr>
      <w:r>
        <w:rPr>
          <w:rStyle w:val="FootnoteReference"/>
        </w:rPr>
        <w:footnoteRef/>
      </w:r>
      <w:r>
        <w:t xml:space="preserve"> </w:t>
      </w:r>
      <w:r w:rsidRPr="00CB7F61">
        <w:t xml:space="preserve">LIBYACOUNTRYOFFICE, page 4, </w:t>
      </w:r>
      <w:hyperlink r:id="rId9" w:history="1">
        <w:r w:rsidRPr="00917A58">
          <w:rPr>
            <w:rStyle w:val="Hyperlink"/>
          </w:rPr>
          <w:t>https://www.undp.org/sites/g/files/zskgke326/files/2023-10/undp-ly-gender-strategy-2023.pdf</w:t>
        </w:r>
      </w:hyperlink>
      <w:r>
        <w:t xml:space="preserve"> </w:t>
      </w:r>
    </w:p>
  </w:footnote>
  <w:footnote w:id="10">
    <w:p w14:paraId="729C81FB" w14:textId="10A7AA89" w:rsidR="00CB7F61" w:rsidRPr="00CB7F61" w:rsidRDefault="00CB7F61">
      <w:pPr>
        <w:pStyle w:val="FootnoteText"/>
        <w:rPr>
          <w:lang w:val="en-GB"/>
        </w:rPr>
      </w:pPr>
      <w:r>
        <w:rPr>
          <w:rStyle w:val="FootnoteReference"/>
        </w:rPr>
        <w:footnoteRef/>
      </w:r>
      <w:r>
        <w:t xml:space="preserve"> </w:t>
      </w:r>
      <w:r w:rsidRPr="00CB7F61">
        <w:t xml:space="preserve">LIBYA Gender Justice &amp; The Law, </w:t>
      </w:r>
      <w:hyperlink r:id="rId10" w:history="1">
        <w:r w:rsidRPr="00917A58">
          <w:rPr>
            <w:rStyle w:val="Hyperlink"/>
          </w:rPr>
          <w:t>https://arabstates.unfpa.org/sites/default/files/pub-pdf/Libya%20Country%20Assessment%20-%20English_0.pdf</w:t>
        </w:r>
      </w:hyperlink>
      <w:r>
        <w:t xml:space="preserve"> </w:t>
      </w:r>
    </w:p>
  </w:footnote>
  <w:footnote w:id="11">
    <w:p w14:paraId="6A85F542" w14:textId="3A4D1168" w:rsidR="00CB7F61" w:rsidRPr="00CB7F61" w:rsidRDefault="00CB7F61">
      <w:pPr>
        <w:pStyle w:val="FootnoteText"/>
        <w:rPr>
          <w:lang w:val="en-GB"/>
        </w:rPr>
      </w:pPr>
      <w:r>
        <w:rPr>
          <w:rStyle w:val="FootnoteReference"/>
        </w:rPr>
        <w:footnoteRef/>
      </w:r>
      <w:r>
        <w:t xml:space="preserve"> </w:t>
      </w:r>
      <w:r w:rsidRPr="00CB7F61">
        <w:t xml:space="preserve">Convention (No. 100) concerning equal remuneration for men and women workers for work of equal value, Libya, </w:t>
      </w:r>
      <w:hyperlink r:id="rId11" w:history="1">
        <w:r w:rsidRPr="00917A58">
          <w:rPr>
            <w:rStyle w:val="Hyperlink"/>
          </w:rPr>
          <w:t>https://treaties.un.org/pages/showDetails.aspx?objid=080000028014f5a2</w:t>
        </w:r>
      </w:hyperlink>
      <w:r>
        <w:t xml:space="preserve"> </w:t>
      </w:r>
    </w:p>
  </w:footnote>
  <w:footnote w:id="12">
    <w:p w14:paraId="7C28561D" w14:textId="39D04ED3" w:rsidR="00CB7F61" w:rsidRPr="00CB7F61" w:rsidRDefault="00CB7F61">
      <w:pPr>
        <w:pStyle w:val="FootnoteText"/>
        <w:rPr>
          <w:lang w:val="en-GB"/>
        </w:rPr>
      </w:pPr>
      <w:r>
        <w:rPr>
          <w:rStyle w:val="FootnoteReference"/>
        </w:rPr>
        <w:footnoteRef/>
      </w:r>
      <w:r>
        <w:t xml:space="preserve"> </w:t>
      </w:r>
      <w:r w:rsidRPr="00CB7F61">
        <w:t xml:space="preserve">More than 100 health workers were killed due to Storm Daniel in Libya, United Nations, October 2, 2023, link, </w:t>
      </w:r>
      <w:hyperlink r:id="rId12" w:history="1">
        <w:r w:rsidRPr="00917A58">
          <w:rPr>
            <w:rStyle w:val="Hyperlink"/>
          </w:rPr>
          <w:t>https://news.un.org/ar/story/2023/10/1124352</w:t>
        </w:r>
      </w:hyperlink>
      <w:r>
        <w:t xml:space="preserve"> </w:t>
      </w:r>
    </w:p>
  </w:footnote>
  <w:footnote w:id="13">
    <w:p w14:paraId="06BDB4FA" w14:textId="24205E67" w:rsidR="00CB7F61" w:rsidRPr="00CB7F61" w:rsidRDefault="00CB7F61">
      <w:pPr>
        <w:pStyle w:val="FootnoteText"/>
        <w:rPr>
          <w:lang w:val="en-GB"/>
        </w:rPr>
      </w:pPr>
      <w:r>
        <w:rPr>
          <w:rStyle w:val="FootnoteReference"/>
        </w:rPr>
        <w:footnoteRef/>
      </w:r>
      <w:r>
        <w:t xml:space="preserve"> </w:t>
      </w:r>
      <w:r w:rsidRPr="00CB7F61">
        <w:t xml:space="preserve">Social Protection System, p. 8, at the following link: </w:t>
      </w:r>
      <w:hyperlink r:id="rId13" w:history="1">
        <w:r w:rsidRPr="00917A58">
          <w:rPr>
            <w:rStyle w:val="Hyperlink"/>
          </w:rPr>
          <w:t>https://tinyurl.com/3e72xv2z</w:t>
        </w:r>
      </w:hyperlink>
      <w:r>
        <w:t xml:space="preserve"> </w:t>
      </w:r>
    </w:p>
  </w:footnote>
  <w:footnote w:id="14">
    <w:p w14:paraId="11462668" w14:textId="0CCF3784" w:rsidR="00CB7F61" w:rsidRPr="00CB7F61" w:rsidRDefault="00CB7F61">
      <w:pPr>
        <w:pStyle w:val="FootnoteText"/>
        <w:rPr>
          <w:lang w:val="en-GB"/>
        </w:rPr>
      </w:pPr>
      <w:r>
        <w:rPr>
          <w:rStyle w:val="FootnoteReference"/>
        </w:rPr>
        <w:footnoteRef/>
      </w:r>
      <w:r>
        <w:t xml:space="preserve"> </w:t>
      </w:r>
      <w:r w:rsidRPr="00CB7F61">
        <w:t xml:space="preserve">GENDER-SENSITIVE PREVENTION, RESPONSE AND MANAGEMENT OF COVID-19 OUTBREAK IN LIBYA, PAGE 3, </w:t>
      </w:r>
      <w:hyperlink r:id="rId14" w:history="1">
        <w:r w:rsidRPr="00917A58">
          <w:rPr>
            <w:rStyle w:val="Hyperlink"/>
          </w:rPr>
          <w:t>https://tinyurl.com/yckh2zpn</w:t>
        </w:r>
      </w:hyperlink>
      <w:r>
        <w:t xml:space="preserve"> </w:t>
      </w:r>
    </w:p>
  </w:footnote>
  <w:footnote w:id="15">
    <w:p w14:paraId="15536ED9" w14:textId="4FB8A6C8" w:rsidR="00CB7F61" w:rsidRPr="00CB7F61" w:rsidRDefault="00CB7F61">
      <w:pPr>
        <w:pStyle w:val="FootnoteText"/>
        <w:rPr>
          <w:lang w:val="en-GB"/>
        </w:rPr>
      </w:pPr>
      <w:r>
        <w:rPr>
          <w:rStyle w:val="FootnoteReference"/>
        </w:rPr>
        <w:footnoteRef/>
      </w:r>
      <w:r>
        <w:t xml:space="preserve"> </w:t>
      </w:r>
      <w:r w:rsidR="003C1493" w:rsidRPr="003C1493">
        <w:t xml:space="preserve">Signing a memorandum of understanding on the national plan to implement UN Security Council Resolution No. (1325) for Women, Peace and Security in Libya., </w:t>
      </w:r>
      <w:hyperlink r:id="rId15" w:history="1">
        <w:r w:rsidR="003C1493" w:rsidRPr="00917A58">
          <w:rPr>
            <w:rStyle w:val="Hyperlink"/>
          </w:rPr>
          <w:t>https://lana.gov.ly/post.php?lang=en&amp;id=217139</w:t>
        </w:r>
      </w:hyperlink>
      <w:r w:rsidR="003C1493">
        <w:t xml:space="preserve"> </w:t>
      </w:r>
    </w:p>
  </w:footnote>
  <w:footnote w:id="16">
    <w:p w14:paraId="318CFC0B" w14:textId="70361A1D" w:rsidR="003C1493" w:rsidRPr="003C1493" w:rsidRDefault="003C1493" w:rsidP="003C1493">
      <w:pPr>
        <w:pStyle w:val="FootnoteText"/>
        <w:rPr>
          <w:lang w:val="en-GB"/>
        </w:rPr>
      </w:pPr>
      <w:r>
        <w:rPr>
          <w:rStyle w:val="FootnoteReference"/>
        </w:rPr>
        <w:footnoteRef/>
      </w:r>
      <w:r>
        <w:t xml:space="preserve"> </w:t>
      </w:r>
      <w:r w:rsidRPr="003C1493">
        <w:t>Ibid</w:t>
      </w:r>
      <w:r>
        <w:t>, p.</w:t>
      </w:r>
      <w:r w:rsidRPr="003C1493">
        <w:t>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3764A7"/>
    <w:multiLevelType w:val="hybridMultilevel"/>
    <w:tmpl w:val="C602E1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C87AE6"/>
    <w:multiLevelType w:val="hybridMultilevel"/>
    <w:tmpl w:val="5268B5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855822"/>
    <w:multiLevelType w:val="hybridMultilevel"/>
    <w:tmpl w:val="C974F8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BD70780"/>
    <w:multiLevelType w:val="hybridMultilevel"/>
    <w:tmpl w:val="265604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4"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EB953DB"/>
    <w:multiLevelType w:val="hybridMultilevel"/>
    <w:tmpl w:val="70A28F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6"/>
  </w:num>
  <w:num w:numId="3">
    <w:abstractNumId w:val="1"/>
  </w:num>
  <w:num w:numId="4">
    <w:abstractNumId w:val="15"/>
  </w:num>
  <w:num w:numId="5">
    <w:abstractNumId w:val="4"/>
  </w:num>
  <w:num w:numId="6">
    <w:abstractNumId w:val="29"/>
  </w:num>
  <w:num w:numId="7">
    <w:abstractNumId w:val="32"/>
  </w:num>
  <w:num w:numId="8">
    <w:abstractNumId w:val="34"/>
  </w:num>
  <w:num w:numId="9">
    <w:abstractNumId w:val="27"/>
  </w:num>
  <w:num w:numId="10">
    <w:abstractNumId w:val="30"/>
  </w:num>
  <w:num w:numId="11">
    <w:abstractNumId w:val="23"/>
  </w:num>
  <w:num w:numId="12">
    <w:abstractNumId w:val="33"/>
  </w:num>
  <w:num w:numId="13">
    <w:abstractNumId w:val="21"/>
  </w:num>
  <w:num w:numId="14">
    <w:abstractNumId w:val="9"/>
  </w:num>
  <w:num w:numId="15">
    <w:abstractNumId w:val="26"/>
  </w:num>
  <w:num w:numId="16">
    <w:abstractNumId w:val="16"/>
  </w:num>
  <w:num w:numId="17">
    <w:abstractNumId w:val="0"/>
  </w:num>
  <w:num w:numId="18">
    <w:abstractNumId w:val="20"/>
  </w:num>
  <w:num w:numId="19">
    <w:abstractNumId w:val="2"/>
  </w:num>
  <w:num w:numId="20">
    <w:abstractNumId w:val="11"/>
  </w:num>
  <w:num w:numId="21">
    <w:abstractNumId w:val="36"/>
  </w:num>
  <w:num w:numId="22">
    <w:abstractNumId w:val="12"/>
  </w:num>
  <w:num w:numId="23">
    <w:abstractNumId w:val="18"/>
  </w:num>
  <w:num w:numId="24">
    <w:abstractNumId w:val="28"/>
  </w:num>
  <w:num w:numId="25">
    <w:abstractNumId w:val="31"/>
  </w:num>
  <w:num w:numId="26">
    <w:abstractNumId w:val="10"/>
  </w:num>
  <w:num w:numId="27">
    <w:abstractNumId w:val="8"/>
  </w:num>
  <w:num w:numId="28">
    <w:abstractNumId w:val="24"/>
  </w:num>
  <w:num w:numId="29">
    <w:abstractNumId w:val="25"/>
  </w:num>
  <w:num w:numId="30">
    <w:abstractNumId w:val="17"/>
  </w:num>
  <w:num w:numId="31">
    <w:abstractNumId w:val="22"/>
  </w:num>
  <w:num w:numId="32">
    <w:abstractNumId w:val="7"/>
  </w:num>
  <w:num w:numId="33">
    <w:abstractNumId w:val="14"/>
  </w:num>
  <w:num w:numId="34">
    <w:abstractNumId w:val="13"/>
  </w:num>
  <w:num w:numId="35">
    <w:abstractNumId w:val="5"/>
  </w:num>
  <w:num w:numId="36">
    <w:abstractNumId w:val="35"/>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650"/>
    <w:rsid w:val="00015BCC"/>
    <w:rsid w:val="0004495D"/>
    <w:rsid w:val="0004619A"/>
    <w:rsid w:val="00046C49"/>
    <w:rsid w:val="00086352"/>
    <w:rsid w:val="000A0E24"/>
    <w:rsid w:val="000B5D57"/>
    <w:rsid w:val="000B6F75"/>
    <w:rsid w:val="000C7C14"/>
    <w:rsid w:val="00101544"/>
    <w:rsid w:val="00156C09"/>
    <w:rsid w:val="00196443"/>
    <w:rsid w:val="001D532C"/>
    <w:rsid w:val="001D6213"/>
    <w:rsid w:val="002257CD"/>
    <w:rsid w:val="002305C5"/>
    <w:rsid w:val="002514DB"/>
    <w:rsid w:val="002876FE"/>
    <w:rsid w:val="002D5B01"/>
    <w:rsid w:val="00312FDF"/>
    <w:rsid w:val="003319F3"/>
    <w:rsid w:val="003439F7"/>
    <w:rsid w:val="00346A06"/>
    <w:rsid w:val="00360DAB"/>
    <w:rsid w:val="00372B51"/>
    <w:rsid w:val="0038184B"/>
    <w:rsid w:val="003A1F96"/>
    <w:rsid w:val="003A745E"/>
    <w:rsid w:val="003C1493"/>
    <w:rsid w:val="004055DB"/>
    <w:rsid w:val="004134D4"/>
    <w:rsid w:val="00414D42"/>
    <w:rsid w:val="00434DDB"/>
    <w:rsid w:val="00436AE3"/>
    <w:rsid w:val="004650D2"/>
    <w:rsid w:val="00477C56"/>
    <w:rsid w:val="00484A19"/>
    <w:rsid w:val="00490571"/>
    <w:rsid w:val="004F28E4"/>
    <w:rsid w:val="004F6D5A"/>
    <w:rsid w:val="004F6EC6"/>
    <w:rsid w:val="004F7950"/>
    <w:rsid w:val="005025C7"/>
    <w:rsid w:val="00505CB3"/>
    <w:rsid w:val="005132DF"/>
    <w:rsid w:val="0051677C"/>
    <w:rsid w:val="00531689"/>
    <w:rsid w:val="00531CED"/>
    <w:rsid w:val="005612DD"/>
    <w:rsid w:val="00566EF4"/>
    <w:rsid w:val="0058685C"/>
    <w:rsid w:val="005B3A8D"/>
    <w:rsid w:val="005C3446"/>
    <w:rsid w:val="005E2E96"/>
    <w:rsid w:val="00640577"/>
    <w:rsid w:val="006412F6"/>
    <w:rsid w:val="00646A53"/>
    <w:rsid w:val="006807A3"/>
    <w:rsid w:val="00693967"/>
    <w:rsid w:val="00713444"/>
    <w:rsid w:val="0075015E"/>
    <w:rsid w:val="00755B2C"/>
    <w:rsid w:val="007A3C77"/>
    <w:rsid w:val="007B5697"/>
    <w:rsid w:val="007C2144"/>
    <w:rsid w:val="007C3E73"/>
    <w:rsid w:val="007E56C8"/>
    <w:rsid w:val="007F62CB"/>
    <w:rsid w:val="00823531"/>
    <w:rsid w:val="00823F46"/>
    <w:rsid w:val="00826C6D"/>
    <w:rsid w:val="00860C1C"/>
    <w:rsid w:val="00871BB0"/>
    <w:rsid w:val="00875304"/>
    <w:rsid w:val="008823E1"/>
    <w:rsid w:val="00884133"/>
    <w:rsid w:val="00893563"/>
    <w:rsid w:val="008F2641"/>
    <w:rsid w:val="0091285A"/>
    <w:rsid w:val="009337BF"/>
    <w:rsid w:val="009412A9"/>
    <w:rsid w:val="0098354F"/>
    <w:rsid w:val="009850AD"/>
    <w:rsid w:val="00990858"/>
    <w:rsid w:val="009B028E"/>
    <w:rsid w:val="009D1F8F"/>
    <w:rsid w:val="009E290C"/>
    <w:rsid w:val="00A3448D"/>
    <w:rsid w:val="00A37636"/>
    <w:rsid w:val="00A537CE"/>
    <w:rsid w:val="00A81650"/>
    <w:rsid w:val="00A83C1E"/>
    <w:rsid w:val="00AF7FD1"/>
    <w:rsid w:val="00B01D47"/>
    <w:rsid w:val="00B35D5B"/>
    <w:rsid w:val="00B50DC2"/>
    <w:rsid w:val="00B53978"/>
    <w:rsid w:val="00B66916"/>
    <w:rsid w:val="00B76BA7"/>
    <w:rsid w:val="00BA6CF8"/>
    <w:rsid w:val="00BA7411"/>
    <w:rsid w:val="00BB10FB"/>
    <w:rsid w:val="00BB2414"/>
    <w:rsid w:val="00BB2E0C"/>
    <w:rsid w:val="00BC2D2E"/>
    <w:rsid w:val="00C0706B"/>
    <w:rsid w:val="00C34E13"/>
    <w:rsid w:val="00C47923"/>
    <w:rsid w:val="00C86D0C"/>
    <w:rsid w:val="00CB7F61"/>
    <w:rsid w:val="00CC2F15"/>
    <w:rsid w:val="00CD5381"/>
    <w:rsid w:val="00D01C6A"/>
    <w:rsid w:val="00D11899"/>
    <w:rsid w:val="00D674C8"/>
    <w:rsid w:val="00DB04A9"/>
    <w:rsid w:val="00DB5AB9"/>
    <w:rsid w:val="00DE35AB"/>
    <w:rsid w:val="00DF3596"/>
    <w:rsid w:val="00E3117B"/>
    <w:rsid w:val="00E4520A"/>
    <w:rsid w:val="00E45A93"/>
    <w:rsid w:val="00E55456"/>
    <w:rsid w:val="00EA2C34"/>
    <w:rsid w:val="00EA4670"/>
    <w:rsid w:val="00EB7424"/>
    <w:rsid w:val="00ED3ED2"/>
    <w:rsid w:val="00ED7702"/>
    <w:rsid w:val="00EF597D"/>
    <w:rsid w:val="00F533B4"/>
    <w:rsid w:val="00F56B3D"/>
    <w:rsid w:val="00F75418"/>
    <w:rsid w:val="00F871C7"/>
    <w:rsid w:val="00F94355"/>
    <w:rsid w:val="00FA13E3"/>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08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
    <w:name w:val="Unresolved Mention"/>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www.pbs.org/newshour/world/evidence-of-crimes-against-humanity-in-libya-experts-say" TargetMode="External"/><Relationship Id="rId13" Type="http://schemas.openxmlformats.org/officeDocument/2006/relationships/hyperlink" Target="https://tinyurl.com/3e72xv2z" TargetMode="External"/><Relationship Id="rId3" Type="http://schemas.openxmlformats.org/officeDocument/2006/relationships/hyperlink" Target="https://www.ohchr.org/en/press-releases/2023/07/libya-experts-troubled-discriminatory-policy-restricting-movement-women-and" TargetMode="External"/><Relationship Id="rId7" Type="http://schemas.openxmlformats.org/officeDocument/2006/relationships/hyperlink" Target="https://www.state.gov/reports/2023-trafficking-in-persons-report/libya/" TargetMode="External"/><Relationship Id="rId12" Type="http://schemas.openxmlformats.org/officeDocument/2006/relationships/hyperlink" Target="https://news.un.org/ar/story/2023/10/1124352" TargetMode="External"/><Relationship Id="rId2" Type="http://schemas.openxmlformats.org/officeDocument/2006/relationships/hyperlink" Target="https://tinyurl.com/4hn4v6dn" TargetMode="External"/><Relationship Id="rId1" Type="http://schemas.openxmlformats.org/officeDocument/2006/relationships/hyperlink" Target="https://tinyurl.com/55wdp4yu" TargetMode="External"/><Relationship Id="rId6" Type="http://schemas.openxmlformats.org/officeDocument/2006/relationships/hyperlink" Target="https://tinyurl.com/4puprjrd" TargetMode="External"/><Relationship Id="rId11" Type="http://schemas.openxmlformats.org/officeDocument/2006/relationships/hyperlink" Target="https://treaties.un.org/pages/showDetails.aspx?objid=080000028014f5a2" TargetMode="External"/><Relationship Id="rId5" Type="http://schemas.openxmlformats.org/officeDocument/2006/relationships/hyperlink" Target="https://tinyurl.com/3pj46jmr" TargetMode="External"/><Relationship Id="rId15" Type="http://schemas.openxmlformats.org/officeDocument/2006/relationships/hyperlink" Target="https://lana.gov.ly/post.php?lang=en&amp;id=217139" TargetMode="External"/><Relationship Id="rId10" Type="http://schemas.openxmlformats.org/officeDocument/2006/relationships/hyperlink" Target="https://arabstates.unfpa.org/sites/default/files/pub-pdf/Libya%20Country%20Assessment%20-%20English_0.pdf" TargetMode="External"/><Relationship Id="rId4" Type="http://schemas.openxmlformats.org/officeDocument/2006/relationships/hyperlink" Target="https://tinyurl.com/3w636ebk" TargetMode="External"/><Relationship Id="rId9" Type="http://schemas.openxmlformats.org/officeDocument/2006/relationships/hyperlink" Target="https://www.undp.org/sites/g/files/zskgke326/files/2023-10/undp-ly-gender-strategy-2023.pdf" TargetMode="External"/><Relationship Id="rId14" Type="http://schemas.openxmlformats.org/officeDocument/2006/relationships/hyperlink" Target="https://tinyurl.com/yckh2zp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C71C5E-994C-4899-8C4E-D55F5A7BBFFC}">
  <ds:schemaRefs>
    <ds:schemaRef ds:uri="http://schemas.openxmlformats.org/officeDocument/2006/bibliography"/>
  </ds:schemaRefs>
</ds:datastoreItem>
</file>

<file path=customXml/itemProps2.xml><?xml version="1.0" encoding="utf-8"?>
<ds:datastoreItem xmlns:ds="http://schemas.openxmlformats.org/officeDocument/2006/customXml" ds:itemID="{731D03CC-0492-4428-BFF0-8FD2A2B6332A}"/>
</file>

<file path=customXml/itemProps3.xml><?xml version="1.0" encoding="utf-8"?>
<ds:datastoreItem xmlns:ds="http://schemas.openxmlformats.org/officeDocument/2006/customXml" ds:itemID="{33C0C2AF-7134-4F30-893E-45F853186C85}"/>
</file>

<file path=docProps/app.xml><?xml version="1.0" encoding="utf-8"?>
<Properties xmlns="http://schemas.openxmlformats.org/officeDocument/2006/extended-properties" xmlns:vt="http://schemas.openxmlformats.org/officeDocument/2006/docPropsVTypes">
  <Template>Normal</Template>
  <TotalTime>0</TotalTime>
  <Pages>7</Pages>
  <Words>2422</Words>
  <Characters>13810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2</cp:revision>
  <dcterms:created xsi:type="dcterms:W3CDTF">2024-04-15T10:58:00Z</dcterms:created>
  <dcterms:modified xsi:type="dcterms:W3CDTF">2024-04-15T10:58:00Z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