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C3928" w14:textId="4A2CE2F4" w:rsidR="007F01CA" w:rsidRPr="00330EB5" w:rsidRDefault="007F01CA" w:rsidP="00A461EC">
      <w:pPr>
        <w:ind w:right="4"/>
        <w:contextualSpacing/>
        <w:jc w:val="both"/>
        <w:outlineLvl w:val="0"/>
        <w:rPr>
          <w:rFonts w:ascii="Times New Roman" w:hAnsi="Times New Roman" w:cs="Times New Roman"/>
          <w:color w:val="000000" w:themeColor="text1"/>
          <w:sz w:val="24"/>
          <w:szCs w:val="24"/>
          <w:lang w:eastAsia="zh-TW"/>
        </w:rPr>
      </w:pPr>
    </w:p>
    <w:p w14:paraId="796106A8" w14:textId="02A14E40" w:rsidR="007F01CA" w:rsidRPr="00330EB5" w:rsidRDefault="007F01CA" w:rsidP="00A461EC">
      <w:pPr>
        <w:ind w:right="4"/>
        <w:contextualSpacing/>
        <w:jc w:val="both"/>
        <w:outlineLvl w:val="0"/>
        <w:rPr>
          <w:rFonts w:ascii="Times New Roman" w:hAnsi="Times New Roman" w:cs="Times New Roman"/>
          <w:color w:val="000000" w:themeColor="text1"/>
          <w:sz w:val="24"/>
          <w:szCs w:val="24"/>
          <w:lang w:eastAsia="zh-TW"/>
        </w:rPr>
      </w:pPr>
    </w:p>
    <w:p w14:paraId="2E804C36" w14:textId="7A8BA7DD" w:rsidR="00FC5296" w:rsidRPr="00330EB5" w:rsidRDefault="00FC5296" w:rsidP="00462EE9">
      <w:pPr>
        <w:pStyle w:val="NormalAshurst"/>
        <w:spacing w:line="240" w:lineRule="auto"/>
        <w:jc w:val="center"/>
        <w:rPr>
          <w:color w:val="auto"/>
        </w:rPr>
      </w:pPr>
      <w:r w:rsidRPr="00330EB5">
        <w:rPr>
          <w:color w:val="auto"/>
        </w:rPr>
        <w:t>Joint Submission to the Committee on the Elimination of Discrimination Against Women</w:t>
      </w:r>
    </w:p>
    <w:p w14:paraId="3F484685" w14:textId="42227952" w:rsidR="00FC5296" w:rsidRPr="00330EB5" w:rsidRDefault="00FC5296" w:rsidP="00A461EC">
      <w:pPr>
        <w:pStyle w:val="NormalAshurst"/>
        <w:spacing w:line="240" w:lineRule="auto"/>
        <w:jc w:val="center"/>
        <w:rPr>
          <w:color w:val="auto"/>
        </w:rPr>
      </w:pPr>
    </w:p>
    <w:p w14:paraId="1393ACF2" w14:textId="77777777" w:rsidR="00FC5296" w:rsidRPr="00330EB5" w:rsidRDefault="00FC5296" w:rsidP="00A461EC">
      <w:pPr>
        <w:pStyle w:val="NormalAshurst"/>
        <w:spacing w:line="240" w:lineRule="auto"/>
        <w:jc w:val="center"/>
        <w:rPr>
          <w:b/>
          <w:bCs/>
          <w:color w:val="auto"/>
        </w:rPr>
      </w:pPr>
      <w:r w:rsidRPr="00330EB5">
        <w:rPr>
          <w:b/>
          <w:bCs/>
          <w:color w:val="auto"/>
        </w:rPr>
        <w:t>PHILIPPINES</w:t>
      </w:r>
    </w:p>
    <w:p w14:paraId="7B67AEF2" w14:textId="56E7FE0E" w:rsidR="00FC5296" w:rsidRPr="00330EB5" w:rsidRDefault="00FC5296" w:rsidP="00A461EC">
      <w:pPr>
        <w:pStyle w:val="NormalAshurst"/>
        <w:spacing w:line="240" w:lineRule="auto"/>
        <w:jc w:val="center"/>
        <w:rPr>
          <w:color w:val="auto"/>
        </w:rPr>
      </w:pPr>
    </w:p>
    <w:p w14:paraId="18971466" w14:textId="65BD99B8" w:rsidR="00257A3E" w:rsidRPr="00330EB5" w:rsidRDefault="008F12EF" w:rsidP="00A461EC">
      <w:pPr>
        <w:pStyle w:val="NormalAshurst"/>
        <w:spacing w:line="240" w:lineRule="auto"/>
        <w:jc w:val="center"/>
        <w:rPr>
          <w:color w:val="auto"/>
        </w:rPr>
      </w:pPr>
      <w:r>
        <w:rPr>
          <w:color w:val="auto"/>
        </w:rPr>
        <w:t>Supplementary</w:t>
      </w:r>
      <w:r w:rsidR="00257A3E" w:rsidRPr="00330EB5">
        <w:rPr>
          <w:color w:val="auto"/>
        </w:rPr>
        <w:t xml:space="preserve"> Report</w:t>
      </w:r>
    </w:p>
    <w:p w14:paraId="3B709D1E" w14:textId="13571645" w:rsidR="00DC582E" w:rsidRPr="00330EB5" w:rsidRDefault="00257A3E" w:rsidP="00A461EC">
      <w:pPr>
        <w:pStyle w:val="NormalAshurst"/>
        <w:spacing w:line="240" w:lineRule="auto"/>
        <w:jc w:val="center"/>
        <w:rPr>
          <w:color w:val="auto"/>
        </w:rPr>
      </w:pPr>
      <w:r w:rsidRPr="00330EB5">
        <w:rPr>
          <w:color w:val="auto"/>
        </w:rPr>
        <w:t xml:space="preserve">for </w:t>
      </w:r>
      <w:r w:rsidR="009F4E16" w:rsidRPr="00330EB5">
        <w:rPr>
          <w:color w:val="auto"/>
        </w:rPr>
        <w:t xml:space="preserve">the </w:t>
      </w:r>
      <w:r w:rsidRPr="00330EB5">
        <w:rPr>
          <w:color w:val="auto"/>
        </w:rPr>
        <w:t xml:space="preserve">Adoption of </w:t>
      </w:r>
      <w:r w:rsidR="009F4E16" w:rsidRPr="00330EB5">
        <w:rPr>
          <w:color w:val="auto"/>
        </w:rPr>
        <w:t>List of Issues</w:t>
      </w:r>
    </w:p>
    <w:p w14:paraId="26692BA2" w14:textId="6A484F74" w:rsidR="00526F85" w:rsidRPr="00330EB5" w:rsidRDefault="00526F85" w:rsidP="00A461EC">
      <w:pPr>
        <w:pStyle w:val="NormalAshurst"/>
        <w:spacing w:line="240" w:lineRule="auto"/>
        <w:jc w:val="center"/>
        <w:rPr>
          <w:color w:val="auto"/>
        </w:rPr>
      </w:pPr>
      <w:r w:rsidRPr="00330EB5">
        <w:rPr>
          <w:color w:val="auto"/>
        </w:rPr>
        <w:t>84</w:t>
      </w:r>
      <w:r w:rsidRPr="00330EB5">
        <w:rPr>
          <w:color w:val="auto"/>
          <w:vertAlign w:val="superscript"/>
        </w:rPr>
        <w:t>th</w:t>
      </w:r>
      <w:r w:rsidRPr="00330EB5">
        <w:rPr>
          <w:color w:val="auto"/>
        </w:rPr>
        <w:t xml:space="preserve"> Pre-Sessional Working Group (July 4-8, 2022)</w:t>
      </w:r>
    </w:p>
    <w:p w14:paraId="0390FEB3" w14:textId="28258BE7" w:rsidR="004D572F" w:rsidRPr="00330EB5" w:rsidRDefault="004D572F" w:rsidP="00A461EC">
      <w:pPr>
        <w:ind w:right="4"/>
        <w:contextualSpacing/>
        <w:jc w:val="center"/>
        <w:outlineLvl w:val="0"/>
        <w:rPr>
          <w:rFonts w:ascii="Times New Roman" w:hAnsi="Times New Roman" w:cs="Times New Roman"/>
          <w:sz w:val="24"/>
          <w:szCs w:val="24"/>
          <w:lang w:eastAsia="zh-TW"/>
        </w:rPr>
      </w:pPr>
    </w:p>
    <w:p w14:paraId="2F085632" w14:textId="77777777" w:rsidR="004D572F" w:rsidRPr="00330EB5" w:rsidRDefault="004D572F" w:rsidP="00A461EC">
      <w:pPr>
        <w:ind w:right="4"/>
        <w:contextualSpacing/>
        <w:jc w:val="center"/>
        <w:outlineLvl w:val="0"/>
        <w:rPr>
          <w:rFonts w:ascii="Times New Roman" w:hAnsi="Times New Roman" w:cs="Times New Roman"/>
          <w:sz w:val="24"/>
          <w:szCs w:val="24"/>
          <w:lang w:eastAsia="zh-TW"/>
        </w:rPr>
      </w:pPr>
    </w:p>
    <w:p w14:paraId="6470914A" w14:textId="3BC05400" w:rsidR="004D572F" w:rsidRPr="00330EB5" w:rsidRDefault="004D572F" w:rsidP="00A461EC">
      <w:pPr>
        <w:ind w:right="4"/>
        <w:contextualSpacing/>
        <w:jc w:val="center"/>
        <w:outlineLvl w:val="0"/>
        <w:rPr>
          <w:rFonts w:ascii="Times New Roman" w:hAnsi="Times New Roman" w:cs="Times New Roman"/>
          <w:sz w:val="24"/>
          <w:szCs w:val="24"/>
          <w:lang w:eastAsia="zh-TW"/>
        </w:rPr>
      </w:pPr>
      <w:r w:rsidRPr="00330EB5">
        <w:rPr>
          <w:rFonts w:ascii="Times New Roman" w:hAnsi="Times New Roman" w:cs="Times New Roman"/>
          <w:sz w:val="24"/>
          <w:szCs w:val="24"/>
          <w:lang w:eastAsia="zh-TW"/>
        </w:rPr>
        <w:t>3 June 2022</w:t>
      </w:r>
    </w:p>
    <w:p w14:paraId="342E2694" w14:textId="6F58ED50" w:rsidR="00DC582E" w:rsidRPr="00330EB5" w:rsidRDefault="00DC582E" w:rsidP="00A461EC">
      <w:pPr>
        <w:pStyle w:val="NormalAshurst"/>
        <w:spacing w:line="240" w:lineRule="auto"/>
        <w:jc w:val="center"/>
        <w:rPr>
          <w:color w:val="auto"/>
        </w:rPr>
      </w:pPr>
    </w:p>
    <w:p w14:paraId="39C0FD14" w14:textId="42705BAC" w:rsidR="00FC5296" w:rsidRPr="00330EB5" w:rsidRDefault="00FC5296" w:rsidP="00A461EC">
      <w:pPr>
        <w:pStyle w:val="NormalAshurst"/>
        <w:spacing w:line="240" w:lineRule="auto"/>
        <w:jc w:val="center"/>
        <w:rPr>
          <w:color w:val="auto"/>
        </w:rPr>
      </w:pPr>
      <w:r w:rsidRPr="00330EB5">
        <w:rPr>
          <w:color w:val="auto"/>
        </w:rPr>
        <w:t>Submitted by</w:t>
      </w:r>
    </w:p>
    <w:p w14:paraId="106536F6" w14:textId="5C5F2309" w:rsidR="004D572F" w:rsidRPr="00230B0D" w:rsidRDefault="004D572F" w:rsidP="00A461EC">
      <w:pPr>
        <w:pStyle w:val="NormalAshurst"/>
        <w:spacing w:line="240" w:lineRule="auto"/>
        <w:jc w:val="center"/>
        <w:rPr>
          <w:color w:val="auto"/>
        </w:rPr>
      </w:pPr>
    </w:p>
    <w:p w14:paraId="7E2EFC5E" w14:textId="5AA13233" w:rsidR="00A4645F" w:rsidRPr="00230B0D" w:rsidRDefault="00A4645F" w:rsidP="00A461EC">
      <w:pPr>
        <w:ind w:right="4"/>
        <w:contextualSpacing/>
        <w:jc w:val="center"/>
        <w:outlineLvl w:val="0"/>
        <w:rPr>
          <w:rFonts w:ascii="Times New Roman" w:hAnsi="Times New Roman" w:cs="Times New Roman"/>
          <w:color w:val="000000" w:themeColor="text1"/>
          <w:sz w:val="24"/>
          <w:szCs w:val="24"/>
          <w:lang w:eastAsia="zh-TW"/>
        </w:rPr>
      </w:pPr>
    </w:p>
    <w:p w14:paraId="7DED9F24" w14:textId="77777777" w:rsidR="00BB141E" w:rsidRPr="00230B0D" w:rsidRDefault="00BB141E" w:rsidP="00A461EC">
      <w:pPr>
        <w:ind w:right="4"/>
        <w:contextualSpacing/>
        <w:jc w:val="center"/>
        <w:outlineLvl w:val="0"/>
        <w:rPr>
          <w:rFonts w:ascii="Times New Roman" w:hAnsi="Times New Roman" w:cs="Times New Roman"/>
          <w:color w:val="000000" w:themeColor="text1"/>
          <w:sz w:val="24"/>
          <w:szCs w:val="24"/>
          <w:lang w:eastAsia="zh-TW"/>
        </w:rPr>
      </w:pPr>
      <w:r w:rsidRPr="00230B0D">
        <w:rPr>
          <w:rFonts w:ascii="Times New Roman" w:hAnsi="Times New Roman" w:cs="Times New Roman"/>
          <w:color w:val="000000" w:themeColor="text1"/>
          <w:sz w:val="24"/>
          <w:szCs w:val="24"/>
          <w:lang w:eastAsia="zh-TW"/>
        </w:rPr>
        <w:t>Catholics for Reproductive Health</w:t>
      </w:r>
    </w:p>
    <w:p w14:paraId="55DA6EAE" w14:textId="2581C19E" w:rsidR="00CA353A" w:rsidRPr="00230B0D" w:rsidRDefault="00CA353A" w:rsidP="00A461EC">
      <w:pPr>
        <w:ind w:right="4"/>
        <w:contextualSpacing/>
        <w:jc w:val="center"/>
        <w:outlineLvl w:val="0"/>
        <w:rPr>
          <w:rFonts w:ascii="Times New Roman" w:hAnsi="Times New Roman" w:cs="Times New Roman"/>
          <w:color w:val="000000" w:themeColor="text1"/>
          <w:sz w:val="24"/>
          <w:szCs w:val="24"/>
          <w:lang w:eastAsia="zh-TW"/>
        </w:rPr>
      </w:pPr>
      <w:r w:rsidRPr="00230B0D">
        <w:rPr>
          <w:rFonts w:ascii="Times New Roman" w:hAnsi="Times New Roman" w:cs="Times New Roman"/>
          <w:color w:val="000000" w:themeColor="text1"/>
          <w:sz w:val="24"/>
          <w:szCs w:val="24"/>
          <w:lang w:eastAsia="zh-TW"/>
        </w:rPr>
        <w:t>Center for Reproductive Rights</w:t>
      </w:r>
    </w:p>
    <w:p w14:paraId="27C47328" w14:textId="284FCF0E" w:rsidR="0000016F" w:rsidRPr="00230B0D" w:rsidRDefault="0000016F" w:rsidP="00A461EC">
      <w:pPr>
        <w:ind w:right="4"/>
        <w:contextualSpacing/>
        <w:jc w:val="center"/>
        <w:outlineLvl w:val="0"/>
        <w:rPr>
          <w:rFonts w:ascii="Times New Roman" w:hAnsi="Times New Roman" w:cs="Times New Roman"/>
          <w:color w:val="000000" w:themeColor="text1"/>
          <w:sz w:val="24"/>
          <w:szCs w:val="24"/>
          <w:lang w:eastAsia="zh-TW"/>
        </w:rPr>
      </w:pPr>
      <w:proofErr w:type="spellStart"/>
      <w:r w:rsidRPr="00230B0D">
        <w:rPr>
          <w:rFonts w:ascii="Times New Roman" w:hAnsi="Times New Roman" w:cs="Times New Roman"/>
          <w:color w:val="000000" w:themeColor="text1"/>
          <w:sz w:val="24"/>
          <w:szCs w:val="24"/>
          <w:lang w:eastAsia="zh-TW"/>
        </w:rPr>
        <w:t>EnGendeRights</w:t>
      </w:r>
      <w:proofErr w:type="spellEnd"/>
      <w:r w:rsidRPr="00230B0D">
        <w:rPr>
          <w:rFonts w:ascii="Times New Roman" w:hAnsi="Times New Roman" w:cs="Times New Roman"/>
          <w:color w:val="000000" w:themeColor="text1"/>
          <w:sz w:val="24"/>
          <w:szCs w:val="24"/>
          <w:lang w:eastAsia="zh-TW"/>
        </w:rPr>
        <w:t>, Inc.</w:t>
      </w:r>
    </w:p>
    <w:p w14:paraId="177A695B" w14:textId="4F986C5F" w:rsidR="00BB141E" w:rsidRPr="00230B0D" w:rsidRDefault="00BB141E" w:rsidP="00A461EC">
      <w:pPr>
        <w:ind w:right="4"/>
        <w:contextualSpacing/>
        <w:jc w:val="center"/>
        <w:outlineLvl w:val="0"/>
        <w:rPr>
          <w:rFonts w:ascii="Times New Roman" w:hAnsi="Times New Roman" w:cs="Times New Roman"/>
          <w:color w:val="000000" w:themeColor="text1"/>
          <w:sz w:val="24"/>
          <w:szCs w:val="24"/>
          <w:lang w:eastAsia="zh-TW"/>
        </w:rPr>
      </w:pPr>
      <w:r w:rsidRPr="00230B0D">
        <w:rPr>
          <w:rFonts w:ascii="Times New Roman" w:hAnsi="Times New Roman" w:cs="Times New Roman"/>
          <w:color w:val="000000" w:themeColor="text1"/>
          <w:sz w:val="24"/>
          <w:szCs w:val="24"/>
          <w:lang w:eastAsia="zh-TW"/>
        </w:rPr>
        <w:t>Family Planning Organization of the Philippines</w:t>
      </w:r>
    </w:p>
    <w:p w14:paraId="07A2CED1" w14:textId="64FD7B1E" w:rsidR="00237B36" w:rsidRPr="00230B0D" w:rsidRDefault="00237B36" w:rsidP="00A461EC">
      <w:pPr>
        <w:ind w:right="4"/>
        <w:contextualSpacing/>
        <w:jc w:val="center"/>
        <w:outlineLvl w:val="0"/>
        <w:rPr>
          <w:rFonts w:ascii="Times New Roman" w:hAnsi="Times New Roman" w:cs="Times New Roman"/>
          <w:color w:val="000000" w:themeColor="text1"/>
          <w:sz w:val="24"/>
          <w:szCs w:val="24"/>
          <w:lang w:eastAsia="zh-TW"/>
        </w:rPr>
      </w:pPr>
      <w:r w:rsidRPr="00230B0D">
        <w:rPr>
          <w:rFonts w:ascii="Times New Roman" w:hAnsi="Times New Roman" w:cs="Times New Roman"/>
          <w:color w:val="000000" w:themeColor="text1"/>
          <w:sz w:val="24"/>
          <w:szCs w:val="24"/>
          <w:lang w:eastAsia="zh-TW"/>
        </w:rPr>
        <w:t>Filipino Freethinkers</w:t>
      </w:r>
    </w:p>
    <w:p w14:paraId="3A6E48AD" w14:textId="1AC3F6B1" w:rsidR="002F2655" w:rsidRPr="00230B0D" w:rsidRDefault="002F2655" w:rsidP="00A461EC">
      <w:pPr>
        <w:ind w:right="4"/>
        <w:contextualSpacing/>
        <w:jc w:val="center"/>
        <w:outlineLvl w:val="0"/>
        <w:rPr>
          <w:rFonts w:ascii="Times New Roman" w:hAnsi="Times New Roman" w:cs="Times New Roman"/>
          <w:color w:val="000000" w:themeColor="text1"/>
          <w:sz w:val="24"/>
          <w:szCs w:val="24"/>
          <w:lang w:eastAsia="zh-TW"/>
        </w:rPr>
      </w:pPr>
      <w:r w:rsidRPr="00230B0D">
        <w:rPr>
          <w:rFonts w:ascii="Times New Roman" w:hAnsi="Times New Roman" w:cs="Times New Roman"/>
          <w:color w:val="000000" w:themeColor="text1"/>
          <w:sz w:val="24"/>
          <w:szCs w:val="24"/>
          <w:lang w:eastAsia="zh-TW"/>
        </w:rPr>
        <w:t>Philippine Safe Abortion Advocacy Network</w:t>
      </w:r>
    </w:p>
    <w:p w14:paraId="6E331686" w14:textId="0DB36400" w:rsidR="003302D2" w:rsidRPr="00230B0D" w:rsidRDefault="003302D2" w:rsidP="00A461EC">
      <w:pPr>
        <w:ind w:right="4"/>
        <w:contextualSpacing/>
        <w:jc w:val="center"/>
        <w:outlineLvl w:val="0"/>
        <w:rPr>
          <w:rFonts w:ascii="Times New Roman" w:hAnsi="Times New Roman" w:cs="Times New Roman"/>
          <w:color w:val="000000" w:themeColor="text1"/>
          <w:sz w:val="24"/>
          <w:szCs w:val="24"/>
          <w:lang w:eastAsia="zh-TW"/>
        </w:rPr>
      </w:pPr>
      <w:r w:rsidRPr="00230B0D">
        <w:rPr>
          <w:rFonts w:ascii="Times New Roman" w:hAnsi="Times New Roman" w:cs="Times New Roman"/>
          <w:color w:val="000000" w:themeColor="text1"/>
          <w:sz w:val="24"/>
          <w:szCs w:val="24"/>
          <w:lang w:eastAsia="zh-TW"/>
        </w:rPr>
        <w:t>WomanHealth Philippines, Inc.</w:t>
      </w:r>
      <w:r w:rsidR="00BC1121" w:rsidRPr="00230B0D">
        <w:rPr>
          <w:noProof/>
          <w:color w:val="1F497D"/>
          <w:lang w:val="en-US"/>
        </w:rPr>
        <w:t xml:space="preserve"> </w:t>
      </w:r>
    </w:p>
    <w:p w14:paraId="407ECD80" w14:textId="5340C9A1" w:rsidR="00437C4A" w:rsidRPr="003F05FB" w:rsidRDefault="00437C4A" w:rsidP="00437C4A">
      <w:pPr>
        <w:pStyle w:val="MediumList2-Accent41"/>
        <w:overflowPunct/>
        <w:autoSpaceDE/>
        <w:autoSpaceDN/>
        <w:adjustRightInd/>
        <w:ind w:left="0"/>
        <w:contextualSpacing/>
        <w:jc w:val="center"/>
        <w:textAlignment w:val="auto"/>
        <w:rPr>
          <w:sz w:val="24"/>
          <w:szCs w:val="24"/>
        </w:rPr>
      </w:pPr>
      <w:r w:rsidRPr="003F05FB">
        <w:rPr>
          <w:sz w:val="24"/>
          <w:szCs w:val="24"/>
        </w:rPr>
        <w:t>Women’s Clinic Pilipinas</w:t>
      </w:r>
    </w:p>
    <w:p w14:paraId="5B9E7221" w14:textId="33C2ADD7" w:rsidR="00437C4A" w:rsidRPr="00884892" w:rsidRDefault="00437C4A" w:rsidP="00437C4A">
      <w:pPr>
        <w:pStyle w:val="MediumList2-Accent41"/>
        <w:overflowPunct/>
        <w:autoSpaceDE/>
        <w:autoSpaceDN/>
        <w:adjustRightInd/>
        <w:ind w:left="0"/>
        <w:contextualSpacing/>
        <w:jc w:val="center"/>
        <w:textAlignment w:val="auto"/>
        <w:rPr>
          <w:sz w:val="24"/>
          <w:szCs w:val="24"/>
        </w:rPr>
      </w:pPr>
      <w:r w:rsidRPr="003F05FB">
        <w:rPr>
          <w:sz w:val="24"/>
          <w:szCs w:val="24"/>
        </w:rPr>
        <w:t>Women’s Global Network for Reproductive Rights (WGNRR)</w:t>
      </w:r>
    </w:p>
    <w:p w14:paraId="235841F9" w14:textId="3B7016A0" w:rsidR="004D572F" w:rsidRPr="00330EB5" w:rsidRDefault="004D572F" w:rsidP="00A461EC">
      <w:pPr>
        <w:ind w:right="4"/>
        <w:contextualSpacing/>
        <w:jc w:val="center"/>
        <w:outlineLvl w:val="0"/>
        <w:rPr>
          <w:rFonts w:ascii="Times New Roman" w:hAnsi="Times New Roman" w:cs="Times New Roman"/>
          <w:color w:val="000000" w:themeColor="text1"/>
          <w:sz w:val="24"/>
          <w:szCs w:val="24"/>
          <w:highlight w:val="yellow"/>
          <w:lang w:eastAsia="zh-TW"/>
        </w:rPr>
      </w:pPr>
    </w:p>
    <w:p w14:paraId="515A93E2" w14:textId="4D8F0032" w:rsidR="004D572F" w:rsidRPr="00330EB5" w:rsidRDefault="004D572F" w:rsidP="00A461EC">
      <w:pPr>
        <w:ind w:right="4"/>
        <w:contextualSpacing/>
        <w:jc w:val="center"/>
        <w:outlineLvl w:val="0"/>
        <w:rPr>
          <w:rFonts w:ascii="Times New Roman" w:hAnsi="Times New Roman" w:cs="Times New Roman"/>
          <w:color w:val="000000" w:themeColor="text1"/>
          <w:sz w:val="24"/>
          <w:szCs w:val="24"/>
          <w:highlight w:val="yellow"/>
          <w:lang w:eastAsia="zh-TW"/>
        </w:rPr>
      </w:pPr>
    </w:p>
    <w:p w14:paraId="0BAAAA15" w14:textId="6771FB78" w:rsidR="00DC582E" w:rsidRPr="00330EB5" w:rsidRDefault="003D5A93" w:rsidP="00A461EC">
      <w:pPr>
        <w:pStyle w:val="NormalAshurst"/>
        <w:spacing w:line="240" w:lineRule="auto"/>
        <w:rPr>
          <w:color w:val="0070C0"/>
        </w:rPr>
      </w:pPr>
      <w:r>
        <w:rPr>
          <w:rFonts w:ascii="Baskerville Old Face" w:hAnsi="Baskerville Old Face" w:cs="Baskerville Old Face"/>
          <w:b/>
          <w:bCs/>
          <w:noProof/>
          <w:sz w:val="28"/>
          <w:szCs w:val="28"/>
          <w:lang w:eastAsia="en-PH"/>
        </w:rPr>
        <w:drawing>
          <wp:anchor distT="0" distB="5715" distL="114300" distR="114300" simplePos="0" relativeHeight="251712512" behindDoc="1" locked="0" layoutInCell="1" allowOverlap="1" wp14:anchorId="091D3071" wp14:editId="47BA45AE">
            <wp:simplePos x="0" y="0"/>
            <wp:positionH relativeFrom="column">
              <wp:posOffset>1158875</wp:posOffset>
            </wp:positionH>
            <wp:positionV relativeFrom="paragraph">
              <wp:posOffset>45085</wp:posOffset>
            </wp:positionV>
            <wp:extent cx="704215" cy="685800"/>
            <wp:effectExtent l="0" t="0" r="0" b="0"/>
            <wp:wrapNone/>
            <wp:docPr id="12" name="Picture 5" descr="logo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logo round"/>
                    <pic:cNvPicPr>
                      <a:picLocks noChangeAspect="1" noChangeArrowheads="1"/>
                    </pic:cNvPicPr>
                  </pic:nvPicPr>
                  <pic:blipFill>
                    <a:blip r:embed="rId8"/>
                    <a:stretch>
                      <a:fillRect/>
                    </a:stretch>
                  </pic:blipFill>
                  <pic:spPr bwMode="auto">
                    <a:xfrm>
                      <a:off x="0" y="0"/>
                      <a:ext cx="704215" cy="685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91680" behindDoc="1" locked="0" layoutInCell="1" allowOverlap="1" wp14:anchorId="51A40C62" wp14:editId="5F198C0C">
            <wp:simplePos x="0" y="0"/>
            <wp:positionH relativeFrom="column">
              <wp:posOffset>3607525</wp:posOffset>
            </wp:positionH>
            <wp:positionV relativeFrom="paragraph">
              <wp:posOffset>74386</wp:posOffset>
            </wp:positionV>
            <wp:extent cx="1637665" cy="704215"/>
            <wp:effectExtent l="0" t="0" r="635" b="0"/>
            <wp:wrapTight wrapText="bothSides">
              <wp:wrapPolygon edited="0">
                <wp:start x="0" y="0"/>
                <wp:lineTo x="0" y="21035"/>
                <wp:lineTo x="21441" y="21035"/>
                <wp:lineTo x="21441" y="0"/>
                <wp:lineTo x="0" y="0"/>
              </wp:wrapPolygon>
            </wp:wrapTight>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637665" cy="7042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01920" behindDoc="0" locked="0" layoutInCell="1" allowOverlap="1" wp14:anchorId="0E96952C" wp14:editId="3AE8472E">
            <wp:simplePos x="0" y="0"/>
            <wp:positionH relativeFrom="column">
              <wp:posOffset>2364377</wp:posOffset>
            </wp:positionH>
            <wp:positionV relativeFrom="paragraph">
              <wp:posOffset>185329</wp:posOffset>
            </wp:positionV>
            <wp:extent cx="1043940" cy="38100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3940" cy="381000"/>
                    </a:xfrm>
                    <a:prstGeom prst="rect">
                      <a:avLst/>
                    </a:prstGeom>
                    <a:noFill/>
                    <a:ln>
                      <a:noFill/>
                    </a:ln>
                  </pic:spPr>
                </pic:pic>
              </a:graphicData>
            </a:graphic>
          </wp:anchor>
        </w:drawing>
      </w:r>
    </w:p>
    <w:p w14:paraId="49730201" w14:textId="45B4C045" w:rsidR="001753BD" w:rsidRDefault="003D5A93">
      <w:pPr>
        <w:rPr>
          <w:rFonts w:ascii="Times New Roman" w:hAnsi="Times New Roman" w:cs="Times New Roman"/>
          <w:color w:val="0070C0"/>
          <w:sz w:val="24"/>
          <w:szCs w:val="24"/>
          <w:lang w:eastAsia="zh-TW"/>
        </w:rPr>
      </w:pPr>
      <w:r>
        <w:rPr>
          <w:rFonts w:ascii="Times New Roman" w:hAnsi="Times New Roman" w:cs="Times New Roman"/>
          <w:noProof/>
        </w:rPr>
        <w:drawing>
          <wp:anchor distT="0" distB="0" distL="114300" distR="114300" simplePos="0" relativeHeight="251679744" behindDoc="1" locked="0" layoutInCell="1" allowOverlap="1" wp14:anchorId="44C8CA62" wp14:editId="6F90EE7A">
            <wp:simplePos x="0" y="0"/>
            <wp:positionH relativeFrom="column">
              <wp:posOffset>4140835</wp:posOffset>
            </wp:positionH>
            <wp:positionV relativeFrom="paragraph">
              <wp:posOffset>513080</wp:posOffset>
            </wp:positionV>
            <wp:extent cx="1135380" cy="765175"/>
            <wp:effectExtent l="0" t="0" r="0" b="0"/>
            <wp:wrapTight wrapText="bothSides">
              <wp:wrapPolygon edited="0">
                <wp:start x="0" y="0"/>
                <wp:lineTo x="0" y="21152"/>
                <wp:lineTo x="21262" y="21152"/>
                <wp:lineTo x="21262"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NSAN logo copy.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5380" cy="765175"/>
                    </a:xfrm>
                    <a:prstGeom prst="rect">
                      <a:avLst/>
                    </a:prstGeom>
                  </pic:spPr>
                </pic:pic>
              </a:graphicData>
            </a:graphic>
            <wp14:sizeRelH relativeFrom="page">
              <wp14:pctWidth>0</wp14:pctWidth>
            </wp14:sizeRelH>
            <wp14:sizeRelV relativeFrom="page">
              <wp14:pctHeight>0</wp14:pctHeight>
            </wp14:sizeRelV>
          </wp:anchor>
        </w:drawing>
      </w:r>
      <w:r w:rsidRPr="00E427CF">
        <w:rPr>
          <w:noProof/>
          <w:color w:val="1F497D"/>
          <w:lang w:val="en-US"/>
        </w:rPr>
        <w:drawing>
          <wp:anchor distT="0" distB="0" distL="114300" distR="114300" simplePos="0" relativeHeight="251702272" behindDoc="1" locked="0" layoutInCell="1" allowOverlap="1" wp14:anchorId="6F47F55B" wp14:editId="24AA44E1">
            <wp:simplePos x="0" y="0"/>
            <wp:positionH relativeFrom="margin">
              <wp:posOffset>3850731</wp:posOffset>
            </wp:positionH>
            <wp:positionV relativeFrom="paragraph">
              <wp:posOffset>1548855</wp:posOffset>
            </wp:positionV>
            <wp:extent cx="1358900" cy="572770"/>
            <wp:effectExtent l="0" t="0" r="0" b="0"/>
            <wp:wrapTight wrapText="bothSides">
              <wp:wrapPolygon edited="0">
                <wp:start x="0" y="0"/>
                <wp:lineTo x="0" y="20834"/>
                <wp:lineTo x="21196" y="20834"/>
                <wp:lineTo x="21196" y="0"/>
                <wp:lineTo x="0" y="0"/>
              </wp:wrapPolygon>
            </wp:wrapTight>
            <wp:docPr id="17" name="Picture 17"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8900" cy="572770"/>
                    </a:xfrm>
                    <a:prstGeom prst="rect">
                      <a:avLst/>
                    </a:prstGeom>
                    <a:noFill/>
                  </pic:spPr>
                </pic:pic>
              </a:graphicData>
            </a:graphic>
            <wp14:sizeRelH relativeFrom="page">
              <wp14:pctWidth>0</wp14:pctWidth>
            </wp14:sizeRelH>
            <wp14:sizeRelV relativeFrom="page">
              <wp14:pctHeight>0</wp14:pctHeight>
            </wp14:sizeRelV>
          </wp:anchor>
        </w:drawing>
      </w:r>
      <w:r w:rsidRPr="00884892">
        <w:rPr>
          <w:noProof/>
          <w:sz w:val="24"/>
          <w:lang w:val="en-US"/>
        </w:rPr>
        <w:drawing>
          <wp:anchor distT="0" distB="0" distL="114300" distR="114300" simplePos="0" relativeHeight="251628544" behindDoc="0" locked="0" layoutInCell="1" allowOverlap="1" wp14:anchorId="1229427F" wp14:editId="24EA1956">
            <wp:simplePos x="0" y="0"/>
            <wp:positionH relativeFrom="column">
              <wp:posOffset>2087880</wp:posOffset>
            </wp:positionH>
            <wp:positionV relativeFrom="paragraph">
              <wp:posOffset>1557655</wp:posOffset>
            </wp:positionV>
            <wp:extent cx="1598295" cy="527050"/>
            <wp:effectExtent l="0" t="0" r="0" b="0"/>
            <wp:wrapTight wrapText="bothSides">
              <wp:wrapPolygon edited="0">
                <wp:start x="4462" y="0"/>
                <wp:lineTo x="3433" y="3123"/>
                <wp:lineTo x="2403" y="11451"/>
                <wp:lineTo x="2746" y="19778"/>
                <wp:lineTo x="18193" y="19778"/>
                <wp:lineTo x="19223" y="10410"/>
                <wp:lineTo x="13731" y="3123"/>
                <wp:lineTo x="5836" y="0"/>
                <wp:lineTo x="4462"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98295" cy="527050"/>
                    </a:xfrm>
                    <a:prstGeom prst="rect">
                      <a:avLst/>
                    </a:prstGeom>
                  </pic:spPr>
                </pic:pic>
              </a:graphicData>
            </a:graphic>
            <wp14:sizeRelH relativeFrom="page">
              <wp14:pctWidth>0</wp14:pctWidth>
            </wp14:sizeRelH>
            <wp14:sizeRelV relativeFrom="page">
              <wp14:pctHeight>0</wp14:pctHeight>
            </wp14:sizeRelV>
          </wp:anchor>
        </w:drawing>
      </w:r>
      <w:r w:rsidRPr="007D4661">
        <w:rPr>
          <w:noProof/>
          <w:color w:val="000000" w:themeColor="text1"/>
          <w:sz w:val="24"/>
          <w:szCs w:val="24"/>
        </w:rPr>
        <w:drawing>
          <wp:anchor distT="0" distB="0" distL="114300" distR="114300" simplePos="0" relativeHeight="251615232" behindDoc="0" locked="0" layoutInCell="1" allowOverlap="1" wp14:anchorId="3139D119" wp14:editId="3486D5E2">
            <wp:simplePos x="0" y="0"/>
            <wp:positionH relativeFrom="margin">
              <wp:posOffset>984069</wp:posOffset>
            </wp:positionH>
            <wp:positionV relativeFrom="paragraph">
              <wp:posOffset>1387929</wp:posOffset>
            </wp:positionV>
            <wp:extent cx="830580" cy="830580"/>
            <wp:effectExtent l="0" t="0" r="7620" b="7620"/>
            <wp:wrapTight wrapText="bothSides">
              <wp:wrapPolygon edited="0">
                <wp:start x="0" y="0"/>
                <wp:lineTo x="0" y="21303"/>
                <wp:lineTo x="21303" y="21303"/>
                <wp:lineTo x="21303" y="0"/>
                <wp:lineTo x="0" y="0"/>
              </wp:wrapPolygon>
            </wp:wrapTight>
            <wp:docPr id="6"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logo&#10;&#10;Description automatically generated"/>
                    <pic:cNvPicPr>
                      <a:picLocks noChangeAspect="1" noChangeArrowheads="1"/>
                    </pic:cNvPicPr>
                  </pic:nvPicPr>
                  <pic:blipFill>
                    <a:blip r:embed="rId14"/>
                    <a:stretch>
                      <a:fillRect/>
                    </a:stretch>
                  </pic:blipFill>
                  <pic:spPr bwMode="auto">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sz w:val="24"/>
          <w:szCs w:val="24"/>
          <w:highlight w:val="yellow"/>
          <w:lang w:eastAsia="zh-TW"/>
        </w:rPr>
        <w:drawing>
          <wp:anchor distT="0" distB="0" distL="114300" distR="114300" simplePos="0" relativeHeight="251734016" behindDoc="0" locked="0" layoutInCell="1" allowOverlap="1" wp14:anchorId="37F31EA3" wp14:editId="43302EA0">
            <wp:simplePos x="0" y="0"/>
            <wp:positionH relativeFrom="column">
              <wp:posOffset>739503</wp:posOffset>
            </wp:positionH>
            <wp:positionV relativeFrom="paragraph">
              <wp:posOffset>609600</wp:posOffset>
            </wp:positionV>
            <wp:extent cx="1056005" cy="544195"/>
            <wp:effectExtent l="0" t="0" r="0" b="8255"/>
            <wp:wrapSquare wrapText="bothSides"/>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56005" cy="544195"/>
                    </a:xfrm>
                    <a:prstGeom prst="rect">
                      <a:avLst/>
                    </a:prstGeom>
                    <a:noFill/>
                    <a:ln>
                      <a:noFill/>
                    </a:ln>
                  </pic:spPr>
                </pic:pic>
              </a:graphicData>
            </a:graphic>
          </wp:anchor>
        </w:drawing>
      </w:r>
      <w:r>
        <w:rPr>
          <w:noProof/>
          <w:sz w:val="24"/>
          <w:lang w:val="en-US"/>
        </w:rPr>
        <w:drawing>
          <wp:anchor distT="0" distB="0" distL="114300" distR="114300" simplePos="0" relativeHeight="251654144" behindDoc="0" locked="0" layoutInCell="1" allowOverlap="1" wp14:anchorId="38460E54" wp14:editId="7E1BD4FD">
            <wp:simplePos x="0" y="0"/>
            <wp:positionH relativeFrom="margin">
              <wp:align>center</wp:align>
            </wp:positionH>
            <wp:positionV relativeFrom="paragraph">
              <wp:posOffset>747214</wp:posOffset>
            </wp:positionV>
            <wp:extent cx="1750060" cy="341630"/>
            <wp:effectExtent l="0" t="0" r="2540" b="1270"/>
            <wp:wrapTight wrapText="bothSides">
              <wp:wrapPolygon edited="0">
                <wp:start x="0" y="0"/>
                <wp:lineTo x="0" y="20476"/>
                <wp:lineTo x="21396" y="20476"/>
                <wp:lineTo x="21396" y="0"/>
                <wp:lineTo x="0" y="0"/>
              </wp:wrapPolygon>
            </wp:wrapTight>
            <wp:docPr id="9" name="Picture 9" descr="Screen%20Shot%202016-09-11%20at%209.31.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9-11%20at%209.31.37%20PM.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50060" cy="34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1753BD">
        <w:rPr>
          <w:color w:val="0070C0"/>
        </w:rPr>
        <w:br w:type="page"/>
      </w:r>
    </w:p>
    <w:p w14:paraId="598FB8A3" w14:textId="77777777" w:rsidR="006933AC" w:rsidRPr="00E0720F" w:rsidRDefault="00E21C73" w:rsidP="00A461EC">
      <w:pPr>
        <w:pStyle w:val="H1Ashurst"/>
        <w:spacing w:line="240" w:lineRule="auto"/>
        <w:rPr>
          <w:color w:val="0070C0"/>
        </w:rPr>
      </w:pPr>
      <w:r w:rsidRPr="00E0720F">
        <w:rPr>
          <w:color w:val="0070C0"/>
        </w:rPr>
        <w:lastRenderedPageBreak/>
        <w:t xml:space="preserve">INTRODUCTION </w:t>
      </w:r>
    </w:p>
    <w:p w14:paraId="50225F9F" w14:textId="2DD0FD71" w:rsidR="006933AC" w:rsidRPr="00330EB5" w:rsidRDefault="00C648FF" w:rsidP="00A461EC">
      <w:pPr>
        <w:pStyle w:val="NormalAshurst"/>
        <w:spacing w:line="240" w:lineRule="auto"/>
      </w:pPr>
      <w:r>
        <w:t>We</w:t>
      </w:r>
      <w:r w:rsidR="002D5E3C" w:rsidRPr="00330EB5">
        <w:t xml:space="preserve"> prepared this report to provide additional information to the Committee on the Elimination of Discrimination against Women (the Committee) in its upcoming review of the Government of the Philippines’ (state party) compliance with the Convention on the Elimination of All Forms of Discrimination against Women (C</w:t>
      </w:r>
      <w:r w:rsidR="00E37E91" w:rsidRPr="00330EB5">
        <w:t>onvention</w:t>
      </w:r>
      <w:r w:rsidR="002D5E3C" w:rsidRPr="00330EB5">
        <w:t>) and the Committee’s Concluding Observations</w:t>
      </w:r>
      <w:r w:rsidR="005930EE" w:rsidRPr="00330EB5">
        <w:t xml:space="preserve"> (2016 COs)</w:t>
      </w:r>
      <w:r w:rsidR="002D5E3C" w:rsidRPr="00330EB5">
        <w:t>, particularly para</w:t>
      </w:r>
      <w:r w:rsidR="00F31166" w:rsidRPr="00330EB5">
        <w:t>s</w:t>
      </w:r>
      <w:r w:rsidR="002D5E3C" w:rsidRPr="00330EB5">
        <w:t xml:space="preserve">. </w:t>
      </w:r>
      <w:r w:rsidR="00F31166" w:rsidRPr="00330EB5">
        <w:t>39-</w:t>
      </w:r>
      <w:r w:rsidR="002D5E3C" w:rsidRPr="00330EB5">
        <w:t>40 issued during its 64</w:t>
      </w:r>
      <w:r w:rsidR="002D5E3C" w:rsidRPr="00330EB5">
        <w:rPr>
          <w:vertAlign w:val="superscript"/>
        </w:rPr>
        <w:t>th</w:t>
      </w:r>
      <w:r w:rsidR="002D5E3C" w:rsidRPr="00330EB5">
        <w:t xml:space="preserve"> session on July 4-22, 2016</w:t>
      </w:r>
      <w:r w:rsidR="008450CF" w:rsidRPr="00330EB5">
        <w:t>.</w:t>
      </w:r>
      <w:r w:rsidR="00013438" w:rsidRPr="00330EB5">
        <w:rPr>
          <w:rStyle w:val="EndnoteReference"/>
          <w:rFonts w:ascii="Times New Roman" w:hAnsi="Times New Roman" w:cs="Times New Roman"/>
          <w:sz w:val="24"/>
          <w:szCs w:val="24"/>
        </w:rPr>
        <w:endnoteReference w:id="2"/>
      </w:r>
    </w:p>
    <w:p w14:paraId="4B74A1D0" w14:textId="5556D943" w:rsidR="00A32C5B" w:rsidRPr="00330EB5" w:rsidRDefault="00F9240B" w:rsidP="00CA353A">
      <w:pPr>
        <w:pStyle w:val="NormalAshurst"/>
        <w:spacing w:line="240" w:lineRule="auto"/>
      </w:pPr>
      <w:r w:rsidRPr="00330EB5">
        <w:t xml:space="preserve">In 2018, </w:t>
      </w:r>
      <w:r w:rsidR="00E94C96" w:rsidRPr="00330EB5">
        <w:t xml:space="preserve">we </w:t>
      </w:r>
      <w:r w:rsidR="00F31166" w:rsidRPr="00330EB5">
        <w:t>provide</w:t>
      </w:r>
      <w:r w:rsidR="00E94C96" w:rsidRPr="00330EB5">
        <w:t>d the Committee with</w:t>
      </w:r>
      <w:r w:rsidR="00F31166" w:rsidRPr="00330EB5">
        <w:t xml:space="preserve"> </w:t>
      </w:r>
      <w:r w:rsidR="00013438" w:rsidRPr="00330EB5">
        <w:t>updates</w:t>
      </w:r>
      <w:r w:rsidR="00F31166" w:rsidRPr="00330EB5">
        <w:t xml:space="preserve"> </w:t>
      </w:r>
      <w:r w:rsidR="005930EE" w:rsidRPr="00330EB5">
        <w:t>in accordance with para. 56 of the Committee’s 2016 COs</w:t>
      </w:r>
      <w:r w:rsidR="00013438" w:rsidRPr="00330EB5">
        <w:t xml:space="preserve"> which requested the state party to “provide, within two years, written information on the steps taken to implement the recommendations contained in…paragraph 40 above.”</w:t>
      </w:r>
      <w:r w:rsidR="000E224B">
        <w:rPr>
          <w:rStyle w:val="EndnoteReference"/>
        </w:rPr>
        <w:endnoteReference w:id="3"/>
      </w:r>
      <w:r w:rsidR="00776B0C" w:rsidRPr="00330EB5">
        <w:t xml:space="preserve"> T</w:t>
      </w:r>
      <w:r w:rsidR="007A0187" w:rsidRPr="00330EB5">
        <w:t xml:space="preserve">his report focuses on developments </w:t>
      </w:r>
      <w:r w:rsidR="00A429BF" w:rsidRPr="00330EB5">
        <w:t xml:space="preserve">related to health </w:t>
      </w:r>
      <w:r w:rsidR="00776B0C" w:rsidRPr="00330EB5">
        <w:t>since 2018</w:t>
      </w:r>
      <w:r w:rsidR="0031634B" w:rsidRPr="00330EB5">
        <w:t xml:space="preserve"> particularly on the issues of: (1) </w:t>
      </w:r>
      <w:r w:rsidR="0031634B" w:rsidRPr="00330EB5">
        <w:rPr>
          <w:b/>
          <w:bCs/>
        </w:rPr>
        <w:t>access to the full range of contraceptive information and services including modern and emergency contraception</w:t>
      </w:r>
      <w:r w:rsidR="0031634B" w:rsidRPr="00330EB5">
        <w:t xml:space="preserve">, (2) </w:t>
      </w:r>
      <w:r w:rsidR="0031634B" w:rsidRPr="00330EB5">
        <w:rPr>
          <w:b/>
          <w:bCs/>
        </w:rPr>
        <w:t>adolescents’ sexual and reproductive health and rights</w:t>
      </w:r>
      <w:r w:rsidR="0031634B" w:rsidRPr="00330EB5">
        <w:t xml:space="preserve">, (3) </w:t>
      </w:r>
      <w:r w:rsidR="0031634B" w:rsidRPr="00330EB5">
        <w:rPr>
          <w:b/>
          <w:bCs/>
        </w:rPr>
        <w:t>access to</w:t>
      </w:r>
      <w:r w:rsidR="002027CA" w:rsidRPr="00330EB5">
        <w:rPr>
          <w:b/>
          <w:bCs/>
        </w:rPr>
        <w:t xml:space="preserve"> quality</w:t>
      </w:r>
      <w:r w:rsidR="0031634B" w:rsidRPr="00330EB5">
        <w:rPr>
          <w:b/>
          <w:bCs/>
        </w:rPr>
        <w:t xml:space="preserve"> maternal health care</w:t>
      </w:r>
      <w:r w:rsidR="0031634B" w:rsidRPr="00330EB5">
        <w:t>,</w:t>
      </w:r>
      <w:r w:rsidR="008A2622" w:rsidRPr="00330EB5">
        <w:t xml:space="preserve"> and</w:t>
      </w:r>
      <w:r w:rsidR="0031634B" w:rsidRPr="00330EB5">
        <w:t xml:space="preserve"> (4) </w:t>
      </w:r>
      <w:r w:rsidR="002027CA" w:rsidRPr="00330EB5">
        <w:rPr>
          <w:b/>
          <w:bCs/>
        </w:rPr>
        <w:t>decriminalization of</w:t>
      </w:r>
      <w:r w:rsidR="0031634B" w:rsidRPr="00330EB5">
        <w:rPr>
          <w:b/>
          <w:bCs/>
        </w:rPr>
        <w:t xml:space="preserve"> abortion, and </w:t>
      </w:r>
      <w:r w:rsidR="002027CA" w:rsidRPr="00330EB5">
        <w:rPr>
          <w:b/>
          <w:bCs/>
        </w:rPr>
        <w:t xml:space="preserve">access to </w:t>
      </w:r>
      <w:r w:rsidR="0031634B" w:rsidRPr="00330EB5">
        <w:rPr>
          <w:b/>
          <w:bCs/>
        </w:rPr>
        <w:t>quality post-abortion care</w:t>
      </w:r>
      <w:r w:rsidR="006933AC" w:rsidRPr="00330EB5">
        <w:t>.</w:t>
      </w:r>
      <w:r w:rsidR="00B07F8A" w:rsidRPr="00330EB5">
        <w:t xml:space="preserve"> The </w:t>
      </w:r>
      <w:r w:rsidR="0052640B" w:rsidRPr="00330EB5">
        <w:t xml:space="preserve">ongoing </w:t>
      </w:r>
      <w:r w:rsidR="00B07F8A" w:rsidRPr="00330EB5">
        <w:t>barriers and challenges</w:t>
      </w:r>
      <w:r w:rsidR="002A0F64" w:rsidRPr="00330EB5">
        <w:t xml:space="preserve"> </w:t>
      </w:r>
      <w:r w:rsidR="00B07F8A" w:rsidRPr="00330EB5">
        <w:t xml:space="preserve">faced by women and girls in the country relevant to these issues </w:t>
      </w:r>
      <w:r w:rsidR="0084297B" w:rsidRPr="00330EB5">
        <w:t>violate the</w:t>
      </w:r>
      <w:r w:rsidR="00B07F8A" w:rsidRPr="00330EB5">
        <w:t xml:space="preserve"> state party’s obligations to respect, protect, and </w:t>
      </w:r>
      <w:r w:rsidR="00A24BFA" w:rsidRPr="00330EB5">
        <w:t>fulfil</w:t>
      </w:r>
      <w:r w:rsidR="00B07F8A" w:rsidRPr="00330EB5">
        <w:t xml:space="preserve"> the rights </w:t>
      </w:r>
      <w:r w:rsidR="0084297B" w:rsidRPr="00330EB5">
        <w:t>under</w:t>
      </w:r>
      <w:r w:rsidR="004A23B4" w:rsidRPr="00330EB5">
        <w:t xml:space="preserve"> </w:t>
      </w:r>
      <w:r w:rsidR="004A23B4" w:rsidRPr="00330EB5">
        <w:rPr>
          <w:i/>
          <w:iCs/>
        </w:rPr>
        <w:t>Article 2(c), (d), (f)</w:t>
      </w:r>
      <w:r w:rsidR="00C2626A" w:rsidRPr="00330EB5">
        <w:rPr>
          <w:i/>
          <w:iCs/>
        </w:rPr>
        <w:t xml:space="preserve"> and </w:t>
      </w:r>
      <w:r w:rsidR="00BA3C5A" w:rsidRPr="00330EB5">
        <w:rPr>
          <w:i/>
          <w:iCs/>
        </w:rPr>
        <w:t>(g)</w:t>
      </w:r>
      <w:r w:rsidR="004A23B4" w:rsidRPr="00330EB5">
        <w:rPr>
          <w:i/>
          <w:iCs/>
        </w:rPr>
        <w:t>, Article (5)</w:t>
      </w:r>
      <w:r w:rsidR="00BA3C5A" w:rsidRPr="00330EB5">
        <w:rPr>
          <w:i/>
          <w:iCs/>
        </w:rPr>
        <w:t xml:space="preserve">, </w:t>
      </w:r>
      <w:r w:rsidR="004A23B4" w:rsidRPr="00330EB5">
        <w:rPr>
          <w:i/>
          <w:iCs/>
        </w:rPr>
        <w:t xml:space="preserve">Article 10(h), </w:t>
      </w:r>
      <w:r w:rsidR="00BA3C5A" w:rsidRPr="00330EB5">
        <w:rPr>
          <w:i/>
          <w:iCs/>
        </w:rPr>
        <w:t xml:space="preserve">Article 12, </w:t>
      </w:r>
      <w:r w:rsidR="00717788" w:rsidRPr="00330EB5">
        <w:rPr>
          <w:i/>
          <w:iCs/>
        </w:rPr>
        <w:t xml:space="preserve">Article 14, </w:t>
      </w:r>
      <w:r w:rsidR="004A23B4" w:rsidRPr="00330EB5">
        <w:rPr>
          <w:i/>
          <w:iCs/>
        </w:rPr>
        <w:t>Article 16(1)(e)</w:t>
      </w:r>
      <w:r w:rsidR="00FF2F22" w:rsidRPr="00330EB5">
        <w:rPr>
          <w:i/>
          <w:iCs/>
        </w:rPr>
        <w:t xml:space="preserve"> and (f)</w:t>
      </w:r>
      <w:r w:rsidR="004A23B4" w:rsidRPr="00330EB5">
        <w:rPr>
          <w:i/>
          <w:iCs/>
        </w:rPr>
        <w:t xml:space="preserve"> of the Convention</w:t>
      </w:r>
      <w:r w:rsidR="00FF2F22" w:rsidRPr="00330EB5">
        <w:t>.</w:t>
      </w:r>
      <w:r w:rsidR="0052640B" w:rsidRPr="00330EB5">
        <w:t xml:space="preserve"> </w:t>
      </w:r>
      <w:r w:rsidR="00040249" w:rsidRPr="00330EB5">
        <w:t>The issues raised here are based on feedback and inputs from various partners organizations</w:t>
      </w:r>
      <w:r w:rsidR="0052640B" w:rsidRPr="00330EB5">
        <w:t xml:space="preserve"> received </w:t>
      </w:r>
      <w:r w:rsidR="001F38D4" w:rsidRPr="00330EB5">
        <w:t xml:space="preserve">from February-May </w:t>
      </w:r>
      <w:r w:rsidR="0052640B" w:rsidRPr="00330EB5">
        <w:t>2022</w:t>
      </w:r>
      <w:r w:rsidR="00040249" w:rsidRPr="00330EB5">
        <w:t xml:space="preserve"> including from those who have signed this submission.</w:t>
      </w:r>
    </w:p>
    <w:p w14:paraId="62255C2E" w14:textId="77412814" w:rsidR="002B3231" w:rsidRPr="00330EB5" w:rsidRDefault="008B7169" w:rsidP="00CA353A">
      <w:pPr>
        <w:pStyle w:val="NormalAshurst"/>
        <w:spacing w:line="240" w:lineRule="auto"/>
      </w:pPr>
      <w:r w:rsidRPr="00330EB5">
        <w:t xml:space="preserve">Since the Committee’s review in 2016, </w:t>
      </w:r>
      <w:r w:rsidR="00F8218A" w:rsidRPr="00330EB5">
        <w:t xml:space="preserve">other </w:t>
      </w:r>
      <w:r w:rsidR="00040249" w:rsidRPr="00330EB5">
        <w:t xml:space="preserve">UN treaty monitoring bodies (UN </w:t>
      </w:r>
      <w:proofErr w:type="spellStart"/>
      <w:r w:rsidR="00040249" w:rsidRPr="00330EB5">
        <w:t>TMBs</w:t>
      </w:r>
      <w:proofErr w:type="spellEnd"/>
      <w:r w:rsidR="00040249" w:rsidRPr="00330EB5">
        <w:t xml:space="preserve">) have reaffirmed their concerns on a broad range of human rights violations arising from the </w:t>
      </w:r>
      <w:r w:rsidR="00F8218A" w:rsidRPr="00330EB5">
        <w:t>state party</w:t>
      </w:r>
      <w:r w:rsidR="00040249" w:rsidRPr="00330EB5">
        <w:t xml:space="preserve">’s failure to ensure Filipinos’ </w:t>
      </w:r>
      <w:r w:rsidR="00F05C54" w:rsidRPr="00330EB5">
        <w:t>sexual and reproductive health and rights (</w:t>
      </w:r>
      <w:proofErr w:type="spellStart"/>
      <w:r w:rsidR="00F05C54" w:rsidRPr="00330EB5">
        <w:t>SRHR</w:t>
      </w:r>
      <w:proofErr w:type="spellEnd"/>
      <w:r w:rsidR="00F05C54" w:rsidRPr="00330EB5">
        <w:t>)</w:t>
      </w:r>
      <w:r w:rsidR="00040249" w:rsidRPr="00330EB5">
        <w:t>.</w:t>
      </w:r>
      <w:r w:rsidR="00040249" w:rsidRPr="00330EB5">
        <w:rPr>
          <w:rStyle w:val="EndnoteReference"/>
          <w:rFonts w:ascii="Times New Roman" w:hAnsi="Times New Roman" w:cs="Times New Roman"/>
          <w:sz w:val="24"/>
          <w:szCs w:val="24"/>
        </w:rPr>
        <w:endnoteReference w:id="4"/>
      </w:r>
      <w:r w:rsidR="00040249" w:rsidRPr="00330EB5">
        <w:t xml:space="preserve"> These violations and the difficulties faced by Filipinos to advance their </w:t>
      </w:r>
      <w:proofErr w:type="spellStart"/>
      <w:r w:rsidR="00040249" w:rsidRPr="00330EB5">
        <w:t>SRHR</w:t>
      </w:r>
      <w:proofErr w:type="spellEnd"/>
      <w:r w:rsidR="00040249" w:rsidRPr="00330EB5">
        <w:t xml:space="preserve"> have been exacerbated by the COVID-19 pandemic. </w:t>
      </w:r>
      <w:r w:rsidR="00040249" w:rsidRPr="00330EB5">
        <w:rPr>
          <w:lang w:val="en-US"/>
        </w:rPr>
        <w:t>However</w:t>
      </w:r>
      <w:r w:rsidR="00CD4628" w:rsidRPr="00330EB5">
        <w:rPr>
          <w:lang w:val="en-US"/>
        </w:rPr>
        <w:t>,</w:t>
      </w:r>
      <w:r w:rsidR="00040249" w:rsidRPr="00330EB5">
        <w:rPr>
          <w:lang w:val="en-US"/>
        </w:rPr>
        <w:t xml:space="preserve"> as described below, </w:t>
      </w:r>
      <w:r w:rsidR="00040249" w:rsidRPr="00330EB5">
        <w:t xml:space="preserve">despite the standards set by and calls from various UN experts and bodies to ensure human-rights based responses to the pandemic including ensuring the provision of sexual and reproductive health care as essential health care, the </w:t>
      </w:r>
      <w:r w:rsidR="00F8218A" w:rsidRPr="00330EB5">
        <w:t>state party</w:t>
      </w:r>
      <w:r w:rsidR="00040249" w:rsidRPr="00330EB5">
        <w:t xml:space="preserve"> has failed to substantially improve </w:t>
      </w:r>
      <w:proofErr w:type="spellStart"/>
      <w:r w:rsidR="00040249" w:rsidRPr="00330EB5">
        <w:t>SRHR</w:t>
      </w:r>
      <w:proofErr w:type="spellEnd"/>
      <w:r w:rsidR="00040249" w:rsidRPr="00330EB5">
        <w:t xml:space="preserve"> in the country.</w:t>
      </w:r>
      <w:r w:rsidR="00040249" w:rsidRPr="00330EB5">
        <w:rPr>
          <w:rStyle w:val="EndnoteReference"/>
          <w:rFonts w:ascii="Times New Roman" w:hAnsi="Times New Roman" w:cs="Times New Roman"/>
          <w:sz w:val="24"/>
          <w:szCs w:val="24"/>
        </w:rPr>
        <w:endnoteReference w:id="5"/>
      </w:r>
    </w:p>
    <w:p w14:paraId="6CD85F07" w14:textId="1990C4E1" w:rsidR="002763DF" w:rsidRDefault="00040249" w:rsidP="00A461EC">
      <w:pPr>
        <w:pStyle w:val="NormalAshurst"/>
        <w:spacing w:line="240" w:lineRule="auto"/>
      </w:pPr>
      <w:r w:rsidRPr="00330EB5">
        <w:t>T</w:t>
      </w:r>
      <w:r w:rsidRPr="00330EB5">
        <w:rPr>
          <w:lang w:val="en-US"/>
        </w:rPr>
        <w:t xml:space="preserve">he </w:t>
      </w:r>
      <w:r w:rsidR="00DF4D0D" w:rsidRPr="00330EB5">
        <w:rPr>
          <w:lang w:val="en-US"/>
        </w:rPr>
        <w:t>state party</w:t>
      </w:r>
      <w:r w:rsidRPr="00330EB5">
        <w:rPr>
          <w:lang w:val="en-US"/>
        </w:rPr>
        <w:t xml:space="preserve"> continues to be a</w:t>
      </w:r>
      <w:r w:rsidRPr="00330EB5">
        <w:t xml:space="preserve"> signatory to core international human rights treaties.</w:t>
      </w:r>
      <w:r w:rsidRPr="00330EB5">
        <w:rPr>
          <w:rStyle w:val="EndnoteReference"/>
          <w:rFonts w:ascii="Times New Roman" w:hAnsi="Times New Roman" w:cs="Times New Roman"/>
          <w:color w:val="auto"/>
          <w:sz w:val="24"/>
          <w:szCs w:val="24"/>
        </w:rPr>
        <w:endnoteReference w:id="6"/>
      </w:r>
      <w:r w:rsidRPr="00330EB5">
        <w:t xml:space="preserve"> As such, it </w:t>
      </w:r>
      <w:r w:rsidR="00B82B11">
        <w:t>has</w:t>
      </w:r>
      <w:r w:rsidRPr="00330EB5">
        <w:t xml:space="preserve"> the obligation to repeal or amend discriminatory laws and policies including those criminalizing abortion and requiring parental or spousal authorizations to access reproductive health services and information</w:t>
      </w:r>
      <w:r w:rsidR="00B8022C">
        <w:t>;</w:t>
      </w:r>
      <w:r w:rsidRPr="00330EB5">
        <w:rPr>
          <w:rStyle w:val="EndnoteReference"/>
          <w:rFonts w:ascii="Times New Roman" w:hAnsi="Times New Roman" w:cs="Times New Roman"/>
          <w:color w:val="auto"/>
          <w:sz w:val="24"/>
          <w:szCs w:val="24"/>
        </w:rPr>
        <w:endnoteReference w:id="7"/>
      </w:r>
      <w:r w:rsidRPr="00330EB5">
        <w:t xml:space="preserve"> adopt appropriate legislative and budgetary measures to ensure fulfilment of women’s and girls’ reproductive right</w:t>
      </w:r>
      <w:r w:rsidR="00B8022C">
        <w:t>s;</w:t>
      </w:r>
      <w:r w:rsidRPr="00330EB5">
        <w:rPr>
          <w:rStyle w:val="EndnoteReference"/>
          <w:rFonts w:ascii="Times New Roman" w:hAnsi="Times New Roman" w:cs="Times New Roman"/>
          <w:color w:val="auto"/>
          <w:sz w:val="24"/>
          <w:szCs w:val="24"/>
        </w:rPr>
        <w:endnoteReference w:id="8"/>
      </w:r>
      <w:r w:rsidRPr="00330EB5">
        <w:t xml:space="preserve"> improve maternal health and lower the </w:t>
      </w:r>
      <w:r w:rsidR="0001400C" w:rsidRPr="00330EB5">
        <w:t>maternal mortality ratio (</w:t>
      </w:r>
      <w:r w:rsidRPr="00330EB5">
        <w:t>MMR</w:t>
      </w:r>
      <w:r w:rsidR="0001400C" w:rsidRPr="00330EB5">
        <w:t>)</w:t>
      </w:r>
      <w:r w:rsidRPr="00330EB5">
        <w:t>; provide access to the full range of contraceptive information and services to prevent unintended pregnancies; ensure access to safe and legal abortion services; provide access to humane, non-judgmental and timely post-abortion care to prevent forced pregnancies, unsafe abortions, and life-threatening complications.</w:t>
      </w:r>
      <w:r w:rsidRPr="00330EB5">
        <w:rPr>
          <w:rStyle w:val="EndnoteReference"/>
          <w:rFonts w:ascii="Times New Roman" w:hAnsi="Times New Roman" w:cs="Times New Roman"/>
          <w:color w:val="auto"/>
          <w:sz w:val="24"/>
          <w:szCs w:val="24"/>
        </w:rPr>
        <w:endnoteReference w:id="9"/>
      </w:r>
      <w:r w:rsidRPr="00330EB5">
        <w:t xml:space="preserve"> Further, the </w:t>
      </w:r>
      <w:r w:rsidR="00DF4D0D" w:rsidRPr="00330EB5">
        <w:rPr>
          <w:lang w:val="en-US"/>
        </w:rPr>
        <w:t xml:space="preserve">state party </w:t>
      </w:r>
      <w:r w:rsidRPr="00330EB5">
        <w:t xml:space="preserve">must ensure that women and girls are provided with recourse to timely, accessible, effective and transparent </w:t>
      </w:r>
      <w:r w:rsidRPr="00330EB5">
        <w:rPr>
          <w:color w:val="auto"/>
        </w:rPr>
        <w:t>remedies in cases of reproductive rights violations</w:t>
      </w:r>
      <w:r w:rsidRPr="00330EB5">
        <w:rPr>
          <w:rStyle w:val="EndnoteReference"/>
          <w:rFonts w:ascii="Times New Roman" w:hAnsi="Times New Roman" w:cs="Times New Roman"/>
          <w:color w:val="auto"/>
          <w:sz w:val="24"/>
          <w:szCs w:val="24"/>
        </w:rPr>
        <w:endnoteReference w:id="10"/>
      </w:r>
      <w:r w:rsidRPr="00330EB5">
        <w:rPr>
          <w:color w:val="auto"/>
        </w:rPr>
        <w:t xml:space="preserve"> including restitution, compensation, rehabilitation, satisfaction and guarantees of non-repetition.</w:t>
      </w:r>
      <w:r w:rsidRPr="00330EB5">
        <w:rPr>
          <w:rStyle w:val="EndnoteReference"/>
          <w:rFonts w:ascii="Times New Roman" w:hAnsi="Times New Roman" w:cs="Times New Roman"/>
          <w:color w:val="auto"/>
          <w:sz w:val="24"/>
          <w:szCs w:val="24"/>
        </w:rPr>
        <w:endnoteReference w:id="11"/>
      </w:r>
      <w:r w:rsidR="00DF4D0D" w:rsidRPr="00330EB5">
        <w:rPr>
          <w:color w:val="auto"/>
        </w:rPr>
        <w:t xml:space="preserve"> </w:t>
      </w:r>
      <w:r w:rsidR="00197086">
        <w:rPr>
          <w:color w:val="auto"/>
        </w:rPr>
        <w:t>In</w:t>
      </w:r>
      <w:r w:rsidR="00444D9F" w:rsidRPr="00330EB5">
        <w:rPr>
          <w:color w:val="auto"/>
        </w:rPr>
        <w:t xml:space="preserve"> 2015,</w:t>
      </w:r>
      <w:r w:rsidR="00DF4D0D" w:rsidRPr="00330EB5">
        <w:rPr>
          <w:color w:val="auto"/>
        </w:rPr>
        <w:t xml:space="preserve"> </w:t>
      </w:r>
      <w:r w:rsidR="00DF4D0D" w:rsidRPr="00330EB5">
        <w:rPr>
          <w:b/>
          <w:bCs/>
          <w:color w:val="auto"/>
        </w:rPr>
        <w:t xml:space="preserve">the Committee </w:t>
      </w:r>
      <w:r w:rsidR="00576C49" w:rsidRPr="00330EB5">
        <w:rPr>
          <w:b/>
          <w:bCs/>
          <w:color w:val="auto"/>
        </w:rPr>
        <w:t>found the state party accountable for</w:t>
      </w:r>
      <w:r w:rsidR="00A01B35" w:rsidRPr="00330EB5">
        <w:rPr>
          <w:b/>
          <w:bCs/>
          <w:color w:val="auto"/>
        </w:rPr>
        <w:t xml:space="preserve"> grave and systematic violations </w:t>
      </w:r>
      <w:r w:rsidR="00576C49" w:rsidRPr="00330EB5">
        <w:rPr>
          <w:b/>
          <w:bCs/>
          <w:color w:val="auto"/>
        </w:rPr>
        <w:t xml:space="preserve">of rights under the Convention and </w:t>
      </w:r>
      <w:r w:rsidR="00DF4D0D" w:rsidRPr="00330EB5">
        <w:rPr>
          <w:b/>
          <w:bCs/>
          <w:color w:val="auto"/>
        </w:rPr>
        <w:t xml:space="preserve">issued robust recommendations in </w:t>
      </w:r>
      <w:r w:rsidR="005E5A8D" w:rsidRPr="00330EB5">
        <w:rPr>
          <w:b/>
          <w:bCs/>
          <w:color w:val="auto"/>
        </w:rPr>
        <w:t xml:space="preserve">multiple </w:t>
      </w:r>
      <w:r w:rsidR="00DF4D0D" w:rsidRPr="00330EB5">
        <w:rPr>
          <w:b/>
          <w:bCs/>
          <w:color w:val="auto"/>
        </w:rPr>
        <w:t>area</w:t>
      </w:r>
      <w:r w:rsidR="005E5A8D" w:rsidRPr="00330EB5">
        <w:rPr>
          <w:b/>
          <w:bCs/>
          <w:color w:val="auto"/>
        </w:rPr>
        <w:t>s</w:t>
      </w:r>
      <w:r w:rsidR="00DF4D0D" w:rsidRPr="00330EB5">
        <w:rPr>
          <w:b/>
          <w:bCs/>
          <w:color w:val="auto"/>
        </w:rPr>
        <w:t xml:space="preserve"> of sexual and reproductive health</w:t>
      </w:r>
      <w:r w:rsidR="00DF4D0D" w:rsidRPr="00330EB5">
        <w:rPr>
          <w:b/>
          <w:bCs/>
        </w:rPr>
        <w:t xml:space="preserve"> as a result of its special inquiry under Article 8 of the Optional Protocol of the Convention</w:t>
      </w:r>
      <w:r w:rsidR="00A40A4A" w:rsidRPr="00330EB5">
        <w:t xml:space="preserve"> (Inquiry Report)</w:t>
      </w:r>
      <w:r w:rsidR="0052684D" w:rsidRPr="00330EB5">
        <w:t>.</w:t>
      </w:r>
      <w:r w:rsidR="0052684D" w:rsidRPr="00330EB5">
        <w:rPr>
          <w:rStyle w:val="EndnoteReference"/>
          <w:rFonts w:ascii="Times New Roman" w:hAnsi="Times New Roman" w:cs="Times New Roman"/>
          <w:sz w:val="24"/>
          <w:szCs w:val="24"/>
        </w:rPr>
        <w:endnoteReference w:id="12"/>
      </w:r>
    </w:p>
    <w:p w14:paraId="20FDC58A" w14:textId="77777777" w:rsidR="002763DF" w:rsidRDefault="002763DF">
      <w:pPr>
        <w:rPr>
          <w:rFonts w:ascii="Times New Roman" w:hAnsi="Times New Roman" w:cs="Times New Roman"/>
          <w:color w:val="000000" w:themeColor="text1"/>
          <w:sz w:val="24"/>
          <w:szCs w:val="24"/>
          <w:lang w:eastAsia="zh-TW"/>
        </w:rPr>
      </w:pPr>
      <w:r>
        <w:br w:type="page"/>
      </w:r>
    </w:p>
    <w:p w14:paraId="28CFBEBA" w14:textId="52AB93DA" w:rsidR="00853AC6" w:rsidRPr="00E0720F" w:rsidRDefault="00223F6A" w:rsidP="00A461EC">
      <w:pPr>
        <w:pStyle w:val="H1Ashurst"/>
        <w:spacing w:line="240" w:lineRule="auto"/>
        <w:rPr>
          <w:color w:val="0070C0"/>
        </w:rPr>
      </w:pPr>
      <w:r w:rsidRPr="00E0720F">
        <w:rPr>
          <w:color w:val="0070C0"/>
        </w:rPr>
        <w:lastRenderedPageBreak/>
        <w:t xml:space="preserve">KEY LEGAL DEVELOPMENTS </w:t>
      </w:r>
      <w:r w:rsidR="00BB3D25" w:rsidRPr="00E0720F">
        <w:rPr>
          <w:color w:val="0070C0"/>
        </w:rPr>
        <w:t>SINCE 2018</w:t>
      </w:r>
    </w:p>
    <w:p w14:paraId="73709686" w14:textId="621D4EA2" w:rsidR="002824C6" w:rsidRPr="00330EB5" w:rsidRDefault="00040249" w:rsidP="00A461EC">
      <w:pPr>
        <w:pStyle w:val="NormalAshurst"/>
        <w:spacing w:line="240" w:lineRule="auto"/>
      </w:pPr>
      <w:r w:rsidRPr="00330EB5">
        <w:t xml:space="preserve">The Philippine Constitution and national laws </w:t>
      </w:r>
      <w:r w:rsidR="00CC1384" w:rsidRPr="00330EB5">
        <w:t xml:space="preserve">continue to </w:t>
      </w:r>
      <w:r w:rsidRPr="00330EB5">
        <w:t xml:space="preserve">guarantee Filipinos’ fundamental human rights particularly women's right to health including </w:t>
      </w:r>
      <w:r w:rsidR="009123A2">
        <w:t xml:space="preserve">sexual and </w:t>
      </w:r>
      <w:r w:rsidRPr="00330EB5">
        <w:t>reproductive health and access to justice in cases of violations.</w:t>
      </w:r>
      <w:r w:rsidRPr="00330EB5">
        <w:rPr>
          <w:rStyle w:val="EndnoteReference"/>
          <w:rFonts w:ascii="Times New Roman" w:hAnsi="Times New Roman" w:cs="Times New Roman"/>
          <w:sz w:val="24"/>
          <w:szCs w:val="24"/>
        </w:rPr>
        <w:endnoteReference w:id="13"/>
      </w:r>
      <w:r w:rsidRPr="00330EB5">
        <w:t xml:space="preserve"> In 2019, the </w:t>
      </w:r>
      <w:r w:rsidR="002824C6" w:rsidRPr="00330EB5">
        <w:t xml:space="preserve">state party </w:t>
      </w:r>
      <w:r w:rsidRPr="00330EB5">
        <w:t xml:space="preserve">adopted the </w:t>
      </w:r>
      <w:r w:rsidRPr="00330EB5">
        <w:rPr>
          <w:b/>
        </w:rPr>
        <w:t>Universal Health Care Act (UHC)</w:t>
      </w:r>
      <w:r w:rsidRPr="00330EB5">
        <w:t>, which directly addresses the SDG target on achieving universal health coverage.</w:t>
      </w:r>
      <w:r w:rsidRPr="00330EB5">
        <w:rPr>
          <w:rStyle w:val="EndnoteReference"/>
          <w:rFonts w:ascii="Times New Roman" w:hAnsi="Times New Roman" w:cs="Times New Roman"/>
          <w:sz w:val="24"/>
          <w:szCs w:val="24"/>
        </w:rPr>
        <w:endnoteReference w:id="14"/>
      </w:r>
      <w:r w:rsidRPr="00330EB5">
        <w:t xml:space="preserve"> The UHC guarantees that every Filipino is </w:t>
      </w:r>
      <w:r w:rsidR="00A335D9" w:rsidRPr="00330EB5">
        <w:t xml:space="preserve">provided </w:t>
      </w:r>
      <w:r w:rsidRPr="00330EB5">
        <w:t xml:space="preserve">equitable access to high quality and affordable health care goods and services, including protection against financial risk due to illness. </w:t>
      </w:r>
    </w:p>
    <w:p w14:paraId="7A8E133C" w14:textId="6BAE21C1" w:rsidR="00D001AF" w:rsidRPr="00330EB5" w:rsidRDefault="00040249" w:rsidP="00A461EC">
      <w:pPr>
        <w:pStyle w:val="NormalAshurst"/>
        <w:spacing w:line="240" w:lineRule="auto"/>
        <w:rPr>
          <w:b/>
          <w:bCs/>
        </w:rPr>
      </w:pPr>
      <w:r w:rsidRPr="00330EB5">
        <w:t xml:space="preserve">The </w:t>
      </w:r>
      <w:r w:rsidR="002B3231" w:rsidRPr="00330EB5">
        <w:t>Responsible Parenthood and Reproductive Health Act of 2012 (</w:t>
      </w:r>
      <w:r w:rsidR="000B1745" w:rsidRPr="00330EB5">
        <w:t>RPRHA</w:t>
      </w:r>
      <w:r w:rsidR="002B3231" w:rsidRPr="00330EB5">
        <w:t>)</w:t>
      </w:r>
      <w:r w:rsidRPr="00330EB5">
        <w:t>, although enacted before the UHC, has been seen as one of the main vehicles to achieve the aims and promises of the latter.</w:t>
      </w:r>
      <w:r w:rsidRPr="00330EB5">
        <w:rPr>
          <w:rStyle w:val="EndnoteReference"/>
          <w:rFonts w:ascii="Times New Roman" w:hAnsi="Times New Roman" w:cs="Times New Roman"/>
          <w:sz w:val="24"/>
          <w:szCs w:val="24"/>
        </w:rPr>
        <w:endnoteReference w:id="15"/>
      </w:r>
      <w:r w:rsidRPr="00330EB5">
        <w:t xml:space="preserve"> </w:t>
      </w:r>
      <w:r w:rsidRPr="00330EB5">
        <w:rPr>
          <w:lang w:val="en-US"/>
        </w:rPr>
        <w:t xml:space="preserve">The </w:t>
      </w:r>
      <w:proofErr w:type="spellStart"/>
      <w:r w:rsidRPr="00330EB5">
        <w:rPr>
          <w:lang w:val="en-US"/>
        </w:rPr>
        <w:t>RPRHA</w:t>
      </w:r>
      <w:proofErr w:type="spellEnd"/>
      <w:r w:rsidRPr="00330EB5">
        <w:rPr>
          <w:lang w:val="en-US"/>
        </w:rPr>
        <w:t>, among others, strengthened the guarantees of Filipinos</w:t>
      </w:r>
      <w:r w:rsidR="00231339" w:rsidRPr="00330EB5">
        <w:rPr>
          <w:lang w:val="en-US"/>
        </w:rPr>
        <w:t>’</w:t>
      </w:r>
      <w:r w:rsidRPr="00330EB5">
        <w:rPr>
          <w:lang w:val="en-US"/>
        </w:rPr>
        <w:t xml:space="preserve"> </w:t>
      </w:r>
      <w:proofErr w:type="spellStart"/>
      <w:r w:rsidRPr="00330EB5">
        <w:rPr>
          <w:lang w:val="en-US"/>
        </w:rPr>
        <w:t>SRHR</w:t>
      </w:r>
      <w:proofErr w:type="spellEnd"/>
      <w:r w:rsidRPr="00330EB5">
        <w:rPr>
          <w:lang w:val="en-US"/>
        </w:rPr>
        <w:t xml:space="preserve"> including access to the full range of contraceptives, comprehensive sexual education, and post-abortion care.</w:t>
      </w:r>
      <w:r w:rsidRPr="00330EB5">
        <w:rPr>
          <w:rStyle w:val="EndnoteReference"/>
          <w:rFonts w:ascii="Times New Roman" w:hAnsi="Times New Roman" w:cs="Times New Roman"/>
          <w:sz w:val="24"/>
          <w:szCs w:val="24"/>
          <w:lang w:val="en-US"/>
        </w:rPr>
        <w:endnoteReference w:id="16"/>
      </w:r>
      <w:r w:rsidRPr="00330EB5">
        <w:rPr>
          <w:lang w:val="en-US" w:eastAsia="zh-CN"/>
        </w:rPr>
        <w:t xml:space="preserve"> </w:t>
      </w:r>
      <w:r w:rsidR="007050CB" w:rsidRPr="00330EB5">
        <w:rPr>
          <w:lang w:val="en-US" w:eastAsia="zh-CN"/>
        </w:rPr>
        <w:t xml:space="preserve">In its report to the Committee, the state party noted that both the UHC and </w:t>
      </w:r>
      <w:proofErr w:type="spellStart"/>
      <w:r w:rsidR="007050CB" w:rsidRPr="00330EB5">
        <w:rPr>
          <w:lang w:val="en-US" w:eastAsia="zh-CN"/>
        </w:rPr>
        <w:t>RPRHA</w:t>
      </w:r>
      <w:proofErr w:type="spellEnd"/>
      <w:r w:rsidR="007050CB" w:rsidRPr="00330EB5">
        <w:rPr>
          <w:lang w:val="en-US" w:eastAsia="zh-CN"/>
        </w:rPr>
        <w:t xml:space="preserve"> guarantee the “universal access to medically safe, non-abortifacient, effective, legal, affordable, and quality reproductive health care services, methods, devices, and supplies.</w:t>
      </w:r>
      <w:r w:rsidR="007050CB" w:rsidRPr="007F09F6">
        <w:rPr>
          <w:rStyle w:val="EndnoteReference"/>
          <w:rFonts w:ascii="Times New Roman" w:hAnsi="Times New Roman" w:cs="Times New Roman"/>
          <w:sz w:val="24"/>
          <w:szCs w:val="24"/>
          <w:lang w:val="en-US" w:eastAsia="zh-CN"/>
        </w:rPr>
        <w:endnoteReference w:id="17"/>
      </w:r>
      <w:r w:rsidR="007050CB" w:rsidRPr="007F09F6">
        <w:rPr>
          <w:lang w:val="en-US" w:eastAsia="zh-CN"/>
        </w:rPr>
        <w:t xml:space="preserve"> </w:t>
      </w:r>
      <w:r w:rsidRPr="007F09F6">
        <w:t>T</w:t>
      </w:r>
      <w:r w:rsidR="00571BFD" w:rsidRPr="007F09F6">
        <w:t>o</w:t>
      </w:r>
      <w:r w:rsidR="00EB532D" w:rsidRPr="007F09F6">
        <w:t xml:space="preserve"> prioritize the implementation of the RPRHA, in 2017, </w:t>
      </w:r>
      <w:r w:rsidR="007F09F6" w:rsidRPr="007F09F6">
        <w:t xml:space="preserve">an </w:t>
      </w:r>
      <w:r w:rsidR="00EB532D" w:rsidRPr="007F09F6">
        <w:t xml:space="preserve">Executive Order </w:t>
      </w:r>
      <w:r w:rsidR="007F09F6" w:rsidRPr="007F09F6">
        <w:t xml:space="preserve">was adopted </w:t>
      </w:r>
      <w:r w:rsidR="00EB532D" w:rsidRPr="00330EB5">
        <w:t xml:space="preserve">to </w:t>
      </w:r>
      <w:r w:rsidR="007F09F6">
        <w:t>achieve</w:t>
      </w:r>
      <w:r w:rsidR="00EB532D" w:rsidRPr="00330EB5">
        <w:t xml:space="preserve"> ‘zero unmet need for modern family planning’ for all poor households by 2018, and all of Filipinos thereafter.</w:t>
      </w:r>
      <w:r w:rsidR="00EB532D" w:rsidRPr="00330EB5">
        <w:rPr>
          <w:rStyle w:val="EndnoteReference"/>
          <w:rFonts w:ascii="Times New Roman" w:hAnsi="Times New Roman" w:cs="Times New Roman"/>
          <w:sz w:val="24"/>
          <w:szCs w:val="24"/>
        </w:rPr>
        <w:endnoteReference w:id="18"/>
      </w:r>
      <w:r w:rsidR="00EB532D" w:rsidRPr="00330EB5">
        <w:t xml:space="preserve"> However, as will be discussed below, the state party is still far from achieving zero unmet need for the prioritized target population. </w:t>
      </w:r>
    </w:p>
    <w:p w14:paraId="5D4DB2BC" w14:textId="70841F79" w:rsidR="00D001AF" w:rsidRPr="00330EB5" w:rsidRDefault="00E74073" w:rsidP="00A461EC">
      <w:pPr>
        <w:pStyle w:val="NormalAshurst"/>
        <w:spacing w:line="240" w:lineRule="auto"/>
        <w:rPr>
          <w:b/>
          <w:bCs/>
        </w:rPr>
      </w:pPr>
      <w:r>
        <w:t>I</w:t>
      </w:r>
      <w:r w:rsidR="00040249" w:rsidRPr="00330EB5">
        <w:t xml:space="preserve">n 2019, the </w:t>
      </w:r>
      <w:r w:rsidR="00DD3411" w:rsidRPr="00330EB5">
        <w:t>state part</w:t>
      </w:r>
      <w:r w:rsidR="00FD1B13">
        <w:t>y</w:t>
      </w:r>
      <w:r w:rsidR="00DD3411" w:rsidRPr="00330EB5">
        <w:t xml:space="preserve"> </w:t>
      </w:r>
      <w:r w:rsidR="00040249" w:rsidRPr="00330EB5">
        <w:t xml:space="preserve">adopted the </w:t>
      </w:r>
      <w:r w:rsidR="00040249" w:rsidRPr="00330EB5">
        <w:rPr>
          <w:b/>
        </w:rPr>
        <w:t>Safe Spaces Act</w:t>
      </w:r>
      <w:r w:rsidR="00040249" w:rsidRPr="00330EB5">
        <w:t>.</w:t>
      </w:r>
      <w:r w:rsidR="00040249" w:rsidRPr="00330EB5">
        <w:rPr>
          <w:rStyle w:val="EndnoteReference"/>
          <w:rFonts w:ascii="Times New Roman" w:hAnsi="Times New Roman" w:cs="Times New Roman"/>
          <w:sz w:val="24"/>
          <w:szCs w:val="24"/>
        </w:rPr>
        <w:endnoteReference w:id="19"/>
      </w:r>
      <w:r w:rsidR="00040249" w:rsidRPr="00330EB5">
        <w:t xml:space="preserve"> This Act introduced several penalties on various forms of sexual harassment </w:t>
      </w:r>
      <w:r w:rsidR="00FD1B13" w:rsidRPr="00330EB5">
        <w:t>and</w:t>
      </w:r>
      <w:r w:rsidR="00040249" w:rsidRPr="00330EB5">
        <w:t xml:space="preserve"> codified online sexual harassment offences and sexual harassment in </w:t>
      </w:r>
      <w:r w:rsidR="00745F98">
        <w:t xml:space="preserve">public </w:t>
      </w:r>
      <w:r w:rsidR="00040249" w:rsidRPr="00330EB5">
        <w:t>place</w:t>
      </w:r>
      <w:r w:rsidR="00745F98">
        <w:t>s</w:t>
      </w:r>
      <w:r w:rsidR="00040249" w:rsidRPr="00330EB5">
        <w:t xml:space="preserve">. </w:t>
      </w:r>
      <w:r w:rsidR="007316B6">
        <w:t xml:space="preserve">However, </w:t>
      </w:r>
      <w:r w:rsidR="007316B6" w:rsidRPr="007316B6">
        <w:rPr>
          <w:b/>
          <w:bCs/>
        </w:rPr>
        <w:t>t</w:t>
      </w:r>
      <w:r w:rsidR="00DA6026" w:rsidRPr="00330EB5">
        <w:rPr>
          <w:b/>
          <w:bCs/>
        </w:rPr>
        <w:t xml:space="preserve">here is </w:t>
      </w:r>
      <w:r w:rsidR="00DA6026">
        <w:rPr>
          <w:b/>
          <w:bCs/>
        </w:rPr>
        <w:t xml:space="preserve">currently </w:t>
      </w:r>
      <w:r w:rsidR="00DA6026" w:rsidRPr="00330EB5">
        <w:rPr>
          <w:b/>
          <w:bCs/>
        </w:rPr>
        <w:t>no codified protection at the national level for Filipinos particularly for persons with diverse sexual orientations and gender identities against many forms of discrimination and violence.</w:t>
      </w:r>
      <w:r w:rsidR="007316B6">
        <w:rPr>
          <w:b/>
          <w:bCs/>
        </w:rPr>
        <w:t xml:space="preserve"> </w:t>
      </w:r>
      <w:r w:rsidR="007316B6" w:rsidRPr="00330EB5">
        <w:t xml:space="preserve">While certain local governments have passed their own anti-discrimination ordinance, the state party has failed to pass a national law and </w:t>
      </w:r>
      <w:r w:rsidR="00F03B7E">
        <w:t>even</w:t>
      </w:r>
      <w:r w:rsidR="007316B6" w:rsidRPr="00330EB5">
        <w:t xml:space="preserve"> expressed reservations on the adoption of a comprehensive legislation on gender-based violence.</w:t>
      </w:r>
      <w:r w:rsidR="007316B6" w:rsidRPr="00330EB5">
        <w:rPr>
          <w:rStyle w:val="EndnoteReference"/>
          <w:rFonts w:ascii="Times New Roman" w:hAnsi="Times New Roman" w:cs="Times New Roman"/>
          <w:sz w:val="24"/>
          <w:szCs w:val="24"/>
        </w:rPr>
        <w:endnoteReference w:id="20"/>
      </w:r>
    </w:p>
    <w:p w14:paraId="6EEFEF9C" w14:textId="15A676EB" w:rsidR="00D001AF" w:rsidRPr="00330EB5" w:rsidRDefault="00040249" w:rsidP="00A461EC">
      <w:pPr>
        <w:pStyle w:val="NormalAshurst"/>
        <w:spacing w:line="240" w:lineRule="auto"/>
        <w:rPr>
          <w:b/>
          <w:bCs/>
        </w:rPr>
      </w:pPr>
      <w:r w:rsidRPr="00330EB5">
        <w:t xml:space="preserve">Although Philippine law recognized the legal age of marriage as 18, child marriage has been commonly practiced in certain religions and cultures in the Philippines. It </w:t>
      </w:r>
      <w:r w:rsidR="00EB6700" w:rsidRPr="00330EB5">
        <w:t xml:space="preserve">was </w:t>
      </w:r>
      <w:r w:rsidRPr="00330EB5">
        <w:t>recognized as valid under the country’s Muslim personal laws.</w:t>
      </w:r>
      <w:r w:rsidRPr="00330EB5">
        <w:rPr>
          <w:rStyle w:val="EndnoteReference"/>
          <w:rFonts w:ascii="Times New Roman" w:hAnsi="Times New Roman" w:cs="Times New Roman"/>
          <w:sz w:val="24"/>
          <w:szCs w:val="24"/>
        </w:rPr>
        <w:endnoteReference w:id="21"/>
      </w:r>
      <w:r w:rsidRPr="00330EB5">
        <w:t xml:space="preserve"> To advance the fundamental rights of children, in January 2022, a </w:t>
      </w:r>
      <w:r w:rsidRPr="00330EB5">
        <w:rPr>
          <w:b/>
        </w:rPr>
        <w:t>law prohibiting child marriage</w:t>
      </w:r>
      <w:r w:rsidRPr="00330EB5">
        <w:t xml:space="preserve"> took effect.</w:t>
      </w:r>
      <w:r w:rsidRPr="00330EB5">
        <w:rPr>
          <w:rStyle w:val="EndnoteReference"/>
          <w:rFonts w:ascii="Times New Roman" w:hAnsi="Times New Roman" w:cs="Times New Roman"/>
          <w:sz w:val="24"/>
          <w:szCs w:val="24"/>
        </w:rPr>
        <w:endnoteReference w:id="22"/>
      </w:r>
      <w:r w:rsidRPr="00330EB5">
        <w:t xml:space="preserve"> The law introduced penalties for those that facilitate, participate, and officiate the marriage of children under the age of 18.</w:t>
      </w:r>
      <w:r w:rsidRPr="00330EB5">
        <w:rPr>
          <w:lang w:eastAsia="en-US"/>
        </w:rPr>
        <w:t xml:space="preserve"> More importantly, it called for the development and implementation of </w:t>
      </w:r>
      <w:r w:rsidR="00DE3C1A" w:rsidRPr="00330EB5">
        <w:rPr>
          <w:lang w:eastAsia="en-US"/>
        </w:rPr>
        <w:t>p</w:t>
      </w:r>
      <w:r w:rsidRPr="00330EB5">
        <w:rPr>
          <w:lang w:eastAsia="en-US"/>
        </w:rPr>
        <w:t xml:space="preserve">olicies </w:t>
      </w:r>
      <w:r w:rsidR="00E22A7B" w:rsidRPr="00330EB5">
        <w:rPr>
          <w:lang w:eastAsia="en-US"/>
        </w:rPr>
        <w:t xml:space="preserve">to ensure access to education, </w:t>
      </w:r>
      <w:r w:rsidR="00B62F5D" w:rsidRPr="00330EB5">
        <w:rPr>
          <w:lang w:eastAsia="en-US"/>
        </w:rPr>
        <w:t xml:space="preserve">economic </w:t>
      </w:r>
      <w:r w:rsidR="00513F37" w:rsidRPr="00330EB5">
        <w:rPr>
          <w:lang w:eastAsia="en-US"/>
        </w:rPr>
        <w:t>support</w:t>
      </w:r>
      <w:r w:rsidR="00161D47" w:rsidRPr="00330EB5">
        <w:rPr>
          <w:lang w:eastAsia="en-US"/>
        </w:rPr>
        <w:t xml:space="preserve">, </w:t>
      </w:r>
      <w:r w:rsidR="00CE1D19" w:rsidRPr="00330EB5">
        <w:rPr>
          <w:lang w:eastAsia="en-US"/>
        </w:rPr>
        <w:t>and other social</w:t>
      </w:r>
      <w:r w:rsidR="005464FB" w:rsidRPr="00330EB5">
        <w:rPr>
          <w:lang w:eastAsia="en-US"/>
        </w:rPr>
        <w:t xml:space="preserve"> measures and</w:t>
      </w:r>
      <w:r w:rsidR="00CE1D19" w:rsidRPr="00330EB5">
        <w:rPr>
          <w:lang w:eastAsia="en-US"/>
        </w:rPr>
        <w:t xml:space="preserve"> interve</w:t>
      </w:r>
      <w:r w:rsidR="00961BA7" w:rsidRPr="00330EB5">
        <w:rPr>
          <w:lang w:eastAsia="en-US"/>
        </w:rPr>
        <w:t>ntions to discourage the practice.</w:t>
      </w:r>
      <w:r w:rsidR="00046994" w:rsidRPr="00330EB5">
        <w:rPr>
          <w:lang w:eastAsia="en-US"/>
        </w:rPr>
        <w:t xml:space="preserve"> We have yet to see the full implementation of the law and its impact on the </w:t>
      </w:r>
      <w:r w:rsidR="005D1B31" w:rsidRPr="00330EB5">
        <w:rPr>
          <w:lang w:eastAsia="en-US"/>
        </w:rPr>
        <w:t>health and lives children.</w:t>
      </w:r>
    </w:p>
    <w:p w14:paraId="38C363B4" w14:textId="34A5F123" w:rsidR="002763DF" w:rsidRDefault="00186B95" w:rsidP="00A461EC">
      <w:pPr>
        <w:pStyle w:val="NormalAshurst"/>
        <w:spacing w:line="240" w:lineRule="auto"/>
      </w:pPr>
      <w:r w:rsidRPr="00330EB5">
        <w:t xml:space="preserve">In March 2022, the </w:t>
      </w:r>
      <w:r w:rsidR="00675E7C" w:rsidRPr="00330EB5">
        <w:t>s</w:t>
      </w:r>
      <w:r w:rsidR="003837CB" w:rsidRPr="00330EB5">
        <w:t>tate party</w:t>
      </w:r>
      <w:r w:rsidRPr="00330EB5">
        <w:t xml:space="preserve"> enacted </w:t>
      </w:r>
      <w:r w:rsidR="00675E7C" w:rsidRPr="00330EB5">
        <w:t xml:space="preserve">a </w:t>
      </w:r>
      <w:r w:rsidR="00675E7C" w:rsidRPr="00330EB5">
        <w:rPr>
          <w:b/>
          <w:bCs/>
        </w:rPr>
        <w:t xml:space="preserve">law </w:t>
      </w:r>
      <w:r w:rsidR="001B542B" w:rsidRPr="00330EB5">
        <w:rPr>
          <w:b/>
          <w:bCs/>
        </w:rPr>
        <w:t>increas</w:t>
      </w:r>
      <w:r w:rsidR="00E527E8" w:rsidRPr="00330EB5">
        <w:rPr>
          <w:b/>
          <w:bCs/>
        </w:rPr>
        <w:t>ing</w:t>
      </w:r>
      <w:r w:rsidR="001B542B" w:rsidRPr="00330EB5">
        <w:rPr>
          <w:b/>
          <w:bCs/>
        </w:rPr>
        <w:t xml:space="preserve"> the age of sexual consent from 12 to 16 </w:t>
      </w:r>
      <w:r w:rsidR="003212FC" w:rsidRPr="00330EB5">
        <w:rPr>
          <w:b/>
          <w:bCs/>
        </w:rPr>
        <w:t>years old</w:t>
      </w:r>
      <w:r w:rsidR="003212FC" w:rsidRPr="00330EB5">
        <w:t xml:space="preserve"> </w:t>
      </w:r>
      <w:r w:rsidR="001B542B" w:rsidRPr="00330EB5">
        <w:t xml:space="preserve">and amended the provisions on rape </w:t>
      </w:r>
      <w:r w:rsidR="00D5177B" w:rsidRPr="00330EB5">
        <w:t>to</w:t>
      </w:r>
      <w:r w:rsidR="001B542B" w:rsidRPr="00330EB5">
        <w:t xml:space="preserve"> provide an </w:t>
      </w:r>
      <w:r w:rsidR="001B542B" w:rsidRPr="00330EB5">
        <w:rPr>
          <w:b/>
          <w:bCs/>
        </w:rPr>
        <w:t>exception</w:t>
      </w:r>
      <w:r w:rsidR="006A7E54" w:rsidRPr="00330EB5">
        <w:rPr>
          <w:b/>
          <w:bCs/>
        </w:rPr>
        <w:t xml:space="preserve"> for consensual, non-abusive and non-exploitative sexual activity </w:t>
      </w:r>
      <w:r w:rsidR="00614557" w:rsidRPr="00330EB5">
        <w:rPr>
          <w:b/>
          <w:bCs/>
        </w:rPr>
        <w:t xml:space="preserve">among adolescents </w:t>
      </w:r>
      <w:r w:rsidR="00614557" w:rsidRPr="00330EB5">
        <w:t>with an age gap of not more than 3 years.</w:t>
      </w:r>
      <w:r w:rsidR="00614557" w:rsidRPr="00330EB5">
        <w:rPr>
          <w:vertAlign w:val="superscript"/>
        </w:rPr>
        <w:endnoteReference w:id="23"/>
      </w:r>
      <w:r w:rsidR="00614557" w:rsidRPr="00330EB5">
        <w:rPr>
          <w:vertAlign w:val="superscript"/>
        </w:rPr>
        <w:t xml:space="preserve"> </w:t>
      </w:r>
      <w:r w:rsidR="00614557" w:rsidRPr="00330EB5">
        <w:t>The exemption does not apply if the victim is under 13 years old.</w:t>
      </w:r>
      <w:r w:rsidR="003B5E99" w:rsidRPr="00330EB5">
        <w:t xml:space="preserve"> </w:t>
      </w:r>
      <w:r w:rsidR="00E527E8" w:rsidRPr="00330EB5">
        <w:t>While t</w:t>
      </w:r>
      <w:r w:rsidR="00477826" w:rsidRPr="00330EB5">
        <w:t>he decriminalization of consensual sexual acts among adolescents is in accordance with existing international human rights law</w:t>
      </w:r>
      <w:r w:rsidR="00E527E8" w:rsidRPr="00330EB5">
        <w:t>,</w:t>
      </w:r>
      <w:r w:rsidR="00617FDB" w:rsidRPr="00330EB5">
        <w:t xml:space="preserve"> as will be further discussed below, adolescents’ access to </w:t>
      </w:r>
      <w:proofErr w:type="spellStart"/>
      <w:r w:rsidR="00617FDB" w:rsidRPr="00330EB5">
        <w:t>SRHR</w:t>
      </w:r>
      <w:proofErr w:type="spellEnd"/>
      <w:r w:rsidR="00F05C54" w:rsidRPr="00330EB5">
        <w:t xml:space="preserve"> </w:t>
      </w:r>
      <w:r w:rsidR="00E527E8" w:rsidRPr="00330EB5">
        <w:t xml:space="preserve">in general </w:t>
      </w:r>
      <w:r w:rsidR="00F05C54" w:rsidRPr="00330EB5">
        <w:t>remain restricted in violation of their rights under the Convention.</w:t>
      </w:r>
    </w:p>
    <w:p w14:paraId="51C6840B" w14:textId="7DA17DFD" w:rsidR="002763DF" w:rsidRDefault="002763DF">
      <w:pPr>
        <w:rPr>
          <w:rFonts w:ascii="Times New Roman" w:hAnsi="Times New Roman" w:cs="Times New Roman"/>
          <w:color w:val="000000" w:themeColor="text1"/>
          <w:sz w:val="24"/>
          <w:szCs w:val="24"/>
          <w:lang w:eastAsia="zh-TW"/>
        </w:rPr>
      </w:pPr>
      <w:r>
        <w:br w:type="page"/>
      </w:r>
    </w:p>
    <w:p w14:paraId="7BE0B0A1" w14:textId="5D20A002" w:rsidR="00980A65" w:rsidRPr="00980A65" w:rsidRDefault="002763DF" w:rsidP="00980A65">
      <w:pPr>
        <w:pStyle w:val="NormalAshurst"/>
        <w:spacing w:line="240" w:lineRule="auto"/>
        <w:rPr>
          <w:b/>
          <w:bCs/>
          <w:i/>
          <w:iCs/>
        </w:rPr>
      </w:pPr>
      <w:r>
        <w:rPr>
          <w:noProof/>
        </w:rPr>
        <w:lastRenderedPageBreak/>
        <mc:AlternateContent>
          <mc:Choice Requires="wps">
            <w:drawing>
              <wp:anchor distT="0" distB="0" distL="114300" distR="114300" simplePos="0" relativeHeight="251658240" behindDoc="1" locked="0" layoutInCell="1" allowOverlap="1" wp14:anchorId="5AF82506" wp14:editId="0E86AD18">
                <wp:simplePos x="0" y="0"/>
                <wp:positionH relativeFrom="column">
                  <wp:posOffset>-134911</wp:posOffset>
                </wp:positionH>
                <wp:positionV relativeFrom="paragraph">
                  <wp:posOffset>-74952</wp:posOffset>
                </wp:positionV>
                <wp:extent cx="6089073" cy="3147935"/>
                <wp:effectExtent l="0" t="0" r="26035" b="14605"/>
                <wp:wrapNone/>
                <wp:docPr id="1" name="Rectangle 1"/>
                <wp:cNvGraphicFramePr/>
                <a:graphic xmlns:a="http://schemas.openxmlformats.org/drawingml/2006/main">
                  <a:graphicData uri="http://schemas.microsoft.com/office/word/2010/wordprocessingShape">
                    <wps:wsp>
                      <wps:cNvSpPr/>
                      <wps:spPr>
                        <a:xfrm>
                          <a:off x="0" y="0"/>
                          <a:ext cx="6089073" cy="3147935"/>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3177C2" id="Rectangle 1" o:spid="_x0000_s1026" style="position:absolute;margin-left:-10.6pt;margin-top:-5.9pt;width:479.45pt;height:247.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" fillcolor="white [3212]" strokecolor="#0070c0" strokeweight="2pt">
                <v:stroke endcap="round"/>
              </v:rect>
            </w:pict>
          </mc:Fallback>
        </mc:AlternateContent>
      </w:r>
      <w:r w:rsidR="00980A65" w:rsidRPr="00980A65">
        <w:rPr>
          <w:b/>
          <w:bCs/>
          <w:i/>
          <w:iCs/>
        </w:rPr>
        <w:t>Suggested questions</w:t>
      </w:r>
    </w:p>
    <w:p w14:paraId="75E51ACE" w14:textId="77777777" w:rsidR="00980A65" w:rsidRPr="00330EB5" w:rsidRDefault="00980A65" w:rsidP="00BA67E0">
      <w:pPr>
        <w:pStyle w:val="CommentText"/>
        <w:numPr>
          <w:ilvl w:val="0"/>
          <w:numId w:val="35"/>
        </w:numPr>
        <w:rPr>
          <w:rFonts w:ascii="Times New Roman" w:hAnsi="Times New Roman" w:cs="Times New Roman"/>
          <w:sz w:val="24"/>
          <w:szCs w:val="24"/>
        </w:rPr>
      </w:pPr>
      <w:r w:rsidRPr="00330EB5">
        <w:rPr>
          <w:rFonts w:ascii="Times New Roman" w:hAnsi="Times New Roman" w:cs="Times New Roman"/>
          <w:sz w:val="24"/>
          <w:szCs w:val="24"/>
        </w:rPr>
        <w:t>What measures have the state party adopted to fully integrate SRH care in the universal health coverage for all Filipinos particularly for women and girls and those from vulnerable and marginalized populations?</w:t>
      </w:r>
    </w:p>
    <w:p w14:paraId="16FFFA69" w14:textId="6702C60E" w:rsidR="00D16682" w:rsidRDefault="00D16682" w:rsidP="00BA67E0">
      <w:pPr>
        <w:pStyle w:val="CommentText"/>
        <w:numPr>
          <w:ilvl w:val="0"/>
          <w:numId w:val="35"/>
        </w:numPr>
        <w:rPr>
          <w:rFonts w:ascii="Times New Roman" w:hAnsi="Times New Roman" w:cs="Times New Roman"/>
          <w:sz w:val="24"/>
          <w:szCs w:val="24"/>
        </w:rPr>
      </w:pPr>
      <w:r w:rsidRPr="00330EB5">
        <w:rPr>
          <w:rFonts w:ascii="Times New Roman" w:hAnsi="Times New Roman" w:cs="Times New Roman"/>
          <w:sz w:val="24"/>
          <w:szCs w:val="24"/>
        </w:rPr>
        <w:t>What steps have the state party taken to ensure that</w:t>
      </w:r>
      <w:r w:rsidR="00F0001D">
        <w:rPr>
          <w:rFonts w:ascii="Times New Roman" w:hAnsi="Times New Roman" w:cs="Times New Roman"/>
          <w:sz w:val="24"/>
          <w:szCs w:val="24"/>
        </w:rPr>
        <w:t xml:space="preserve"> a</w:t>
      </w:r>
      <w:r w:rsidR="006A13A3">
        <w:rPr>
          <w:rFonts w:ascii="Times New Roman" w:hAnsi="Times New Roman" w:cs="Times New Roman"/>
          <w:sz w:val="24"/>
          <w:szCs w:val="24"/>
        </w:rPr>
        <w:t>ll</w:t>
      </w:r>
      <w:r w:rsidRPr="00330EB5">
        <w:rPr>
          <w:rFonts w:ascii="Times New Roman" w:hAnsi="Times New Roman" w:cs="Times New Roman"/>
          <w:sz w:val="24"/>
          <w:szCs w:val="24"/>
        </w:rPr>
        <w:t xml:space="preserve"> laws and policies integrate a gender perspective, with a view to dismantling discriminatory attitudes that perpetuate discrimination and gender-based violence against women as well as harmful practices against women and girls, and particular</w:t>
      </w:r>
      <w:r w:rsidR="00EE52DB">
        <w:rPr>
          <w:rFonts w:ascii="Times New Roman" w:hAnsi="Times New Roman" w:cs="Times New Roman"/>
          <w:sz w:val="24"/>
          <w:szCs w:val="24"/>
        </w:rPr>
        <w:t>ly</w:t>
      </w:r>
      <w:r w:rsidRPr="00330EB5">
        <w:rPr>
          <w:rFonts w:ascii="Times New Roman" w:hAnsi="Times New Roman" w:cs="Times New Roman"/>
          <w:sz w:val="24"/>
          <w:szCs w:val="24"/>
        </w:rPr>
        <w:t xml:space="preserve"> against persons with diverse sexual orientations and gender identities, migrants, </w:t>
      </w:r>
      <w:r w:rsidR="002B1FC5">
        <w:rPr>
          <w:rFonts w:ascii="Times New Roman" w:hAnsi="Times New Roman" w:cs="Times New Roman"/>
          <w:sz w:val="24"/>
          <w:szCs w:val="24"/>
        </w:rPr>
        <w:t>and</w:t>
      </w:r>
      <w:r w:rsidRPr="00330EB5">
        <w:rPr>
          <w:rFonts w:ascii="Times New Roman" w:hAnsi="Times New Roman" w:cs="Times New Roman"/>
          <w:sz w:val="24"/>
          <w:szCs w:val="24"/>
        </w:rPr>
        <w:t xml:space="preserve"> with disabilities?</w:t>
      </w:r>
    </w:p>
    <w:p w14:paraId="714236A9" w14:textId="69FC2B22" w:rsidR="00980A65" w:rsidRPr="00330EB5" w:rsidRDefault="00D16682" w:rsidP="00BA67E0">
      <w:pPr>
        <w:pStyle w:val="CommentText"/>
        <w:numPr>
          <w:ilvl w:val="0"/>
          <w:numId w:val="35"/>
        </w:numPr>
        <w:rPr>
          <w:rFonts w:ascii="Times New Roman" w:hAnsi="Times New Roman" w:cs="Times New Roman"/>
          <w:sz w:val="24"/>
          <w:szCs w:val="24"/>
        </w:rPr>
      </w:pPr>
      <w:r>
        <w:rPr>
          <w:rFonts w:ascii="Times New Roman" w:hAnsi="Times New Roman" w:cs="Times New Roman"/>
          <w:sz w:val="24"/>
          <w:szCs w:val="24"/>
        </w:rPr>
        <w:t>Please provide information on the</w:t>
      </w:r>
      <w:r w:rsidR="00980A65" w:rsidRPr="00330EB5">
        <w:rPr>
          <w:rFonts w:ascii="Times New Roman" w:hAnsi="Times New Roman" w:cs="Times New Roman"/>
          <w:sz w:val="24"/>
          <w:szCs w:val="24"/>
        </w:rPr>
        <w:t xml:space="preserve"> special measures adopted by the state party to ensure that women, girls, and persons with diverse sexual orientations and gender identities are fully protected against all forms of discrimination and violence</w:t>
      </w:r>
      <w:r w:rsidR="00EE52DB">
        <w:rPr>
          <w:rFonts w:ascii="Times New Roman" w:hAnsi="Times New Roman" w:cs="Times New Roman"/>
          <w:sz w:val="24"/>
          <w:szCs w:val="24"/>
        </w:rPr>
        <w:t>.</w:t>
      </w:r>
    </w:p>
    <w:p w14:paraId="1437EBE8" w14:textId="7F1CDFD0" w:rsidR="00980A65" w:rsidRDefault="00980A65" w:rsidP="00BA67E0">
      <w:pPr>
        <w:pStyle w:val="CommentText"/>
        <w:numPr>
          <w:ilvl w:val="0"/>
          <w:numId w:val="35"/>
        </w:numPr>
        <w:rPr>
          <w:rFonts w:ascii="Times New Roman" w:hAnsi="Times New Roman" w:cs="Times New Roman"/>
          <w:sz w:val="24"/>
          <w:szCs w:val="24"/>
        </w:rPr>
      </w:pPr>
      <w:r>
        <w:rPr>
          <w:rFonts w:ascii="Times New Roman" w:hAnsi="Times New Roman" w:cs="Times New Roman"/>
          <w:sz w:val="24"/>
          <w:szCs w:val="24"/>
        </w:rPr>
        <w:t xml:space="preserve">Please </w:t>
      </w:r>
      <w:r w:rsidR="00D16682">
        <w:rPr>
          <w:rFonts w:ascii="Times New Roman" w:hAnsi="Times New Roman" w:cs="Times New Roman"/>
          <w:sz w:val="24"/>
          <w:szCs w:val="24"/>
        </w:rPr>
        <w:t xml:space="preserve">also </w:t>
      </w:r>
      <w:r>
        <w:rPr>
          <w:rFonts w:ascii="Times New Roman" w:hAnsi="Times New Roman" w:cs="Times New Roman"/>
          <w:sz w:val="24"/>
          <w:szCs w:val="24"/>
        </w:rPr>
        <w:t>provide information on the</w:t>
      </w:r>
      <w:r w:rsidRPr="00330EB5">
        <w:rPr>
          <w:rFonts w:ascii="Times New Roman" w:hAnsi="Times New Roman" w:cs="Times New Roman"/>
          <w:sz w:val="24"/>
          <w:szCs w:val="24"/>
        </w:rPr>
        <w:t xml:space="preserve"> steps taken by the state party to ensure that measures to ensure access to education, economic support, and other social measures and interventions to discourage the practice of child marriage </w:t>
      </w:r>
      <w:r>
        <w:rPr>
          <w:rFonts w:ascii="Times New Roman" w:hAnsi="Times New Roman" w:cs="Times New Roman"/>
          <w:sz w:val="24"/>
          <w:szCs w:val="24"/>
        </w:rPr>
        <w:t xml:space="preserve">under Republic Act 11596 and other relevant laws </w:t>
      </w:r>
      <w:r w:rsidRPr="00330EB5">
        <w:rPr>
          <w:rFonts w:ascii="Times New Roman" w:hAnsi="Times New Roman" w:cs="Times New Roman"/>
          <w:sz w:val="24"/>
          <w:szCs w:val="24"/>
        </w:rPr>
        <w:t>are fully implemented</w:t>
      </w:r>
      <w:r w:rsidR="008047FF">
        <w:rPr>
          <w:rFonts w:ascii="Times New Roman" w:hAnsi="Times New Roman" w:cs="Times New Roman"/>
          <w:sz w:val="24"/>
          <w:szCs w:val="24"/>
        </w:rPr>
        <w:t>.</w:t>
      </w:r>
    </w:p>
    <w:p w14:paraId="10CA5510" w14:textId="77777777" w:rsidR="00980A65" w:rsidRDefault="00980A65" w:rsidP="00A461EC">
      <w:pPr>
        <w:pStyle w:val="NormalAshurst"/>
        <w:spacing w:line="240" w:lineRule="auto"/>
      </w:pPr>
    </w:p>
    <w:p w14:paraId="4EDE3EB4" w14:textId="11B90E16" w:rsidR="00040249" w:rsidRPr="00E0720F" w:rsidRDefault="00A971D3" w:rsidP="00A461EC">
      <w:pPr>
        <w:pStyle w:val="H1Ashurst"/>
        <w:spacing w:line="240" w:lineRule="auto"/>
        <w:rPr>
          <w:color w:val="0070C0"/>
        </w:rPr>
      </w:pPr>
      <w:r w:rsidRPr="00E0720F">
        <w:rPr>
          <w:color w:val="0070C0"/>
        </w:rPr>
        <w:t>KEY ISSUES ON THE</w:t>
      </w:r>
      <w:r w:rsidR="00040249" w:rsidRPr="00E0720F">
        <w:rPr>
          <w:color w:val="0070C0"/>
        </w:rPr>
        <w:t xml:space="preserve"> SEXUAL AND REPRODUCTIVE HEALTH SITUATION IN THE PHILIPPINES</w:t>
      </w:r>
    </w:p>
    <w:p w14:paraId="772FE408" w14:textId="29A4A67A" w:rsidR="000245E4" w:rsidRPr="00330EB5" w:rsidRDefault="00C81199" w:rsidP="00A461EC">
      <w:pPr>
        <w:pStyle w:val="H3Ashurst"/>
        <w:spacing w:line="240" w:lineRule="auto"/>
      </w:pPr>
      <w:r w:rsidRPr="00330EB5">
        <w:t xml:space="preserve">The full implementation of the Committee’s recommendations </w:t>
      </w:r>
      <w:r w:rsidR="00576810">
        <w:t>in its Inquiry Report</w:t>
      </w:r>
      <w:r w:rsidRPr="00330EB5">
        <w:t xml:space="preserve"> remains unrealized. </w:t>
      </w:r>
      <w:r w:rsidR="00840249" w:rsidRPr="00330EB5">
        <w:t>D</w:t>
      </w:r>
      <w:r w:rsidR="0030491E" w:rsidRPr="00330EB5">
        <w:t>espite the enacted laws and policies and established projects and programs</w:t>
      </w:r>
      <w:r w:rsidR="00840249" w:rsidRPr="00330EB5">
        <w:t xml:space="preserve"> noted above</w:t>
      </w:r>
      <w:r w:rsidR="0030491E" w:rsidRPr="00330EB5">
        <w:t xml:space="preserve">, challenges to the full implementation of the RPRHA abound. These challenges were aggravated by the pandemic which severely impacted access to sexual and reproductive health </w:t>
      </w:r>
      <w:r w:rsidR="007E7555" w:rsidRPr="00330EB5">
        <w:t xml:space="preserve">information and </w:t>
      </w:r>
      <w:r w:rsidR="0030491E" w:rsidRPr="00330EB5">
        <w:t xml:space="preserve">services in the country since March 2020 when the </w:t>
      </w:r>
      <w:r w:rsidR="00224862" w:rsidRPr="00330EB5">
        <w:t>state party</w:t>
      </w:r>
      <w:r w:rsidR="0030491E" w:rsidRPr="00330EB5">
        <w:t xml:space="preserve"> declared a state of national emergency</w:t>
      </w:r>
      <w:r w:rsidR="00F011E5" w:rsidRPr="00330EB5">
        <w:t xml:space="preserve"> and </w:t>
      </w:r>
      <w:r w:rsidR="009A179E" w:rsidRPr="00330EB5">
        <w:t xml:space="preserve">imposed </w:t>
      </w:r>
      <w:r w:rsidR="00F011E5" w:rsidRPr="00330EB5">
        <w:t>one of the strictest lockdowns globally</w:t>
      </w:r>
      <w:r w:rsidR="0030491E" w:rsidRPr="00330EB5">
        <w:t>.</w:t>
      </w:r>
      <w:r w:rsidR="0030491E" w:rsidRPr="00330EB5">
        <w:rPr>
          <w:rStyle w:val="EndnoteReference"/>
          <w:rFonts w:ascii="Times New Roman" w:hAnsi="Times New Roman" w:cs="Times New Roman"/>
          <w:sz w:val="24"/>
          <w:szCs w:val="24"/>
        </w:rPr>
        <w:endnoteReference w:id="24"/>
      </w:r>
      <w:r w:rsidR="0030491E" w:rsidRPr="00330EB5">
        <w:t xml:space="preserve"> </w:t>
      </w:r>
    </w:p>
    <w:p w14:paraId="6956ED06" w14:textId="208E3F50" w:rsidR="000245E4" w:rsidRPr="00330EB5" w:rsidRDefault="00453F6F" w:rsidP="00A461EC">
      <w:pPr>
        <w:pStyle w:val="H3Ashurst"/>
        <w:spacing w:line="240" w:lineRule="auto"/>
      </w:pPr>
      <w:r w:rsidRPr="00330EB5">
        <w:t xml:space="preserve">The </w:t>
      </w:r>
      <w:r w:rsidR="00672376" w:rsidRPr="00330EB5">
        <w:t>Department of Health (</w:t>
      </w:r>
      <w:proofErr w:type="spellStart"/>
      <w:r w:rsidR="0030491E" w:rsidRPr="00330EB5">
        <w:t>DoH</w:t>
      </w:r>
      <w:proofErr w:type="spellEnd"/>
      <w:r w:rsidR="00672376" w:rsidRPr="00330EB5">
        <w:t>)</w:t>
      </w:r>
      <w:r w:rsidRPr="00330EB5">
        <w:t xml:space="preserve"> reported that</w:t>
      </w:r>
      <w:r w:rsidR="0030491E" w:rsidRPr="00330EB5">
        <w:t xml:space="preserve"> the pandemic worsened the challenges to fully advance </w:t>
      </w:r>
      <w:proofErr w:type="spellStart"/>
      <w:r w:rsidR="0030491E" w:rsidRPr="00330EB5">
        <w:t>SRHR</w:t>
      </w:r>
      <w:proofErr w:type="spellEnd"/>
      <w:r w:rsidR="0030491E" w:rsidRPr="00330EB5">
        <w:t xml:space="preserve"> such as on ensuring the sufficiency of staff and facilities for </w:t>
      </w:r>
      <w:proofErr w:type="spellStart"/>
      <w:r w:rsidR="0030491E" w:rsidRPr="00330EB5">
        <w:t>SRHR</w:t>
      </w:r>
      <w:proofErr w:type="spellEnd"/>
      <w:r w:rsidR="0030491E" w:rsidRPr="00330EB5">
        <w:t xml:space="preserve"> due to reassignment and the prioritization of COVID-19 responses; providing access to basic health care due to limited operating hours and transportation facilities; ensuring access to information resulting in fears and misconceptions; and increasing healthcare-seeking </w:t>
      </w:r>
      <w:proofErr w:type="spellStart"/>
      <w:r w:rsidR="0030491E" w:rsidRPr="00330EB5">
        <w:t>behaviors</w:t>
      </w:r>
      <w:proofErr w:type="spellEnd"/>
      <w:r w:rsidR="0030491E" w:rsidRPr="00330EB5">
        <w:t xml:space="preserve"> due to fears of contracting COVID-19 and limited movement.</w:t>
      </w:r>
      <w:r w:rsidR="0030491E" w:rsidRPr="00330EB5">
        <w:rPr>
          <w:vertAlign w:val="superscript"/>
        </w:rPr>
        <w:endnoteReference w:id="25"/>
      </w:r>
      <w:r w:rsidR="0030491E" w:rsidRPr="00330EB5">
        <w:t xml:space="preserve"> </w:t>
      </w:r>
    </w:p>
    <w:p w14:paraId="2543E424" w14:textId="2A09A332" w:rsidR="001917AF" w:rsidRPr="00330EB5" w:rsidRDefault="00A605AE" w:rsidP="00A605AE">
      <w:pPr>
        <w:pStyle w:val="H3Ashurst"/>
        <w:numPr>
          <w:ilvl w:val="0"/>
          <w:numId w:val="0"/>
        </w:numPr>
        <w:spacing w:line="240" w:lineRule="auto"/>
        <w:rPr>
          <w:i/>
          <w:iCs/>
        </w:rPr>
      </w:pPr>
      <w:bookmarkStart w:id="0" w:name="_Hlk93668777"/>
      <w:r w:rsidRPr="00E0720F">
        <w:rPr>
          <w:b/>
          <w:bCs/>
          <w:color w:val="0070C0"/>
        </w:rPr>
        <w:t xml:space="preserve">A. </w:t>
      </w:r>
      <w:r w:rsidR="00663A45" w:rsidRPr="00E0720F">
        <w:rPr>
          <w:b/>
          <w:bCs/>
          <w:color w:val="0070C0"/>
        </w:rPr>
        <w:t>CONTRACEPTIVE INFORMATION AND SERVICES</w:t>
      </w:r>
      <w:r w:rsidR="00174BA5" w:rsidRPr="00E0720F">
        <w:rPr>
          <w:b/>
          <w:bCs/>
          <w:color w:val="0070C0"/>
        </w:rPr>
        <w:t xml:space="preserve"> </w:t>
      </w:r>
      <w:r w:rsidR="00174BA5" w:rsidRPr="00330EB5">
        <w:rPr>
          <w:i/>
          <w:iCs/>
        </w:rPr>
        <w:t xml:space="preserve">[Inquiry </w:t>
      </w:r>
      <w:r w:rsidR="00B07B69" w:rsidRPr="00330EB5">
        <w:rPr>
          <w:i/>
          <w:iCs/>
        </w:rPr>
        <w:t>R</w:t>
      </w:r>
      <w:r w:rsidR="00174BA5" w:rsidRPr="00330EB5">
        <w:rPr>
          <w:i/>
          <w:iCs/>
        </w:rPr>
        <w:t>eport, p</w:t>
      </w:r>
      <w:r w:rsidR="001917AF" w:rsidRPr="00330EB5">
        <w:rPr>
          <w:i/>
          <w:iCs/>
        </w:rPr>
        <w:t>aras. 52 (</w:t>
      </w:r>
      <w:proofErr w:type="spellStart"/>
      <w:r w:rsidR="001917AF" w:rsidRPr="00330EB5">
        <w:rPr>
          <w:i/>
          <w:iCs/>
        </w:rPr>
        <w:t>i</w:t>
      </w:r>
      <w:proofErr w:type="spellEnd"/>
      <w:r w:rsidR="001917AF" w:rsidRPr="00330EB5">
        <w:rPr>
          <w:i/>
          <w:iCs/>
        </w:rPr>
        <w:t>)</w:t>
      </w:r>
      <w:r w:rsidR="00355221" w:rsidRPr="00330EB5">
        <w:rPr>
          <w:i/>
          <w:iCs/>
        </w:rPr>
        <w:t>, (ii), (iii), (iv)</w:t>
      </w:r>
      <w:r w:rsidR="00174BA5" w:rsidRPr="00330EB5">
        <w:rPr>
          <w:i/>
          <w:iCs/>
        </w:rPr>
        <w:t>]</w:t>
      </w:r>
    </w:p>
    <w:p w14:paraId="1D2B0387" w14:textId="69E39474" w:rsidR="000C0801" w:rsidRPr="00330EB5" w:rsidRDefault="00200A58" w:rsidP="00A461EC">
      <w:pPr>
        <w:pStyle w:val="NormalAshurst"/>
        <w:spacing w:line="240" w:lineRule="auto"/>
      </w:pPr>
      <w:r w:rsidRPr="00330EB5">
        <w:t>The COVID-19 pandemic significantly impaired access to contraception</w:t>
      </w:r>
      <w:r w:rsidR="00501026" w:rsidRPr="00330EB5">
        <w:t xml:space="preserve"> with the country falling behind its goal of achieving zero unmet need for family planning</w:t>
      </w:r>
      <w:r w:rsidRPr="00330EB5">
        <w:t>.</w:t>
      </w:r>
      <w:r w:rsidRPr="00330EB5">
        <w:rPr>
          <w:vertAlign w:val="superscript"/>
        </w:rPr>
        <w:endnoteReference w:id="26"/>
      </w:r>
      <w:r w:rsidRPr="00330EB5">
        <w:t xml:space="preserve"> In 2020, WHO found that family planning (FP) and contraception were among the most disrupted services worldwide due to the pandemic.</w:t>
      </w:r>
      <w:r w:rsidRPr="00330EB5">
        <w:rPr>
          <w:vertAlign w:val="superscript"/>
        </w:rPr>
        <w:endnoteReference w:id="27"/>
      </w:r>
      <w:r w:rsidRPr="00330EB5">
        <w:t xml:space="preserve"> </w:t>
      </w:r>
      <w:r w:rsidR="007D660A" w:rsidRPr="00330EB5">
        <w:t>Similarly, t</w:t>
      </w:r>
      <w:r w:rsidRPr="00330EB5">
        <w:t xml:space="preserve">he </w:t>
      </w:r>
      <w:proofErr w:type="spellStart"/>
      <w:r w:rsidRPr="00330EB5">
        <w:t>DoH</w:t>
      </w:r>
      <w:proofErr w:type="spellEnd"/>
      <w:r w:rsidRPr="00330EB5">
        <w:t xml:space="preserve"> </w:t>
      </w:r>
      <w:r w:rsidR="007D660A" w:rsidRPr="00330EB5">
        <w:t xml:space="preserve">found </w:t>
      </w:r>
      <w:r w:rsidRPr="00330EB5">
        <w:t>that a significant number of hospitals</w:t>
      </w:r>
      <w:r w:rsidR="007D660A" w:rsidRPr="00330EB5">
        <w:t xml:space="preserve"> in the country</w:t>
      </w:r>
      <w:r w:rsidRPr="00330EB5">
        <w:t xml:space="preserve"> had to prioriti</w:t>
      </w:r>
      <w:r w:rsidR="009215B4" w:rsidRPr="00330EB5">
        <w:t>z</w:t>
      </w:r>
      <w:r w:rsidRPr="00330EB5">
        <w:t>e COVID-19 services, and as a result, delayed the provision of other essential health services such as family planning.</w:t>
      </w:r>
      <w:r w:rsidRPr="00330EB5">
        <w:rPr>
          <w:vertAlign w:val="superscript"/>
        </w:rPr>
        <w:endnoteReference w:id="28"/>
      </w:r>
      <w:r w:rsidRPr="00330EB5">
        <w:t xml:space="preserve"> In 2017, </w:t>
      </w:r>
      <w:r w:rsidR="0082370E" w:rsidRPr="00330EB5">
        <w:t>t</w:t>
      </w:r>
      <w:r w:rsidRPr="00330EB5">
        <w:t xml:space="preserve">he total </w:t>
      </w:r>
      <w:r w:rsidR="00E22673" w:rsidRPr="00330EB5">
        <w:t xml:space="preserve">FP </w:t>
      </w:r>
      <w:r w:rsidRPr="00330EB5">
        <w:t xml:space="preserve">demand among married women </w:t>
      </w:r>
      <w:r w:rsidR="0082370E" w:rsidRPr="00330EB5">
        <w:t>was</w:t>
      </w:r>
      <w:r w:rsidRPr="00330EB5">
        <w:t xml:space="preserve"> 71%</w:t>
      </w:r>
      <w:r w:rsidR="00086F72" w:rsidRPr="00330EB5">
        <w:t xml:space="preserve"> but</w:t>
      </w:r>
      <w:r w:rsidRPr="00330EB5">
        <w:t xml:space="preserve"> only 54% of women use</w:t>
      </w:r>
      <w:r w:rsidR="0082370E" w:rsidRPr="00330EB5">
        <w:t>d</w:t>
      </w:r>
      <w:r w:rsidRPr="00330EB5">
        <w:t xml:space="preserve"> any </w:t>
      </w:r>
      <w:r w:rsidR="00E22673" w:rsidRPr="00330EB5">
        <w:t xml:space="preserve">FP </w:t>
      </w:r>
      <w:r w:rsidRPr="00330EB5">
        <w:t>method.</w:t>
      </w:r>
      <w:r w:rsidRPr="00330EB5">
        <w:rPr>
          <w:rStyle w:val="EndnoteReference"/>
          <w:rFonts w:ascii="Times New Roman" w:hAnsi="Times New Roman" w:cs="Times New Roman"/>
          <w:sz w:val="24"/>
          <w:szCs w:val="24"/>
        </w:rPr>
        <w:endnoteReference w:id="29"/>
      </w:r>
      <w:r w:rsidRPr="00330EB5">
        <w:t xml:space="preserve"> Since 2017, there has been an overall gradual increase in the number of FP users from 6.5 million in 2017 (excluding drop outs) to 8.1 million users in 2020.</w:t>
      </w:r>
      <w:r w:rsidRPr="00330EB5">
        <w:rPr>
          <w:rStyle w:val="EndnoteReference"/>
          <w:rFonts w:ascii="Times New Roman" w:hAnsi="Times New Roman" w:cs="Times New Roman"/>
          <w:sz w:val="24"/>
          <w:szCs w:val="24"/>
        </w:rPr>
        <w:endnoteReference w:id="30"/>
      </w:r>
      <w:r w:rsidRPr="00330EB5">
        <w:t xml:space="preserve"> </w:t>
      </w:r>
      <w:r w:rsidR="00134FAC" w:rsidRPr="00330EB5">
        <w:t xml:space="preserve">Despite an observed </w:t>
      </w:r>
      <w:r w:rsidR="001769E1" w:rsidRPr="00330EB5">
        <w:t>6% increase in contraceptive use from 2019 to 2020,</w:t>
      </w:r>
      <w:r w:rsidR="00754FE7" w:rsidRPr="00330EB5">
        <w:rPr>
          <w:rStyle w:val="EndnoteReference"/>
          <w:rFonts w:ascii="Times New Roman" w:hAnsi="Times New Roman" w:cs="Times New Roman"/>
          <w:sz w:val="24"/>
          <w:szCs w:val="24"/>
        </w:rPr>
        <w:endnoteReference w:id="31"/>
      </w:r>
      <w:r w:rsidR="00754FE7" w:rsidRPr="00330EB5">
        <w:t xml:space="preserve"> </w:t>
      </w:r>
      <w:r w:rsidR="001769E1" w:rsidRPr="00330EB5">
        <w:t>a study estimated that</w:t>
      </w:r>
      <w:r w:rsidRPr="00330EB5">
        <w:t xml:space="preserve"> the duration of community quarantine in 2020 </w:t>
      </w:r>
      <w:r w:rsidR="00754FE7" w:rsidRPr="00330EB5">
        <w:t xml:space="preserve">will </w:t>
      </w:r>
      <w:r w:rsidRPr="00330EB5">
        <w:t xml:space="preserve">result in an </w:t>
      </w:r>
      <w:r w:rsidRPr="00330EB5">
        <w:rPr>
          <w:b/>
          <w:bCs/>
        </w:rPr>
        <w:t xml:space="preserve">increase in the percentage of women </w:t>
      </w:r>
      <w:r w:rsidR="00EC762A" w:rsidRPr="00330EB5">
        <w:rPr>
          <w:b/>
          <w:bCs/>
        </w:rPr>
        <w:t xml:space="preserve">aged 15-49 </w:t>
      </w:r>
      <w:r w:rsidRPr="00330EB5">
        <w:rPr>
          <w:b/>
          <w:bCs/>
        </w:rPr>
        <w:t>with unmet FP needs</w:t>
      </w:r>
      <w:r w:rsidR="00F77048" w:rsidRPr="00330EB5">
        <w:rPr>
          <w:b/>
          <w:bCs/>
        </w:rPr>
        <w:t xml:space="preserve"> – an </w:t>
      </w:r>
      <w:r w:rsidRPr="00330EB5">
        <w:rPr>
          <w:b/>
          <w:bCs/>
        </w:rPr>
        <w:t xml:space="preserve">increase </w:t>
      </w:r>
      <w:r w:rsidR="00EC762A" w:rsidRPr="00330EB5">
        <w:rPr>
          <w:b/>
          <w:bCs/>
        </w:rPr>
        <w:t xml:space="preserve">from 3.1 million in  2017 </w:t>
      </w:r>
      <w:r w:rsidRPr="00330EB5">
        <w:rPr>
          <w:b/>
          <w:bCs/>
        </w:rPr>
        <w:t>to 5.2 million</w:t>
      </w:r>
      <w:r w:rsidRPr="00330EB5">
        <w:t>.</w:t>
      </w:r>
      <w:r w:rsidRPr="00330EB5">
        <w:rPr>
          <w:rStyle w:val="EndnoteReference"/>
          <w:rFonts w:ascii="Times New Roman" w:hAnsi="Times New Roman" w:cs="Times New Roman"/>
          <w:sz w:val="24"/>
          <w:szCs w:val="24"/>
        </w:rPr>
        <w:endnoteReference w:id="32"/>
      </w:r>
      <w:r w:rsidRPr="00330EB5">
        <w:t xml:space="preserve"> </w:t>
      </w:r>
      <w:r w:rsidR="00F00FFD" w:rsidRPr="00330EB5">
        <w:t xml:space="preserve">In addition, </w:t>
      </w:r>
      <w:r w:rsidR="00F00FFD" w:rsidRPr="00330EB5">
        <w:rPr>
          <w:b/>
          <w:bCs/>
        </w:rPr>
        <w:t xml:space="preserve">around </w:t>
      </w:r>
      <w:r w:rsidR="00F00FFD" w:rsidRPr="00330EB5">
        <w:rPr>
          <w:b/>
          <w:bCs/>
        </w:rPr>
        <w:lastRenderedPageBreak/>
        <w:t xml:space="preserve">400,000 women </w:t>
      </w:r>
      <w:r w:rsidR="00086F72" w:rsidRPr="00330EB5">
        <w:rPr>
          <w:b/>
          <w:bCs/>
        </w:rPr>
        <w:t>was estimated to</w:t>
      </w:r>
      <w:r w:rsidR="00F00FFD" w:rsidRPr="00330EB5">
        <w:rPr>
          <w:b/>
          <w:bCs/>
        </w:rPr>
        <w:t xml:space="preserve"> drop out of the </w:t>
      </w:r>
      <w:r w:rsidR="00086F72" w:rsidRPr="00330EB5">
        <w:rPr>
          <w:b/>
          <w:bCs/>
        </w:rPr>
        <w:t>s</w:t>
      </w:r>
      <w:r w:rsidR="003837CB" w:rsidRPr="00330EB5">
        <w:rPr>
          <w:b/>
          <w:bCs/>
        </w:rPr>
        <w:t>tate party</w:t>
      </w:r>
      <w:r w:rsidR="00F00FFD" w:rsidRPr="00330EB5">
        <w:rPr>
          <w:b/>
          <w:bCs/>
        </w:rPr>
        <w:t xml:space="preserve">’s FP program </w:t>
      </w:r>
      <w:r w:rsidR="00F00FFD" w:rsidRPr="00330EB5">
        <w:t>and not be able to access the contraceptives they need either as a direct or indirect consequence of the pandemic e.g.</w:t>
      </w:r>
      <w:r w:rsidR="00AB486E" w:rsidRPr="00330EB5">
        <w:t>,</w:t>
      </w:r>
      <w:r w:rsidR="00F00FFD" w:rsidRPr="00330EB5">
        <w:t xml:space="preserve"> limited access to transportation issues, loss of income opportunities, and reduction in the availability of supplies.</w:t>
      </w:r>
      <w:r w:rsidR="00F00FFD" w:rsidRPr="00330EB5">
        <w:rPr>
          <w:vertAlign w:val="superscript"/>
        </w:rPr>
        <w:endnoteReference w:id="33"/>
      </w:r>
      <w:r w:rsidR="00F00FFD" w:rsidRPr="00330EB5">
        <w:t xml:space="preserve"> </w:t>
      </w:r>
    </w:p>
    <w:p w14:paraId="2F6BD3A2" w14:textId="4C36D3A8" w:rsidR="00200A58" w:rsidRPr="00330EB5" w:rsidRDefault="000C0801" w:rsidP="00A461EC">
      <w:pPr>
        <w:pStyle w:val="H3Ashurst"/>
        <w:spacing w:line="240" w:lineRule="auto"/>
      </w:pPr>
      <w:r w:rsidRPr="00330EB5">
        <w:t xml:space="preserve">The </w:t>
      </w:r>
      <w:proofErr w:type="spellStart"/>
      <w:r w:rsidRPr="00330EB5">
        <w:t>DoH</w:t>
      </w:r>
      <w:proofErr w:type="spellEnd"/>
      <w:r w:rsidRPr="00330EB5">
        <w:t xml:space="preserve"> estimates that the decline of modern contraceptive use will result in an </w:t>
      </w:r>
      <w:r w:rsidRPr="00330EB5">
        <w:rPr>
          <w:b/>
          <w:bCs/>
        </w:rPr>
        <w:t xml:space="preserve">additional 47,000 to 359,000 unintended pregnancies </w:t>
      </w:r>
      <w:r w:rsidRPr="00330EB5">
        <w:t xml:space="preserve">in 2021 to the 2.1 million baseline of unintended pregnancies in 2020; </w:t>
      </w:r>
      <w:r w:rsidRPr="00330EB5">
        <w:rPr>
          <w:b/>
          <w:bCs/>
        </w:rPr>
        <w:t>11,000 to 84,000 unsafe abortions</w:t>
      </w:r>
      <w:r w:rsidRPr="00330EB5">
        <w:t xml:space="preserve"> to the baseline of 496,000 unsafe abortions; and </w:t>
      </w:r>
      <w:r w:rsidRPr="00330EB5">
        <w:rPr>
          <w:b/>
          <w:bCs/>
        </w:rPr>
        <w:t>30 to 200 additional maternal deaths</w:t>
      </w:r>
      <w:r w:rsidRPr="00330EB5">
        <w:t xml:space="preserve"> to the baseline of 2,300 maternal mortalities.</w:t>
      </w:r>
      <w:r w:rsidRPr="00330EB5">
        <w:rPr>
          <w:vertAlign w:val="superscript"/>
        </w:rPr>
        <w:endnoteReference w:id="34"/>
      </w:r>
      <w:r w:rsidRPr="00330EB5">
        <w:t xml:space="preserve"> </w:t>
      </w:r>
      <w:r w:rsidR="00200A58" w:rsidRPr="00330EB5">
        <w:t xml:space="preserve">Meanwhile, a </w:t>
      </w:r>
      <w:proofErr w:type="spellStart"/>
      <w:r w:rsidR="00200A58" w:rsidRPr="00330EB5">
        <w:t>UNFPA</w:t>
      </w:r>
      <w:proofErr w:type="spellEnd"/>
      <w:r w:rsidR="00200A58" w:rsidRPr="00330EB5">
        <w:t xml:space="preserve"> and University of the Philippines Population Institute </w:t>
      </w:r>
      <w:r w:rsidR="00535334" w:rsidRPr="00330EB5">
        <w:t>(</w:t>
      </w:r>
      <w:proofErr w:type="spellStart"/>
      <w:r w:rsidR="00535334" w:rsidRPr="00330EB5">
        <w:t>UPPI</w:t>
      </w:r>
      <w:proofErr w:type="spellEnd"/>
      <w:r w:rsidR="00535334" w:rsidRPr="00330EB5">
        <w:t xml:space="preserve">) </w:t>
      </w:r>
      <w:r w:rsidR="00200A58" w:rsidRPr="00330EB5">
        <w:t xml:space="preserve">study found that the pandemic will result in 2.56 million unintended pregnancies in 2020 which is 751,000 more than the previous year reflecting a </w:t>
      </w:r>
      <w:r w:rsidR="00200A58" w:rsidRPr="00330EB5">
        <w:rPr>
          <w:b/>
          <w:bCs/>
        </w:rPr>
        <w:t>42% increase</w:t>
      </w:r>
      <w:r w:rsidR="00200A58" w:rsidRPr="00330EB5">
        <w:t>.</w:t>
      </w:r>
      <w:r w:rsidR="00200A58" w:rsidRPr="00330EB5">
        <w:rPr>
          <w:vertAlign w:val="superscript"/>
        </w:rPr>
        <w:endnoteReference w:id="35"/>
      </w:r>
      <w:r w:rsidR="00200A58" w:rsidRPr="00330EB5">
        <w:t xml:space="preserve"> </w:t>
      </w:r>
    </w:p>
    <w:p w14:paraId="507DC4DF" w14:textId="3F50AF37" w:rsidR="00C21CFE" w:rsidRPr="00330EB5" w:rsidRDefault="004A2A80" w:rsidP="00A461EC">
      <w:pPr>
        <w:pStyle w:val="H3Ashurst"/>
        <w:spacing w:line="240" w:lineRule="auto"/>
        <w:rPr>
          <w:bCs/>
          <w:i/>
          <w:iCs/>
        </w:rPr>
      </w:pPr>
      <w:r w:rsidRPr="00E0720F">
        <w:rPr>
          <w:b/>
          <w:color w:val="0070C0"/>
        </w:rPr>
        <w:t>T</w:t>
      </w:r>
      <w:r w:rsidR="00580494" w:rsidRPr="00E0720F">
        <w:rPr>
          <w:b/>
          <w:color w:val="0070C0"/>
        </w:rPr>
        <w:t>hird-party consent requirements</w:t>
      </w:r>
      <w:r w:rsidRPr="00E0720F">
        <w:rPr>
          <w:b/>
          <w:color w:val="0070C0"/>
        </w:rPr>
        <w:t xml:space="preserve"> and religious refusals of care</w:t>
      </w:r>
      <w:r w:rsidR="00A40A4A" w:rsidRPr="00E0720F">
        <w:rPr>
          <w:b/>
          <w:color w:val="0070C0"/>
        </w:rPr>
        <w:t xml:space="preserve"> </w:t>
      </w:r>
      <w:r w:rsidR="00A40A4A" w:rsidRPr="00330EB5">
        <w:rPr>
          <w:i/>
          <w:iCs/>
        </w:rPr>
        <w:t xml:space="preserve">[Inquiry </w:t>
      </w:r>
      <w:r w:rsidR="00B07B69" w:rsidRPr="00330EB5">
        <w:rPr>
          <w:i/>
          <w:iCs/>
        </w:rPr>
        <w:t>R</w:t>
      </w:r>
      <w:r w:rsidR="00A40A4A" w:rsidRPr="00330EB5">
        <w:rPr>
          <w:i/>
          <w:iCs/>
        </w:rPr>
        <w:t>eport, p</w:t>
      </w:r>
      <w:r w:rsidR="00C21CFE" w:rsidRPr="00330EB5">
        <w:rPr>
          <w:bCs/>
          <w:i/>
          <w:iCs/>
        </w:rPr>
        <w:t xml:space="preserve">aras. </w:t>
      </w:r>
      <w:r w:rsidR="008C4565" w:rsidRPr="00330EB5">
        <w:rPr>
          <w:bCs/>
          <w:i/>
          <w:iCs/>
        </w:rPr>
        <w:t xml:space="preserve">51 (iii), </w:t>
      </w:r>
      <w:r w:rsidR="00C21CFE" w:rsidRPr="00330EB5">
        <w:rPr>
          <w:bCs/>
          <w:i/>
          <w:iCs/>
        </w:rPr>
        <w:t>52 (vi)</w:t>
      </w:r>
      <w:r w:rsidR="00A40A4A" w:rsidRPr="00330EB5">
        <w:rPr>
          <w:bCs/>
          <w:i/>
          <w:iCs/>
        </w:rPr>
        <w:t>]</w:t>
      </w:r>
    </w:p>
    <w:p w14:paraId="5827EC1F" w14:textId="14908D9F" w:rsidR="009643A4" w:rsidRPr="00330EB5" w:rsidRDefault="00580494" w:rsidP="00A461EC">
      <w:pPr>
        <w:pStyle w:val="H3Ashurst"/>
        <w:spacing w:line="240" w:lineRule="auto"/>
      </w:pPr>
      <w:r w:rsidRPr="00330EB5">
        <w:t xml:space="preserve">In </w:t>
      </w:r>
      <w:proofErr w:type="spellStart"/>
      <w:r w:rsidRPr="00330EB5">
        <w:rPr>
          <w:i/>
        </w:rPr>
        <w:t>Imbong</w:t>
      </w:r>
      <w:proofErr w:type="spellEnd"/>
      <w:r w:rsidRPr="00330EB5">
        <w:rPr>
          <w:i/>
        </w:rPr>
        <w:t xml:space="preserve"> v Ochoa</w:t>
      </w:r>
      <w:r w:rsidRPr="00330EB5">
        <w:t xml:space="preserve">, a petition filed challenging the constitutionality of the RPRHA, the Supreme Court of the Philippines </w:t>
      </w:r>
      <w:r w:rsidR="00167E98" w:rsidRPr="00330EB5">
        <w:t xml:space="preserve">(Court) </w:t>
      </w:r>
      <w:r w:rsidR="00194563" w:rsidRPr="00330EB5">
        <w:t>upheld</w:t>
      </w:r>
      <w:r w:rsidRPr="00330EB5">
        <w:t xml:space="preserve"> the law’s constitutionality in general.</w:t>
      </w:r>
      <w:r w:rsidRPr="00330EB5">
        <w:rPr>
          <w:vertAlign w:val="superscript"/>
        </w:rPr>
        <w:endnoteReference w:id="36"/>
      </w:r>
      <w:r w:rsidRPr="00330EB5">
        <w:t xml:space="preserve"> However, in the same decision, the court also declared unconstitutional several fundamental provisions of the RPRHA protecting access to sexual and reproductive health care including contraception. With the Court’s decision, the provisions of the RPRHA ha</w:t>
      </w:r>
      <w:r w:rsidR="00C10C49" w:rsidRPr="00330EB5">
        <w:t>ve</w:t>
      </w:r>
      <w:r w:rsidRPr="00330EB5">
        <w:t xml:space="preserve"> been interpreted to mean that (1) all minors including those who have already experienced pregnancy must secure parental </w:t>
      </w:r>
      <w:r w:rsidR="00C10C49" w:rsidRPr="00330EB5">
        <w:t xml:space="preserve">or guardian </w:t>
      </w:r>
      <w:r w:rsidRPr="00330EB5">
        <w:t>consent to access modern contraceptives; (</w:t>
      </w:r>
      <w:r w:rsidR="00A27A46" w:rsidRPr="00330EB5">
        <w:t>2</w:t>
      </w:r>
      <w:r w:rsidRPr="00330EB5">
        <w:t>) a married individual must secure spousal consent to undergo elective reproductive health services such as ligation or no scalpel vasectomy; (</w:t>
      </w:r>
      <w:r w:rsidR="00A27A46" w:rsidRPr="00330EB5">
        <w:t>3</w:t>
      </w:r>
      <w:r w:rsidRPr="00330EB5">
        <w:t>) institutional and individual “conscientious objectors” are allowed; (</w:t>
      </w:r>
      <w:r w:rsidR="00A27A46" w:rsidRPr="00330EB5">
        <w:t>4</w:t>
      </w:r>
      <w:r w:rsidRPr="00330EB5">
        <w:t>) private health facilities, non-maternity specialty hospitals and hospitals run by a religious groups do not have the obligation to refer women seeking modern contraceptives to alternative health care providers.</w:t>
      </w:r>
      <w:r w:rsidRPr="00330EB5">
        <w:rPr>
          <w:vertAlign w:val="superscript"/>
        </w:rPr>
        <w:endnoteReference w:id="37"/>
      </w:r>
    </w:p>
    <w:p w14:paraId="765A5964" w14:textId="745D4CBB" w:rsidR="007050CB" w:rsidRPr="00330EB5" w:rsidRDefault="00C10C49" w:rsidP="00A461EC">
      <w:pPr>
        <w:autoSpaceDE w:val="0"/>
        <w:autoSpaceDN w:val="0"/>
        <w:adjustRightInd w:val="0"/>
        <w:jc w:val="both"/>
        <w:rPr>
          <w:rFonts w:ascii="Times New Roman" w:eastAsia="TimesNewRomanPSMT" w:hAnsi="Times New Roman" w:cs="Times New Roman"/>
          <w:sz w:val="24"/>
          <w:szCs w:val="24"/>
          <w:lang w:val="en-PH" w:eastAsia="zh-TW"/>
        </w:rPr>
      </w:pPr>
      <w:r w:rsidRPr="00330EB5">
        <w:rPr>
          <w:rFonts w:ascii="Times New Roman" w:hAnsi="Times New Roman" w:cs="Times New Roman"/>
          <w:sz w:val="24"/>
          <w:szCs w:val="24"/>
        </w:rPr>
        <w:t>In its own inquiry on the status of reproductive health and rights in the country, t</w:t>
      </w:r>
      <w:r w:rsidR="00580494" w:rsidRPr="00330EB5">
        <w:rPr>
          <w:rFonts w:ascii="Times New Roman" w:hAnsi="Times New Roman" w:cs="Times New Roman"/>
          <w:sz w:val="24"/>
          <w:szCs w:val="24"/>
        </w:rPr>
        <w:t xml:space="preserve">he Philippine Commission on Human Rights (PCHR) found that the </w:t>
      </w:r>
      <w:proofErr w:type="spellStart"/>
      <w:r w:rsidR="00580494" w:rsidRPr="00330EB5">
        <w:rPr>
          <w:rFonts w:ascii="Times New Roman" w:hAnsi="Times New Roman" w:cs="Times New Roman"/>
          <w:i/>
          <w:sz w:val="24"/>
          <w:szCs w:val="24"/>
        </w:rPr>
        <w:t>Imbong</w:t>
      </w:r>
      <w:proofErr w:type="spellEnd"/>
      <w:r w:rsidR="00580494" w:rsidRPr="00330EB5">
        <w:rPr>
          <w:rFonts w:ascii="Times New Roman" w:hAnsi="Times New Roman" w:cs="Times New Roman"/>
          <w:sz w:val="24"/>
          <w:szCs w:val="24"/>
        </w:rPr>
        <w:t xml:space="preserve"> decision </w:t>
      </w:r>
      <w:r w:rsidR="00580494" w:rsidRPr="00330EB5">
        <w:rPr>
          <w:rFonts w:ascii="Times New Roman" w:hAnsi="Times New Roman" w:cs="Times New Roman"/>
          <w:sz w:val="24"/>
          <w:szCs w:val="24"/>
          <w:lang w:val="en-US"/>
        </w:rPr>
        <w:t xml:space="preserve">prevented the full implementation of the </w:t>
      </w:r>
      <w:proofErr w:type="spellStart"/>
      <w:r w:rsidR="00580494" w:rsidRPr="00330EB5">
        <w:rPr>
          <w:rFonts w:ascii="Times New Roman" w:hAnsi="Times New Roman" w:cs="Times New Roman"/>
          <w:sz w:val="24"/>
          <w:szCs w:val="24"/>
          <w:lang w:val="en-US"/>
        </w:rPr>
        <w:t>RPRHA</w:t>
      </w:r>
      <w:proofErr w:type="spellEnd"/>
      <w:r w:rsidR="00580494" w:rsidRPr="00330EB5">
        <w:rPr>
          <w:rFonts w:ascii="Times New Roman" w:hAnsi="Times New Roman" w:cs="Times New Roman"/>
          <w:sz w:val="24"/>
          <w:szCs w:val="24"/>
          <w:lang w:val="en-US"/>
        </w:rPr>
        <w:t xml:space="preserve"> and has been “used by some government health facilities and health service providers </w:t>
      </w:r>
      <w:r w:rsidR="006F69BA" w:rsidRPr="00330EB5">
        <w:rPr>
          <w:rFonts w:ascii="Times New Roman" w:hAnsi="Times New Roman" w:cs="Times New Roman"/>
          <w:sz w:val="24"/>
          <w:szCs w:val="24"/>
          <w:lang w:val="en-US"/>
        </w:rPr>
        <w:t>[to seek]</w:t>
      </w:r>
      <w:r w:rsidR="00580494" w:rsidRPr="00330EB5">
        <w:rPr>
          <w:rFonts w:ascii="Times New Roman" w:hAnsi="Times New Roman" w:cs="Times New Roman"/>
          <w:sz w:val="24"/>
          <w:szCs w:val="24"/>
          <w:lang w:val="en-US"/>
        </w:rPr>
        <w:t xml:space="preserve"> parental consent for minors and </w:t>
      </w:r>
      <w:r w:rsidR="006F69BA" w:rsidRPr="00330EB5">
        <w:rPr>
          <w:rFonts w:ascii="Times New Roman" w:hAnsi="Times New Roman" w:cs="Times New Roman"/>
          <w:sz w:val="24"/>
          <w:szCs w:val="24"/>
          <w:lang w:val="en-US"/>
        </w:rPr>
        <w:t>[to refuse]</w:t>
      </w:r>
      <w:r w:rsidR="00580494" w:rsidRPr="00330EB5">
        <w:rPr>
          <w:rFonts w:ascii="Times New Roman" w:hAnsi="Times New Roman" w:cs="Times New Roman"/>
          <w:sz w:val="24"/>
          <w:szCs w:val="24"/>
          <w:lang w:val="en-US"/>
        </w:rPr>
        <w:t xml:space="preserve"> tubal ligation for married women without the consent of their husbands.”</w:t>
      </w:r>
      <w:r w:rsidR="00580494" w:rsidRPr="00330EB5">
        <w:rPr>
          <w:rStyle w:val="EndnoteReference"/>
          <w:rFonts w:ascii="Times New Roman" w:hAnsi="Times New Roman" w:cs="Times New Roman"/>
          <w:sz w:val="24"/>
          <w:szCs w:val="24"/>
          <w:lang w:val="en-US"/>
        </w:rPr>
        <w:endnoteReference w:id="38"/>
      </w:r>
      <w:r w:rsidR="00580494" w:rsidRPr="00330EB5">
        <w:rPr>
          <w:rFonts w:ascii="Times New Roman" w:hAnsi="Times New Roman" w:cs="Times New Roman"/>
          <w:sz w:val="24"/>
          <w:szCs w:val="24"/>
          <w:lang w:val="en-US"/>
        </w:rPr>
        <w:t xml:space="preserve"> These consent requirements are </w:t>
      </w:r>
      <w:r w:rsidRPr="00330EB5">
        <w:rPr>
          <w:rFonts w:ascii="Times New Roman" w:hAnsi="Times New Roman" w:cs="Times New Roman"/>
          <w:sz w:val="24"/>
          <w:szCs w:val="24"/>
          <w:lang w:val="en-US"/>
        </w:rPr>
        <w:t xml:space="preserve">also </w:t>
      </w:r>
      <w:r w:rsidR="00580494" w:rsidRPr="00330EB5">
        <w:rPr>
          <w:rFonts w:ascii="Times New Roman" w:hAnsi="Times New Roman" w:cs="Times New Roman"/>
          <w:sz w:val="24"/>
          <w:szCs w:val="24"/>
          <w:lang w:val="en-US"/>
        </w:rPr>
        <w:t>contrary to numerous recommendations by UN human rights bodies which have recognized third-party authorizations including parental and spousal consent as forms of discrimination against women and barriers to women’s access to reproductive health services.</w:t>
      </w:r>
      <w:r w:rsidR="00580494" w:rsidRPr="00330EB5">
        <w:rPr>
          <w:rStyle w:val="EndnoteReference"/>
          <w:rFonts w:ascii="Times New Roman" w:hAnsi="Times New Roman" w:cs="Times New Roman"/>
          <w:sz w:val="24"/>
          <w:szCs w:val="24"/>
          <w:lang w:val="en-US"/>
        </w:rPr>
        <w:endnoteReference w:id="39"/>
      </w:r>
      <w:r w:rsidR="00580494" w:rsidRPr="00330EB5">
        <w:rPr>
          <w:rFonts w:ascii="Times New Roman" w:hAnsi="Times New Roman" w:cs="Times New Roman"/>
          <w:sz w:val="24"/>
          <w:szCs w:val="24"/>
        </w:rPr>
        <w:t xml:space="preserve"> </w:t>
      </w:r>
      <w:r w:rsidR="0055221F" w:rsidRPr="00330EB5">
        <w:rPr>
          <w:rFonts w:ascii="Times New Roman" w:hAnsi="Times New Roman" w:cs="Times New Roman"/>
          <w:sz w:val="24"/>
          <w:szCs w:val="24"/>
        </w:rPr>
        <w:t>In its</w:t>
      </w:r>
      <w:r w:rsidR="00467387" w:rsidRPr="00330EB5">
        <w:rPr>
          <w:rFonts w:ascii="Times New Roman" w:hAnsi="Times New Roman" w:cs="Times New Roman"/>
          <w:sz w:val="24"/>
          <w:szCs w:val="24"/>
        </w:rPr>
        <w:t xml:space="preserve"> </w:t>
      </w:r>
      <w:r w:rsidR="00F62007" w:rsidRPr="00330EB5">
        <w:rPr>
          <w:rFonts w:ascii="Times New Roman" w:hAnsi="Times New Roman" w:cs="Times New Roman"/>
          <w:sz w:val="24"/>
          <w:szCs w:val="24"/>
        </w:rPr>
        <w:t>response</w:t>
      </w:r>
      <w:r w:rsidR="00467387" w:rsidRPr="00330EB5">
        <w:rPr>
          <w:rFonts w:ascii="Times New Roman" w:hAnsi="Times New Roman" w:cs="Times New Roman"/>
          <w:sz w:val="24"/>
          <w:szCs w:val="24"/>
        </w:rPr>
        <w:t xml:space="preserve"> to the </w:t>
      </w:r>
      <w:r w:rsidR="00F62007" w:rsidRPr="00330EB5">
        <w:rPr>
          <w:rFonts w:ascii="Times New Roman" w:hAnsi="Times New Roman" w:cs="Times New Roman"/>
          <w:sz w:val="24"/>
          <w:szCs w:val="24"/>
        </w:rPr>
        <w:t xml:space="preserve">follow-up to the 2016 COs of the </w:t>
      </w:r>
      <w:r w:rsidR="00467387" w:rsidRPr="00330EB5">
        <w:rPr>
          <w:rFonts w:ascii="Times New Roman" w:hAnsi="Times New Roman" w:cs="Times New Roman"/>
          <w:sz w:val="24"/>
          <w:szCs w:val="24"/>
        </w:rPr>
        <w:t>Committee,</w:t>
      </w:r>
      <w:r w:rsidR="0055221F" w:rsidRPr="00330EB5">
        <w:rPr>
          <w:rFonts w:ascii="Times New Roman" w:hAnsi="Times New Roman" w:cs="Times New Roman"/>
          <w:sz w:val="24"/>
          <w:szCs w:val="24"/>
        </w:rPr>
        <w:t xml:space="preserve"> </w:t>
      </w:r>
      <w:r w:rsidR="0055221F" w:rsidRPr="00330EB5">
        <w:rPr>
          <w:rFonts w:ascii="Times New Roman" w:hAnsi="Times New Roman" w:cs="Times New Roman"/>
          <w:b/>
          <w:bCs/>
          <w:sz w:val="24"/>
          <w:szCs w:val="24"/>
        </w:rPr>
        <w:t>the state party acknowledged that the “</w:t>
      </w:r>
      <w:r w:rsidR="0055221F" w:rsidRPr="00330EB5">
        <w:rPr>
          <w:rFonts w:ascii="Times New Roman" w:eastAsia="TimesNewRomanPSMT" w:hAnsi="Times New Roman" w:cs="Times New Roman"/>
          <w:b/>
          <w:bCs/>
          <w:sz w:val="24"/>
          <w:szCs w:val="24"/>
          <w:lang w:val="en-PH" w:eastAsia="zh-TW"/>
        </w:rPr>
        <w:t xml:space="preserve">review of the </w:t>
      </w:r>
      <w:proofErr w:type="spellStart"/>
      <w:r w:rsidR="0055221F" w:rsidRPr="00330EB5">
        <w:rPr>
          <w:rFonts w:ascii="Times New Roman" w:eastAsia="TimesNewRomanPSMT" w:hAnsi="Times New Roman" w:cs="Times New Roman"/>
          <w:b/>
          <w:bCs/>
          <w:sz w:val="24"/>
          <w:szCs w:val="24"/>
          <w:lang w:val="en-PH" w:eastAsia="zh-TW"/>
        </w:rPr>
        <w:t>RPRH</w:t>
      </w:r>
      <w:proofErr w:type="spellEnd"/>
      <w:r w:rsidR="0055221F" w:rsidRPr="00330EB5">
        <w:rPr>
          <w:rFonts w:ascii="Times New Roman" w:eastAsia="TimesNewRomanPSMT" w:hAnsi="Times New Roman" w:cs="Times New Roman"/>
          <w:b/>
          <w:bCs/>
          <w:sz w:val="24"/>
          <w:szCs w:val="24"/>
          <w:lang w:val="en-PH" w:eastAsia="zh-TW"/>
        </w:rPr>
        <w:t xml:space="preserve"> Law</w:t>
      </w:r>
      <w:r w:rsidRPr="00330EB5">
        <w:rPr>
          <w:rFonts w:ascii="Times New Roman" w:eastAsia="TimesNewRomanPSMT" w:hAnsi="Times New Roman" w:cs="Times New Roman"/>
          <w:b/>
          <w:bCs/>
          <w:sz w:val="24"/>
          <w:szCs w:val="24"/>
          <w:lang w:val="en-PH" w:eastAsia="zh-TW"/>
        </w:rPr>
        <w:t>…</w:t>
      </w:r>
      <w:r w:rsidR="0055221F" w:rsidRPr="00330EB5">
        <w:rPr>
          <w:rFonts w:ascii="Times New Roman" w:eastAsia="TimesNewRomanPSMT" w:hAnsi="Times New Roman" w:cs="Times New Roman"/>
          <w:b/>
          <w:bCs/>
          <w:sz w:val="24"/>
          <w:szCs w:val="24"/>
          <w:lang w:val="en-PH" w:eastAsia="zh-TW"/>
        </w:rPr>
        <w:t>points to a legal barrier which requires a minor, specifically adolescents who have already begun childbearing, to secure parental consent to access sexual and reproductive health (SRH) services.”</w:t>
      </w:r>
      <w:r w:rsidR="007050CB" w:rsidRPr="00330EB5">
        <w:rPr>
          <w:rStyle w:val="EndnoteReference"/>
          <w:rFonts w:ascii="Times New Roman" w:hAnsi="Times New Roman" w:cs="Times New Roman"/>
          <w:sz w:val="24"/>
          <w:szCs w:val="24"/>
          <w:lang w:val="en-PH" w:eastAsia="zh-TW"/>
        </w:rPr>
        <w:endnoteReference w:id="40"/>
      </w:r>
      <w:r w:rsidR="00F62007" w:rsidRPr="00330EB5">
        <w:rPr>
          <w:rFonts w:ascii="Times New Roman" w:eastAsia="TimesNewRomanPSMT" w:hAnsi="Times New Roman" w:cs="Times New Roman"/>
          <w:sz w:val="24"/>
          <w:szCs w:val="24"/>
          <w:lang w:val="en-PH" w:eastAsia="zh-TW"/>
        </w:rPr>
        <w:t xml:space="preserve"> Despite this recognition, the state party failed to recognize the autonomy and evolving capacities of adolescents </w:t>
      </w:r>
      <w:r w:rsidR="00E41230">
        <w:rPr>
          <w:rFonts w:ascii="Times New Roman" w:eastAsia="TimesNewRomanPSMT" w:hAnsi="Times New Roman" w:cs="Times New Roman"/>
          <w:sz w:val="24"/>
          <w:szCs w:val="24"/>
          <w:lang w:val="en-PH" w:eastAsia="zh-TW"/>
        </w:rPr>
        <w:t>and</w:t>
      </w:r>
      <w:r w:rsidR="00F62007" w:rsidRPr="00330EB5">
        <w:rPr>
          <w:rFonts w:ascii="Times New Roman" w:eastAsia="TimesNewRomanPSMT" w:hAnsi="Times New Roman" w:cs="Times New Roman"/>
          <w:sz w:val="24"/>
          <w:szCs w:val="24"/>
          <w:lang w:val="en-PH" w:eastAsia="zh-TW"/>
        </w:rPr>
        <w:t xml:space="preserve"> repeal</w:t>
      </w:r>
      <w:r w:rsidR="00E41230">
        <w:rPr>
          <w:rFonts w:ascii="Times New Roman" w:eastAsia="TimesNewRomanPSMT" w:hAnsi="Times New Roman" w:cs="Times New Roman"/>
          <w:sz w:val="24"/>
          <w:szCs w:val="24"/>
          <w:lang w:val="en-PH" w:eastAsia="zh-TW"/>
        </w:rPr>
        <w:t xml:space="preserve"> the</w:t>
      </w:r>
      <w:r w:rsidR="00F62007" w:rsidRPr="00330EB5">
        <w:rPr>
          <w:rFonts w:ascii="Times New Roman" w:eastAsia="TimesNewRomanPSMT" w:hAnsi="Times New Roman" w:cs="Times New Roman"/>
          <w:sz w:val="24"/>
          <w:szCs w:val="24"/>
          <w:lang w:val="en-PH" w:eastAsia="zh-TW"/>
        </w:rPr>
        <w:t xml:space="preserve"> third-party consent requirements</w:t>
      </w:r>
      <w:r w:rsidR="00EF3062" w:rsidRPr="00330EB5">
        <w:rPr>
          <w:rFonts w:ascii="Times New Roman" w:eastAsia="TimesNewRomanPSMT" w:hAnsi="Times New Roman" w:cs="Times New Roman"/>
          <w:sz w:val="24"/>
          <w:szCs w:val="24"/>
          <w:lang w:val="en-PH" w:eastAsia="zh-TW"/>
        </w:rPr>
        <w:t>.</w:t>
      </w:r>
    </w:p>
    <w:p w14:paraId="64F9DA58" w14:textId="77777777" w:rsidR="00F62007" w:rsidRPr="00330EB5" w:rsidRDefault="00F62007" w:rsidP="00A461EC">
      <w:pPr>
        <w:pStyle w:val="H3Ashurst"/>
        <w:spacing w:after="0" w:line="240" w:lineRule="auto"/>
        <w:rPr>
          <w:lang w:val="en-US"/>
        </w:rPr>
      </w:pPr>
    </w:p>
    <w:p w14:paraId="4F4A0517" w14:textId="3484AD44" w:rsidR="0067562C" w:rsidRPr="00330EB5" w:rsidRDefault="00580494" w:rsidP="00343110">
      <w:pPr>
        <w:autoSpaceDE w:val="0"/>
        <w:autoSpaceDN w:val="0"/>
        <w:adjustRightInd w:val="0"/>
        <w:jc w:val="both"/>
        <w:rPr>
          <w:rFonts w:ascii="Times New Roman" w:hAnsi="Times New Roman" w:cs="Times New Roman"/>
          <w:sz w:val="24"/>
          <w:szCs w:val="24"/>
          <w:lang w:val="en-PH" w:eastAsia="zh-TW"/>
        </w:rPr>
      </w:pPr>
      <w:r w:rsidRPr="00330EB5">
        <w:rPr>
          <w:rFonts w:ascii="Times New Roman" w:hAnsi="Times New Roman" w:cs="Times New Roman"/>
          <w:sz w:val="24"/>
          <w:szCs w:val="24"/>
          <w:lang w:val="en-US"/>
        </w:rPr>
        <w:t xml:space="preserve">Further, the PCHR recommended that the </w:t>
      </w:r>
      <w:r w:rsidR="00EF3062" w:rsidRPr="00330EB5">
        <w:rPr>
          <w:rFonts w:ascii="Times New Roman" w:hAnsi="Times New Roman" w:cs="Times New Roman"/>
          <w:sz w:val="24"/>
          <w:szCs w:val="24"/>
          <w:lang w:val="en-US"/>
        </w:rPr>
        <w:t>s</w:t>
      </w:r>
      <w:r w:rsidR="003837CB" w:rsidRPr="00330EB5">
        <w:rPr>
          <w:rFonts w:ascii="Times New Roman" w:hAnsi="Times New Roman" w:cs="Times New Roman"/>
          <w:sz w:val="24"/>
          <w:szCs w:val="24"/>
          <w:lang w:val="en-US"/>
        </w:rPr>
        <w:t>tate party</w:t>
      </w:r>
      <w:r w:rsidRPr="00330EB5">
        <w:rPr>
          <w:rFonts w:ascii="Times New Roman" w:hAnsi="Times New Roman" w:cs="Times New Roman"/>
          <w:sz w:val="24"/>
          <w:szCs w:val="24"/>
          <w:lang w:val="en-US"/>
        </w:rPr>
        <w:t xml:space="preserve"> “include in its review of the [</w:t>
      </w:r>
      <w:proofErr w:type="spellStart"/>
      <w:r w:rsidRPr="00330EB5">
        <w:rPr>
          <w:rFonts w:ascii="Times New Roman" w:hAnsi="Times New Roman" w:cs="Times New Roman"/>
          <w:sz w:val="24"/>
          <w:szCs w:val="24"/>
          <w:lang w:val="en-US"/>
        </w:rPr>
        <w:t>RPRHA</w:t>
      </w:r>
      <w:proofErr w:type="spellEnd"/>
      <w:r w:rsidRPr="00330EB5">
        <w:rPr>
          <w:rFonts w:ascii="Times New Roman" w:hAnsi="Times New Roman" w:cs="Times New Roman"/>
          <w:sz w:val="24"/>
          <w:szCs w:val="24"/>
          <w:lang w:val="en-US"/>
        </w:rPr>
        <w:t>] the problem posed by the [Court’s] decision particularly on the scope of ‘conscientious objector</w:t>
      </w:r>
      <w:r w:rsidR="00981E50" w:rsidRPr="00330EB5">
        <w:rPr>
          <w:rFonts w:ascii="Times New Roman" w:hAnsi="Times New Roman" w:cs="Times New Roman"/>
          <w:sz w:val="24"/>
          <w:szCs w:val="24"/>
          <w:lang w:val="en-US"/>
        </w:rPr>
        <w:t>…</w:t>
      </w:r>
      <w:r w:rsidRPr="00330EB5">
        <w:rPr>
          <w:rFonts w:ascii="Times New Roman" w:hAnsi="Times New Roman" w:cs="Times New Roman"/>
          <w:sz w:val="24"/>
          <w:szCs w:val="24"/>
          <w:lang w:val="en-US"/>
        </w:rPr>
        <w:t>.”</w:t>
      </w:r>
      <w:r w:rsidRPr="00330EB5">
        <w:rPr>
          <w:rStyle w:val="EndnoteReference"/>
          <w:rFonts w:ascii="Times New Roman" w:hAnsi="Times New Roman" w:cs="Times New Roman"/>
          <w:sz w:val="24"/>
          <w:szCs w:val="24"/>
          <w:lang w:val="en-US"/>
        </w:rPr>
        <w:endnoteReference w:id="41"/>
      </w:r>
      <w:r w:rsidRPr="00330EB5">
        <w:rPr>
          <w:rStyle w:val="EndnoteReference"/>
          <w:rFonts w:ascii="Times New Roman" w:hAnsi="Times New Roman" w:cs="Times New Roman"/>
          <w:sz w:val="24"/>
          <w:szCs w:val="24"/>
          <w:lang w:val="en-US"/>
        </w:rPr>
        <w:t xml:space="preserve"> </w:t>
      </w:r>
      <w:r w:rsidRPr="00330EB5">
        <w:rPr>
          <w:rFonts w:ascii="Times New Roman" w:hAnsi="Times New Roman" w:cs="Times New Roman"/>
          <w:sz w:val="24"/>
          <w:szCs w:val="24"/>
          <w:lang w:val="en-US"/>
        </w:rPr>
        <w:t xml:space="preserve">This recommendation is similar to those issued by UN human rights bodies </w:t>
      </w:r>
      <w:r w:rsidR="00F303E9" w:rsidRPr="00330EB5">
        <w:rPr>
          <w:rFonts w:ascii="Times New Roman" w:hAnsi="Times New Roman" w:cs="Times New Roman"/>
          <w:sz w:val="24"/>
          <w:szCs w:val="24"/>
          <w:lang w:val="en-US"/>
        </w:rPr>
        <w:t xml:space="preserve"> including the Committee </w:t>
      </w:r>
      <w:r w:rsidRPr="00330EB5">
        <w:rPr>
          <w:rFonts w:ascii="Times New Roman" w:hAnsi="Times New Roman" w:cs="Times New Roman"/>
          <w:sz w:val="24"/>
          <w:szCs w:val="24"/>
          <w:lang w:val="en-US"/>
        </w:rPr>
        <w:t xml:space="preserve">when they called on states to implement a </w:t>
      </w:r>
      <w:r w:rsidRPr="00330EB5">
        <w:rPr>
          <w:rFonts w:ascii="Times New Roman" w:hAnsi="Times New Roman" w:cs="Times New Roman"/>
          <w:b/>
          <w:bCs/>
          <w:sz w:val="24"/>
          <w:szCs w:val="24"/>
          <w:lang w:val="en-US"/>
        </w:rPr>
        <w:t>timely, systematic mechanism for referrals to an alternative health care provider and ensure that conscientious objection is a personal and not institutional practice</w:t>
      </w:r>
      <w:r w:rsidRPr="00330EB5">
        <w:rPr>
          <w:rFonts w:ascii="Times New Roman" w:hAnsi="Times New Roman" w:cs="Times New Roman"/>
          <w:sz w:val="24"/>
          <w:szCs w:val="24"/>
          <w:lang w:val="en-US"/>
        </w:rPr>
        <w:t>.</w:t>
      </w:r>
      <w:r w:rsidRPr="00330EB5">
        <w:rPr>
          <w:rStyle w:val="EndnoteReference"/>
          <w:rFonts w:ascii="Times New Roman" w:hAnsi="Times New Roman" w:cs="Times New Roman"/>
          <w:sz w:val="24"/>
          <w:szCs w:val="24"/>
          <w:lang w:val="en-US"/>
        </w:rPr>
        <w:endnoteReference w:id="42"/>
      </w:r>
      <w:r w:rsidRPr="00330EB5">
        <w:rPr>
          <w:rFonts w:ascii="Times New Roman" w:hAnsi="Times New Roman" w:cs="Times New Roman"/>
          <w:sz w:val="24"/>
          <w:szCs w:val="24"/>
          <w:lang w:val="en-US"/>
        </w:rPr>
        <w:t xml:space="preserve"> </w:t>
      </w:r>
      <w:r w:rsidRPr="00330EB5">
        <w:rPr>
          <w:rFonts w:ascii="Times New Roman" w:hAnsi="Times New Roman" w:cs="Times New Roman"/>
          <w:sz w:val="24"/>
          <w:szCs w:val="24"/>
        </w:rPr>
        <w:t xml:space="preserve">Since </w:t>
      </w:r>
      <w:r w:rsidR="00EF3062" w:rsidRPr="00330EB5">
        <w:rPr>
          <w:rFonts w:ascii="Times New Roman" w:hAnsi="Times New Roman" w:cs="Times New Roman"/>
          <w:sz w:val="24"/>
          <w:szCs w:val="24"/>
        </w:rPr>
        <w:t xml:space="preserve">the </w:t>
      </w:r>
      <w:r w:rsidRPr="00330EB5">
        <w:rPr>
          <w:rFonts w:ascii="Times New Roman" w:hAnsi="Times New Roman" w:cs="Times New Roman"/>
          <w:sz w:val="24"/>
          <w:szCs w:val="24"/>
        </w:rPr>
        <w:t>201</w:t>
      </w:r>
      <w:r w:rsidR="00EF3062" w:rsidRPr="00330EB5">
        <w:rPr>
          <w:rFonts w:ascii="Times New Roman" w:hAnsi="Times New Roman" w:cs="Times New Roman"/>
          <w:sz w:val="24"/>
          <w:szCs w:val="24"/>
        </w:rPr>
        <w:t>8 follow-up</w:t>
      </w:r>
      <w:r w:rsidRPr="00330EB5">
        <w:rPr>
          <w:rFonts w:ascii="Times New Roman" w:hAnsi="Times New Roman" w:cs="Times New Roman"/>
          <w:sz w:val="24"/>
          <w:szCs w:val="24"/>
        </w:rPr>
        <w:t xml:space="preserve">, the </w:t>
      </w:r>
      <w:r w:rsidR="00EF3062" w:rsidRPr="00330EB5">
        <w:rPr>
          <w:rFonts w:ascii="Times New Roman" w:hAnsi="Times New Roman" w:cs="Times New Roman"/>
          <w:sz w:val="24"/>
          <w:szCs w:val="24"/>
        </w:rPr>
        <w:t>s</w:t>
      </w:r>
      <w:r w:rsidR="003837CB" w:rsidRPr="00330EB5">
        <w:rPr>
          <w:rFonts w:ascii="Times New Roman" w:hAnsi="Times New Roman" w:cs="Times New Roman"/>
          <w:sz w:val="24"/>
          <w:szCs w:val="24"/>
        </w:rPr>
        <w:t>tate party</w:t>
      </w:r>
      <w:r w:rsidRPr="00330EB5">
        <w:rPr>
          <w:rFonts w:ascii="Times New Roman" w:hAnsi="Times New Roman" w:cs="Times New Roman"/>
          <w:sz w:val="24"/>
          <w:szCs w:val="24"/>
        </w:rPr>
        <w:t xml:space="preserve"> has failed to </w:t>
      </w:r>
      <w:r w:rsidR="009B3E9B" w:rsidRPr="00330EB5">
        <w:rPr>
          <w:rFonts w:ascii="Times New Roman" w:hAnsi="Times New Roman" w:cs="Times New Roman"/>
          <w:sz w:val="24"/>
          <w:szCs w:val="24"/>
        </w:rPr>
        <w:t>ensure access to</w:t>
      </w:r>
      <w:r w:rsidRPr="00330EB5">
        <w:rPr>
          <w:rFonts w:ascii="Times New Roman" w:hAnsi="Times New Roman" w:cs="Times New Roman"/>
          <w:sz w:val="24"/>
          <w:szCs w:val="24"/>
        </w:rPr>
        <w:t xml:space="preserve"> essential health care</w:t>
      </w:r>
      <w:r w:rsidR="009B3E9B" w:rsidRPr="00330EB5">
        <w:rPr>
          <w:rFonts w:ascii="Times New Roman" w:hAnsi="Times New Roman" w:cs="Times New Roman"/>
          <w:sz w:val="24"/>
          <w:szCs w:val="24"/>
        </w:rPr>
        <w:t xml:space="preserve"> in </w:t>
      </w:r>
      <w:r w:rsidR="00981E50" w:rsidRPr="00330EB5">
        <w:rPr>
          <w:rFonts w:ascii="Times New Roman" w:hAnsi="Times New Roman" w:cs="Times New Roman"/>
          <w:sz w:val="24"/>
          <w:szCs w:val="24"/>
        </w:rPr>
        <w:t xml:space="preserve">the midst of </w:t>
      </w:r>
      <w:r w:rsidR="00981E50" w:rsidRPr="00330EB5">
        <w:rPr>
          <w:rFonts w:ascii="Times New Roman" w:hAnsi="Times New Roman" w:cs="Times New Roman"/>
          <w:sz w:val="24"/>
          <w:szCs w:val="24"/>
        </w:rPr>
        <w:lastRenderedPageBreak/>
        <w:t>these barriers</w:t>
      </w:r>
      <w:r w:rsidRPr="00330EB5">
        <w:rPr>
          <w:rFonts w:ascii="Times New Roman" w:hAnsi="Times New Roman" w:cs="Times New Roman"/>
          <w:sz w:val="24"/>
          <w:szCs w:val="24"/>
        </w:rPr>
        <w:t>.</w:t>
      </w:r>
      <w:r w:rsidR="00203385" w:rsidRPr="00330EB5">
        <w:rPr>
          <w:rFonts w:ascii="Times New Roman" w:hAnsi="Times New Roman" w:cs="Times New Roman"/>
          <w:sz w:val="24"/>
          <w:szCs w:val="24"/>
        </w:rPr>
        <w:t xml:space="preserve"> In </w:t>
      </w:r>
      <w:r w:rsidR="00A52B22" w:rsidRPr="00330EB5">
        <w:rPr>
          <w:rFonts w:ascii="Times New Roman" w:hAnsi="Times New Roman" w:cs="Times New Roman"/>
          <w:sz w:val="24"/>
          <w:szCs w:val="24"/>
        </w:rPr>
        <w:t>the</w:t>
      </w:r>
      <w:r w:rsidR="00203385" w:rsidRPr="00330EB5">
        <w:rPr>
          <w:rFonts w:ascii="Times New Roman" w:hAnsi="Times New Roman" w:cs="Times New Roman"/>
          <w:sz w:val="24"/>
          <w:szCs w:val="24"/>
        </w:rPr>
        <w:t xml:space="preserve"> annex to its state party report to the Committee</w:t>
      </w:r>
      <w:r w:rsidR="00CC384D" w:rsidRPr="00330EB5">
        <w:rPr>
          <w:rFonts w:ascii="Times New Roman" w:hAnsi="Times New Roman" w:cs="Times New Roman"/>
          <w:sz w:val="24"/>
          <w:szCs w:val="24"/>
        </w:rPr>
        <w:t xml:space="preserve"> </w:t>
      </w:r>
      <w:r w:rsidR="00A52B22" w:rsidRPr="00330EB5">
        <w:rPr>
          <w:rFonts w:ascii="Times New Roman" w:hAnsi="Times New Roman" w:cs="Times New Roman"/>
          <w:sz w:val="24"/>
          <w:szCs w:val="24"/>
        </w:rPr>
        <w:t xml:space="preserve">which provides information on </w:t>
      </w:r>
      <w:r w:rsidR="00CC384D" w:rsidRPr="00330EB5">
        <w:rPr>
          <w:rFonts w:ascii="Times New Roman" w:hAnsi="Times New Roman" w:cs="Times New Roman"/>
          <w:sz w:val="24"/>
          <w:szCs w:val="24"/>
        </w:rPr>
        <w:t xml:space="preserve">the implementation of the Committee’s recommendation on </w:t>
      </w:r>
      <w:r w:rsidR="0004441B" w:rsidRPr="00330EB5">
        <w:rPr>
          <w:rFonts w:ascii="Times New Roman" w:hAnsi="Times New Roman" w:cs="Times New Roman"/>
          <w:sz w:val="24"/>
          <w:szCs w:val="24"/>
        </w:rPr>
        <w:t>regulating the practice of conscientious objection</w:t>
      </w:r>
      <w:r w:rsidR="00203385" w:rsidRPr="00330EB5">
        <w:rPr>
          <w:rFonts w:ascii="Times New Roman" w:hAnsi="Times New Roman" w:cs="Times New Roman"/>
          <w:sz w:val="24"/>
          <w:szCs w:val="24"/>
        </w:rPr>
        <w:t>, the state party only re</w:t>
      </w:r>
      <w:r w:rsidR="002B5377" w:rsidRPr="00330EB5">
        <w:rPr>
          <w:rFonts w:ascii="Times New Roman" w:hAnsi="Times New Roman" w:cs="Times New Roman"/>
          <w:sz w:val="24"/>
          <w:szCs w:val="24"/>
        </w:rPr>
        <w:t>ferred to the repealed post-abortion care policy (further discussed below) and the new policy which replaced</w:t>
      </w:r>
      <w:r w:rsidR="00A52B22" w:rsidRPr="00330EB5">
        <w:rPr>
          <w:rFonts w:ascii="Times New Roman" w:hAnsi="Times New Roman" w:cs="Times New Roman"/>
          <w:sz w:val="24"/>
          <w:szCs w:val="24"/>
        </w:rPr>
        <w:t xml:space="preserve"> it</w:t>
      </w:r>
      <w:r w:rsidR="0004441B" w:rsidRPr="00330EB5">
        <w:rPr>
          <w:rFonts w:ascii="Times New Roman" w:hAnsi="Times New Roman" w:cs="Times New Roman"/>
          <w:sz w:val="24"/>
          <w:szCs w:val="24"/>
        </w:rPr>
        <w:t>, and the provision under the RPRHA that</w:t>
      </w:r>
      <w:r w:rsidR="0004441B" w:rsidRPr="00330EB5">
        <w:rPr>
          <w:rFonts w:ascii="Times New Roman" w:eastAsia="TimesNewRomanPSMT" w:hAnsi="Times New Roman" w:cs="Times New Roman"/>
          <w:sz w:val="24"/>
          <w:szCs w:val="24"/>
          <w:lang w:val="en-PH" w:eastAsia="zh-TW"/>
        </w:rPr>
        <w:t xml:space="preserve"> “</w:t>
      </w:r>
      <w:r w:rsidR="00386A63" w:rsidRPr="00330EB5">
        <w:rPr>
          <w:rFonts w:ascii="Times New Roman" w:hAnsi="Times New Roman" w:cs="Times New Roman"/>
          <w:sz w:val="24"/>
          <w:szCs w:val="24"/>
          <w:lang w:val="en-PH" w:eastAsia="zh-TW"/>
        </w:rPr>
        <w:t>[a]</w:t>
      </w:r>
      <w:proofErr w:type="spellStart"/>
      <w:r w:rsidR="0004441B" w:rsidRPr="00330EB5">
        <w:rPr>
          <w:rFonts w:ascii="Times New Roman" w:eastAsia="TimesNewRomanPSMT" w:hAnsi="Times New Roman" w:cs="Times New Roman"/>
          <w:sz w:val="24"/>
          <w:szCs w:val="24"/>
          <w:lang w:val="en-PH" w:eastAsia="zh-TW"/>
        </w:rPr>
        <w:t>ll</w:t>
      </w:r>
      <w:proofErr w:type="spellEnd"/>
      <w:r w:rsidR="0004441B" w:rsidRPr="00330EB5">
        <w:rPr>
          <w:rFonts w:ascii="Times New Roman" w:eastAsia="TimesNewRomanPSMT" w:hAnsi="Times New Roman" w:cs="Times New Roman"/>
          <w:sz w:val="24"/>
          <w:szCs w:val="24"/>
          <w:lang w:val="en-PH" w:eastAsia="zh-TW"/>
        </w:rPr>
        <w:t xml:space="preserve"> accredited public health facilities shall provide a full range of </w:t>
      </w:r>
      <w:r w:rsidR="0004441B" w:rsidRPr="00330EB5">
        <w:rPr>
          <w:rFonts w:ascii="Times New Roman" w:hAnsi="Times New Roman" w:cs="Times New Roman"/>
          <w:sz w:val="24"/>
          <w:szCs w:val="24"/>
          <w:lang w:val="en-PH" w:eastAsia="zh-TW"/>
        </w:rPr>
        <w:t>modern</w:t>
      </w:r>
      <w:r w:rsidR="00386A63" w:rsidRPr="00330EB5">
        <w:rPr>
          <w:rFonts w:ascii="Times New Roman" w:hAnsi="Times New Roman" w:cs="Times New Roman"/>
          <w:sz w:val="24"/>
          <w:szCs w:val="24"/>
          <w:lang w:val="en-PH" w:eastAsia="zh-TW"/>
        </w:rPr>
        <w:t xml:space="preserve"> </w:t>
      </w:r>
      <w:r w:rsidR="0004441B" w:rsidRPr="00330EB5">
        <w:rPr>
          <w:rFonts w:ascii="Times New Roman" w:hAnsi="Times New Roman" w:cs="Times New Roman"/>
          <w:sz w:val="24"/>
          <w:szCs w:val="24"/>
          <w:lang w:val="en-PH" w:eastAsia="zh-TW"/>
        </w:rPr>
        <w:t>family planning methods, which shall also include medical consultations, supplies and necessary and</w:t>
      </w:r>
      <w:r w:rsidR="00386A63" w:rsidRPr="00330EB5">
        <w:rPr>
          <w:rFonts w:ascii="Times New Roman" w:hAnsi="Times New Roman" w:cs="Times New Roman"/>
          <w:sz w:val="24"/>
          <w:szCs w:val="24"/>
          <w:lang w:val="en-PH" w:eastAsia="zh-TW"/>
        </w:rPr>
        <w:t xml:space="preserve"> </w:t>
      </w:r>
      <w:r w:rsidR="0004441B" w:rsidRPr="00330EB5">
        <w:rPr>
          <w:rFonts w:ascii="Times New Roman" w:hAnsi="Times New Roman" w:cs="Times New Roman"/>
          <w:sz w:val="24"/>
          <w:szCs w:val="24"/>
          <w:lang w:val="en-PH" w:eastAsia="zh-TW"/>
        </w:rPr>
        <w:t>reasonable procedures for poor and marginalized couples having infertility issues who desire to have</w:t>
      </w:r>
      <w:r w:rsidR="00386A63" w:rsidRPr="00330EB5">
        <w:rPr>
          <w:rFonts w:ascii="Times New Roman" w:hAnsi="Times New Roman" w:cs="Times New Roman"/>
          <w:sz w:val="24"/>
          <w:szCs w:val="24"/>
          <w:lang w:val="en-PH" w:eastAsia="zh-TW"/>
        </w:rPr>
        <w:t xml:space="preserve"> </w:t>
      </w:r>
      <w:r w:rsidR="0004441B" w:rsidRPr="00330EB5">
        <w:rPr>
          <w:rFonts w:ascii="Times New Roman" w:eastAsia="TimesNewRomanPSMT" w:hAnsi="Times New Roman" w:cs="Times New Roman"/>
          <w:sz w:val="24"/>
          <w:szCs w:val="24"/>
          <w:lang w:val="en-PH" w:eastAsia="zh-TW"/>
        </w:rPr>
        <w:t>children.”</w:t>
      </w:r>
      <w:r w:rsidR="00386A63" w:rsidRPr="00330EB5">
        <w:rPr>
          <w:rStyle w:val="EndnoteReference"/>
          <w:rFonts w:ascii="Times New Roman" w:hAnsi="Times New Roman" w:cs="Times New Roman"/>
          <w:sz w:val="24"/>
          <w:szCs w:val="24"/>
          <w:lang w:val="en-PH" w:eastAsia="zh-TW"/>
        </w:rPr>
        <w:endnoteReference w:id="43"/>
      </w:r>
    </w:p>
    <w:p w14:paraId="34A90EC4" w14:textId="77777777" w:rsidR="00386A63" w:rsidRPr="00330EB5" w:rsidRDefault="00386A63" w:rsidP="00386A63">
      <w:pPr>
        <w:autoSpaceDE w:val="0"/>
        <w:autoSpaceDN w:val="0"/>
        <w:adjustRightInd w:val="0"/>
        <w:rPr>
          <w:rFonts w:ascii="Times New Roman" w:hAnsi="Times New Roman" w:cs="Times New Roman"/>
          <w:sz w:val="24"/>
          <w:szCs w:val="24"/>
        </w:rPr>
      </w:pPr>
    </w:p>
    <w:p w14:paraId="74B3C690" w14:textId="4EAD624D" w:rsidR="00355221" w:rsidRPr="00330EB5" w:rsidRDefault="00580494" w:rsidP="00A461EC">
      <w:pPr>
        <w:pStyle w:val="H3Ashurst"/>
        <w:spacing w:line="240" w:lineRule="auto"/>
        <w:rPr>
          <w:b/>
        </w:rPr>
      </w:pPr>
      <w:r w:rsidRPr="00E0720F">
        <w:rPr>
          <w:b/>
          <w:color w:val="0070C0"/>
        </w:rPr>
        <w:t>Access to emergency contraceptives</w:t>
      </w:r>
      <w:r w:rsidR="00A40A4A" w:rsidRPr="00E0720F">
        <w:rPr>
          <w:b/>
          <w:color w:val="0070C0"/>
        </w:rPr>
        <w:t xml:space="preserve"> </w:t>
      </w:r>
      <w:r w:rsidR="00A40A4A" w:rsidRPr="00330EB5">
        <w:rPr>
          <w:i/>
          <w:iCs/>
        </w:rPr>
        <w:t xml:space="preserve">[Inquiry </w:t>
      </w:r>
      <w:r w:rsidR="00B07B69" w:rsidRPr="00330EB5">
        <w:rPr>
          <w:i/>
          <w:iCs/>
        </w:rPr>
        <w:t>R</w:t>
      </w:r>
      <w:r w:rsidR="00A40A4A" w:rsidRPr="00330EB5">
        <w:rPr>
          <w:i/>
          <w:iCs/>
        </w:rPr>
        <w:t>eport</w:t>
      </w:r>
      <w:r w:rsidR="00A40A4A" w:rsidRPr="00330EB5">
        <w:rPr>
          <w:bCs/>
          <w:i/>
          <w:iCs/>
        </w:rPr>
        <w:t>, p</w:t>
      </w:r>
      <w:r w:rsidR="00355221" w:rsidRPr="00330EB5">
        <w:rPr>
          <w:bCs/>
          <w:i/>
          <w:iCs/>
        </w:rPr>
        <w:t xml:space="preserve">aras. </w:t>
      </w:r>
      <w:r w:rsidR="008C4565" w:rsidRPr="00330EB5">
        <w:rPr>
          <w:bCs/>
          <w:i/>
          <w:iCs/>
        </w:rPr>
        <w:t xml:space="preserve">51 (iii), </w:t>
      </w:r>
      <w:r w:rsidR="00355221" w:rsidRPr="00330EB5">
        <w:rPr>
          <w:bCs/>
          <w:i/>
          <w:iCs/>
        </w:rPr>
        <w:t>52 (iii)</w:t>
      </w:r>
      <w:r w:rsidR="00B07B69" w:rsidRPr="00330EB5">
        <w:rPr>
          <w:bCs/>
          <w:i/>
          <w:iCs/>
        </w:rPr>
        <w:t>]</w:t>
      </w:r>
    </w:p>
    <w:p w14:paraId="51DA71CE" w14:textId="5D45E947" w:rsidR="0067562C" w:rsidRPr="00330EB5" w:rsidRDefault="007072D2" w:rsidP="00A461EC">
      <w:pPr>
        <w:pStyle w:val="H3Ashurst"/>
        <w:spacing w:line="240" w:lineRule="auto"/>
      </w:pPr>
      <w:r w:rsidRPr="00330EB5">
        <w:t xml:space="preserve">The state party failed to include </w:t>
      </w:r>
      <w:r w:rsidR="00C8741B" w:rsidRPr="00330EB5">
        <w:t xml:space="preserve">in its report </w:t>
      </w:r>
      <w:r w:rsidRPr="00330EB5">
        <w:t xml:space="preserve">information on steps to ensure access to emergency contraceptives. </w:t>
      </w:r>
      <w:r w:rsidR="00580494" w:rsidRPr="00330EB5">
        <w:t>The continuing lack of access to dedicated emergency contraceptives (EC) not only poses a threat to women’s and girls’ lives and well-being in general but also discriminates against thousands of women</w:t>
      </w:r>
      <w:r w:rsidR="00C8741B" w:rsidRPr="00330EB5">
        <w:t xml:space="preserve"> and girls</w:t>
      </w:r>
      <w:r w:rsidR="00580494" w:rsidRPr="00330EB5">
        <w:t xml:space="preserve"> in the country, including victims of sexual violence who are exposed to possible risks of serious traumatic stress and mental suffering from pregnancies resulting from rape. This is worrying particularly given the incidence of sexual violence in the Philippines; </w:t>
      </w:r>
      <w:r w:rsidR="00580494" w:rsidRPr="00330EB5">
        <w:rPr>
          <w:b/>
          <w:bCs/>
        </w:rPr>
        <w:t xml:space="preserve">the number of rapes reported to the Philippine National Police </w:t>
      </w:r>
      <w:r w:rsidR="000B3E80" w:rsidRPr="00330EB5">
        <w:rPr>
          <w:b/>
          <w:bCs/>
        </w:rPr>
        <w:t xml:space="preserve">(PNP) </w:t>
      </w:r>
      <w:r w:rsidR="00580494" w:rsidRPr="00330EB5">
        <w:rPr>
          <w:b/>
          <w:bCs/>
        </w:rPr>
        <w:t>in 2019 was 2,341, an increase of 30.6% compared to 2018</w:t>
      </w:r>
      <w:r w:rsidR="00580494" w:rsidRPr="00330EB5">
        <w:t>,</w:t>
      </w:r>
      <w:r w:rsidR="00580494" w:rsidRPr="00330EB5">
        <w:rPr>
          <w:rStyle w:val="EndnoteReference"/>
          <w:rFonts w:ascii="Times New Roman" w:hAnsi="Times New Roman" w:cs="Times New Roman"/>
          <w:sz w:val="24"/>
          <w:szCs w:val="24"/>
        </w:rPr>
        <w:endnoteReference w:id="44"/>
      </w:r>
      <w:r w:rsidR="00580494" w:rsidRPr="00330EB5">
        <w:t xml:space="preserve"> although with the imposition of lockdowns and quarantine measures this decreased to 1,850 reports</w:t>
      </w:r>
      <w:r w:rsidR="003B041A" w:rsidRPr="00330EB5">
        <w:t xml:space="preserve"> in 2020</w:t>
      </w:r>
      <w:r w:rsidR="00580494" w:rsidRPr="00330EB5">
        <w:t>.</w:t>
      </w:r>
      <w:r w:rsidR="00580494" w:rsidRPr="00330EB5">
        <w:rPr>
          <w:rStyle w:val="EndnoteReference"/>
          <w:rFonts w:ascii="Times New Roman" w:hAnsi="Times New Roman" w:cs="Times New Roman"/>
          <w:sz w:val="24"/>
          <w:szCs w:val="24"/>
        </w:rPr>
        <w:endnoteReference w:id="45"/>
      </w:r>
      <w:r w:rsidR="00580494" w:rsidRPr="00330EB5">
        <w:t xml:space="preserve"> </w:t>
      </w:r>
      <w:r w:rsidR="00BE3143" w:rsidRPr="00330EB5">
        <w:t>T</w:t>
      </w:r>
      <w:r w:rsidR="0067562C" w:rsidRPr="00330EB5">
        <w:t xml:space="preserve">he </w:t>
      </w:r>
      <w:r w:rsidR="000B3E80" w:rsidRPr="00330EB5">
        <w:t xml:space="preserve">PNP </w:t>
      </w:r>
      <w:r w:rsidR="006D6E21" w:rsidRPr="00330EB5">
        <w:t>records also</w:t>
      </w:r>
      <w:r w:rsidR="00BE3143" w:rsidRPr="00330EB5">
        <w:t xml:space="preserve"> </w:t>
      </w:r>
      <w:r w:rsidR="000B3E80" w:rsidRPr="00330EB5">
        <w:t xml:space="preserve">show a significant 25% </w:t>
      </w:r>
      <w:r w:rsidR="0067562C" w:rsidRPr="00330EB5">
        <w:t xml:space="preserve">decrease </w:t>
      </w:r>
      <w:r w:rsidR="000B3E80" w:rsidRPr="00330EB5">
        <w:t xml:space="preserve">in all types of </w:t>
      </w:r>
      <w:proofErr w:type="spellStart"/>
      <w:r w:rsidR="000B3E80" w:rsidRPr="00330EB5">
        <w:t>VAW</w:t>
      </w:r>
      <w:proofErr w:type="spellEnd"/>
      <w:r w:rsidR="000B3E80" w:rsidRPr="00330EB5">
        <w:t xml:space="preserve"> recorded cases, from 19,743 in 2019, to 14,835 in 2020. While a downward trend is reflected, these figures </w:t>
      </w:r>
      <w:r w:rsidR="0067562C" w:rsidRPr="00330EB5">
        <w:t>may be attributed</w:t>
      </w:r>
      <w:r w:rsidR="000B3E80" w:rsidRPr="00330EB5">
        <w:t>, in part,</w:t>
      </w:r>
      <w:r w:rsidR="0067562C" w:rsidRPr="00330EB5">
        <w:t xml:space="preserve"> to the difficulty </w:t>
      </w:r>
      <w:r w:rsidR="000B3E80" w:rsidRPr="00330EB5">
        <w:t xml:space="preserve">that victims faced when trying </w:t>
      </w:r>
      <w:r w:rsidR="0067562C" w:rsidRPr="00330EB5">
        <w:t xml:space="preserve">to report </w:t>
      </w:r>
      <w:r w:rsidR="000B3E80" w:rsidRPr="00330EB5">
        <w:t xml:space="preserve">such crimes, </w:t>
      </w:r>
      <w:r w:rsidR="00112488" w:rsidRPr="00330EB5">
        <w:t>because of</w:t>
      </w:r>
      <w:r w:rsidR="000B3E80" w:rsidRPr="00330EB5">
        <w:t xml:space="preserve"> the</w:t>
      </w:r>
      <w:r w:rsidR="0067562C" w:rsidRPr="00330EB5">
        <w:t xml:space="preserve"> restrictions</w:t>
      </w:r>
      <w:r w:rsidR="000B3E80" w:rsidRPr="00330EB5">
        <w:t xml:space="preserve"> imposed by quarantine, which limited not only their ability to travel, but for many, the ability to leave the home due to their proximity to the perpetrator</w:t>
      </w:r>
      <w:r w:rsidR="0067562C" w:rsidRPr="00330EB5">
        <w:t>.</w:t>
      </w:r>
      <w:r w:rsidR="0067562C" w:rsidRPr="00330EB5">
        <w:rPr>
          <w:rStyle w:val="EndnoteReference"/>
          <w:rFonts w:ascii="Times New Roman" w:hAnsi="Times New Roman" w:cs="Times New Roman"/>
          <w:sz w:val="24"/>
          <w:szCs w:val="24"/>
        </w:rPr>
        <w:endnoteReference w:id="46"/>
      </w:r>
    </w:p>
    <w:p w14:paraId="51A33C29" w14:textId="0C6C5821" w:rsidR="00336A94" w:rsidRPr="00330EB5" w:rsidRDefault="00580494" w:rsidP="00A461EC">
      <w:pPr>
        <w:pStyle w:val="H3Ashurst"/>
        <w:spacing w:line="240" w:lineRule="auto"/>
      </w:pPr>
      <w:r w:rsidRPr="00330EB5">
        <w:t>While a levonorgestrel-only pill</w:t>
      </w:r>
      <w:r w:rsidR="00112488" w:rsidRPr="00330EB5">
        <w:t xml:space="preserve"> </w:t>
      </w:r>
      <w:r w:rsidRPr="00330EB5">
        <w:t xml:space="preserve">was previously approved in 1999 by the </w:t>
      </w:r>
      <w:r w:rsidR="00784C4A" w:rsidRPr="00330EB5">
        <w:t>s</w:t>
      </w:r>
      <w:r w:rsidR="003837CB" w:rsidRPr="00330EB5">
        <w:t>tate party</w:t>
      </w:r>
      <w:r w:rsidRPr="00330EB5">
        <w:t xml:space="preserve"> for victims of sexual violence, it was de-listed from the Philippine registry of drugs in 2001 based on the claim that it has an “abortifacient effect”.</w:t>
      </w:r>
      <w:r w:rsidRPr="00330EB5">
        <w:rPr>
          <w:rStyle w:val="EndnoteReference"/>
          <w:rFonts w:ascii="Times New Roman" w:hAnsi="Times New Roman" w:cs="Times New Roman"/>
          <w:sz w:val="24"/>
          <w:szCs w:val="24"/>
        </w:rPr>
        <w:endnoteReference w:id="47"/>
      </w:r>
      <w:r w:rsidRPr="00330EB5">
        <w:t xml:space="preserve"> </w:t>
      </w:r>
      <w:r w:rsidR="00972B8F" w:rsidRPr="00330EB5">
        <w:t xml:space="preserve">This is contrary </w:t>
      </w:r>
      <w:r w:rsidR="00972B8F">
        <w:t xml:space="preserve">not only to the recommendation by the now Philippines Food and Drugs Administration but also </w:t>
      </w:r>
      <w:r w:rsidR="00972B8F" w:rsidRPr="00330EB5">
        <w:t>to the view of WHO and medical experts which explains EC pills do not induce abortion, but simply prevents pregnancy by preventing or delaying ovulation and recognized levonorgestrel-only pills as essential drugs.</w:t>
      </w:r>
      <w:r w:rsidR="00972B8F" w:rsidRPr="00330EB5">
        <w:rPr>
          <w:rStyle w:val="EndnoteReference"/>
          <w:rFonts w:ascii="Times New Roman" w:hAnsi="Times New Roman" w:cs="Times New Roman"/>
          <w:sz w:val="24"/>
          <w:szCs w:val="24"/>
        </w:rPr>
        <w:endnoteReference w:id="48"/>
      </w:r>
      <w:r w:rsidR="00972B8F" w:rsidRPr="00330EB5">
        <w:t xml:space="preserve"> </w:t>
      </w:r>
      <w:r w:rsidR="00EF3062" w:rsidRPr="00330EB5">
        <w:t xml:space="preserve">In 2014, the </w:t>
      </w:r>
      <w:proofErr w:type="spellStart"/>
      <w:r w:rsidR="00EF3062" w:rsidRPr="00330EB5">
        <w:t>DoH</w:t>
      </w:r>
      <w:proofErr w:type="spellEnd"/>
      <w:r w:rsidR="00EF3062" w:rsidRPr="00330EB5">
        <w:t xml:space="preserve"> recommended the use of the levonorgestrel-only pill to prevent pregnancies in instances of unprotected sex.</w:t>
      </w:r>
      <w:r w:rsidR="00EF3062" w:rsidRPr="00330EB5">
        <w:rPr>
          <w:rStyle w:val="EndnoteReference"/>
          <w:rFonts w:ascii="Times New Roman" w:hAnsi="Times New Roman" w:cs="Times New Roman"/>
          <w:sz w:val="24"/>
          <w:szCs w:val="24"/>
        </w:rPr>
        <w:endnoteReference w:id="49"/>
      </w:r>
      <w:r w:rsidR="00EF3062" w:rsidRPr="00330EB5">
        <w:t xml:space="preserve"> Despite this recommendation</w:t>
      </w:r>
      <w:r w:rsidRPr="00330EB5">
        <w:t xml:space="preserve">, </w:t>
      </w:r>
      <w:r w:rsidRPr="00330EB5">
        <w:rPr>
          <w:b/>
          <w:bCs/>
        </w:rPr>
        <w:t xml:space="preserve">the </w:t>
      </w:r>
      <w:r w:rsidR="00EF3062" w:rsidRPr="00330EB5">
        <w:rPr>
          <w:b/>
          <w:bCs/>
        </w:rPr>
        <w:t>s</w:t>
      </w:r>
      <w:r w:rsidR="003837CB" w:rsidRPr="00330EB5">
        <w:rPr>
          <w:b/>
          <w:bCs/>
        </w:rPr>
        <w:t>tate party</w:t>
      </w:r>
      <w:r w:rsidRPr="00330EB5">
        <w:rPr>
          <w:b/>
          <w:bCs/>
        </w:rPr>
        <w:t xml:space="preserve"> has not taken any step to </w:t>
      </w:r>
      <w:r w:rsidR="00EF3062" w:rsidRPr="00330EB5">
        <w:rPr>
          <w:b/>
          <w:bCs/>
        </w:rPr>
        <w:t>ensure access to</w:t>
      </w:r>
      <w:r w:rsidRPr="00330EB5">
        <w:rPr>
          <w:b/>
          <w:bCs/>
        </w:rPr>
        <w:t xml:space="preserve"> dedicated emergency contraceptive</w:t>
      </w:r>
      <w:r w:rsidR="00EF3062" w:rsidRPr="00330EB5">
        <w:rPr>
          <w:b/>
          <w:bCs/>
        </w:rPr>
        <w:t>s</w:t>
      </w:r>
      <w:r w:rsidRPr="00330EB5">
        <w:t xml:space="preserve"> and even worse, enacted a provision under the RPRHA expressly prohibiting national hospitals from purchasing or acquiring </w:t>
      </w:r>
      <w:r w:rsidR="00EF3062" w:rsidRPr="00330EB5">
        <w:t>them</w:t>
      </w:r>
      <w:r w:rsidRPr="00330EB5">
        <w:t>.</w:t>
      </w:r>
      <w:r w:rsidRPr="00330EB5">
        <w:rPr>
          <w:rStyle w:val="EndnoteReference"/>
          <w:rFonts w:ascii="Times New Roman" w:hAnsi="Times New Roman" w:cs="Times New Roman"/>
          <w:sz w:val="24"/>
          <w:szCs w:val="24"/>
        </w:rPr>
        <w:endnoteReference w:id="50"/>
      </w:r>
      <w:r w:rsidRPr="00330EB5">
        <w:t xml:space="preserve"> </w:t>
      </w:r>
    </w:p>
    <w:p w14:paraId="6CE12963" w14:textId="6ADF2E92" w:rsidR="002763DF" w:rsidRDefault="00580494" w:rsidP="00A461EC">
      <w:pPr>
        <w:pStyle w:val="H3Ashurst"/>
        <w:spacing w:line="240" w:lineRule="auto"/>
      </w:pPr>
      <w:bookmarkStart w:id="3" w:name="_Hlk94134646"/>
      <w:r w:rsidRPr="00330EB5">
        <w:t xml:space="preserve">Recent studies indicate that </w:t>
      </w:r>
      <w:r w:rsidRPr="00330EB5">
        <w:rPr>
          <w:b/>
          <w:bCs/>
        </w:rPr>
        <w:t xml:space="preserve">one in four Filipino women are unaware of emergency contraception (EC) options and only 13% are aware of the </w:t>
      </w:r>
      <w:proofErr w:type="spellStart"/>
      <w:r w:rsidRPr="00330EB5">
        <w:rPr>
          <w:b/>
          <w:bCs/>
        </w:rPr>
        <w:t>Yuz</w:t>
      </w:r>
      <w:r w:rsidR="00B47072" w:rsidRPr="00330EB5">
        <w:rPr>
          <w:b/>
          <w:bCs/>
        </w:rPr>
        <w:t>p</w:t>
      </w:r>
      <w:r w:rsidRPr="00330EB5">
        <w:rPr>
          <w:b/>
          <w:bCs/>
        </w:rPr>
        <w:t>e</w:t>
      </w:r>
      <w:proofErr w:type="spellEnd"/>
      <w:r w:rsidRPr="00330EB5">
        <w:rPr>
          <w:b/>
          <w:bCs/>
        </w:rPr>
        <w:t xml:space="preserve"> Method</w:t>
      </w:r>
      <w:r w:rsidRPr="00330EB5">
        <w:t xml:space="preserve"> (an alternative emergency contraceptive method used in the Philippines in the absence of EC pills).</w:t>
      </w:r>
      <w:r w:rsidRPr="00330EB5">
        <w:rPr>
          <w:vertAlign w:val="superscript"/>
        </w:rPr>
        <w:endnoteReference w:id="51"/>
      </w:r>
      <w:r w:rsidRPr="00330EB5">
        <w:t xml:space="preserve"> Recent survey results, published in October 2021, indicate nearly </w:t>
      </w:r>
      <w:r w:rsidRPr="00330EB5">
        <w:rPr>
          <w:b/>
          <w:bCs/>
        </w:rPr>
        <w:t xml:space="preserve">one-third (32%) of Filipino doctors and midwives active in family planning said they were not aware of the </w:t>
      </w:r>
      <w:proofErr w:type="spellStart"/>
      <w:r w:rsidRPr="00330EB5">
        <w:rPr>
          <w:b/>
          <w:bCs/>
        </w:rPr>
        <w:t>Yuzpe</w:t>
      </w:r>
      <w:proofErr w:type="spellEnd"/>
      <w:r w:rsidRPr="00330EB5">
        <w:rPr>
          <w:b/>
          <w:bCs/>
        </w:rPr>
        <w:t xml:space="preserve"> Method</w:t>
      </w:r>
      <w:r w:rsidRPr="00330EB5">
        <w:t xml:space="preserve">, while </w:t>
      </w:r>
      <w:r w:rsidRPr="00330EB5">
        <w:rPr>
          <w:b/>
          <w:bCs/>
        </w:rPr>
        <w:t>85% of healthcare providers services reported having received patient inquiries regarding EC</w:t>
      </w:r>
      <w:r w:rsidRPr="00330EB5">
        <w:t>.</w:t>
      </w:r>
      <w:r w:rsidRPr="00330EB5">
        <w:rPr>
          <w:rStyle w:val="EndnoteReference"/>
          <w:rFonts w:ascii="Times New Roman" w:hAnsi="Times New Roman" w:cs="Times New Roman"/>
          <w:sz w:val="24"/>
          <w:szCs w:val="24"/>
        </w:rPr>
        <w:t xml:space="preserve"> </w:t>
      </w:r>
      <w:r w:rsidRPr="00330EB5">
        <w:rPr>
          <w:rStyle w:val="EndnoteReference"/>
          <w:rFonts w:ascii="Times New Roman" w:hAnsi="Times New Roman" w:cs="Times New Roman"/>
          <w:sz w:val="24"/>
          <w:szCs w:val="24"/>
        </w:rPr>
        <w:endnoteReference w:id="52"/>
      </w:r>
      <w:r w:rsidRPr="00330EB5">
        <w:t xml:space="preserve"> </w:t>
      </w:r>
      <w:bookmarkEnd w:id="3"/>
    </w:p>
    <w:p w14:paraId="2BFEA52F" w14:textId="77777777" w:rsidR="002763DF" w:rsidRDefault="002763DF">
      <w:pPr>
        <w:rPr>
          <w:rFonts w:ascii="Times New Roman" w:hAnsi="Times New Roman" w:cs="Times New Roman"/>
          <w:color w:val="000000" w:themeColor="text1"/>
          <w:sz w:val="24"/>
          <w:szCs w:val="24"/>
          <w:lang w:eastAsia="zh-TW"/>
        </w:rPr>
      </w:pPr>
      <w:r>
        <w:br w:type="page"/>
      </w:r>
    </w:p>
    <w:p w14:paraId="6685EED0" w14:textId="581C98CC" w:rsidR="00980A65" w:rsidRPr="00A3635B" w:rsidRDefault="002763DF" w:rsidP="00980A65">
      <w:pPr>
        <w:pStyle w:val="NormalAshurst"/>
        <w:spacing w:line="240" w:lineRule="auto"/>
        <w:rPr>
          <w:b/>
          <w:bCs/>
          <w:i/>
          <w:iCs/>
        </w:rPr>
      </w:pPr>
      <w:r w:rsidRPr="00A3635B">
        <w:rPr>
          <w:noProof/>
        </w:rPr>
        <w:lastRenderedPageBreak/>
        <mc:AlternateContent>
          <mc:Choice Requires="wps">
            <w:drawing>
              <wp:anchor distT="0" distB="0" distL="114300" distR="114300" simplePos="0" relativeHeight="251658243" behindDoc="1" locked="0" layoutInCell="1" allowOverlap="1" wp14:anchorId="5C1E9E67" wp14:editId="5EBA2E6D">
                <wp:simplePos x="0" y="0"/>
                <wp:positionH relativeFrom="margin">
                  <wp:posOffset>-76200</wp:posOffset>
                </wp:positionH>
                <wp:positionV relativeFrom="paragraph">
                  <wp:posOffset>-144780</wp:posOffset>
                </wp:positionV>
                <wp:extent cx="6089073" cy="2697480"/>
                <wp:effectExtent l="0" t="0" r="26035" b="26670"/>
                <wp:wrapNone/>
                <wp:docPr id="5" name="Rectangle 5"/>
                <wp:cNvGraphicFramePr/>
                <a:graphic xmlns:a="http://schemas.openxmlformats.org/drawingml/2006/main">
                  <a:graphicData uri="http://schemas.microsoft.com/office/word/2010/wordprocessingShape">
                    <wps:wsp>
                      <wps:cNvSpPr/>
                      <wps:spPr>
                        <a:xfrm>
                          <a:off x="0" y="0"/>
                          <a:ext cx="6089073" cy="2697480"/>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332D54" id="Rectangle 5" o:spid="_x0000_s1026" style="position:absolute;margin-left:-6pt;margin-top:-11.4pt;width:479.45pt;height:212.4pt;z-index:-25165823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" fillcolor="white [3212]" strokecolor="#0070c0" strokeweight="2pt">
                <v:stroke endcap="round"/>
                <w10:wrap anchorx="margin"/>
              </v:rect>
            </w:pict>
          </mc:Fallback>
        </mc:AlternateContent>
      </w:r>
      <w:r w:rsidR="00980A65" w:rsidRPr="00A3635B">
        <w:rPr>
          <w:b/>
          <w:bCs/>
          <w:i/>
          <w:iCs/>
        </w:rPr>
        <w:t>Suggested questions</w:t>
      </w:r>
    </w:p>
    <w:p w14:paraId="3B27915B" w14:textId="23BF666B" w:rsidR="00980A65" w:rsidRPr="00A3635B" w:rsidRDefault="00980A65" w:rsidP="00BA67E0">
      <w:pPr>
        <w:pStyle w:val="CommentText"/>
        <w:numPr>
          <w:ilvl w:val="0"/>
          <w:numId w:val="36"/>
        </w:numPr>
        <w:rPr>
          <w:rFonts w:ascii="Times New Roman" w:hAnsi="Times New Roman" w:cs="Times New Roman"/>
          <w:sz w:val="24"/>
          <w:szCs w:val="24"/>
        </w:rPr>
      </w:pPr>
      <w:r w:rsidRPr="00A3635B">
        <w:rPr>
          <w:rFonts w:ascii="Times New Roman" w:hAnsi="Times New Roman" w:cs="Times New Roman"/>
          <w:sz w:val="24"/>
          <w:szCs w:val="24"/>
        </w:rPr>
        <w:t xml:space="preserve">What steps have been taken </w:t>
      </w:r>
      <w:r w:rsidR="008D1963">
        <w:rPr>
          <w:rFonts w:ascii="Times New Roman" w:hAnsi="Times New Roman" w:cs="Times New Roman"/>
          <w:sz w:val="24"/>
          <w:szCs w:val="24"/>
        </w:rPr>
        <w:t xml:space="preserve">including policies adopted </w:t>
      </w:r>
      <w:r w:rsidRPr="00A3635B">
        <w:rPr>
          <w:rFonts w:ascii="Times New Roman" w:hAnsi="Times New Roman" w:cs="Times New Roman"/>
          <w:sz w:val="24"/>
          <w:szCs w:val="24"/>
        </w:rPr>
        <w:t>to ensure free and universal access to contraceptive</w:t>
      </w:r>
      <w:r w:rsidR="0096240F" w:rsidRPr="00A3635B">
        <w:rPr>
          <w:rFonts w:ascii="Times New Roman" w:hAnsi="Times New Roman" w:cs="Times New Roman"/>
          <w:sz w:val="24"/>
          <w:szCs w:val="24"/>
        </w:rPr>
        <w:t xml:space="preserve"> information and services</w:t>
      </w:r>
      <w:r w:rsidRPr="00A3635B">
        <w:rPr>
          <w:rFonts w:ascii="Times New Roman" w:hAnsi="Times New Roman" w:cs="Times New Roman"/>
          <w:sz w:val="24"/>
          <w:szCs w:val="24"/>
        </w:rPr>
        <w:t xml:space="preserve"> including </w:t>
      </w:r>
      <w:r w:rsidR="00A3635B" w:rsidRPr="00A3635B">
        <w:rPr>
          <w:rFonts w:ascii="Times New Roman" w:hAnsi="Times New Roman" w:cs="Times New Roman"/>
          <w:sz w:val="24"/>
          <w:szCs w:val="24"/>
        </w:rPr>
        <w:t xml:space="preserve">on </w:t>
      </w:r>
      <w:r w:rsidRPr="00A3635B">
        <w:rPr>
          <w:rFonts w:ascii="Times New Roman" w:hAnsi="Times New Roman" w:cs="Times New Roman"/>
          <w:sz w:val="24"/>
          <w:szCs w:val="24"/>
        </w:rPr>
        <w:t>modern contraceptives as well as</w:t>
      </w:r>
      <w:r w:rsidR="00A3635B" w:rsidRPr="00A3635B">
        <w:rPr>
          <w:rFonts w:ascii="Times New Roman" w:hAnsi="Times New Roman" w:cs="Times New Roman"/>
          <w:sz w:val="24"/>
          <w:szCs w:val="24"/>
        </w:rPr>
        <w:t xml:space="preserve"> on</w:t>
      </w:r>
      <w:r w:rsidRPr="00A3635B">
        <w:rPr>
          <w:rFonts w:ascii="Times New Roman" w:hAnsi="Times New Roman" w:cs="Times New Roman"/>
          <w:sz w:val="24"/>
          <w:szCs w:val="24"/>
        </w:rPr>
        <w:t xml:space="preserve"> dedicated emergency contraceptives particularly for survivors of sexual violence?</w:t>
      </w:r>
    </w:p>
    <w:p w14:paraId="13096BD6" w14:textId="6FAC5404" w:rsidR="0096240F" w:rsidRPr="00A3635B" w:rsidRDefault="007C58CB" w:rsidP="00BA67E0">
      <w:pPr>
        <w:pStyle w:val="CommentText"/>
        <w:numPr>
          <w:ilvl w:val="0"/>
          <w:numId w:val="36"/>
        </w:numPr>
        <w:rPr>
          <w:rFonts w:ascii="Times New Roman" w:hAnsi="Times New Roman" w:cs="Times New Roman"/>
          <w:sz w:val="24"/>
          <w:szCs w:val="24"/>
        </w:rPr>
      </w:pPr>
      <w:r w:rsidRPr="00A3635B">
        <w:rPr>
          <w:rFonts w:ascii="Times New Roman" w:hAnsi="Times New Roman" w:cs="Times New Roman"/>
          <w:sz w:val="24"/>
          <w:szCs w:val="24"/>
        </w:rPr>
        <w:t>What s</w:t>
      </w:r>
      <w:r w:rsidR="00E2735D" w:rsidRPr="00A3635B">
        <w:rPr>
          <w:rFonts w:ascii="Times New Roman" w:hAnsi="Times New Roman" w:cs="Times New Roman"/>
          <w:sz w:val="24"/>
          <w:szCs w:val="24"/>
        </w:rPr>
        <w:t xml:space="preserve">teps have been taken to </w:t>
      </w:r>
      <w:r w:rsidR="0096240F" w:rsidRPr="00A3635B">
        <w:rPr>
          <w:rFonts w:ascii="Times New Roman" w:hAnsi="Times New Roman" w:cs="Times New Roman"/>
          <w:sz w:val="24"/>
          <w:szCs w:val="24"/>
        </w:rPr>
        <w:t xml:space="preserve">mitigate the </w:t>
      </w:r>
      <w:r w:rsidR="00D16508">
        <w:rPr>
          <w:rFonts w:ascii="Times New Roman" w:hAnsi="Times New Roman" w:cs="Times New Roman"/>
          <w:sz w:val="24"/>
          <w:szCs w:val="24"/>
        </w:rPr>
        <w:t xml:space="preserve">long-term </w:t>
      </w:r>
      <w:r w:rsidR="0096240F" w:rsidRPr="00A3635B">
        <w:rPr>
          <w:rFonts w:ascii="Times New Roman" w:hAnsi="Times New Roman" w:cs="Times New Roman"/>
          <w:sz w:val="24"/>
          <w:szCs w:val="24"/>
        </w:rPr>
        <w:t>impact of COVID-19 pandemic on access to contraceptive information and services including s</w:t>
      </w:r>
      <w:r w:rsidR="00E2735D" w:rsidRPr="00A3635B">
        <w:rPr>
          <w:rFonts w:ascii="Times New Roman" w:hAnsi="Times New Roman" w:cs="Times New Roman"/>
          <w:sz w:val="24"/>
          <w:szCs w:val="24"/>
        </w:rPr>
        <w:t>pecial measures</w:t>
      </w:r>
      <w:r w:rsidRPr="00A3635B">
        <w:rPr>
          <w:rFonts w:ascii="Times New Roman" w:hAnsi="Times New Roman" w:cs="Times New Roman"/>
          <w:sz w:val="24"/>
          <w:szCs w:val="24"/>
        </w:rPr>
        <w:t xml:space="preserve"> </w:t>
      </w:r>
      <w:r w:rsidR="0096240F" w:rsidRPr="00A3635B">
        <w:rPr>
          <w:rFonts w:ascii="Times New Roman" w:hAnsi="Times New Roman" w:cs="Times New Roman"/>
          <w:sz w:val="24"/>
          <w:szCs w:val="24"/>
        </w:rPr>
        <w:t xml:space="preserve">adopted </w:t>
      </w:r>
      <w:r w:rsidRPr="00A3635B">
        <w:rPr>
          <w:rFonts w:ascii="Times New Roman" w:hAnsi="Times New Roman" w:cs="Times New Roman"/>
          <w:sz w:val="24"/>
          <w:szCs w:val="24"/>
        </w:rPr>
        <w:t>to address increasing number of unintended pregnancies</w:t>
      </w:r>
      <w:r w:rsidR="007A3ADB">
        <w:rPr>
          <w:rFonts w:ascii="Times New Roman" w:hAnsi="Times New Roman" w:cs="Times New Roman"/>
          <w:sz w:val="24"/>
          <w:szCs w:val="24"/>
        </w:rPr>
        <w:t>,</w:t>
      </w:r>
      <w:r w:rsidR="0096240F" w:rsidRPr="00A3635B">
        <w:rPr>
          <w:rFonts w:ascii="Times New Roman" w:hAnsi="Times New Roman" w:cs="Times New Roman"/>
          <w:sz w:val="24"/>
          <w:szCs w:val="24"/>
        </w:rPr>
        <w:t xml:space="preserve"> </w:t>
      </w:r>
      <w:r w:rsidR="007A3ADB">
        <w:rPr>
          <w:rFonts w:ascii="Times New Roman" w:hAnsi="Times New Roman" w:cs="Times New Roman"/>
          <w:sz w:val="24"/>
          <w:szCs w:val="24"/>
        </w:rPr>
        <w:t xml:space="preserve">unsafe </w:t>
      </w:r>
      <w:r w:rsidR="00E2735D" w:rsidRPr="00A3635B">
        <w:rPr>
          <w:rFonts w:ascii="Times New Roman" w:hAnsi="Times New Roman" w:cs="Times New Roman"/>
          <w:sz w:val="24"/>
          <w:szCs w:val="24"/>
        </w:rPr>
        <w:t>abortions</w:t>
      </w:r>
      <w:r w:rsidR="007A3ADB">
        <w:rPr>
          <w:rFonts w:ascii="Times New Roman" w:hAnsi="Times New Roman" w:cs="Times New Roman"/>
          <w:sz w:val="24"/>
          <w:szCs w:val="24"/>
        </w:rPr>
        <w:t>, and maternal deaths</w:t>
      </w:r>
      <w:r w:rsidR="0096240F" w:rsidRPr="00A3635B">
        <w:rPr>
          <w:rFonts w:ascii="Times New Roman" w:hAnsi="Times New Roman" w:cs="Times New Roman"/>
          <w:sz w:val="24"/>
          <w:szCs w:val="24"/>
        </w:rPr>
        <w:t>?</w:t>
      </w:r>
      <w:r w:rsidR="00E2735D" w:rsidRPr="00A3635B">
        <w:rPr>
          <w:rFonts w:ascii="Times New Roman" w:hAnsi="Times New Roman" w:cs="Times New Roman"/>
          <w:sz w:val="24"/>
          <w:szCs w:val="24"/>
        </w:rPr>
        <w:t xml:space="preserve"> </w:t>
      </w:r>
    </w:p>
    <w:p w14:paraId="78002A32" w14:textId="3CF80CA2" w:rsidR="00980A65" w:rsidRPr="00A3635B" w:rsidRDefault="00980A65" w:rsidP="00BA67E0">
      <w:pPr>
        <w:pStyle w:val="CommentText"/>
        <w:numPr>
          <w:ilvl w:val="0"/>
          <w:numId w:val="36"/>
        </w:numPr>
        <w:rPr>
          <w:rFonts w:ascii="Times New Roman" w:hAnsi="Times New Roman" w:cs="Times New Roman"/>
          <w:sz w:val="24"/>
          <w:szCs w:val="24"/>
        </w:rPr>
      </w:pPr>
      <w:r w:rsidRPr="00A3635B">
        <w:rPr>
          <w:rFonts w:ascii="Times New Roman" w:hAnsi="Times New Roman" w:cs="Times New Roman"/>
          <w:sz w:val="24"/>
          <w:szCs w:val="24"/>
        </w:rPr>
        <w:t>What measures has the state party taken to remove barriers to access sexual and reproductive health care including third-party consent requirements such as spousal and parental consent prior to accessing elective reproductive health care service and modern contraceptives, respectively, and institutional conscientious refusals of care?</w:t>
      </w:r>
    </w:p>
    <w:p w14:paraId="487064D7" w14:textId="77777777" w:rsidR="00513453" w:rsidRDefault="00513453" w:rsidP="00A461EC">
      <w:pPr>
        <w:pStyle w:val="NormalAshurst"/>
        <w:spacing w:line="240" w:lineRule="auto"/>
        <w:rPr>
          <w:b/>
          <w:bCs/>
        </w:rPr>
      </w:pPr>
    </w:p>
    <w:p w14:paraId="0BDE9068" w14:textId="0A127B95" w:rsidR="00040249" w:rsidRPr="00E0720F" w:rsidRDefault="00A605AE" w:rsidP="00A461EC">
      <w:pPr>
        <w:pStyle w:val="NormalAshurst"/>
        <w:spacing w:line="240" w:lineRule="auto"/>
        <w:rPr>
          <w:b/>
          <w:bCs/>
          <w:color w:val="0070C0"/>
        </w:rPr>
      </w:pPr>
      <w:r w:rsidRPr="00E0720F">
        <w:rPr>
          <w:b/>
          <w:bCs/>
          <w:color w:val="0070C0"/>
        </w:rPr>
        <w:t xml:space="preserve">B. </w:t>
      </w:r>
      <w:r w:rsidR="00663A45" w:rsidRPr="00E0720F">
        <w:rPr>
          <w:b/>
          <w:bCs/>
          <w:color w:val="0070C0"/>
        </w:rPr>
        <w:t>ADOLESCENTS' SEXUAL AND REPRODUCTIVE HEALTH AND RIGHTS</w:t>
      </w:r>
    </w:p>
    <w:p w14:paraId="091B7744" w14:textId="33C70B98" w:rsidR="00DD7E62" w:rsidRPr="00330EB5" w:rsidRDefault="00DD7E62" w:rsidP="00A461EC">
      <w:pPr>
        <w:pStyle w:val="H3Ashurst"/>
        <w:spacing w:line="240" w:lineRule="auto"/>
      </w:pPr>
      <w:r w:rsidRPr="00330EB5">
        <w:t>According to the</w:t>
      </w:r>
      <w:r w:rsidR="0049153A" w:rsidRPr="00330EB5">
        <w:t xml:space="preserve"> Philippine Commission on Population and Development (</w:t>
      </w:r>
      <w:r w:rsidRPr="00330EB5">
        <w:t>CPD</w:t>
      </w:r>
      <w:r w:rsidR="0049153A" w:rsidRPr="00330EB5">
        <w:t>)</w:t>
      </w:r>
      <w:r w:rsidRPr="00330EB5">
        <w:t xml:space="preserve">, based on 2018 data, </w:t>
      </w:r>
      <w:r w:rsidRPr="00330EB5">
        <w:rPr>
          <w:b/>
          <w:bCs/>
        </w:rPr>
        <w:t>at least 40 Filipino girls under the age of 14 give birth every week</w:t>
      </w:r>
      <w:r w:rsidRPr="00330EB5">
        <w:t>.</w:t>
      </w:r>
      <w:r w:rsidRPr="00330EB5">
        <w:rPr>
          <w:vertAlign w:val="superscript"/>
        </w:rPr>
        <w:endnoteReference w:id="53"/>
      </w:r>
      <w:r w:rsidRPr="00330EB5">
        <w:t xml:space="preserve"> As detailed above, it was expected that the COVID-19 pandemic will result in the increase of unintended pregnancies, live births, unmet FP needs among women of reproductive age including adolescents.</w:t>
      </w:r>
      <w:r w:rsidRPr="00330EB5">
        <w:rPr>
          <w:vertAlign w:val="superscript"/>
        </w:rPr>
        <w:endnoteReference w:id="54"/>
      </w:r>
      <w:r w:rsidRPr="00330EB5">
        <w:t xml:space="preserve"> The initial estimate for </w:t>
      </w:r>
      <w:r w:rsidRPr="00330EB5">
        <w:rPr>
          <w:b/>
          <w:bCs/>
        </w:rPr>
        <w:t>unmet need for family planning will increase by 9.3% (163,000 to 178,000) for adolescents or those between the ages of 15 and 19</w:t>
      </w:r>
      <w:r w:rsidRPr="00330EB5">
        <w:t>.</w:t>
      </w:r>
      <w:r w:rsidRPr="00330EB5">
        <w:rPr>
          <w:vertAlign w:val="superscript"/>
        </w:rPr>
        <w:endnoteReference w:id="55"/>
      </w:r>
      <w:r w:rsidRPr="00330EB5">
        <w:t xml:space="preserve"> </w:t>
      </w:r>
    </w:p>
    <w:p w14:paraId="3D92EE9E" w14:textId="5498D7E8" w:rsidR="00815337" w:rsidRPr="00330EB5" w:rsidRDefault="00040249" w:rsidP="00815337">
      <w:pPr>
        <w:pStyle w:val="H3Ashurst"/>
        <w:spacing w:line="240" w:lineRule="auto"/>
        <w:rPr>
          <w:b/>
        </w:rPr>
      </w:pPr>
      <w:r w:rsidRPr="00E0720F">
        <w:rPr>
          <w:b/>
          <w:color w:val="0070C0"/>
        </w:rPr>
        <w:t xml:space="preserve">Rise in live births among </w:t>
      </w:r>
      <w:r w:rsidR="003231B3" w:rsidRPr="00E0720F">
        <w:rPr>
          <w:b/>
          <w:color w:val="0070C0"/>
        </w:rPr>
        <w:t>10–14-year-olds</w:t>
      </w:r>
      <w:r w:rsidR="00B07B69" w:rsidRPr="00E0720F">
        <w:rPr>
          <w:b/>
          <w:color w:val="0070C0"/>
        </w:rPr>
        <w:t xml:space="preserve"> </w:t>
      </w:r>
      <w:r w:rsidR="00B07B69" w:rsidRPr="00330EB5">
        <w:rPr>
          <w:i/>
          <w:iCs/>
        </w:rPr>
        <w:t>[Inquiry Report, p</w:t>
      </w:r>
      <w:r w:rsidR="00815337" w:rsidRPr="00330EB5">
        <w:rPr>
          <w:i/>
          <w:iCs/>
        </w:rPr>
        <w:t>aras. 52 (</w:t>
      </w:r>
      <w:proofErr w:type="spellStart"/>
      <w:r w:rsidR="00815337" w:rsidRPr="00330EB5">
        <w:rPr>
          <w:i/>
          <w:iCs/>
        </w:rPr>
        <w:t>i</w:t>
      </w:r>
      <w:proofErr w:type="spellEnd"/>
      <w:r w:rsidR="00815337" w:rsidRPr="00330EB5">
        <w:rPr>
          <w:i/>
          <w:iCs/>
        </w:rPr>
        <w:t xml:space="preserve">), (ii), </w:t>
      </w:r>
      <w:r w:rsidR="00EB21B5" w:rsidRPr="00330EB5">
        <w:rPr>
          <w:i/>
          <w:iCs/>
        </w:rPr>
        <w:t xml:space="preserve">(iii), </w:t>
      </w:r>
      <w:r w:rsidR="00815337" w:rsidRPr="00330EB5">
        <w:rPr>
          <w:i/>
          <w:iCs/>
        </w:rPr>
        <w:t>(viii), (ix)</w:t>
      </w:r>
      <w:r w:rsidR="00B07B69" w:rsidRPr="00330EB5">
        <w:rPr>
          <w:i/>
          <w:iCs/>
        </w:rPr>
        <w:t>]</w:t>
      </w:r>
    </w:p>
    <w:p w14:paraId="240C092E" w14:textId="7CBE8412" w:rsidR="00277DDD" w:rsidRPr="00330EB5" w:rsidRDefault="00277DDD" w:rsidP="00A461EC">
      <w:pPr>
        <w:pStyle w:val="H3Ashurst"/>
        <w:spacing w:line="240" w:lineRule="auto"/>
        <w:rPr>
          <w:lang w:val="en-PH"/>
        </w:rPr>
      </w:pPr>
      <w:r w:rsidRPr="00330EB5">
        <w:rPr>
          <w:lang w:val="en-PH"/>
        </w:rPr>
        <w:t>The Philippines' adolescent birth rate continues to exceed the Asia Pacific average.</w:t>
      </w:r>
      <w:r w:rsidRPr="00330EB5">
        <w:rPr>
          <w:rStyle w:val="EndnoteReference"/>
          <w:rFonts w:ascii="Times New Roman" w:hAnsi="Times New Roman" w:cs="Times New Roman"/>
          <w:sz w:val="24"/>
          <w:szCs w:val="24"/>
          <w:lang w:val="en-PH"/>
        </w:rPr>
        <w:endnoteReference w:id="56"/>
      </w:r>
      <w:r w:rsidRPr="00330EB5">
        <w:rPr>
          <w:lang w:val="en-PH"/>
        </w:rPr>
        <w:t xml:space="preserve"> </w:t>
      </w:r>
      <w:r w:rsidR="00BF26CB" w:rsidRPr="00330EB5">
        <w:t xml:space="preserve">Since 2017, </w:t>
      </w:r>
      <w:r w:rsidR="00BF26CB" w:rsidRPr="00330EB5">
        <w:rPr>
          <w:b/>
          <w:bCs/>
        </w:rPr>
        <w:t xml:space="preserve">live births among young mothers aged 10-14 have increased, including by 7% from 2018 to 2019, </w:t>
      </w:r>
      <w:r w:rsidR="00BF26CB" w:rsidRPr="00330EB5">
        <w:t>with only a marginal decrease seen in 2020 as a result of the restrictions put in place in response to COVID-19</w:t>
      </w:r>
      <w:r w:rsidR="00865551" w:rsidRPr="00330EB5">
        <w:t>.</w:t>
      </w:r>
      <w:r w:rsidR="00B27A8B" w:rsidRPr="00330EB5">
        <w:rPr>
          <w:rStyle w:val="EndnoteReference"/>
          <w:rFonts w:ascii="Times New Roman" w:hAnsi="Times New Roman" w:cs="Times New Roman"/>
          <w:sz w:val="24"/>
          <w:szCs w:val="24"/>
        </w:rPr>
        <w:endnoteReference w:id="57"/>
      </w:r>
      <w:r w:rsidR="00B27A8B" w:rsidRPr="00330EB5">
        <w:t xml:space="preserve"> </w:t>
      </w:r>
      <w:r w:rsidR="00D9099F" w:rsidRPr="00330EB5">
        <w:t xml:space="preserve">The </w:t>
      </w:r>
      <w:proofErr w:type="spellStart"/>
      <w:r w:rsidR="00EA3A23" w:rsidRPr="00330EB5">
        <w:t>DoH</w:t>
      </w:r>
      <w:proofErr w:type="spellEnd"/>
      <w:r w:rsidR="00D9099F" w:rsidRPr="00330EB5">
        <w:t xml:space="preserve"> and </w:t>
      </w:r>
      <w:proofErr w:type="spellStart"/>
      <w:r w:rsidR="00D9099F" w:rsidRPr="00330EB5">
        <w:t>CPD</w:t>
      </w:r>
      <w:proofErr w:type="spellEnd"/>
      <w:r w:rsidR="00D9099F" w:rsidRPr="00330EB5">
        <w:t xml:space="preserve"> </w:t>
      </w:r>
      <w:r w:rsidR="00111090">
        <w:t>assume</w:t>
      </w:r>
      <w:r w:rsidR="00D9099F" w:rsidRPr="00330EB5">
        <w:t xml:space="preserve"> that this increase among 10-14 year olds might be due to abuse or gender-based violence.</w:t>
      </w:r>
      <w:r w:rsidR="00D9099F" w:rsidRPr="00330EB5">
        <w:rPr>
          <w:rStyle w:val="EndnoteReference"/>
          <w:rFonts w:ascii="Times New Roman" w:hAnsi="Times New Roman" w:cs="Times New Roman"/>
          <w:sz w:val="24"/>
          <w:szCs w:val="24"/>
        </w:rPr>
        <w:endnoteReference w:id="58"/>
      </w:r>
      <w:r w:rsidR="00D9099F" w:rsidRPr="00330EB5">
        <w:t xml:space="preserve"> Further, the</w:t>
      </w:r>
      <w:r w:rsidRPr="00330EB5">
        <w:rPr>
          <w:lang w:val="en-PH"/>
        </w:rPr>
        <w:t xml:space="preserve"> decrease in live births among adolescents in 2020 down to 31 per 1,000 in women under 20 years of age (with 98.7% of such decrease in the 15 to 19 age range)</w:t>
      </w:r>
      <w:r w:rsidRPr="00330EB5">
        <w:rPr>
          <w:rStyle w:val="EndnoteReference"/>
          <w:rFonts w:ascii="Times New Roman" w:hAnsi="Times New Roman" w:cs="Times New Roman"/>
          <w:sz w:val="24"/>
          <w:szCs w:val="24"/>
          <w:lang w:val="en-PH"/>
        </w:rPr>
        <w:endnoteReference w:id="59"/>
      </w:r>
      <w:r w:rsidRPr="00330EB5">
        <w:rPr>
          <w:lang w:val="en-PH"/>
        </w:rPr>
        <w:t xml:space="preserve"> </w:t>
      </w:r>
      <w:r w:rsidR="00A31170" w:rsidRPr="00330EB5">
        <w:rPr>
          <w:lang w:val="en-PH"/>
        </w:rPr>
        <w:t>wa</w:t>
      </w:r>
      <w:r w:rsidRPr="00330EB5">
        <w:rPr>
          <w:lang w:val="en-PH"/>
        </w:rPr>
        <w:t xml:space="preserve">s not </w:t>
      </w:r>
      <w:r w:rsidR="00D9099F" w:rsidRPr="00330EB5">
        <w:rPr>
          <w:lang w:val="en-PH"/>
        </w:rPr>
        <w:t xml:space="preserve">directly </w:t>
      </w:r>
      <w:r w:rsidRPr="00330EB5">
        <w:rPr>
          <w:lang w:val="en-PH"/>
        </w:rPr>
        <w:t xml:space="preserve">attributed to an increase in access to sexual and reproductive health services or comprehensive sexuality education among adolescents. </w:t>
      </w:r>
      <w:r w:rsidR="009000B5">
        <w:rPr>
          <w:lang w:val="en-PH"/>
        </w:rPr>
        <w:t>A</w:t>
      </w:r>
      <w:r w:rsidR="00663A45" w:rsidRPr="00330EB5">
        <w:rPr>
          <w:lang w:val="en-PH"/>
        </w:rPr>
        <w:t xml:space="preserve"> November 2020 survey</w:t>
      </w:r>
      <w:r w:rsidR="009000B5">
        <w:rPr>
          <w:lang w:val="en-PH"/>
        </w:rPr>
        <w:t xml:space="preserve"> found that</w:t>
      </w:r>
      <w:r w:rsidR="00663A45" w:rsidRPr="00330EB5">
        <w:rPr>
          <w:lang w:val="en-PH"/>
        </w:rPr>
        <w:t xml:space="preserve"> </w:t>
      </w:r>
      <w:r w:rsidR="00663A45" w:rsidRPr="00330EB5">
        <w:rPr>
          <w:b/>
          <w:bCs/>
          <w:lang w:val="en-PH"/>
        </w:rPr>
        <w:t>adolescent pregnancy was the “most important problem” women faced</w:t>
      </w:r>
      <w:r w:rsidR="00663A45" w:rsidRPr="00330EB5">
        <w:rPr>
          <w:lang w:val="en-PH"/>
        </w:rPr>
        <w:t>.</w:t>
      </w:r>
      <w:r w:rsidR="00663A45" w:rsidRPr="00330EB5">
        <w:rPr>
          <w:rStyle w:val="EndnoteReference"/>
          <w:rFonts w:ascii="Times New Roman" w:hAnsi="Times New Roman" w:cs="Times New Roman"/>
          <w:sz w:val="24"/>
          <w:szCs w:val="24"/>
          <w:lang w:val="en-PH"/>
        </w:rPr>
        <w:endnoteReference w:id="60"/>
      </w:r>
      <w:r w:rsidR="001648A0" w:rsidRPr="00330EB5">
        <w:rPr>
          <w:lang w:val="en-PH"/>
        </w:rPr>
        <w:t xml:space="preserve"> In a 2020 report by the Guttmacher Institute, an estimated </w:t>
      </w:r>
      <w:r w:rsidR="001648A0" w:rsidRPr="00330EB5">
        <w:rPr>
          <w:b/>
          <w:bCs/>
          <w:lang w:val="en-PH"/>
        </w:rPr>
        <w:t>280,000 women and girls aged 15-19 give birth each year with 53,000 not having a facility-based delivery and 67,000 having less than 4 antenatal care visits.</w:t>
      </w:r>
      <w:r w:rsidR="001648A0" w:rsidRPr="00330EB5">
        <w:rPr>
          <w:rStyle w:val="EndnoteReference"/>
          <w:rFonts w:ascii="Times New Roman" w:hAnsi="Times New Roman" w:cs="Times New Roman"/>
          <w:sz w:val="24"/>
          <w:szCs w:val="24"/>
          <w:lang w:val="en-PH"/>
        </w:rPr>
        <w:endnoteReference w:id="61"/>
      </w:r>
    </w:p>
    <w:p w14:paraId="375C8081" w14:textId="35D68E38" w:rsidR="00040249" w:rsidRPr="00330EB5" w:rsidRDefault="00040249" w:rsidP="00A461EC">
      <w:pPr>
        <w:pStyle w:val="H3Ashurst"/>
        <w:spacing w:line="240" w:lineRule="auto"/>
      </w:pPr>
      <w:r w:rsidRPr="00330EB5">
        <w:t xml:space="preserve">In response to growing concerns on the number of adolescent pregnancies, </w:t>
      </w:r>
      <w:r w:rsidRPr="00330EB5">
        <w:rPr>
          <w:b/>
          <w:bCs/>
        </w:rPr>
        <w:t>Executive Order No. 141 (</w:t>
      </w:r>
      <w:proofErr w:type="spellStart"/>
      <w:r w:rsidRPr="00330EB5">
        <w:rPr>
          <w:b/>
          <w:bCs/>
        </w:rPr>
        <w:t>EO</w:t>
      </w:r>
      <w:proofErr w:type="spellEnd"/>
      <w:r w:rsidRPr="00330EB5">
        <w:rPr>
          <w:b/>
          <w:bCs/>
        </w:rPr>
        <w:t xml:space="preserve"> 141)</w:t>
      </w:r>
      <w:r w:rsidRPr="00330EB5">
        <w:t xml:space="preserve"> was issued in June 2021 to, among others, implement comprehensive sex education, employment opportunities, and reproductive services for adolescents and young people.</w:t>
      </w:r>
      <w:r w:rsidRPr="00330EB5">
        <w:rPr>
          <w:rStyle w:val="EndnoteReference"/>
          <w:rFonts w:ascii="Times New Roman" w:hAnsi="Times New Roman" w:cs="Times New Roman"/>
          <w:sz w:val="24"/>
          <w:szCs w:val="24"/>
        </w:rPr>
        <w:endnoteReference w:id="62"/>
      </w:r>
      <w:r w:rsidRPr="00330EB5">
        <w:t xml:space="preserve"> However,  despite the </w:t>
      </w:r>
      <w:r w:rsidR="00663A45" w:rsidRPr="00330EB5">
        <w:t>s</w:t>
      </w:r>
      <w:r w:rsidR="003837CB" w:rsidRPr="00330EB5">
        <w:t>tate party</w:t>
      </w:r>
      <w:r w:rsidRPr="00330EB5">
        <w:t>’s recognition that the number of adolescent pregnancies is a “national social emergency”</w:t>
      </w:r>
      <w:r w:rsidRPr="00330EB5">
        <w:rPr>
          <w:vertAlign w:val="superscript"/>
        </w:rPr>
        <w:endnoteReference w:id="63"/>
      </w:r>
      <w:r w:rsidRPr="00330EB5">
        <w:t xml:space="preserve">, the </w:t>
      </w:r>
      <w:r w:rsidRPr="00330EB5">
        <w:rPr>
          <w:b/>
          <w:bCs/>
        </w:rPr>
        <w:t>Senate has suspended plenary debates on a proposed law to prevent adolescent pregnancies following opposition from an association of Catholic schools and universities</w:t>
      </w:r>
      <w:r w:rsidRPr="00330EB5">
        <w:t>.</w:t>
      </w:r>
      <w:r w:rsidRPr="00330EB5">
        <w:rPr>
          <w:vertAlign w:val="superscript"/>
        </w:rPr>
        <w:endnoteReference w:id="64"/>
      </w:r>
      <w:r w:rsidRPr="00330EB5">
        <w:t xml:space="preserve">  Senate Bill No. 1334 or the proposed “Prevention of Adolescent Pregnancy Act of 2020” mandates the state party to launch a comprehensive, age-appropriate sexuality education covering public and private school, universities and calls for the education program to be provided even to out-of-school youth.</w:t>
      </w:r>
      <w:r w:rsidRPr="00330EB5">
        <w:rPr>
          <w:vertAlign w:val="superscript"/>
        </w:rPr>
        <w:endnoteReference w:id="65"/>
      </w:r>
      <w:r w:rsidRPr="00330EB5">
        <w:t xml:space="preserve"> The bill also mandates more social protection programs for adolescent mothers, such as </w:t>
      </w:r>
      <w:r w:rsidRPr="00330EB5">
        <w:lastRenderedPageBreak/>
        <w:t xml:space="preserve">accessible maternal health services, workshops, and livelihood programs, as well as medical, legal and other services for those who have been subjected to sexual abuse or violence. </w:t>
      </w:r>
      <w:r w:rsidR="00527DA3" w:rsidRPr="00330EB5">
        <w:t>T</w:t>
      </w:r>
      <w:r w:rsidRPr="00330EB5">
        <w:t xml:space="preserve">his and other similar bills will have to be refiled and deliberated upon </w:t>
      </w:r>
      <w:r w:rsidR="0094449E" w:rsidRPr="00330EB5">
        <w:t>in</w:t>
      </w:r>
      <w:r w:rsidRPr="00330EB5">
        <w:t xml:space="preserve"> the next Congress</w:t>
      </w:r>
      <w:r w:rsidR="00527DA3" w:rsidRPr="00330EB5">
        <w:t xml:space="preserve"> </w:t>
      </w:r>
      <w:r w:rsidR="00FD025F">
        <w:t>convening</w:t>
      </w:r>
      <w:r w:rsidR="004359F0" w:rsidRPr="00330EB5">
        <w:t xml:space="preserve"> in July</w:t>
      </w:r>
      <w:r w:rsidRPr="00330EB5">
        <w:t xml:space="preserve">. </w:t>
      </w:r>
    </w:p>
    <w:p w14:paraId="5B0C1C2A" w14:textId="55C5B1B3" w:rsidR="001F57BF" w:rsidRPr="00330EB5" w:rsidRDefault="00040249" w:rsidP="00A461EC">
      <w:pPr>
        <w:pStyle w:val="H3Ashurst"/>
        <w:spacing w:line="240" w:lineRule="auto"/>
        <w:rPr>
          <w:bCs/>
          <w:i/>
          <w:iCs/>
        </w:rPr>
      </w:pPr>
      <w:r w:rsidRPr="00E0720F">
        <w:rPr>
          <w:b/>
          <w:color w:val="0070C0"/>
        </w:rPr>
        <w:t>Access to contraceptive information and services by minors</w:t>
      </w:r>
      <w:r w:rsidR="0029321B" w:rsidRPr="00E0720F">
        <w:rPr>
          <w:b/>
          <w:color w:val="0070C0"/>
        </w:rPr>
        <w:t xml:space="preserve"> </w:t>
      </w:r>
      <w:r w:rsidR="0029321B" w:rsidRPr="00330EB5">
        <w:rPr>
          <w:i/>
          <w:iCs/>
        </w:rPr>
        <w:t>[Inquiry Report, p</w:t>
      </w:r>
      <w:r w:rsidR="001F57BF" w:rsidRPr="00330EB5">
        <w:rPr>
          <w:bCs/>
          <w:i/>
          <w:iCs/>
        </w:rPr>
        <w:t xml:space="preserve">aras. </w:t>
      </w:r>
      <w:r w:rsidR="002F3E54" w:rsidRPr="00330EB5">
        <w:rPr>
          <w:bCs/>
          <w:i/>
          <w:iCs/>
        </w:rPr>
        <w:t xml:space="preserve">51 (iii), </w:t>
      </w:r>
      <w:r w:rsidR="001F57BF" w:rsidRPr="00330EB5">
        <w:rPr>
          <w:bCs/>
          <w:i/>
          <w:iCs/>
        </w:rPr>
        <w:t>52 (</w:t>
      </w:r>
      <w:proofErr w:type="spellStart"/>
      <w:r w:rsidR="001F57BF" w:rsidRPr="00330EB5">
        <w:rPr>
          <w:bCs/>
          <w:i/>
          <w:iCs/>
        </w:rPr>
        <w:t>i</w:t>
      </w:r>
      <w:proofErr w:type="spellEnd"/>
      <w:r w:rsidR="001F57BF" w:rsidRPr="00330EB5">
        <w:rPr>
          <w:bCs/>
          <w:i/>
          <w:iCs/>
        </w:rPr>
        <w:t xml:space="preserve">), </w:t>
      </w:r>
      <w:r w:rsidR="007A77BF" w:rsidRPr="00330EB5">
        <w:rPr>
          <w:bCs/>
          <w:i/>
          <w:iCs/>
        </w:rPr>
        <w:t xml:space="preserve">(ii), </w:t>
      </w:r>
      <w:r w:rsidR="001F57BF" w:rsidRPr="00330EB5">
        <w:rPr>
          <w:bCs/>
          <w:i/>
          <w:iCs/>
        </w:rPr>
        <w:t>(viii)</w:t>
      </w:r>
      <w:r w:rsidR="007A77BF" w:rsidRPr="00330EB5">
        <w:rPr>
          <w:bCs/>
          <w:i/>
          <w:iCs/>
        </w:rPr>
        <w:t>, (ix)</w:t>
      </w:r>
      <w:r w:rsidR="0029321B" w:rsidRPr="00330EB5">
        <w:rPr>
          <w:bCs/>
          <w:i/>
          <w:iCs/>
        </w:rPr>
        <w:t>]</w:t>
      </w:r>
    </w:p>
    <w:p w14:paraId="7453E90B" w14:textId="17B48463" w:rsidR="00CE2DB2" w:rsidRPr="00330EB5" w:rsidRDefault="00040249" w:rsidP="00A461EC">
      <w:pPr>
        <w:pStyle w:val="H3Ashurst"/>
        <w:spacing w:line="240" w:lineRule="auto"/>
      </w:pPr>
      <w:r w:rsidRPr="00330EB5">
        <w:t xml:space="preserve">As discussed in the previous section, because of the Supreme Court’s decision in </w:t>
      </w:r>
      <w:proofErr w:type="spellStart"/>
      <w:r w:rsidRPr="00330EB5">
        <w:rPr>
          <w:i/>
        </w:rPr>
        <w:t>Imbong</w:t>
      </w:r>
      <w:proofErr w:type="spellEnd"/>
      <w:r w:rsidRPr="00330EB5">
        <w:rPr>
          <w:i/>
        </w:rPr>
        <w:t xml:space="preserve"> v Ochoa</w:t>
      </w:r>
      <w:r w:rsidRPr="00330EB5">
        <w:t xml:space="preserve">, minors including those who have already been pregnant or given birth must seek the permission of their parents to access contraceptives. Despite </w:t>
      </w:r>
      <w:proofErr w:type="spellStart"/>
      <w:r w:rsidRPr="00330EB5">
        <w:t>CPD’s</w:t>
      </w:r>
      <w:proofErr w:type="spellEnd"/>
      <w:r w:rsidRPr="00330EB5">
        <w:t xml:space="preserve"> calls in 2019 for this provision to be suspended for minors who have a child (to prevent repeat pregnancies) and to improve access to comprehensive sexuality education (CSE), th</w:t>
      </w:r>
      <w:r w:rsidR="00FE7392" w:rsidRPr="00330EB5">
        <w:t xml:space="preserve">e parental/guardian consent requirement </w:t>
      </w:r>
      <w:r w:rsidR="004359F0" w:rsidRPr="00330EB5">
        <w:t>remains,</w:t>
      </w:r>
      <w:r w:rsidR="00FE7392" w:rsidRPr="00330EB5">
        <w:t xml:space="preserve"> and</w:t>
      </w:r>
      <w:r w:rsidR="00AF68D1" w:rsidRPr="00330EB5">
        <w:t xml:space="preserve"> the</w:t>
      </w:r>
      <w:r w:rsidRPr="00330EB5">
        <w:t xml:space="preserve"> curriculum remains largely unchanged.</w:t>
      </w:r>
      <w:r w:rsidRPr="00330EB5">
        <w:rPr>
          <w:rStyle w:val="EndnoteReference"/>
          <w:rFonts w:ascii="Times New Roman" w:hAnsi="Times New Roman" w:cs="Times New Roman"/>
          <w:sz w:val="24"/>
          <w:szCs w:val="24"/>
        </w:rPr>
        <w:endnoteReference w:id="66"/>
      </w:r>
      <w:r w:rsidR="00DF027E" w:rsidRPr="00330EB5">
        <w:t xml:space="preserve"> </w:t>
      </w:r>
    </w:p>
    <w:p w14:paraId="3CC0ABF7" w14:textId="61E1853E" w:rsidR="00CE2DB2" w:rsidRPr="00330EB5" w:rsidRDefault="00667D29" w:rsidP="00A461EC">
      <w:pPr>
        <w:pStyle w:val="H3Ashurst"/>
        <w:spacing w:line="240" w:lineRule="auto"/>
      </w:pPr>
      <w:r w:rsidRPr="00330EB5">
        <w:t xml:space="preserve">As noted in the annex of the state party’s report to the Committee, CSE </w:t>
      </w:r>
      <w:r w:rsidR="004A6F6A">
        <w:t>topics</w:t>
      </w:r>
      <w:r w:rsidR="004E6080" w:rsidRPr="00330EB5">
        <w:t xml:space="preserve"> </w:t>
      </w:r>
      <w:r w:rsidRPr="00330EB5">
        <w:t>include gender awareness and sensitivity, abstinence, body image, puberty and reproduction</w:t>
      </w:r>
      <w:r w:rsidR="00DA3C32" w:rsidRPr="00330EB5">
        <w:t xml:space="preserve"> are incorporated in Family Health for Grade 8.</w:t>
      </w:r>
      <w:r w:rsidR="00A2560E" w:rsidRPr="00330EB5">
        <w:rPr>
          <w:rStyle w:val="EndnoteReference"/>
          <w:rFonts w:ascii="Times New Roman" w:hAnsi="Times New Roman" w:cs="Times New Roman"/>
          <w:sz w:val="24"/>
          <w:szCs w:val="24"/>
        </w:rPr>
        <w:endnoteReference w:id="67"/>
      </w:r>
      <w:r w:rsidR="00DA3C32" w:rsidRPr="00330EB5">
        <w:t xml:space="preserve"> Meanwhile, gender and development concepts are</w:t>
      </w:r>
      <w:r w:rsidRPr="00330EB5">
        <w:t xml:space="preserve"> incorporated in the curriculum for Social Studies for Grade 10</w:t>
      </w:r>
      <w:r w:rsidR="004E6080" w:rsidRPr="00330EB5">
        <w:t>; and</w:t>
      </w:r>
      <w:r w:rsidR="00DA3C32" w:rsidRPr="00330EB5">
        <w:t xml:space="preserve"> </w:t>
      </w:r>
      <w:r w:rsidR="004E6080" w:rsidRPr="00330EB5">
        <w:t>p</w:t>
      </w:r>
      <w:r w:rsidR="00DA3C32" w:rsidRPr="00330EB5">
        <w:t>ersonality and career development are taught in Grades 11 and 12.</w:t>
      </w:r>
      <w:r w:rsidRPr="00330EB5">
        <w:t xml:space="preserve"> </w:t>
      </w:r>
      <w:r w:rsidR="004E6080" w:rsidRPr="00330EB5">
        <w:t>However, i</w:t>
      </w:r>
      <w:r w:rsidRPr="00330EB5">
        <w:t>t remains unclear</w:t>
      </w:r>
      <w:r w:rsidR="00DA3C32" w:rsidRPr="00330EB5">
        <w:t xml:space="preserve"> how </w:t>
      </w:r>
      <w:r w:rsidR="00A2560E" w:rsidRPr="00330EB5">
        <w:t xml:space="preserve">key </w:t>
      </w:r>
      <w:r w:rsidR="00DA3C32" w:rsidRPr="00330EB5">
        <w:t>sexual and reproductive health</w:t>
      </w:r>
      <w:r w:rsidR="00A2560E" w:rsidRPr="00330EB5">
        <w:t xml:space="preserve"> issues</w:t>
      </w:r>
      <w:r w:rsidR="00DA3C32" w:rsidRPr="00330EB5">
        <w:t xml:space="preserve"> including </w:t>
      </w:r>
      <w:r w:rsidR="00A2560E" w:rsidRPr="00330EB5">
        <w:t xml:space="preserve">on </w:t>
      </w:r>
      <w:r w:rsidR="00DA3C32" w:rsidRPr="00330EB5">
        <w:t>contraception, pregnancy, abortion,</w:t>
      </w:r>
      <w:r w:rsidR="009C04F5">
        <w:t xml:space="preserve"> birth,</w:t>
      </w:r>
      <w:r w:rsidR="00DA3C32" w:rsidRPr="00330EB5">
        <w:t xml:space="preserve"> </w:t>
      </w:r>
      <w:r w:rsidR="00A2560E" w:rsidRPr="00330EB5">
        <w:t>sexually transmitted diseases among others</w:t>
      </w:r>
      <w:r w:rsidR="00DA3C32" w:rsidRPr="00330EB5">
        <w:t xml:space="preserve"> are being discussed.</w:t>
      </w:r>
      <w:r w:rsidR="009516E5" w:rsidRPr="00330EB5">
        <w:t xml:space="preserve"> </w:t>
      </w:r>
      <w:r w:rsidR="00641D14" w:rsidRPr="00330EB5">
        <w:rPr>
          <w:b/>
          <w:bCs/>
        </w:rPr>
        <w:t>While CSE integration is required across all subjects</w:t>
      </w:r>
      <w:r w:rsidR="004C7577" w:rsidRPr="00330EB5">
        <w:rPr>
          <w:b/>
          <w:bCs/>
        </w:rPr>
        <w:t xml:space="preserve"> under the RPRHA</w:t>
      </w:r>
      <w:r w:rsidR="00641D14" w:rsidRPr="00330EB5">
        <w:rPr>
          <w:b/>
          <w:bCs/>
        </w:rPr>
        <w:t>, there have been only five subjects</w:t>
      </w:r>
      <w:r w:rsidR="004C7577" w:rsidRPr="00330EB5">
        <w:rPr>
          <w:b/>
          <w:bCs/>
        </w:rPr>
        <w:t xml:space="preserve"> so far where this has been done</w:t>
      </w:r>
      <w:r w:rsidR="004C7577" w:rsidRPr="00330EB5">
        <w:t xml:space="preserve"> </w:t>
      </w:r>
      <w:r w:rsidR="00725565" w:rsidRPr="00330EB5">
        <w:t xml:space="preserve">and partly because Department of Education Order No. 31 </w:t>
      </w:r>
      <w:r w:rsidR="008F5D07">
        <w:t>belatedly</w:t>
      </w:r>
      <w:r w:rsidR="00184430" w:rsidRPr="00330EB5">
        <w:t xml:space="preserve"> issued in 2018 </w:t>
      </w:r>
      <w:r w:rsidR="00725565" w:rsidRPr="00330EB5">
        <w:t xml:space="preserve">only </w:t>
      </w:r>
      <w:r w:rsidR="00684EA9" w:rsidRPr="00330EB5">
        <w:t xml:space="preserve">identified subject areas </w:t>
      </w:r>
      <w:r w:rsidR="00184430" w:rsidRPr="00330EB5">
        <w:t xml:space="preserve">where it </w:t>
      </w:r>
      <w:r w:rsidR="00684EA9" w:rsidRPr="00330EB5">
        <w:t>should be included.</w:t>
      </w:r>
      <w:r w:rsidR="00DD5C1F" w:rsidRPr="00330EB5">
        <w:rPr>
          <w:rStyle w:val="EndnoteReference"/>
          <w:rFonts w:ascii="Times New Roman" w:hAnsi="Times New Roman" w:cs="Times New Roman"/>
          <w:sz w:val="24"/>
          <w:szCs w:val="24"/>
        </w:rPr>
        <w:endnoteReference w:id="68"/>
      </w:r>
    </w:p>
    <w:p w14:paraId="7B29AAAF" w14:textId="4B12A928" w:rsidR="00A3470F" w:rsidRPr="00330EB5" w:rsidRDefault="00325BDD" w:rsidP="00A461EC">
      <w:pPr>
        <w:pStyle w:val="H3Ashurst"/>
        <w:spacing w:line="240" w:lineRule="auto"/>
        <w:rPr>
          <w:color w:val="000000"/>
          <w:lang w:val="en-PH"/>
        </w:rPr>
      </w:pPr>
      <w:r w:rsidRPr="00330EB5">
        <w:t xml:space="preserve">Further, </w:t>
      </w:r>
      <w:r w:rsidR="00BC5D39" w:rsidRPr="00330EB5">
        <w:t>teachers from the Department of Education</w:t>
      </w:r>
      <w:r w:rsidR="00C32ECD" w:rsidRPr="00330EB5">
        <w:t xml:space="preserve"> </w:t>
      </w:r>
      <w:r w:rsidRPr="00330EB5">
        <w:t xml:space="preserve">in eight study sites across the country </w:t>
      </w:r>
      <w:r w:rsidR="00E74073">
        <w:t>reporte</w:t>
      </w:r>
      <w:r w:rsidR="00C32ECD" w:rsidRPr="00330EB5">
        <w:t>d that they</w:t>
      </w:r>
      <w:r w:rsidR="00182E40" w:rsidRPr="00330EB5">
        <w:t xml:space="preserve"> </w:t>
      </w:r>
      <w:r w:rsidR="0064230B" w:rsidRPr="00330EB5">
        <w:t>were</w:t>
      </w:r>
      <w:r w:rsidR="0064230B" w:rsidRPr="00330EB5">
        <w:rPr>
          <w:b/>
          <w:bCs/>
        </w:rPr>
        <w:t xml:space="preserve"> not made officially</w:t>
      </w:r>
      <w:r w:rsidR="00182E40" w:rsidRPr="00330EB5">
        <w:rPr>
          <w:b/>
          <w:bCs/>
        </w:rPr>
        <w:t xml:space="preserve"> aware of any issuance related to CSE or </w:t>
      </w:r>
      <w:proofErr w:type="spellStart"/>
      <w:r w:rsidR="00F018C9" w:rsidRPr="00330EB5">
        <w:rPr>
          <w:b/>
          <w:bCs/>
        </w:rPr>
        <w:t>RPRH</w:t>
      </w:r>
      <w:proofErr w:type="spellEnd"/>
      <w:r w:rsidR="00F018C9" w:rsidRPr="00330EB5">
        <w:rPr>
          <w:b/>
          <w:bCs/>
        </w:rPr>
        <w:t xml:space="preserve"> </w:t>
      </w:r>
      <w:r w:rsidR="00182E40" w:rsidRPr="00330EB5">
        <w:rPr>
          <w:b/>
          <w:bCs/>
        </w:rPr>
        <w:t>education</w:t>
      </w:r>
      <w:r w:rsidR="0036225F" w:rsidRPr="00330EB5">
        <w:t>.</w:t>
      </w:r>
      <w:r w:rsidR="00D016FE" w:rsidRPr="00330EB5">
        <w:rPr>
          <w:rStyle w:val="EndnoteReference"/>
          <w:rFonts w:ascii="Times New Roman" w:hAnsi="Times New Roman" w:cs="Times New Roman"/>
          <w:sz w:val="24"/>
          <w:szCs w:val="24"/>
        </w:rPr>
        <w:endnoteReference w:id="69"/>
      </w:r>
      <w:r w:rsidR="007F1C02" w:rsidRPr="00330EB5">
        <w:t xml:space="preserve"> The</w:t>
      </w:r>
      <w:r w:rsidR="003F784E" w:rsidRPr="00330EB5">
        <w:t xml:space="preserve"> </w:t>
      </w:r>
      <w:r w:rsidR="005F2DB2" w:rsidRPr="00330EB5">
        <w:t>public-school</w:t>
      </w:r>
      <w:r w:rsidR="007F1C02" w:rsidRPr="00330EB5">
        <w:t xml:space="preserve"> teachers also claimed that they have </w:t>
      </w:r>
      <w:r w:rsidR="007F1C02" w:rsidRPr="00330EB5">
        <w:rPr>
          <w:b/>
          <w:bCs/>
        </w:rPr>
        <w:t xml:space="preserve">not been part of any training on </w:t>
      </w:r>
      <w:r w:rsidR="009F14A7" w:rsidRPr="00330EB5">
        <w:rPr>
          <w:b/>
          <w:bCs/>
        </w:rPr>
        <w:t>integrating age- and development-appropriate RH education</w:t>
      </w:r>
      <w:r w:rsidR="009F14A7" w:rsidRPr="00330EB5">
        <w:t xml:space="preserve">. </w:t>
      </w:r>
      <w:r w:rsidR="009F14A7" w:rsidRPr="00330EB5">
        <w:rPr>
          <w:rStyle w:val="EndnoteReference"/>
          <w:rFonts w:ascii="Times New Roman" w:hAnsi="Times New Roman" w:cs="Times New Roman"/>
          <w:sz w:val="24"/>
          <w:szCs w:val="24"/>
        </w:rPr>
        <w:endnoteReference w:id="70"/>
      </w:r>
      <w:r w:rsidR="00B668BD" w:rsidRPr="00330EB5">
        <w:t xml:space="preserve"> There were also concerns that </w:t>
      </w:r>
      <w:r w:rsidR="00CF44BD" w:rsidRPr="00330EB5">
        <w:t xml:space="preserve">because there could be students of different ages in </w:t>
      </w:r>
      <w:r w:rsidR="0018595E" w:rsidRPr="00330EB5">
        <w:t xml:space="preserve">the same </w:t>
      </w:r>
      <w:r w:rsidR="00CF44BD" w:rsidRPr="00330EB5">
        <w:t>class</w:t>
      </w:r>
      <w:r w:rsidR="0018595E" w:rsidRPr="00330EB5">
        <w:t xml:space="preserve"> and grade level</w:t>
      </w:r>
      <w:r w:rsidR="00CF44BD" w:rsidRPr="00330EB5">
        <w:t>,</w:t>
      </w:r>
      <w:r w:rsidR="0018595E" w:rsidRPr="00330EB5">
        <w:t xml:space="preserve"> </w:t>
      </w:r>
      <w:r w:rsidR="006169FD" w:rsidRPr="00330EB5">
        <w:t xml:space="preserve">age- and development-appropriate education cannot be achieved </w:t>
      </w:r>
      <w:r w:rsidR="006169FD" w:rsidRPr="00330EB5">
        <w:rPr>
          <w:b/>
          <w:bCs/>
        </w:rPr>
        <w:t>using the same information for all</w:t>
      </w:r>
      <w:r w:rsidR="006169FD" w:rsidRPr="00330EB5">
        <w:t>.</w:t>
      </w:r>
      <w:r w:rsidR="006169FD" w:rsidRPr="00330EB5">
        <w:rPr>
          <w:rStyle w:val="EndnoteReference"/>
          <w:rFonts w:ascii="Times New Roman" w:hAnsi="Times New Roman" w:cs="Times New Roman"/>
          <w:sz w:val="24"/>
          <w:szCs w:val="24"/>
        </w:rPr>
        <w:endnoteReference w:id="71"/>
      </w:r>
    </w:p>
    <w:p w14:paraId="2000D6BA" w14:textId="0991F300" w:rsidR="00EB21B5" w:rsidRPr="00330EB5" w:rsidRDefault="00DD7E62" w:rsidP="00A461EC">
      <w:pPr>
        <w:pStyle w:val="H3Ashurst"/>
        <w:spacing w:line="240" w:lineRule="auto"/>
        <w:rPr>
          <w:i/>
          <w:iCs/>
        </w:rPr>
      </w:pPr>
      <w:r w:rsidRPr="00E0720F">
        <w:rPr>
          <w:b/>
          <w:bCs/>
          <w:color w:val="0070C0"/>
        </w:rPr>
        <w:t>Gender-based violence</w:t>
      </w:r>
      <w:r w:rsidR="0029321B" w:rsidRPr="00E0720F">
        <w:rPr>
          <w:b/>
          <w:bCs/>
          <w:color w:val="0070C0"/>
        </w:rPr>
        <w:t xml:space="preserve"> </w:t>
      </w:r>
      <w:r w:rsidR="0029321B" w:rsidRPr="00330EB5">
        <w:rPr>
          <w:i/>
          <w:iCs/>
        </w:rPr>
        <w:t>[Inquiry Report, p</w:t>
      </w:r>
      <w:r w:rsidR="00EB21B5" w:rsidRPr="00330EB5">
        <w:rPr>
          <w:i/>
          <w:iCs/>
        </w:rPr>
        <w:t xml:space="preserve">aras. </w:t>
      </w:r>
      <w:r w:rsidR="002F3E54" w:rsidRPr="00330EB5">
        <w:rPr>
          <w:i/>
          <w:iCs/>
        </w:rPr>
        <w:t xml:space="preserve">51 (iii), </w:t>
      </w:r>
      <w:r w:rsidR="00EB21B5" w:rsidRPr="00330EB5">
        <w:rPr>
          <w:i/>
          <w:iCs/>
        </w:rPr>
        <w:t>52 (iii)</w:t>
      </w:r>
      <w:r w:rsidR="0029321B" w:rsidRPr="00330EB5">
        <w:rPr>
          <w:i/>
          <w:iCs/>
        </w:rPr>
        <w:t>]</w:t>
      </w:r>
    </w:p>
    <w:p w14:paraId="7A6E8C75" w14:textId="51F5839B" w:rsidR="007B51A1" w:rsidRDefault="004523BD" w:rsidP="00A461EC">
      <w:pPr>
        <w:pStyle w:val="H3Ashurst"/>
        <w:spacing w:line="240" w:lineRule="auto"/>
      </w:pPr>
      <w:r w:rsidRPr="00330EB5">
        <w:t xml:space="preserve">As noted above, the </w:t>
      </w:r>
      <w:r w:rsidRPr="00330EB5">
        <w:rPr>
          <w:b/>
          <w:bCs/>
        </w:rPr>
        <w:t>increase in live births among young mothers aged 10-14 are assumed to be a result of gender-based violence</w:t>
      </w:r>
      <w:r w:rsidRPr="00330EB5">
        <w:t>.</w:t>
      </w:r>
      <w:r w:rsidRPr="00330EB5">
        <w:rPr>
          <w:rStyle w:val="EndnoteReference"/>
          <w:rFonts w:ascii="Times New Roman" w:hAnsi="Times New Roman" w:cs="Times New Roman"/>
          <w:sz w:val="24"/>
          <w:szCs w:val="24"/>
        </w:rPr>
        <w:endnoteReference w:id="72"/>
      </w:r>
      <w:r w:rsidRPr="00330EB5">
        <w:t xml:space="preserve"> </w:t>
      </w:r>
      <w:r w:rsidR="00DD7E62" w:rsidRPr="00330EB5">
        <w:t>T</w:t>
      </w:r>
      <w:r w:rsidR="00576AE3" w:rsidRPr="00330EB5">
        <w:t xml:space="preserve">he results of a 2020 </w:t>
      </w:r>
      <w:r w:rsidR="00040249" w:rsidRPr="00330EB5">
        <w:t>survey show</w:t>
      </w:r>
      <w:r w:rsidR="00576AE3" w:rsidRPr="00330EB5">
        <w:t>ed</w:t>
      </w:r>
      <w:r w:rsidR="00040249" w:rsidRPr="00330EB5">
        <w:t xml:space="preserve"> that the pandemic has had a profound impact on the safety and protection of girls and young women aged 13 to 24 years old.</w:t>
      </w:r>
      <w:r w:rsidR="00DD7E62" w:rsidRPr="00330EB5">
        <w:t xml:space="preserve"> </w:t>
      </w:r>
      <w:r w:rsidR="00040249" w:rsidRPr="00330EB5">
        <w:t>Survey respondents expressed the need to receive guidance on how to protect themselves from harassment and violence, and how to report cases of gender-based violence, among others.</w:t>
      </w:r>
      <w:r w:rsidR="00040249" w:rsidRPr="00330EB5">
        <w:rPr>
          <w:rStyle w:val="EndnoteReference"/>
          <w:rFonts w:ascii="Times New Roman" w:hAnsi="Times New Roman" w:cs="Times New Roman"/>
          <w:sz w:val="24"/>
          <w:szCs w:val="24"/>
        </w:rPr>
        <w:endnoteReference w:id="73"/>
      </w:r>
      <w:r w:rsidR="00040249" w:rsidRPr="00330EB5">
        <w:t xml:space="preserve"> </w:t>
      </w:r>
      <w:r w:rsidR="00074424" w:rsidRPr="00330EB5">
        <w:t>Further</w:t>
      </w:r>
      <w:r w:rsidR="00DD7E62" w:rsidRPr="00330EB5">
        <w:t>more</w:t>
      </w:r>
      <w:r w:rsidR="00074424" w:rsidRPr="00330EB5">
        <w:t>, c</w:t>
      </w:r>
      <w:r w:rsidR="00040249" w:rsidRPr="00330EB5">
        <w:t>onfined in their homes, adolescents living with a violent family member, bec</w:t>
      </w:r>
      <w:r w:rsidR="002E0962">
        <w:t>a</w:t>
      </w:r>
      <w:r w:rsidR="00040249" w:rsidRPr="00330EB5">
        <w:t>me more vulnerable to abuse.</w:t>
      </w:r>
      <w:r w:rsidR="00040249" w:rsidRPr="00330EB5">
        <w:rPr>
          <w:rStyle w:val="EndnoteReference"/>
          <w:rFonts w:ascii="Times New Roman" w:hAnsi="Times New Roman" w:cs="Times New Roman"/>
          <w:sz w:val="24"/>
          <w:szCs w:val="24"/>
        </w:rPr>
        <w:endnoteReference w:id="74"/>
      </w:r>
      <w:r w:rsidR="00404982" w:rsidRPr="00330EB5">
        <w:t xml:space="preserve"> </w:t>
      </w:r>
      <w:r w:rsidR="00FF74E4" w:rsidRPr="00330EB5">
        <w:t xml:space="preserve">In another survey between January-April 2021, it was found that </w:t>
      </w:r>
      <w:r w:rsidR="00FF74E4" w:rsidRPr="00DE1DFC">
        <w:rPr>
          <w:b/>
          <w:bCs/>
        </w:rPr>
        <w:t xml:space="preserve">one in five children between 12 and 17 years of age </w:t>
      </w:r>
      <w:r w:rsidR="00D32C39" w:rsidRPr="00DE1DFC">
        <w:rPr>
          <w:b/>
          <w:bCs/>
        </w:rPr>
        <w:t xml:space="preserve">or an estimated 2 million children </w:t>
      </w:r>
      <w:r w:rsidR="00FF74E4" w:rsidRPr="00DE1DFC">
        <w:rPr>
          <w:b/>
          <w:bCs/>
        </w:rPr>
        <w:t>were</w:t>
      </w:r>
      <w:r w:rsidR="00354FA1" w:rsidRPr="00DE1DFC">
        <w:rPr>
          <w:b/>
          <w:bCs/>
        </w:rPr>
        <w:t xml:space="preserve"> subjected to serious online sexual abuse</w:t>
      </w:r>
      <w:r w:rsidR="00354FA1" w:rsidRPr="00330EB5">
        <w:t>.</w:t>
      </w:r>
      <w:r w:rsidR="00D32C39" w:rsidRPr="00330EB5">
        <w:rPr>
          <w:rStyle w:val="EndnoteReference"/>
          <w:rFonts w:ascii="Times New Roman" w:hAnsi="Times New Roman" w:cs="Times New Roman"/>
          <w:sz w:val="24"/>
          <w:szCs w:val="24"/>
        </w:rPr>
        <w:endnoteReference w:id="75"/>
      </w:r>
      <w:r w:rsidR="00354FA1" w:rsidRPr="00330EB5">
        <w:t xml:space="preserve"> </w:t>
      </w:r>
      <w:r w:rsidR="0013320E">
        <w:t xml:space="preserve">Facebook </w:t>
      </w:r>
      <w:r w:rsidR="00310DC9">
        <w:t>or Facebook Messenger were the most common platforms where abuse occurred</w:t>
      </w:r>
      <w:r w:rsidR="002E0962">
        <w:t xml:space="preserve"> </w:t>
      </w:r>
      <w:r w:rsidR="002C0816">
        <w:t>(over 90%)</w:t>
      </w:r>
      <w:r w:rsidR="00310DC9">
        <w:t>.</w:t>
      </w:r>
      <w:r w:rsidR="002C0816" w:rsidRPr="00330EB5">
        <w:rPr>
          <w:rStyle w:val="EndnoteReference"/>
          <w:rFonts w:ascii="Times New Roman" w:hAnsi="Times New Roman" w:cs="Times New Roman"/>
          <w:sz w:val="24"/>
          <w:szCs w:val="24"/>
        </w:rPr>
        <w:endnoteReference w:id="76"/>
      </w:r>
      <w:r w:rsidR="00310DC9">
        <w:t xml:space="preserve"> </w:t>
      </w:r>
      <w:r w:rsidR="000B2182">
        <w:t xml:space="preserve"> </w:t>
      </w:r>
      <w:r w:rsidR="000F0963">
        <w:t>The survey also found that abuse were often committed by someone unknown to the child.</w:t>
      </w:r>
      <w:r w:rsidR="000F0963" w:rsidRPr="000F0963">
        <w:t xml:space="preserve"> </w:t>
      </w:r>
      <w:r w:rsidR="000F0963" w:rsidRPr="00330EB5">
        <w:rPr>
          <w:rStyle w:val="EndnoteReference"/>
          <w:rFonts w:ascii="Times New Roman" w:hAnsi="Times New Roman" w:cs="Times New Roman"/>
          <w:sz w:val="24"/>
          <w:szCs w:val="24"/>
        </w:rPr>
        <w:endnoteReference w:id="77"/>
      </w:r>
      <w:r w:rsidR="000F0963">
        <w:t xml:space="preserve"> </w:t>
      </w:r>
      <w:r w:rsidR="00F82AEA">
        <w:t>The statement of a</w:t>
      </w:r>
      <w:r w:rsidR="00666F73">
        <w:t xml:space="preserve"> </w:t>
      </w:r>
      <w:r w:rsidR="003A0DFF">
        <w:t>Department of Justice representative</w:t>
      </w:r>
      <w:r w:rsidR="00F82AEA">
        <w:t xml:space="preserve"> </w:t>
      </w:r>
      <w:r w:rsidR="00666F73">
        <w:t>quoted</w:t>
      </w:r>
      <w:r w:rsidR="00F02A78">
        <w:t xml:space="preserve"> in </w:t>
      </w:r>
      <w:r w:rsidR="00666F73">
        <w:t>a</w:t>
      </w:r>
      <w:r w:rsidR="00F02A78">
        <w:t xml:space="preserve"> 20</w:t>
      </w:r>
      <w:r w:rsidR="00666F73">
        <w:t xml:space="preserve">22 report demonstrates the </w:t>
      </w:r>
      <w:r w:rsidR="000C3B23">
        <w:t xml:space="preserve">failure to proactively </w:t>
      </w:r>
      <w:r w:rsidR="00A7630C">
        <w:t xml:space="preserve">and timely investigate and prosecute child </w:t>
      </w:r>
      <w:r w:rsidR="00A7630C" w:rsidRPr="00F82AEA">
        <w:t>abuse by local law enforcement authorities</w:t>
      </w:r>
      <w:r w:rsidR="007B51A1">
        <w:t>—</w:t>
      </w:r>
    </w:p>
    <w:p w14:paraId="0909FFCC" w14:textId="0C768579" w:rsidR="000C3B23" w:rsidRPr="00F82AEA" w:rsidRDefault="00F82AEA" w:rsidP="00A363DA">
      <w:pPr>
        <w:pStyle w:val="H3Ashurst"/>
        <w:spacing w:line="240" w:lineRule="auto"/>
        <w:ind w:left="1418" w:right="947"/>
        <w:rPr>
          <w:i/>
          <w:iCs/>
        </w:rPr>
      </w:pPr>
      <w:r w:rsidRPr="00F82AEA">
        <w:rPr>
          <w:i/>
          <w:iCs/>
        </w:rPr>
        <w:lastRenderedPageBreak/>
        <w:t>“</w:t>
      </w:r>
      <w:r>
        <w:rPr>
          <w:i/>
          <w:iCs/>
        </w:rPr>
        <w:t>In most of our cases, children’s critical situation of being abused are brought to our attention only because of referrals from foreign law enforces and many of them [the children</w:t>
      </w:r>
      <w:r w:rsidR="00A363DA">
        <w:rPr>
          <w:i/>
          <w:iCs/>
        </w:rPr>
        <w:t>] have been abused for an average of two years already. In the first online and sexual exploitation case I worked on, the children had been abused for more than two years on the day that they were rescued.”</w:t>
      </w:r>
      <w:r w:rsidR="000C3B23" w:rsidRPr="00F82AEA">
        <w:rPr>
          <w:rStyle w:val="EndnoteReference"/>
          <w:rFonts w:ascii="Times New Roman" w:hAnsi="Times New Roman" w:cs="Times New Roman"/>
          <w:i/>
          <w:iCs/>
          <w:sz w:val="24"/>
          <w:szCs w:val="24"/>
        </w:rPr>
        <w:endnoteReference w:id="78"/>
      </w:r>
    </w:p>
    <w:p w14:paraId="499F3221" w14:textId="492D78C7" w:rsidR="00E60186" w:rsidRDefault="00666F73" w:rsidP="00A461EC">
      <w:pPr>
        <w:pStyle w:val="H3Ashurst"/>
        <w:spacing w:line="240" w:lineRule="auto"/>
      </w:pPr>
      <w:r>
        <w:t xml:space="preserve"> </w:t>
      </w:r>
      <w:r w:rsidR="00404982" w:rsidRPr="00330EB5">
        <w:t xml:space="preserve">Against this backdrop, youth-led organizations backed an agenda to push for young women and girls’ rights in 2022. This includes the demand that laws are </w:t>
      </w:r>
      <w:r w:rsidR="00B47072" w:rsidRPr="00330EB5">
        <w:t>updated,</w:t>
      </w:r>
      <w:r w:rsidR="00404982" w:rsidRPr="00330EB5">
        <w:t xml:space="preserve"> and programs strengthened to prevent, detect, report</w:t>
      </w:r>
      <w:r w:rsidR="00E26731" w:rsidRPr="00330EB5">
        <w:t>,</w:t>
      </w:r>
      <w:r w:rsidR="00404982" w:rsidRPr="00330EB5">
        <w:t xml:space="preserve"> and respond to all forms of domestic abuse and violence, as well as to protect public and digital spaces from all forms of sex and gender-based violence, harassment, and discrimination.</w:t>
      </w:r>
      <w:r w:rsidR="00404982" w:rsidRPr="00330EB5">
        <w:rPr>
          <w:rStyle w:val="EndnoteReference"/>
          <w:rFonts w:ascii="Times New Roman" w:hAnsi="Times New Roman" w:cs="Times New Roman"/>
          <w:sz w:val="24"/>
          <w:szCs w:val="24"/>
        </w:rPr>
        <w:endnoteReference w:id="79"/>
      </w:r>
      <w:r w:rsidR="00404982" w:rsidRPr="00330EB5">
        <w:t xml:space="preserve"> </w:t>
      </w:r>
    </w:p>
    <w:p w14:paraId="65263090" w14:textId="707F3824" w:rsidR="0098285D" w:rsidRDefault="0098285D" w:rsidP="0098285D">
      <w:pPr>
        <w:pStyle w:val="H3Ashurst"/>
        <w:spacing w:after="0" w:line="240" w:lineRule="auto"/>
      </w:pPr>
      <w:r>
        <w:rPr>
          <w:noProof/>
        </w:rPr>
        <mc:AlternateContent>
          <mc:Choice Requires="wps">
            <w:drawing>
              <wp:anchor distT="0" distB="0" distL="114300" distR="114300" simplePos="0" relativeHeight="251658244" behindDoc="1" locked="0" layoutInCell="1" allowOverlap="1" wp14:anchorId="77B59AFC" wp14:editId="667CDF08">
                <wp:simplePos x="0" y="0"/>
                <wp:positionH relativeFrom="margin">
                  <wp:posOffset>-84455</wp:posOffset>
                </wp:positionH>
                <wp:positionV relativeFrom="paragraph">
                  <wp:posOffset>88015</wp:posOffset>
                </wp:positionV>
                <wp:extent cx="6089015" cy="3056255"/>
                <wp:effectExtent l="0" t="0" r="26035" b="10795"/>
                <wp:wrapNone/>
                <wp:docPr id="8" name="Rectangle 8"/>
                <wp:cNvGraphicFramePr/>
                <a:graphic xmlns:a="http://schemas.openxmlformats.org/drawingml/2006/main">
                  <a:graphicData uri="http://schemas.microsoft.com/office/word/2010/wordprocessingShape">
                    <wps:wsp>
                      <wps:cNvSpPr/>
                      <wps:spPr>
                        <a:xfrm>
                          <a:off x="0" y="0"/>
                          <a:ext cx="6089015" cy="3056255"/>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D9D74E" id="Rectangle 8" o:spid="_x0000_s1026" style="position:absolute;margin-left:-6.65pt;margin-top:6.95pt;width:479.45pt;height:240.65pt;z-index:-2516582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" fillcolor="white [3212]" strokecolor="#0070c0" strokeweight="2pt">
                <v:stroke endcap="round"/>
                <w10:wrap anchorx="margin"/>
              </v:rect>
            </w:pict>
          </mc:Fallback>
        </mc:AlternateContent>
      </w:r>
    </w:p>
    <w:p w14:paraId="572A1023" w14:textId="5484D94C" w:rsidR="00487499" w:rsidRPr="005A0FC9" w:rsidRDefault="00487499" w:rsidP="00487499">
      <w:pPr>
        <w:pStyle w:val="NormalAshurst"/>
        <w:spacing w:line="240" w:lineRule="auto"/>
        <w:rPr>
          <w:b/>
          <w:bCs/>
          <w:i/>
          <w:iCs/>
        </w:rPr>
      </w:pPr>
      <w:r w:rsidRPr="005A0FC9">
        <w:rPr>
          <w:b/>
          <w:bCs/>
          <w:i/>
          <w:iCs/>
        </w:rPr>
        <w:t>Suggested questions</w:t>
      </w:r>
    </w:p>
    <w:p w14:paraId="628E44EB" w14:textId="7C768737" w:rsidR="00487499" w:rsidRPr="005A0FC9" w:rsidRDefault="009E16D4" w:rsidP="00BA67E0">
      <w:pPr>
        <w:pStyle w:val="H2Ashurst"/>
        <w:numPr>
          <w:ilvl w:val="0"/>
          <w:numId w:val="37"/>
        </w:numPr>
        <w:spacing w:line="240" w:lineRule="auto"/>
      </w:pPr>
      <w:r w:rsidRPr="005A0FC9">
        <w:t xml:space="preserve">What </w:t>
      </w:r>
      <w:r w:rsidR="008873C1" w:rsidRPr="005A0FC9">
        <w:t xml:space="preserve">steps have been taken to address the </w:t>
      </w:r>
      <w:r w:rsidR="00DD7B97" w:rsidRPr="005A0FC9">
        <w:t xml:space="preserve">increasing </w:t>
      </w:r>
      <w:r w:rsidR="008873C1" w:rsidRPr="005A0FC9">
        <w:t xml:space="preserve">unmet need for family planning </w:t>
      </w:r>
      <w:r w:rsidR="00DD7B97" w:rsidRPr="005A0FC9">
        <w:t>among adolescents as well as the increasing pregnancies and childbirth particularly among those between the ages of 10 and 14?</w:t>
      </w:r>
      <w:r w:rsidR="005A0FC9">
        <w:t xml:space="preserve"> Please provide information on the social protection </w:t>
      </w:r>
      <w:r w:rsidR="00B2093B">
        <w:t xml:space="preserve">measures </w:t>
      </w:r>
      <w:r w:rsidR="000445C2">
        <w:t xml:space="preserve">that have been put in place </w:t>
      </w:r>
      <w:r w:rsidR="00B2093B">
        <w:t>for</w:t>
      </w:r>
      <w:r w:rsidR="000445C2">
        <w:t xml:space="preserve"> adolescent mothers.</w:t>
      </w:r>
    </w:p>
    <w:p w14:paraId="03B9EB68" w14:textId="76B9C5FA" w:rsidR="00487499" w:rsidRDefault="00487499" w:rsidP="00BA67E0">
      <w:pPr>
        <w:pStyle w:val="H2Ashurst"/>
        <w:numPr>
          <w:ilvl w:val="0"/>
          <w:numId w:val="37"/>
        </w:numPr>
        <w:spacing w:line="240" w:lineRule="auto"/>
      </w:pPr>
      <w:r>
        <w:t xml:space="preserve">What steps have been taken to fully integrate </w:t>
      </w:r>
      <w:r w:rsidRPr="00330EB5">
        <w:t>comprehensive, age-</w:t>
      </w:r>
      <w:r>
        <w:t xml:space="preserve"> and development-</w:t>
      </w:r>
      <w:r w:rsidRPr="00330EB5">
        <w:t xml:space="preserve">appropriate </w:t>
      </w:r>
      <w:r>
        <w:t>sexual and reproductive health</w:t>
      </w:r>
      <w:r w:rsidRPr="00330EB5">
        <w:t xml:space="preserve"> education</w:t>
      </w:r>
      <w:r>
        <w:t xml:space="preserve"> in all subjects at school</w:t>
      </w:r>
      <w:r w:rsidRPr="00330EB5">
        <w:t xml:space="preserve"> </w:t>
      </w:r>
      <w:r>
        <w:t xml:space="preserve">as required under the RPRHA and to </w:t>
      </w:r>
      <w:r w:rsidRPr="00330EB5">
        <w:t>guarantee access</w:t>
      </w:r>
      <w:r>
        <w:t xml:space="preserve"> to such education</w:t>
      </w:r>
      <w:r w:rsidRPr="00330EB5">
        <w:t xml:space="preserve"> for out-of-school youth</w:t>
      </w:r>
      <w:r>
        <w:t>?</w:t>
      </w:r>
      <w:r w:rsidRPr="00330EB5">
        <w:t xml:space="preserve"> </w:t>
      </w:r>
      <w:r>
        <w:t>Please provide information on the</w:t>
      </w:r>
      <w:r w:rsidRPr="00330EB5">
        <w:t xml:space="preserve"> laws and policies </w:t>
      </w:r>
      <w:r>
        <w:t>adopted by the state party that respect</w:t>
      </w:r>
      <w:r w:rsidRPr="00330EB5">
        <w:t xml:space="preserve"> adolescents’</w:t>
      </w:r>
      <w:r>
        <w:t xml:space="preserve"> evolving capacities and guarantees their</w:t>
      </w:r>
      <w:r w:rsidRPr="00330EB5">
        <w:t xml:space="preserve"> sexual and reproductive health and rights</w:t>
      </w:r>
      <w:r>
        <w:t>.</w:t>
      </w:r>
    </w:p>
    <w:p w14:paraId="4FECF092" w14:textId="1343DDB9" w:rsidR="00D57B6E" w:rsidRDefault="00D57B6E" w:rsidP="00BA67E0">
      <w:pPr>
        <w:pStyle w:val="H2Ashurst"/>
        <w:numPr>
          <w:ilvl w:val="0"/>
          <w:numId w:val="37"/>
        </w:numPr>
        <w:spacing w:line="240" w:lineRule="auto"/>
      </w:pPr>
      <w:r w:rsidRPr="00E635E1">
        <w:t>What measures are in place to ensure access</w:t>
      </w:r>
      <w:r>
        <w:t xml:space="preserve"> to justice and effective remedies for gender-based violence perpetrated against women and girls particularly those committed online against children</w:t>
      </w:r>
      <w:r w:rsidR="00505D15">
        <w:t>,</w:t>
      </w:r>
      <w:r w:rsidR="00E635E1">
        <w:t xml:space="preserve"> and those resulting in pregnancies</w:t>
      </w:r>
      <w:r>
        <w:t>?</w:t>
      </w:r>
    </w:p>
    <w:p w14:paraId="6B062EFB" w14:textId="77777777" w:rsidR="00113CF8" w:rsidRDefault="00113CF8" w:rsidP="002D0857">
      <w:pPr>
        <w:pStyle w:val="H2Ashurst"/>
        <w:spacing w:after="0" w:line="240" w:lineRule="auto"/>
        <w:ind w:left="720"/>
      </w:pPr>
    </w:p>
    <w:p w14:paraId="6CD85F2B" w14:textId="3C569822" w:rsidR="00040249" w:rsidRPr="00E0720F" w:rsidRDefault="00A605AE" w:rsidP="00A461EC">
      <w:pPr>
        <w:pStyle w:val="NormalAshurst"/>
        <w:spacing w:line="240" w:lineRule="auto"/>
        <w:rPr>
          <w:b/>
          <w:bCs/>
          <w:color w:val="0070C0"/>
        </w:rPr>
      </w:pPr>
      <w:bookmarkStart w:id="12" w:name="_Ref98174757"/>
      <w:r w:rsidRPr="00E0720F">
        <w:rPr>
          <w:b/>
          <w:bCs/>
          <w:color w:val="0070C0"/>
        </w:rPr>
        <w:t xml:space="preserve">C. </w:t>
      </w:r>
      <w:r w:rsidR="00A41378" w:rsidRPr="00E0720F">
        <w:rPr>
          <w:b/>
          <w:bCs/>
          <w:color w:val="0070C0"/>
        </w:rPr>
        <w:t xml:space="preserve">ACCESS TO </w:t>
      </w:r>
      <w:bookmarkEnd w:id="0"/>
      <w:r w:rsidR="00A41378" w:rsidRPr="00E0720F">
        <w:rPr>
          <w:b/>
          <w:bCs/>
          <w:color w:val="0070C0"/>
        </w:rPr>
        <w:t>MATERNAL HEALTH CARE</w:t>
      </w:r>
      <w:bookmarkEnd w:id="12"/>
    </w:p>
    <w:p w14:paraId="47900A3D" w14:textId="12D965F9" w:rsidR="00040249" w:rsidRPr="00330EB5" w:rsidRDefault="00040249" w:rsidP="00A461EC">
      <w:pPr>
        <w:pStyle w:val="H3Ashurst"/>
        <w:spacing w:line="240" w:lineRule="auto"/>
      </w:pPr>
      <w:r w:rsidRPr="00330EB5">
        <w:t xml:space="preserve">In 2019, the </w:t>
      </w:r>
      <w:r w:rsidR="009A5511" w:rsidRPr="00330EB5">
        <w:t>s</w:t>
      </w:r>
      <w:r w:rsidR="003837CB" w:rsidRPr="00330EB5">
        <w:t>tate party</w:t>
      </w:r>
      <w:r w:rsidRPr="00330EB5">
        <w:t xml:space="preserve"> adopted </w:t>
      </w:r>
      <w:r w:rsidR="007B51A1">
        <w:t>a law</w:t>
      </w:r>
      <w:r w:rsidRPr="00330EB5">
        <w:t xml:space="preserve"> </w:t>
      </w:r>
      <w:r w:rsidRPr="00330EB5">
        <w:rPr>
          <w:b/>
        </w:rPr>
        <w:t>extend</w:t>
      </w:r>
      <w:r w:rsidR="007B51A1">
        <w:rPr>
          <w:b/>
        </w:rPr>
        <w:t>ing</w:t>
      </w:r>
      <w:r w:rsidRPr="00330EB5">
        <w:rPr>
          <w:b/>
        </w:rPr>
        <w:t xml:space="preserve"> paid maternity leave from 60 days to 105 days</w:t>
      </w:r>
      <w:r w:rsidRPr="00330EB5">
        <w:t>.</w:t>
      </w:r>
      <w:r w:rsidRPr="00330EB5">
        <w:rPr>
          <w:vertAlign w:val="superscript"/>
        </w:rPr>
        <w:endnoteReference w:id="80"/>
      </w:r>
      <w:r w:rsidRPr="00330EB5">
        <w:t xml:space="preserve"> This </w:t>
      </w:r>
      <w:r w:rsidR="00B37E13" w:rsidRPr="00330EB5">
        <w:t>progressive law</w:t>
      </w:r>
      <w:r w:rsidRPr="00330EB5">
        <w:t xml:space="preserve"> covers female workers in the public and private sector</w:t>
      </w:r>
      <w:r w:rsidR="00B37E13" w:rsidRPr="00330EB5">
        <w:t>s</w:t>
      </w:r>
      <w:r w:rsidRPr="00330EB5">
        <w:t>. It entitles female workers to 105 days of maternity leave paid at 100</w:t>
      </w:r>
      <w:r w:rsidR="00126645" w:rsidRPr="00330EB5">
        <w:t xml:space="preserve">% </w:t>
      </w:r>
      <w:r w:rsidRPr="00330EB5">
        <w:t xml:space="preserve">of their average daily salary credit. The law also provides for an additional 15 days of paid leave if the female worker qualifies as a solo parent. The law further expands maternity leave to every instance of pregnancy, miscarriage, or emergency termination, regardless of frequency, from the previous limit of the first four deliveries or miscarriages. However, </w:t>
      </w:r>
      <w:r w:rsidR="00751D0D">
        <w:t>in general</w:t>
      </w:r>
      <w:r w:rsidRPr="00330EB5">
        <w:t>, access to maternal health care remains problematic for many Filipinos particularly for those who are poor and marginalized.</w:t>
      </w:r>
    </w:p>
    <w:p w14:paraId="021BBA51" w14:textId="24B1033D" w:rsidR="002A0466" w:rsidRPr="00330EB5" w:rsidRDefault="002D3807" w:rsidP="00A461EC">
      <w:pPr>
        <w:pStyle w:val="H3Ashurst"/>
        <w:spacing w:line="240" w:lineRule="auto"/>
        <w:rPr>
          <w:i/>
          <w:iCs/>
        </w:rPr>
      </w:pPr>
      <w:bookmarkStart w:id="13" w:name="_Ref98490478"/>
      <w:r w:rsidRPr="00E0720F">
        <w:rPr>
          <w:b/>
          <w:color w:val="0070C0"/>
        </w:rPr>
        <w:t>Maternal mortality and morbidity ratio</w:t>
      </w:r>
      <w:r w:rsidR="008F27A0" w:rsidRPr="00E0720F">
        <w:rPr>
          <w:b/>
          <w:color w:val="0070C0"/>
        </w:rPr>
        <w:t xml:space="preserve"> </w:t>
      </w:r>
      <w:r w:rsidR="008F27A0" w:rsidRPr="00330EB5">
        <w:rPr>
          <w:i/>
          <w:iCs/>
        </w:rPr>
        <w:t>[Inquiry Report, p</w:t>
      </w:r>
      <w:r w:rsidR="002A0466" w:rsidRPr="00330EB5">
        <w:rPr>
          <w:i/>
          <w:iCs/>
        </w:rPr>
        <w:t xml:space="preserve">aras. </w:t>
      </w:r>
      <w:r w:rsidR="002E5F05" w:rsidRPr="00330EB5">
        <w:rPr>
          <w:i/>
          <w:iCs/>
        </w:rPr>
        <w:t>51 (ix)</w:t>
      </w:r>
      <w:r w:rsidR="00DE2F2B" w:rsidRPr="00330EB5">
        <w:rPr>
          <w:i/>
          <w:iCs/>
        </w:rPr>
        <w:t xml:space="preserve">, (viii), </w:t>
      </w:r>
      <w:r w:rsidR="002A0466" w:rsidRPr="00330EB5">
        <w:rPr>
          <w:i/>
          <w:iCs/>
        </w:rPr>
        <w:t>52 (v)</w:t>
      </w:r>
      <w:r w:rsidR="008F27A0" w:rsidRPr="00330EB5">
        <w:rPr>
          <w:i/>
          <w:iCs/>
        </w:rPr>
        <w:t>]</w:t>
      </w:r>
    </w:p>
    <w:p w14:paraId="1A53A2CB" w14:textId="28BB9DFB" w:rsidR="003E444A" w:rsidRPr="00330EB5" w:rsidRDefault="006F7645" w:rsidP="00A461EC">
      <w:pPr>
        <w:pStyle w:val="H3Ashurst"/>
        <w:spacing w:line="240" w:lineRule="auto"/>
        <w:rPr>
          <w:lang w:val="en-PH"/>
        </w:rPr>
      </w:pPr>
      <w:r w:rsidRPr="00330EB5">
        <w:rPr>
          <w:lang w:val="en-PH"/>
        </w:rPr>
        <w:t>The number of m</w:t>
      </w:r>
      <w:r w:rsidR="00040249" w:rsidRPr="00330EB5">
        <w:rPr>
          <w:lang w:val="en-PH"/>
        </w:rPr>
        <w:t xml:space="preserve">aternal </w:t>
      </w:r>
      <w:r w:rsidR="002D5CDC" w:rsidRPr="00330EB5">
        <w:rPr>
          <w:lang w:val="en-PH"/>
        </w:rPr>
        <w:t>deaths</w:t>
      </w:r>
      <w:r w:rsidRPr="00330EB5">
        <w:rPr>
          <w:lang w:val="en-PH"/>
        </w:rPr>
        <w:t xml:space="preserve"> in the country</w:t>
      </w:r>
      <w:r w:rsidR="00040249" w:rsidRPr="00330EB5">
        <w:rPr>
          <w:lang w:val="en-PH"/>
        </w:rPr>
        <w:t xml:space="preserve"> remain</w:t>
      </w:r>
      <w:r w:rsidRPr="00330EB5">
        <w:rPr>
          <w:lang w:val="en-PH"/>
        </w:rPr>
        <w:t>s</w:t>
      </w:r>
      <w:r w:rsidR="00040249" w:rsidRPr="00330EB5">
        <w:rPr>
          <w:lang w:val="en-PH"/>
        </w:rPr>
        <w:t xml:space="preserve"> high. </w:t>
      </w:r>
      <w:r w:rsidR="00C81398" w:rsidRPr="00330EB5">
        <w:rPr>
          <w:lang w:val="en-PH"/>
        </w:rPr>
        <w:t xml:space="preserve">Reports show </w:t>
      </w:r>
      <w:r w:rsidR="00C81398" w:rsidRPr="009E62E1">
        <w:rPr>
          <w:b/>
          <w:bCs/>
          <w:lang w:val="en-PH"/>
        </w:rPr>
        <w:t>pregnant women who are poor, with more children, and those burdened with household chores and tasked with childcare are more likely not to seek services from a health care facility</w:t>
      </w:r>
      <w:r w:rsidR="00C81398" w:rsidRPr="00330EB5">
        <w:rPr>
          <w:lang w:val="en-PH"/>
        </w:rPr>
        <w:t xml:space="preserve"> and therefore suffer from deaths and complications.</w:t>
      </w:r>
      <w:r w:rsidR="00C81398" w:rsidRPr="00330EB5">
        <w:rPr>
          <w:vertAlign w:val="superscript"/>
          <w:lang w:val="en-PH"/>
        </w:rPr>
        <w:endnoteReference w:id="81"/>
      </w:r>
      <w:r w:rsidR="00C81398" w:rsidRPr="00330EB5">
        <w:rPr>
          <w:vertAlign w:val="superscript"/>
          <w:lang w:val="en-PH"/>
        </w:rPr>
        <w:t xml:space="preserve"> </w:t>
      </w:r>
      <w:r w:rsidR="00784C4A" w:rsidRPr="00751D0D">
        <w:rPr>
          <w:b/>
          <w:bCs/>
          <w:lang w:val="en-PH"/>
        </w:rPr>
        <w:t>Maternal condition is also one of the top five causes of deaths among adolescent girls (15-19) in the country</w:t>
      </w:r>
      <w:r w:rsidR="00784C4A" w:rsidRPr="00330EB5">
        <w:rPr>
          <w:lang w:val="en-PH"/>
        </w:rPr>
        <w:t>.</w:t>
      </w:r>
      <w:r w:rsidR="00784C4A" w:rsidRPr="00330EB5">
        <w:rPr>
          <w:rStyle w:val="EndnoteReference"/>
          <w:rFonts w:ascii="Times New Roman" w:hAnsi="Times New Roman" w:cs="Times New Roman"/>
          <w:sz w:val="24"/>
          <w:szCs w:val="24"/>
          <w:lang w:val="en-PH"/>
        </w:rPr>
        <w:endnoteReference w:id="82"/>
      </w:r>
      <w:r w:rsidR="00784C4A" w:rsidRPr="00330EB5">
        <w:rPr>
          <w:lang w:val="en-PH"/>
        </w:rPr>
        <w:t xml:space="preserve"> </w:t>
      </w:r>
      <w:r w:rsidR="0065510C" w:rsidRPr="00330EB5">
        <w:rPr>
          <w:lang w:val="en-US"/>
        </w:rPr>
        <w:t xml:space="preserve">In a 2017 report, the state party noted that the maternal mortality ratio (MMR) in 2015 is 204 per </w:t>
      </w:r>
      <w:r w:rsidR="0065510C" w:rsidRPr="00330EB5">
        <w:rPr>
          <w:lang w:val="en-PH"/>
        </w:rPr>
        <w:t xml:space="preserve">100,000 live births which </w:t>
      </w:r>
      <w:r w:rsidR="0065510C" w:rsidRPr="00330EB5">
        <w:rPr>
          <w:lang w:val="en-PH"/>
        </w:rPr>
        <w:lastRenderedPageBreak/>
        <w:t>failed to meet the MMR target under the Millennium Development Goals (52 per 100,000 live births by 2015) and is far from the target under the SDGs (70 per 100,000 live births by 2030).</w:t>
      </w:r>
      <w:r w:rsidR="0065510C" w:rsidRPr="00330EB5">
        <w:rPr>
          <w:vertAlign w:val="superscript"/>
          <w:lang w:val="en-PH"/>
        </w:rPr>
        <w:endnoteReference w:id="83"/>
      </w:r>
      <w:r w:rsidR="0065510C" w:rsidRPr="00330EB5">
        <w:rPr>
          <w:lang w:val="en-PH"/>
        </w:rPr>
        <w:t xml:space="preserve"> </w:t>
      </w:r>
      <w:r w:rsidR="0049153A" w:rsidRPr="00330EB5">
        <w:rPr>
          <w:lang w:val="en-PH"/>
        </w:rPr>
        <w:t>Further, a</w:t>
      </w:r>
      <w:r w:rsidR="0065510C" w:rsidRPr="00330EB5">
        <w:rPr>
          <w:lang w:val="en-PH"/>
        </w:rPr>
        <w:t xml:space="preserve"> study estimates that the </w:t>
      </w:r>
      <w:r w:rsidR="0065510C" w:rsidRPr="009E62E1">
        <w:rPr>
          <w:b/>
          <w:bCs/>
          <w:lang w:val="en-PH"/>
        </w:rPr>
        <w:t>maternal mortality cases in 2020 may increase by 670 deaths from the 2019 level (a 26% increase)</w:t>
      </w:r>
      <w:r w:rsidR="0065510C" w:rsidRPr="00330EB5">
        <w:rPr>
          <w:lang w:val="en-PH"/>
        </w:rPr>
        <w:t>,</w:t>
      </w:r>
      <w:r w:rsidR="0065510C" w:rsidRPr="00330EB5">
        <w:rPr>
          <w:rStyle w:val="EndnoteReference"/>
          <w:rFonts w:ascii="Times New Roman" w:hAnsi="Times New Roman" w:cs="Times New Roman"/>
          <w:sz w:val="24"/>
          <w:szCs w:val="24"/>
          <w:lang w:val="en-PH"/>
        </w:rPr>
        <w:endnoteReference w:id="84"/>
      </w:r>
      <w:r w:rsidR="0065510C" w:rsidRPr="00330EB5">
        <w:rPr>
          <w:vertAlign w:val="superscript"/>
        </w:rPr>
        <w:t xml:space="preserve"> </w:t>
      </w:r>
      <w:r w:rsidR="0065510C" w:rsidRPr="00330EB5">
        <w:rPr>
          <w:lang w:val="en-PH"/>
        </w:rPr>
        <w:t xml:space="preserve">a direct effect of community quarantine, resulting in a total of 3,170 estimated maternal deaths in 2020, </w:t>
      </w:r>
      <w:r w:rsidR="0065510C" w:rsidRPr="00E72A18">
        <w:rPr>
          <w:b/>
          <w:bCs/>
          <w:lang w:val="en-PH"/>
        </w:rPr>
        <w:t>more than three times the estimated figures from 2008</w:t>
      </w:r>
      <w:r w:rsidR="0065510C" w:rsidRPr="00330EB5">
        <w:rPr>
          <w:lang w:val="en-PH"/>
        </w:rPr>
        <w:t>.</w:t>
      </w:r>
      <w:r w:rsidR="0065510C" w:rsidRPr="00330EB5">
        <w:rPr>
          <w:vertAlign w:val="superscript"/>
        </w:rPr>
        <w:endnoteReference w:id="85"/>
      </w:r>
      <w:r w:rsidR="0065510C" w:rsidRPr="00330EB5">
        <w:rPr>
          <w:lang w:val="en-PH"/>
        </w:rPr>
        <w:t xml:space="preserve"> </w:t>
      </w:r>
      <w:r w:rsidR="0049153A" w:rsidRPr="00330EB5">
        <w:rPr>
          <w:lang w:val="en-PH"/>
        </w:rPr>
        <w:t>T</w:t>
      </w:r>
      <w:r w:rsidR="003E444A" w:rsidRPr="00330EB5">
        <w:rPr>
          <w:lang w:val="en-PH"/>
        </w:rPr>
        <w:t xml:space="preserve">he </w:t>
      </w:r>
      <w:proofErr w:type="spellStart"/>
      <w:r w:rsidR="003E444A" w:rsidRPr="00330EB5">
        <w:rPr>
          <w:lang w:val="en-PH"/>
        </w:rPr>
        <w:t>CPD</w:t>
      </w:r>
      <w:proofErr w:type="spellEnd"/>
      <w:r w:rsidR="003E444A" w:rsidRPr="00330EB5">
        <w:rPr>
          <w:lang w:val="en-PH"/>
        </w:rPr>
        <w:t xml:space="preserve"> reports instances where pregnant women have been referred from one hospital to another in search of facilities in which to give birth during the pandemic. </w:t>
      </w:r>
      <w:r w:rsidR="003E444A" w:rsidRPr="00330EB5">
        <w:rPr>
          <w:vertAlign w:val="superscript"/>
          <w:lang w:val="en-PH"/>
        </w:rPr>
        <w:endnoteReference w:id="86"/>
      </w:r>
      <w:r w:rsidR="003E444A" w:rsidRPr="00330EB5">
        <w:rPr>
          <w:lang w:val="en-PH"/>
        </w:rPr>
        <w:t xml:space="preserve"> </w:t>
      </w:r>
      <w:r w:rsidR="004E5079" w:rsidRPr="00330EB5">
        <w:rPr>
          <w:lang w:val="en-PH"/>
        </w:rPr>
        <w:t xml:space="preserve">Cases of women dying from lack of access to timely maternal health care have also been reported </w:t>
      </w:r>
      <w:r w:rsidR="00E27872" w:rsidRPr="00330EB5">
        <w:rPr>
          <w:lang w:val="en-PH"/>
        </w:rPr>
        <w:t>–</w:t>
      </w:r>
    </w:p>
    <w:p w14:paraId="1598FE05" w14:textId="77777777" w:rsidR="003E444A" w:rsidRPr="00330EB5" w:rsidRDefault="003E444A" w:rsidP="00A363DA">
      <w:pPr>
        <w:ind w:left="1418" w:right="805"/>
        <w:jc w:val="both"/>
        <w:rPr>
          <w:rFonts w:ascii="Times New Roman" w:eastAsia="Times New Roman" w:hAnsi="Times New Roman" w:cs="Times New Roman"/>
          <w:i/>
          <w:iCs/>
          <w:color w:val="000000"/>
          <w:sz w:val="24"/>
          <w:szCs w:val="24"/>
        </w:rPr>
      </w:pPr>
      <w:r w:rsidRPr="00330EB5">
        <w:rPr>
          <w:rFonts w:ascii="Times New Roman" w:eastAsia="Times New Roman" w:hAnsi="Times New Roman" w:cs="Times New Roman"/>
          <w:i/>
          <w:iCs/>
          <w:color w:val="000000"/>
          <w:sz w:val="24"/>
          <w:szCs w:val="24"/>
        </w:rPr>
        <w:t>In April 2020 and the height of the COVID-19 related restrictions in the country, a young woman suffered complications after giving birth at home. Seeking urgent treatment, she was refused admission by six facilities for reasons ranging from the lack of adequate medical facilities and health providers to the woman’s inability to make advance payment to the hospital. When she and her husband finally found a facility willing to take her in, she had already bled to death.</w:t>
      </w:r>
      <w:r w:rsidRPr="00330EB5">
        <w:rPr>
          <w:rStyle w:val="EndnoteReference"/>
          <w:rFonts w:ascii="Times New Roman" w:hAnsi="Times New Roman" w:cs="Times New Roman"/>
          <w:i/>
          <w:iCs/>
          <w:color w:val="000000"/>
          <w:sz w:val="24"/>
          <w:szCs w:val="24"/>
        </w:rPr>
        <w:endnoteReference w:id="87"/>
      </w:r>
    </w:p>
    <w:p w14:paraId="2955C91B" w14:textId="77777777" w:rsidR="003E444A" w:rsidRPr="00330EB5" w:rsidRDefault="003E444A" w:rsidP="00A461EC">
      <w:pPr>
        <w:ind w:left="1418" w:right="805"/>
        <w:rPr>
          <w:rFonts w:ascii="Times New Roman" w:eastAsia="Times New Roman" w:hAnsi="Times New Roman" w:cs="Times New Roman"/>
          <w:i/>
          <w:iCs/>
          <w:color w:val="000000"/>
          <w:sz w:val="24"/>
          <w:szCs w:val="24"/>
        </w:rPr>
      </w:pPr>
    </w:p>
    <w:p w14:paraId="53A494D2" w14:textId="3C13AEBA" w:rsidR="002763DF" w:rsidRDefault="003E444A" w:rsidP="0098285D">
      <w:pPr>
        <w:ind w:left="1418" w:right="805"/>
        <w:jc w:val="both"/>
        <w:rPr>
          <w:rFonts w:ascii="Times New Roman" w:eastAsia="Times New Roman" w:hAnsi="Times New Roman" w:cs="Times New Roman"/>
          <w:i/>
          <w:iCs/>
          <w:color w:val="000000"/>
          <w:sz w:val="24"/>
          <w:szCs w:val="24"/>
          <w:shd w:val="clear" w:color="auto" w:fill="FFFFFF"/>
        </w:rPr>
      </w:pPr>
      <w:r w:rsidRPr="00330EB5">
        <w:rPr>
          <w:rFonts w:ascii="Times New Roman" w:eastAsia="Times New Roman" w:hAnsi="Times New Roman" w:cs="Times New Roman"/>
          <w:i/>
          <w:iCs/>
          <w:color w:val="000000"/>
          <w:sz w:val="24"/>
          <w:szCs w:val="24"/>
        </w:rPr>
        <w:t xml:space="preserve">In the same month, another woman died during labor in a hospital after she was earlier </w:t>
      </w:r>
      <w:r w:rsidRPr="00330EB5">
        <w:rPr>
          <w:rFonts w:ascii="Times New Roman" w:eastAsia="Times New Roman" w:hAnsi="Times New Roman" w:cs="Times New Roman"/>
          <w:i/>
          <w:iCs/>
          <w:color w:val="000000"/>
          <w:sz w:val="24"/>
          <w:szCs w:val="24"/>
          <w:shd w:val="clear" w:color="auto" w:fill="FFFFFF"/>
        </w:rPr>
        <w:t>refused admission by four facilities.</w:t>
      </w:r>
      <w:r w:rsidRPr="00330EB5">
        <w:rPr>
          <w:rStyle w:val="EndnoteReference"/>
          <w:rFonts w:ascii="Times New Roman" w:hAnsi="Times New Roman" w:cs="Times New Roman"/>
          <w:i/>
          <w:iCs/>
          <w:color w:val="000000"/>
          <w:sz w:val="24"/>
          <w:szCs w:val="24"/>
          <w:shd w:val="clear" w:color="auto" w:fill="FFFFFF"/>
        </w:rPr>
        <w:endnoteReference w:id="88"/>
      </w:r>
    </w:p>
    <w:p w14:paraId="5A22EBD0" w14:textId="77777777" w:rsidR="0098285D" w:rsidRPr="0098285D" w:rsidRDefault="0098285D" w:rsidP="0098285D">
      <w:pPr>
        <w:ind w:left="1418" w:right="805"/>
        <w:jc w:val="both"/>
        <w:rPr>
          <w:rFonts w:ascii="Times New Roman" w:eastAsia="Times New Roman" w:hAnsi="Times New Roman" w:cs="Times New Roman"/>
          <w:i/>
          <w:iCs/>
          <w:color w:val="000000"/>
          <w:sz w:val="24"/>
          <w:szCs w:val="24"/>
          <w:shd w:val="clear" w:color="auto" w:fill="FFFFFF"/>
        </w:rPr>
      </w:pPr>
    </w:p>
    <w:p w14:paraId="2D899D71" w14:textId="1B2525ED" w:rsidR="00C81398" w:rsidRPr="00330EB5" w:rsidRDefault="0065510C" w:rsidP="00A461EC">
      <w:pPr>
        <w:pStyle w:val="H3Ashurst"/>
        <w:spacing w:line="240" w:lineRule="auto"/>
        <w:rPr>
          <w:rFonts w:eastAsia="Times New Roman"/>
          <w:i/>
          <w:iCs/>
          <w:color w:val="000000"/>
          <w:shd w:val="clear" w:color="auto" w:fill="FFFFFF"/>
        </w:rPr>
      </w:pPr>
      <w:r w:rsidRPr="00330EB5">
        <w:rPr>
          <w:lang w:val="en-PH"/>
        </w:rPr>
        <w:t xml:space="preserve">These maternal mortality figures continue to be adversely impacted by deaths resulting from unsafe abortions and limited access to reproductive health services. </w:t>
      </w:r>
      <w:r w:rsidR="003E444A" w:rsidRPr="00330EB5">
        <w:rPr>
          <w:lang w:val="en-PH"/>
        </w:rPr>
        <w:t xml:space="preserve">The state party, however, failed to provide in its report to the Committee updated information since 2016 on the incidence of unsafe abortions and their impact on maternal mortality and morbidity. </w:t>
      </w:r>
      <w:r w:rsidR="00C81398" w:rsidRPr="00D15B55">
        <w:rPr>
          <w:b/>
          <w:bCs/>
          <w:lang w:val="en-PH"/>
        </w:rPr>
        <w:t xml:space="preserve">As </w:t>
      </w:r>
      <w:r w:rsidR="008F667F" w:rsidRPr="00D15B55">
        <w:rPr>
          <w:b/>
          <w:bCs/>
          <w:lang w:val="en-PH"/>
        </w:rPr>
        <w:t>acknowledged</w:t>
      </w:r>
      <w:r w:rsidR="00C81398" w:rsidRPr="00D15B55">
        <w:rPr>
          <w:b/>
          <w:bCs/>
          <w:lang w:val="en-PH"/>
        </w:rPr>
        <w:t xml:space="preserve"> by the </w:t>
      </w:r>
      <w:r w:rsidR="003E444A" w:rsidRPr="00D15B55">
        <w:rPr>
          <w:b/>
          <w:bCs/>
          <w:lang w:val="en-PH"/>
        </w:rPr>
        <w:t>s</w:t>
      </w:r>
      <w:r w:rsidR="003837CB" w:rsidRPr="00D15B55">
        <w:rPr>
          <w:b/>
          <w:bCs/>
          <w:lang w:val="en-PH"/>
        </w:rPr>
        <w:t>tate party</w:t>
      </w:r>
      <w:r w:rsidR="00C81398" w:rsidRPr="00D15B55">
        <w:rPr>
          <w:b/>
          <w:bCs/>
          <w:lang w:val="en-PH"/>
        </w:rPr>
        <w:t>, leading causes of maternal deaths are “preventable and can be averted by quality obstetrics care.”</w:t>
      </w:r>
      <w:r w:rsidR="00C81398" w:rsidRPr="00330EB5">
        <w:rPr>
          <w:vertAlign w:val="superscript"/>
          <w:lang w:val="en-PH"/>
        </w:rPr>
        <w:endnoteReference w:id="89"/>
      </w:r>
      <w:r w:rsidR="00C81398" w:rsidRPr="00330EB5">
        <w:rPr>
          <w:lang w:val="en-PH"/>
        </w:rPr>
        <w:t xml:space="preserve"> </w:t>
      </w:r>
      <w:r w:rsidR="00C72BD8" w:rsidRPr="00330EB5">
        <w:rPr>
          <w:lang w:val="en-PH"/>
        </w:rPr>
        <w:t>Hemorrhage</w:t>
      </w:r>
      <w:r w:rsidR="00FA4B69" w:rsidRPr="00330EB5">
        <w:rPr>
          <w:lang w:val="en-PH"/>
        </w:rPr>
        <w:t xml:space="preserve"> and hypertension remain the two leading causes of maternal deaths (41%).</w:t>
      </w:r>
      <w:r w:rsidR="00FA4B69" w:rsidRPr="00330EB5">
        <w:rPr>
          <w:rStyle w:val="EndnoteReference"/>
          <w:rFonts w:ascii="Times New Roman" w:hAnsi="Times New Roman" w:cs="Times New Roman"/>
          <w:sz w:val="24"/>
          <w:szCs w:val="24"/>
          <w:lang w:val="en-PH"/>
        </w:rPr>
        <w:endnoteReference w:id="90"/>
      </w:r>
      <w:r w:rsidR="004F753F" w:rsidRPr="00330EB5">
        <w:rPr>
          <w:lang w:val="en-PH"/>
        </w:rPr>
        <w:t xml:space="preserve"> </w:t>
      </w:r>
      <w:r w:rsidR="00784C4A" w:rsidRPr="00330EB5">
        <w:rPr>
          <w:b/>
          <w:bCs/>
          <w:lang w:val="en-PH"/>
        </w:rPr>
        <w:t>D</w:t>
      </w:r>
      <w:r w:rsidR="004F753F" w:rsidRPr="00330EB5">
        <w:rPr>
          <w:b/>
          <w:bCs/>
          <w:lang w:val="en-PH"/>
        </w:rPr>
        <w:t xml:space="preserve">espite the recommendation of the WHO on the distribution of misoprostol to prevent </w:t>
      </w:r>
      <w:r w:rsidR="00314EF0" w:rsidRPr="00330EB5">
        <w:rPr>
          <w:b/>
          <w:bCs/>
          <w:lang w:val="en-PH"/>
        </w:rPr>
        <w:t xml:space="preserve">and treat </w:t>
      </w:r>
      <w:r w:rsidR="004F753F" w:rsidRPr="00330EB5">
        <w:rPr>
          <w:b/>
          <w:bCs/>
          <w:lang w:val="en-PH"/>
        </w:rPr>
        <w:t xml:space="preserve">postpartum hemorrhage, the </w:t>
      </w:r>
      <w:r w:rsidR="00C0795C" w:rsidRPr="00330EB5">
        <w:rPr>
          <w:b/>
          <w:bCs/>
          <w:lang w:val="en-PH"/>
        </w:rPr>
        <w:t>s</w:t>
      </w:r>
      <w:r w:rsidR="003837CB" w:rsidRPr="00330EB5">
        <w:rPr>
          <w:b/>
          <w:bCs/>
          <w:lang w:val="en-PH"/>
        </w:rPr>
        <w:t>tate party</w:t>
      </w:r>
      <w:r w:rsidR="004F753F" w:rsidRPr="00330EB5">
        <w:rPr>
          <w:b/>
          <w:bCs/>
          <w:lang w:val="en-PH"/>
        </w:rPr>
        <w:t xml:space="preserve"> has failed to </w:t>
      </w:r>
      <w:r w:rsidR="00B22A92" w:rsidRPr="00330EB5">
        <w:rPr>
          <w:b/>
          <w:bCs/>
          <w:lang w:val="en-PH"/>
        </w:rPr>
        <w:t>guarantee</w:t>
      </w:r>
      <w:r w:rsidR="004F753F" w:rsidRPr="00330EB5">
        <w:rPr>
          <w:b/>
          <w:bCs/>
          <w:lang w:val="en-PH"/>
        </w:rPr>
        <w:t xml:space="preserve"> </w:t>
      </w:r>
      <w:r w:rsidR="0086770F" w:rsidRPr="00330EB5">
        <w:rPr>
          <w:b/>
          <w:bCs/>
          <w:lang w:val="en-PH"/>
        </w:rPr>
        <w:t xml:space="preserve">pregnant women </w:t>
      </w:r>
      <w:r w:rsidR="004F753F" w:rsidRPr="00330EB5">
        <w:rPr>
          <w:b/>
          <w:bCs/>
          <w:lang w:val="en-PH"/>
        </w:rPr>
        <w:t>access t</w:t>
      </w:r>
      <w:r w:rsidR="00A33B10" w:rsidRPr="00330EB5">
        <w:rPr>
          <w:b/>
          <w:bCs/>
          <w:lang w:val="en-PH"/>
        </w:rPr>
        <w:t>o such essential drug</w:t>
      </w:r>
      <w:r w:rsidR="00B22A92" w:rsidRPr="00330EB5">
        <w:rPr>
          <w:b/>
          <w:bCs/>
          <w:lang w:val="en-PH"/>
        </w:rPr>
        <w:t>.</w:t>
      </w:r>
      <w:r w:rsidR="00B22A92" w:rsidRPr="00330EB5">
        <w:rPr>
          <w:rStyle w:val="EndnoteReference"/>
          <w:rFonts w:ascii="Times New Roman" w:hAnsi="Times New Roman" w:cs="Times New Roman"/>
          <w:b/>
          <w:bCs/>
          <w:sz w:val="24"/>
          <w:szCs w:val="24"/>
          <w:lang w:val="en-PH"/>
        </w:rPr>
        <w:endnoteReference w:id="91"/>
      </w:r>
      <w:r w:rsidR="00E20798" w:rsidRPr="00330EB5">
        <w:rPr>
          <w:lang w:val="en-PH"/>
        </w:rPr>
        <w:t xml:space="preserve"> </w:t>
      </w:r>
      <w:r w:rsidR="00C93CED" w:rsidRPr="00330EB5">
        <w:rPr>
          <w:lang w:val="en-PH"/>
        </w:rPr>
        <w:t>In 2015, the Committee has specifically recommended that the state party “reintroduce[e] misoprostol, in order to reduce women's maternal mortality and morbidity rates”.</w:t>
      </w:r>
      <w:r w:rsidR="00C93CED" w:rsidRPr="00330EB5">
        <w:rPr>
          <w:rStyle w:val="EndnoteReference"/>
          <w:rFonts w:ascii="Times New Roman" w:hAnsi="Times New Roman" w:cs="Times New Roman"/>
          <w:sz w:val="24"/>
          <w:szCs w:val="24"/>
          <w:lang w:val="en-PH"/>
        </w:rPr>
        <w:endnoteReference w:id="92"/>
      </w:r>
    </w:p>
    <w:p w14:paraId="37A14E26" w14:textId="7B134EF6" w:rsidR="001B32C7" w:rsidRPr="00330EB5" w:rsidRDefault="00040249" w:rsidP="00A461EC">
      <w:pPr>
        <w:pStyle w:val="H3Ashurst"/>
        <w:spacing w:line="240" w:lineRule="auto"/>
      </w:pPr>
      <w:bookmarkStart w:id="14" w:name="_Ref98174739"/>
      <w:bookmarkEnd w:id="13"/>
      <w:r w:rsidRPr="00330EB5">
        <w:t>COVID-19 has exacerbated issues concerning access to maternal facilities. The WHO has warned that risks of adverse outcomes associated with unattended childbirth outweigh the potential risks of COVID-19 transmission at health facilities, with reductions in access to essential maternal services during epidemics having a significant impact on maternal health.</w:t>
      </w:r>
      <w:r w:rsidRPr="00330EB5">
        <w:rPr>
          <w:vertAlign w:val="superscript"/>
        </w:rPr>
        <w:endnoteReference w:id="93"/>
      </w:r>
      <w:r w:rsidRPr="00330EB5">
        <w:rPr>
          <w:vertAlign w:val="superscript"/>
        </w:rPr>
        <w:t xml:space="preserve"> </w:t>
      </w:r>
      <w:r w:rsidR="00155EC2">
        <w:t>Da</w:t>
      </w:r>
      <w:r w:rsidR="009F291D" w:rsidRPr="00330EB5">
        <w:t xml:space="preserve">ta suggests that the </w:t>
      </w:r>
      <w:r w:rsidR="009F291D" w:rsidRPr="00330EB5">
        <w:rPr>
          <w:b/>
          <w:bCs/>
        </w:rPr>
        <w:t>number of home births has increased during the pandemic</w:t>
      </w:r>
      <w:r w:rsidR="009F291D" w:rsidRPr="00330EB5">
        <w:t xml:space="preserve">. </w:t>
      </w:r>
      <w:r w:rsidRPr="00330EB5">
        <w:t>For 2019, only 5.5</w:t>
      </w:r>
      <w:r w:rsidR="006E062A" w:rsidRPr="00330EB5">
        <w:t xml:space="preserve">% </w:t>
      </w:r>
      <w:r w:rsidRPr="00330EB5">
        <w:t>of total births were delivered at home and 0.2</w:t>
      </w:r>
      <w:r w:rsidR="001337C4" w:rsidRPr="00330EB5">
        <w:t xml:space="preserve">% </w:t>
      </w:r>
      <w:r w:rsidRPr="00330EB5">
        <w:t>were delivered in other locations.</w:t>
      </w:r>
      <w:r w:rsidRPr="00330EB5">
        <w:rPr>
          <w:vertAlign w:val="superscript"/>
        </w:rPr>
        <w:endnoteReference w:id="94"/>
      </w:r>
      <w:r w:rsidRPr="00330EB5">
        <w:t xml:space="preserve">  </w:t>
      </w:r>
      <w:r w:rsidR="009E7A3C">
        <w:t xml:space="preserve">In 2020, </w:t>
      </w:r>
      <w:r w:rsidRPr="00330EB5">
        <w:t xml:space="preserve">the numbers of births taking place in </w:t>
      </w:r>
      <w:r w:rsidR="002C1D1E" w:rsidRPr="00330EB5">
        <w:t>health facilities</w:t>
      </w:r>
      <w:r w:rsidRPr="00330EB5">
        <w:t xml:space="preserve"> dropped slightly to 93.6% with 6.1</w:t>
      </w:r>
      <w:r w:rsidR="002C1D1E" w:rsidRPr="00330EB5">
        <w:t xml:space="preserve">% </w:t>
      </w:r>
      <w:r w:rsidRPr="00330EB5">
        <w:t>of total births delivered at home.</w:t>
      </w:r>
      <w:r w:rsidRPr="00330EB5">
        <w:rPr>
          <w:vertAlign w:val="superscript"/>
        </w:rPr>
        <w:endnoteReference w:id="95"/>
      </w:r>
      <w:r w:rsidRPr="00330EB5">
        <w:rPr>
          <w:vertAlign w:val="superscript"/>
        </w:rPr>
        <w:t xml:space="preserve"> </w:t>
      </w:r>
      <w:r w:rsidRPr="00330EB5">
        <w:t xml:space="preserve"> </w:t>
      </w:r>
    </w:p>
    <w:p w14:paraId="35069CE4" w14:textId="0682BEF3" w:rsidR="008C417D" w:rsidRDefault="009E7A3C" w:rsidP="00113CF8">
      <w:pPr>
        <w:pStyle w:val="H3Ashurst"/>
        <w:spacing w:line="240" w:lineRule="auto"/>
        <w:rPr>
          <w:b/>
          <w:bCs/>
        </w:rPr>
      </w:pPr>
      <w:r>
        <w:t>I</w:t>
      </w:r>
      <w:r w:rsidR="009F291D" w:rsidRPr="00330EB5">
        <w:t xml:space="preserve">t </w:t>
      </w:r>
      <w:r>
        <w:t xml:space="preserve">also </w:t>
      </w:r>
      <w:r w:rsidR="009F291D" w:rsidRPr="00330EB5">
        <w:t xml:space="preserve">appears that access to pre- and post-natal care has been impacted by the pandemic. </w:t>
      </w:r>
      <w:r w:rsidR="009950C8" w:rsidRPr="00330EB5">
        <w:t xml:space="preserve">In </w:t>
      </w:r>
      <w:r w:rsidR="00040249" w:rsidRPr="00330EB5">
        <w:t>2021</w:t>
      </w:r>
      <w:r w:rsidR="009950C8" w:rsidRPr="00330EB5">
        <w:t xml:space="preserve">, the </w:t>
      </w:r>
      <w:proofErr w:type="spellStart"/>
      <w:r w:rsidR="009950C8" w:rsidRPr="00330EB5">
        <w:t>DoH</w:t>
      </w:r>
      <w:proofErr w:type="spellEnd"/>
      <w:r w:rsidR="00040249" w:rsidRPr="00330EB5">
        <w:t xml:space="preserve"> report</w:t>
      </w:r>
      <w:r w:rsidR="009950C8" w:rsidRPr="00330EB5">
        <w:t>ed</w:t>
      </w:r>
      <w:r w:rsidR="00040249" w:rsidRPr="00330EB5">
        <w:t xml:space="preserve"> that </w:t>
      </w:r>
      <w:r w:rsidR="00040249" w:rsidRPr="00330EB5">
        <w:rPr>
          <w:b/>
          <w:bCs/>
        </w:rPr>
        <w:t>the care of pregnant women has been particularly challenged, especially for adolescents seeking maternal and other reproductive health care services</w:t>
      </w:r>
      <w:r w:rsidR="00040249" w:rsidRPr="00330EB5">
        <w:t>. Certain health facilities where pregnant women usually access care have been transformed to cater only to COVID-19 cases and, in some instances, out-patient services have been closed.</w:t>
      </w:r>
      <w:r w:rsidR="00040249" w:rsidRPr="00330EB5">
        <w:rPr>
          <w:vertAlign w:val="superscript"/>
        </w:rPr>
        <w:endnoteReference w:id="96"/>
      </w:r>
      <w:r w:rsidR="00040249" w:rsidRPr="00330EB5">
        <w:t xml:space="preserve"> There is also the risk that pregnant women and mothers with </w:t>
      </w:r>
      <w:r w:rsidR="003045F4" w:rsidRPr="00330EB5">
        <w:t>new-borns</w:t>
      </w:r>
      <w:r w:rsidR="00040249" w:rsidRPr="00330EB5">
        <w:t xml:space="preserve"> may experience difficulties accessing services due to transport disruptions and lockdown measures or may be reluctant to come to health facilities because of fear of infection. This can result in women not receiving essential antenatal and post-partum care, or even routine child vaccinations. </w:t>
      </w:r>
      <w:r w:rsidR="00961EAE" w:rsidRPr="00330EB5">
        <w:t xml:space="preserve">In </w:t>
      </w:r>
      <w:r w:rsidR="00961EAE" w:rsidRPr="00330EB5">
        <w:lastRenderedPageBreak/>
        <w:t xml:space="preserve">general, </w:t>
      </w:r>
      <w:r w:rsidR="009F291D" w:rsidRPr="00330EB5">
        <w:t>COVID</w:t>
      </w:r>
      <w:r w:rsidR="00040249" w:rsidRPr="00330EB5">
        <w:t xml:space="preserve">-19 has </w:t>
      </w:r>
      <w:r w:rsidR="00040249" w:rsidRPr="00330EB5">
        <w:rPr>
          <w:b/>
          <w:bCs/>
        </w:rPr>
        <w:t>reduced antenatal care visits from 58% in 2019 to 53% in 2020</w:t>
      </w:r>
      <w:r w:rsidR="00040249" w:rsidRPr="00330EB5">
        <w:rPr>
          <w:b/>
          <w:bCs/>
          <w:vertAlign w:val="superscript"/>
        </w:rPr>
        <w:endnoteReference w:id="97"/>
      </w:r>
      <w:r w:rsidR="00040249" w:rsidRPr="00330EB5">
        <w:rPr>
          <w:b/>
          <w:bCs/>
        </w:rPr>
        <w:t xml:space="preserve"> and reduced postpartum care from 62% in 2019 to 57%.</w:t>
      </w:r>
      <w:r w:rsidR="00040249" w:rsidRPr="00330EB5">
        <w:rPr>
          <w:b/>
          <w:bCs/>
          <w:vertAlign w:val="superscript"/>
        </w:rPr>
        <w:endnoteReference w:id="98"/>
      </w:r>
      <w:bookmarkEnd w:id="14"/>
      <w:r w:rsidR="009F291D" w:rsidRPr="00330EB5">
        <w:rPr>
          <w:b/>
          <w:bCs/>
        </w:rPr>
        <w:t xml:space="preserve"> </w:t>
      </w:r>
    </w:p>
    <w:p w14:paraId="478FB9C7" w14:textId="023CCF44" w:rsidR="00487499" w:rsidRPr="00980A65" w:rsidRDefault="008C417D" w:rsidP="008C417D">
      <w:pPr>
        <w:pStyle w:val="H3Ashurst"/>
        <w:spacing w:line="240" w:lineRule="auto"/>
        <w:rPr>
          <w:b/>
          <w:bCs/>
          <w:i/>
          <w:iCs/>
        </w:rPr>
      </w:pPr>
      <w:r>
        <w:rPr>
          <w:noProof/>
        </w:rPr>
        <mc:AlternateContent>
          <mc:Choice Requires="wps">
            <w:drawing>
              <wp:anchor distT="0" distB="0" distL="114300" distR="114300" simplePos="0" relativeHeight="251658241" behindDoc="1" locked="0" layoutInCell="1" allowOverlap="1" wp14:anchorId="7F417904" wp14:editId="3BA217C2">
                <wp:simplePos x="0" y="0"/>
                <wp:positionH relativeFrom="margin">
                  <wp:posOffset>-89941</wp:posOffset>
                </wp:positionH>
                <wp:positionV relativeFrom="paragraph">
                  <wp:posOffset>-59962</wp:posOffset>
                </wp:positionV>
                <wp:extent cx="6089015" cy="2053653"/>
                <wp:effectExtent l="0" t="0" r="26035" b="22860"/>
                <wp:wrapNone/>
                <wp:docPr id="2" name="Rectangle 2"/>
                <wp:cNvGraphicFramePr/>
                <a:graphic xmlns:a="http://schemas.openxmlformats.org/drawingml/2006/main">
                  <a:graphicData uri="http://schemas.microsoft.com/office/word/2010/wordprocessingShape">
                    <wps:wsp>
                      <wps:cNvSpPr/>
                      <wps:spPr>
                        <a:xfrm>
                          <a:off x="0" y="0"/>
                          <a:ext cx="6089015" cy="2053653"/>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C89E35" id="Rectangle 2" o:spid="_x0000_s1026" style="position:absolute;margin-left:-7.1pt;margin-top:-4.7pt;width:479.45pt;height:161.7pt;z-index:-25165823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" fillcolor="white [3212]" strokecolor="#0070c0" strokeweight="2pt">
                <v:stroke endcap="round"/>
                <w10:wrap anchorx="margin"/>
              </v:rect>
            </w:pict>
          </mc:Fallback>
        </mc:AlternateContent>
      </w:r>
      <w:r w:rsidR="00487499" w:rsidRPr="00980A65">
        <w:rPr>
          <w:b/>
          <w:bCs/>
          <w:i/>
          <w:iCs/>
        </w:rPr>
        <w:t>Suggested questions</w:t>
      </w:r>
    </w:p>
    <w:p w14:paraId="4D4FA99C" w14:textId="0B047E15" w:rsidR="00273537" w:rsidRDefault="00487499" w:rsidP="00BA67E0">
      <w:pPr>
        <w:pStyle w:val="H3Ashurst"/>
        <w:numPr>
          <w:ilvl w:val="0"/>
          <w:numId w:val="38"/>
        </w:numPr>
        <w:spacing w:line="240" w:lineRule="auto"/>
      </w:pPr>
      <w:r>
        <w:t xml:space="preserve">What steps has the state party taken to address the direct and indirect impact of the COVID-19 pandemic on </w:t>
      </w:r>
      <w:r w:rsidR="00273537">
        <w:t xml:space="preserve">pregnant persons’ </w:t>
      </w:r>
      <w:r>
        <w:t>access to timely and quality maternal health care</w:t>
      </w:r>
      <w:r w:rsidR="00CD12D8">
        <w:t xml:space="preserve"> </w:t>
      </w:r>
      <w:r w:rsidR="00F94B08">
        <w:t>throughout pregnancy and delivery including antenatal care</w:t>
      </w:r>
      <w:r w:rsidR="00FF060F">
        <w:t xml:space="preserve"> including the allocation of sufficient resources to ensure their availability </w:t>
      </w:r>
      <w:r w:rsidR="00462FE4">
        <w:t>to all without discrimination</w:t>
      </w:r>
      <w:r w:rsidR="00F94B08">
        <w:t xml:space="preserve">? </w:t>
      </w:r>
    </w:p>
    <w:p w14:paraId="1EFB2FD9" w14:textId="57195DF3" w:rsidR="00487499" w:rsidRPr="00BE0CCA" w:rsidRDefault="00487499" w:rsidP="00BA67E0">
      <w:pPr>
        <w:pStyle w:val="H3Ashurst"/>
        <w:numPr>
          <w:ilvl w:val="0"/>
          <w:numId w:val="38"/>
        </w:numPr>
        <w:spacing w:line="240" w:lineRule="auto"/>
      </w:pPr>
      <w:r>
        <w:t xml:space="preserve">Please provide information on measures </w:t>
      </w:r>
      <w:r w:rsidRPr="00BE0CCA">
        <w:t>adopted to guarantee women’s access to misoprostol which is an essential drug to prevent and treat post-partum hemorrhage</w:t>
      </w:r>
      <w:r w:rsidR="00BE0CCA" w:rsidRPr="00BE0CCA">
        <w:t xml:space="preserve"> and to reduce maternal mortality and morbidity rates.</w:t>
      </w:r>
    </w:p>
    <w:p w14:paraId="223BEE15" w14:textId="0A5B2637" w:rsidR="00487499" w:rsidRDefault="00487499" w:rsidP="00A461EC">
      <w:pPr>
        <w:pStyle w:val="H3Ashurst"/>
        <w:spacing w:line="240" w:lineRule="auto"/>
        <w:rPr>
          <w:b/>
          <w:bCs/>
        </w:rPr>
      </w:pPr>
    </w:p>
    <w:p w14:paraId="1936B0E6" w14:textId="36CFB086" w:rsidR="00040249" w:rsidRPr="00E0720F" w:rsidRDefault="00A605AE" w:rsidP="00A461EC">
      <w:pPr>
        <w:pStyle w:val="NormalAshurst"/>
        <w:spacing w:line="240" w:lineRule="auto"/>
        <w:rPr>
          <w:b/>
          <w:bCs/>
          <w:color w:val="0070C0"/>
        </w:rPr>
      </w:pPr>
      <w:r w:rsidRPr="00E0720F">
        <w:rPr>
          <w:b/>
          <w:bCs/>
          <w:color w:val="0070C0"/>
        </w:rPr>
        <w:t xml:space="preserve">D. </w:t>
      </w:r>
      <w:r w:rsidR="0005576E" w:rsidRPr="00E0720F">
        <w:rPr>
          <w:b/>
          <w:bCs/>
          <w:color w:val="0070C0"/>
        </w:rPr>
        <w:t xml:space="preserve">DECRIMINALIZATION OF ABORTION </w:t>
      </w:r>
    </w:p>
    <w:p w14:paraId="53ED5912" w14:textId="16C02043" w:rsidR="00A5490D" w:rsidRPr="00330EB5" w:rsidRDefault="00040249" w:rsidP="00A461EC">
      <w:pPr>
        <w:pStyle w:val="H3Ashurst"/>
        <w:spacing w:line="240" w:lineRule="auto"/>
        <w:rPr>
          <w:lang w:val="en-US"/>
        </w:rPr>
      </w:pPr>
      <w:r w:rsidRPr="00330EB5">
        <w:rPr>
          <w:lang w:val="en-US"/>
        </w:rPr>
        <w:t xml:space="preserve">While abortion is a safe medical procedure when done according to </w:t>
      </w:r>
      <w:r w:rsidR="004A5A43" w:rsidRPr="00330EB5">
        <w:rPr>
          <w:lang w:val="en-US"/>
        </w:rPr>
        <w:t>WHO</w:t>
      </w:r>
      <w:r w:rsidRPr="00330EB5">
        <w:rPr>
          <w:lang w:val="en-US"/>
        </w:rPr>
        <w:t xml:space="preserve"> standards,</w:t>
      </w:r>
      <w:r w:rsidRPr="00330EB5">
        <w:rPr>
          <w:vertAlign w:val="superscript"/>
          <w:lang w:val="en-US"/>
        </w:rPr>
        <w:endnoteReference w:id="99"/>
      </w:r>
      <w:r w:rsidRPr="00330EB5">
        <w:rPr>
          <w:lang w:val="en-US"/>
        </w:rPr>
        <w:t xml:space="preserve"> legal restrictions cause many women in the Philippines to suffer life-threatening complications. </w:t>
      </w:r>
      <w:r w:rsidR="006C6C58" w:rsidRPr="00330EB5">
        <w:rPr>
          <w:lang w:val="en-US"/>
        </w:rPr>
        <w:t xml:space="preserve">Because of the severe restrictions on abortion, disaggregated and official data on abortion are extremely limited. </w:t>
      </w:r>
      <w:r w:rsidR="009D1BF0" w:rsidRPr="00330EB5">
        <w:rPr>
          <w:lang w:val="en-US"/>
        </w:rPr>
        <w:t xml:space="preserve">However, </w:t>
      </w:r>
      <w:r w:rsidR="009D1BF0" w:rsidRPr="00B92177">
        <w:rPr>
          <w:b/>
          <w:bCs/>
          <w:lang w:val="en-US"/>
        </w:rPr>
        <w:t>i</w:t>
      </w:r>
      <w:r w:rsidRPr="00B92177">
        <w:rPr>
          <w:b/>
          <w:bCs/>
          <w:lang w:val="en-US"/>
        </w:rPr>
        <w:t xml:space="preserve">nduced abortion </w:t>
      </w:r>
      <w:r w:rsidR="009D1BF0" w:rsidRPr="00B92177">
        <w:rPr>
          <w:b/>
          <w:bCs/>
          <w:lang w:val="en-US"/>
        </w:rPr>
        <w:t xml:space="preserve">has been reported as </w:t>
      </w:r>
      <w:r w:rsidRPr="00B92177">
        <w:rPr>
          <w:b/>
          <w:bCs/>
          <w:lang w:val="en-US"/>
        </w:rPr>
        <w:t>one of the leading causes of maternal deaths in the Philippines</w:t>
      </w:r>
      <w:r w:rsidRPr="00330EB5">
        <w:rPr>
          <w:lang w:val="en-US"/>
        </w:rPr>
        <w:t>.</w:t>
      </w:r>
      <w:r w:rsidRPr="00330EB5">
        <w:rPr>
          <w:vertAlign w:val="superscript"/>
          <w:lang w:val="en-US"/>
        </w:rPr>
        <w:endnoteReference w:id="100"/>
      </w:r>
      <w:r w:rsidRPr="00330EB5">
        <w:rPr>
          <w:lang w:val="en-US"/>
        </w:rPr>
        <w:t xml:space="preserve"> </w:t>
      </w:r>
      <w:r w:rsidR="006071D2" w:rsidRPr="00330EB5">
        <w:rPr>
          <w:lang w:val="en-US"/>
        </w:rPr>
        <w:t>Around 610,000 induced, and potentially unsafe, abortions took place in the Philippines in 2012, an increase from 560,000 in 2008.</w:t>
      </w:r>
      <w:r w:rsidR="006071D2" w:rsidRPr="00330EB5">
        <w:rPr>
          <w:vertAlign w:val="superscript"/>
          <w:lang w:val="en-PH"/>
        </w:rPr>
        <w:endnoteReference w:id="101"/>
      </w:r>
      <w:r w:rsidR="006071D2" w:rsidRPr="00330EB5">
        <w:rPr>
          <w:lang w:val="en-US"/>
        </w:rPr>
        <w:t xml:space="preserve"> Recent e</w:t>
      </w:r>
      <w:r w:rsidRPr="00330EB5">
        <w:rPr>
          <w:lang w:val="en-US"/>
        </w:rPr>
        <w:t xml:space="preserve">stimates indicate that </w:t>
      </w:r>
      <w:r w:rsidR="00A5490D" w:rsidRPr="00330EB5">
        <w:rPr>
          <w:b/>
          <w:bCs/>
          <w:lang w:val="en-US"/>
        </w:rPr>
        <w:t>abortion rates increased by 51% between 1990-1994 and 2015-2019</w:t>
      </w:r>
      <w:r w:rsidR="00A5490D" w:rsidRPr="00330EB5">
        <w:rPr>
          <w:lang w:val="en-US"/>
        </w:rPr>
        <w:t>.</w:t>
      </w:r>
      <w:r w:rsidR="00A5490D" w:rsidRPr="00330EB5">
        <w:rPr>
          <w:rStyle w:val="EndnoteReference"/>
          <w:rFonts w:ascii="Times New Roman" w:hAnsi="Times New Roman" w:cs="Times New Roman"/>
          <w:sz w:val="24"/>
          <w:szCs w:val="24"/>
          <w:lang w:val="en-US"/>
        </w:rPr>
        <w:endnoteReference w:id="102"/>
      </w:r>
      <w:r w:rsidR="006071D2" w:rsidRPr="00330EB5">
        <w:rPr>
          <w:lang w:val="en-US"/>
        </w:rPr>
        <w:t xml:space="preserve"> Ac</w:t>
      </w:r>
      <w:r w:rsidR="006071D2" w:rsidRPr="00330EB5">
        <w:t xml:space="preserve">cording to the Guttmacher Institute, there were a total of 3,770,000 pregnancies annually between 2015-2019 with 1,930,000 of these considered as unintended and </w:t>
      </w:r>
      <w:r w:rsidR="006071D2" w:rsidRPr="00330EB5">
        <w:rPr>
          <w:b/>
          <w:bCs/>
        </w:rPr>
        <w:t>973,000 ended in abortion.</w:t>
      </w:r>
      <w:r w:rsidR="006071D2" w:rsidRPr="00330EB5">
        <w:rPr>
          <w:lang w:val="en-US"/>
        </w:rPr>
        <w:t xml:space="preserve"> </w:t>
      </w:r>
      <w:r w:rsidR="006071D2" w:rsidRPr="00330EB5">
        <w:rPr>
          <w:rStyle w:val="EndnoteReference"/>
          <w:rFonts w:ascii="Times New Roman" w:hAnsi="Times New Roman" w:cs="Times New Roman"/>
          <w:sz w:val="24"/>
          <w:szCs w:val="24"/>
          <w:lang w:val="en-US"/>
        </w:rPr>
        <w:endnoteReference w:id="103"/>
      </w:r>
      <w:r w:rsidR="00B16323" w:rsidRPr="00330EB5">
        <w:rPr>
          <w:lang w:val="en-US"/>
        </w:rPr>
        <w:t xml:space="preserve"> </w:t>
      </w:r>
    </w:p>
    <w:p w14:paraId="634A1B84" w14:textId="6FAD2468" w:rsidR="00040249" w:rsidRPr="00330EB5" w:rsidRDefault="00040249" w:rsidP="00A461EC">
      <w:pPr>
        <w:pStyle w:val="NormalAshurst"/>
        <w:spacing w:line="240" w:lineRule="auto"/>
        <w:rPr>
          <w:color w:val="000000"/>
        </w:rPr>
      </w:pPr>
      <w:r w:rsidRPr="00330EB5">
        <w:rPr>
          <w:lang w:val="en-US"/>
        </w:rPr>
        <w:t>The number of women hospitalized for abortion complications increased from 90,000 in 2008 to 100,000 in 2012.</w:t>
      </w:r>
      <w:r w:rsidR="00B16323" w:rsidRPr="00330EB5">
        <w:rPr>
          <w:vertAlign w:val="superscript"/>
          <w:lang w:val="en-PH"/>
        </w:rPr>
        <w:t xml:space="preserve"> </w:t>
      </w:r>
      <w:r w:rsidR="00B16323" w:rsidRPr="00330EB5">
        <w:rPr>
          <w:vertAlign w:val="superscript"/>
          <w:lang w:val="en-PH"/>
        </w:rPr>
        <w:endnoteReference w:id="104"/>
      </w:r>
      <w:r w:rsidRPr="00330EB5">
        <w:rPr>
          <w:lang w:val="en-US"/>
        </w:rPr>
        <w:t xml:space="preserve"> Common complications of unsafe abortion include blood loss, hemorrhage, sepsis, infection, perforation of the uterus, damage to other internal organs, and death.</w:t>
      </w:r>
      <w:r w:rsidRPr="00330EB5">
        <w:rPr>
          <w:vertAlign w:val="superscript"/>
          <w:lang w:val="en-US"/>
        </w:rPr>
        <w:endnoteReference w:id="105"/>
      </w:r>
      <w:r w:rsidRPr="00330EB5">
        <w:rPr>
          <w:lang w:val="en-US"/>
        </w:rPr>
        <w:t xml:space="preserve"> </w:t>
      </w:r>
      <w:r w:rsidRPr="00120063">
        <w:rPr>
          <w:bCs/>
          <w:lang w:val="en-US"/>
        </w:rPr>
        <w:t>A</w:t>
      </w:r>
      <w:proofErr w:type="spellStart"/>
      <w:r w:rsidRPr="00120063">
        <w:rPr>
          <w:bCs/>
          <w:lang w:val="en-PH"/>
        </w:rPr>
        <w:t>n</w:t>
      </w:r>
      <w:proofErr w:type="spellEnd"/>
      <w:r w:rsidRPr="00120063">
        <w:rPr>
          <w:bCs/>
          <w:lang w:val="en-PH"/>
        </w:rPr>
        <w:t xml:space="preserve"> estimated 1,000 maternal deaths were attributed to abortion complications in 2008 translating to around</w:t>
      </w:r>
      <w:r w:rsidRPr="00330EB5">
        <w:rPr>
          <w:lang w:val="en-PH"/>
        </w:rPr>
        <w:t xml:space="preserve"> </w:t>
      </w:r>
      <w:r w:rsidRPr="00330EB5">
        <w:rPr>
          <w:b/>
          <w:lang w:val="en-PH"/>
        </w:rPr>
        <w:t>three women dying every day as a result of unsafe abortions</w:t>
      </w:r>
      <w:r w:rsidRPr="00330EB5">
        <w:rPr>
          <w:lang w:val="en-PH"/>
        </w:rPr>
        <w:t>.</w:t>
      </w:r>
      <w:r w:rsidRPr="00330EB5">
        <w:rPr>
          <w:vertAlign w:val="superscript"/>
          <w:lang w:val="en-PH"/>
        </w:rPr>
        <w:endnoteReference w:id="106"/>
      </w:r>
      <w:r w:rsidR="00491F89" w:rsidRPr="00330EB5">
        <w:rPr>
          <w:lang w:val="en-PH"/>
        </w:rPr>
        <w:t xml:space="preserve"> As mentioned above</w:t>
      </w:r>
      <w:r w:rsidR="004A5A43" w:rsidRPr="00330EB5">
        <w:rPr>
          <w:lang w:val="en-PH"/>
        </w:rPr>
        <w:t>,</w:t>
      </w:r>
      <w:r w:rsidR="00491F89" w:rsidRPr="00330EB5">
        <w:rPr>
          <w:lang w:val="en-PH"/>
        </w:rPr>
        <w:t xml:space="preserve"> the MMR remains high and </w:t>
      </w:r>
      <w:r w:rsidR="00491F89" w:rsidRPr="00330EB5">
        <w:t xml:space="preserve">far from the </w:t>
      </w:r>
      <w:r w:rsidR="004A5A43" w:rsidRPr="00330EB5">
        <w:t>SDG</w:t>
      </w:r>
      <w:r w:rsidR="00491F89" w:rsidRPr="00330EB5">
        <w:t xml:space="preserve"> target of 70 per 100,000 live births by 2020.</w:t>
      </w:r>
      <w:r w:rsidRPr="00330EB5">
        <w:rPr>
          <w:lang w:val="en-US"/>
        </w:rPr>
        <w:t xml:space="preserve"> These numbers are expected to continue rising as the Philippine population and demand for services increases.</w:t>
      </w:r>
      <w:r w:rsidRPr="00330EB5">
        <w:rPr>
          <w:vertAlign w:val="superscript"/>
          <w:lang w:val="en-US"/>
        </w:rPr>
        <w:endnoteReference w:id="107"/>
      </w:r>
      <w:r w:rsidRPr="00330EB5">
        <w:rPr>
          <w:lang w:val="en-US"/>
        </w:rPr>
        <w:t xml:space="preserve"> Further, a</w:t>
      </w:r>
      <w:proofErr w:type="spellStart"/>
      <w:r w:rsidRPr="00330EB5">
        <w:rPr>
          <w:color w:val="000000"/>
        </w:rPr>
        <w:t>s</w:t>
      </w:r>
      <w:proofErr w:type="spellEnd"/>
      <w:r w:rsidRPr="00330EB5">
        <w:rPr>
          <w:color w:val="000000"/>
        </w:rPr>
        <w:t xml:space="preserve"> a result of the COVID-19 pandemic, these figures </w:t>
      </w:r>
      <w:r w:rsidR="00B16323" w:rsidRPr="00330EB5">
        <w:rPr>
          <w:color w:val="000000"/>
        </w:rPr>
        <w:t>were projected to increase</w:t>
      </w:r>
      <w:r w:rsidRPr="00330EB5">
        <w:rPr>
          <w:color w:val="000000"/>
        </w:rPr>
        <w:t xml:space="preserve"> in 2020 i.e.</w:t>
      </w:r>
      <w:r w:rsidR="00D03674" w:rsidRPr="00330EB5">
        <w:rPr>
          <w:color w:val="000000"/>
        </w:rPr>
        <w:t>,</w:t>
      </w:r>
      <w:r w:rsidRPr="00330EB5">
        <w:rPr>
          <w:color w:val="000000"/>
        </w:rPr>
        <w:t xml:space="preserve"> from an estimated 1.1 million induced abortions without the lockdown restrictions to 1.26 million because of the </w:t>
      </w:r>
      <w:r w:rsidRPr="00330EB5">
        <w:rPr>
          <w:b/>
          <w:bCs/>
          <w:color w:val="000000"/>
        </w:rPr>
        <w:t>additional 17,000 abortions for every month of community quarantine across 2020</w:t>
      </w:r>
      <w:r w:rsidRPr="00330EB5">
        <w:rPr>
          <w:color w:val="000000"/>
        </w:rPr>
        <w:t>.</w:t>
      </w:r>
      <w:r w:rsidRPr="00330EB5">
        <w:rPr>
          <w:color w:val="000000"/>
          <w:vertAlign w:val="superscript"/>
        </w:rPr>
        <w:endnoteReference w:id="108"/>
      </w:r>
    </w:p>
    <w:p w14:paraId="2EFDFD71" w14:textId="4C6C5E66" w:rsidR="002F3E54" w:rsidRPr="00330EB5" w:rsidRDefault="00B55A73" w:rsidP="00A461EC">
      <w:pPr>
        <w:pStyle w:val="H3Ashurst"/>
        <w:spacing w:line="240" w:lineRule="auto"/>
      </w:pPr>
      <w:r w:rsidRPr="00E0720F">
        <w:rPr>
          <w:b/>
          <w:color w:val="0070C0"/>
        </w:rPr>
        <w:t>Additional restrictions on abortion</w:t>
      </w:r>
      <w:r w:rsidR="00961EAE" w:rsidRPr="00E0720F">
        <w:rPr>
          <w:b/>
          <w:color w:val="0070C0"/>
        </w:rPr>
        <w:t xml:space="preserve"> </w:t>
      </w:r>
      <w:r w:rsidR="00961EAE" w:rsidRPr="00330EB5">
        <w:rPr>
          <w:i/>
          <w:iCs/>
        </w:rPr>
        <w:t>[Inquiry Report, p</w:t>
      </w:r>
      <w:r w:rsidR="002F3E54" w:rsidRPr="00330EB5">
        <w:rPr>
          <w:bCs/>
          <w:i/>
          <w:iCs/>
        </w:rPr>
        <w:t>aras. 51 (iii), (v)</w:t>
      </w:r>
      <w:r w:rsidR="00961EAE" w:rsidRPr="00330EB5">
        <w:rPr>
          <w:bCs/>
          <w:i/>
          <w:iCs/>
        </w:rPr>
        <w:t>]</w:t>
      </w:r>
    </w:p>
    <w:p w14:paraId="0A6D4EE5" w14:textId="4CC785FC" w:rsidR="006934D6" w:rsidRPr="00330EB5" w:rsidRDefault="008F1151" w:rsidP="00A461EC">
      <w:pPr>
        <w:pStyle w:val="H3Ashurst"/>
        <w:spacing w:line="240" w:lineRule="auto"/>
      </w:pPr>
      <w:r w:rsidRPr="00330EB5">
        <w:t>The state party</w:t>
      </w:r>
      <w:r w:rsidR="00055C00" w:rsidRPr="00330EB5">
        <w:t xml:space="preserve">, in its </w:t>
      </w:r>
      <w:r w:rsidRPr="00330EB5">
        <w:t>report</w:t>
      </w:r>
      <w:r w:rsidR="00AB1DA8" w:rsidRPr="00330EB5">
        <w:t xml:space="preserve"> to the Committee</w:t>
      </w:r>
      <w:r w:rsidR="00055C00" w:rsidRPr="00330EB5">
        <w:t xml:space="preserve"> including its annex</w:t>
      </w:r>
      <w:r w:rsidR="00AB1DA8" w:rsidRPr="00330EB5">
        <w:t>es</w:t>
      </w:r>
      <w:r w:rsidR="00055C00" w:rsidRPr="00330EB5">
        <w:t>,</w:t>
      </w:r>
      <w:r w:rsidRPr="00330EB5">
        <w:t xml:space="preserve"> has failed to outline the</w:t>
      </w:r>
      <w:r w:rsidR="00055C00" w:rsidRPr="00330EB5">
        <w:t xml:space="preserve"> specific</w:t>
      </w:r>
      <w:r w:rsidRPr="00330EB5">
        <w:t xml:space="preserve"> steps taken to implement the Committee’s recommendation on legalizing and decriminalization abortion.</w:t>
      </w:r>
      <w:r w:rsidR="00055C00" w:rsidRPr="00330EB5">
        <w:rPr>
          <w:rStyle w:val="EndnoteReference"/>
          <w:rFonts w:ascii="Times New Roman" w:hAnsi="Times New Roman" w:cs="Times New Roman"/>
          <w:sz w:val="24"/>
          <w:szCs w:val="24"/>
        </w:rPr>
        <w:endnoteReference w:id="109"/>
      </w:r>
      <w:r w:rsidRPr="00330EB5">
        <w:t xml:space="preserve"> </w:t>
      </w:r>
      <w:r w:rsidR="00040249" w:rsidRPr="00330EB5">
        <w:t xml:space="preserve">Instead of taking steps to address the harms of the current abortion restrictions, the </w:t>
      </w:r>
      <w:r w:rsidRPr="00330EB5">
        <w:t>s</w:t>
      </w:r>
      <w:r w:rsidR="003837CB" w:rsidRPr="00330EB5">
        <w:t>tate party</w:t>
      </w:r>
      <w:r w:rsidR="00040249" w:rsidRPr="00330EB5">
        <w:t xml:space="preserve"> </w:t>
      </w:r>
      <w:r w:rsidR="00040249" w:rsidRPr="00330EB5">
        <w:rPr>
          <w:rFonts w:eastAsia="Garamond"/>
          <w:lang w:val="en-US" w:eastAsia="en-PH"/>
        </w:rPr>
        <w:t>adopted</w:t>
      </w:r>
      <w:r w:rsidR="00040249" w:rsidRPr="00330EB5">
        <w:t xml:space="preserve"> measures to further restrict access to this </w:t>
      </w:r>
      <w:r w:rsidR="00134586">
        <w:t xml:space="preserve">essential health </w:t>
      </w:r>
      <w:r w:rsidR="00040249" w:rsidRPr="00330EB5">
        <w:t xml:space="preserve">care. In 2017, a law was enacted </w:t>
      </w:r>
      <w:r w:rsidR="00040249" w:rsidRPr="00330EB5">
        <w:rPr>
          <w:b/>
          <w:bCs/>
        </w:rPr>
        <w:t>increasing the fine a hundredfold for pharmacists</w:t>
      </w:r>
      <w:r w:rsidR="00040249" w:rsidRPr="00330EB5">
        <w:t xml:space="preserve"> who dispense abortifacients without prescription.</w:t>
      </w:r>
      <w:r w:rsidR="00040249" w:rsidRPr="00330EB5">
        <w:rPr>
          <w:rStyle w:val="EndnoteReference"/>
          <w:rFonts w:ascii="Times New Roman" w:hAnsi="Times New Roman" w:cs="Times New Roman"/>
          <w:sz w:val="24"/>
          <w:szCs w:val="24"/>
        </w:rPr>
        <w:endnoteReference w:id="110"/>
      </w:r>
      <w:r w:rsidR="00040249" w:rsidRPr="00330EB5">
        <w:t xml:space="preserve"> In 2019, a </w:t>
      </w:r>
      <w:r w:rsidR="00040249" w:rsidRPr="00330EB5">
        <w:rPr>
          <w:b/>
          <w:bCs/>
        </w:rPr>
        <w:t>new customs declaration form included “abortion paraphernalia” in its list of prohibited items</w:t>
      </w:r>
      <w:r w:rsidR="00040249" w:rsidRPr="00330EB5">
        <w:t>.</w:t>
      </w:r>
      <w:r w:rsidR="00040249" w:rsidRPr="00330EB5">
        <w:rPr>
          <w:rStyle w:val="EndnoteReference"/>
          <w:rFonts w:ascii="Times New Roman" w:hAnsi="Times New Roman" w:cs="Times New Roman"/>
          <w:sz w:val="24"/>
          <w:szCs w:val="24"/>
        </w:rPr>
        <w:endnoteReference w:id="111"/>
      </w:r>
      <w:r w:rsidR="00040249" w:rsidRPr="00330EB5">
        <w:t xml:space="preserve"> Other policies on reproductive health also continued to reaffirm the “illegality” of abortion.</w:t>
      </w:r>
      <w:r w:rsidR="00040249" w:rsidRPr="00330EB5">
        <w:rPr>
          <w:rStyle w:val="EndnoteReference"/>
          <w:rFonts w:ascii="Times New Roman" w:hAnsi="Times New Roman" w:cs="Times New Roman"/>
          <w:sz w:val="24"/>
          <w:szCs w:val="24"/>
        </w:rPr>
        <w:endnoteReference w:id="112"/>
      </w:r>
      <w:r w:rsidR="00040249" w:rsidRPr="00330EB5">
        <w:t xml:space="preserve"> In 2020, the Food </w:t>
      </w:r>
      <w:r w:rsidR="00040249" w:rsidRPr="00330EB5">
        <w:lastRenderedPageBreak/>
        <w:t>and Drug Administration</w:t>
      </w:r>
      <w:r w:rsidR="001047A7" w:rsidRPr="00330EB5">
        <w:t xml:space="preserve"> </w:t>
      </w:r>
      <w:r w:rsidR="001047A7" w:rsidRPr="00330EB5">
        <w:rPr>
          <w:b/>
          <w:bCs/>
        </w:rPr>
        <w:t>advised</w:t>
      </w:r>
      <w:r w:rsidR="00040249" w:rsidRPr="00330EB5">
        <w:rPr>
          <w:b/>
          <w:bCs/>
        </w:rPr>
        <w:t xml:space="preserve"> against the purchase and use of mifepristone</w:t>
      </w:r>
      <w:r w:rsidR="00040249" w:rsidRPr="00330EB5">
        <w:t xml:space="preserve"> for being an unregistered drug.</w:t>
      </w:r>
      <w:r w:rsidR="00040249" w:rsidRPr="00330EB5">
        <w:rPr>
          <w:rStyle w:val="EndnoteReference"/>
          <w:rFonts w:ascii="Times New Roman" w:hAnsi="Times New Roman" w:cs="Times New Roman"/>
          <w:sz w:val="24"/>
          <w:szCs w:val="24"/>
        </w:rPr>
        <w:endnoteReference w:id="113"/>
      </w:r>
      <w:r w:rsidR="00040249" w:rsidRPr="00330EB5">
        <w:t xml:space="preserve"> </w:t>
      </w:r>
      <w:r w:rsidR="001C269F" w:rsidRPr="00330EB5">
        <w:t xml:space="preserve">In 2021, </w:t>
      </w:r>
      <w:r w:rsidR="00285BDA" w:rsidRPr="00330EB5">
        <w:t xml:space="preserve">a bill was filed </w:t>
      </w:r>
      <w:r w:rsidR="005835B7" w:rsidRPr="00330EB5">
        <w:t xml:space="preserve">before the House of Representatives </w:t>
      </w:r>
      <w:r w:rsidR="00285BDA" w:rsidRPr="00330EB5">
        <w:rPr>
          <w:b/>
          <w:bCs/>
        </w:rPr>
        <w:t xml:space="preserve">seeking to impose additional penalties for physicians, midwives, nurses, and other health workers who </w:t>
      </w:r>
      <w:r w:rsidR="00AB5048" w:rsidRPr="00330EB5">
        <w:rPr>
          <w:b/>
          <w:bCs/>
        </w:rPr>
        <w:t>causes or assists in causing an abortion</w:t>
      </w:r>
      <w:r w:rsidR="00AB5048" w:rsidRPr="00330EB5">
        <w:t xml:space="preserve"> with the use of their scientific knowledge and skill.</w:t>
      </w:r>
      <w:r w:rsidR="005835B7" w:rsidRPr="00330EB5">
        <w:rPr>
          <w:rStyle w:val="EndnoteReference"/>
          <w:rFonts w:ascii="Times New Roman" w:hAnsi="Times New Roman" w:cs="Times New Roman"/>
          <w:sz w:val="24"/>
          <w:szCs w:val="24"/>
        </w:rPr>
        <w:endnoteReference w:id="114"/>
      </w:r>
      <w:r w:rsidR="00AB5048" w:rsidRPr="00330EB5">
        <w:t xml:space="preserve"> </w:t>
      </w:r>
      <w:r w:rsidR="00DD5CDF" w:rsidRPr="00330EB5">
        <w:rPr>
          <w:lang w:val="en-PH"/>
        </w:rPr>
        <w:t xml:space="preserve">Other bills filed before Congress include the </w:t>
      </w:r>
      <w:r w:rsidR="00DD5CDF" w:rsidRPr="00330EB5">
        <w:rPr>
          <w:b/>
          <w:bCs/>
          <w:lang w:val="en-PH"/>
        </w:rPr>
        <w:t xml:space="preserve">proposition of </w:t>
      </w:r>
      <w:r w:rsidR="0005576E" w:rsidRPr="00330EB5">
        <w:rPr>
          <w:b/>
          <w:bCs/>
          <w:lang w:val="en-PH"/>
        </w:rPr>
        <w:t>publicly</w:t>
      </w:r>
      <w:r w:rsidR="00DD5CDF" w:rsidRPr="00330EB5">
        <w:rPr>
          <w:b/>
          <w:bCs/>
          <w:lang w:val="en-PH"/>
        </w:rPr>
        <w:t xml:space="preserve"> funded national programs and </w:t>
      </w:r>
      <w:r w:rsidR="00FD218F" w:rsidRPr="00330EB5">
        <w:rPr>
          <w:b/>
          <w:bCs/>
          <w:lang w:val="en-PH"/>
        </w:rPr>
        <w:t>“</w:t>
      </w:r>
      <w:r w:rsidR="00DD5CDF" w:rsidRPr="00330EB5">
        <w:rPr>
          <w:b/>
          <w:bCs/>
          <w:lang w:val="en-PH"/>
        </w:rPr>
        <w:t>pregnancy care centers</w:t>
      </w:r>
      <w:r w:rsidR="00FD218F" w:rsidRPr="00330EB5">
        <w:rPr>
          <w:b/>
          <w:bCs/>
          <w:lang w:val="en-PH"/>
        </w:rPr>
        <w:t>”</w:t>
      </w:r>
      <w:r w:rsidR="00DD5CDF" w:rsidRPr="00330EB5">
        <w:rPr>
          <w:lang w:val="en-PH"/>
        </w:rPr>
        <w:t xml:space="preserve"> </w:t>
      </w:r>
      <w:r w:rsidR="00DD5CDF" w:rsidRPr="00330EB5">
        <w:rPr>
          <w:b/>
          <w:bCs/>
          <w:lang w:val="en-PH"/>
        </w:rPr>
        <w:t xml:space="preserve">that </w:t>
      </w:r>
      <w:r w:rsidR="00FD218F" w:rsidRPr="00330EB5">
        <w:rPr>
          <w:b/>
          <w:bCs/>
          <w:lang w:val="en-PH"/>
        </w:rPr>
        <w:t>“</w:t>
      </w:r>
      <w:r w:rsidR="00DD5CDF" w:rsidRPr="00330EB5">
        <w:rPr>
          <w:b/>
          <w:bCs/>
          <w:lang w:val="en-PH"/>
        </w:rPr>
        <w:t>promote childbirth as a viable and positive alternative to abortion</w:t>
      </w:r>
      <w:r w:rsidR="00FD218F" w:rsidRPr="00330EB5">
        <w:rPr>
          <w:b/>
          <w:bCs/>
          <w:lang w:val="en-PH"/>
        </w:rPr>
        <w:t>”</w:t>
      </w:r>
      <w:r w:rsidR="00DD5CDF" w:rsidRPr="00330EB5">
        <w:rPr>
          <w:b/>
          <w:bCs/>
          <w:lang w:val="en-PH"/>
        </w:rPr>
        <w:t>,</w:t>
      </w:r>
      <w:r w:rsidR="00DD5CDF" w:rsidRPr="00330EB5">
        <w:rPr>
          <w:lang w:val="en-PH"/>
        </w:rPr>
        <w:t xml:space="preserve"> and </w:t>
      </w:r>
      <w:r w:rsidR="00FD218F" w:rsidRPr="00330EB5">
        <w:rPr>
          <w:lang w:val="en-PH"/>
        </w:rPr>
        <w:t>“</w:t>
      </w:r>
      <w:r w:rsidR="00DD5CDF" w:rsidRPr="00330EB5">
        <w:rPr>
          <w:lang w:val="en-PH"/>
        </w:rPr>
        <w:t>extend support to entities… that assist women to choose childbirth and make informed decisions regarding the choice of adoption of parenting</w:t>
      </w:r>
      <w:r w:rsidR="00FD218F" w:rsidRPr="00330EB5">
        <w:rPr>
          <w:lang w:val="en-PH"/>
        </w:rPr>
        <w:t>”</w:t>
      </w:r>
      <w:r w:rsidR="00DD5CDF" w:rsidRPr="00330EB5">
        <w:rPr>
          <w:lang w:val="en-PH"/>
        </w:rPr>
        <w:t>.</w:t>
      </w:r>
      <w:r w:rsidR="004375C6" w:rsidRPr="00330EB5">
        <w:rPr>
          <w:vertAlign w:val="superscript"/>
          <w:lang w:val="en-PH"/>
        </w:rPr>
        <w:t xml:space="preserve"> </w:t>
      </w:r>
      <w:r w:rsidR="004375C6" w:rsidRPr="00330EB5">
        <w:rPr>
          <w:vertAlign w:val="superscript"/>
          <w:lang w:val="en-PH"/>
        </w:rPr>
        <w:endnoteReference w:id="115"/>
      </w:r>
      <w:r w:rsidR="00DD5CDF" w:rsidRPr="00330EB5">
        <w:rPr>
          <w:lang w:val="en-PH"/>
        </w:rPr>
        <w:t xml:space="preserve"> The</w:t>
      </w:r>
      <w:r w:rsidR="00FC1FC9">
        <w:rPr>
          <w:lang w:val="en-PH"/>
        </w:rPr>
        <w:t>se proposal for</w:t>
      </w:r>
      <w:r w:rsidR="00DD5CDF" w:rsidRPr="00330EB5">
        <w:rPr>
          <w:lang w:val="en-PH"/>
        </w:rPr>
        <w:t xml:space="preserve"> national program</w:t>
      </w:r>
      <w:r w:rsidR="00FC1FC9">
        <w:rPr>
          <w:lang w:val="en-PH"/>
        </w:rPr>
        <w:t xml:space="preserve">s and pregnancy care centers </w:t>
      </w:r>
      <w:r w:rsidR="00DD5CDF" w:rsidRPr="00330EB5">
        <w:rPr>
          <w:lang w:val="en-PH"/>
        </w:rPr>
        <w:t xml:space="preserve">was introduced multiple times in bills filed between 2017 and 2021. The potential implementation of these </w:t>
      </w:r>
      <w:r w:rsidR="003A40E6" w:rsidRPr="00330EB5">
        <w:rPr>
          <w:lang w:val="en-PH"/>
        </w:rPr>
        <w:t>laws</w:t>
      </w:r>
      <w:r w:rsidR="00DD5CDF" w:rsidRPr="00330EB5">
        <w:rPr>
          <w:lang w:val="en-PH"/>
        </w:rPr>
        <w:t xml:space="preserve"> gives rise to the warranted concern that such</w:t>
      </w:r>
      <w:r w:rsidR="00DD5CDF" w:rsidRPr="00330EB5">
        <w:rPr>
          <w:lang w:val="en-PH" w:eastAsia="zh-CN"/>
        </w:rPr>
        <w:t xml:space="preserve"> </w:t>
      </w:r>
      <w:r w:rsidR="00DD5CDF" w:rsidRPr="00330EB5">
        <w:rPr>
          <w:lang w:val="en-PH"/>
        </w:rPr>
        <w:t>restrictive laws on abortion force women and girls to resort to unsafe abortions as a result of the inevitable fear invoked through the stricter laws.</w:t>
      </w:r>
      <w:r w:rsidR="00DD5CDF" w:rsidRPr="00330EB5">
        <w:rPr>
          <w:vertAlign w:val="superscript"/>
          <w:lang w:val="en-PH"/>
        </w:rPr>
        <w:endnoteReference w:id="116"/>
      </w:r>
      <w:r w:rsidR="00DD5CDF" w:rsidRPr="00330EB5">
        <w:rPr>
          <w:lang w:val="en-PH"/>
        </w:rPr>
        <w:t xml:space="preserve"> </w:t>
      </w:r>
      <w:r w:rsidR="00AB5048" w:rsidRPr="00330EB5">
        <w:t xml:space="preserve">Current and proposed </w:t>
      </w:r>
      <w:r w:rsidR="00040249" w:rsidRPr="00330EB5">
        <w:t>restrictive laws and policies cause grave physical and mental health outcomes and led to serious violations of the fundamental rights of pregnant persons aggravating the vulnerability of certain population groups e.g.</w:t>
      </w:r>
      <w:r w:rsidR="00F1380F">
        <w:t>,</w:t>
      </w:r>
      <w:r w:rsidR="00040249" w:rsidRPr="00330EB5">
        <w:t xml:space="preserve"> those living in poverty, with less educational opportunities, survivors of sexual violence, and adolescents.</w:t>
      </w:r>
      <w:r w:rsidR="00040249" w:rsidRPr="00330EB5">
        <w:rPr>
          <w:rStyle w:val="EndnoteReference"/>
          <w:rFonts w:ascii="Times New Roman" w:hAnsi="Times New Roman" w:cs="Times New Roman"/>
          <w:sz w:val="24"/>
          <w:szCs w:val="24"/>
        </w:rPr>
        <w:endnoteReference w:id="117"/>
      </w:r>
      <w:r w:rsidR="00040249" w:rsidRPr="00330EB5">
        <w:t xml:space="preserve"> </w:t>
      </w:r>
    </w:p>
    <w:p w14:paraId="4DAABAE2" w14:textId="1C56B8A1" w:rsidR="00040249" w:rsidRPr="00330EB5" w:rsidRDefault="0001744F" w:rsidP="00F67D92">
      <w:pPr>
        <w:pStyle w:val="EndnoteText"/>
        <w:rPr>
          <w:sz w:val="24"/>
          <w:szCs w:val="24"/>
        </w:rPr>
      </w:pPr>
      <w:r>
        <w:rPr>
          <w:sz w:val="24"/>
          <w:szCs w:val="24"/>
        </w:rPr>
        <w:t>Further, t</w:t>
      </w:r>
      <w:r w:rsidR="0058235D" w:rsidRPr="00330EB5">
        <w:rPr>
          <w:sz w:val="24"/>
          <w:szCs w:val="24"/>
        </w:rPr>
        <w:t xml:space="preserve">he </w:t>
      </w:r>
      <w:r w:rsidR="0005576E" w:rsidRPr="00330EB5">
        <w:rPr>
          <w:sz w:val="24"/>
          <w:szCs w:val="24"/>
        </w:rPr>
        <w:t>s</w:t>
      </w:r>
      <w:r w:rsidR="003837CB" w:rsidRPr="00330EB5">
        <w:rPr>
          <w:sz w:val="24"/>
          <w:szCs w:val="24"/>
        </w:rPr>
        <w:t>tate party</w:t>
      </w:r>
      <w:r w:rsidR="0058235D" w:rsidRPr="00330EB5">
        <w:rPr>
          <w:sz w:val="24"/>
          <w:szCs w:val="24"/>
        </w:rPr>
        <w:t>’s</w:t>
      </w:r>
      <w:r w:rsidR="008F1151" w:rsidRPr="00330EB5">
        <w:rPr>
          <w:sz w:val="24"/>
          <w:szCs w:val="24"/>
        </w:rPr>
        <w:t xml:space="preserve"> actions</w:t>
      </w:r>
      <w:r w:rsidR="00F5296C" w:rsidRPr="00330EB5">
        <w:rPr>
          <w:sz w:val="24"/>
          <w:szCs w:val="24"/>
        </w:rPr>
        <w:t xml:space="preserve"> since 2016</w:t>
      </w:r>
      <w:r w:rsidR="0058235D" w:rsidRPr="00330EB5">
        <w:rPr>
          <w:sz w:val="24"/>
          <w:szCs w:val="24"/>
        </w:rPr>
        <w:t xml:space="preserve"> are contrary to </w:t>
      </w:r>
      <w:r w:rsidR="00F5296C" w:rsidRPr="00330EB5">
        <w:rPr>
          <w:sz w:val="24"/>
          <w:szCs w:val="24"/>
        </w:rPr>
        <w:t xml:space="preserve">the </w:t>
      </w:r>
      <w:r w:rsidR="00A5490D" w:rsidRPr="00330EB5">
        <w:rPr>
          <w:sz w:val="24"/>
          <w:szCs w:val="24"/>
        </w:rPr>
        <w:t xml:space="preserve">Committee’s recommendations to legalize abortion on certain grounds and decriminalize in all other cases as well as </w:t>
      </w:r>
      <w:r w:rsidR="0058235D" w:rsidRPr="00330EB5">
        <w:rPr>
          <w:sz w:val="24"/>
          <w:szCs w:val="24"/>
        </w:rPr>
        <w:t>the calls by l</w:t>
      </w:r>
      <w:r w:rsidR="00040249" w:rsidRPr="00330EB5">
        <w:rPr>
          <w:sz w:val="24"/>
          <w:szCs w:val="24"/>
        </w:rPr>
        <w:t xml:space="preserve">ocal advocates </w:t>
      </w:r>
      <w:r w:rsidR="0058235D" w:rsidRPr="00330EB5">
        <w:rPr>
          <w:sz w:val="24"/>
          <w:szCs w:val="24"/>
        </w:rPr>
        <w:t xml:space="preserve">who </w:t>
      </w:r>
      <w:r w:rsidR="00040249" w:rsidRPr="00330EB5">
        <w:rPr>
          <w:sz w:val="24"/>
          <w:szCs w:val="24"/>
        </w:rPr>
        <w:t xml:space="preserve">have been </w:t>
      </w:r>
      <w:r w:rsidR="0058235D" w:rsidRPr="00330EB5">
        <w:rPr>
          <w:sz w:val="24"/>
          <w:szCs w:val="24"/>
        </w:rPr>
        <w:t>demanding</w:t>
      </w:r>
      <w:r w:rsidR="00040249" w:rsidRPr="00330EB5">
        <w:rPr>
          <w:sz w:val="24"/>
          <w:szCs w:val="24"/>
        </w:rPr>
        <w:t xml:space="preserve"> for the liberalization and repeal of the restrictive laws on abortion.</w:t>
      </w:r>
      <w:r w:rsidR="00A5490D" w:rsidRPr="00330EB5">
        <w:rPr>
          <w:rStyle w:val="EndnoteReference"/>
          <w:rFonts w:ascii="Times New Roman" w:hAnsi="Times New Roman" w:cs="Times New Roman"/>
          <w:sz w:val="24"/>
          <w:szCs w:val="24"/>
        </w:rPr>
        <w:endnoteReference w:id="118"/>
      </w:r>
      <w:r w:rsidR="00040249" w:rsidRPr="00330EB5">
        <w:rPr>
          <w:sz w:val="24"/>
          <w:szCs w:val="24"/>
        </w:rPr>
        <w:t xml:space="preserve"> </w:t>
      </w:r>
      <w:r w:rsidR="00040249" w:rsidRPr="00330EB5">
        <w:rPr>
          <w:rStyle w:val="normaltextrun"/>
          <w:color w:val="000000"/>
          <w:sz w:val="24"/>
          <w:szCs w:val="24"/>
          <w:shd w:val="clear" w:color="auto" w:fill="FFFFFF"/>
        </w:rPr>
        <w:t xml:space="preserve">In 2020, </w:t>
      </w:r>
      <w:r w:rsidR="00AB43FE">
        <w:rPr>
          <w:rStyle w:val="normaltextrun"/>
          <w:color w:val="000000"/>
          <w:sz w:val="24"/>
          <w:szCs w:val="24"/>
          <w:shd w:val="clear" w:color="auto" w:fill="FFFFFF"/>
        </w:rPr>
        <w:t xml:space="preserve">the </w:t>
      </w:r>
      <w:r w:rsidR="00AB43FE" w:rsidRPr="00AB43FE">
        <w:rPr>
          <w:rStyle w:val="normaltextrun"/>
          <w:b/>
          <w:bCs/>
          <w:color w:val="000000"/>
          <w:sz w:val="24"/>
          <w:szCs w:val="24"/>
          <w:shd w:val="clear" w:color="auto" w:fill="FFFFFF"/>
        </w:rPr>
        <w:t>Philippine Safe Abortion Advocacy Network,</w:t>
      </w:r>
      <w:r w:rsidR="00AB43FE">
        <w:rPr>
          <w:rStyle w:val="normaltextrun"/>
          <w:color w:val="000000"/>
          <w:sz w:val="24"/>
          <w:szCs w:val="24"/>
          <w:shd w:val="clear" w:color="auto" w:fill="FFFFFF"/>
        </w:rPr>
        <w:t xml:space="preserve"> </w:t>
      </w:r>
      <w:r w:rsidR="00040249" w:rsidRPr="0001744F">
        <w:rPr>
          <w:rStyle w:val="normaltextrun"/>
          <w:b/>
          <w:bCs/>
          <w:color w:val="000000"/>
          <w:sz w:val="24"/>
          <w:szCs w:val="24"/>
          <w:shd w:val="clear" w:color="auto" w:fill="FFFFFF"/>
        </w:rPr>
        <w:t>local groups and advocates launched a proposed bill to decriminalize abortion in the country</w:t>
      </w:r>
      <w:r w:rsidR="00040249" w:rsidRPr="00330EB5">
        <w:rPr>
          <w:rStyle w:val="normaltextrun"/>
          <w:color w:val="000000"/>
          <w:sz w:val="24"/>
          <w:szCs w:val="24"/>
          <w:shd w:val="clear" w:color="auto" w:fill="FFFFFF"/>
        </w:rPr>
        <w:t>.</w:t>
      </w:r>
      <w:r w:rsidR="003316B4" w:rsidRPr="00330EB5">
        <w:rPr>
          <w:rStyle w:val="EndnoteReference"/>
          <w:rFonts w:ascii="Times New Roman" w:hAnsi="Times New Roman" w:cs="Times New Roman"/>
          <w:color w:val="000000"/>
          <w:sz w:val="24"/>
          <w:szCs w:val="24"/>
          <w:shd w:val="clear" w:color="auto" w:fill="FFFFFF"/>
        </w:rPr>
        <w:endnoteReference w:id="119"/>
      </w:r>
      <w:r w:rsidR="00040249" w:rsidRPr="00330EB5">
        <w:rPr>
          <w:rStyle w:val="normaltextrun"/>
          <w:color w:val="000000"/>
          <w:sz w:val="24"/>
          <w:szCs w:val="24"/>
          <w:shd w:val="clear" w:color="auto" w:fill="FFFFFF"/>
        </w:rPr>
        <w:t xml:space="preserve"> </w:t>
      </w:r>
      <w:r w:rsidR="00F67D92" w:rsidRPr="00330EB5">
        <w:rPr>
          <w:rStyle w:val="normaltextrun"/>
          <w:color w:val="000000"/>
          <w:sz w:val="24"/>
          <w:szCs w:val="24"/>
          <w:shd w:val="clear" w:color="auto" w:fill="FFFFFF"/>
        </w:rPr>
        <w:t xml:space="preserve">While the state party noted to the Committee in 2018 that </w:t>
      </w:r>
      <w:r w:rsidR="00F67D92" w:rsidRPr="00330EB5">
        <w:rPr>
          <w:sz w:val="24"/>
          <w:szCs w:val="24"/>
          <w:lang w:val="en-US"/>
        </w:rPr>
        <w:t xml:space="preserve">“discussions on decriminalizing abortion under certain circumstances are on-going”, </w:t>
      </w:r>
      <w:r w:rsidR="000832B3" w:rsidRPr="00330EB5">
        <w:rPr>
          <w:sz w:val="24"/>
          <w:szCs w:val="24"/>
          <w:lang w:val="en-US"/>
        </w:rPr>
        <w:t xml:space="preserve">there is little to no information available on </w:t>
      </w:r>
      <w:r w:rsidR="005615DA" w:rsidRPr="00330EB5">
        <w:rPr>
          <w:sz w:val="24"/>
          <w:szCs w:val="24"/>
          <w:lang w:val="en-US"/>
        </w:rPr>
        <w:t xml:space="preserve">their status and </w:t>
      </w:r>
      <w:r w:rsidR="000832B3" w:rsidRPr="00330EB5">
        <w:rPr>
          <w:sz w:val="24"/>
          <w:szCs w:val="24"/>
          <w:lang w:val="en-US"/>
        </w:rPr>
        <w:t>how the state party ensures that these discuss</w:t>
      </w:r>
      <w:r w:rsidR="005615DA" w:rsidRPr="00330EB5">
        <w:rPr>
          <w:sz w:val="24"/>
          <w:szCs w:val="24"/>
          <w:lang w:val="en-US"/>
        </w:rPr>
        <w:t>ions</w:t>
      </w:r>
      <w:r w:rsidR="000832B3" w:rsidRPr="00330EB5">
        <w:rPr>
          <w:sz w:val="24"/>
          <w:szCs w:val="24"/>
          <w:lang w:val="en-US"/>
        </w:rPr>
        <w:t xml:space="preserve"> are inclusive and participatory</w:t>
      </w:r>
      <w:r w:rsidR="005615DA" w:rsidRPr="00330EB5">
        <w:rPr>
          <w:sz w:val="24"/>
          <w:szCs w:val="24"/>
          <w:lang w:val="en-US"/>
        </w:rPr>
        <w:t>, among others.</w:t>
      </w:r>
      <w:r w:rsidR="005615DA" w:rsidRPr="00330EB5">
        <w:rPr>
          <w:sz w:val="24"/>
          <w:szCs w:val="24"/>
        </w:rPr>
        <w:t xml:space="preserve"> </w:t>
      </w:r>
      <w:r w:rsidR="005615DA" w:rsidRPr="00330EB5">
        <w:rPr>
          <w:rStyle w:val="EndnoteReference"/>
          <w:rFonts w:ascii="Times New Roman" w:hAnsi="Times New Roman" w:cs="Times New Roman"/>
          <w:sz w:val="24"/>
          <w:szCs w:val="24"/>
        </w:rPr>
        <w:endnoteReference w:id="120"/>
      </w:r>
    </w:p>
    <w:p w14:paraId="4AF387C5" w14:textId="77777777" w:rsidR="005615DA" w:rsidRPr="00330EB5" w:rsidRDefault="005615DA" w:rsidP="00BE0CCA">
      <w:pPr>
        <w:pStyle w:val="EndnoteText"/>
        <w:spacing w:after="0"/>
        <w:rPr>
          <w:sz w:val="24"/>
          <w:szCs w:val="24"/>
          <w:lang w:val="en-US"/>
        </w:rPr>
      </w:pPr>
    </w:p>
    <w:p w14:paraId="0F275894" w14:textId="22C4C66A" w:rsidR="00355221" w:rsidRPr="00330EB5" w:rsidRDefault="00A605AE" w:rsidP="00A461EC">
      <w:pPr>
        <w:pStyle w:val="NormalAshurst"/>
        <w:spacing w:line="240" w:lineRule="auto"/>
        <w:rPr>
          <w:i/>
          <w:iCs/>
        </w:rPr>
      </w:pPr>
      <w:r w:rsidRPr="00E0720F">
        <w:rPr>
          <w:b/>
          <w:bCs/>
          <w:color w:val="0070C0"/>
        </w:rPr>
        <w:t xml:space="preserve">Access to </w:t>
      </w:r>
      <w:r w:rsidR="009B1F21" w:rsidRPr="00E0720F">
        <w:rPr>
          <w:b/>
          <w:bCs/>
          <w:color w:val="0070C0"/>
        </w:rPr>
        <w:t>rights-based</w:t>
      </w:r>
      <w:r w:rsidRPr="00E0720F">
        <w:rPr>
          <w:b/>
          <w:bCs/>
          <w:color w:val="0070C0"/>
        </w:rPr>
        <w:t xml:space="preserve"> post-abortion care</w:t>
      </w:r>
      <w:r w:rsidRPr="00E0720F" w:rsidDel="0027093A">
        <w:rPr>
          <w:b/>
          <w:bCs/>
          <w:color w:val="0070C0"/>
        </w:rPr>
        <w:t xml:space="preserve"> </w:t>
      </w:r>
      <w:r w:rsidR="00961EAE" w:rsidRPr="00330EB5">
        <w:rPr>
          <w:i/>
          <w:iCs/>
        </w:rPr>
        <w:t>[Inquiry Report, p</w:t>
      </w:r>
      <w:r w:rsidR="00355221" w:rsidRPr="00330EB5">
        <w:rPr>
          <w:i/>
          <w:iCs/>
        </w:rPr>
        <w:t xml:space="preserve">aras. </w:t>
      </w:r>
      <w:r w:rsidR="00451927" w:rsidRPr="00330EB5">
        <w:rPr>
          <w:i/>
          <w:iCs/>
        </w:rPr>
        <w:t xml:space="preserve">51 (x), </w:t>
      </w:r>
      <w:r w:rsidR="00355221" w:rsidRPr="00330EB5">
        <w:rPr>
          <w:i/>
          <w:iCs/>
        </w:rPr>
        <w:t>52 (v)</w:t>
      </w:r>
      <w:r w:rsidR="001F57BF" w:rsidRPr="00330EB5">
        <w:rPr>
          <w:i/>
          <w:iCs/>
        </w:rPr>
        <w:t>, (vii)</w:t>
      </w:r>
      <w:r w:rsidR="00961EAE" w:rsidRPr="00330EB5">
        <w:rPr>
          <w:i/>
          <w:iCs/>
        </w:rPr>
        <w:t>]</w:t>
      </w:r>
    </w:p>
    <w:p w14:paraId="1051C425" w14:textId="36ADF5B2" w:rsidR="00A76988" w:rsidRPr="00330EB5" w:rsidRDefault="00471687" w:rsidP="00A461EC">
      <w:pPr>
        <w:pStyle w:val="H3Ashurst"/>
        <w:spacing w:line="240" w:lineRule="auto"/>
        <w:rPr>
          <w:color w:val="FF0000"/>
        </w:rPr>
      </w:pPr>
      <w:r w:rsidRPr="00330EB5">
        <w:t>I</w:t>
      </w:r>
      <w:r w:rsidR="00A76988" w:rsidRPr="00330EB5">
        <w:t>n</w:t>
      </w:r>
      <w:r w:rsidRPr="00330EB5">
        <w:t xml:space="preserve"> 2017, the state party amended a </w:t>
      </w:r>
      <w:r w:rsidRPr="00330EB5">
        <w:rPr>
          <w:b/>
        </w:rPr>
        <w:t>law to ensure the provision of emergency care</w:t>
      </w:r>
      <w:r w:rsidRPr="00330EB5">
        <w:t xml:space="preserve"> and increase the penalties for the refusal to administer such care.</w:t>
      </w:r>
      <w:r w:rsidRPr="00330EB5">
        <w:rPr>
          <w:rStyle w:val="EndnoteReference"/>
          <w:rFonts w:ascii="Times New Roman" w:hAnsi="Times New Roman" w:cs="Times New Roman"/>
          <w:sz w:val="24"/>
          <w:szCs w:val="24"/>
        </w:rPr>
        <w:endnoteReference w:id="121"/>
      </w:r>
      <w:r w:rsidRPr="00330EB5">
        <w:t xml:space="preserve"> </w:t>
      </w:r>
      <w:r w:rsidR="00A76988" w:rsidRPr="00330EB5">
        <w:t>Then, in 2018, the state party enacted a "National Policy on the Prevention of Illegal and Unsafe Abortion and Management of Post-Abortion Complications" (</w:t>
      </w:r>
      <w:r w:rsidR="00A76988" w:rsidRPr="00330EB5">
        <w:rPr>
          <w:bCs/>
        </w:rPr>
        <w:t xml:space="preserve">2018 </w:t>
      </w:r>
      <w:proofErr w:type="spellStart"/>
      <w:r w:rsidR="00A76988" w:rsidRPr="00330EB5">
        <w:rPr>
          <w:bCs/>
        </w:rPr>
        <w:t>PMAC</w:t>
      </w:r>
      <w:proofErr w:type="spellEnd"/>
      <w:r w:rsidR="00A76988" w:rsidRPr="00330EB5">
        <w:rPr>
          <w:bCs/>
        </w:rPr>
        <w:t xml:space="preserve"> policy</w:t>
      </w:r>
      <w:r w:rsidR="00A76988" w:rsidRPr="00330EB5">
        <w:t xml:space="preserve">) which removed </w:t>
      </w:r>
      <w:r w:rsidR="00D55305" w:rsidRPr="00330EB5">
        <w:t>several</w:t>
      </w:r>
      <w:r w:rsidR="00A76988" w:rsidRPr="00330EB5">
        <w:t xml:space="preserve"> progressive elements introduced in an earlier post-abortion care policy adopted in 2016. Among others, the </w:t>
      </w:r>
      <w:r w:rsidR="00A76988" w:rsidRPr="00330EB5">
        <w:rPr>
          <w:b/>
          <w:bCs/>
        </w:rPr>
        <w:t xml:space="preserve">2018 </w:t>
      </w:r>
      <w:proofErr w:type="spellStart"/>
      <w:r w:rsidR="00A76988" w:rsidRPr="00330EB5">
        <w:rPr>
          <w:b/>
          <w:bCs/>
        </w:rPr>
        <w:t>PMAC</w:t>
      </w:r>
      <w:proofErr w:type="spellEnd"/>
      <w:r w:rsidR="00A76988" w:rsidRPr="00330EB5">
        <w:rPr>
          <w:b/>
          <w:bCs/>
        </w:rPr>
        <w:t xml:space="preserve"> policy does not take a holistic approach to women's and girls' reproductive health and instead aims to eliminate the "preference for illegal and unsafe abortion" and focus on family planning</w:t>
      </w:r>
      <w:r w:rsidR="00A76988" w:rsidRPr="00330EB5">
        <w:t xml:space="preserve"> without acknowledging that contraceptives are not capable of preventing all unwanted pregnancies.</w:t>
      </w:r>
      <w:r w:rsidR="00A76988" w:rsidRPr="00330EB5">
        <w:rPr>
          <w:vertAlign w:val="superscript"/>
        </w:rPr>
        <w:endnoteReference w:id="122"/>
      </w:r>
      <w:r w:rsidR="00A76988" w:rsidRPr="00330EB5">
        <w:t xml:space="preserve"> Such language particularly on the emphasis on the “illegality” of abortions perpetuates the existing stigma surrounding abortion and deter individuals from seeking post-abortion care. Among others, the 2018 </w:t>
      </w:r>
      <w:proofErr w:type="spellStart"/>
      <w:r w:rsidR="00A76988" w:rsidRPr="00330EB5">
        <w:t>PMAC</w:t>
      </w:r>
      <w:proofErr w:type="spellEnd"/>
      <w:r w:rsidR="00A76988" w:rsidRPr="00330EB5">
        <w:t xml:space="preserve"> policy also failed to ensure provision of post-abortion care of vacuum aspiration for management of incomplete abortion including uncomplicated incomplete abortion for less than 14 weeks of gestation by traditional and complementary medicine professionals, nurses, and midwives as recommended by the WHO Abortion Care Guideline.</w:t>
      </w:r>
      <w:r w:rsidR="00A76988" w:rsidRPr="00330EB5">
        <w:rPr>
          <w:rStyle w:val="EndnoteReference"/>
          <w:rFonts w:ascii="Times New Roman" w:hAnsi="Times New Roman" w:cs="Times New Roman"/>
          <w:sz w:val="24"/>
          <w:szCs w:val="24"/>
        </w:rPr>
        <w:endnoteReference w:id="123"/>
      </w:r>
      <w:r w:rsidR="00A76988" w:rsidRPr="00330EB5">
        <w:t xml:space="preserve"> </w:t>
      </w:r>
      <w:r w:rsidR="00153999" w:rsidRPr="00783755">
        <w:t xml:space="preserve">Further, with </w:t>
      </w:r>
      <w:r w:rsidR="00220E3A">
        <w:t>the</w:t>
      </w:r>
      <w:r w:rsidR="00153999" w:rsidRPr="00783755">
        <w:t xml:space="preserve"> repeal</w:t>
      </w:r>
      <w:r w:rsidR="00220E3A">
        <w:t xml:space="preserve"> of the 2016 policy</w:t>
      </w:r>
      <w:r w:rsidR="00153999" w:rsidRPr="00783755">
        <w:t>, the current legal framework on post-abortion care has become insufficient to provide adequate legal protection and redress to women who face abuse and ill-treatment when seeking life-saving medical care</w:t>
      </w:r>
      <w:r w:rsidR="00984931">
        <w:t xml:space="preserve">, as well as </w:t>
      </w:r>
      <w:r w:rsidR="00984931" w:rsidRPr="00984931">
        <w:t>failed to formally clarify existing misconceptions harming women and girls and failed to ensure that women’ and girls’ rights to privacy and confidentiality are protected when seeking post-abortion care.</w:t>
      </w:r>
    </w:p>
    <w:p w14:paraId="1890A1AF" w14:textId="1C01E5D9" w:rsidR="00055C00" w:rsidRPr="00330EB5" w:rsidRDefault="00A76988" w:rsidP="00A461EC">
      <w:pPr>
        <w:jc w:val="both"/>
        <w:rPr>
          <w:rFonts w:ascii="Times New Roman" w:hAnsi="Times New Roman" w:cs="Times New Roman"/>
          <w:color w:val="000000" w:themeColor="text1"/>
          <w:sz w:val="24"/>
          <w:szCs w:val="24"/>
        </w:rPr>
      </w:pPr>
      <w:r w:rsidRPr="00330EB5">
        <w:rPr>
          <w:rFonts w:ascii="Times New Roman" w:hAnsi="Times New Roman" w:cs="Times New Roman"/>
          <w:sz w:val="24"/>
          <w:szCs w:val="24"/>
        </w:rPr>
        <w:lastRenderedPageBreak/>
        <w:t>A</w:t>
      </w:r>
      <w:r w:rsidR="00461137" w:rsidRPr="00330EB5">
        <w:rPr>
          <w:rFonts w:ascii="Times New Roman" w:hAnsi="Times New Roman" w:cs="Times New Roman"/>
          <w:sz w:val="24"/>
          <w:szCs w:val="24"/>
        </w:rPr>
        <w:t xml:space="preserve"> 2019 study conducted on the challenges to and barriers in the access to and provision of post-abortion care in four areas in the country confirmed that the stigma attached to abortion and </w:t>
      </w:r>
      <w:r w:rsidR="002A7E56" w:rsidRPr="00330EB5">
        <w:rPr>
          <w:rFonts w:ascii="Times New Roman" w:hAnsi="Times New Roman" w:cs="Times New Roman"/>
          <w:sz w:val="24"/>
          <w:szCs w:val="24"/>
        </w:rPr>
        <w:t xml:space="preserve">ongoing restrictions </w:t>
      </w:r>
      <w:r w:rsidR="00461137" w:rsidRPr="00330EB5">
        <w:rPr>
          <w:rFonts w:ascii="Times New Roman" w:hAnsi="Times New Roman" w:cs="Times New Roman"/>
          <w:sz w:val="24"/>
          <w:szCs w:val="24"/>
        </w:rPr>
        <w:t>impact women’s decision to access care for abortion-related complications as well as the actual delivery and quality of such services. It found that the lack of information and awareness on when and where post-abortion can be accessed, inadequate health infrastructure for post-abortion care, fear of possible arrests for committing an illegal abortion, negative treatment from healthcare providers, and the inadequate policy environment on post-abortion care, among others, constitute as lived barriers for women and girls to seek post-abortion care.</w:t>
      </w:r>
      <w:r w:rsidR="00461137" w:rsidRPr="00330EB5">
        <w:rPr>
          <w:rStyle w:val="EndnoteReference"/>
          <w:rFonts w:ascii="Times New Roman" w:hAnsi="Times New Roman" w:cs="Times New Roman"/>
          <w:sz w:val="24"/>
          <w:szCs w:val="24"/>
        </w:rPr>
        <w:endnoteReference w:id="124"/>
      </w:r>
      <w:r w:rsidR="00461137" w:rsidRPr="00330EB5">
        <w:rPr>
          <w:rFonts w:ascii="Times New Roman" w:hAnsi="Times New Roman" w:cs="Times New Roman"/>
          <w:sz w:val="24"/>
          <w:szCs w:val="24"/>
        </w:rPr>
        <w:t xml:space="preserve"> </w:t>
      </w:r>
      <w:r w:rsidR="00055C00" w:rsidRPr="00330EB5">
        <w:rPr>
          <w:rFonts w:ascii="Times New Roman" w:hAnsi="Times New Roman" w:cs="Times New Roman"/>
          <w:sz w:val="24"/>
          <w:szCs w:val="24"/>
        </w:rPr>
        <w:t>The testimony of one woman from Davao City reflects the ongoing stigma, intimidation, and ill-treatment commonly experienced in the context of post-abortion care—</w:t>
      </w:r>
    </w:p>
    <w:p w14:paraId="7F977A28" w14:textId="77777777" w:rsidR="00055C00" w:rsidRPr="00330EB5" w:rsidRDefault="00055C00" w:rsidP="00A461EC">
      <w:pPr>
        <w:jc w:val="both"/>
        <w:rPr>
          <w:rFonts w:ascii="Times New Roman" w:hAnsi="Times New Roman" w:cs="Times New Roman"/>
          <w:color w:val="000000" w:themeColor="text1"/>
          <w:sz w:val="24"/>
          <w:szCs w:val="24"/>
        </w:rPr>
      </w:pPr>
    </w:p>
    <w:p w14:paraId="71364A96" w14:textId="4C90D39C" w:rsidR="00055C00" w:rsidRPr="00330EB5" w:rsidRDefault="00055C00" w:rsidP="00A461EC">
      <w:pPr>
        <w:ind w:left="1440" w:right="713"/>
        <w:jc w:val="both"/>
        <w:rPr>
          <w:rFonts w:ascii="Times New Roman" w:hAnsi="Times New Roman" w:cs="Times New Roman"/>
          <w:i/>
          <w:iCs/>
          <w:color w:val="000000" w:themeColor="text1"/>
          <w:sz w:val="24"/>
          <w:szCs w:val="24"/>
        </w:rPr>
      </w:pPr>
      <w:r w:rsidRPr="00330EB5">
        <w:rPr>
          <w:rFonts w:ascii="Times New Roman" w:hAnsi="Times New Roman" w:cs="Times New Roman"/>
          <w:i/>
          <w:iCs/>
          <w:color w:val="000000" w:themeColor="text1"/>
          <w:sz w:val="24"/>
          <w:szCs w:val="24"/>
          <w:lang w:val="en-US"/>
        </w:rPr>
        <w:t>“The doctor asked: ‘What really happened? And don’t lie!’ … ‘Truly, Doc, I had miscarriage because I had a massage.’ ‘You are lying, you had an abortion! You aborted the child</w:t>
      </w:r>
      <w:r w:rsidR="008C7549">
        <w:rPr>
          <w:rFonts w:ascii="Times New Roman" w:hAnsi="Times New Roman" w:cs="Times New Roman"/>
          <w:i/>
          <w:iCs/>
          <w:color w:val="000000" w:themeColor="text1"/>
          <w:sz w:val="24"/>
          <w:szCs w:val="24"/>
          <w:lang w:val="en-US"/>
        </w:rPr>
        <w:t>….</w:t>
      </w:r>
      <w:r w:rsidRPr="00330EB5">
        <w:rPr>
          <w:rFonts w:ascii="Times New Roman" w:hAnsi="Times New Roman" w:cs="Times New Roman"/>
          <w:i/>
          <w:iCs/>
          <w:color w:val="000000" w:themeColor="text1"/>
          <w:sz w:val="24"/>
          <w:szCs w:val="24"/>
          <w:lang w:val="en-US"/>
        </w:rPr>
        <w:t xml:space="preserve"> She [doctor] was very mad. ‘Be thankful that you are still alive!’ she said to me. ‘Because someone already came in earlier claiming she had a miscarriage, just like your story, that she had a miscarriage and then fever and chills. But you’re both the same, you both used [misoprostol], this was seen in your findings. Don’t you know that this medicine does not dissolve? We can still see what medicine you had taken.’ She said these to me. ‘Be thankful that you are still alive! Because the one before you died, it was too late to save her.’ …I could not reply anymore. I fell silent because I was hurt…. I was stunned by the news that the woman before me had died. The doctor told me, ‘Don’t lie anymore, because the woman before you had died’. …. The doctor said, ‘Be thankful that we did not have you arrested by the police because abortion is forbidden!’ ‘Sorry, Doc, I said.’….” </w:t>
      </w:r>
      <w:r w:rsidRPr="00330EB5">
        <w:rPr>
          <w:rFonts w:ascii="Times New Roman" w:hAnsi="Times New Roman" w:cs="Times New Roman"/>
          <w:color w:val="000000" w:themeColor="text1"/>
          <w:sz w:val="24"/>
          <w:szCs w:val="24"/>
          <w:lang w:val="en-US"/>
        </w:rPr>
        <w:t>(as translated from the original Bisaya language used during the study)</w:t>
      </w:r>
    </w:p>
    <w:p w14:paraId="772DCA14" w14:textId="024E861D" w:rsidR="00513453" w:rsidRDefault="001753BD" w:rsidP="00513453">
      <w:pPr>
        <w:pStyle w:val="CommentText"/>
        <w:rPr>
          <w:rFonts w:ascii="Times New Roman" w:hAnsi="Times New Roman" w:cs="Times New Roman"/>
          <w:sz w:val="24"/>
          <w:szCs w:val="24"/>
        </w:rPr>
      </w:pPr>
      <w:bookmarkStart w:id="19" w:name="_Hlk96372964"/>
      <w:bookmarkEnd w:id="19"/>
      <w:r>
        <w:rPr>
          <w:noProof/>
        </w:rPr>
        <mc:AlternateContent>
          <mc:Choice Requires="wps">
            <w:drawing>
              <wp:anchor distT="0" distB="0" distL="114300" distR="114300" simplePos="0" relativeHeight="251658242" behindDoc="1" locked="0" layoutInCell="1" allowOverlap="1" wp14:anchorId="197BC39B" wp14:editId="1788B2CC">
                <wp:simplePos x="0" y="0"/>
                <wp:positionH relativeFrom="margin">
                  <wp:posOffset>-167640</wp:posOffset>
                </wp:positionH>
                <wp:positionV relativeFrom="paragraph">
                  <wp:posOffset>107315</wp:posOffset>
                </wp:positionV>
                <wp:extent cx="6089073" cy="2735580"/>
                <wp:effectExtent l="0" t="0" r="26035" b="26670"/>
                <wp:wrapNone/>
                <wp:docPr id="3" name="Rectangle 3"/>
                <wp:cNvGraphicFramePr/>
                <a:graphic xmlns:a="http://schemas.openxmlformats.org/drawingml/2006/main">
                  <a:graphicData uri="http://schemas.microsoft.com/office/word/2010/wordprocessingShape">
                    <wps:wsp>
                      <wps:cNvSpPr/>
                      <wps:spPr>
                        <a:xfrm>
                          <a:off x="0" y="0"/>
                          <a:ext cx="6089073" cy="2735580"/>
                        </a:xfrm>
                        <a:prstGeom prst="rect">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A5A414" id="Rectangle 3" o:spid="_x0000_s1026" style="position:absolute;margin-left:-13.2pt;margin-top:8.45pt;width:479.45pt;height:215.4pt;z-index:-25165823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" fillcolor="white [3212]" strokecolor="#0070c0" strokeweight="2pt">
                <v:stroke endcap="round"/>
                <w10:wrap anchorx="margin"/>
              </v:rect>
            </w:pict>
          </mc:Fallback>
        </mc:AlternateContent>
      </w:r>
    </w:p>
    <w:p w14:paraId="20412ED8" w14:textId="77777777" w:rsidR="00513453" w:rsidRPr="00980A65" w:rsidRDefault="00513453" w:rsidP="00513453">
      <w:pPr>
        <w:pStyle w:val="NormalAshurst"/>
        <w:spacing w:line="240" w:lineRule="auto"/>
        <w:rPr>
          <w:b/>
          <w:bCs/>
          <w:i/>
          <w:iCs/>
        </w:rPr>
      </w:pPr>
      <w:r w:rsidRPr="00980A65">
        <w:rPr>
          <w:b/>
          <w:bCs/>
          <w:i/>
          <w:iCs/>
        </w:rPr>
        <w:t>Suggested questions</w:t>
      </w:r>
    </w:p>
    <w:p w14:paraId="7D85B3BA" w14:textId="0A589A58" w:rsidR="00875383" w:rsidRDefault="00C35E14" w:rsidP="00BA67E0">
      <w:pPr>
        <w:pStyle w:val="CommentText"/>
        <w:numPr>
          <w:ilvl w:val="0"/>
          <w:numId w:val="39"/>
        </w:numPr>
        <w:rPr>
          <w:rFonts w:ascii="Times New Roman" w:hAnsi="Times New Roman" w:cs="Times New Roman"/>
          <w:sz w:val="24"/>
          <w:szCs w:val="24"/>
        </w:rPr>
      </w:pPr>
      <w:r w:rsidRPr="00330EB5">
        <w:rPr>
          <w:rFonts w:ascii="Times New Roman" w:hAnsi="Times New Roman" w:cs="Times New Roman"/>
          <w:color w:val="000000" w:themeColor="text1"/>
          <w:sz w:val="24"/>
          <w:szCs w:val="24"/>
        </w:rPr>
        <w:t>What steps has the state party taken to reduce the incidence of unsafe abortion and high number of maternal deaths arising from abortion complications including by conducting research and gathering data on the incidence of unsafe abortion and its impact on women’s lives and well-being</w:t>
      </w:r>
      <w:r>
        <w:rPr>
          <w:rFonts w:ascii="Times New Roman" w:hAnsi="Times New Roman" w:cs="Times New Roman"/>
          <w:color w:val="000000" w:themeColor="text1"/>
          <w:sz w:val="24"/>
          <w:szCs w:val="24"/>
        </w:rPr>
        <w:t>?</w:t>
      </w:r>
      <w:r w:rsidRPr="00330EB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Please provide</w:t>
      </w:r>
      <w:r w:rsidR="00100818">
        <w:rPr>
          <w:rFonts w:ascii="Times New Roman" w:hAnsi="Times New Roman" w:cs="Times New Roman"/>
          <w:color w:val="000000" w:themeColor="text1"/>
          <w:sz w:val="24"/>
          <w:szCs w:val="24"/>
        </w:rPr>
        <w:t xml:space="preserve"> more</w:t>
      </w:r>
      <w:r>
        <w:rPr>
          <w:rFonts w:ascii="Times New Roman" w:hAnsi="Times New Roman" w:cs="Times New Roman"/>
          <w:color w:val="000000" w:themeColor="text1"/>
          <w:sz w:val="24"/>
          <w:szCs w:val="24"/>
        </w:rPr>
        <w:t xml:space="preserve"> information on the ongoing discussions on decriminalizing abortion and the </w:t>
      </w:r>
      <w:r w:rsidR="00875383">
        <w:rPr>
          <w:rFonts w:ascii="Times New Roman" w:hAnsi="Times New Roman" w:cs="Times New Roman"/>
          <w:color w:val="000000" w:themeColor="text1"/>
          <w:sz w:val="24"/>
          <w:szCs w:val="24"/>
        </w:rPr>
        <w:t xml:space="preserve">steps taken to </w:t>
      </w:r>
      <w:r w:rsidR="007C05D8" w:rsidRPr="00330EB5">
        <w:rPr>
          <w:rFonts w:ascii="Times New Roman" w:hAnsi="Times New Roman" w:cs="Times New Roman"/>
          <w:sz w:val="24"/>
          <w:szCs w:val="24"/>
          <w:lang w:eastAsia="zh-TW"/>
        </w:rPr>
        <w:t>ensure that there are no criminal penalties for having, assisting with, providing information about, or providing abortion, for all relevant actors</w:t>
      </w:r>
      <w:r w:rsidR="00875383">
        <w:rPr>
          <w:rFonts w:ascii="Times New Roman" w:hAnsi="Times New Roman" w:cs="Times New Roman"/>
          <w:sz w:val="24"/>
          <w:szCs w:val="24"/>
          <w:lang w:eastAsia="zh-TW"/>
        </w:rPr>
        <w:t>.</w:t>
      </w:r>
    </w:p>
    <w:p w14:paraId="217D78D7" w14:textId="21E041AC" w:rsidR="00A461EC" w:rsidRPr="00330EB5" w:rsidRDefault="007C05D8" w:rsidP="00BA67E0">
      <w:pPr>
        <w:pStyle w:val="CommentText"/>
        <w:numPr>
          <w:ilvl w:val="0"/>
          <w:numId w:val="39"/>
        </w:numPr>
        <w:rPr>
          <w:rFonts w:ascii="Times New Roman" w:hAnsi="Times New Roman" w:cs="Times New Roman"/>
          <w:sz w:val="24"/>
          <w:szCs w:val="24"/>
        </w:rPr>
      </w:pPr>
      <w:r w:rsidRPr="00330EB5">
        <w:rPr>
          <w:rFonts w:ascii="Times New Roman" w:hAnsi="Times New Roman" w:cs="Times New Roman"/>
          <w:sz w:val="24"/>
          <w:szCs w:val="24"/>
          <w:lang w:eastAsia="zh-TW"/>
        </w:rPr>
        <w:t xml:space="preserve">Please provide information on measures taken to </w:t>
      </w:r>
      <w:r w:rsidR="006C6025">
        <w:rPr>
          <w:rFonts w:ascii="Times New Roman" w:hAnsi="Times New Roman" w:cs="Times New Roman"/>
          <w:sz w:val="24"/>
          <w:szCs w:val="24"/>
          <w:lang w:eastAsia="zh-TW"/>
        </w:rPr>
        <w:t>amend</w:t>
      </w:r>
      <w:r w:rsidRPr="00330EB5">
        <w:rPr>
          <w:rFonts w:ascii="Times New Roman" w:hAnsi="Times New Roman" w:cs="Times New Roman"/>
          <w:sz w:val="24"/>
          <w:szCs w:val="24"/>
          <w:lang w:eastAsia="zh-TW"/>
        </w:rPr>
        <w:t xml:space="preserve"> the 2018 post-abortion care policy and e</w:t>
      </w:r>
      <w:r w:rsidRPr="00330EB5">
        <w:rPr>
          <w:rFonts w:ascii="Times New Roman" w:hAnsi="Times New Roman" w:cs="Times New Roman"/>
          <w:sz w:val="24"/>
          <w:szCs w:val="24"/>
        </w:rPr>
        <w:t>nsure timely access to comprehensive and quality abortion care</w:t>
      </w:r>
      <w:r w:rsidR="0074117A">
        <w:rPr>
          <w:rFonts w:ascii="Times New Roman" w:hAnsi="Times New Roman" w:cs="Times New Roman"/>
          <w:sz w:val="24"/>
          <w:szCs w:val="24"/>
        </w:rPr>
        <w:t xml:space="preserve">. </w:t>
      </w:r>
      <w:r w:rsidR="0074117A" w:rsidRPr="001753BD">
        <w:rPr>
          <w:rFonts w:ascii="Times New Roman" w:hAnsi="Times New Roman" w:cs="Times New Roman"/>
          <w:sz w:val="24"/>
          <w:szCs w:val="24"/>
        </w:rPr>
        <w:t>Please also provide information on the steps taken to address abortion stigma</w:t>
      </w:r>
      <w:r w:rsidR="001753BD" w:rsidRPr="001753BD">
        <w:rPr>
          <w:rFonts w:ascii="Times New Roman" w:hAnsi="Times New Roman" w:cs="Times New Roman"/>
          <w:sz w:val="24"/>
          <w:szCs w:val="24"/>
        </w:rPr>
        <w:t xml:space="preserve"> and the </w:t>
      </w:r>
      <w:r w:rsidR="001753BD" w:rsidRPr="001753BD">
        <w:rPr>
          <w:rFonts w:ascii="Times New Roman" w:hAnsi="Times New Roman" w:cs="Times New Roman"/>
          <w:color w:val="000000" w:themeColor="text1"/>
          <w:sz w:val="24"/>
          <w:szCs w:val="24"/>
        </w:rPr>
        <w:t>provision of adequate legal protection and redress to women who face abuse and ill-treatment when seeking post-abortion care</w:t>
      </w:r>
      <w:r w:rsidR="00BD2530">
        <w:rPr>
          <w:rFonts w:ascii="Times New Roman" w:hAnsi="Times New Roman" w:cs="Times New Roman"/>
          <w:color w:val="000000" w:themeColor="text1"/>
          <w:sz w:val="24"/>
          <w:szCs w:val="24"/>
        </w:rPr>
        <w:t xml:space="preserve"> </w:t>
      </w:r>
      <w:r w:rsidR="00B9654D">
        <w:rPr>
          <w:rFonts w:ascii="Times New Roman" w:hAnsi="Times New Roman" w:cs="Times New Roman"/>
          <w:color w:val="000000" w:themeColor="text1"/>
          <w:sz w:val="24"/>
          <w:szCs w:val="24"/>
        </w:rPr>
        <w:t>guaranteed</w:t>
      </w:r>
      <w:r w:rsidR="00EC7150">
        <w:rPr>
          <w:rFonts w:ascii="Times New Roman" w:hAnsi="Times New Roman" w:cs="Times New Roman"/>
          <w:color w:val="000000" w:themeColor="text1"/>
          <w:sz w:val="24"/>
          <w:szCs w:val="24"/>
        </w:rPr>
        <w:t xml:space="preserve"> with</w:t>
      </w:r>
      <w:r w:rsidR="00BD2530">
        <w:rPr>
          <w:rFonts w:ascii="Times New Roman" w:hAnsi="Times New Roman" w:cs="Times New Roman"/>
          <w:color w:val="000000" w:themeColor="text1"/>
          <w:sz w:val="24"/>
          <w:szCs w:val="24"/>
        </w:rPr>
        <w:t>in the policy itself</w:t>
      </w:r>
      <w:r w:rsidR="001753BD" w:rsidRPr="001753BD">
        <w:rPr>
          <w:rFonts w:ascii="Times New Roman" w:hAnsi="Times New Roman" w:cs="Times New Roman"/>
          <w:color w:val="000000" w:themeColor="text1"/>
          <w:sz w:val="24"/>
          <w:szCs w:val="24"/>
        </w:rPr>
        <w:t>.</w:t>
      </w:r>
    </w:p>
    <w:p w14:paraId="5603822C" w14:textId="77777777" w:rsidR="0005576E" w:rsidRPr="00330EB5" w:rsidRDefault="0005576E" w:rsidP="00A461EC">
      <w:pPr>
        <w:pStyle w:val="NormalAshurst"/>
        <w:spacing w:line="240" w:lineRule="auto"/>
      </w:pPr>
    </w:p>
    <w:p w14:paraId="6190878B" w14:textId="03842FD2" w:rsidR="008C417D" w:rsidRDefault="000540B3" w:rsidP="00A461EC">
      <w:pPr>
        <w:pStyle w:val="NormalAshurst"/>
        <w:spacing w:line="240" w:lineRule="auto"/>
      </w:pPr>
      <w:r w:rsidRPr="00330EB5">
        <w:t xml:space="preserve">For any questions, </w:t>
      </w:r>
      <w:r w:rsidR="00C4477F" w:rsidRPr="00330EB5">
        <w:t>please contact Jihan Jacob, Senior Legal Adviser for Asia, of the Center for Reproductive Rights at jjacob@reprorights.org.</w:t>
      </w:r>
    </w:p>
    <w:p w14:paraId="012B4EF4" w14:textId="77777777" w:rsidR="008C417D" w:rsidRDefault="008C417D">
      <w:pPr>
        <w:rPr>
          <w:rFonts w:ascii="Times New Roman" w:hAnsi="Times New Roman" w:cs="Times New Roman"/>
          <w:color w:val="000000" w:themeColor="text1"/>
          <w:sz w:val="24"/>
          <w:szCs w:val="24"/>
          <w:lang w:eastAsia="zh-TW"/>
        </w:rPr>
      </w:pPr>
      <w:r>
        <w:br w:type="page"/>
      </w:r>
    </w:p>
    <w:p w14:paraId="4266F9A6" w14:textId="77777777" w:rsidR="007E1BCA" w:rsidRPr="00330EB5" w:rsidRDefault="007E1BCA" w:rsidP="00A461EC">
      <w:pPr>
        <w:pStyle w:val="NormalAshurst"/>
        <w:spacing w:line="240" w:lineRule="auto"/>
      </w:pPr>
    </w:p>
    <w:sectPr w:rsidR="007E1BCA" w:rsidRPr="00330EB5" w:rsidSect="000245E4">
      <w:footerReference w:type="even" r:id="rId17"/>
      <w:footerReference w:type="default" r:id="rId18"/>
      <w:endnotePr>
        <w:numFmt w:val="decimal"/>
      </w:endnotePr>
      <w:pgSz w:w="11907" w:h="16840" w:code="9"/>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05E7A" w14:textId="77777777" w:rsidR="007E5212" w:rsidRPr="00F456FC" w:rsidRDefault="007E5212" w:rsidP="000245E4">
      <w:pPr>
        <w:pStyle w:val="NormalAshurst"/>
      </w:pPr>
      <w:r w:rsidRPr="00F456FC">
        <w:continuationSeparator/>
      </w:r>
    </w:p>
  </w:endnote>
  <w:endnote w:type="continuationSeparator" w:id="0">
    <w:p w14:paraId="5444B608" w14:textId="77777777" w:rsidR="007E5212" w:rsidRPr="00F456FC" w:rsidRDefault="007E5212" w:rsidP="00BD3DA1">
      <w:r w:rsidRPr="00F456FC">
        <w:continuationSeparator/>
      </w:r>
    </w:p>
  </w:endnote>
  <w:endnote w:type="continuationNotice" w:id="1">
    <w:p w14:paraId="35E375F6" w14:textId="77777777" w:rsidR="007E5212" w:rsidRDefault="007E5212"/>
  </w:endnote>
  <w:endnote w:id="2">
    <w:p w14:paraId="509FAF5A" w14:textId="5693CFC6" w:rsidR="00013438" w:rsidRPr="00230B0D" w:rsidRDefault="00013438" w:rsidP="00F52884">
      <w:pPr>
        <w:pStyle w:val="H23"/>
        <w:tabs>
          <w:tab w:val="clear" w:pos="1267"/>
          <w:tab w:val="left" w:pos="1418"/>
        </w:tabs>
        <w:spacing w:line="240" w:lineRule="auto"/>
        <w:ind w:left="0" w:right="96" w:firstLine="0"/>
        <w:rPr>
          <w:b w:val="0"/>
          <w:bCs/>
        </w:rPr>
      </w:pPr>
      <w:r w:rsidRPr="00230B0D">
        <w:rPr>
          <w:rStyle w:val="EndnoteReference"/>
          <w:rFonts w:ascii="Times New Roman" w:hAnsi="Times New Roman" w:cs="Times New Roman"/>
          <w:b w:val="0"/>
          <w:bCs/>
          <w:sz w:val="20"/>
        </w:rPr>
        <w:endnoteRef/>
      </w:r>
      <w:r w:rsidRPr="00230B0D">
        <w:rPr>
          <w:b w:val="0"/>
          <w:bCs/>
        </w:rPr>
        <w:t xml:space="preserve"> </w:t>
      </w:r>
      <w:r w:rsidR="006335AE" w:rsidRPr="00230B0D">
        <w:rPr>
          <w:b w:val="0"/>
          <w:bCs/>
        </w:rPr>
        <w:t>Committee on the Elimination of Discrimination against Women (CEDAW Committee)</w:t>
      </w:r>
      <w:r w:rsidR="00F9240B" w:rsidRPr="00230B0D">
        <w:rPr>
          <w:b w:val="0"/>
          <w:bCs/>
          <w:color w:val="000000" w:themeColor="text1"/>
        </w:rPr>
        <w:t xml:space="preserve">, </w:t>
      </w:r>
      <w:r w:rsidR="00F9240B" w:rsidRPr="00230B0D">
        <w:rPr>
          <w:b w:val="0"/>
          <w:bCs/>
          <w:i/>
          <w:color w:val="000000" w:themeColor="text1"/>
        </w:rPr>
        <w:t>Concluding Observations: Philippines</w:t>
      </w:r>
      <w:r w:rsidR="00F9240B" w:rsidRPr="00230B0D">
        <w:rPr>
          <w:b w:val="0"/>
          <w:bCs/>
          <w:color w:val="000000" w:themeColor="text1"/>
        </w:rPr>
        <w:t xml:space="preserve">, </w:t>
      </w:r>
      <w:r w:rsidR="006335AE" w:rsidRPr="00230B0D">
        <w:rPr>
          <w:b w:val="0"/>
          <w:bCs/>
          <w:color w:val="000000" w:themeColor="text1"/>
        </w:rPr>
        <w:t>p</w:t>
      </w:r>
      <w:r w:rsidR="006335AE" w:rsidRPr="00230B0D">
        <w:rPr>
          <w:b w:val="0"/>
          <w:bCs/>
        </w:rPr>
        <w:t xml:space="preserve">aras. 39-40, </w:t>
      </w:r>
      <w:r w:rsidR="00F9240B" w:rsidRPr="00230B0D">
        <w:rPr>
          <w:b w:val="0"/>
          <w:bCs/>
          <w:color w:val="000000" w:themeColor="text1"/>
        </w:rPr>
        <w:t>U.N. Doc.</w:t>
      </w:r>
      <w:r w:rsidR="00F52884" w:rsidRPr="00230B0D">
        <w:rPr>
          <w:b w:val="0"/>
          <w:bCs/>
          <w:color w:val="000000" w:themeColor="text1"/>
        </w:rPr>
        <w:t xml:space="preserve"> C</w:t>
      </w:r>
      <w:r w:rsidR="00F9240B" w:rsidRPr="00230B0D">
        <w:rPr>
          <w:b w:val="0"/>
          <w:bCs/>
          <w:color w:val="000000" w:themeColor="text1"/>
        </w:rPr>
        <w:t>EDAW/C/</w:t>
      </w:r>
      <w:proofErr w:type="spellStart"/>
      <w:r w:rsidR="00F9240B" w:rsidRPr="00230B0D">
        <w:rPr>
          <w:b w:val="0"/>
          <w:bCs/>
          <w:color w:val="000000" w:themeColor="text1"/>
        </w:rPr>
        <w:t>PHL</w:t>
      </w:r>
      <w:proofErr w:type="spellEnd"/>
      <w:r w:rsidR="00F9240B" w:rsidRPr="00230B0D">
        <w:rPr>
          <w:b w:val="0"/>
          <w:bCs/>
          <w:color w:val="000000" w:themeColor="text1"/>
        </w:rPr>
        <w:t xml:space="preserve">/CO/7-8 (2016). </w:t>
      </w:r>
    </w:p>
  </w:endnote>
  <w:endnote w:id="3">
    <w:p w14:paraId="7FD9B85A" w14:textId="6EC831E5" w:rsidR="000E224B" w:rsidRPr="00230B0D" w:rsidRDefault="000E224B" w:rsidP="00F52884">
      <w:pPr>
        <w:tabs>
          <w:tab w:val="left" w:pos="1418"/>
          <w:tab w:val="left" w:pos="1742"/>
        </w:tabs>
        <w:autoSpaceDE w:val="0"/>
        <w:autoSpaceDN w:val="0"/>
        <w:adjustRightInd w:val="0"/>
        <w:ind w:right="96"/>
        <w:jc w:val="both"/>
        <w:rPr>
          <w:rFonts w:ascii="Times New Roman" w:hAnsi="Times New Roman" w:cs="Times New Roman"/>
          <w:bCs/>
          <w:sz w:val="20"/>
          <w:szCs w:val="20"/>
          <w:lang w:val="en-PH"/>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F61E70" w:rsidRPr="00230B0D">
        <w:rPr>
          <w:rFonts w:ascii="Times New Roman" w:hAnsi="Times New Roman" w:cs="Times New Roman"/>
          <w:bCs/>
          <w:i/>
          <w:iCs/>
          <w:sz w:val="20"/>
          <w:szCs w:val="20"/>
        </w:rPr>
        <w:t>See</w:t>
      </w:r>
      <w:r w:rsidR="00F61E70" w:rsidRPr="00230B0D">
        <w:rPr>
          <w:rFonts w:ascii="Times New Roman" w:hAnsi="Times New Roman" w:cs="Times New Roman"/>
          <w:bCs/>
          <w:sz w:val="20"/>
          <w:szCs w:val="20"/>
        </w:rPr>
        <w:t xml:space="preserve"> Follow-up Information from </w:t>
      </w:r>
      <w:r w:rsidR="006335AE" w:rsidRPr="00230B0D">
        <w:rPr>
          <w:rFonts w:ascii="Times New Roman" w:hAnsi="Times New Roman" w:cs="Times New Roman"/>
          <w:bCs/>
          <w:sz w:val="20"/>
          <w:szCs w:val="20"/>
        </w:rPr>
        <w:t>Other</w:t>
      </w:r>
      <w:r w:rsidR="00F61E70" w:rsidRPr="00230B0D">
        <w:rPr>
          <w:rFonts w:ascii="Times New Roman" w:hAnsi="Times New Roman" w:cs="Times New Roman"/>
          <w:bCs/>
          <w:sz w:val="20"/>
          <w:szCs w:val="20"/>
        </w:rPr>
        <w:t xml:space="preserve"> Sources, </w:t>
      </w:r>
      <w:r w:rsidR="002E5F71" w:rsidRPr="00230B0D">
        <w:rPr>
          <w:rFonts w:ascii="Times New Roman" w:hAnsi="Times New Roman" w:cs="Times New Roman"/>
          <w:bCs/>
          <w:sz w:val="20"/>
          <w:szCs w:val="20"/>
        </w:rPr>
        <w:t xml:space="preserve">Submission </w:t>
      </w:r>
      <w:r w:rsidR="003A3F5A" w:rsidRPr="00230B0D">
        <w:rPr>
          <w:rFonts w:ascii="Times New Roman" w:hAnsi="Times New Roman" w:cs="Times New Roman"/>
          <w:bCs/>
          <w:sz w:val="20"/>
          <w:szCs w:val="20"/>
        </w:rPr>
        <w:t xml:space="preserve">to the </w:t>
      </w:r>
      <w:r w:rsidR="000C1E12" w:rsidRPr="00230B0D">
        <w:rPr>
          <w:rFonts w:ascii="Times New Roman" w:hAnsi="Times New Roman" w:cs="Times New Roman"/>
          <w:bCs/>
          <w:sz w:val="20"/>
          <w:szCs w:val="20"/>
        </w:rPr>
        <w:t xml:space="preserve">CEDAW </w:t>
      </w:r>
      <w:r w:rsidR="003A3F5A" w:rsidRPr="00230B0D">
        <w:rPr>
          <w:rFonts w:ascii="Times New Roman" w:hAnsi="Times New Roman" w:cs="Times New Roman"/>
          <w:bCs/>
          <w:sz w:val="20"/>
          <w:szCs w:val="20"/>
        </w:rPr>
        <w:t xml:space="preserve">Committee </w:t>
      </w:r>
      <w:r w:rsidR="002E5F71" w:rsidRPr="00230B0D">
        <w:rPr>
          <w:rFonts w:ascii="Times New Roman" w:hAnsi="Times New Roman" w:cs="Times New Roman"/>
          <w:bCs/>
          <w:sz w:val="20"/>
          <w:szCs w:val="20"/>
        </w:rPr>
        <w:t xml:space="preserve">dated June 3, </w:t>
      </w:r>
      <w:r w:rsidR="00471391" w:rsidRPr="00230B0D">
        <w:rPr>
          <w:rFonts w:ascii="Times New Roman" w:hAnsi="Times New Roman" w:cs="Times New Roman"/>
          <w:bCs/>
          <w:sz w:val="20"/>
          <w:szCs w:val="20"/>
        </w:rPr>
        <w:t>2018,</w:t>
      </w:r>
      <w:r w:rsidR="002E5F71" w:rsidRPr="00230B0D">
        <w:rPr>
          <w:rFonts w:ascii="Times New Roman" w:hAnsi="Times New Roman" w:cs="Times New Roman"/>
          <w:bCs/>
          <w:sz w:val="20"/>
          <w:szCs w:val="20"/>
        </w:rPr>
        <w:t xml:space="preserve"> by </w:t>
      </w:r>
      <w:r w:rsidR="002E5F71" w:rsidRPr="00230B0D">
        <w:rPr>
          <w:rFonts w:ascii="Times New Roman" w:eastAsiaTheme="minorHAnsi" w:hAnsi="Times New Roman" w:cs="Times New Roman"/>
          <w:bCs/>
          <w:color w:val="000000" w:themeColor="text1"/>
          <w:sz w:val="20"/>
          <w:szCs w:val="20"/>
          <w:lang w:val="en-US"/>
        </w:rPr>
        <w:t>Catholics for Reproductive Health, Center for Reproductive Rights</w:t>
      </w:r>
      <w:r w:rsidR="00F61E70" w:rsidRPr="00230B0D">
        <w:rPr>
          <w:rFonts w:ascii="Times New Roman" w:eastAsiaTheme="minorHAnsi" w:hAnsi="Times New Roman" w:cs="Times New Roman"/>
          <w:bCs/>
          <w:color w:val="000000" w:themeColor="text1"/>
          <w:sz w:val="20"/>
          <w:szCs w:val="20"/>
          <w:lang w:val="en-US"/>
        </w:rPr>
        <w:t xml:space="preserve">, </w:t>
      </w:r>
      <w:r w:rsidR="002E5F71" w:rsidRPr="00230B0D">
        <w:rPr>
          <w:rFonts w:ascii="Times New Roman" w:eastAsiaTheme="minorHAnsi" w:hAnsi="Times New Roman" w:cs="Times New Roman"/>
          <w:bCs/>
          <w:color w:val="000000" w:themeColor="text1"/>
          <w:sz w:val="20"/>
          <w:szCs w:val="20"/>
          <w:lang w:val="en-US"/>
        </w:rPr>
        <w:t xml:space="preserve">Filipino Freethinkers, </w:t>
      </w:r>
      <w:r w:rsidR="002E5F71" w:rsidRPr="00230B0D">
        <w:rPr>
          <w:rFonts w:ascii="Times New Roman" w:hAnsi="Times New Roman" w:cs="Times New Roman"/>
          <w:bCs/>
          <w:color w:val="000000" w:themeColor="text1"/>
          <w:sz w:val="20"/>
          <w:szCs w:val="20"/>
        </w:rPr>
        <w:t>Philippine Safe Abortion Advocacy Network, WomanHealth Philippines, and Women’s Global Network for Reproductive Rights</w:t>
      </w:r>
      <w:r w:rsidR="00283885" w:rsidRPr="00230B0D">
        <w:rPr>
          <w:rFonts w:ascii="Times New Roman" w:hAnsi="Times New Roman" w:cs="Times New Roman"/>
          <w:bCs/>
          <w:color w:val="000000" w:themeColor="text1"/>
          <w:sz w:val="20"/>
          <w:szCs w:val="20"/>
        </w:rPr>
        <w:t xml:space="preserve"> </w:t>
      </w:r>
      <w:r w:rsidR="000C1E12" w:rsidRPr="00230B0D">
        <w:rPr>
          <w:rFonts w:ascii="Times New Roman" w:hAnsi="Times New Roman" w:cs="Times New Roman"/>
          <w:bCs/>
          <w:color w:val="000000" w:themeColor="text1"/>
          <w:sz w:val="20"/>
          <w:szCs w:val="20"/>
        </w:rPr>
        <w:t>(S</w:t>
      </w:r>
      <w:r w:rsidR="00283885" w:rsidRPr="00230B0D">
        <w:rPr>
          <w:rFonts w:ascii="Times New Roman" w:hAnsi="Times New Roman" w:cs="Times New Roman"/>
          <w:bCs/>
          <w:color w:val="000000" w:themeColor="text1"/>
          <w:sz w:val="20"/>
          <w:szCs w:val="20"/>
        </w:rPr>
        <w:t>ubmitted date June 29, 2018</w:t>
      </w:r>
      <w:r w:rsidR="000C1E12" w:rsidRPr="00230B0D">
        <w:rPr>
          <w:rFonts w:ascii="Times New Roman" w:hAnsi="Times New Roman" w:cs="Times New Roman"/>
          <w:bCs/>
          <w:color w:val="000000" w:themeColor="text1"/>
          <w:sz w:val="20"/>
          <w:szCs w:val="20"/>
        </w:rPr>
        <w:t>).</w:t>
      </w:r>
    </w:p>
  </w:endnote>
  <w:endnote w:id="4">
    <w:p w14:paraId="3DF329F5" w14:textId="036D0EDD"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See e.g.,</w:t>
      </w:r>
      <w:r w:rsidRPr="00230B0D">
        <w:rPr>
          <w:bCs/>
          <w:sz w:val="20"/>
          <w:szCs w:val="20"/>
        </w:rPr>
        <w:t xml:space="preserve"> </w:t>
      </w:r>
      <w:r w:rsidRPr="00230B0D">
        <w:rPr>
          <w:bCs/>
          <w:sz w:val="20"/>
          <w:szCs w:val="20"/>
          <w:lang w:val="en-US"/>
        </w:rPr>
        <w:t>Committee on Economic, Social and Cultural Rights</w:t>
      </w:r>
      <w:r w:rsidR="000C1E12" w:rsidRPr="00230B0D">
        <w:rPr>
          <w:bCs/>
          <w:sz w:val="20"/>
          <w:szCs w:val="20"/>
          <w:lang w:val="en-US"/>
        </w:rPr>
        <w:t xml:space="preserve"> </w:t>
      </w:r>
      <w:r w:rsidR="000C1E12" w:rsidRPr="00230B0D">
        <w:rPr>
          <w:bCs/>
          <w:sz w:val="20"/>
          <w:szCs w:val="20"/>
        </w:rPr>
        <w:t>(</w:t>
      </w:r>
      <w:proofErr w:type="spellStart"/>
      <w:r w:rsidR="000C1E12" w:rsidRPr="00230B0D">
        <w:rPr>
          <w:bCs/>
          <w:sz w:val="20"/>
          <w:szCs w:val="20"/>
        </w:rPr>
        <w:t>ESCR</w:t>
      </w:r>
      <w:proofErr w:type="spellEnd"/>
      <w:r w:rsidR="000C1E12" w:rsidRPr="00230B0D">
        <w:rPr>
          <w:bCs/>
          <w:sz w:val="20"/>
          <w:szCs w:val="20"/>
        </w:rPr>
        <w:t xml:space="preserve"> Committee)</w:t>
      </w:r>
      <w:r w:rsidRPr="00230B0D">
        <w:rPr>
          <w:bCs/>
          <w:sz w:val="20"/>
          <w:szCs w:val="20"/>
          <w:lang w:val="en-US"/>
        </w:rPr>
        <w:t xml:space="preserve">, </w:t>
      </w:r>
      <w:r w:rsidRPr="00230B0D">
        <w:rPr>
          <w:bCs/>
          <w:i/>
          <w:sz w:val="20"/>
          <w:szCs w:val="20"/>
          <w:lang w:val="en-US"/>
        </w:rPr>
        <w:t>Concluding Observations: Philippines</w:t>
      </w:r>
      <w:r w:rsidRPr="00230B0D">
        <w:rPr>
          <w:bCs/>
          <w:sz w:val="20"/>
          <w:szCs w:val="20"/>
          <w:lang w:val="en-US"/>
        </w:rPr>
        <w:t>, para. 51, U.N. Doc. E/C.12/</w:t>
      </w:r>
      <w:proofErr w:type="spellStart"/>
      <w:r w:rsidRPr="00230B0D">
        <w:rPr>
          <w:bCs/>
          <w:sz w:val="20"/>
          <w:szCs w:val="20"/>
          <w:lang w:val="en-US"/>
        </w:rPr>
        <w:t>PHL</w:t>
      </w:r>
      <w:proofErr w:type="spellEnd"/>
      <w:r w:rsidRPr="00230B0D">
        <w:rPr>
          <w:bCs/>
          <w:sz w:val="20"/>
          <w:szCs w:val="20"/>
          <w:lang w:val="en-US"/>
        </w:rPr>
        <w:t>/CO/5-6 (2016).</w:t>
      </w:r>
    </w:p>
  </w:endnote>
  <w:endnote w:id="5">
    <w:p w14:paraId="25750083" w14:textId="0703AA36"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lang w:val="en-US"/>
        </w:rPr>
        <w:t>See</w:t>
      </w:r>
      <w:r w:rsidR="00913484" w:rsidRPr="00230B0D">
        <w:rPr>
          <w:rStyle w:val="Hyperlink"/>
          <w:rFonts w:ascii="Times New Roman" w:eastAsiaTheme="minorHAnsi" w:hAnsi="Times New Roman" w:cs="Times New Roman"/>
          <w:bCs/>
          <w:color w:val="000000" w:themeColor="text1"/>
          <w:sz w:val="20"/>
          <w:szCs w:val="20"/>
          <w:u w:val="none"/>
        </w:rPr>
        <w:t xml:space="preserve"> </w:t>
      </w:r>
      <w:r w:rsidRPr="00230B0D">
        <w:rPr>
          <w:bCs/>
          <w:sz w:val="20"/>
          <w:szCs w:val="20"/>
        </w:rPr>
        <w:t>U</w:t>
      </w:r>
      <w:r w:rsidR="00C45CD1" w:rsidRPr="00230B0D">
        <w:rPr>
          <w:bCs/>
          <w:sz w:val="20"/>
          <w:szCs w:val="20"/>
        </w:rPr>
        <w:t xml:space="preserve">nited </w:t>
      </w:r>
      <w:r w:rsidRPr="00230B0D">
        <w:rPr>
          <w:bCs/>
          <w:sz w:val="20"/>
          <w:szCs w:val="20"/>
        </w:rPr>
        <w:t>N</w:t>
      </w:r>
      <w:r w:rsidR="00C45CD1" w:rsidRPr="00230B0D">
        <w:rPr>
          <w:bCs/>
          <w:sz w:val="20"/>
          <w:szCs w:val="20"/>
        </w:rPr>
        <w:t>ations</w:t>
      </w:r>
      <w:r w:rsidRPr="00230B0D">
        <w:rPr>
          <w:bCs/>
          <w:sz w:val="20"/>
          <w:szCs w:val="20"/>
        </w:rPr>
        <w:t xml:space="preserve"> Secretary General, COVID-19 and Human Rights: We are all in this together (</w:t>
      </w:r>
      <w:r w:rsidR="00E5780B" w:rsidRPr="00230B0D">
        <w:rPr>
          <w:bCs/>
          <w:sz w:val="20"/>
          <w:szCs w:val="20"/>
        </w:rPr>
        <w:t xml:space="preserve">April </w:t>
      </w:r>
      <w:r w:rsidRPr="00230B0D">
        <w:rPr>
          <w:bCs/>
          <w:sz w:val="20"/>
          <w:szCs w:val="20"/>
        </w:rPr>
        <w:t>2020)</w:t>
      </w:r>
      <w:r w:rsidR="00F71ECD" w:rsidRPr="00230B0D">
        <w:rPr>
          <w:bCs/>
          <w:sz w:val="20"/>
          <w:szCs w:val="20"/>
        </w:rPr>
        <w:t>;</w:t>
      </w:r>
      <w:r w:rsidRPr="00230B0D">
        <w:rPr>
          <w:bCs/>
          <w:sz w:val="20"/>
          <w:szCs w:val="20"/>
        </w:rPr>
        <w:t xml:space="preserve"> U</w:t>
      </w:r>
      <w:r w:rsidR="00F97375" w:rsidRPr="00230B0D">
        <w:rPr>
          <w:bCs/>
          <w:sz w:val="20"/>
          <w:szCs w:val="20"/>
        </w:rPr>
        <w:t xml:space="preserve">nited </w:t>
      </w:r>
      <w:r w:rsidRPr="00230B0D">
        <w:rPr>
          <w:bCs/>
          <w:sz w:val="20"/>
          <w:szCs w:val="20"/>
        </w:rPr>
        <w:t>N</w:t>
      </w:r>
      <w:r w:rsidR="00F97375" w:rsidRPr="00230B0D">
        <w:rPr>
          <w:bCs/>
          <w:sz w:val="20"/>
          <w:szCs w:val="20"/>
        </w:rPr>
        <w:t>ations</w:t>
      </w:r>
      <w:r w:rsidRPr="00230B0D">
        <w:rPr>
          <w:bCs/>
          <w:sz w:val="20"/>
          <w:szCs w:val="20"/>
        </w:rPr>
        <w:t xml:space="preserve"> Office of the High Commissioner for Human Rights, COVID-19 Guidance</w:t>
      </w:r>
      <w:r w:rsidR="00F71ECD" w:rsidRPr="00230B0D">
        <w:rPr>
          <w:bCs/>
          <w:sz w:val="20"/>
          <w:szCs w:val="20"/>
        </w:rPr>
        <w:t>;</w:t>
      </w:r>
      <w:r w:rsidRPr="00230B0D">
        <w:rPr>
          <w:rStyle w:val="Hyperlink"/>
          <w:rFonts w:ascii="Times New Roman" w:hAnsi="Times New Roman" w:cs="Times New Roman"/>
          <w:bCs/>
          <w:color w:val="000000" w:themeColor="text1"/>
          <w:sz w:val="20"/>
          <w:szCs w:val="20"/>
          <w:u w:val="none"/>
        </w:rPr>
        <w:t xml:space="preserve"> </w:t>
      </w:r>
      <w:r w:rsidRPr="00230B0D">
        <w:rPr>
          <w:bCs/>
          <w:sz w:val="20"/>
          <w:szCs w:val="20"/>
        </w:rPr>
        <w:t>U</w:t>
      </w:r>
      <w:r w:rsidR="00F97375" w:rsidRPr="00230B0D">
        <w:rPr>
          <w:bCs/>
          <w:sz w:val="20"/>
          <w:szCs w:val="20"/>
        </w:rPr>
        <w:t xml:space="preserve">nited </w:t>
      </w:r>
      <w:r w:rsidRPr="00230B0D">
        <w:rPr>
          <w:bCs/>
          <w:sz w:val="20"/>
          <w:szCs w:val="20"/>
        </w:rPr>
        <w:t>N</w:t>
      </w:r>
      <w:r w:rsidR="00F97375" w:rsidRPr="00230B0D">
        <w:rPr>
          <w:bCs/>
          <w:sz w:val="20"/>
          <w:szCs w:val="20"/>
        </w:rPr>
        <w:t>ations</w:t>
      </w:r>
      <w:r w:rsidRPr="00230B0D">
        <w:rPr>
          <w:bCs/>
          <w:sz w:val="20"/>
          <w:szCs w:val="20"/>
        </w:rPr>
        <w:t xml:space="preserve"> </w:t>
      </w:r>
      <w:r w:rsidR="0031692E" w:rsidRPr="00230B0D">
        <w:rPr>
          <w:bCs/>
          <w:sz w:val="20"/>
          <w:szCs w:val="20"/>
        </w:rPr>
        <w:t>Media Center</w:t>
      </w:r>
      <w:r w:rsidR="0042016C" w:rsidRPr="00230B0D">
        <w:rPr>
          <w:bCs/>
          <w:sz w:val="20"/>
          <w:szCs w:val="20"/>
        </w:rPr>
        <w:t>,</w:t>
      </w:r>
      <w:r w:rsidR="0031692E" w:rsidRPr="00230B0D">
        <w:rPr>
          <w:bCs/>
          <w:sz w:val="20"/>
          <w:szCs w:val="20"/>
        </w:rPr>
        <w:t xml:space="preserve"> </w:t>
      </w:r>
      <w:r w:rsidR="00CE7300" w:rsidRPr="00230B0D">
        <w:rPr>
          <w:bCs/>
          <w:sz w:val="20"/>
          <w:szCs w:val="20"/>
        </w:rPr>
        <w:t xml:space="preserve">Press </w:t>
      </w:r>
      <w:r w:rsidR="00CF0F60" w:rsidRPr="00230B0D">
        <w:rPr>
          <w:bCs/>
          <w:sz w:val="20"/>
          <w:szCs w:val="20"/>
        </w:rPr>
        <w:t>R</w:t>
      </w:r>
      <w:r w:rsidR="00CE7300" w:rsidRPr="00230B0D">
        <w:rPr>
          <w:bCs/>
          <w:sz w:val="20"/>
          <w:szCs w:val="20"/>
        </w:rPr>
        <w:t>elease</w:t>
      </w:r>
      <w:r w:rsidRPr="00230B0D">
        <w:rPr>
          <w:bCs/>
          <w:sz w:val="20"/>
          <w:szCs w:val="20"/>
        </w:rPr>
        <w:t>, UN Human Rights Treaty Bodies call for human rights approach in fighting COVID-19 (</w:t>
      </w:r>
      <w:r w:rsidR="000F762F" w:rsidRPr="00230B0D">
        <w:rPr>
          <w:bCs/>
          <w:sz w:val="20"/>
          <w:szCs w:val="20"/>
        </w:rPr>
        <w:t xml:space="preserve">24 </w:t>
      </w:r>
      <w:r w:rsidR="00D73BC6" w:rsidRPr="00230B0D">
        <w:rPr>
          <w:bCs/>
          <w:sz w:val="20"/>
          <w:szCs w:val="20"/>
        </w:rPr>
        <w:t>March</w:t>
      </w:r>
      <w:r w:rsidRPr="00230B0D">
        <w:rPr>
          <w:bCs/>
          <w:sz w:val="20"/>
          <w:szCs w:val="20"/>
        </w:rPr>
        <w:t xml:space="preserve"> 2020</w:t>
      </w:r>
      <w:r w:rsidR="00F71ECD" w:rsidRPr="00230B0D">
        <w:rPr>
          <w:bCs/>
          <w:sz w:val="20"/>
          <w:szCs w:val="20"/>
        </w:rPr>
        <w:t>)</w:t>
      </w:r>
      <w:r w:rsidRPr="00230B0D">
        <w:rPr>
          <w:rStyle w:val="Hyperlink"/>
          <w:rFonts w:ascii="Times New Roman" w:hAnsi="Times New Roman" w:cs="Times New Roman"/>
          <w:bCs/>
          <w:color w:val="000000" w:themeColor="text1"/>
          <w:sz w:val="20"/>
          <w:szCs w:val="20"/>
          <w:u w:val="none"/>
        </w:rPr>
        <w:t xml:space="preserve">; </w:t>
      </w:r>
      <w:r w:rsidRPr="00230B0D">
        <w:rPr>
          <w:bCs/>
          <w:sz w:val="20"/>
          <w:szCs w:val="20"/>
        </w:rPr>
        <w:t>U</w:t>
      </w:r>
      <w:r w:rsidR="004D2D14" w:rsidRPr="00230B0D">
        <w:rPr>
          <w:bCs/>
          <w:sz w:val="20"/>
          <w:szCs w:val="20"/>
        </w:rPr>
        <w:t xml:space="preserve">nited </w:t>
      </w:r>
      <w:r w:rsidRPr="00230B0D">
        <w:rPr>
          <w:bCs/>
          <w:sz w:val="20"/>
          <w:szCs w:val="20"/>
        </w:rPr>
        <w:t>N</w:t>
      </w:r>
      <w:r w:rsidR="004D2D14" w:rsidRPr="00230B0D">
        <w:rPr>
          <w:bCs/>
          <w:sz w:val="20"/>
          <w:szCs w:val="20"/>
        </w:rPr>
        <w:t>ations</w:t>
      </w:r>
      <w:r w:rsidRPr="00230B0D">
        <w:rPr>
          <w:bCs/>
          <w:sz w:val="20"/>
          <w:szCs w:val="20"/>
        </w:rPr>
        <w:t xml:space="preserve"> Special Procedures</w:t>
      </w:r>
      <w:r w:rsidR="00353B7D" w:rsidRPr="00230B0D">
        <w:rPr>
          <w:bCs/>
          <w:sz w:val="20"/>
          <w:szCs w:val="20"/>
        </w:rPr>
        <w:t xml:space="preserve"> of the Human Rights Council</w:t>
      </w:r>
      <w:r w:rsidRPr="00230B0D">
        <w:rPr>
          <w:bCs/>
          <w:sz w:val="20"/>
          <w:szCs w:val="20"/>
        </w:rPr>
        <w:t>, COVID-19 and Special Procedures</w:t>
      </w:r>
      <w:r w:rsidR="00F71ECD" w:rsidRPr="00230B0D">
        <w:rPr>
          <w:bCs/>
          <w:sz w:val="20"/>
          <w:szCs w:val="20"/>
        </w:rPr>
        <w:t xml:space="preserve">; </w:t>
      </w:r>
      <w:r w:rsidRPr="00230B0D">
        <w:rPr>
          <w:bCs/>
          <w:sz w:val="20"/>
          <w:szCs w:val="20"/>
        </w:rPr>
        <w:t>World Health Organization, Addressing Human Rights as Key to the COVID-19 response (</w:t>
      </w:r>
      <w:r w:rsidR="00513D64" w:rsidRPr="00230B0D">
        <w:rPr>
          <w:bCs/>
          <w:sz w:val="20"/>
          <w:szCs w:val="20"/>
        </w:rPr>
        <w:t xml:space="preserve">21 </w:t>
      </w:r>
      <w:r w:rsidRPr="00230B0D">
        <w:rPr>
          <w:bCs/>
          <w:sz w:val="20"/>
          <w:szCs w:val="20"/>
        </w:rPr>
        <w:t>April 2020)</w:t>
      </w:r>
      <w:r w:rsidR="00011961" w:rsidRPr="00230B0D">
        <w:rPr>
          <w:rStyle w:val="Hyperlink"/>
          <w:rFonts w:ascii="Times New Roman" w:hAnsi="Times New Roman" w:cs="Times New Roman"/>
          <w:bCs/>
          <w:color w:val="000000" w:themeColor="text1"/>
          <w:sz w:val="20"/>
          <w:szCs w:val="20"/>
          <w:u w:val="none"/>
        </w:rPr>
        <w:t>;</w:t>
      </w:r>
      <w:r w:rsidR="00CA335C" w:rsidRPr="00230B0D">
        <w:rPr>
          <w:rStyle w:val="Hyperlink"/>
          <w:rFonts w:ascii="Times New Roman" w:hAnsi="Times New Roman" w:cs="Times New Roman"/>
          <w:bCs/>
          <w:color w:val="000000" w:themeColor="text1"/>
          <w:sz w:val="20"/>
          <w:szCs w:val="20"/>
          <w:u w:val="none"/>
        </w:rPr>
        <w:t xml:space="preserve"> </w:t>
      </w:r>
      <w:r w:rsidRPr="00230B0D">
        <w:rPr>
          <w:bCs/>
          <w:sz w:val="20"/>
          <w:szCs w:val="20"/>
          <w:shd w:val="clear" w:color="auto" w:fill="FFFFFF"/>
        </w:rPr>
        <w:t>Statement by the UN Working Group on discrimination against women and girls:</w:t>
      </w:r>
      <w:r w:rsidRPr="00230B0D">
        <w:rPr>
          <w:bCs/>
          <w:sz w:val="20"/>
          <w:szCs w:val="20"/>
        </w:rPr>
        <w:t xml:space="preserve"> </w:t>
      </w:r>
      <w:r w:rsidRPr="00230B0D">
        <w:rPr>
          <w:bCs/>
          <w:sz w:val="20"/>
          <w:szCs w:val="20"/>
          <w:shd w:val="clear" w:color="auto" w:fill="FFFFFF"/>
        </w:rPr>
        <w:t>Responses to the COVID-19 pandemic must not discount women and girls</w:t>
      </w:r>
      <w:r w:rsidRPr="00230B0D">
        <w:rPr>
          <w:rStyle w:val="Hyperlink"/>
          <w:rFonts w:ascii="Times New Roman" w:hAnsi="Times New Roman" w:cs="Times New Roman"/>
          <w:bCs/>
          <w:color w:val="000000" w:themeColor="text1"/>
          <w:sz w:val="20"/>
          <w:szCs w:val="20"/>
          <w:u w:val="none"/>
        </w:rPr>
        <w:t xml:space="preserve">; </w:t>
      </w:r>
      <w:r w:rsidRPr="00230B0D">
        <w:rPr>
          <w:bCs/>
          <w:sz w:val="20"/>
          <w:szCs w:val="20"/>
        </w:rPr>
        <w:t>WHO media release, WHO releases guidelines to help countries maintain essential health services during the COVID-19 pandemic (</w:t>
      </w:r>
      <w:r w:rsidR="00C53B63" w:rsidRPr="00230B0D">
        <w:rPr>
          <w:bCs/>
          <w:sz w:val="20"/>
          <w:szCs w:val="20"/>
        </w:rPr>
        <w:t xml:space="preserve">30 </w:t>
      </w:r>
      <w:r w:rsidRPr="00230B0D">
        <w:rPr>
          <w:bCs/>
          <w:sz w:val="20"/>
          <w:szCs w:val="20"/>
        </w:rPr>
        <w:t>Mar</w:t>
      </w:r>
      <w:r w:rsidR="00A12459" w:rsidRPr="00230B0D">
        <w:rPr>
          <w:bCs/>
          <w:sz w:val="20"/>
          <w:szCs w:val="20"/>
        </w:rPr>
        <w:t>ch</w:t>
      </w:r>
      <w:r w:rsidRPr="00230B0D">
        <w:rPr>
          <w:bCs/>
          <w:sz w:val="20"/>
          <w:szCs w:val="20"/>
        </w:rPr>
        <w:t xml:space="preserve"> 2020)</w:t>
      </w:r>
      <w:r w:rsidRPr="00230B0D">
        <w:rPr>
          <w:rStyle w:val="Hyperlink"/>
          <w:rFonts w:ascii="Times New Roman" w:hAnsi="Times New Roman" w:cs="Times New Roman"/>
          <w:bCs/>
          <w:color w:val="000000" w:themeColor="text1"/>
          <w:sz w:val="20"/>
          <w:szCs w:val="20"/>
          <w:u w:val="none"/>
        </w:rPr>
        <w:t xml:space="preserve">; </w:t>
      </w:r>
      <w:proofErr w:type="spellStart"/>
      <w:r w:rsidR="00005710" w:rsidRPr="00230B0D">
        <w:rPr>
          <w:bCs/>
          <w:sz w:val="20"/>
          <w:szCs w:val="20"/>
        </w:rPr>
        <w:t>ESCR</w:t>
      </w:r>
      <w:proofErr w:type="spellEnd"/>
      <w:r w:rsidR="00005710" w:rsidRPr="00230B0D">
        <w:rPr>
          <w:bCs/>
          <w:sz w:val="20"/>
          <w:szCs w:val="20"/>
        </w:rPr>
        <w:t xml:space="preserve"> Committee,</w:t>
      </w:r>
      <w:r w:rsidRPr="00230B0D">
        <w:rPr>
          <w:bCs/>
          <w:sz w:val="20"/>
          <w:szCs w:val="20"/>
        </w:rPr>
        <w:t xml:space="preserve"> General Comment No. 25, para 33. UN Doc. E/C.12/GC/25 (2020)</w:t>
      </w:r>
      <w:r w:rsidR="00011961" w:rsidRPr="00230B0D">
        <w:rPr>
          <w:bCs/>
          <w:sz w:val="20"/>
          <w:szCs w:val="20"/>
        </w:rPr>
        <w:t>.</w:t>
      </w:r>
    </w:p>
  </w:endnote>
  <w:endnote w:id="6">
    <w:p w14:paraId="6CD85F8A" w14:textId="1EB997F2"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The Philippines is a signatory to a number of agreements and conventions relevant to reproductive rights, including the International Covenant on Economic, Social and Cultural Rights in 1976, the Convention on the Elimination of All Forms of Discrimination Against Women in 1979, the Convention on the Rights of the Child in 1989, the International Conference on Population and Development in 1994, and the Beijing Declaration and Platform of Action during the Fourth World Conference on Women in 1995.</w:t>
      </w:r>
    </w:p>
  </w:endnote>
  <w:endnote w:id="7">
    <w:p w14:paraId="6CD85F8B" w14:textId="5398647C" w:rsidR="003C09A3" w:rsidRPr="00230B0D" w:rsidRDefault="003C09A3" w:rsidP="00295AAC">
      <w:pPr>
        <w:autoSpaceDE w:val="0"/>
        <w:autoSpaceDN w:val="0"/>
        <w:adjustRightInd w:val="0"/>
        <w:jc w:val="both"/>
        <w:rPr>
          <w:rFonts w:ascii="Times New Roman" w:hAnsi="Times New Roman" w:cs="Times New Roman"/>
          <w:bCs/>
          <w:sz w:val="20"/>
          <w:szCs w:val="20"/>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4066EB" w:rsidRPr="00230B0D">
        <w:rPr>
          <w:rFonts w:ascii="Times New Roman" w:hAnsi="Times New Roman" w:cs="Times New Roman"/>
          <w:bCs/>
          <w:i/>
          <w:iCs/>
          <w:sz w:val="20"/>
          <w:szCs w:val="20"/>
        </w:rPr>
        <w:t xml:space="preserve">See </w:t>
      </w:r>
      <w:r w:rsidR="004066EB" w:rsidRPr="00230B0D">
        <w:rPr>
          <w:rFonts w:ascii="Times New Roman" w:hAnsi="Times New Roman" w:cs="Times New Roman"/>
          <w:bCs/>
          <w:sz w:val="20"/>
          <w:szCs w:val="20"/>
        </w:rPr>
        <w:t xml:space="preserve">CEDAW </w:t>
      </w:r>
      <w:r w:rsidR="004066EB" w:rsidRPr="00230B0D">
        <w:rPr>
          <w:rFonts w:ascii="Times New Roman" w:hAnsi="Times New Roman" w:cs="Times New Roman"/>
          <w:color w:val="1B1B1B"/>
          <w:sz w:val="20"/>
          <w:szCs w:val="20"/>
          <w:lang w:val="en-PH" w:eastAsia="zh-TW"/>
        </w:rPr>
        <w:t xml:space="preserve">Committee, </w:t>
      </w:r>
      <w:r w:rsidR="004066EB" w:rsidRPr="00230B0D">
        <w:rPr>
          <w:rFonts w:ascii="Times New Roman" w:hAnsi="Times New Roman" w:cs="Times New Roman"/>
          <w:i/>
          <w:iCs/>
          <w:color w:val="1B1B1B"/>
          <w:sz w:val="20"/>
          <w:szCs w:val="20"/>
          <w:lang w:val="en-PH" w:eastAsia="zh-TW"/>
        </w:rPr>
        <w:t>General Recommendation No. 35: Gender-based violence against women, updating general recommendation No. 19</w:t>
      </w:r>
      <w:r w:rsidR="004066EB" w:rsidRPr="00230B0D">
        <w:rPr>
          <w:rFonts w:ascii="Times New Roman" w:hAnsi="Times New Roman" w:cs="Times New Roman"/>
          <w:color w:val="1B1B1B"/>
          <w:sz w:val="20"/>
          <w:szCs w:val="20"/>
          <w:lang w:val="en-PH" w:eastAsia="zh-TW"/>
        </w:rPr>
        <w:t xml:space="preserve">, </w:t>
      </w:r>
      <w:r w:rsidR="004066EB" w:rsidRPr="00230B0D">
        <w:rPr>
          <w:rFonts w:ascii="Times New Roman" w:hAnsi="Times New Roman" w:cs="Times New Roman"/>
          <w:i/>
          <w:iCs/>
          <w:color w:val="1B1B1B"/>
          <w:sz w:val="20"/>
          <w:szCs w:val="20"/>
          <w:lang w:val="en-PH" w:eastAsia="zh-TW"/>
        </w:rPr>
        <w:t xml:space="preserve">in </w:t>
      </w:r>
      <w:r w:rsidR="004066EB" w:rsidRPr="00230B0D">
        <w:rPr>
          <w:rFonts w:ascii="Times New Roman" w:hAnsi="Times New Roman" w:cs="Times New Roman"/>
          <w:color w:val="1B1B1B"/>
          <w:sz w:val="20"/>
          <w:szCs w:val="20"/>
          <w:lang w:val="en-PH" w:eastAsia="zh-TW"/>
        </w:rPr>
        <w:t xml:space="preserve">Compilation of General Comments and General Recommendations Adopted by Human Rights Treaty Bodies, para. 18, U.N. Doc. CEDAW/C/GC/35 (2017); </w:t>
      </w:r>
      <w:r w:rsidR="004A7E32" w:rsidRPr="00230B0D">
        <w:rPr>
          <w:rFonts w:ascii="Times New Roman" w:hAnsi="Times New Roman" w:cs="Times New Roman"/>
          <w:bCs/>
          <w:color w:val="000000" w:themeColor="text1"/>
          <w:sz w:val="20"/>
          <w:szCs w:val="20"/>
          <w:lang w:val="en-US"/>
        </w:rPr>
        <w:t xml:space="preserve">Human Rights Committee, </w:t>
      </w:r>
      <w:r w:rsidR="004A7E32" w:rsidRPr="00230B0D">
        <w:rPr>
          <w:rFonts w:ascii="Times New Roman" w:hAnsi="Times New Roman" w:cs="Times New Roman"/>
          <w:bCs/>
          <w:i/>
          <w:iCs/>
          <w:color w:val="000000" w:themeColor="text1"/>
          <w:sz w:val="20"/>
          <w:szCs w:val="20"/>
          <w:lang w:val="en-US"/>
        </w:rPr>
        <w:t>General Comment No. 36 (2018) on article 6 of the International Covenant on Civil and Political Rights, on the right to life</w:t>
      </w:r>
      <w:r w:rsidR="004A7E32" w:rsidRPr="00230B0D">
        <w:rPr>
          <w:rFonts w:ascii="Times New Roman" w:hAnsi="Times New Roman" w:cs="Times New Roman"/>
          <w:bCs/>
          <w:color w:val="000000" w:themeColor="text1"/>
          <w:sz w:val="20"/>
          <w:szCs w:val="20"/>
          <w:lang w:val="en-US"/>
        </w:rPr>
        <w:t xml:space="preserve">, U.N. Doc. </w:t>
      </w:r>
      <w:proofErr w:type="spellStart"/>
      <w:r w:rsidR="004A7E32" w:rsidRPr="00230B0D">
        <w:rPr>
          <w:rFonts w:ascii="Times New Roman" w:hAnsi="Times New Roman" w:cs="Times New Roman"/>
          <w:bCs/>
          <w:color w:val="000000" w:themeColor="text1"/>
          <w:sz w:val="20"/>
          <w:szCs w:val="20"/>
          <w:lang w:val="en-US"/>
        </w:rPr>
        <w:t>CCPR</w:t>
      </w:r>
      <w:proofErr w:type="spellEnd"/>
      <w:r w:rsidR="004A7E32" w:rsidRPr="00230B0D">
        <w:rPr>
          <w:rFonts w:ascii="Times New Roman" w:hAnsi="Times New Roman" w:cs="Times New Roman"/>
          <w:bCs/>
          <w:color w:val="000000" w:themeColor="text1"/>
          <w:sz w:val="20"/>
          <w:szCs w:val="20"/>
          <w:lang w:val="en-US"/>
        </w:rPr>
        <w:t xml:space="preserve">/C/GC/36 (2018), para. 8 [hereinafter Human Rights Committee, </w:t>
      </w:r>
      <w:r w:rsidR="004A7E32" w:rsidRPr="00230B0D">
        <w:rPr>
          <w:rFonts w:ascii="Times New Roman" w:hAnsi="Times New Roman" w:cs="Times New Roman"/>
          <w:bCs/>
          <w:i/>
          <w:color w:val="000000" w:themeColor="text1"/>
          <w:sz w:val="20"/>
          <w:szCs w:val="20"/>
          <w:lang w:val="en-US"/>
        </w:rPr>
        <w:t>Gen. Comment No. 36</w:t>
      </w:r>
      <w:r w:rsidR="004A7E32" w:rsidRPr="00230B0D">
        <w:rPr>
          <w:rFonts w:ascii="Times New Roman" w:hAnsi="Times New Roman" w:cs="Times New Roman"/>
          <w:bCs/>
          <w:color w:val="000000" w:themeColor="text1"/>
          <w:sz w:val="20"/>
          <w:szCs w:val="20"/>
          <w:lang w:val="en-US"/>
        </w:rPr>
        <w:t xml:space="preserve">]; </w:t>
      </w:r>
      <w:r w:rsidRPr="00230B0D">
        <w:rPr>
          <w:rFonts w:ascii="Times New Roman" w:hAnsi="Times New Roman" w:cs="Times New Roman"/>
          <w:bCs/>
          <w:sz w:val="20"/>
          <w:szCs w:val="20"/>
        </w:rPr>
        <w:t xml:space="preserve">Committee on the Rights of the Child (CRC Committee), </w:t>
      </w:r>
      <w:r w:rsidRPr="00230B0D">
        <w:rPr>
          <w:rFonts w:ascii="Times New Roman" w:hAnsi="Times New Roman" w:cs="Times New Roman"/>
          <w:bCs/>
          <w:i/>
          <w:iCs/>
          <w:sz w:val="20"/>
          <w:szCs w:val="20"/>
        </w:rPr>
        <w:t>Concluding Observations: Czech Republic</w:t>
      </w:r>
      <w:r w:rsidRPr="00230B0D">
        <w:rPr>
          <w:rFonts w:ascii="Times New Roman" w:hAnsi="Times New Roman" w:cs="Times New Roman"/>
          <w:bCs/>
          <w:sz w:val="20"/>
          <w:szCs w:val="20"/>
        </w:rPr>
        <w:t xml:space="preserve">, para. 51, U.N. Doc. CRC/C/15/Add.201 (2003); </w:t>
      </w:r>
      <w:r w:rsidRPr="00230B0D">
        <w:rPr>
          <w:rFonts w:ascii="Times New Roman" w:hAnsi="Times New Roman" w:cs="Times New Roman"/>
          <w:bCs/>
          <w:i/>
          <w:iCs/>
          <w:sz w:val="20"/>
          <w:szCs w:val="20"/>
        </w:rPr>
        <w:t>Liberia</w:t>
      </w:r>
      <w:r w:rsidRPr="00230B0D">
        <w:rPr>
          <w:rFonts w:ascii="Times New Roman" w:hAnsi="Times New Roman" w:cs="Times New Roman"/>
          <w:bCs/>
          <w:sz w:val="20"/>
          <w:szCs w:val="20"/>
        </w:rPr>
        <w:t xml:space="preserve">, para. 49, U.N. Doc. CRC/C/15/Add.236 (2004); </w:t>
      </w:r>
      <w:r w:rsidRPr="00230B0D">
        <w:rPr>
          <w:rFonts w:ascii="Times New Roman" w:hAnsi="Times New Roman" w:cs="Times New Roman"/>
          <w:bCs/>
          <w:i/>
          <w:iCs/>
          <w:sz w:val="20"/>
          <w:szCs w:val="20"/>
        </w:rPr>
        <w:t>Malaysia</w:t>
      </w:r>
      <w:r w:rsidRPr="00230B0D">
        <w:rPr>
          <w:rFonts w:ascii="Times New Roman" w:hAnsi="Times New Roman" w:cs="Times New Roman"/>
          <w:bCs/>
          <w:sz w:val="20"/>
          <w:szCs w:val="20"/>
        </w:rPr>
        <w:t xml:space="preserve">, para. </w:t>
      </w:r>
      <w:r w:rsidRPr="00230B0D">
        <w:rPr>
          <w:rFonts w:ascii="Times New Roman" w:hAnsi="Times New Roman" w:cs="Times New Roman"/>
          <w:bCs/>
          <w:sz w:val="20"/>
          <w:szCs w:val="20"/>
          <w:lang w:val="es-ES"/>
        </w:rPr>
        <w:t xml:space="preserve">67, </w:t>
      </w:r>
      <w:proofErr w:type="spellStart"/>
      <w:r w:rsidRPr="00230B0D">
        <w:rPr>
          <w:rFonts w:ascii="Times New Roman" w:hAnsi="Times New Roman" w:cs="Times New Roman"/>
          <w:bCs/>
          <w:sz w:val="20"/>
          <w:szCs w:val="20"/>
          <w:lang w:val="es-ES"/>
        </w:rPr>
        <w:t>U.N</w:t>
      </w:r>
      <w:proofErr w:type="spellEnd"/>
      <w:r w:rsidRPr="00230B0D">
        <w:rPr>
          <w:rFonts w:ascii="Times New Roman" w:hAnsi="Times New Roman" w:cs="Times New Roman"/>
          <w:bCs/>
          <w:sz w:val="20"/>
          <w:szCs w:val="20"/>
          <w:lang w:val="es-ES"/>
        </w:rPr>
        <w:t>. Doc. CRC/C/</w:t>
      </w:r>
      <w:proofErr w:type="spellStart"/>
      <w:r w:rsidRPr="00230B0D">
        <w:rPr>
          <w:rFonts w:ascii="Times New Roman" w:hAnsi="Times New Roman" w:cs="Times New Roman"/>
          <w:bCs/>
          <w:sz w:val="20"/>
          <w:szCs w:val="20"/>
          <w:lang w:val="es-ES"/>
        </w:rPr>
        <w:t>MYS</w:t>
      </w:r>
      <w:proofErr w:type="spellEnd"/>
      <w:r w:rsidRPr="00230B0D">
        <w:rPr>
          <w:rFonts w:ascii="Times New Roman" w:hAnsi="Times New Roman" w:cs="Times New Roman"/>
          <w:bCs/>
          <w:sz w:val="20"/>
          <w:szCs w:val="20"/>
          <w:lang w:val="es-ES"/>
        </w:rPr>
        <w:t xml:space="preserve">/CO/1 (2007); </w:t>
      </w:r>
      <w:r w:rsidRPr="00230B0D">
        <w:rPr>
          <w:rFonts w:ascii="Times New Roman" w:hAnsi="Times New Roman" w:cs="Times New Roman"/>
          <w:bCs/>
          <w:i/>
          <w:iCs/>
          <w:sz w:val="20"/>
          <w:szCs w:val="20"/>
          <w:lang w:val="es-ES"/>
        </w:rPr>
        <w:t>Nicaragua</w:t>
      </w:r>
      <w:r w:rsidRPr="00230B0D">
        <w:rPr>
          <w:rFonts w:ascii="Times New Roman" w:hAnsi="Times New Roman" w:cs="Times New Roman"/>
          <w:bCs/>
          <w:sz w:val="20"/>
          <w:szCs w:val="20"/>
          <w:lang w:val="es-ES"/>
        </w:rPr>
        <w:t xml:space="preserve">, para. 53, </w:t>
      </w:r>
      <w:proofErr w:type="spellStart"/>
      <w:r w:rsidRPr="00230B0D">
        <w:rPr>
          <w:rFonts w:ascii="Times New Roman" w:hAnsi="Times New Roman" w:cs="Times New Roman"/>
          <w:bCs/>
          <w:sz w:val="20"/>
          <w:szCs w:val="20"/>
          <w:lang w:val="es-ES"/>
        </w:rPr>
        <w:t>U.N</w:t>
      </w:r>
      <w:proofErr w:type="spellEnd"/>
      <w:r w:rsidRPr="00230B0D">
        <w:rPr>
          <w:rFonts w:ascii="Times New Roman" w:hAnsi="Times New Roman" w:cs="Times New Roman"/>
          <w:bCs/>
          <w:sz w:val="20"/>
          <w:szCs w:val="20"/>
          <w:lang w:val="es-ES"/>
        </w:rPr>
        <w:t xml:space="preserve">. Doc. </w:t>
      </w:r>
      <w:r w:rsidRPr="00230B0D">
        <w:rPr>
          <w:rFonts w:ascii="Times New Roman" w:hAnsi="Times New Roman" w:cs="Times New Roman"/>
          <w:bCs/>
          <w:sz w:val="20"/>
          <w:szCs w:val="20"/>
        </w:rPr>
        <w:t>CRC/C/15/Add.265 (2005).</w:t>
      </w:r>
      <w:r w:rsidR="00DA7CF8" w:rsidRPr="00230B0D">
        <w:rPr>
          <w:rFonts w:ascii="Times New Roman" w:hAnsi="Times New Roman" w:cs="Times New Roman"/>
          <w:bCs/>
          <w:sz w:val="20"/>
          <w:szCs w:val="20"/>
        </w:rPr>
        <w:t xml:space="preserve"> </w:t>
      </w:r>
      <w:r w:rsidR="00DA7CF8" w:rsidRPr="00230B0D">
        <w:rPr>
          <w:rFonts w:ascii="Times New Roman" w:hAnsi="Times New Roman" w:cs="Times New Roman"/>
          <w:bCs/>
          <w:i/>
          <w:iCs/>
          <w:sz w:val="20"/>
          <w:szCs w:val="20"/>
        </w:rPr>
        <w:t>See also</w:t>
      </w:r>
      <w:r w:rsidR="00295AAC" w:rsidRPr="00230B0D">
        <w:rPr>
          <w:rFonts w:ascii="Times New Roman" w:hAnsi="Times New Roman" w:cs="Times New Roman"/>
          <w:bCs/>
          <w:i/>
          <w:iCs/>
          <w:sz w:val="20"/>
          <w:szCs w:val="20"/>
        </w:rPr>
        <w:t xml:space="preserve"> </w:t>
      </w:r>
      <w:r w:rsidR="00295AAC" w:rsidRPr="00230B0D">
        <w:rPr>
          <w:rFonts w:ascii="Times New Roman" w:hAnsi="Times New Roman" w:cs="Times New Roman"/>
          <w:bCs/>
          <w:sz w:val="20"/>
          <w:szCs w:val="20"/>
        </w:rPr>
        <w:t>CEDAW</w:t>
      </w:r>
      <w:r w:rsidR="00DA7CF8" w:rsidRPr="00230B0D">
        <w:rPr>
          <w:rFonts w:ascii="Times New Roman" w:hAnsi="Times New Roman" w:cs="Times New Roman"/>
          <w:bCs/>
          <w:i/>
          <w:iCs/>
          <w:sz w:val="20"/>
          <w:szCs w:val="20"/>
        </w:rPr>
        <w:t xml:space="preserve"> </w:t>
      </w:r>
      <w:r w:rsidR="00DA7CF8" w:rsidRPr="00230B0D">
        <w:rPr>
          <w:rFonts w:ascii="Times New Roman" w:hAnsi="Times New Roman" w:cs="Times New Roman"/>
          <w:color w:val="1B1B1B"/>
          <w:sz w:val="20"/>
          <w:szCs w:val="20"/>
          <w:lang w:val="en-PH" w:eastAsia="zh-TW"/>
        </w:rPr>
        <w:t xml:space="preserve">Committee on the Elimination of Discrimination against Women, </w:t>
      </w:r>
      <w:r w:rsidR="00DA7CF8" w:rsidRPr="00230B0D">
        <w:rPr>
          <w:rFonts w:ascii="Times New Roman" w:hAnsi="Times New Roman" w:cs="Times New Roman"/>
          <w:i/>
          <w:iCs/>
          <w:color w:val="1B1B1B"/>
          <w:sz w:val="20"/>
          <w:szCs w:val="20"/>
          <w:lang w:val="en-PH" w:eastAsia="zh-TW"/>
        </w:rPr>
        <w:t>United</w:t>
      </w:r>
      <w:r w:rsidR="00295AAC" w:rsidRPr="00230B0D">
        <w:rPr>
          <w:rFonts w:ascii="Times New Roman" w:hAnsi="Times New Roman" w:cs="Times New Roman"/>
          <w:i/>
          <w:iCs/>
          <w:color w:val="1B1B1B"/>
          <w:sz w:val="20"/>
          <w:szCs w:val="20"/>
          <w:lang w:val="en-PH" w:eastAsia="zh-TW"/>
        </w:rPr>
        <w:t xml:space="preserve"> </w:t>
      </w:r>
      <w:r w:rsidR="00DA7CF8" w:rsidRPr="00230B0D">
        <w:rPr>
          <w:rFonts w:ascii="Times New Roman" w:hAnsi="Times New Roman" w:cs="Times New Roman"/>
          <w:i/>
          <w:iCs/>
          <w:color w:val="1B1B1B"/>
          <w:sz w:val="20"/>
          <w:szCs w:val="20"/>
          <w:lang w:val="en-PH" w:eastAsia="zh-TW"/>
        </w:rPr>
        <w:t>Kingdom of Great Britain and Northern Ireland Inquiry Summary (Article</w:t>
      </w:r>
      <w:r w:rsidR="00295AAC" w:rsidRPr="00230B0D">
        <w:rPr>
          <w:rFonts w:ascii="Times New Roman" w:hAnsi="Times New Roman" w:cs="Times New Roman"/>
          <w:i/>
          <w:iCs/>
          <w:color w:val="1B1B1B"/>
          <w:sz w:val="20"/>
          <w:szCs w:val="20"/>
          <w:lang w:val="en-PH" w:eastAsia="zh-TW"/>
        </w:rPr>
        <w:t xml:space="preserve"> </w:t>
      </w:r>
      <w:r w:rsidR="00DA7CF8" w:rsidRPr="00230B0D">
        <w:rPr>
          <w:rFonts w:ascii="Times New Roman" w:hAnsi="Times New Roman" w:cs="Times New Roman"/>
          <w:i/>
          <w:iCs/>
          <w:color w:val="1B1B1B"/>
          <w:sz w:val="20"/>
          <w:szCs w:val="20"/>
          <w:lang w:val="en-PH" w:eastAsia="zh-TW"/>
        </w:rPr>
        <w:t>8 of Optional Protocol to Convention on the Elimination of All Forms of</w:t>
      </w:r>
      <w:r w:rsidR="00295AAC" w:rsidRPr="00230B0D">
        <w:rPr>
          <w:rFonts w:ascii="Times New Roman" w:hAnsi="Times New Roman" w:cs="Times New Roman"/>
          <w:i/>
          <w:iCs/>
          <w:color w:val="1B1B1B"/>
          <w:sz w:val="20"/>
          <w:szCs w:val="20"/>
          <w:lang w:val="en-PH" w:eastAsia="zh-TW"/>
        </w:rPr>
        <w:t xml:space="preserve"> </w:t>
      </w:r>
      <w:r w:rsidR="00DA7CF8" w:rsidRPr="00230B0D">
        <w:rPr>
          <w:rFonts w:ascii="Times New Roman" w:hAnsi="Times New Roman" w:cs="Times New Roman"/>
          <w:i/>
          <w:iCs/>
          <w:color w:val="1B1B1B"/>
          <w:sz w:val="20"/>
          <w:szCs w:val="20"/>
          <w:lang w:val="en-PH" w:eastAsia="zh-TW"/>
        </w:rPr>
        <w:t>Discrimination against Women)</w:t>
      </w:r>
      <w:r w:rsidR="00DA7CF8" w:rsidRPr="00230B0D">
        <w:rPr>
          <w:rFonts w:ascii="Times New Roman" w:hAnsi="Times New Roman" w:cs="Times New Roman"/>
          <w:color w:val="1B1B1B"/>
          <w:sz w:val="20"/>
          <w:szCs w:val="20"/>
          <w:lang w:val="en-PH" w:eastAsia="zh-TW"/>
        </w:rPr>
        <w:t>, para. 58, U.N. Doc. CEDAW/C/OP.8/</w:t>
      </w:r>
      <w:proofErr w:type="spellStart"/>
      <w:r w:rsidR="00DA7CF8" w:rsidRPr="00230B0D">
        <w:rPr>
          <w:rFonts w:ascii="Times New Roman" w:hAnsi="Times New Roman" w:cs="Times New Roman"/>
          <w:color w:val="1B1B1B"/>
          <w:sz w:val="20"/>
          <w:szCs w:val="20"/>
          <w:lang w:val="en-PH" w:eastAsia="zh-TW"/>
        </w:rPr>
        <w:t>GBR</w:t>
      </w:r>
      <w:proofErr w:type="spellEnd"/>
      <w:r w:rsidR="00DA7CF8" w:rsidRPr="00230B0D">
        <w:rPr>
          <w:rFonts w:ascii="Times New Roman" w:hAnsi="Times New Roman" w:cs="Times New Roman"/>
          <w:color w:val="1B1B1B"/>
          <w:sz w:val="20"/>
          <w:szCs w:val="20"/>
          <w:lang w:val="en-PH" w:eastAsia="zh-TW"/>
        </w:rPr>
        <w:t>/1(2018)</w:t>
      </w:r>
      <w:r w:rsidR="00295AAC" w:rsidRPr="00230B0D">
        <w:rPr>
          <w:rFonts w:ascii="Times New Roman" w:hAnsi="Times New Roman" w:cs="Times New Roman"/>
          <w:color w:val="1B1B1B"/>
          <w:sz w:val="20"/>
          <w:szCs w:val="20"/>
          <w:lang w:val="en-PH" w:eastAsia="zh-TW"/>
        </w:rPr>
        <w:t xml:space="preserve">; </w:t>
      </w:r>
      <w:proofErr w:type="spellStart"/>
      <w:r w:rsidR="00295AAC" w:rsidRPr="00230B0D">
        <w:rPr>
          <w:rFonts w:ascii="Times New Roman" w:hAnsi="Times New Roman" w:cs="Times New Roman"/>
          <w:color w:val="1B1B1B"/>
          <w:sz w:val="20"/>
          <w:szCs w:val="20"/>
          <w:lang w:val="en-PH" w:eastAsia="zh-TW"/>
        </w:rPr>
        <w:t>Mellet</w:t>
      </w:r>
      <w:proofErr w:type="spellEnd"/>
      <w:r w:rsidR="00295AAC" w:rsidRPr="00230B0D">
        <w:rPr>
          <w:rFonts w:ascii="Times New Roman" w:hAnsi="Times New Roman" w:cs="Times New Roman"/>
          <w:color w:val="1B1B1B"/>
          <w:sz w:val="20"/>
          <w:szCs w:val="20"/>
          <w:lang w:val="en-PH" w:eastAsia="zh-TW"/>
        </w:rPr>
        <w:t xml:space="preserve"> v. Ireland, Human Rights Committee, Commc’n No. 2324/2013, paras. 7.6, 7.7, 7.8, U.N. Doc. </w:t>
      </w:r>
      <w:proofErr w:type="spellStart"/>
      <w:r w:rsidR="00295AAC" w:rsidRPr="00230B0D">
        <w:rPr>
          <w:rFonts w:ascii="Times New Roman" w:hAnsi="Times New Roman" w:cs="Times New Roman"/>
          <w:color w:val="1B1B1B"/>
          <w:sz w:val="20"/>
          <w:szCs w:val="20"/>
          <w:lang w:val="en-PH" w:eastAsia="zh-TW"/>
        </w:rPr>
        <w:t>CCPR</w:t>
      </w:r>
      <w:proofErr w:type="spellEnd"/>
      <w:r w:rsidR="00295AAC" w:rsidRPr="00230B0D">
        <w:rPr>
          <w:rFonts w:ascii="Times New Roman" w:hAnsi="Times New Roman" w:cs="Times New Roman"/>
          <w:color w:val="1B1B1B"/>
          <w:sz w:val="20"/>
          <w:szCs w:val="20"/>
          <w:lang w:val="en-PH" w:eastAsia="zh-TW"/>
        </w:rPr>
        <w:t>/C/116/D/2324/2013 (2016).</w:t>
      </w:r>
    </w:p>
  </w:endnote>
  <w:endnote w:id="8">
    <w:p w14:paraId="6CD85F8C" w14:textId="5253F7C4"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proofErr w:type="spellStart"/>
      <w:r w:rsidR="00005710" w:rsidRPr="00230B0D">
        <w:rPr>
          <w:bCs/>
          <w:sz w:val="20"/>
          <w:szCs w:val="20"/>
        </w:rPr>
        <w:t>ESCR</w:t>
      </w:r>
      <w:proofErr w:type="spellEnd"/>
      <w:r w:rsidR="00005710" w:rsidRPr="00230B0D">
        <w:rPr>
          <w:bCs/>
          <w:sz w:val="20"/>
          <w:szCs w:val="20"/>
        </w:rPr>
        <w:t xml:space="preserve"> Committee</w:t>
      </w:r>
      <w:r w:rsidRPr="00230B0D">
        <w:rPr>
          <w:bCs/>
          <w:sz w:val="20"/>
          <w:szCs w:val="20"/>
        </w:rPr>
        <w:t xml:space="preserve">, </w:t>
      </w:r>
      <w:r w:rsidRPr="00230B0D">
        <w:rPr>
          <w:bCs/>
          <w:i/>
          <w:iCs/>
          <w:sz w:val="20"/>
          <w:szCs w:val="20"/>
        </w:rPr>
        <w:t>General Comment No. 22: On the right to sexual and reproductive health</w:t>
      </w:r>
      <w:r w:rsidRPr="00230B0D">
        <w:rPr>
          <w:bCs/>
          <w:sz w:val="20"/>
          <w:szCs w:val="20"/>
        </w:rPr>
        <w:t xml:space="preserve"> (art. 12 of the International Covenant on Economic, Social and Cultural Rights, (42</w:t>
      </w:r>
      <w:r w:rsidRPr="00230B0D">
        <w:rPr>
          <w:bCs/>
          <w:sz w:val="20"/>
          <w:szCs w:val="20"/>
          <w:vertAlign w:val="superscript"/>
        </w:rPr>
        <w:t>nd</w:t>
      </w:r>
      <w:r w:rsidRPr="00230B0D">
        <w:rPr>
          <w:bCs/>
          <w:sz w:val="20"/>
          <w:szCs w:val="20"/>
        </w:rPr>
        <w:t xml:space="preserve"> Sess., 2016) paras. 33, 45 and 49(b), U.N. Doc. E/C.12/GC/22 (2016) [hereinafter </w:t>
      </w:r>
      <w:proofErr w:type="spellStart"/>
      <w:r w:rsidRPr="00230B0D">
        <w:rPr>
          <w:bCs/>
          <w:sz w:val="20"/>
          <w:szCs w:val="20"/>
        </w:rPr>
        <w:t>ESCR</w:t>
      </w:r>
      <w:proofErr w:type="spellEnd"/>
      <w:r w:rsidRPr="00230B0D">
        <w:rPr>
          <w:bCs/>
          <w:sz w:val="20"/>
          <w:szCs w:val="20"/>
        </w:rPr>
        <w:t xml:space="preserve"> Committee, </w:t>
      </w:r>
      <w:r w:rsidRPr="00230B0D">
        <w:rPr>
          <w:bCs/>
          <w:i/>
          <w:iCs/>
          <w:sz w:val="20"/>
          <w:szCs w:val="20"/>
        </w:rPr>
        <w:t>Gen. Comment No. 22</w:t>
      </w:r>
      <w:r w:rsidRPr="00230B0D">
        <w:rPr>
          <w:bCs/>
          <w:sz w:val="20"/>
          <w:szCs w:val="20"/>
        </w:rPr>
        <w:t>].</w:t>
      </w:r>
    </w:p>
  </w:endnote>
  <w:endnote w:id="9">
    <w:p w14:paraId="6CD85F8D" w14:textId="2B5656D0"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Id.,</w:t>
      </w:r>
      <w:r w:rsidRPr="00230B0D">
        <w:rPr>
          <w:bCs/>
          <w:sz w:val="20"/>
          <w:szCs w:val="20"/>
        </w:rPr>
        <w:t xml:space="preserve"> para. 28.</w:t>
      </w:r>
    </w:p>
  </w:endnote>
  <w:endnote w:id="10">
    <w:p w14:paraId="6CD85F8E" w14:textId="0DC2CA62"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Id.,</w:t>
      </w:r>
      <w:r w:rsidRPr="00230B0D">
        <w:rPr>
          <w:bCs/>
          <w:sz w:val="20"/>
          <w:szCs w:val="20"/>
        </w:rPr>
        <w:t xml:space="preserve"> para. 49(h); </w:t>
      </w:r>
      <w:r w:rsidRPr="00230B0D">
        <w:rPr>
          <w:bCs/>
          <w:i/>
          <w:iCs/>
          <w:sz w:val="20"/>
          <w:szCs w:val="20"/>
        </w:rPr>
        <w:t>See also</w:t>
      </w:r>
      <w:r w:rsidR="006335AE" w:rsidRPr="00230B0D">
        <w:rPr>
          <w:bCs/>
          <w:i/>
          <w:iCs/>
          <w:sz w:val="20"/>
          <w:szCs w:val="20"/>
        </w:rPr>
        <w:t xml:space="preserve"> </w:t>
      </w:r>
      <w:r w:rsidR="006335AE" w:rsidRPr="00230B0D">
        <w:rPr>
          <w:bCs/>
          <w:sz w:val="20"/>
          <w:szCs w:val="20"/>
        </w:rPr>
        <w:t>CEDAW Committee</w:t>
      </w:r>
      <w:r w:rsidRPr="00230B0D">
        <w:rPr>
          <w:bCs/>
          <w:sz w:val="20"/>
          <w:szCs w:val="20"/>
        </w:rPr>
        <w:t xml:space="preserve">, </w:t>
      </w:r>
      <w:r w:rsidRPr="00230B0D">
        <w:rPr>
          <w:bCs/>
          <w:i/>
          <w:iCs/>
          <w:sz w:val="20"/>
          <w:szCs w:val="20"/>
        </w:rPr>
        <w:t>General Recommendation No. 28 on the Core Obligations of States Parties under Article 2 of the Convention on the Elimination of All Forms of Discrimination against Women</w:t>
      </w:r>
      <w:r w:rsidRPr="00230B0D">
        <w:rPr>
          <w:bCs/>
          <w:sz w:val="20"/>
          <w:szCs w:val="20"/>
        </w:rPr>
        <w:t>, paras. 39-40, U.N. Doc. CEDAW/C/GC/28 (2010).</w:t>
      </w:r>
    </w:p>
  </w:endnote>
  <w:endnote w:id="11">
    <w:p w14:paraId="6CD85F8F" w14:textId="7E340291"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proofErr w:type="spellStart"/>
      <w:r w:rsidRPr="00230B0D">
        <w:rPr>
          <w:bCs/>
          <w:sz w:val="20"/>
          <w:szCs w:val="20"/>
        </w:rPr>
        <w:t>ESCR</w:t>
      </w:r>
      <w:proofErr w:type="spellEnd"/>
      <w:r w:rsidRPr="00230B0D">
        <w:rPr>
          <w:bCs/>
          <w:sz w:val="20"/>
          <w:szCs w:val="20"/>
        </w:rPr>
        <w:t xml:space="preserve"> Committee, Gen. Comment No. 22, </w:t>
      </w:r>
      <w:r w:rsidRPr="00230B0D">
        <w:rPr>
          <w:bCs/>
          <w:i/>
          <w:iCs/>
          <w:sz w:val="20"/>
          <w:szCs w:val="20"/>
        </w:rPr>
        <w:t>supra</w:t>
      </w:r>
      <w:r w:rsidRPr="00230B0D">
        <w:rPr>
          <w:bCs/>
          <w:sz w:val="20"/>
          <w:szCs w:val="20"/>
        </w:rPr>
        <w:t xml:space="preserve"> note </w:t>
      </w:r>
      <w:r w:rsidR="005D2F23" w:rsidRPr="00230B0D">
        <w:rPr>
          <w:bCs/>
          <w:sz w:val="20"/>
          <w:szCs w:val="20"/>
        </w:rPr>
        <w:t>7</w:t>
      </w:r>
      <w:r w:rsidRPr="00230B0D">
        <w:rPr>
          <w:bCs/>
          <w:sz w:val="20"/>
          <w:szCs w:val="20"/>
        </w:rPr>
        <w:t>, para. 64.</w:t>
      </w:r>
    </w:p>
  </w:endnote>
  <w:endnote w:id="12">
    <w:p w14:paraId="693D3FE4" w14:textId="77777777" w:rsidR="0052684D" w:rsidRPr="00230B0D" w:rsidRDefault="0052684D" w:rsidP="00F52884">
      <w:pPr>
        <w:pStyle w:val="EndnoteText"/>
        <w:tabs>
          <w:tab w:val="clear" w:pos="1406"/>
          <w:tab w:val="left" w:pos="1418"/>
          <w:tab w:val="left" w:pos="1742"/>
        </w:tabs>
        <w:spacing w:after="0" w:line="240" w:lineRule="auto"/>
        <w:ind w:right="96"/>
        <w:jc w:val="left"/>
        <w:rPr>
          <w:bCs/>
          <w:sz w:val="20"/>
        </w:rPr>
      </w:pPr>
      <w:r w:rsidRPr="00230B0D">
        <w:rPr>
          <w:rStyle w:val="EndnoteReference"/>
          <w:rFonts w:ascii="Times New Roman" w:hAnsi="Times New Roman" w:cs="Times New Roman"/>
          <w:bCs/>
          <w:sz w:val="20"/>
        </w:rPr>
        <w:endnoteRef/>
      </w:r>
      <w:r w:rsidRPr="00230B0D">
        <w:rPr>
          <w:bCs/>
          <w:sz w:val="20"/>
        </w:rPr>
        <w:t xml:space="preserve"> CEDAW Committee, </w:t>
      </w:r>
      <w:r w:rsidRPr="00230B0D">
        <w:rPr>
          <w:bCs/>
          <w:i/>
          <w:sz w:val="20"/>
        </w:rPr>
        <w:t>Summary of the Inquiry Concerning the Philippines Under Article 8 of the Optional Protocol to the Convention on the Elimination of All Forms of Discrimination against Women</w:t>
      </w:r>
      <w:r w:rsidRPr="00230B0D">
        <w:rPr>
          <w:bCs/>
          <w:sz w:val="20"/>
        </w:rPr>
        <w:t>, para. 46, U.N. Doc. CEDAW/C/OP.8/</w:t>
      </w:r>
      <w:proofErr w:type="spellStart"/>
      <w:r w:rsidRPr="00230B0D">
        <w:rPr>
          <w:bCs/>
          <w:sz w:val="20"/>
        </w:rPr>
        <w:t>PHL</w:t>
      </w:r>
      <w:proofErr w:type="spellEnd"/>
      <w:r w:rsidRPr="00230B0D">
        <w:rPr>
          <w:bCs/>
          <w:sz w:val="20"/>
        </w:rPr>
        <w:t xml:space="preserve">/1 (2014), </w:t>
      </w:r>
      <w:r w:rsidRPr="00230B0D">
        <w:rPr>
          <w:bCs/>
          <w:i/>
          <w:sz w:val="20"/>
        </w:rPr>
        <w:t>available at</w:t>
      </w:r>
      <w:r w:rsidRPr="00230B0D">
        <w:rPr>
          <w:bCs/>
          <w:sz w:val="20"/>
        </w:rPr>
        <w:t xml:space="preserve"> https://bit.ly/2y8Doru [hereinafter CEDAW Summary of the Inquiry]. </w:t>
      </w:r>
    </w:p>
  </w:endnote>
  <w:endnote w:id="13">
    <w:p w14:paraId="6CD85F9D" w14:textId="57AB861C"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See e.g.,</w:t>
      </w:r>
      <w:r w:rsidRPr="00230B0D">
        <w:rPr>
          <w:bCs/>
          <w:sz w:val="20"/>
          <w:szCs w:val="20"/>
        </w:rPr>
        <w:t xml:space="preserve"> CONST. (Phil.), art. II sec. 14, art. III sec. 11, and art. XIII, sec. 11 (1987) [hereinafter CONST. (Phil.)]; </w:t>
      </w:r>
      <w:r w:rsidRPr="00230B0D">
        <w:rPr>
          <w:rFonts w:eastAsia="MS Mincho"/>
          <w:bCs/>
          <w:sz w:val="20"/>
          <w:szCs w:val="20"/>
        </w:rPr>
        <w:t xml:space="preserve">The </w:t>
      </w:r>
      <w:r w:rsidRPr="00230B0D">
        <w:rPr>
          <w:bCs/>
          <w:sz w:val="20"/>
          <w:szCs w:val="20"/>
        </w:rPr>
        <w:t xml:space="preserve">Magna Carta of Women, Rep. Act No. 9710, secs. 17(3), 39, 41 (August 14, 2009) (Phil.) [hereinafter </w:t>
      </w:r>
      <w:proofErr w:type="spellStart"/>
      <w:r w:rsidRPr="00230B0D">
        <w:rPr>
          <w:bCs/>
          <w:sz w:val="20"/>
          <w:szCs w:val="20"/>
        </w:rPr>
        <w:t>MCW</w:t>
      </w:r>
      <w:proofErr w:type="spellEnd"/>
      <w:r w:rsidRPr="00230B0D">
        <w:rPr>
          <w:bCs/>
          <w:sz w:val="20"/>
          <w:szCs w:val="20"/>
        </w:rPr>
        <w:t xml:space="preserve">]; An Act Providing for a National Policy on Responsible Parenthood and Reproductive Health, Rep. Act No. 10354, secs. 2, 3, 4, 24 (2012) (Phil.) [hereinafter RPRHA]; </w:t>
      </w:r>
    </w:p>
  </w:endnote>
  <w:endnote w:id="14">
    <w:p w14:paraId="471E8F99" w14:textId="72419BBD"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00E3692C" w:rsidRPr="00230B0D">
        <w:rPr>
          <w:bCs/>
          <w:sz w:val="20"/>
          <w:szCs w:val="20"/>
        </w:rPr>
        <w:t xml:space="preserve">Universal Health Care Act, </w:t>
      </w:r>
      <w:r w:rsidRPr="00230B0D">
        <w:rPr>
          <w:bCs/>
          <w:sz w:val="20"/>
          <w:szCs w:val="20"/>
        </w:rPr>
        <w:t>Republic Act No. 11223</w:t>
      </w:r>
      <w:r w:rsidR="00E3692C" w:rsidRPr="00230B0D">
        <w:rPr>
          <w:bCs/>
          <w:sz w:val="20"/>
          <w:szCs w:val="20"/>
        </w:rPr>
        <w:t xml:space="preserve"> </w:t>
      </w:r>
      <w:r w:rsidR="007F494B" w:rsidRPr="00230B0D">
        <w:rPr>
          <w:bCs/>
          <w:sz w:val="20"/>
          <w:szCs w:val="20"/>
        </w:rPr>
        <w:t>(2019)</w:t>
      </w:r>
      <w:r w:rsidR="00E3692C" w:rsidRPr="00230B0D">
        <w:rPr>
          <w:bCs/>
          <w:sz w:val="20"/>
          <w:szCs w:val="20"/>
        </w:rPr>
        <w:t xml:space="preserve"> (Phil.).</w:t>
      </w:r>
      <w:r w:rsidR="00E65334" w:rsidRPr="00230B0D">
        <w:rPr>
          <w:bCs/>
          <w:sz w:val="20"/>
          <w:szCs w:val="20"/>
        </w:rPr>
        <w:t xml:space="preserve"> </w:t>
      </w:r>
    </w:p>
  </w:endnote>
  <w:endnote w:id="15">
    <w:p w14:paraId="6CD85F9E" w14:textId="062AA4A6"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The Department of Health, </w:t>
      </w:r>
      <w:r w:rsidR="001C721A" w:rsidRPr="00230B0D">
        <w:rPr>
          <w:bCs/>
          <w:sz w:val="20"/>
          <w:szCs w:val="20"/>
        </w:rPr>
        <w:t>7</w:t>
      </w:r>
      <w:r w:rsidR="001C721A" w:rsidRPr="00230B0D">
        <w:rPr>
          <w:bCs/>
          <w:sz w:val="20"/>
          <w:szCs w:val="20"/>
          <w:vertAlign w:val="superscript"/>
        </w:rPr>
        <w:t>th</w:t>
      </w:r>
      <w:r w:rsidR="001C721A" w:rsidRPr="00230B0D">
        <w:rPr>
          <w:bCs/>
          <w:sz w:val="20"/>
          <w:szCs w:val="20"/>
        </w:rPr>
        <w:t xml:space="preserve"> Annual Report: </w:t>
      </w:r>
      <w:r w:rsidRPr="00230B0D">
        <w:rPr>
          <w:bCs/>
          <w:i/>
          <w:iCs/>
          <w:sz w:val="20"/>
          <w:szCs w:val="20"/>
        </w:rPr>
        <w:t>Responsible Parenthood and Reproductive Health Act of 2012</w:t>
      </w:r>
      <w:r w:rsidR="00726441" w:rsidRPr="00230B0D">
        <w:rPr>
          <w:bCs/>
          <w:i/>
          <w:iCs/>
          <w:sz w:val="20"/>
          <w:szCs w:val="20"/>
        </w:rPr>
        <w:t xml:space="preserve">, </w:t>
      </w:r>
      <w:r w:rsidR="00726441" w:rsidRPr="00230B0D">
        <w:rPr>
          <w:bCs/>
          <w:sz w:val="20"/>
          <w:szCs w:val="20"/>
        </w:rPr>
        <w:t>p. 21</w:t>
      </w:r>
      <w:r w:rsidRPr="00230B0D">
        <w:rPr>
          <w:bCs/>
          <w:sz w:val="20"/>
          <w:szCs w:val="20"/>
        </w:rPr>
        <w:t xml:space="preserve"> </w:t>
      </w:r>
      <w:r w:rsidR="001C721A" w:rsidRPr="00230B0D">
        <w:rPr>
          <w:bCs/>
          <w:sz w:val="20"/>
          <w:szCs w:val="20"/>
        </w:rPr>
        <w:t>(</w:t>
      </w:r>
      <w:r w:rsidRPr="00230B0D">
        <w:rPr>
          <w:bCs/>
          <w:sz w:val="20"/>
          <w:szCs w:val="20"/>
        </w:rPr>
        <w:t>30 June 2021</w:t>
      </w:r>
      <w:r w:rsidR="001C721A" w:rsidRPr="00230B0D">
        <w:rPr>
          <w:bCs/>
          <w:sz w:val="20"/>
          <w:szCs w:val="20"/>
        </w:rPr>
        <w:t>)</w:t>
      </w:r>
      <w:r w:rsidR="00AA00D5" w:rsidRPr="00230B0D">
        <w:rPr>
          <w:bCs/>
          <w:sz w:val="20"/>
          <w:szCs w:val="20"/>
        </w:rPr>
        <w:t xml:space="preserve">, </w:t>
      </w:r>
      <w:r w:rsidR="00AA00D5" w:rsidRPr="00230B0D">
        <w:rPr>
          <w:bCs/>
          <w:i/>
          <w:iCs/>
          <w:sz w:val="20"/>
          <w:szCs w:val="20"/>
        </w:rPr>
        <w:t>available at</w:t>
      </w:r>
      <w:r w:rsidR="006E5978" w:rsidRPr="00230B0D">
        <w:rPr>
          <w:bCs/>
          <w:sz w:val="20"/>
          <w:szCs w:val="20"/>
        </w:rPr>
        <w:t xml:space="preserve"> </w:t>
      </w:r>
      <w:r w:rsidR="00197EF6" w:rsidRPr="00230B0D">
        <w:rPr>
          <w:bCs/>
          <w:sz w:val="20"/>
          <w:szCs w:val="20"/>
        </w:rPr>
        <w:t xml:space="preserve"> </w:t>
      </w:r>
      <w:hyperlink r:id="rId1" w:history="1">
        <w:r w:rsidR="000F0368" w:rsidRPr="00230B0D">
          <w:rPr>
            <w:rStyle w:val="Hyperlink"/>
            <w:rFonts w:ascii="Times New Roman" w:hAnsi="Times New Roman" w:cs="Times New Roman"/>
            <w:bCs/>
            <w:color w:val="000000" w:themeColor="text1"/>
            <w:sz w:val="20"/>
            <w:szCs w:val="20"/>
            <w:u w:val="none"/>
          </w:rPr>
          <w:t>https://doh.gov.ph/serials/7th-RPRH-2020</w:t>
        </w:r>
      </w:hyperlink>
      <w:r w:rsidR="00E3692C" w:rsidRPr="00230B0D">
        <w:rPr>
          <w:bCs/>
          <w:sz w:val="20"/>
          <w:szCs w:val="20"/>
        </w:rPr>
        <w:t xml:space="preserve"> [hereinafter 2020 RPRHA Report]</w:t>
      </w:r>
    </w:p>
  </w:endnote>
  <w:endnote w:id="16">
    <w:p w14:paraId="16F85D0B" w14:textId="34CCB15D" w:rsidR="003C09A3" w:rsidRPr="00230B0D" w:rsidRDefault="003C09A3" w:rsidP="00F52884">
      <w:pPr>
        <w:pStyle w:val="NormalAshurst"/>
        <w:tabs>
          <w:tab w:val="left" w:pos="1418"/>
          <w:tab w:val="left" w:pos="1742"/>
        </w:tabs>
        <w:spacing w:after="0" w:line="240" w:lineRule="auto"/>
        <w:ind w:right="96"/>
        <w:rPr>
          <w:bCs/>
          <w:sz w:val="20"/>
          <w:szCs w:val="20"/>
          <w:lang w:val="en-AU"/>
        </w:rPr>
      </w:pPr>
      <w:r w:rsidRPr="00230B0D">
        <w:rPr>
          <w:rStyle w:val="EndnoteReference"/>
          <w:rFonts w:ascii="Times New Roman" w:hAnsi="Times New Roman" w:cs="Times New Roman"/>
          <w:bCs/>
          <w:sz w:val="20"/>
        </w:rPr>
        <w:endnoteRef/>
      </w:r>
      <w:r w:rsidRPr="00230B0D">
        <w:rPr>
          <w:bCs/>
          <w:sz w:val="20"/>
          <w:szCs w:val="20"/>
          <w:lang w:val="it-IT"/>
        </w:rPr>
        <w:t xml:space="preserve"> RPRHA, </w:t>
      </w:r>
      <w:r w:rsidRPr="00230B0D">
        <w:rPr>
          <w:bCs/>
          <w:i/>
          <w:sz w:val="20"/>
          <w:szCs w:val="20"/>
          <w:lang w:val="it-IT"/>
        </w:rPr>
        <w:t>supra</w:t>
      </w:r>
      <w:r w:rsidRPr="00230B0D">
        <w:rPr>
          <w:bCs/>
          <w:sz w:val="20"/>
          <w:szCs w:val="20"/>
          <w:lang w:val="it-IT"/>
        </w:rPr>
        <w:t xml:space="preserve"> note </w:t>
      </w:r>
      <w:r w:rsidR="003274F9" w:rsidRPr="00230B0D">
        <w:rPr>
          <w:bCs/>
          <w:sz w:val="20"/>
          <w:szCs w:val="20"/>
          <w:lang w:val="it-IT"/>
        </w:rPr>
        <w:t>12</w:t>
      </w:r>
      <w:r w:rsidRPr="00230B0D">
        <w:rPr>
          <w:bCs/>
          <w:sz w:val="20"/>
          <w:szCs w:val="20"/>
          <w:lang w:val="it-IT"/>
        </w:rPr>
        <w:t xml:space="preserve">, secs. 3(e), </w:t>
      </w:r>
      <w:r w:rsidR="009E02D6" w:rsidRPr="00230B0D">
        <w:rPr>
          <w:bCs/>
          <w:sz w:val="20"/>
          <w:szCs w:val="20"/>
          <w:lang w:val="it-IT"/>
        </w:rPr>
        <w:t xml:space="preserve">3(h), </w:t>
      </w:r>
      <w:r w:rsidRPr="00230B0D">
        <w:rPr>
          <w:bCs/>
          <w:sz w:val="20"/>
          <w:szCs w:val="20"/>
          <w:lang w:val="it-IT"/>
        </w:rPr>
        <w:t xml:space="preserve">3(j) and 4(q)(3). </w:t>
      </w:r>
      <w:r w:rsidRPr="00230B0D">
        <w:rPr>
          <w:rFonts w:eastAsia="Calibri"/>
          <w:bCs/>
          <w:i/>
          <w:iCs/>
          <w:sz w:val="20"/>
          <w:szCs w:val="20"/>
        </w:rPr>
        <w:t>See also</w:t>
      </w:r>
      <w:r w:rsidRPr="00230B0D">
        <w:rPr>
          <w:bCs/>
          <w:sz w:val="20"/>
          <w:szCs w:val="20"/>
        </w:rPr>
        <w:t xml:space="preserve"> Implementing Rules and Regulations of Rep. Act No. 10354 (The Responsible Parenthood and Reproductive Health Act of 2012), Rule 2.01(n) (2012) (Phil.) (March </w:t>
      </w:r>
      <w:r w:rsidR="0091309D" w:rsidRPr="00230B0D">
        <w:rPr>
          <w:bCs/>
          <w:sz w:val="20"/>
          <w:szCs w:val="20"/>
        </w:rPr>
        <w:t>15</w:t>
      </w:r>
      <w:r w:rsidRPr="00230B0D">
        <w:rPr>
          <w:bCs/>
          <w:sz w:val="20"/>
          <w:szCs w:val="20"/>
        </w:rPr>
        <w:t>, 2013) (requiring that the government treat and counsel all women needing post-abortion care in a "humane, non-judgmental and compassionate manner.").</w:t>
      </w:r>
    </w:p>
  </w:endnote>
  <w:endnote w:id="17">
    <w:p w14:paraId="2137967F" w14:textId="01894062" w:rsidR="007050CB" w:rsidRPr="00230B0D" w:rsidRDefault="007050CB" w:rsidP="00083EBD">
      <w:pPr>
        <w:tabs>
          <w:tab w:val="left" w:pos="1418"/>
          <w:tab w:val="left" w:pos="1742"/>
        </w:tabs>
        <w:autoSpaceDE w:val="0"/>
        <w:autoSpaceDN w:val="0"/>
        <w:adjustRightInd w:val="0"/>
        <w:ind w:right="96"/>
        <w:rPr>
          <w:rFonts w:ascii="Times New Roman" w:hAnsi="Times New Roman" w:cs="Times New Roman"/>
          <w:bCs/>
          <w:sz w:val="20"/>
          <w:szCs w:val="20"/>
          <w:lang w:val="en-US"/>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Ninth periodic report submitted by the Philippines under article 18 of the Convention, due in 2020, para. 116, U</w:t>
      </w:r>
      <w:r w:rsidR="00083EBD" w:rsidRPr="00230B0D">
        <w:rPr>
          <w:rFonts w:ascii="Times New Roman" w:hAnsi="Times New Roman" w:cs="Times New Roman"/>
          <w:bCs/>
          <w:sz w:val="20"/>
          <w:szCs w:val="20"/>
        </w:rPr>
        <w:t>.</w:t>
      </w:r>
      <w:r w:rsidRPr="00230B0D">
        <w:rPr>
          <w:rFonts w:ascii="Times New Roman" w:hAnsi="Times New Roman" w:cs="Times New Roman"/>
          <w:bCs/>
          <w:sz w:val="20"/>
          <w:szCs w:val="20"/>
        </w:rPr>
        <w:t>N</w:t>
      </w:r>
      <w:r w:rsidR="00083EBD" w:rsidRPr="00230B0D">
        <w:rPr>
          <w:rFonts w:ascii="Times New Roman" w:hAnsi="Times New Roman" w:cs="Times New Roman"/>
          <w:bCs/>
          <w:sz w:val="20"/>
          <w:szCs w:val="20"/>
        </w:rPr>
        <w:t>.</w:t>
      </w:r>
      <w:r w:rsidRPr="00230B0D">
        <w:rPr>
          <w:rFonts w:ascii="Times New Roman" w:hAnsi="Times New Roman" w:cs="Times New Roman"/>
          <w:bCs/>
          <w:sz w:val="20"/>
          <w:szCs w:val="20"/>
        </w:rPr>
        <w:t xml:space="preserve"> Doc CEDAW/C/</w:t>
      </w:r>
      <w:proofErr w:type="spellStart"/>
      <w:r w:rsidRPr="00230B0D">
        <w:rPr>
          <w:rFonts w:ascii="Times New Roman" w:hAnsi="Times New Roman" w:cs="Times New Roman"/>
          <w:bCs/>
          <w:sz w:val="20"/>
          <w:szCs w:val="20"/>
        </w:rPr>
        <w:t>PHL</w:t>
      </w:r>
      <w:proofErr w:type="spellEnd"/>
      <w:r w:rsidRPr="00230B0D">
        <w:rPr>
          <w:rFonts w:ascii="Times New Roman" w:hAnsi="Times New Roman" w:cs="Times New Roman"/>
          <w:bCs/>
          <w:sz w:val="20"/>
          <w:szCs w:val="20"/>
        </w:rPr>
        <w:t>/9 (2021)</w:t>
      </w:r>
      <w:r w:rsidR="00557E11" w:rsidRPr="00230B0D">
        <w:rPr>
          <w:rFonts w:ascii="Times New Roman" w:hAnsi="Times New Roman" w:cs="Times New Roman"/>
          <w:bCs/>
          <w:sz w:val="20"/>
          <w:szCs w:val="20"/>
        </w:rPr>
        <w:t xml:space="preserve"> [hereinafter 2021 State Party Report]</w:t>
      </w:r>
      <w:r w:rsidRPr="00230B0D">
        <w:rPr>
          <w:rFonts w:ascii="Times New Roman" w:hAnsi="Times New Roman" w:cs="Times New Roman"/>
          <w:bCs/>
          <w:sz w:val="20"/>
          <w:szCs w:val="20"/>
        </w:rPr>
        <w:t>.</w:t>
      </w:r>
    </w:p>
  </w:endnote>
  <w:endnote w:id="18">
    <w:p w14:paraId="3B89001C" w14:textId="77777777" w:rsidR="00EB532D" w:rsidRPr="00230B0D" w:rsidRDefault="00EB532D"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Executive Order No. 12 "Attaining and Sustaining "Zero Unmet Need for Modern Family Planning" through the Strict Implementation of the </w:t>
      </w:r>
      <w:proofErr w:type="spellStart"/>
      <w:r w:rsidRPr="00230B0D">
        <w:rPr>
          <w:bCs/>
          <w:sz w:val="20"/>
          <w:szCs w:val="20"/>
        </w:rPr>
        <w:t>RPRH</w:t>
      </w:r>
      <w:proofErr w:type="spellEnd"/>
      <w:r w:rsidRPr="00230B0D">
        <w:rPr>
          <w:bCs/>
          <w:sz w:val="20"/>
          <w:szCs w:val="20"/>
        </w:rPr>
        <w:t xml:space="preserve"> Act, Providing funds therefor, and for other Purposes" (signed on January 9, 2017).</w:t>
      </w:r>
    </w:p>
  </w:endnote>
  <w:endnote w:id="19">
    <w:p w14:paraId="04FC1D62" w14:textId="0B5E7BB3"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00C34989" w:rsidRPr="00230B0D">
        <w:rPr>
          <w:bCs/>
          <w:sz w:val="20"/>
          <w:szCs w:val="20"/>
          <w:lang w:val="en-US"/>
        </w:rPr>
        <w:t xml:space="preserve">Safe Spaces Act, </w:t>
      </w:r>
      <w:r w:rsidRPr="00230B0D">
        <w:rPr>
          <w:bCs/>
          <w:sz w:val="20"/>
          <w:szCs w:val="20"/>
        </w:rPr>
        <w:t>Rep</w:t>
      </w:r>
      <w:r w:rsidR="00C34989" w:rsidRPr="00230B0D">
        <w:rPr>
          <w:bCs/>
          <w:sz w:val="20"/>
          <w:szCs w:val="20"/>
        </w:rPr>
        <w:t>.</w:t>
      </w:r>
      <w:r w:rsidRPr="00230B0D">
        <w:rPr>
          <w:bCs/>
          <w:sz w:val="20"/>
          <w:szCs w:val="20"/>
        </w:rPr>
        <w:t xml:space="preserve"> Act No. 11313</w:t>
      </w:r>
      <w:r w:rsidR="00C34989" w:rsidRPr="00230B0D">
        <w:rPr>
          <w:bCs/>
          <w:sz w:val="20"/>
          <w:szCs w:val="20"/>
        </w:rPr>
        <w:t xml:space="preserve"> (2019) (Phil.)</w:t>
      </w:r>
      <w:r w:rsidR="00C34989" w:rsidRPr="00230B0D">
        <w:rPr>
          <w:bCs/>
          <w:sz w:val="20"/>
          <w:szCs w:val="20"/>
          <w:lang w:val="en-US"/>
        </w:rPr>
        <w:t>.</w:t>
      </w:r>
      <w:r w:rsidR="00D91EC6" w:rsidRPr="00230B0D">
        <w:rPr>
          <w:bCs/>
          <w:sz w:val="20"/>
          <w:szCs w:val="20"/>
          <w:lang w:val="en-US"/>
        </w:rPr>
        <w:t xml:space="preserve"> </w:t>
      </w:r>
    </w:p>
  </w:endnote>
  <w:endnote w:id="20">
    <w:p w14:paraId="50601C91" w14:textId="1DDD4F7A" w:rsidR="007316B6" w:rsidRPr="00230B0D" w:rsidRDefault="007316B6" w:rsidP="00F52884">
      <w:pPr>
        <w:pStyle w:val="EndnoteText"/>
        <w:tabs>
          <w:tab w:val="clear" w:pos="1406"/>
          <w:tab w:val="left" w:pos="1418"/>
          <w:tab w:val="left" w:pos="1742"/>
        </w:tabs>
        <w:spacing w:after="0" w:line="240" w:lineRule="auto"/>
        <w:ind w:right="96"/>
        <w:rPr>
          <w:bCs/>
          <w:sz w:val="20"/>
          <w:lang w:val="en-US"/>
        </w:rPr>
      </w:pPr>
      <w:r w:rsidRPr="00230B0D">
        <w:rPr>
          <w:rStyle w:val="EndnoteReference"/>
          <w:rFonts w:ascii="Times New Roman" w:hAnsi="Times New Roman" w:cs="Times New Roman"/>
          <w:bCs/>
          <w:sz w:val="20"/>
        </w:rPr>
        <w:endnoteRef/>
      </w:r>
      <w:r w:rsidRPr="00230B0D">
        <w:rPr>
          <w:bCs/>
          <w:sz w:val="20"/>
        </w:rPr>
        <w:t xml:space="preserve"> 2021 State Party Report, </w:t>
      </w:r>
      <w:r w:rsidR="00557E11" w:rsidRPr="00230B0D">
        <w:rPr>
          <w:bCs/>
          <w:i/>
          <w:iCs/>
          <w:sz w:val="20"/>
        </w:rPr>
        <w:t xml:space="preserve">supra </w:t>
      </w:r>
      <w:r w:rsidR="00557E11" w:rsidRPr="00230B0D">
        <w:rPr>
          <w:bCs/>
          <w:sz w:val="20"/>
        </w:rPr>
        <w:t>note 16, p</w:t>
      </w:r>
      <w:proofErr w:type="spellStart"/>
      <w:r w:rsidRPr="00230B0D">
        <w:rPr>
          <w:bCs/>
          <w:sz w:val="20"/>
          <w:lang w:val="en-US"/>
        </w:rPr>
        <w:t>aras</w:t>
      </w:r>
      <w:proofErr w:type="spellEnd"/>
      <w:r w:rsidRPr="00230B0D">
        <w:rPr>
          <w:bCs/>
          <w:sz w:val="20"/>
          <w:lang w:val="en-US"/>
        </w:rPr>
        <w:t>. 53-54</w:t>
      </w:r>
      <w:r w:rsidR="00557E11" w:rsidRPr="00230B0D">
        <w:rPr>
          <w:bCs/>
          <w:sz w:val="20"/>
          <w:lang w:val="en-US"/>
        </w:rPr>
        <w:t>.</w:t>
      </w:r>
    </w:p>
  </w:endnote>
  <w:endnote w:id="21">
    <w:p w14:paraId="5595F5D1" w14:textId="32CD98D6"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002B1211" w:rsidRPr="00230B0D">
        <w:rPr>
          <w:bCs/>
          <w:sz w:val="20"/>
          <w:szCs w:val="20"/>
        </w:rPr>
        <w:t>Code of Muslim Personal Laws, Pres. Decree No. 1083 (</w:t>
      </w:r>
      <w:r w:rsidR="006A0284" w:rsidRPr="00230B0D">
        <w:rPr>
          <w:bCs/>
          <w:sz w:val="20"/>
          <w:szCs w:val="20"/>
        </w:rPr>
        <w:t>1977) (Phil.).</w:t>
      </w:r>
      <w:r w:rsidR="00584D2B" w:rsidRPr="00230B0D">
        <w:rPr>
          <w:bCs/>
          <w:sz w:val="20"/>
          <w:szCs w:val="20"/>
        </w:rPr>
        <w:t xml:space="preserve"> </w:t>
      </w:r>
    </w:p>
  </w:endnote>
  <w:endnote w:id="22">
    <w:p w14:paraId="3858132C" w14:textId="146D0FF4"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006335F5" w:rsidRPr="00230B0D">
        <w:rPr>
          <w:bCs/>
          <w:sz w:val="20"/>
          <w:szCs w:val="20"/>
        </w:rPr>
        <w:t xml:space="preserve"> A</w:t>
      </w:r>
      <w:r w:rsidRPr="00230B0D">
        <w:rPr>
          <w:bCs/>
          <w:sz w:val="20"/>
          <w:szCs w:val="20"/>
        </w:rPr>
        <w:t>n Act Prohibiting the Practice of Child Marriage and Imposing Penalties for Violations Thereof</w:t>
      </w:r>
      <w:r w:rsidR="006335F5" w:rsidRPr="00230B0D">
        <w:rPr>
          <w:bCs/>
          <w:sz w:val="20"/>
          <w:szCs w:val="20"/>
        </w:rPr>
        <w:t>, Rep. Act No. 11596 (2021).</w:t>
      </w:r>
    </w:p>
  </w:endnote>
  <w:endnote w:id="23">
    <w:p w14:paraId="3AEE9936" w14:textId="7DEAFFBB" w:rsidR="00614557" w:rsidRPr="00230B0D" w:rsidRDefault="00614557" w:rsidP="00F52884">
      <w:pPr>
        <w:pStyle w:val="NormalAshurst"/>
        <w:tabs>
          <w:tab w:val="left" w:pos="1418"/>
          <w:tab w:val="left" w:pos="1742"/>
        </w:tabs>
        <w:spacing w:after="0" w:line="240" w:lineRule="auto"/>
        <w:ind w:right="96"/>
        <w:rPr>
          <w:bCs/>
          <w:sz w:val="20"/>
          <w:szCs w:val="20"/>
          <w:lang w:val="en-PH"/>
        </w:rPr>
      </w:pPr>
      <w:r w:rsidRPr="00230B0D">
        <w:rPr>
          <w:rStyle w:val="EndnoteReference"/>
          <w:rFonts w:ascii="Times New Roman" w:hAnsi="Times New Roman" w:cs="Times New Roman"/>
          <w:bCs/>
          <w:sz w:val="20"/>
        </w:rPr>
        <w:endnoteRef/>
      </w:r>
      <w:r w:rsidRPr="00230B0D">
        <w:rPr>
          <w:bCs/>
          <w:sz w:val="20"/>
          <w:szCs w:val="20"/>
        </w:rPr>
        <w:t xml:space="preserve"> </w:t>
      </w:r>
      <w:r w:rsidR="0012297A" w:rsidRPr="00230B0D">
        <w:rPr>
          <w:bCs/>
          <w:sz w:val="20"/>
          <w:szCs w:val="20"/>
        </w:rPr>
        <w:t xml:space="preserve">An Act Providing for Stronger Protection against Rape and Sexual Exploitation and Abuse, Increasing the Age for Determining the Commission of Statutory Rape, Amending for the Purpose Act No. 3815, As Amended, Otherwise Known </w:t>
      </w:r>
      <w:r w:rsidR="007F1033" w:rsidRPr="00230B0D">
        <w:rPr>
          <w:bCs/>
          <w:sz w:val="20"/>
          <w:szCs w:val="20"/>
        </w:rPr>
        <w:t>a</w:t>
      </w:r>
      <w:r w:rsidR="0012297A" w:rsidRPr="00230B0D">
        <w:rPr>
          <w:bCs/>
          <w:sz w:val="20"/>
          <w:szCs w:val="20"/>
        </w:rPr>
        <w:t xml:space="preserve">s “The Revised Penal Code,” Republic Act No. 8353, Also Known As “The Anti-Rape Law Of 1997,” </w:t>
      </w:r>
      <w:r w:rsidR="007F1033" w:rsidRPr="00230B0D">
        <w:rPr>
          <w:bCs/>
          <w:sz w:val="20"/>
          <w:szCs w:val="20"/>
        </w:rPr>
        <w:t>a</w:t>
      </w:r>
      <w:r w:rsidR="0012297A" w:rsidRPr="00230B0D">
        <w:rPr>
          <w:bCs/>
          <w:sz w:val="20"/>
          <w:szCs w:val="20"/>
        </w:rPr>
        <w:t xml:space="preserve">nd Republic Act No. 7610, As Amended, Otherwise Known </w:t>
      </w:r>
      <w:r w:rsidR="007F1033" w:rsidRPr="00230B0D">
        <w:rPr>
          <w:bCs/>
          <w:sz w:val="20"/>
          <w:szCs w:val="20"/>
        </w:rPr>
        <w:t>a</w:t>
      </w:r>
      <w:r w:rsidR="0012297A" w:rsidRPr="00230B0D">
        <w:rPr>
          <w:bCs/>
          <w:sz w:val="20"/>
          <w:szCs w:val="20"/>
        </w:rPr>
        <w:t xml:space="preserve">s The “Special Protection Of Children Against Abuse, Exploitation And Discrimination Act”, </w:t>
      </w:r>
      <w:r w:rsidRPr="00230B0D">
        <w:rPr>
          <w:bCs/>
          <w:sz w:val="20"/>
          <w:szCs w:val="20"/>
          <w:lang w:val="en-PH"/>
        </w:rPr>
        <w:t>Rep</w:t>
      </w:r>
      <w:r w:rsidR="0012297A" w:rsidRPr="00230B0D">
        <w:rPr>
          <w:bCs/>
          <w:sz w:val="20"/>
          <w:szCs w:val="20"/>
          <w:lang w:val="en-PH"/>
        </w:rPr>
        <w:t>.</w:t>
      </w:r>
      <w:r w:rsidRPr="00230B0D">
        <w:rPr>
          <w:bCs/>
          <w:sz w:val="20"/>
          <w:szCs w:val="20"/>
          <w:lang w:val="en-PH"/>
        </w:rPr>
        <w:t xml:space="preserve"> Act</w:t>
      </w:r>
      <w:r w:rsidR="0012297A" w:rsidRPr="00230B0D">
        <w:rPr>
          <w:bCs/>
          <w:sz w:val="20"/>
          <w:szCs w:val="20"/>
          <w:lang w:val="en-PH"/>
        </w:rPr>
        <w:t xml:space="preserve"> No.</w:t>
      </w:r>
      <w:r w:rsidRPr="00230B0D">
        <w:rPr>
          <w:bCs/>
          <w:sz w:val="20"/>
          <w:szCs w:val="20"/>
          <w:lang w:val="en-PH"/>
        </w:rPr>
        <w:t xml:space="preserve"> 11648</w:t>
      </w:r>
      <w:r w:rsidR="0012297A" w:rsidRPr="00230B0D">
        <w:rPr>
          <w:bCs/>
          <w:sz w:val="20"/>
          <w:szCs w:val="20"/>
          <w:lang w:val="en-PH"/>
        </w:rPr>
        <w:t xml:space="preserve"> (2022) (Phil.)</w:t>
      </w:r>
      <w:r w:rsidR="001057BA" w:rsidRPr="00230B0D">
        <w:rPr>
          <w:bCs/>
          <w:sz w:val="20"/>
          <w:szCs w:val="20"/>
          <w:lang w:val="en-PH"/>
        </w:rPr>
        <w:t>.</w:t>
      </w:r>
    </w:p>
  </w:endnote>
  <w:endnote w:id="24">
    <w:p w14:paraId="2A3C9753" w14:textId="292FFD17" w:rsidR="0030491E" w:rsidRPr="00230B0D" w:rsidRDefault="0030491E" w:rsidP="00F52884">
      <w:pPr>
        <w:pStyle w:val="Heading1"/>
        <w:tabs>
          <w:tab w:val="left" w:pos="1418"/>
          <w:tab w:val="left" w:pos="1742"/>
        </w:tabs>
        <w:spacing w:after="0" w:line="240" w:lineRule="auto"/>
        <w:ind w:left="0" w:right="96" w:firstLine="0"/>
        <w:rPr>
          <w:sz w:val="20"/>
          <w:szCs w:val="20"/>
          <w:lang w:val="en-US"/>
        </w:rPr>
      </w:pPr>
      <w:r w:rsidRPr="00230B0D">
        <w:rPr>
          <w:rStyle w:val="EndnoteReference"/>
          <w:rFonts w:ascii="Times New Roman" w:hAnsi="Times New Roman" w:cs="Times New Roman"/>
          <w:sz w:val="20"/>
        </w:rPr>
        <w:endnoteRef/>
      </w:r>
      <w:r w:rsidRPr="00230B0D">
        <w:rPr>
          <w:sz w:val="20"/>
          <w:szCs w:val="20"/>
        </w:rPr>
        <w:t xml:space="preserve"> </w:t>
      </w:r>
      <w:proofErr w:type="spellStart"/>
      <w:r w:rsidR="00FF55A4" w:rsidRPr="00230B0D">
        <w:rPr>
          <w:sz w:val="20"/>
          <w:szCs w:val="20"/>
        </w:rPr>
        <w:t>IATF</w:t>
      </w:r>
      <w:proofErr w:type="spellEnd"/>
      <w:r w:rsidR="00FF55A4" w:rsidRPr="00230B0D">
        <w:rPr>
          <w:sz w:val="20"/>
          <w:szCs w:val="20"/>
        </w:rPr>
        <w:t xml:space="preserve"> approves amended guidelines for Alert Level 1, </w:t>
      </w:r>
      <w:r w:rsidR="00FF55A4" w:rsidRPr="00230B0D">
        <w:rPr>
          <w:smallCaps/>
          <w:sz w:val="20"/>
          <w:szCs w:val="20"/>
        </w:rPr>
        <w:t>Philippine News Agency</w:t>
      </w:r>
      <w:r w:rsidR="00FF55A4" w:rsidRPr="00230B0D">
        <w:rPr>
          <w:sz w:val="20"/>
          <w:szCs w:val="20"/>
        </w:rPr>
        <w:t xml:space="preserve"> (Feb. 28, 2022) </w:t>
      </w:r>
      <w:r w:rsidR="00FF55A4" w:rsidRPr="00230B0D">
        <w:rPr>
          <w:i/>
          <w:iCs/>
          <w:sz w:val="20"/>
          <w:szCs w:val="20"/>
        </w:rPr>
        <w:t xml:space="preserve">available at </w:t>
      </w:r>
      <w:hyperlink r:id="rId2" w:history="1">
        <w:r w:rsidR="0022417F" w:rsidRPr="00230B0D">
          <w:rPr>
            <w:rStyle w:val="Hyperlink"/>
            <w:rFonts w:ascii="Times New Roman" w:hAnsi="Times New Roman" w:cs="Times New Roman"/>
            <w:color w:val="000000" w:themeColor="text1"/>
            <w:sz w:val="20"/>
            <w:szCs w:val="20"/>
            <w:u w:val="none"/>
          </w:rPr>
          <w:t>https://www.pna.gov.ph/articles/1168637</w:t>
        </w:r>
      </w:hyperlink>
      <w:r w:rsidR="001057BA" w:rsidRPr="00230B0D">
        <w:rPr>
          <w:sz w:val="20"/>
          <w:szCs w:val="20"/>
        </w:rPr>
        <w:t>.</w:t>
      </w:r>
    </w:p>
  </w:endnote>
  <w:endnote w:id="25">
    <w:p w14:paraId="71861375" w14:textId="628DB308" w:rsidR="0030491E" w:rsidRPr="00230B0D" w:rsidRDefault="0030491E"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C761AE" w:rsidRPr="00230B0D">
        <w:rPr>
          <w:bCs/>
          <w:sz w:val="20"/>
          <w:szCs w:val="20"/>
        </w:rPr>
        <w:t xml:space="preserve">2020 RPRHA Report, </w:t>
      </w:r>
      <w:r w:rsidR="00C761AE" w:rsidRPr="00230B0D">
        <w:rPr>
          <w:bCs/>
          <w:i/>
          <w:iCs/>
          <w:sz w:val="20"/>
          <w:szCs w:val="20"/>
        </w:rPr>
        <w:t xml:space="preserve">supra </w:t>
      </w:r>
      <w:r w:rsidR="00C761AE" w:rsidRPr="00230B0D">
        <w:rPr>
          <w:bCs/>
          <w:sz w:val="20"/>
          <w:szCs w:val="20"/>
        </w:rPr>
        <w:t xml:space="preserve">note </w:t>
      </w:r>
      <w:r w:rsidR="000942BA" w:rsidRPr="00230B0D">
        <w:rPr>
          <w:bCs/>
          <w:sz w:val="20"/>
          <w:szCs w:val="20"/>
        </w:rPr>
        <w:t>1</w:t>
      </w:r>
      <w:r w:rsidR="001057BA" w:rsidRPr="00230B0D">
        <w:rPr>
          <w:bCs/>
          <w:sz w:val="20"/>
          <w:szCs w:val="20"/>
        </w:rPr>
        <w:t>4</w:t>
      </w:r>
      <w:r w:rsidR="00C761AE" w:rsidRPr="00230B0D">
        <w:rPr>
          <w:bCs/>
          <w:sz w:val="20"/>
          <w:szCs w:val="20"/>
        </w:rPr>
        <w:t>,</w:t>
      </w:r>
      <w:r w:rsidR="00C761AE" w:rsidRPr="00230B0D" w:rsidDel="00C761AE">
        <w:rPr>
          <w:bCs/>
          <w:sz w:val="20"/>
          <w:szCs w:val="20"/>
        </w:rPr>
        <w:t xml:space="preserve"> </w:t>
      </w:r>
      <w:r w:rsidRPr="00230B0D">
        <w:rPr>
          <w:bCs/>
          <w:sz w:val="20"/>
          <w:szCs w:val="20"/>
        </w:rPr>
        <w:t>pp. 13-14</w:t>
      </w:r>
      <w:r w:rsidR="00C761AE" w:rsidRPr="00230B0D">
        <w:rPr>
          <w:bCs/>
          <w:sz w:val="20"/>
          <w:szCs w:val="20"/>
        </w:rPr>
        <w:t>.</w:t>
      </w:r>
    </w:p>
  </w:endnote>
  <w:endnote w:id="26">
    <w:p w14:paraId="3BF39892" w14:textId="15230222" w:rsidR="00200A58" w:rsidRPr="00230B0D" w:rsidRDefault="00200A58"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Republic of the Philippines, Commission on Population and Development; World Contraception Day 2021: Mas </w:t>
      </w:r>
      <w:proofErr w:type="spellStart"/>
      <w:r w:rsidRPr="00230B0D">
        <w:rPr>
          <w:bCs/>
          <w:sz w:val="20"/>
          <w:szCs w:val="20"/>
        </w:rPr>
        <w:t>madaling</w:t>
      </w:r>
      <w:proofErr w:type="spellEnd"/>
      <w:r w:rsidRPr="00230B0D">
        <w:rPr>
          <w:bCs/>
          <w:sz w:val="20"/>
          <w:szCs w:val="20"/>
        </w:rPr>
        <w:t xml:space="preserve"> </w:t>
      </w:r>
      <w:proofErr w:type="spellStart"/>
      <w:r w:rsidRPr="00230B0D">
        <w:rPr>
          <w:bCs/>
          <w:sz w:val="20"/>
          <w:szCs w:val="20"/>
        </w:rPr>
        <w:t>pag</w:t>
      </w:r>
      <w:proofErr w:type="spellEnd"/>
      <w:r w:rsidRPr="00230B0D">
        <w:rPr>
          <w:bCs/>
          <w:sz w:val="20"/>
          <w:szCs w:val="20"/>
        </w:rPr>
        <w:t xml:space="preserve">-access </w:t>
      </w:r>
      <w:proofErr w:type="spellStart"/>
      <w:r w:rsidRPr="00230B0D">
        <w:rPr>
          <w:bCs/>
          <w:sz w:val="20"/>
          <w:szCs w:val="20"/>
        </w:rPr>
        <w:t>sa</w:t>
      </w:r>
      <w:proofErr w:type="spellEnd"/>
      <w:r w:rsidRPr="00230B0D">
        <w:rPr>
          <w:bCs/>
          <w:sz w:val="20"/>
          <w:szCs w:val="20"/>
        </w:rPr>
        <w:t xml:space="preserve"> </w:t>
      </w:r>
      <w:proofErr w:type="spellStart"/>
      <w:r w:rsidRPr="00230B0D">
        <w:rPr>
          <w:bCs/>
          <w:sz w:val="20"/>
          <w:szCs w:val="20"/>
        </w:rPr>
        <w:t>mga</w:t>
      </w:r>
      <w:proofErr w:type="spellEnd"/>
      <w:r w:rsidRPr="00230B0D">
        <w:rPr>
          <w:bCs/>
          <w:sz w:val="20"/>
          <w:szCs w:val="20"/>
        </w:rPr>
        <w:t xml:space="preserve"> </w:t>
      </w:r>
      <w:proofErr w:type="spellStart"/>
      <w:r w:rsidRPr="00230B0D">
        <w:rPr>
          <w:bCs/>
          <w:sz w:val="20"/>
          <w:szCs w:val="20"/>
        </w:rPr>
        <w:t>serbisyong</w:t>
      </w:r>
      <w:proofErr w:type="spellEnd"/>
      <w:r w:rsidRPr="00230B0D">
        <w:rPr>
          <w:bCs/>
          <w:sz w:val="20"/>
          <w:szCs w:val="20"/>
        </w:rPr>
        <w:t xml:space="preserve"> ‘family planning’ at </w:t>
      </w:r>
      <w:proofErr w:type="spellStart"/>
      <w:r w:rsidRPr="00230B0D">
        <w:rPr>
          <w:bCs/>
          <w:sz w:val="20"/>
          <w:szCs w:val="20"/>
        </w:rPr>
        <w:t>pamamahagi</w:t>
      </w:r>
      <w:proofErr w:type="spellEnd"/>
      <w:r w:rsidRPr="00230B0D">
        <w:rPr>
          <w:bCs/>
          <w:sz w:val="20"/>
          <w:szCs w:val="20"/>
        </w:rPr>
        <w:t xml:space="preserve"> ng contraceptives, </w:t>
      </w:r>
      <w:proofErr w:type="spellStart"/>
      <w:r w:rsidRPr="00230B0D">
        <w:rPr>
          <w:bCs/>
          <w:sz w:val="20"/>
          <w:szCs w:val="20"/>
        </w:rPr>
        <w:t>pinanawagan</w:t>
      </w:r>
      <w:proofErr w:type="spellEnd"/>
      <w:r w:rsidRPr="00230B0D">
        <w:rPr>
          <w:bCs/>
          <w:sz w:val="20"/>
          <w:szCs w:val="20"/>
        </w:rPr>
        <w:t xml:space="preserve"> </w:t>
      </w:r>
      <w:proofErr w:type="spellStart"/>
      <w:r w:rsidRPr="00230B0D">
        <w:rPr>
          <w:bCs/>
          <w:sz w:val="20"/>
          <w:szCs w:val="20"/>
        </w:rPr>
        <w:t>sa</w:t>
      </w:r>
      <w:proofErr w:type="spellEnd"/>
      <w:r w:rsidRPr="00230B0D">
        <w:rPr>
          <w:bCs/>
          <w:sz w:val="20"/>
          <w:szCs w:val="20"/>
        </w:rPr>
        <w:t xml:space="preserve"> </w:t>
      </w:r>
      <w:proofErr w:type="spellStart"/>
      <w:r w:rsidRPr="00230B0D">
        <w:rPr>
          <w:bCs/>
          <w:sz w:val="20"/>
          <w:szCs w:val="20"/>
        </w:rPr>
        <w:t>kabila</w:t>
      </w:r>
      <w:proofErr w:type="spellEnd"/>
      <w:r w:rsidRPr="00230B0D">
        <w:rPr>
          <w:bCs/>
          <w:sz w:val="20"/>
          <w:szCs w:val="20"/>
        </w:rPr>
        <w:t xml:space="preserve"> ng </w:t>
      </w:r>
      <w:proofErr w:type="spellStart"/>
      <w:r w:rsidRPr="00230B0D">
        <w:rPr>
          <w:bCs/>
          <w:sz w:val="20"/>
          <w:szCs w:val="20"/>
        </w:rPr>
        <w:t>pandemya</w:t>
      </w:r>
      <w:proofErr w:type="spellEnd"/>
      <w:r w:rsidR="00C761AE" w:rsidRPr="00230B0D">
        <w:rPr>
          <w:bCs/>
          <w:sz w:val="20"/>
          <w:szCs w:val="20"/>
        </w:rPr>
        <w:t>,</w:t>
      </w:r>
      <w:r w:rsidRPr="00230B0D">
        <w:rPr>
          <w:bCs/>
          <w:sz w:val="20"/>
          <w:szCs w:val="20"/>
        </w:rPr>
        <w:t xml:space="preserve"> </w:t>
      </w:r>
      <w:r w:rsidRPr="00230B0D">
        <w:rPr>
          <w:bCs/>
          <w:i/>
          <w:iCs/>
          <w:sz w:val="20"/>
          <w:szCs w:val="20"/>
        </w:rPr>
        <w:t xml:space="preserve">available at </w:t>
      </w:r>
      <w:hyperlink r:id="rId3" w:history="1">
        <w:r w:rsidRPr="00230B0D">
          <w:rPr>
            <w:rStyle w:val="Hyperlink"/>
            <w:rFonts w:ascii="Times New Roman" w:hAnsi="Times New Roman" w:cs="Times New Roman"/>
            <w:bCs/>
            <w:color w:val="000000" w:themeColor="text1"/>
            <w:sz w:val="20"/>
            <w:szCs w:val="20"/>
            <w:u w:val="none"/>
          </w:rPr>
          <w:t>https://popcom.gov.ph/world-contraception-day-2021-mas-madaling-pag-access-sa-mga-serbisyong-family-planning-at-pamamahagi-ng-contraceptives-pinanawagan-sa-kabila-ng-pandemya/</w:t>
        </w:r>
      </w:hyperlink>
      <w:r w:rsidR="001057BA" w:rsidRPr="00230B0D">
        <w:rPr>
          <w:bCs/>
          <w:sz w:val="20"/>
          <w:szCs w:val="20"/>
        </w:rPr>
        <w:t>.</w:t>
      </w:r>
    </w:p>
  </w:endnote>
  <w:endnote w:id="27">
    <w:p w14:paraId="0B30F01C" w14:textId="48574E8B" w:rsidR="00200A58" w:rsidRPr="00230B0D" w:rsidRDefault="00200A58" w:rsidP="00F52884">
      <w:pPr>
        <w:pStyle w:val="Heading1"/>
        <w:tabs>
          <w:tab w:val="left" w:pos="1418"/>
          <w:tab w:val="left" w:pos="1742"/>
        </w:tabs>
        <w:spacing w:after="0" w:line="240" w:lineRule="auto"/>
        <w:ind w:left="0" w:right="96" w:firstLine="0"/>
        <w:rPr>
          <w:sz w:val="20"/>
          <w:szCs w:val="20"/>
          <w:lang w:eastAsia="en-PH"/>
        </w:rPr>
      </w:pPr>
      <w:r w:rsidRPr="00230B0D">
        <w:rPr>
          <w:rStyle w:val="EndnoteReference"/>
          <w:rFonts w:ascii="Times New Roman" w:hAnsi="Times New Roman" w:cs="Times New Roman"/>
          <w:sz w:val="20"/>
        </w:rPr>
        <w:endnoteRef/>
      </w:r>
      <w:r w:rsidR="007B1A3B" w:rsidRPr="00230B0D">
        <w:rPr>
          <w:smallCaps/>
          <w:sz w:val="20"/>
          <w:szCs w:val="20"/>
        </w:rPr>
        <w:t xml:space="preserve"> </w:t>
      </w:r>
      <w:r w:rsidR="00C71392" w:rsidRPr="00230B0D">
        <w:rPr>
          <w:smallCaps/>
          <w:sz w:val="20"/>
          <w:szCs w:val="20"/>
        </w:rPr>
        <w:t>Wo</w:t>
      </w:r>
      <w:r w:rsidRPr="00230B0D">
        <w:rPr>
          <w:smallCaps/>
          <w:sz w:val="20"/>
          <w:szCs w:val="20"/>
        </w:rPr>
        <w:t>rld Health Organization</w:t>
      </w:r>
      <w:r w:rsidR="00B7383C" w:rsidRPr="00230B0D">
        <w:rPr>
          <w:sz w:val="20"/>
          <w:szCs w:val="20"/>
        </w:rPr>
        <w:t xml:space="preserve">, Pulse survey on continuity of essential health services during the COVID-19 pandemic: </w:t>
      </w:r>
      <w:r w:rsidR="007B1A3B" w:rsidRPr="00230B0D">
        <w:rPr>
          <w:sz w:val="20"/>
          <w:szCs w:val="20"/>
        </w:rPr>
        <w:t>I</w:t>
      </w:r>
      <w:r w:rsidR="00B7383C" w:rsidRPr="00230B0D">
        <w:rPr>
          <w:sz w:val="20"/>
          <w:szCs w:val="20"/>
        </w:rPr>
        <w:t xml:space="preserve">nterim report (Aug. 27, </w:t>
      </w:r>
      <w:r w:rsidRPr="00230B0D">
        <w:rPr>
          <w:sz w:val="20"/>
          <w:szCs w:val="20"/>
        </w:rPr>
        <w:t>2020)</w:t>
      </w:r>
      <w:r w:rsidR="00B1244B" w:rsidRPr="00230B0D">
        <w:rPr>
          <w:sz w:val="20"/>
          <w:szCs w:val="20"/>
        </w:rPr>
        <w:t>.</w:t>
      </w:r>
      <w:r w:rsidRPr="00230B0D">
        <w:rPr>
          <w:sz w:val="20"/>
          <w:szCs w:val="20"/>
        </w:rPr>
        <w:t xml:space="preserve"> </w:t>
      </w:r>
    </w:p>
  </w:endnote>
  <w:endnote w:id="28">
    <w:p w14:paraId="6F781831" w14:textId="29CF878F" w:rsidR="00200A58" w:rsidRPr="00230B0D" w:rsidRDefault="00200A58"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C761AE" w:rsidRPr="00230B0D">
        <w:rPr>
          <w:bCs/>
          <w:sz w:val="20"/>
          <w:szCs w:val="20"/>
        </w:rPr>
        <w:t xml:space="preserve">2020 RPRHA Report, </w:t>
      </w:r>
      <w:r w:rsidR="00C761AE" w:rsidRPr="00230B0D">
        <w:rPr>
          <w:bCs/>
          <w:i/>
          <w:iCs/>
          <w:sz w:val="20"/>
          <w:szCs w:val="20"/>
        </w:rPr>
        <w:t xml:space="preserve">supra </w:t>
      </w:r>
      <w:r w:rsidR="00C761AE" w:rsidRPr="00230B0D">
        <w:rPr>
          <w:bCs/>
          <w:sz w:val="20"/>
          <w:szCs w:val="20"/>
        </w:rPr>
        <w:t xml:space="preserve">note </w:t>
      </w:r>
      <w:r w:rsidR="000942BA" w:rsidRPr="00230B0D">
        <w:rPr>
          <w:bCs/>
          <w:sz w:val="20"/>
          <w:szCs w:val="20"/>
        </w:rPr>
        <w:t>1</w:t>
      </w:r>
      <w:r w:rsidR="00F76037" w:rsidRPr="00230B0D">
        <w:rPr>
          <w:bCs/>
          <w:sz w:val="20"/>
          <w:szCs w:val="20"/>
        </w:rPr>
        <w:t>4</w:t>
      </w:r>
      <w:r w:rsidR="00C761AE" w:rsidRPr="00230B0D">
        <w:rPr>
          <w:bCs/>
          <w:sz w:val="20"/>
          <w:szCs w:val="20"/>
        </w:rPr>
        <w:t>,</w:t>
      </w:r>
      <w:r w:rsidR="00C761AE" w:rsidRPr="00230B0D" w:rsidDel="00C761AE">
        <w:rPr>
          <w:bCs/>
          <w:sz w:val="20"/>
          <w:szCs w:val="20"/>
        </w:rPr>
        <w:t xml:space="preserve"> </w:t>
      </w:r>
      <w:r w:rsidRPr="00230B0D">
        <w:rPr>
          <w:bCs/>
          <w:sz w:val="20"/>
          <w:szCs w:val="20"/>
        </w:rPr>
        <w:t>p</w:t>
      </w:r>
      <w:r w:rsidR="00C761AE" w:rsidRPr="00230B0D">
        <w:rPr>
          <w:bCs/>
          <w:sz w:val="20"/>
          <w:szCs w:val="20"/>
        </w:rPr>
        <w:t>.</w:t>
      </w:r>
      <w:r w:rsidRPr="00230B0D">
        <w:rPr>
          <w:bCs/>
          <w:sz w:val="20"/>
          <w:szCs w:val="20"/>
        </w:rPr>
        <w:t xml:space="preserve"> 51</w:t>
      </w:r>
      <w:r w:rsidR="00C761AE" w:rsidRPr="00230B0D">
        <w:rPr>
          <w:bCs/>
          <w:sz w:val="20"/>
          <w:szCs w:val="20"/>
        </w:rPr>
        <w:t>.</w:t>
      </w:r>
    </w:p>
  </w:endnote>
  <w:endnote w:id="29">
    <w:p w14:paraId="0D4D2A7F" w14:textId="1FB30E88" w:rsidR="00200A58" w:rsidRPr="00230B0D" w:rsidRDefault="00200A58"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086F72" w:rsidRPr="00230B0D">
        <w:rPr>
          <w:bCs/>
          <w:smallCaps/>
          <w:sz w:val="20"/>
          <w:szCs w:val="20"/>
        </w:rPr>
        <w:t>Philippines Statistical Authority et al.,</w:t>
      </w:r>
      <w:r w:rsidR="00086F72" w:rsidRPr="00230B0D">
        <w:rPr>
          <w:bCs/>
          <w:sz w:val="20"/>
          <w:szCs w:val="20"/>
        </w:rPr>
        <w:t xml:space="preserve"> Philippines National Demographic and Health Survey 2017, 81 (February 2018) [hereinafter NDHS 2017].</w:t>
      </w:r>
    </w:p>
  </w:endnote>
  <w:endnote w:id="30">
    <w:p w14:paraId="6463FECF" w14:textId="5120DCEA" w:rsidR="00200A58" w:rsidRPr="00230B0D" w:rsidRDefault="00200A58"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C761AE" w:rsidRPr="00230B0D">
        <w:rPr>
          <w:bCs/>
          <w:sz w:val="20"/>
          <w:szCs w:val="20"/>
        </w:rPr>
        <w:t xml:space="preserve">2020 RPRHA Report, </w:t>
      </w:r>
      <w:r w:rsidR="00C761AE" w:rsidRPr="00230B0D">
        <w:rPr>
          <w:bCs/>
          <w:i/>
          <w:iCs/>
          <w:sz w:val="20"/>
          <w:szCs w:val="20"/>
        </w:rPr>
        <w:t xml:space="preserve">supra </w:t>
      </w:r>
      <w:r w:rsidR="00C761AE" w:rsidRPr="00230B0D">
        <w:rPr>
          <w:bCs/>
          <w:sz w:val="20"/>
          <w:szCs w:val="20"/>
        </w:rPr>
        <w:t xml:space="preserve">note </w:t>
      </w:r>
      <w:r w:rsidR="000942BA" w:rsidRPr="00230B0D">
        <w:rPr>
          <w:bCs/>
          <w:sz w:val="20"/>
          <w:szCs w:val="20"/>
        </w:rPr>
        <w:t>1</w:t>
      </w:r>
      <w:r w:rsidR="00F76037" w:rsidRPr="00230B0D">
        <w:rPr>
          <w:bCs/>
          <w:sz w:val="20"/>
          <w:szCs w:val="20"/>
        </w:rPr>
        <w:t>4</w:t>
      </w:r>
      <w:r w:rsidR="00C761AE" w:rsidRPr="00230B0D">
        <w:rPr>
          <w:bCs/>
          <w:sz w:val="20"/>
          <w:szCs w:val="20"/>
        </w:rPr>
        <w:t>,</w:t>
      </w:r>
      <w:r w:rsidR="00C761AE" w:rsidRPr="00230B0D" w:rsidDel="00C761AE">
        <w:rPr>
          <w:bCs/>
          <w:sz w:val="20"/>
          <w:szCs w:val="20"/>
        </w:rPr>
        <w:t xml:space="preserve"> </w:t>
      </w:r>
      <w:r w:rsidRPr="00230B0D">
        <w:rPr>
          <w:bCs/>
          <w:sz w:val="20"/>
          <w:szCs w:val="20"/>
        </w:rPr>
        <w:t>p. 56.</w:t>
      </w:r>
    </w:p>
  </w:endnote>
  <w:endnote w:id="31">
    <w:p w14:paraId="5669CDEA" w14:textId="386F60F4" w:rsidR="00754FE7" w:rsidRPr="00230B0D" w:rsidRDefault="00754FE7" w:rsidP="00641BBC">
      <w:pPr>
        <w:pStyle w:val="Heading1"/>
        <w:tabs>
          <w:tab w:val="left" w:pos="1418"/>
          <w:tab w:val="left" w:pos="1742"/>
        </w:tabs>
        <w:spacing w:after="0" w:line="240" w:lineRule="auto"/>
        <w:ind w:left="0" w:right="96" w:firstLine="0"/>
        <w:rPr>
          <w:sz w:val="20"/>
          <w:szCs w:val="20"/>
          <w:lang w:val="en-US"/>
        </w:rPr>
      </w:pPr>
      <w:r w:rsidRPr="00230B0D">
        <w:rPr>
          <w:rStyle w:val="EndnoteReference"/>
          <w:rFonts w:ascii="Times New Roman" w:hAnsi="Times New Roman" w:cs="Times New Roman"/>
          <w:sz w:val="20"/>
        </w:rPr>
        <w:endnoteRef/>
      </w:r>
      <w:r w:rsidRPr="00230B0D">
        <w:rPr>
          <w:sz w:val="20"/>
          <w:szCs w:val="20"/>
        </w:rPr>
        <w:t xml:space="preserve"> Michelle Abad, More Filipinos used birth control during pandemic – </w:t>
      </w:r>
      <w:proofErr w:type="spellStart"/>
      <w:r w:rsidRPr="00230B0D">
        <w:rPr>
          <w:sz w:val="20"/>
          <w:szCs w:val="20"/>
        </w:rPr>
        <w:t>PopCom</w:t>
      </w:r>
      <w:proofErr w:type="spellEnd"/>
      <w:r w:rsidRPr="00230B0D">
        <w:rPr>
          <w:sz w:val="20"/>
          <w:szCs w:val="20"/>
        </w:rPr>
        <w:t xml:space="preserve"> (Aug. 5, 2021) </w:t>
      </w:r>
      <w:r w:rsidRPr="00230B0D">
        <w:rPr>
          <w:smallCaps/>
          <w:sz w:val="20"/>
          <w:szCs w:val="20"/>
        </w:rPr>
        <w:t>Rappler</w:t>
      </w:r>
      <w:r w:rsidR="00641BBC" w:rsidRPr="00230B0D">
        <w:rPr>
          <w:smallCaps/>
          <w:sz w:val="20"/>
          <w:szCs w:val="20"/>
        </w:rPr>
        <w:t xml:space="preserve"> </w:t>
      </w:r>
      <w:r w:rsidR="00641BBC" w:rsidRPr="00230B0D">
        <w:rPr>
          <w:i/>
          <w:iCs/>
          <w:sz w:val="20"/>
          <w:szCs w:val="20"/>
        </w:rPr>
        <w:t xml:space="preserve">available at </w:t>
      </w:r>
      <w:r w:rsidRPr="00230B0D">
        <w:rPr>
          <w:sz w:val="20"/>
          <w:szCs w:val="20"/>
        </w:rPr>
        <w:t>https://www.rappler.com/nation/population-commission-report-birth-control-use-2020/</w:t>
      </w:r>
      <w:r w:rsidR="00641BBC" w:rsidRPr="00230B0D">
        <w:rPr>
          <w:sz w:val="20"/>
          <w:szCs w:val="20"/>
        </w:rPr>
        <w:t>.</w:t>
      </w:r>
    </w:p>
  </w:endnote>
  <w:endnote w:id="32">
    <w:p w14:paraId="6B333FA3" w14:textId="742FCB63" w:rsidR="00200A58" w:rsidRPr="00230B0D" w:rsidRDefault="00200A58"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University of the Philippines Population Institution and </w:t>
      </w:r>
      <w:proofErr w:type="spellStart"/>
      <w:r w:rsidRPr="00230B0D">
        <w:rPr>
          <w:bCs/>
          <w:sz w:val="20"/>
          <w:szCs w:val="20"/>
        </w:rPr>
        <w:t>UNFPA</w:t>
      </w:r>
      <w:proofErr w:type="spellEnd"/>
      <w:r w:rsidRPr="00230B0D">
        <w:rPr>
          <w:bCs/>
          <w:sz w:val="20"/>
          <w:szCs w:val="20"/>
        </w:rPr>
        <w:t xml:space="preserve"> Philippines Country Office</w:t>
      </w:r>
      <w:r w:rsidR="005A2E31" w:rsidRPr="00230B0D">
        <w:rPr>
          <w:bCs/>
          <w:sz w:val="20"/>
          <w:szCs w:val="20"/>
        </w:rPr>
        <w:t xml:space="preserve">, </w:t>
      </w:r>
      <w:r w:rsidRPr="00230B0D">
        <w:rPr>
          <w:bCs/>
          <w:sz w:val="20"/>
          <w:szCs w:val="20"/>
        </w:rPr>
        <w:t>Estimating the potential impact of the COVID-19 pandemic on key sexual and reproductive health outcomes in the Philippines</w:t>
      </w:r>
      <w:r w:rsidR="005A2E31" w:rsidRPr="00230B0D">
        <w:rPr>
          <w:bCs/>
          <w:sz w:val="20"/>
          <w:szCs w:val="20"/>
        </w:rPr>
        <w:t xml:space="preserve">, </w:t>
      </w:r>
      <w:r w:rsidRPr="00230B0D">
        <w:rPr>
          <w:bCs/>
          <w:sz w:val="20"/>
          <w:szCs w:val="20"/>
        </w:rPr>
        <w:t xml:space="preserve"> </w:t>
      </w:r>
      <w:r w:rsidR="0094142E" w:rsidRPr="00230B0D">
        <w:rPr>
          <w:bCs/>
          <w:sz w:val="20"/>
          <w:szCs w:val="20"/>
        </w:rPr>
        <w:t xml:space="preserve">p. 5 </w:t>
      </w:r>
      <w:r w:rsidRPr="00230B0D">
        <w:rPr>
          <w:bCs/>
          <w:sz w:val="20"/>
          <w:szCs w:val="20"/>
        </w:rPr>
        <w:t>(Oct</w:t>
      </w:r>
      <w:r w:rsidR="005A2E31" w:rsidRPr="00230B0D">
        <w:rPr>
          <w:bCs/>
          <w:sz w:val="20"/>
          <w:szCs w:val="20"/>
        </w:rPr>
        <w:t>. 15,</w:t>
      </w:r>
      <w:r w:rsidRPr="00230B0D">
        <w:rPr>
          <w:bCs/>
          <w:sz w:val="20"/>
          <w:szCs w:val="20"/>
        </w:rPr>
        <w:t xml:space="preserve"> 2020)</w:t>
      </w:r>
      <w:r w:rsidR="005A2E31" w:rsidRPr="00230B0D">
        <w:rPr>
          <w:bCs/>
          <w:sz w:val="20"/>
          <w:szCs w:val="20"/>
        </w:rPr>
        <w:t xml:space="preserve"> </w:t>
      </w:r>
      <w:r w:rsidR="005A2E31" w:rsidRPr="00230B0D">
        <w:rPr>
          <w:bCs/>
          <w:i/>
          <w:iCs/>
          <w:sz w:val="20"/>
          <w:szCs w:val="20"/>
        </w:rPr>
        <w:t>available at</w:t>
      </w:r>
      <w:r w:rsidRPr="00230B0D">
        <w:rPr>
          <w:bCs/>
          <w:sz w:val="20"/>
          <w:szCs w:val="20"/>
        </w:rPr>
        <w:t xml:space="preserve"> </w:t>
      </w:r>
      <w:hyperlink r:id="rId4" w:history="1">
        <w:r w:rsidRPr="00230B0D">
          <w:rPr>
            <w:rStyle w:val="Hyperlink"/>
            <w:rFonts w:ascii="Times New Roman" w:hAnsi="Times New Roman" w:cs="Times New Roman"/>
            <w:bCs/>
            <w:color w:val="000000" w:themeColor="text1"/>
            <w:sz w:val="20"/>
            <w:szCs w:val="20"/>
            <w:u w:val="none"/>
          </w:rPr>
          <w:t>https://www.uppi.upd.edu.ph/sites/default/files/pdf/UPPI-Impact-of-COVID-19-on-SRH.pdf</w:t>
        </w:r>
      </w:hyperlink>
      <w:r w:rsidRPr="00230B0D">
        <w:rPr>
          <w:bCs/>
          <w:sz w:val="20"/>
          <w:szCs w:val="20"/>
        </w:rPr>
        <w:t xml:space="preserve"> </w:t>
      </w:r>
      <w:r w:rsidR="005A2E31" w:rsidRPr="00230B0D">
        <w:rPr>
          <w:bCs/>
          <w:sz w:val="20"/>
          <w:szCs w:val="20"/>
        </w:rPr>
        <w:t xml:space="preserve">[hereinafter </w:t>
      </w:r>
      <w:proofErr w:type="spellStart"/>
      <w:r w:rsidR="005A2E31" w:rsidRPr="00230B0D">
        <w:rPr>
          <w:bCs/>
          <w:sz w:val="20"/>
          <w:szCs w:val="20"/>
        </w:rPr>
        <w:t>UPPI</w:t>
      </w:r>
      <w:proofErr w:type="spellEnd"/>
      <w:r w:rsidR="005A2E31" w:rsidRPr="00230B0D">
        <w:rPr>
          <w:bCs/>
          <w:sz w:val="20"/>
          <w:szCs w:val="20"/>
        </w:rPr>
        <w:t xml:space="preserve"> and </w:t>
      </w:r>
      <w:proofErr w:type="spellStart"/>
      <w:r w:rsidR="005A2E31" w:rsidRPr="00230B0D">
        <w:rPr>
          <w:bCs/>
          <w:sz w:val="20"/>
          <w:szCs w:val="20"/>
        </w:rPr>
        <w:t>UNFPA</w:t>
      </w:r>
      <w:proofErr w:type="spellEnd"/>
      <w:r w:rsidR="005A2E31" w:rsidRPr="00230B0D">
        <w:rPr>
          <w:bCs/>
          <w:sz w:val="20"/>
          <w:szCs w:val="20"/>
        </w:rPr>
        <w:t xml:space="preserve"> report].</w:t>
      </w:r>
    </w:p>
  </w:endnote>
  <w:endnote w:id="33">
    <w:p w14:paraId="001770CA" w14:textId="00F50265" w:rsidR="00F00FFD" w:rsidRPr="00230B0D" w:rsidRDefault="00F00FFD"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See e.g.</w:t>
      </w:r>
      <w:r w:rsidRPr="00230B0D">
        <w:rPr>
          <w:bCs/>
          <w:sz w:val="20"/>
          <w:szCs w:val="20"/>
        </w:rPr>
        <w:t xml:space="preserve"> </w:t>
      </w:r>
      <w:proofErr w:type="spellStart"/>
      <w:r w:rsidRPr="00230B0D">
        <w:rPr>
          <w:bCs/>
          <w:sz w:val="20"/>
          <w:szCs w:val="20"/>
        </w:rPr>
        <w:t>POPCOM</w:t>
      </w:r>
      <w:proofErr w:type="spellEnd"/>
      <w:r w:rsidRPr="00230B0D">
        <w:rPr>
          <w:bCs/>
          <w:sz w:val="20"/>
          <w:szCs w:val="20"/>
        </w:rPr>
        <w:t xml:space="preserve">: Pandemic may increase live birth in </w:t>
      </w:r>
      <w:proofErr w:type="spellStart"/>
      <w:r w:rsidRPr="00230B0D">
        <w:rPr>
          <w:bCs/>
          <w:sz w:val="20"/>
          <w:szCs w:val="20"/>
        </w:rPr>
        <w:t>PHL</w:t>
      </w:r>
      <w:proofErr w:type="spellEnd"/>
      <w:r w:rsidRPr="00230B0D">
        <w:rPr>
          <w:bCs/>
          <w:sz w:val="20"/>
          <w:szCs w:val="20"/>
        </w:rPr>
        <w:t xml:space="preserve"> to almost 2M with FP efforts hampered, thousands of teens also projected to give birth, </w:t>
      </w:r>
      <w:r w:rsidRPr="00230B0D">
        <w:rPr>
          <w:bCs/>
          <w:smallCaps/>
          <w:sz w:val="20"/>
          <w:szCs w:val="20"/>
        </w:rPr>
        <w:t>Commission on Population and Development</w:t>
      </w:r>
      <w:r w:rsidRPr="00230B0D">
        <w:rPr>
          <w:bCs/>
          <w:sz w:val="20"/>
          <w:szCs w:val="20"/>
        </w:rPr>
        <w:t xml:space="preserve"> </w:t>
      </w:r>
      <w:r w:rsidRPr="00230B0D">
        <w:rPr>
          <w:bCs/>
          <w:i/>
          <w:iCs/>
          <w:sz w:val="20"/>
          <w:szCs w:val="20"/>
        </w:rPr>
        <w:t>available at</w:t>
      </w:r>
      <w:r w:rsidRPr="00230B0D">
        <w:rPr>
          <w:bCs/>
          <w:sz w:val="20"/>
          <w:szCs w:val="20"/>
        </w:rPr>
        <w:t xml:space="preserve"> </w:t>
      </w:r>
      <w:hyperlink r:id="rId5" w:history="1">
        <w:r w:rsidRPr="00230B0D">
          <w:rPr>
            <w:rStyle w:val="Hyperlink"/>
            <w:rFonts w:ascii="Times New Roman" w:hAnsi="Times New Roman" w:cs="Times New Roman"/>
            <w:bCs/>
            <w:color w:val="000000" w:themeColor="text1"/>
            <w:sz w:val="20"/>
            <w:szCs w:val="20"/>
            <w:u w:val="none"/>
          </w:rPr>
          <w:t xml:space="preserve"> </w:t>
        </w:r>
        <w:hyperlink r:id="rId6" w:history="1">
          <w:r w:rsidRPr="00230B0D">
            <w:rPr>
              <w:rStyle w:val="Hyperlink"/>
              <w:rFonts w:ascii="Times New Roman" w:hAnsi="Times New Roman" w:cs="Times New Roman"/>
              <w:bCs/>
              <w:color w:val="000000" w:themeColor="text1"/>
              <w:sz w:val="20"/>
              <w:szCs w:val="20"/>
              <w:u w:val="none"/>
            </w:rPr>
            <w:t>https://popcom.gov.ph/popcom-pandemic-may-increase-live-births-in-phl-to-almost-2m-with-fp-efforts-hampered-thousands-of-teens-also-projected-to-give-birth/</w:t>
          </w:r>
        </w:hyperlink>
      </w:hyperlink>
      <w:r w:rsidRPr="00230B0D">
        <w:rPr>
          <w:bCs/>
          <w:sz w:val="20"/>
          <w:szCs w:val="20"/>
        </w:rPr>
        <w:t xml:space="preserve"> </w:t>
      </w:r>
      <w:r w:rsidRPr="00230B0D">
        <w:rPr>
          <w:rStyle w:val="Hyperlink"/>
          <w:rFonts w:ascii="Times New Roman" w:hAnsi="Times New Roman" w:cs="Times New Roman"/>
          <w:bCs/>
          <w:color w:val="000000" w:themeColor="text1"/>
          <w:sz w:val="20"/>
          <w:szCs w:val="20"/>
          <w:u w:val="none"/>
        </w:rPr>
        <w:t xml:space="preserve">(retrieved on Aug. 17, 2020); </w:t>
      </w:r>
      <w:r w:rsidRPr="00230B0D">
        <w:rPr>
          <w:bCs/>
          <w:sz w:val="20"/>
          <w:szCs w:val="20"/>
        </w:rPr>
        <w:t xml:space="preserve">Coronavirus lockdown could lead to 214,000 extra babies in the Philippines, </w:t>
      </w:r>
      <w:r w:rsidRPr="00230B0D">
        <w:rPr>
          <w:bCs/>
          <w:smallCaps/>
          <w:sz w:val="20"/>
          <w:szCs w:val="20"/>
        </w:rPr>
        <w:t>The Guardian</w:t>
      </w:r>
      <w:r w:rsidRPr="00230B0D">
        <w:rPr>
          <w:bCs/>
          <w:sz w:val="20"/>
          <w:szCs w:val="20"/>
        </w:rPr>
        <w:t xml:space="preserve"> (June 29, 2020) </w:t>
      </w:r>
      <w:r w:rsidRPr="00230B0D">
        <w:rPr>
          <w:bCs/>
          <w:i/>
          <w:iCs/>
          <w:sz w:val="20"/>
          <w:szCs w:val="20"/>
        </w:rPr>
        <w:t>available at</w:t>
      </w:r>
      <w:r w:rsidRPr="00230B0D">
        <w:rPr>
          <w:bCs/>
          <w:sz w:val="20"/>
          <w:szCs w:val="20"/>
        </w:rPr>
        <w:t xml:space="preserve"> </w:t>
      </w:r>
      <w:hyperlink r:id="rId7" w:history="1">
        <w:r w:rsidRPr="00230B0D">
          <w:rPr>
            <w:rStyle w:val="Hyperlink"/>
            <w:rFonts w:ascii="Times New Roman" w:hAnsi="Times New Roman" w:cs="Times New Roman"/>
            <w:bCs/>
            <w:color w:val="000000" w:themeColor="text1"/>
            <w:sz w:val="20"/>
            <w:szCs w:val="20"/>
            <w:u w:val="none"/>
          </w:rPr>
          <w:t>https://www.theguardian.com/world/2020/jun/29/coronavirus-lockdown-could-lead-to-214000-extra-babies-in-the-philippines</w:t>
        </w:r>
      </w:hyperlink>
      <w:r w:rsidR="00706252" w:rsidRPr="00230B0D">
        <w:rPr>
          <w:bCs/>
          <w:sz w:val="20"/>
          <w:szCs w:val="20"/>
        </w:rPr>
        <w:t>.</w:t>
      </w:r>
    </w:p>
  </w:endnote>
  <w:endnote w:id="34">
    <w:p w14:paraId="45A41079" w14:textId="0543096F" w:rsidR="000C0801" w:rsidRPr="00230B0D" w:rsidRDefault="000C0801"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C761AE" w:rsidRPr="00230B0D">
        <w:rPr>
          <w:bCs/>
          <w:sz w:val="20"/>
          <w:szCs w:val="20"/>
        </w:rPr>
        <w:t xml:space="preserve">2020 RPRHA Report, </w:t>
      </w:r>
      <w:r w:rsidR="00C761AE" w:rsidRPr="00230B0D">
        <w:rPr>
          <w:bCs/>
          <w:i/>
          <w:iCs/>
          <w:sz w:val="20"/>
          <w:szCs w:val="20"/>
        </w:rPr>
        <w:t xml:space="preserve">supra </w:t>
      </w:r>
      <w:r w:rsidR="00C761AE" w:rsidRPr="00230B0D">
        <w:rPr>
          <w:bCs/>
          <w:sz w:val="20"/>
          <w:szCs w:val="20"/>
        </w:rPr>
        <w:t xml:space="preserve">note </w:t>
      </w:r>
      <w:r w:rsidR="00DF3E59" w:rsidRPr="00230B0D">
        <w:rPr>
          <w:bCs/>
          <w:sz w:val="20"/>
          <w:szCs w:val="20"/>
        </w:rPr>
        <w:t>1</w:t>
      </w:r>
      <w:r w:rsidR="00C853DA" w:rsidRPr="00230B0D">
        <w:rPr>
          <w:bCs/>
          <w:sz w:val="20"/>
          <w:szCs w:val="20"/>
        </w:rPr>
        <w:t>4</w:t>
      </w:r>
      <w:r w:rsidR="00C761AE" w:rsidRPr="00230B0D">
        <w:rPr>
          <w:bCs/>
          <w:sz w:val="20"/>
          <w:szCs w:val="20"/>
        </w:rPr>
        <w:t>,</w:t>
      </w:r>
      <w:r w:rsidR="00C761AE" w:rsidRPr="00230B0D" w:rsidDel="00C761AE">
        <w:rPr>
          <w:bCs/>
          <w:sz w:val="20"/>
          <w:szCs w:val="20"/>
        </w:rPr>
        <w:t xml:space="preserve"> </w:t>
      </w:r>
      <w:r w:rsidR="00C761AE" w:rsidRPr="00230B0D">
        <w:rPr>
          <w:bCs/>
          <w:sz w:val="20"/>
          <w:szCs w:val="20"/>
        </w:rPr>
        <w:t>p. 51.</w:t>
      </w:r>
    </w:p>
  </w:endnote>
  <w:endnote w:id="35">
    <w:p w14:paraId="281D3465" w14:textId="22FB1BB4" w:rsidR="00200A58" w:rsidRPr="00230B0D" w:rsidRDefault="00200A58" w:rsidP="00F52884">
      <w:pPr>
        <w:pStyle w:val="NormalAshurst"/>
        <w:tabs>
          <w:tab w:val="left" w:pos="1418"/>
          <w:tab w:val="left" w:pos="1742"/>
        </w:tabs>
        <w:spacing w:after="0" w:line="240" w:lineRule="auto"/>
        <w:ind w:right="96"/>
        <w:rPr>
          <w:bCs/>
          <w:sz w:val="20"/>
          <w:szCs w:val="20"/>
          <w:lang w:val="en-US" w:eastAsia="en-US"/>
        </w:rPr>
      </w:pPr>
      <w:r w:rsidRPr="00230B0D">
        <w:rPr>
          <w:rStyle w:val="EndnoteReference"/>
          <w:rFonts w:ascii="Times New Roman" w:hAnsi="Times New Roman" w:cs="Times New Roman"/>
          <w:bCs/>
          <w:sz w:val="20"/>
        </w:rPr>
        <w:endnoteRef/>
      </w:r>
      <w:r w:rsidRPr="00230B0D">
        <w:rPr>
          <w:bCs/>
          <w:sz w:val="20"/>
          <w:szCs w:val="20"/>
        </w:rPr>
        <w:t xml:space="preserve"> Significant rise in maternal deaths and unintended pregnancies feared because of COVID-19, </w:t>
      </w:r>
      <w:proofErr w:type="spellStart"/>
      <w:r w:rsidRPr="00230B0D">
        <w:rPr>
          <w:bCs/>
          <w:sz w:val="20"/>
          <w:szCs w:val="20"/>
        </w:rPr>
        <w:t>UNFPA</w:t>
      </w:r>
      <w:proofErr w:type="spellEnd"/>
      <w:r w:rsidRPr="00230B0D">
        <w:rPr>
          <w:bCs/>
          <w:sz w:val="20"/>
          <w:szCs w:val="20"/>
        </w:rPr>
        <w:t xml:space="preserve"> and </w:t>
      </w:r>
      <w:proofErr w:type="spellStart"/>
      <w:r w:rsidRPr="00230B0D">
        <w:rPr>
          <w:bCs/>
          <w:sz w:val="20"/>
          <w:szCs w:val="20"/>
        </w:rPr>
        <w:t>UPPI</w:t>
      </w:r>
      <w:proofErr w:type="spellEnd"/>
      <w:r w:rsidRPr="00230B0D">
        <w:rPr>
          <w:bCs/>
          <w:sz w:val="20"/>
          <w:szCs w:val="20"/>
        </w:rPr>
        <w:t xml:space="preserve"> study shows, </w:t>
      </w:r>
      <w:proofErr w:type="spellStart"/>
      <w:r w:rsidRPr="00230B0D">
        <w:rPr>
          <w:bCs/>
          <w:smallCaps/>
          <w:sz w:val="20"/>
          <w:szCs w:val="20"/>
        </w:rPr>
        <w:t>Reliefweb</w:t>
      </w:r>
      <w:proofErr w:type="spellEnd"/>
      <w:r w:rsidRPr="00230B0D">
        <w:rPr>
          <w:bCs/>
          <w:sz w:val="20"/>
          <w:szCs w:val="20"/>
        </w:rPr>
        <w:t xml:space="preserve"> (Aug. 14, 2020) </w:t>
      </w:r>
      <w:r w:rsidRPr="00230B0D">
        <w:rPr>
          <w:bCs/>
          <w:i/>
          <w:iCs/>
          <w:sz w:val="20"/>
          <w:szCs w:val="20"/>
        </w:rPr>
        <w:t>available at</w:t>
      </w:r>
      <w:r w:rsidRPr="00230B0D">
        <w:rPr>
          <w:bCs/>
          <w:sz w:val="20"/>
          <w:szCs w:val="20"/>
        </w:rPr>
        <w:t xml:space="preserve"> </w:t>
      </w:r>
      <w:hyperlink r:id="rId8" w:history="1">
        <w:r w:rsidRPr="00230B0D">
          <w:rPr>
            <w:rStyle w:val="Hyperlink"/>
            <w:rFonts w:ascii="Times New Roman" w:hAnsi="Times New Roman" w:cs="Times New Roman"/>
            <w:bCs/>
            <w:color w:val="000000" w:themeColor="text1"/>
            <w:sz w:val="20"/>
            <w:szCs w:val="20"/>
            <w:u w:val="none"/>
          </w:rPr>
          <w:t>https://reliefweb.int/report/philippines/significant-rise-maternal-deaths-and-unintended-pregnancies-feared-because-covid</w:t>
        </w:r>
      </w:hyperlink>
      <w:r w:rsidRPr="00230B0D">
        <w:rPr>
          <w:bCs/>
          <w:sz w:val="20"/>
          <w:szCs w:val="20"/>
        </w:rPr>
        <w:t xml:space="preserve">. </w:t>
      </w:r>
    </w:p>
  </w:endnote>
  <w:endnote w:id="36">
    <w:p w14:paraId="0C3C9674" w14:textId="77777777" w:rsidR="00580494" w:rsidRPr="00230B0D" w:rsidRDefault="00580494"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James M. </w:t>
      </w:r>
      <w:proofErr w:type="spellStart"/>
      <w:r w:rsidRPr="00230B0D">
        <w:rPr>
          <w:bCs/>
          <w:sz w:val="20"/>
          <w:szCs w:val="20"/>
        </w:rPr>
        <w:t>Imbong</w:t>
      </w:r>
      <w:proofErr w:type="spellEnd"/>
      <w:r w:rsidRPr="00230B0D">
        <w:rPr>
          <w:bCs/>
          <w:sz w:val="20"/>
          <w:szCs w:val="20"/>
        </w:rPr>
        <w:t xml:space="preserve"> and Lovely-Ann C. </w:t>
      </w:r>
      <w:proofErr w:type="spellStart"/>
      <w:r w:rsidRPr="00230B0D">
        <w:rPr>
          <w:bCs/>
          <w:sz w:val="20"/>
          <w:szCs w:val="20"/>
        </w:rPr>
        <w:t>Imbong</w:t>
      </w:r>
      <w:proofErr w:type="spellEnd"/>
      <w:r w:rsidRPr="00230B0D">
        <w:rPr>
          <w:bCs/>
          <w:sz w:val="20"/>
          <w:szCs w:val="20"/>
        </w:rPr>
        <w:t xml:space="preserve"> v Hon. Paquito N. Ochoa, Jr., et al., </w:t>
      </w:r>
      <w:proofErr w:type="spellStart"/>
      <w:r w:rsidRPr="00230B0D">
        <w:rPr>
          <w:bCs/>
          <w:sz w:val="20"/>
          <w:szCs w:val="20"/>
        </w:rPr>
        <w:t>G.R</w:t>
      </w:r>
      <w:proofErr w:type="spellEnd"/>
      <w:r w:rsidRPr="00230B0D">
        <w:rPr>
          <w:bCs/>
          <w:sz w:val="20"/>
          <w:szCs w:val="20"/>
        </w:rPr>
        <w:t xml:space="preserve">. No. 204819 (S.C., Apr. 8, 2014) (Phil.), </w:t>
      </w:r>
      <w:r w:rsidRPr="00230B0D">
        <w:rPr>
          <w:bCs/>
          <w:i/>
          <w:sz w:val="20"/>
          <w:szCs w:val="20"/>
        </w:rPr>
        <w:t xml:space="preserve">available at </w:t>
      </w:r>
      <w:hyperlink r:id="rId9" w:history="1">
        <w:r w:rsidRPr="00230B0D">
          <w:rPr>
            <w:rStyle w:val="Hyperlink"/>
            <w:rFonts w:ascii="Times New Roman" w:hAnsi="Times New Roman" w:cs="Times New Roman"/>
            <w:bCs/>
            <w:color w:val="000000" w:themeColor="text1"/>
            <w:sz w:val="20"/>
            <w:szCs w:val="20"/>
            <w:u w:val="none"/>
          </w:rPr>
          <w:t>http://www.lawphil.net/judjuris/juri2014/apr2014/gr_204819_2014.html</w:t>
        </w:r>
      </w:hyperlink>
      <w:r w:rsidRPr="00230B0D">
        <w:rPr>
          <w:bCs/>
          <w:sz w:val="20"/>
          <w:szCs w:val="20"/>
        </w:rPr>
        <w:t xml:space="preserve"> [hereinafter </w:t>
      </w:r>
      <w:proofErr w:type="spellStart"/>
      <w:r w:rsidRPr="00230B0D">
        <w:rPr>
          <w:bCs/>
          <w:sz w:val="20"/>
          <w:szCs w:val="20"/>
        </w:rPr>
        <w:t>Imbong</w:t>
      </w:r>
      <w:proofErr w:type="spellEnd"/>
      <w:r w:rsidRPr="00230B0D">
        <w:rPr>
          <w:bCs/>
          <w:sz w:val="20"/>
          <w:szCs w:val="20"/>
        </w:rPr>
        <w:t xml:space="preserve"> v Ochoa]</w:t>
      </w:r>
      <w:r w:rsidRPr="00230B0D">
        <w:rPr>
          <w:bCs/>
          <w:i/>
          <w:sz w:val="20"/>
          <w:szCs w:val="20"/>
        </w:rPr>
        <w:t>.</w:t>
      </w:r>
    </w:p>
  </w:endnote>
  <w:endnote w:id="37">
    <w:p w14:paraId="0B64A1A2" w14:textId="653D0198" w:rsidR="00580494" w:rsidRPr="00230B0D" w:rsidRDefault="00580494"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proofErr w:type="spellStart"/>
      <w:r w:rsidRPr="00230B0D">
        <w:rPr>
          <w:bCs/>
          <w:sz w:val="20"/>
          <w:szCs w:val="20"/>
        </w:rPr>
        <w:t>Imbong</w:t>
      </w:r>
      <w:proofErr w:type="spellEnd"/>
      <w:r w:rsidRPr="00230B0D">
        <w:rPr>
          <w:bCs/>
          <w:sz w:val="20"/>
          <w:szCs w:val="20"/>
        </w:rPr>
        <w:t xml:space="preserve"> v Ochoa, </w:t>
      </w:r>
      <w:r w:rsidRPr="00230B0D">
        <w:rPr>
          <w:bCs/>
          <w:i/>
          <w:sz w:val="20"/>
          <w:szCs w:val="20"/>
        </w:rPr>
        <w:t xml:space="preserve">supra </w:t>
      </w:r>
      <w:r w:rsidRPr="00230B0D">
        <w:rPr>
          <w:bCs/>
          <w:sz w:val="20"/>
          <w:szCs w:val="20"/>
        </w:rPr>
        <w:t xml:space="preserve">note </w:t>
      </w:r>
      <w:r w:rsidR="00824117" w:rsidRPr="00230B0D">
        <w:rPr>
          <w:bCs/>
          <w:sz w:val="20"/>
          <w:szCs w:val="20"/>
        </w:rPr>
        <w:t>41.</w:t>
      </w:r>
      <w:r w:rsidRPr="00230B0D">
        <w:rPr>
          <w:bCs/>
          <w:sz w:val="20"/>
          <w:szCs w:val="20"/>
        </w:rPr>
        <w:t xml:space="preserve"> </w:t>
      </w:r>
      <w:r w:rsidRPr="00230B0D">
        <w:rPr>
          <w:bCs/>
          <w:i/>
          <w:sz w:val="20"/>
          <w:szCs w:val="20"/>
        </w:rPr>
        <w:t xml:space="preserve">See also </w:t>
      </w:r>
      <w:r w:rsidRPr="00230B0D">
        <w:rPr>
          <w:bCs/>
          <w:sz w:val="20"/>
          <w:szCs w:val="20"/>
        </w:rPr>
        <w:t xml:space="preserve">RPRHA, </w:t>
      </w:r>
      <w:r w:rsidRPr="00230B0D">
        <w:rPr>
          <w:bCs/>
          <w:i/>
          <w:sz w:val="20"/>
          <w:szCs w:val="20"/>
        </w:rPr>
        <w:t>supra</w:t>
      </w:r>
      <w:r w:rsidRPr="00230B0D">
        <w:rPr>
          <w:bCs/>
          <w:sz w:val="20"/>
          <w:szCs w:val="20"/>
        </w:rPr>
        <w:t xml:space="preserve"> note </w:t>
      </w:r>
      <w:r w:rsidR="00DF3E59" w:rsidRPr="00230B0D">
        <w:rPr>
          <w:bCs/>
          <w:sz w:val="20"/>
          <w:szCs w:val="20"/>
        </w:rPr>
        <w:t>1</w:t>
      </w:r>
      <w:r w:rsidR="00824117" w:rsidRPr="00230B0D">
        <w:rPr>
          <w:bCs/>
          <w:sz w:val="20"/>
          <w:szCs w:val="20"/>
        </w:rPr>
        <w:t>2</w:t>
      </w:r>
      <w:r w:rsidRPr="00230B0D">
        <w:rPr>
          <w:bCs/>
          <w:sz w:val="20"/>
          <w:szCs w:val="20"/>
        </w:rPr>
        <w:t>, secs. 7, 17, 23.</w:t>
      </w:r>
    </w:p>
  </w:endnote>
  <w:endnote w:id="38">
    <w:p w14:paraId="2E996DE3" w14:textId="1A62823F" w:rsidR="00580494" w:rsidRPr="00230B0D" w:rsidRDefault="00580494"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sz w:val="20"/>
          <w:szCs w:val="20"/>
        </w:rPr>
        <w:t>See,</w:t>
      </w:r>
      <w:r w:rsidRPr="00230B0D">
        <w:rPr>
          <w:bCs/>
          <w:sz w:val="20"/>
          <w:szCs w:val="20"/>
        </w:rPr>
        <w:t xml:space="preserve"> </w:t>
      </w:r>
      <w:r w:rsidR="00011C58" w:rsidRPr="00230B0D">
        <w:rPr>
          <w:bCs/>
          <w:sz w:val="20"/>
          <w:szCs w:val="20"/>
          <w:lang w:val="en-US"/>
        </w:rPr>
        <w:t>Philippine Commission on Human Rights and United Nations Population Fund (</w:t>
      </w:r>
      <w:proofErr w:type="spellStart"/>
      <w:r w:rsidR="00011C58" w:rsidRPr="00230B0D">
        <w:rPr>
          <w:bCs/>
          <w:sz w:val="20"/>
          <w:szCs w:val="20"/>
          <w:lang w:val="en-US"/>
        </w:rPr>
        <w:t>UNFPA</w:t>
      </w:r>
      <w:proofErr w:type="spellEnd"/>
      <w:r w:rsidR="00011C58" w:rsidRPr="00230B0D">
        <w:rPr>
          <w:bCs/>
          <w:sz w:val="20"/>
          <w:szCs w:val="20"/>
          <w:lang w:val="en-US"/>
        </w:rPr>
        <w:t xml:space="preserve">), </w:t>
      </w:r>
      <w:r w:rsidR="002D01B8" w:rsidRPr="00230B0D">
        <w:rPr>
          <w:bCs/>
          <w:smallCaps/>
          <w:sz w:val="20"/>
          <w:szCs w:val="20"/>
        </w:rPr>
        <w:t>Let Our Voices Be Heard</w:t>
      </w:r>
      <w:r w:rsidR="00011C58" w:rsidRPr="00230B0D">
        <w:rPr>
          <w:bCs/>
          <w:sz w:val="20"/>
          <w:szCs w:val="20"/>
          <w:lang w:val="en-US"/>
        </w:rPr>
        <w:t xml:space="preserve">: Report </w:t>
      </w:r>
      <w:r w:rsidR="009D5FE8" w:rsidRPr="00230B0D">
        <w:rPr>
          <w:bCs/>
          <w:sz w:val="20"/>
          <w:szCs w:val="20"/>
          <w:lang w:val="en-US"/>
        </w:rPr>
        <w:t>of</w:t>
      </w:r>
      <w:r w:rsidR="00011C58" w:rsidRPr="00230B0D">
        <w:rPr>
          <w:bCs/>
          <w:sz w:val="20"/>
          <w:szCs w:val="20"/>
          <w:lang w:val="en-US"/>
        </w:rPr>
        <w:t xml:space="preserve"> The Commission on Human Rights Philippines’ National Inquiry on Reproductive Health and Rights 18 (2016) [hereinafter </w:t>
      </w:r>
      <w:r w:rsidR="002D01B8" w:rsidRPr="00230B0D">
        <w:rPr>
          <w:bCs/>
          <w:smallCaps/>
          <w:sz w:val="20"/>
          <w:szCs w:val="20"/>
        </w:rPr>
        <w:t>Let Our Voices Be Heard</w:t>
      </w:r>
      <w:r w:rsidR="00011C58" w:rsidRPr="00230B0D">
        <w:rPr>
          <w:bCs/>
          <w:sz w:val="20"/>
          <w:szCs w:val="20"/>
          <w:lang w:val="en-US"/>
        </w:rPr>
        <w:t>].</w:t>
      </w:r>
    </w:p>
  </w:endnote>
  <w:endnote w:id="39">
    <w:p w14:paraId="4F19737B" w14:textId="56381E1D" w:rsidR="00580494" w:rsidRPr="00230B0D" w:rsidRDefault="00580494" w:rsidP="00F52884">
      <w:pPr>
        <w:tabs>
          <w:tab w:val="left" w:pos="1418"/>
          <w:tab w:val="left" w:pos="1742"/>
        </w:tabs>
        <w:autoSpaceDE w:val="0"/>
        <w:autoSpaceDN w:val="0"/>
        <w:adjustRightInd w:val="0"/>
        <w:ind w:right="96"/>
        <w:rPr>
          <w:rFonts w:ascii="Times New Roman" w:hAnsi="Times New Roman" w:cs="Times New Roman"/>
          <w:bCs/>
          <w:i/>
          <w:color w:val="000000" w:themeColor="text1"/>
          <w:sz w:val="20"/>
          <w:szCs w:val="20"/>
          <w:lang w:val="en-US"/>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i/>
          <w:color w:val="000000" w:themeColor="text1"/>
          <w:sz w:val="20"/>
          <w:szCs w:val="20"/>
          <w:lang w:val="en-US"/>
        </w:rPr>
        <w:t>See</w:t>
      </w:r>
      <w:r w:rsidRPr="00230B0D">
        <w:rPr>
          <w:rFonts w:ascii="Times New Roman" w:hAnsi="Times New Roman" w:cs="Times New Roman"/>
          <w:bCs/>
          <w:color w:val="000000" w:themeColor="text1"/>
          <w:sz w:val="20"/>
          <w:szCs w:val="20"/>
          <w:lang w:val="en-US"/>
        </w:rPr>
        <w:t xml:space="preserve"> </w:t>
      </w:r>
      <w:proofErr w:type="spellStart"/>
      <w:r w:rsidRPr="00230B0D">
        <w:rPr>
          <w:rFonts w:ascii="Times New Roman" w:hAnsi="Times New Roman" w:cs="Times New Roman"/>
          <w:bCs/>
          <w:color w:val="000000" w:themeColor="text1"/>
          <w:sz w:val="20"/>
          <w:szCs w:val="20"/>
          <w:lang w:val="en-US"/>
        </w:rPr>
        <w:t>ESCR</w:t>
      </w:r>
      <w:proofErr w:type="spellEnd"/>
      <w:r w:rsidRPr="00230B0D">
        <w:rPr>
          <w:rFonts w:ascii="Times New Roman" w:hAnsi="Times New Roman" w:cs="Times New Roman"/>
          <w:bCs/>
          <w:color w:val="000000" w:themeColor="text1"/>
          <w:sz w:val="20"/>
          <w:szCs w:val="20"/>
          <w:lang w:val="en-US"/>
        </w:rPr>
        <w:t xml:space="preserve"> Committee</w:t>
      </w:r>
      <w:r w:rsidRPr="00230B0D">
        <w:rPr>
          <w:rFonts w:ascii="Times New Roman" w:hAnsi="Times New Roman" w:cs="Times New Roman"/>
          <w:bCs/>
          <w:i/>
          <w:color w:val="000000" w:themeColor="text1"/>
          <w:sz w:val="20"/>
          <w:szCs w:val="20"/>
          <w:lang w:val="en-US"/>
        </w:rPr>
        <w:t xml:space="preserve">, </w:t>
      </w:r>
      <w:r w:rsidR="00B63D5E" w:rsidRPr="00230B0D">
        <w:rPr>
          <w:rFonts w:ascii="Times New Roman" w:hAnsi="Times New Roman" w:cs="Times New Roman"/>
          <w:bCs/>
          <w:i/>
          <w:color w:val="000000" w:themeColor="text1"/>
          <w:sz w:val="20"/>
          <w:szCs w:val="20"/>
          <w:lang w:val="en-US"/>
        </w:rPr>
        <w:t>Gen Comment No. 22</w:t>
      </w:r>
      <w:r w:rsidRPr="00230B0D">
        <w:rPr>
          <w:rFonts w:ascii="Times New Roman" w:hAnsi="Times New Roman" w:cs="Times New Roman"/>
          <w:bCs/>
          <w:color w:val="000000" w:themeColor="text1"/>
          <w:sz w:val="20"/>
          <w:szCs w:val="20"/>
          <w:lang w:val="en-US"/>
        </w:rPr>
        <w:t>,</w:t>
      </w:r>
      <w:r w:rsidR="00B63D5E" w:rsidRPr="00230B0D">
        <w:rPr>
          <w:rFonts w:ascii="Times New Roman" w:hAnsi="Times New Roman" w:cs="Times New Roman"/>
          <w:bCs/>
          <w:color w:val="000000" w:themeColor="text1"/>
          <w:sz w:val="20"/>
          <w:szCs w:val="20"/>
          <w:lang w:val="en-US"/>
        </w:rPr>
        <w:t xml:space="preserve"> </w:t>
      </w:r>
      <w:r w:rsidR="00B63D5E" w:rsidRPr="00230B0D">
        <w:rPr>
          <w:rFonts w:ascii="Times New Roman" w:hAnsi="Times New Roman" w:cs="Times New Roman"/>
          <w:bCs/>
          <w:i/>
          <w:iCs/>
          <w:color w:val="000000" w:themeColor="text1"/>
          <w:sz w:val="20"/>
          <w:szCs w:val="20"/>
          <w:lang w:val="en-US"/>
        </w:rPr>
        <w:t xml:space="preserve">supra </w:t>
      </w:r>
      <w:r w:rsidR="00B63D5E" w:rsidRPr="00230B0D">
        <w:rPr>
          <w:rFonts w:ascii="Times New Roman" w:hAnsi="Times New Roman" w:cs="Times New Roman"/>
          <w:bCs/>
          <w:color w:val="000000" w:themeColor="text1"/>
          <w:sz w:val="20"/>
          <w:szCs w:val="20"/>
          <w:lang w:val="en-US"/>
        </w:rPr>
        <w:t xml:space="preserve">note </w:t>
      </w:r>
      <w:r w:rsidR="00FB1349" w:rsidRPr="00230B0D">
        <w:rPr>
          <w:rFonts w:ascii="Times New Roman" w:hAnsi="Times New Roman" w:cs="Times New Roman"/>
          <w:bCs/>
          <w:color w:val="000000" w:themeColor="text1"/>
          <w:sz w:val="20"/>
          <w:szCs w:val="20"/>
          <w:lang w:val="en-US"/>
        </w:rPr>
        <w:t>7</w:t>
      </w:r>
      <w:r w:rsidR="00B63D5E" w:rsidRPr="00230B0D">
        <w:rPr>
          <w:rFonts w:ascii="Times New Roman" w:hAnsi="Times New Roman" w:cs="Times New Roman"/>
          <w:bCs/>
          <w:color w:val="000000" w:themeColor="text1"/>
          <w:sz w:val="20"/>
          <w:szCs w:val="20"/>
          <w:lang w:val="en-US"/>
        </w:rPr>
        <w:t>,</w:t>
      </w:r>
      <w:r w:rsidRPr="00230B0D">
        <w:rPr>
          <w:rFonts w:ascii="Times New Roman" w:hAnsi="Times New Roman" w:cs="Times New Roman"/>
          <w:bCs/>
          <w:color w:val="000000" w:themeColor="text1"/>
          <w:sz w:val="20"/>
          <w:szCs w:val="20"/>
          <w:lang w:val="en-US"/>
        </w:rPr>
        <w:t xml:space="preserve"> para. 43</w:t>
      </w:r>
      <w:r w:rsidR="002A1B00" w:rsidRPr="00230B0D">
        <w:rPr>
          <w:rFonts w:ascii="Times New Roman" w:hAnsi="Times New Roman" w:cs="Times New Roman"/>
          <w:bCs/>
          <w:color w:val="000000" w:themeColor="text1"/>
          <w:sz w:val="20"/>
          <w:szCs w:val="20"/>
          <w:lang w:val="en-US"/>
        </w:rPr>
        <w:t xml:space="preserve">. </w:t>
      </w:r>
      <w:r w:rsidR="002A1B00" w:rsidRPr="00230B0D">
        <w:rPr>
          <w:rFonts w:ascii="Times New Roman" w:hAnsi="Times New Roman" w:cs="Times New Roman"/>
          <w:bCs/>
          <w:i/>
          <w:iCs/>
          <w:color w:val="000000" w:themeColor="text1"/>
          <w:sz w:val="20"/>
          <w:szCs w:val="20"/>
          <w:lang w:val="en-US"/>
        </w:rPr>
        <w:t>See also</w:t>
      </w:r>
      <w:r w:rsidRPr="00230B0D">
        <w:rPr>
          <w:rFonts w:ascii="Times New Roman" w:hAnsi="Times New Roman" w:cs="Times New Roman"/>
          <w:bCs/>
          <w:color w:val="000000" w:themeColor="text1"/>
          <w:sz w:val="20"/>
          <w:szCs w:val="20"/>
          <w:lang w:val="en-US"/>
        </w:rPr>
        <w:t xml:space="preserve"> CEDAW Committee, </w:t>
      </w:r>
      <w:r w:rsidRPr="00230B0D">
        <w:rPr>
          <w:rFonts w:ascii="Times New Roman" w:hAnsi="Times New Roman" w:cs="Times New Roman"/>
          <w:bCs/>
          <w:i/>
          <w:color w:val="000000" w:themeColor="text1"/>
          <w:sz w:val="20"/>
          <w:szCs w:val="20"/>
          <w:lang w:val="en-US"/>
        </w:rPr>
        <w:t>Concluding Observations: Rwanda</w:t>
      </w:r>
      <w:r w:rsidRPr="00230B0D">
        <w:rPr>
          <w:rFonts w:ascii="Times New Roman" w:hAnsi="Times New Roman" w:cs="Times New Roman"/>
          <w:bCs/>
          <w:color w:val="000000" w:themeColor="text1"/>
          <w:sz w:val="20"/>
          <w:szCs w:val="20"/>
          <w:lang w:val="en-US"/>
        </w:rPr>
        <w:t xml:space="preserve">, para. 38 (a), U.N. Doc. CEDAW/C/RWA/CO/7-9 (2017); </w:t>
      </w:r>
      <w:r w:rsidR="002A1B00" w:rsidRPr="00230B0D">
        <w:rPr>
          <w:rFonts w:ascii="Times New Roman" w:hAnsi="Times New Roman" w:cs="Times New Roman"/>
          <w:bCs/>
          <w:color w:val="000000" w:themeColor="text1"/>
          <w:sz w:val="20"/>
          <w:szCs w:val="20"/>
          <w:lang w:val="en-US"/>
        </w:rPr>
        <w:t xml:space="preserve">CEDAW Committee, </w:t>
      </w:r>
      <w:r w:rsidR="002A1B00" w:rsidRPr="00230B0D">
        <w:rPr>
          <w:rFonts w:ascii="Times New Roman" w:hAnsi="Times New Roman" w:cs="Times New Roman"/>
          <w:bCs/>
          <w:i/>
          <w:color w:val="000000" w:themeColor="text1"/>
          <w:sz w:val="20"/>
          <w:szCs w:val="20"/>
          <w:lang w:val="en-US"/>
        </w:rPr>
        <w:t xml:space="preserve">Concluding Observations: </w:t>
      </w:r>
      <w:r w:rsidRPr="00230B0D">
        <w:rPr>
          <w:rFonts w:ascii="Times New Roman" w:hAnsi="Times New Roman" w:cs="Times New Roman"/>
          <w:bCs/>
          <w:i/>
          <w:color w:val="000000" w:themeColor="text1"/>
          <w:sz w:val="20"/>
          <w:szCs w:val="20"/>
          <w:lang w:val="en-US"/>
        </w:rPr>
        <w:t>Sri Lanka</w:t>
      </w:r>
      <w:r w:rsidRPr="00230B0D">
        <w:rPr>
          <w:rFonts w:ascii="Times New Roman" w:hAnsi="Times New Roman" w:cs="Times New Roman"/>
          <w:bCs/>
          <w:color w:val="000000" w:themeColor="text1"/>
          <w:sz w:val="20"/>
          <w:szCs w:val="20"/>
          <w:lang w:val="en-US"/>
        </w:rPr>
        <w:t xml:space="preserve">, paras. 35 (b), U.N. Doc., CEDAW/C/ </w:t>
      </w:r>
      <w:proofErr w:type="spellStart"/>
      <w:r w:rsidRPr="00230B0D">
        <w:rPr>
          <w:rFonts w:ascii="Times New Roman" w:hAnsi="Times New Roman" w:cs="Times New Roman"/>
          <w:bCs/>
          <w:color w:val="000000" w:themeColor="text1"/>
          <w:sz w:val="20"/>
          <w:szCs w:val="20"/>
          <w:lang w:val="en-US"/>
        </w:rPr>
        <w:t>LKA</w:t>
      </w:r>
      <w:proofErr w:type="spellEnd"/>
      <w:r w:rsidRPr="00230B0D">
        <w:rPr>
          <w:rFonts w:ascii="Times New Roman" w:hAnsi="Times New Roman" w:cs="Times New Roman"/>
          <w:bCs/>
          <w:color w:val="000000" w:themeColor="text1"/>
          <w:sz w:val="20"/>
          <w:szCs w:val="20"/>
          <w:lang w:val="en-US"/>
        </w:rPr>
        <w:t xml:space="preserve">/CO/8 (2017); CRC Committee, </w:t>
      </w:r>
      <w:r w:rsidRPr="00230B0D">
        <w:rPr>
          <w:rFonts w:ascii="Times New Roman" w:hAnsi="Times New Roman" w:cs="Times New Roman"/>
          <w:bCs/>
          <w:i/>
          <w:color w:val="000000" w:themeColor="text1"/>
          <w:sz w:val="20"/>
          <w:szCs w:val="20"/>
          <w:lang w:val="en-US"/>
        </w:rPr>
        <w:t>Concluding Observations: Zimbabwe</w:t>
      </w:r>
      <w:r w:rsidRPr="00230B0D">
        <w:rPr>
          <w:rFonts w:ascii="Times New Roman" w:hAnsi="Times New Roman" w:cs="Times New Roman"/>
          <w:bCs/>
          <w:color w:val="000000" w:themeColor="text1"/>
          <w:sz w:val="20"/>
          <w:szCs w:val="20"/>
          <w:lang w:val="en-US"/>
        </w:rPr>
        <w:t>, para. 60 (c), U.N. Doc. CRC/C/</w:t>
      </w:r>
      <w:proofErr w:type="spellStart"/>
      <w:r w:rsidRPr="00230B0D">
        <w:rPr>
          <w:rFonts w:ascii="Times New Roman" w:hAnsi="Times New Roman" w:cs="Times New Roman"/>
          <w:bCs/>
          <w:color w:val="000000" w:themeColor="text1"/>
          <w:sz w:val="20"/>
          <w:szCs w:val="20"/>
          <w:lang w:val="en-US"/>
        </w:rPr>
        <w:t>ZWE</w:t>
      </w:r>
      <w:proofErr w:type="spellEnd"/>
      <w:r w:rsidRPr="00230B0D">
        <w:rPr>
          <w:rFonts w:ascii="Times New Roman" w:hAnsi="Times New Roman" w:cs="Times New Roman"/>
          <w:bCs/>
          <w:color w:val="000000" w:themeColor="text1"/>
          <w:sz w:val="20"/>
          <w:szCs w:val="20"/>
          <w:lang w:val="en-US"/>
        </w:rPr>
        <w:t>/CO/2 (2016).</w:t>
      </w:r>
      <w:r w:rsidRPr="00230B0D">
        <w:rPr>
          <w:rFonts w:ascii="Times New Roman" w:hAnsi="Times New Roman" w:cs="Times New Roman"/>
          <w:bCs/>
          <w:i/>
          <w:iCs/>
          <w:color w:val="000000" w:themeColor="text1"/>
          <w:sz w:val="20"/>
          <w:szCs w:val="20"/>
          <w:lang w:val="en-US"/>
        </w:rPr>
        <w:t xml:space="preserve"> See </w:t>
      </w:r>
      <w:r w:rsidR="002A1B00" w:rsidRPr="00230B0D">
        <w:rPr>
          <w:rFonts w:ascii="Times New Roman" w:hAnsi="Times New Roman" w:cs="Times New Roman"/>
          <w:bCs/>
          <w:i/>
          <w:iCs/>
          <w:color w:val="000000" w:themeColor="text1"/>
          <w:sz w:val="20"/>
          <w:szCs w:val="20"/>
          <w:lang w:val="en-US"/>
        </w:rPr>
        <w:t>further</w:t>
      </w:r>
      <w:r w:rsidR="002A1B00" w:rsidRPr="00230B0D">
        <w:rPr>
          <w:rFonts w:ascii="Times New Roman" w:hAnsi="Times New Roman" w:cs="Times New Roman"/>
          <w:bCs/>
          <w:color w:val="000000" w:themeColor="text1"/>
          <w:sz w:val="20"/>
          <w:szCs w:val="20"/>
          <w:lang w:val="en-US"/>
        </w:rPr>
        <w:t xml:space="preserve"> </w:t>
      </w:r>
      <w:r w:rsidRPr="00230B0D">
        <w:rPr>
          <w:rFonts w:ascii="Times New Roman" w:hAnsi="Times New Roman" w:cs="Times New Roman"/>
          <w:bCs/>
          <w:color w:val="000000" w:themeColor="text1"/>
          <w:sz w:val="20"/>
          <w:szCs w:val="20"/>
          <w:lang w:val="en-US"/>
        </w:rPr>
        <w:t xml:space="preserve">CEDAW Committee, </w:t>
      </w:r>
      <w:r w:rsidRPr="00230B0D">
        <w:rPr>
          <w:rFonts w:ascii="Times New Roman" w:hAnsi="Times New Roman" w:cs="Times New Roman"/>
          <w:bCs/>
          <w:i/>
          <w:color w:val="000000" w:themeColor="text1"/>
          <w:sz w:val="20"/>
          <w:szCs w:val="20"/>
          <w:lang w:val="en-US"/>
        </w:rPr>
        <w:t>Concluding Observations: Bahrain</w:t>
      </w:r>
      <w:r w:rsidRPr="00230B0D">
        <w:rPr>
          <w:rFonts w:ascii="Times New Roman" w:hAnsi="Times New Roman" w:cs="Times New Roman"/>
          <w:bCs/>
          <w:color w:val="000000" w:themeColor="text1"/>
          <w:sz w:val="20"/>
          <w:szCs w:val="20"/>
          <w:lang w:val="en-US"/>
        </w:rPr>
        <w:t xml:space="preserve">, para. </w:t>
      </w:r>
      <w:r w:rsidRPr="00230B0D">
        <w:rPr>
          <w:rFonts w:ascii="Times New Roman" w:hAnsi="Times New Roman" w:cs="Times New Roman"/>
          <w:bCs/>
          <w:color w:val="000000" w:themeColor="text1"/>
          <w:sz w:val="20"/>
          <w:szCs w:val="20"/>
          <w:lang w:val="es-ES"/>
        </w:rPr>
        <w:t xml:space="preserve">41, </w:t>
      </w:r>
      <w:proofErr w:type="spellStart"/>
      <w:r w:rsidRPr="00230B0D">
        <w:rPr>
          <w:rFonts w:ascii="Times New Roman" w:hAnsi="Times New Roman" w:cs="Times New Roman"/>
          <w:bCs/>
          <w:color w:val="000000" w:themeColor="text1"/>
          <w:sz w:val="20"/>
          <w:szCs w:val="20"/>
          <w:lang w:val="es-ES"/>
        </w:rPr>
        <w:t>U.N</w:t>
      </w:r>
      <w:proofErr w:type="spellEnd"/>
      <w:r w:rsidRPr="00230B0D">
        <w:rPr>
          <w:rFonts w:ascii="Times New Roman" w:hAnsi="Times New Roman" w:cs="Times New Roman"/>
          <w:bCs/>
          <w:color w:val="000000" w:themeColor="text1"/>
          <w:sz w:val="20"/>
          <w:szCs w:val="20"/>
          <w:lang w:val="es-ES"/>
        </w:rPr>
        <w:t xml:space="preserve">. Doc. </w:t>
      </w:r>
      <w:proofErr w:type="spellStart"/>
      <w:r w:rsidRPr="00230B0D">
        <w:rPr>
          <w:rFonts w:ascii="Times New Roman" w:hAnsi="Times New Roman" w:cs="Times New Roman"/>
          <w:bCs/>
          <w:color w:val="000000" w:themeColor="text1"/>
          <w:sz w:val="20"/>
          <w:szCs w:val="20"/>
          <w:lang w:val="es-ES"/>
        </w:rPr>
        <w:t>CEDAW</w:t>
      </w:r>
      <w:proofErr w:type="spellEnd"/>
      <w:r w:rsidRPr="00230B0D">
        <w:rPr>
          <w:rFonts w:ascii="Times New Roman" w:hAnsi="Times New Roman" w:cs="Times New Roman"/>
          <w:bCs/>
          <w:color w:val="000000" w:themeColor="text1"/>
          <w:sz w:val="20"/>
          <w:szCs w:val="20"/>
          <w:lang w:val="es-ES"/>
        </w:rPr>
        <w:t>/C/</w:t>
      </w:r>
      <w:proofErr w:type="spellStart"/>
      <w:r w:rsidRPr="00230B0D">
        <w:rPr>
          <w:rFonts w:ascii="Times New Roman" w:hAnsi="Times New Roman" w:cs="Times New Roman"/>
          <w:bCs/>
          <w:color w:val="000000" w:themeColor="text1"/>
          <w:sz w:val="20"/>
          <w:szCs w:val="20"/>
          <w:lang w:val="es-ES"/>
        </w:rPr>
        <w:t>BHR</w:t>
      </w:r>
      <w:proofErr w:type="spellEnd"/>
      <w:r w:rsidRPr="00230B0D">
        <w:rPr>
          <w:rFonts w:ascii="Times New Roman" w:hAnsi="Times New Roman" w:cs="Times New Roman"/>
          <w:bCs/>
          <w:color w:val="000000" w:themeColor="text1"/>
          <w:sz w:val="20"/>
          <w:szCs w:val="20"/>
          <w:lang w:val="es-ES"/>
        </w:rPr>
        <w:t xml:space="preserve">/CO/3 (2014); </w:t>
      </w:r>
      <w:proofErr w:type="spellStart"/>
      <w:r w:rsidR="00354A88" w:rsidRPr="00230B0D">
        <w:rPr>
          <w:rFonts w:ascii="Times New Roman" w:hAnsi="Times New Roman" w:cs="Times New Roman"/>
          <w:bCs/>
          <w:i/>
          <w:iCs/>
          <w:color w:val="000000" w:themeColor="text1"/>
          <w:sz w:val="20"/>
          <w:szCs w:val="20"/>
          <w:lang w:val="es-ES"/>
        </w:rPr>
        <w:t>Concluding</w:t>
      </w:r>
      <w:proofErr w:type="spellEnd"/>
      <w:r w:rsidR="00354A88" w:rsidRPr="00230B0D">
        <w:rPr>
          <w:rFonts w:ascii="Times New Roman" w:hAnsi="Times New Roman" w:cs="Times New Roman"/>
          <w:bCs/>
          <w:i/>
          <w:iCs/>
          <w:color w:val="000000" w:themeColor="text1"/>
          <w:sz w:val="20"/>
          <w:szCs w:val="20"/>
          <w:lang w:val="es-ES"/>
        </w:rPr>
        <w:t xml:space="preserve"> </w:t>
      </w:r>
      <w:proofErr w:type="spellStart"/>
      <w:r w:rsidR="00354A88" w:rsidRPr="00230B0D">
        <w:rPr>
          <w:rFonts w:ascii="Times New Roman" w:hAnsi="Times New Roman" w:cs="Times New Roman"/>
          <w:bCs/>
          <w:i/>
          <w:iCs/>
          <w:color w:val="000000" w:themeColor="text1"/>
          <w:sz w:val="20"/>
          <w:szCs w:val="20"/>
          <w:lang w:val="es-ES"/>
        </w:rPr>
        <w:t>Observations</w:t>
      </w:r>
      <w:proofErr w:type="spellEnd"/>
      <w:r w:rsidR="00354A88" w:rsidRPr="00230B0D">
        <w:rPr>
          <w:rFonts w:ascii="Times New Roman" w:hAnsi="Times New Roman" w:cs="Times New Roman"/>
          <w:bCs/>
          <w:i/>
          <w:iCs/>
          <w:color w:val="000000" w:themeColor="text1"/>
          <w:sz w:val="20"/>
          <w:szCs w:val="20"/>
          <w:lang w:val="es-ES"/>
        </w:rPr>
        <w:t xml:space="preserve">: </w:t>
      </w:r>
      <w:r w:rsidRPr="00230B0D">
        <w:rPr>
          <w:rFonts w:ascii="Times New Roman" w:hAnsi="Times New Roman" w:cs="Times New Roman"/>
          <w:bCs/>
          <w:i/>
          <w:iCs/>
          <w:color w:val="000000" w:themeColor="text1"/>
          <w:sz w:val="20"/>
          <w:szCs w:val="20"/>
          <w:lang w:val="es-ES"/>
        </w:rPr>
        <w:t>Portugal,</w:t>
      </w:r>
      <w:r w:rsidRPr="00230B0D">
        <w:rPr>
          <w:rFonts w:ascii="Times New Roman" w:hAnsi="Times New Roman" w:cs="Times New Roman"/>
          <w:bCs/>
          <w:color w:val="000000" w:themeColor="text1"/>
          <w:sz w:val="20"/>
          <w:szCs w:val="20"/>
          <w:lang w:val="es-ES"/>
        </w:rPr>
        <w:t xml:space="preserve"> paras. 36, 37, </w:t>
      </w:r>
      <w:proofErr w:type="spellStart"/>
      <w:r w:rsidRPr="00230B0D">
        <w:rPr>
          <w:rFonts w:ascii="Times New Roman" w:hAnsi="Times New Roman" w:cs="Times New Roman"/>
          <w:bCs/>
          <w:color w:val="000000" w:themeColor="text1"/>
          <w:sz w:val="20"/>
          <w:szCs w:val="20"/>
          <w:lang w:val="es-ES"/>
        </w:rPr>
        <w:t>U.N</w:t>
      </w:r>
      <w:proofErr w:type="spellEnd"/>
      <w:r w:rsidRPr="00230B0D">
        <w:rPr>
          <w:rFonts w:ascii="Times New Roman" w:hAnsi="Times New Roman" w:cs="Times New Roman"/>
          <w:bCs/>
          <w:color w:val="000000" w:themeColor="text1"/>
          <w:sz w:val="20"/>
          <w:szCs w:val="20"/>
          <w:lang w:val="es-ES"/>
        </w:rPr>
        <w:t xml:space="preserve">. Doc. </w:t>
      </w:r>
      <w:r w:rsidRPr="00230B0D">
        <w:rPr>
          <w:rFonts w:ascii="Times New Roman" w:hAnsi="Times New Roman" w:cs="Times New Roman"/>
          <w:bCs/>
          <w:color w:val="000000" w:themeColor="text1"/>
          <w:sz w:val="20"/>
          <w:szCs w:val="20"/>
          <w:lang w:val="en-US"/>
        </w:rPr>
        <w:t>CEDAW/C/PRT/CO/8-9 (2015).</w:t>
      </w:r>
    </w:p>
  </w:endnote>
  <w:endnote w:id="40">
    <w:p w14:paraId="19C74269" w14:textId="017BF21F" w:rsidR="007050CB" w:rsidRPr="00230B0D" w:rsidRDefault="007050CB" w:rsidP="00F52884">
      <w:pPr>
        <w:tabs>
          <w:tab w:val="left" w:pos="1418"/>
          <w:tab w:val="left" w:pos="1742"/>
        </w:tabs>
        <w:autoSpaceDE w:val="0"/>
        <w:autoSpaceDN w:val="0"/>
        <w:adjustRightInd w:val="0"/>
        <w:ind w:right="96"/>
        <w:rPr>
          <w:rFonts w:ascii="Times New Roman" w:hAnsi="Times New Roman" w:cs="Times New Roman"/>
          <w:bCs/>
          <w:sz w:val="20"/>
          <w:szCs w:val="20"/>
          <w:lang w:val="en-US"/>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Pr="00230B0D">
        <w:rPr>
          <w:rFonts w:ascii="Times New Roman" w:hAnsi="Times New Roman" w:cs="Times New Roman"/>
          <w:bCs/>
          <w:i/>
          <w:iCs/>
          <w:sz w:val="20"/>
          <w:szCs w:val="20"/>
        </w:rPr>
        <w:t>See</w:t>
      </w:r>
      <w:r w:rsidR="000736E1" w:rsidRPr="00230B0D">
        <w:rPr>
          <w:rFonts w:ascii="Times New Roman" w:hAnsi="Times New Roman" w:cs="Times New Roman"/>
          <w:bCs/>
          <w:sz w:val="20"/>
          <w:szCs w:val="20"/>
        </w:rPr>
        <w:t xml:space="preserve"> </w:t>
      </w:r>
      <w:r w:rsidRPr="00230B0D">
        <w:rPr>
          <w:rFonts w:ascii="Times New Roman" w:hAnsi="Times New Roman" w:cs="Times New Roman"/>
          <w:bCs/>
          <w:sz w:val="20"/>
          <w:szCs w:val="20"/>
        </w:rPr>
        <w:t xml:space="preserve">Annex Q, </w:t>
      </w:r>
      <w:r w:rsidR="008F0E23" w:rsidRPr="00230B0D">
        <w:rPr>
          <w:rFonts w:ascii="Times New Roman" w:hAnsi="Times New Roman" w:cs="Times New Roman"/>
          <w:bCs/>
          <w:i/>
          <w:iCs/>
          <w:sz w:val="20"/>
          <w:szCs w:val="20"/>
          <w:lang w:val="en-PH" w:eastAsia="zh-TW"/>
        </w:rPr>
        <w:t xml:space="preserve">State Response to the Report of Lia </w:t>
      </w:r>
      <w:proofErr w:type="spellStart"/>
      <w:r w:rsidR="008F0E23" w:rsidRPr="00230B0D">
        <w:rPr>
          <w:rFonts w:ascii="Times New Roman" w:hAnsi="Times New Roman" w:cs="Times New Roman"/>
          <w:bCs/>
          <w:i/>
          <w:iCs/>
          <w:sz w:val="20"/>
          <w:szCs w:val="20"/>
          <w:lang w:val="en-PH" w:eastAsia="zh-TW"/>
        </w:rPr>
        <w:t>Nadaraia</w:t>
      </w:r>
      <w:proofErr w:type="spellEnd"/>
      <w:r w:rsidR="008F0E23" w:rsidRPr="00230B0D">
        <w:rPr>
          <w:rFonts w:ascii="Times New Roman" w:hAnsi="Times New Roman" w:cs="Times New Roman"/>
          <w:bCs/>
          <w:sz w:val="20"/>
          <w:szCs w:val="20"/>
          <w:lang w:val="en-PH" w:eastAsia="zh-TW"/>
        </w:rPr>
        <w:t xml:space="preserve"> </w:t>
      </w:r>
      <w:r w:rsidRPr="00230B0D">
        <w:rPr>
          <w:rFonts w:ascii="Times New Roman" w:hAnsi="Times New Roman" w:cs="Times New Roman"/>
          <w:bCs/>
          <w:i/>
          <w:iCs/>
          <w:sz w:val="20"/>
          <w:szCs w:val="20"/>
          <w:lang w:val="en-PH" w:eastAsia="zh-TW"/>
        </w:rPr>
        <w:t>Rapporteur on Follow-up on Concluding Observations of the Committee on the Elimination of Discrimination against Women (CEDAW))</w:t>
      </w:r>
      <w:r w:rsidR="000736E1" w:rsidRPr="00230B0D">
        <w:rPr>
          <w:rFonts w:ascii="Times New Roman" w:hAnsi="Times New Roman" w:cs="Times New Roman"/>
          <w:bCs/>
          <w:i/>
          <w:iCs/>
          <w:sz w:val="20"/>
          <w:szCs w:val="20"/>
          <w:lang w:val="en-PH" w:eastAsia="zh-TW"/>
        </w:rPr>
        <w:t xml:space="preserve">, </w:t>
      </w:r>
      <w:r w:rsidR="000736E1" w:rsidRPr="00230B0D">
        <w:rPr>
          <w:rFonts w:ascii="Times New Roman" w:hAnsi="Times New Roman" w:cs="Times New Roman"/>
          <w:bCs/>
          <w:sz w:val="20"/>
          <w:szCs w:val="20"/>
        </w:rPr>
        <w:t>para 3.2</w:t>
      </w:r>
      <w:r w:rsidRPr="00230B0D">
        <w:rPr>
          <w:rFonts w:ascii="Times New Roman" w:hAnsi="Times New Roman" w:cs="Times New Roman"/>
          <w:bCs/>
          <w:i/>
          <w:iCs/>
          <w:sz w:val="20"/>
          <w:szCs w:val="20"/>
          <w:lang w:val="en-PH" w:eastAsia="zh-TW"/>
        </w:rPr>
        <w:t xml:space="preserve"> </w:t>
      </w:r>
      <w:r w:rsidR="008F0E23" w:rsidRPr="00230B0D">
        <w:rPr>
          <w:rFonts w:ascii="Times New Roman" w:hAnsi="Times New Roman" w:cs="Times New Roman"/>
          <w:bCs/>
          <w:sz w:val="20"/>
          <w:szCs w:val="20"/>
          <w:lang w:val="en-PH" w:eastAsia="zh-TW"/>
        </w:rPr>
        <w:t>in</w:t>
      </w:r>
      <w:r w:rsidRPr="00230B0D">
        <w:rPr>
          <w:rFonts w:ascii="Times New Roman" w:hAnsi="Times New Roman" w:cs="Times New Roman"/>
          <w:bCs/>
          <w:sz w:val="20"/>
          <w:szCs w:val="20"/>
        </w:rPr>
        <w:t xml:space="preserve"> the Ninth periodic report submitted by the Philippines under article 18 of the Convention, due in 2020, UN Doc CEDAW/C/</w:t>
      </w:r>
      <w:proofErr w:type="spellStart"/>
      <w:r w:rsidRPr="00230B0D">
        <w:rPr>
          <w:rFonts w:ascii="Times New Roman" w:hAnsi="Times New Roman" w:cs="Times New Roman"/>
          <w:bCs/>
          <w:sz w:val="20"/>
          <w:szCs w:val="20"/>
        </w:rPr>
        <w:t>PHL</w:t>
      </w:r>
      <w:proofErr w:type="spellEnd"/>
      <w:r w:rsidRPr="00230B0D">
        <w:rPr>
          <w:rFonts w:ascii="Times New Roman" w:hAnsi="Times New Roman" w:cs="Times New Roman"/>
          <w:bCs/>
          <w:sz w:val="20"/>
          <w:szCs w:val="20"/>
        </w:rPr>
        <w:t>/9 (2021)</w:t>
      </w:r>
      <w:r w:rsidR="008F0E23" w:rsidRPr="00230B0D">
        <w:rPr>
          <w:rFonts w:ascii="Times New Roman" w:hAnsi="Times New Roman" w:cs="Times New Roman"/>
          <w:bCs/>
          <w:sz w:val="20"/>
          <w:szCs w:val="20"/>
        </w:rPr>
        <w:t xml:space="preserve"> [hereinafter Annex Q, State Party Report]</w:t>
      </w:r>
      <w:r w:rsidRPr="00230B0D">
        <w:rPr>
          <w:rFonts w:ascii="Times New Roman" w:hAnsi="Times New Roman" w:cs="Times New Roman"/>
          <w:bCs/>
          <w:sz w:val="20"/>
          <w:szCs w:val="20"/>
        </w:rPr>
        <w:t>.</w:t>
      </w:r>
    </w:p>
  </w:endnote>
  <w:endnote w:id="41">
    <w:p w14:paraId="1E70239B" w14:textId="3CC53FE7" w:rsidR="00580494" w:rsidRPr="00230B0D" w:rsidRDefault="00580494"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sz w:val="20"/>
          <w:szCs w:val="20"/>
        </w:rPr>
        <w:t>See</w:t>
      </w:r>
      <w:r w:rsidRPr="00230B0D">
        <w:rPr>
          <w:bCs/>
          <w:sz w:val="20"/>
          <w:szCs w:val="20"/>
        </w:rPr>
        <w:t xml:space="preserve"> </w:t>
      </w:r>
      <w:r w:rsidRPr="00230B0D">
        <w:rPr>
          <w:bCs/>
          <w:smallCaps/>
          <w:sz w:val="20"/>
          <w:szCs w:val="20"/>
        </w:rPr>
        <w:t>Let Our Voices Be Heard</w:t>
      </w:r>
      <w:r w:rsidRPr="00230B0D">
        <w:rPr>
          <w:bCs/>
          <w:i/>
          <w:sz w:val="20"/>
          <w:szCs w:val="20"/>
        </w:rPr>
        <w:t>,</w:t>
      </w:r>
      <w:r w:rsidRPr="00230B0D">
        <w:rPr>
          <w:bCs/>
          <w:sz w:val="20"/>
          <w:szCs w:val="20"/>
        </w:rPr>
        <w:t xml:space="preserve"> </w:t>
      </w:r>
      <w:r w:rsidR="00011C58" w:rsidRPr="00230B0D">
        <w:rPr>
          <w:bCs/>
          <w:i/>
          <w:iCs/>
          <w:sz w:val="20"/>
          <w:szCs w:val="20"/>
        </w:rPr>
        <w:t xml:space="preserve">supra </w:t>
      </w:r>
      <w:r w:rsidR="00011C58" w:rsidRPr="00230B0D">
        <w:rPr>
          <w:bCs/>
          <w:sz w:val="20"/>
          <w:szCs w:val="20"/>
        </w:rPr>
        <w:t xml:space="preserve">note </w:t>
      </w:r>
      <w:r w:rsidR="002D01B8" w:rsidRPr="00230B0D">
        <w:rPr>
          <w:bCs/>
          <w:sz w:val="20"/>
          <w:szCs w:val="20"/>
        </w:rPr>
        <w:t>37</w:t>
      </w:r>
      <w:r w:rsidR="00011C58" w:rsidRPr="00230B0D">
        <w:rPr>
          <w:bCs/>
          <w:sz w:val="20"/>
          <w:szCs w:val="20"/>
        </w:rPr>
        <w:t xml:space="preserve">, </w:t>
      </w:r>
      <w:r w:rsidR="000F56D3" w:rsidRPr="00230B0D">
        <w:rPr>
          <w:bCs/>
          <w:sz w:val="20"/>
          <w:szCs w:val="20"/>
        </w:rPr>
        <w:t>at 36.</w:t>
      </w:r>
      <w:r w:rsidRPr="00230B0D">
        <w:rPr>
          <w:bCs/>
          <w:sz w:val="20"/>
          <w:szCs w:val="20"/>
        </w:rPr>
        <w:t xml:space="preserve"> </w:t>
      </w:r>
    </w:p>
  </w:endnote>
  <w:endnote w:id="42">
    <w:p w14:paraId="4F12B6B1" w14:textId="2836F791" w:rsidR="00580494" w:rsidRPr="00230B0D" w:rsidRDefault="00580494" w:rsidP="00F52884">
      <w:pPr>
        <w:tabs>
          <w:tab w:val="left" w:pos="1418"/>
          <w:tab w:val="left" w:pos="1742"/>
        </w:tabs>
        <w:autoSpaceDE w:val="0"/>
        <w:autoSpaceDN w:val="0"/>
        <w:adjustRightInd w:val="0"/>
        <w:ind w:right="96"/>
        <w:rPr>
          <w:rFonts w:ascii="Times New Roman" w:hAnsi="Times New Roman" w:cs="Times New Roman"/>
          <w:bCs/>
          <w:color w:val="000000" w:themeColor="text1"/>
          <w:sz w:val="20"/>
          <w:szCs w:val="20"/>
          <w:lang w:val="en-US"/>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i/>
          <w:color w:val="000000" w:themeColor="text1"/>
          <w:sz w:val="20"/>
          <w:szCs w:val="20"/>
        </w:rPr>
        <w:t xml:space="preserve">See </w:t>
      </w:r>
      <w:r w:rsidR="002A1B00" w:rsidRPr="00230B0D">
        <w:rPr>
          <w:rFonts w:ascii="Times New Roman" w:hAnsi="Times New Roman" w:cs="Times New Roman"/>
          <w:bCs/>
          <w:i/>
          <w:color w:val="000000" w:themeColor="text1"/>
          <w:sz w:val="20"/>
          <w:szCs w:val="20"/>
        </w:rPr>
        <w:t>e.g.,</w:t>
      </w:r>
      <w:r w:rsidRPr="00230B0D">
        <w:rPr>
          <w:rFonts w:ascii="Times New Roman" w:hAnsi="Times New Roman" w:cs="Times New Roman"/>
          <w:bCs/>
          <w:color w:val="000000" w:themeColor="text1"/>
          <w:sz w:val="20"/>
          <w:szCs w:val="20"/>
        </w:rPr>
        <w:t xml:space="preserve"> </w:t>
      </w:r>
      <w:proofErr w:type="spellStart"/>
      <w:r w:rsidRPr="00230B0D">
        <w:rPr>
          <w:rFonts w:ascii="Times New Roman" w:hAnsi="Times New Roman" w:cs="Times New Roman"/>
          <w:bCs/>
          <w:color w:val="000000" w:themeColor="text1"/>
          <w:sz w:val="20"/>
          <w:szCs w:val="20"/>
          <w:lang w:val="en-US"/>
        </w:rPr>
        <w:t>ESCR</w:t>
      </w:r>
      <w:proofErr w:type="spellEnd"/>
      <w:r w:rsidRPr="00230B0D">
        <w:rPr>
          <w:rFonts w:ascii="Times New Roman" w:hAnsi="Times New Roman" w:cs="Times New Roman"/>
          <w:bCs/>
          <w:color w:val="000000" w:themeColor="text1"/>
          <w:sz w:val="20"/>
          <w:szCs w:val="20"/>
          <w:lang w:val="en-US"/>
        </w:rPr>
        <w:t xml:space="preserve"> Committee, </w:t>
      </w:r>
      <w:r w:rsidRPr="00230B0D">
        <w:rPr>
          <w:rFonts w:ascii="Times New Roman" w:hAnsi="Times New Roman" w:cs="Times New Roman"/>
          <w:bCs/>
          <w:i/>
          <w:color w:val="000000" w:themeColor="text1"/>
          <w:sz w:val="20"/>
          <w:szCs w:val="20"/>
          <w:lang w:val="en-US"/>
        </w:rPr>
        <w:t>General Comment No. 24 on State obligations under the International Covenant on Economic, Social and Cultural Rights in the context of business activities</w:t>
      </w:r>
      <w:r w:rsidRPr="00230B0D">
        <w:rPr>
          <w:rFonts w:ascii="Times New Roman" w:hAnsi="Times New Roman" w:cs="Times New Roman"/>
          <w:bCs/>
          <w:color w:val="000000" w:themeColor="text1"/>
          <w:sz w:val="20"/>
          <w:szCs w:val="20"/>
          <w:lang w:val="en-US"/>
        </w:rPr>
        <w:t xml:space="preserve">, para. 21, U.N. Doc. </w:t>
      </w:r>
      <w:proofErr w:type="spellStart"/>
      <w:r w:rsidRPr="00230B0D">
        <w:rPr>
          <w:rFonts w:ascii="Times New Roman" w:hAnsi="Times New Roman" w:cs="Times New Roman"/>
          <w:bCs/>
          <w:color w:val="000000" w:themeColor="text1"/>
          <w:sz w:val="20"/>
          <w:szCs w:val="20"/>
          <w:lang w:val="en-US"/>
        </w:rPr>
        <w:t>CESCR</w:t>
      </w:r>
      <w:proofErr w:type="spellEnd"/>
      <w:r w:rsidRPr="00230B0D">
        <w:rPr>
          <w:rFonts w:ascii="Times New Roman" w:hAnsi="Times New Roman" w:cs="Times New Roman"/>
          <w:bCs/>
          <w:color w:val="000000" w:themeColor="text1"/>
          <w:sz w:val="20"/>
          <w:szCs w:val="20"/>
          <w:lang w:val="en-US"/>
        </w:rPr>
        <w:t xml:space="preserve">/C.12/GC/24 (2017) [hereinafter </w:t>
      </w:r>
      <w:proofErr w:type="spellStart"/>
      <w:r w:rsidRPr="00230B0D">
        <w:rPr>
          <w:rFonts w:ascii="Times New Roman" w:hAnsi="Times New Roman" w:cs="Times New Roman"/>
          <w:bCs/>
          <w:color w:val="000000" w:themeColor="text1"/>
          <w:sz w:val="20"/>
          <w:szCs w:val="20"/>
          <w:lang w:val="en-US"/>
        </w:rPr>
        <w:t>ESCR</w:t>
      </w:r>
      <w:proofErr w:type="spellEnd"/>
      <w:r w:rsidRPr="00230B0D">
        <w:rPr>
          <w:rFonts w:ascii="Times New Roman" w:hAnsi="Times New Roman" w:cs="Times New Roman"/>
          <w:bCs/>
          <w:color w:val="000000" w:themeColor="text1"/>
          <w:sz w:val="20"/>
          <w:szCs w:val="20"/>
          <w:lang w:val="en-US"/>
        </w:rPr>
        <w:t xml:space="preserve"> Committee</w:t>
      </w:r>
      <w:r w:rsidRPr="00230B0D">
        <w:rPr>
          <w:rFonts w:ascii="Times New Roman" w:hAnsi="Times New Roman" w:cs="Times New Roman"/>
          <w:bCs/>
          <w:i/>
          <w:color w:val="000000" w:themeColor="text1"/>
          <w:sz w:val="20"/>
          <w:szCs w:val="20"/>
          <w:lang w:val="en-US"/>
        </w:rPr>
        <w:t>: General Comment No. 24</w:t>
      </w:r>
      <w:r w:rsidRPr="00230B0D">
        <w:rPr>
          <w:rFonts w:ascii="Times New Roman" w:hAnsi="Times New Roman" w:cs="Times New Roman"/>
          <w:bCs/>
          <w:color w:val="000000" w:themeColor="text1"/>
          <w:sz w:val="20"/>
          <w:szCs w:val="20"/>
          <w:lang w:val="en-US"/>
        </w:rPr>
        <w:t xml:space="preserve">]; </w:t>
      </w:r>
      <w:proofErr w:type="spellStart"/>
      <w:r w:rsidRPr="00230B0D">
        <w:rPr>
          <w:rFonts w:ascii="Times New Roman" w:hAnsi="Times New Roman" w:cs="Times New Roman"/>
          <w:bCs/>
          <w:color w:val="000000" w:themeColor="text1"/>
          <w:sz w:val="20"/>
          <w:szCs w:val="20"/>
          <w:lang w:val="en-US"/>
        </w:rPr>
        <w:t>ESCR</w:t>
      </w:r>
      <w:proofErr w:type="spellEnd"/>
      <w:r w:rsidRPr="00230B0D">
        <w:rPr>
          <w:rFonts w:ascii="Times New Roman" w:hAnsi="Times New Roman" w:cs="Times New Roman"/>
          <w:bCs/>
          <w:color w:val="000000" w:themeColor="text1"/>
          <w:sz w:val="20"/>
          <w:szCs w:val="20"/>
          <w:lang w:val="en-US"/>
        </w:rPr>
        <w:t xml:space="preserve"> Committee, </w:t>
      </w:r>
      <w:r w:rsidRPr="00230B0D">
        <w:rPr>
          <w:rFonts w:ascii="Times New Roman" w:hAnsi="Times New Roman" w:cs="Times New Roman"/>
          <w:bCs/>
          <w:i/>
          <w:color w:val="000000" w:themeColor="text1"/>
          <w:sz w:val="20"/>
          <w:szCs w:val="20"/>
          <w:lang w:val="en-US"/>
        </w:rPr>
        <w:t>Concluding Observations: Poland</w:t>
      </w:r>
      <w:r w:rsidRPr="00230B0D">
        <w:rPr>
          <w:rFonts w:ascii="Times New Roman" w:hAnsi="Times New Roman" w:cs="Times New Roman"/>
          <w:bCs/>
          <w:color w:val="000000" w:themeColor="text1"/>
          <w:sz w:val="20"/>
          <w:szCs w:val="20"/>
          <w:lang w:val="en-US"/>
        </w:rPr>
        <w:t>, paras. 46-</w:t>
      </w:r>
      <w:r w:rsidR="008C00E1" w:rsidRPr="00230B0D">
        <w:rPr>
          <w:rFonts w:ascii="Times New Roman" w:hAnsi="Times New Roman" w:cs="Times New Roman"/>
          <w:bCs/>
          <w:color w:val="000000" w:themeColor="text1"/>
          <w:sz w:val="20"/>
          <w:szCs w:val="20"/>
          <w:lang w:val="en-US"/>
        </w:rPr>
        <w:t>4</w:t>
      </w:r>
      <w:r w:rsidRPr="00230B0D">
        <w:rPr>
          <w:rFonts w:ascii="Times New Roman" w:hAnsi="Times New Roman" w:cs="Times New Roman"/>
          <w:bCs/>
          <w:color w:val="000000" w:themeColor="text1"/>
          <w:sz w:val="20"/>
          <w:szCs w:val="20"/>
          <w:lang w:val="en-US"/>
        </w:rPr>
        <w:t xml:space="preserve">7, U.N. Doc. E/C.12/POL/CO/6 (2016); CEDAW Committee, </w:t>
      </w:r>
      <w:r w:rsidRPr="00230B0D">
        <w:rPr>
          <w:rFonts w:ascii="Times New Roman" w:hAnsi="Times New Roman" w:cs="Times New Roman"/>
          <w:bCs/>
          <w:i/>
          <w:iCs/>
          <w:color w:val="000000" w:themeColor="text1"/>
          <w:sz w:val="20"/>
          <w:szCs w:val="20"/>
          <w:lang w:val="en-US"/>
        </w:rPr>
        <w:t>Concluding Observations: Poland</w:t>
      </w:r>
      <w:r w:rsidRPr="00230B0D">
        <w:rPr>
          <w:rFonts w:ascii="Times New Roman" w:hAnsi="Times New Roman" w:cs="Times New Roman"/>
          <w:bCs/>
          <w:color w:val="000000" w:themeColor="text1"/>
          <w:sz w:val="20"/>
          <w:szCs w:val="20"/>
          <w:lang w:val="en-US"/>
        </w:rPr>
        <w:t xml:space="preserve">, para. </w:t>
      </w:r>
      <w:r w:rsidRPr="00230B0D">
        <w:rPr>
          <w:rFonts w:ascii="Times New Roman" w:hAnsi="Times New Roman" w:cs="Times New Roman"/>
          <w:bCs/>
          <w:color w:val="000000" w:themeColor="text1"/>
          <w:sz w:val="20"/>
          <w:szCs w:val="20"/>
          <w:lang w:val="it-IT"/>
        </w:rPr>
        <w:t>36-</w:t>
      </w:r>
      <w:r w:rsidR="003A473A" w:rsidRPr="00230B0D">
        <w:rPr>
          <w:rFonts w:ascii="Times New Roman" w:hAnsi="Times New Roman" w:cs="Times New Roman"/>
          <w:bCs/>
          <w:color w:val="000000" w:themeColor="text1"/>
          <w:sz w:val="20"/>
          <w:szCs w:val="20"/>
          <w:lang w:val="it-IT"/>
        </w:rPr>
        <w:t>3</w:t>
      </w:r>
      <w:r w:rsidRPr="00230B0D">
        <w:rPr>
          <w:rFonts w:ascii="Times New Roman" w:hAnsi="Times New Roman" w:cs="Times New Roman"/>
          <w:bCs/>
          <w:color w:val="000000" w:themeColor="text1"/>
          <w:sz w:val="20"/>
          <w:szCs w:val="20"/>
          <w:lang w:val="it-IT"/>
        </w:rPr>
        <w:t xml:space="preserve">7, U.N. Doc. CEDAW/C/POL/CO/7-8 (2014); Slovakia, para. 30-31, U.N. Doc. </w:t>
      </w:r>
      <w:r w:rsidRPr="00230B0D">
        <w:rPr>
          <w:rFonts w:ascii="Times New Roman" w:hAnsi="Times New Roman" w:cs="Times New Roman"/>
          <w:bCs/>
          <w:color w:val="000000" w:themeColor="text1"/>
          <w:sz w:val="20"/>
          <w:szCs w:val="20"/>
          <w:lang w:val="en-US"/>
        </w:rPr>
        <w:t>CEDAW/C/</w:t>
      </w:r>
      <w:proofErr w:type="spellStart"/>
      <w:r w:rsidRPr="00230B0D">
        <w:rPr>
          <w:rFonts w:ascii="Times New Roman" w:hAnsi="Times New Roman" w:cs="Times New Roman"/>
          <w:bCs/>
          <w:color w:val="000000" w:themeColor="text1"/>
          <w:sz w:val="20"/>
          <w:szCs w:val="20"/>
          <w:lang w:val="en-US"/>
        </w:rPr>
        <w:t>SVK</w:t>
      </w:r>
      <w:proofErr w:type="spellEnd"/>
      <w:r w:rsidRPr="00230B0D">
        <w:rPr>
          <w:rFonts w:ascii="Times New Roman" w:hAnsi="Times New Roman" w:cs="Times New Roman"/>
          <w:bCs/>
          <w:color w:val="000000" w:themeColor="text1"/>
          <w:sz w:val="20"/>
          <w:szCs w:val="20"/>
          <w:lang w:val="en-US"/>
        </w:rPr>
        <w:t xml:space="preserve">/CO/5-6 (2015); Human Rights Committee, </w:t>
      </w:r>
      <w:r w:rsidRPr="00230B0D">
        <w:rPr>
          <w:rFonts w:ascii="Times New Roman" w:hAnsi="Times New Roman" w:cs="Times New Roman"/>
          <w:bCs/>
          <w:i/>
          <w:iCs/>
          <w:color w:val="000000" w:themeColor="text1"/>
          <w:sz w:val="20"/>
          <w:szCs w:val="20"/>
          <w:lang w:val="en-US"/>
        </w:rPr>
        <w:t>Concluding Observations: Columbia,</w:t>
      </w:r>
      <w:r w:rsidRPr="00230B0D">
        <w:rPr>
          <w:rFonts w:ascii="Times New Roman" w:hAnsi="Times New Roman" w:cs="Times New Roman"/>
          <w:bCs/>
          <w:color w:val="000000" w:themeColor="text1"/>
          <w:sz w:val="20"/>
          <w:szCs w:val="20"/>
          <w:lang w:val="en-US"/>
        </w:rPr>
        <w:t xml:space="preserve"> paras. 20-21, U.N. Doc. </w:t>
      </w:r>
      <w:proofErr w:type="spellStart"/>
      <w:r w:rsidRPr="00230B0D">
        <w:rPr>
          <w:rFonts w:ascii="Times New Roman" w:hAnsi="Times New Roman" w:cs="Times New Roman"/>
          <w:bCs/>
          <w:color w:val="000000" w:themeColor="text1"/>
          <w:sz w:val="20"/>
          <w:szCs w:val="20"/>
          <w:lang w:val="en-US"/>
        </w:rPr>
        <w:t>CCPR</w:t>
      </w:r>
      <w:proofErr w:type="spellEnd"/>
      <w:r w:rsidRPr="00230B0D">
        <w:rPr>
          <w:rFonts w:ascii="Times New Roman" w:hAnsi="Times New Roman" w:cs="Times New Roman"/>
          <w:bCs/>
          <w:color w:val="000000" w:themeColor="text1"/>
          <w:sz w:val="20"/>
          <w:szCs w:val="20"/>
          <w:lang w:val="en-US"/>
        </w:rPr>
        <w:t>/C/COL/CO/7 (2016); CEDAW</w:t>
      </w:r>
      <w:r w:rsidR="0013691C" w:rsidRPr="00230B0D">
        <w:rPr>
          <w:rFonts w:ascii="Times New Roman" w:hAnsi="Times New Roman" w:cs="Times New Roman"/>
          <w:bCs/>
          <w:color w:val="000000" w:themeColor="text1"/>
          <w:sz w:val="20"/>
          <w:szCs w:val="20"/>
          <w:lang w:val="en-US"/>
        </w:rPr>
        <w:t xml:space="preserve"> Committee</w:t>
      </w:r>
      <w:r w:rsidRPr="00230B0D">
        <w:rPr>
          <w:rFonts w:ascii="Times New Roman" w:hAnsi="Times New Roman" w:cs="Times New Roman"/>
          <w:bCs/>
          <w:color w:val="000000" w:themeColor="text1"/>
          <w:sz w:val="20"/>
          <w:szCs w:val="20"/>
          <w:lang w:val="en-US"/>
        </w:rPr>
        <w:t xml:space="preserve">, </w:t>
      </w:r>
      <w:r w:rsidRPr="00230B0D">
        <w:rPr>
          <w:rFonts w:ascii="Times New Roman" w:hAnsi="Times New Roman" w:cs="Times New Roman"/>
          <w:bCs/>
          <w:i/>
          <w:iCs/>
          <w:color w:val="000000" w:themeColor="text1"/>
          <w:sz w:val="20"/>
          <w:szCs w:val="20"/>
          <w:lang w:val="en-US"/>
        </w:rPr>
        <w:t>Concluding Observations: Hungary</w:t>
      </w:r>
      <w:r w:rsidRPr="00230B0D">
        <w:rPr>
          <w:rFonts w:ascii="Times New Roman" w:hAnsi="Times New Roman" w:cs="Times New Roman"/>
          <w:bCs/>
          <w:color w:val="000000" w:themeColor="text1"/>
          <w:sz w:val="20"/>
          <w:szCs w:val="20"/>
          <w:lang w:val="en-US"/>
        </w:rPr>
        <w:t xml:space="preserve">, paras. 30-31, U.N. Doc. CEDAW/C/HUN/CO/7-8 (2013). </w:t>
      </w:r>
      <w:r w:rsidRPr="00230B0D">
        <w:rPr>
          <w:rFonts w:ascii="Times New Roman" w:hAnsi="Times New Roman" w:cs="Times New Roman"/>
          <w:bCs/>
          <w:i/>
          <w:iCs/>
          <w:color w:val="000000" w:themeColor="text1"/>
          <w:sz w:val="20"/>
          <w:szCs w:val="20"/>
          <w:lang w:val="en-US"/>
        </w:rPr>
        <w:t>See also</w:t>
      </w:r>
      <w:r w:rsidRPr="00230B0D">
        <w:rPr>
          <w:rFonts w:ascii="Times New Roman" w:hAnsi="Times New Roman" w:cs="Times New Roman"/>
          <w:bCs/>
          <w:color w:val="000000" w:themeColor="text1"/>
          <w:sz w:val="20"/>
          <w:szCs w:val="20"/>
          <w:lang w:val="en-US"/>
        </w:rPr>
        <w:t xml:space="preserve"> Human Rights Committee, </w:t>
      </w:r>
      <w:r w:rsidRPr="00230B0D">
        <w:rPr>
          <w:rFonts w:ascii="Times New Roman" w:hAnsi="Times New Roman" w:cs="Times New Roman"/>
          <w:bCs/>
          <w:i/>
          <w:color w:val="000000" w:themeColor="text1"/>
          <w:sz w:val="20"/>
          <w:szCs w:val="20"/>
          <w:lang w:val="en-US"/>
        </w:rPr>
        <w:t>Gen. Comment No. 36</w:t>
      </w:r>
      <w:r w:rsidR="0037024B" w:rsidRPr="00230B0D">
        <w:rPr>
          <w:rFonts w:ascii="Times New Roman" w:hAnsi="Times New Roman" w:cs="Times New Roman"/>
          <w:bCs/>
          <w:i/>
          <w:color w:val="000000" w:themeColor="text1"/>
          <w:sz w:val="20"/>
          <w:szCs w:val="20"/>
          <w:lang w:val="en-US"/>
        </w:rPr>
        <w:t xml:space="preserve">, supra </w:t>
      </w:r>
      <w:r w:rsidR="0037024B" w:rsidRPr="00230B0D">
        <w:rPr>
          <w:rFonts w:ascii="Times New Roman" w:hAnsi="Times New Roman" w:cs="Times New Roman"/>
          <w:bCs/>
          <w:iCs/>
          <w:color w:val="000000" w:themeColor="text1"/>
          <w:sz w:val="20"/>
          <w:szCs w:val="20"/>
          <w:lang w:val="en-US"/>
        </w:rPr>
        <w:t xml:space="preserve">note </w:t>
      </w:r>
      <w:r w:rsidR="004A7E32" w:rsidRPr="00230B0D">
        <w:rPr>
          <w:rFonts w:ascii="Times New Roman" w:hAnsi="Times New Roman" w:cs="Times New Roman"/>
          <w:bCs/>
          <w:iCs/>
          <w:color w:val="000000" w:themeColor="text1"/>
          <w:sz w:val="20"/>
          <w:szCs w:val="20"/>
          <w:lang w:val="en-US"/>
        </w:rPr>
        <w:t>6</w:t>
      </w:r>
      <w:r w:rsidR="0037024B" w:rsidRPr="00230B0D">
        <w:rPr>
          <w:rFonts w:ascii="Times New Roman" w:hAnsi="Times New Roman" w:cs="Times New Roman"/>
          <w:bCs/>
          <w:iCs/>
          <w:color w:val="000000" w:themeColor="text1"/>
          <w:sz w:val="20"/>
          <w:szCs w:val="20"/>
          <w:lang w:val="en-US"/>
        </w:rPr>
        <w:t>, para. 8</w:t>
      </w:r>
      <w:r w:rsidRPr="00230B0D">
        <w:rPr>
          <w:rFonts w:ascii="Times New Roman" w:hAnsi="Times New Roman" w:cs="Times New Roman"/>
          <w:bCs/>
          <w:color w:val="000000" w:themeColor="text1"/>
          <w:sz w:val="20"/>
          <w:szCs w:val="20"/>
          <w:lang w:val="en-US"/>
        </w:rPr>
        <w:t>.</w:t>
      </w:r>
    </w:p>
  </w:endnote>
  <w:endnote w:id="43">
    <w:p w14:paraId="560A4065" w14:textId="1A9B18CD" w:rsidR="00386A63" w:rsidRPr="00230B0D" w:rsidRDefault="00386A63" w:rsidP="00FD4EE4">
      <w:pPr>
        <w:tabs>
          <w:tab w:val="left" w:pos="1418"/>
          <w:tab w:val="left" w:pos="1742"/>
        </w:tabs>
        <w:autoSpaceDE w:val="0"/>
        <w:autoSpaceDN w:val="0"/>
        <w:adjustRightInd w:val="0"/>
        <w:ind w:right="96"/>
        <w:rPr>
          <w:rFonts w:ascii="Times New Roman" w:hAnsi="Times New Roman" w:cs="Times New Roman"/>
          <w:bCs/>
          <w:sz w:val="20"/>
          <w:szCs w:val="20"/>
          <w:lang w:val="en-PH"/>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Annex Q, </w:t>
      </w:r>
      <w:r w:rsidR="00FD4EE4" w:rsidRPr="00230B0D">
        <w:rPr>
          <w:rFonts w:ascii="Times New Roman" w:hAnsi="Times New Roman" w:cs="Times New Roman"/>
          <w:bCs/>
          <w:sz w:val="20"/>
          <w:szCs w:val="20"/>
        </w:rPr>
        <w:t xml:space="preserve">State Party Report, </w:t>
      </w:r>
      <w:r w:rsidR="00FD4EE4" w:rsidRPr="00230B0D">
        <w:rPr>
          <w:rFonts w:ascii="Times New Roman" w:hAnsi="Times New Roman" w:cs="Times New Roman"/>
          <w:bCs/>
          <w:i/>
          <w:iCs/>
          <w:sz w:val="20"/>
          <w:szCs w:val="20"/>
        </w:rPr>
        <w:t xml:space="preserve">supra </w:t>
      </w:r>
      <w:r w:rsidR="00FD4EE4" w:rsidRPr="00230B0D">
        <w:rPr>
          <w:rFonts w:ascii="Times New Roman" w:hAnsi="Times New Roman" w:cs="Times New Roman"/>
          <w:bCs/>
          <w:sz w:val="20"/>
          <w:szCs w:val="20"/>
        </w:rPr>
        <w:t xml:space="preserve">note 39, </w:t>
      </w:r>
      <w:r w:rsidRPr="00230B0D">
        <w:rPr>
          <w:rFonts w:ascii="Times New Roman" w:hAnsi="Times New Roman" w:cs="Times New Roman"/>
          <w:bCs/>
          <w:sz w:val="20"/>
          <w:szCs w:val="20"/>
        </w:rPr>
        <w:t>para 23.1.</w:t>
      </w:r>
    </w:p>
  </w:endnote>
  <w:endnote w:id="44">
    <w:p w14:paraId="1BF785C9" w14:textId="0D132E4F" w:rsidR="00580494" w:rsidRPr="00230B0D" w:rsidRDefault="00580494"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Philippine Statistics Authority</w:t>
      </w:r>
      <w:r w:rsidR="0013691C" w:rsidRPr="00230B0D">
        <w:rPr>
          <w:bCs/>
          <w:sz w:val="20"/>
          <w:szCs w:val="20"/>
        </w:rPr>
        <w:t>,</w:t>
      </w:r>
      <w:r w:rsidRPr="00230B0D">
        <w:rPr>
          <w:bCs/>
          <w:sz w:val="20"/>
          <w:szCs w:val="20"/>
        </w:rPr>
        <w:t xml:space="preserve"> "Violence Against Women" (control no. 20-SSSS04-49) </w:t>
      </w:r>
      <w:r w:rsidRPr="00230B0D">
        <w:rPr>
          <w:bCs/>
          <w:i/>
          <w:iCs/>
          <w:sz w:val="20"/>
          <w:szCs w:val="20"/>
        </w:rPr>
        <w:t>available at</w:t>
      </w:r>
      <w:r w:rsidRPr="00230B0D">
        <w:rPr>
          <w:bCs/>
          <w:sz w:val="20"/>
          <w:szCs w:val="20"/>
        </w:rPr>
        <w:t xml:space="preserve"> https://psa.gov.ph/system/files/2020%20Infographics%20on%20VAW%20Statistics_signed.pdf</w:t>
      </w:r>
      <w:r w:rsidR="0013691C" w:rsidRPr="00230B0D">
        <w:rPr>
          <w:bCs/>
          <w:sz w:val="20"/>
          <w:szCs w:val="20"/>
        </w:rPr>
        <w:t>.</w:t>
      </w:r>
    </w:p>
  </w:endnote>
  <w:endnote w:id="45">
    <w:p w14:paraId="01D42F90" w14:textId="4C0915C2" w:rsidR="00580494" w:rsidRPr="00230B0D" w:rsidRDefault="00580494"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9657AD" w:rsidRPr="00230B0D">
        <w:rPr>
          <w:bCs/>
          <w:i/>
          <w:iCs/>
          <w:sz w:val="20"/>
          <w:szCs w:val="20"/>
        </w:rPr>
        <w:t xml:space="preserve">See </w:t>
      </w:r>
      <w:r w:rsidR="009657AD" w:rsidRPr="00230B0D">
        <w:rPr>
          <w:bCs/>
          <w:sz w:val="20"/>
          <w:szCs w:val="20"/>
        </w:rPr>
        <w:t xml:space="preserve">2020 RPRHA Report, </w:t>
      </w:r>
      <w:r w:rsidR="009657AD" w:rsidRPr="00230B0D">
        <w:rPr>
          <w:bCs/>
          <w:i/>
          <w:iCs/>
          <w:sz w:val="20"/>
          <w:szCs w:val="20"/>
        </w:rPr>
        <w:t xml:space="preserve">supra </w:t>
      </w:r>
      <w:r w:rsidR="009657AD" w:rsidRPr="00230B0D">
        <w:rPr>
          <w:bCs/>
          <w:sz w:val="20"/>
          <w:szCs w:val="20"/>
        </w:rPr>
        <w:t>note 14</w:t>
      </w:r>
      <w:r w:rsidR="001C7054" w:rsidRPr="00230B0D">
        <w:rPr>
          <w:bCs/>
          <w:sz w:val="20"/>
          <w:szCs w:val="20"/>
        </w:rPr>
        <w:t>, p. 92</w:t>
      </w:r>
      <w:r w:rsidR="009657AD" w:rsidRPr="00230B0D">
        <w:rPr>
          <w:bCs/>
          <w:sz w:val="20"/>
          <w:szCs w:val="20"/>
        </w:rPr>
        <w:t>.</w:t>
      </w:r>
    </w:p>
  </w:endnote>
  <w:endnote w:id="46">
    <w:p w14:paraId="1954F536" w14:textId="32666023" w:rsidR="0067562C" w:rsidRPr="00230B0D" w:rsidRDefault="0067562C"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1C7054" w:rsidRPr="00230B0D">
        <w:rPr>
          <w:bCs/>
          <w:i/>
          <w:iCs/>
          <w:sz w:val="20"/>
          <w:szCs w:val="20"/>
        </w:rPr>
        <w:t>Id.</w:t>
      </w:r>
      <w:r w:rsidR="00795360" w:rsidRPr="00230B0D">
        <w:rPr>
          <w:bCs/>
          <w:sz w:val="20"/>
          <w:szCs w:val="20"/>
        </w:rPr>
        <w:t xml:space="preserve">, </w:t>
      </w:r>
      <w:r w:rsidR="006623AE" w:rsidRPr="00230B0D">
        <w:rPr>
          <w:bCs/>
          <w:sz w:val="20"/>
          <w:szCs w:val="20"/>
        </w:rPr>
        <w:t>pp</w:t>
      </w:r>
      <w:r w:rsidRPr="00230B0D">
        <w:rPr>
          <w:bCs/>
          <w:sz w:val="20"/>
          <w:szCs w:val="20"/>
        </w:rPr>
        <w:t>.</w:t>
      </w:r>
      <w:r w:rsidR="006623AE" w:rsidRPr="00230B0D">
        <w:rPr>
          <w:bCs/>
          <w:sz w:val="20"/>
          <w:szCs w:val="20"/>
        </w:rPr>
        <w:t xml:space="preserve"> </w:t>
      </w:r>
      <w:r w:rsidR="00480D28" w:rsidRPr="00230B0D">
        <w:rPr>
          <w:bCs/>
          <w:sz w:val="20"/>
          <w:szCs w:val="20"/>
        </w:rPr>
        <w:t>92-</w:t>
      </w:r>
      <w:r w:rsidRPr="00230B0D">
        <w:rPr>
          <w:bCs/>
          <w:sz w:val="20"/>
          <w:szCs w:val="20"/>
        </w:rPr>
        <w:t>94</w:t>
      </w:r>
      <w:r w:rsidR="006623AE" w:rsidRPr="00230B0D">
        <w:rPr>
          <w:bCs/>
          <w:sz w:val="20"/>
          <w:szCs w:val="20"/>
        </w:rPr>
        <w:t>.</w:t>
      </w:r>
    </w:p>
  </w:endnote>
  <w:endnote w:id="47">
    <w:p w14:paraId="44315BFD" w14:textId="34801931" w:rsidR="00580494" w:rsidRPr="00230B0D" w:rsidRDefault="00580494" w:rsidP="00F52884">
      <w:pPr>
        <w:widowControl w:val="0"/>
        <w:tabs>
          <w:tab w:val="left" w:pos="1418"/>
          <w:tab w:val="left" w:pos="1742"/>
        </w:tabs>
        <w:autoSpaceDE w:val="0"/>
        <w:autoSpaceDN w:val="0"/>
        <w:adjustRightInd w:val="0"/>
        <w:ind w:right="96"/>
        <w:rPr>
          <w:rFonts w:ascii="Times New Roman" w:hAnsi="Times New Roman" w:cs="Times New Roman"/>
          <w:bCs/>
          <w:color w:val="000000" w:themeColor="text1"/>
          <w:sz w:val="20"/>
          <w:szCs w:val="20"/>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i/>
          <w:iCs/>
          <w:color w:val="000000" w:themeColor="text1"/>
          <w:sz w:val="20"/>
          <w:szCs w:val="20"/>
        </w:rPr>
        <w:t xml:space="preserve">See </w:t>
      </w:r>
      <w:proofErr w:type="spellStart"/>
      <w:r w:rsidRPr="00230B0D">
        <w:rPr>
          <w:rFonts w:ascii="Times New Roman" w:hAnsi="Times New Roman" w:cs="Times New Roman"/>
          <w:bCs/>
          <w:color w:val="000000" w:themeColor="text1"/>
          <w:sz w:val="20"/>
          <w:szCs w:val="20"/>
        </w:rPr>
        <w:t>BFAD</w:t>
      </w:r>
      <w:proofErr w:type="spellEnd"/>
      <w:r w:rsidRPr="00230B0D">
        <w:rPr>
          <w:rFonts w:ascii="Times New Roman" w:hAnsi="Times New Roman" w:cs="Times New Roman"/>
          <w:bCs/>
          <w:color w:val="000000" w:themeColor="text1"/>
          <w:sz w:val="20"/>
          <w:szCs w:val="20"/>
        </w:rPr>
        <w:t xml:space="preserve"> Advisory 2002-02, </w:t>
      </w:r>
      <w:r w:rsidRPr="00230B0D">
        <w:rPr>
          <w:rFonts w:ascii="Times New Roman" w:hAnsi="Times New Roman" w:cs="Times New Roman"/>
          <w:bCs/>
          <w:i/>
          <w:iCs/>
          <w:color w:val="000000" w:themeColor="text1"/>
          <w:sz w:val="20"/>
          <w:szCs w:val="20"/>
        </w:rPr>
        <w:t xml:space="preserve">Misoprostol (Cytotec): Unregistered Drug Product, </w:t>
      </w:r>
      <w:r w:rsidRPr="00230B0D">
        <w:rPr>
          <w:rFonts w:ascii="Times New Roman" w:hAnsi="Times New Roman" w:cs="Times New Roman"/>
          <w:bCs/>
          <w:color w:val="000000" w:themeColor="text1"/>
          <w:sz w:val="20"/>
          <w:szCs w:val="20"/>
        </w:rPr>
        <w:t>Food and Drug Administration (Phil.)</w:t>
      </w:r>
      <w:r w:rsidR="00A044D2" w:rsidRPr="00230B0D">
        <w:rPr>
          <w:rFonts w:ascii="Times New Roman" w:hAnsi="Times New Roman" w:cs="Times New Roman"/>
          <w:bCs/>
          <w:color w:val="000000" w:themeColor="text1"/>
          <w:sz w:val="20"/>
          <w:szCs w:val="20"/>
        </w:rPr>
        <w:t>;</w:t>
      </w:r>
      <w:r w:rsidR="00954BDB"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color w:val="000000" w:themeColor="text1"/>
          <w:sz w:val="20"/>
          <w:szCs w:val="20"/>
        </w:rPr>
        <w:t xml:space="preserve">Bureau </w:t>
      </w:r>
      <w:r w:rsidR="006623AE" w:rsidRPr="00230B0D">
        <w:rPr>
          <w:rFonts w:ascii="Times New Roman" w:hAnsi="Times New Roman" w:cs="Times New Roman"/>
          <w:bCs/>
          <w:color w:val="000000" w:themeColor="text1"/>
          <w:sz w:val="20"/>
          <w:szCs w:val="20"/>
        </w:rPr>
        <w:t>o</w:t>
      </w:r>
      <w:r w:rsidRPr="00230B0D">
        <w:rPr>
          <w:rFonts w:ascii="Times New Roman" w:hAnsi="Times New Roman" w:cs="Times New Roman"/>
          <w:bCs/>
          <w:color w:val="000000" w:themeColor="text1"/>
          <w:sz w:val="20"/>
          <w:szCs w:val="20"/>
        </w:rPr>
        <w:t xml:space="preserve">f Food </w:t>
      </w:r>
      <w:r w:rsidR="006623AE" w:rsidRPr="00230B0D">
        <w:rPr>
          <w:rFonts w:ascii="Times New Roman" w:hAnsi="Times New Roman" w:cs="Times New Roman"/>
          <w:bCs/>
          <w:color w:val="000000" w:themeColor="text1"/>
          <w:sz w:val="20"/>
          <w:szCs w:val="20"/>
        </w:rPr>
        <w:t>a</w:t>
      </w:r>
      <w:r w:rsidRPr="00230B0D">
        <w:rPr>
          <w:rFonts w:ascii="Times New Roman" w:hAnsi="Times New Roman" w:cs="Times New Roman"/>
          <w:bCs/>
          <w:color w:val="000000" w:themeColor="text1"/>
          <w:sz w:val="20"/>
          <w:szCs w:val="20"/>
        </w:rPr>
        <w:t>nd Drugs</w:t>
      </w:r>
      <w:r w:rsidR="006623AE" w:rsidRPr="00230B0D">
        <w:rPr>
          <w:rFonts w:ascii="Times New Roman" w:hAnsi="Times New Roman" w:cs="Times New Roman"/>
          <w:bCs/>
          <w:color w:val="000000" w:themeColor="text1"/>
          <w:sz w:val="20"/>
          <w:szCs w:val="20"/>
        </w:rPr>
        <w:t>,</w:t>
      </w:r>
      <w:r w:rsidRPr="00230B0D">
        <w:rPr>
          <w:rFonts w:ascii="Times New Roman" w:hAnsi="Times New Roman" w:cs="Times New Roman"/>
          <w:bCs/>
          <w:color w:val="000000" w:themeColor="text1"/>
          <w:sz w:val="20"/>
          <w:szCs w:val="20"/>
        </w:rPr>
        <w:t xml:space="preserve"> Delisting of LEVONORGESTREL 750 mcg (</w:t>
      </w:r>
      <w:proofErr w:type="spellStart"/>
      <w:r w:rsidR="00954BDB" w:rsidRPr="00230B0D">
        <w:rPr>
          <w:rFonts w:ascii="Times New Roman" w:hAnsi="Times New Roman" w:cs="Times New Roman"/>
          <w:bCs/>
          <w:color w:val="000000" w:themeColor="text1"/>
          <w:sz w:val="20"/>
          <w:szCs w:val="20"/>
        </w:rPr>
        <w:t>Postinor</w:t>
      </w:r>
      <w:proofErr w:type="spellEnd"/>
      <w:r w:rsidRPr="00230B0D">
        <w:rPr>
          <w:rFonts w:ascii="Times New Roman" w:hAnsi="Times New Roman" w:cs="Times New Roman"/>
          <w:bCs/>
          <w:color w:val="000000" w:themeColor="text1"/>
          <w:sz w:val="20"/>
          <w:szCs w:val="20"/>
        </w:rPr>
        <w:t>) from Bureau of Food and Drugs Registry of Drug Product</w:t>
      </w:r>
      <w:r w:rsidR="00954BDB" w:rsidRPr="00230B0D">
        <w:rPr>
          <w:rFonts w:ascii="Times New Roman" w:hAnsi="Times New Roman" w:cs="Times New Roman"/>
          <w:bCs/>
          <w:color w:val="000000" w:themeColor="text1"/>
          <w:sz w:val="20"/>
          <w:szCs w:val="20"/>
        </w:rPr>
        <w:t>s (</w:t>
      </w:r>
      <w:r w:rsidRPr="00230B0D">
        <w:rPr>
          <w:rFonts w:ascii="Times New Roman" w:hAnsi="Times New Roman" w:cs="Times New Roman"/>
          <w:bCs/>
          <w:color w:val="000000" w:themeColor="text1"/>
          <w:sz w:val="20"/>
          <w:szCs w:val="20"/>
        </w:rPr>
        <w:t xml:space="preserve">7 December </w:t>
      </w:r>
      <w:r w:rsidR="007906DD" w:rsidRPr="00230B0D">
        <w:rPr>
          <w:rFonts w:ascii="Times New Roman" w:hAnsi="Times New Roman" w:cs="Times New Roman"/>
          <w:bCs/>
          <w:color w:val="000000" w:themeColor="text1"/>
          <w:sz w:val="20"/>
          <w:szCs w:val="20"/>
        </w:rPr>
        <w:t>2001</w:t>
      </w:r>
      <w:r w:rsidR="00954BDB" w:rsidRPr="00230B0D">
        <w:rPr>
          <w:rFonts w:ascii="Times New Roman" w:hAnsi="Times New Roman" w:cs="Times New Roman"/>
          <w:bCs/>
          <w:color w:val="000000" w:themeColor="text1"/>
          <w:sz w:val="20"/>
          <w:szCs w:val="20"/>
        </w:rPr>
        <w:t>).</w:t>
      </w:r>
    </w:p>
  </w:endnote>
  <w:endnote w:id="48">
    <w:p w14:paraId="2FBA891C" w14:textId="77777777" w:rsidR="00972B8F" w:rsidRPr="00230B0D" w:rsidRDefault="00972B8F" w:rsidP="00972B8F">
      <w:pPr>
        <w:pStyle w:val="CommentText"/>
        <w:rPr>
          <w:rFonts w:ascii="Times New Roman" w:hAnsi="Times New Roman" w:cs="Times New Roman"/>
          <w:bCs/>
          <w:szCs w:val="20"/>
        </w:rPr>
      </w:pPr>
      <w:r w:rsidRPr="00230B0D">
        <w:rPr>
          <w:rStyle w:val="EndnoteReference"/>
          <w:rFonts w:ascii="Times New Roman" w:hAnsi="Times New Roman" w:cs="Times New Roman"/>
          <w:bCs/>
          <w:sz w:val="20"/>
        </w:rPr>
        <w:endnoteRef/>
      </w:r>
      <w:r w:rsidRPr="00230B0D">
        <w:rPr>
          <w:rFonts w:ascii="Times New Roman" w:hAnsi="Times New Roman" w:cs="Times New Roman"/>
          <w:bCs/>
          <w:szCs w:val="20"/>
        </w:rPr>
        <w:t xml:space="preserve"> </w:t>
      </w:r>
      <w:r w:rsidRPr="00230B0D">
        <w:rPr>
          <w:rFonts w:ascii="Times New Roman" w:hAnsi="Times New Roman" w:cs="Times New Roman"/>
          <w:bCs/>
          <w:i/>
          <w:iCs/>
          <w:szCs w:val="20"/>
        </w:rPr>
        <w:t xml:space="preserve">See </w:t>
      </w:r>
      <w:r w:rsidRPr="00230B0D">
        <w:rPr>
          <w:rFonts w:ascii="Times New Roman" w:hAnsi="Times New Roman" w:cs="Times New Roman"/>
          <w:bCs/>
          <w:szCs w:val="20"/>
        </w:rPr>
        <w:t xml:space="preserve">World Health Organization, </w:t>
      </w:r>
      <w:r w:rsidRPr="00230B0D">
        <w:rPr>
          <w:rFonts w:ascii="Times New Roman" w:hAnsi="Times New Roman" w:cs="Times New Roman"/>
          <w:bCs/>
          <w:i/>
          <w:iCs/>
          <w:szCs w:val="20"/>
        </w:rPr>
        <w:t>Emergency Contraception</w:t>
      </w:r>
      <w:r w:rsidRPr="00230B0D">
        <w:rPr>
          <w:rFonts w:ascii="Times New Roman" w:hAnsi="Times New Roman" w:cs="Times New Roman"/>
          <w:bCs/>
          <w:szCs w:val="20"/>
        </w:rPr>
        <w:t xml:space="preserve"> (9 November 2021) </w:t>
      </w:r>
      <w:r w:rsidRPr="00230B0D">
        <w:rPr>
          <w:rFonts w:ascii="Times New Roman" w:hAnsi="Times New Roman" w:cs="Times New Roman"/>
          <w:bCs/>
          <w:i/>
          <w:iCs/>
          <w:szCs w:val="20"/>
        </w:rPr>
        <w:t xml:space="preserve">available at </w:t>
      </w:r>
      <w:hyperlink r:id="rId10" w:history="1">
        <w:r w:rsidRPr="00230B0D">
          <w:rPr>
            <w:rStyle w:val="Hyperlink"/>
            <w:rFonts w:ascii="Times New Roman" w:hAnsi="Times New Roman" w:cs="Times New Roman"/>
            <w:bCs/>
            <w:color w:val="000000" w:themeColor="text1"/>
            <w:szCs w:val="20"/>
            <w:u w:val="none"/>
          </w:rPr>
          <w:t>https://www.who.int/news-room/fact-sheets/detail/emergency-contraception</w:t>
        </w:r>
      </w:hyperlink>
      <w:r w:rsidRPr="00230B0D">
        <w:rPr>
          <w:rFonts w:ascii="Times New Roman" w:hAnsi="Times New Roman" w:cs="Times New Roman"/>
          <w:bCs/>
          <w:szCs w:val="20"/>
        </w:rPr>
        <w:t xml:space="preserve">; </w:t>
      </w:r>
      <w:r w:rsidRPr="00230B0D">
        <w:rPr>
          <w:rFonts w:ascii="Times New Roman" w:hAnsi="Times New Roman" w:cs="Times New Roman"/>
          <w:bCs/>
          <w:smallCaps/>
          <w:szCs w:val="20"/>
        </w:rPr>
        <w:t>World Health Organization (WHO), Model List of Essential Medicines 19th List</w:t>
      </w:r>
      <w:r w:rsidRPr="00230B0D">
        <w:rPr>
          <w:rFonts w:ascii="Times New Roman" w:hAnsi="Times New Roman" w:cs="Times New Roman"/>
          <w:bCs/>
          <w:szCs w:val="20"/>
        </w:rPr>
        <w:t xml:space="preserve"> 33 (April 2015); </w:t>
      </w:r>
      <w:r w:rsidRPr="00230B0D">
        <w:rPr>
          <w:rFonts w:ascii="Times New Roman" w:hAnsi="Times New Roman" w:cs="Times New Roman"/>
        </w:rPr>
        <w:t xml:space="preserve">Shadow Report submitted to the CEDAW Committee by </w:t>
      </w:r>
      <w:proofErr w:type="spellStart"/>
      <w:r w:rsidRPr="00230B0D">
        <w:rPr>
          <w:rFonts w:ascii="Times New Roman" w:hAnsi="Times New Roman" w:cs="Times New Roman"/>
        </w:rPr>
        <w:t>EnGendeRights</w:t>
      </w:r>
      <w:proofErr w:type="spellEnd"/>
      <w:r w:rsidRPr="00230B0D">
        <w:rPr>
          <w:rFonts w:ascii="Times New Roman" w:hAnsi="Times New Roman" w:cs="Times New Roman"/>
        </w:rPr>
        <w:t xml:space="preserve">, Center for Reproductive Rights, et al (2006) (On December 1, 2003, five members out of the seven-member Special Committee created by </w:t>
      </w:r>
      <w:proofErr w:type="spellStart"/>
      <w:r w:rsidRPr="00230B0D">
        <w:rPr>
          <w:rFonts w:ascii="Times New Roman" w:hAnsi="Times New Roman" w:cs="Times New Roman"/>
        </w:rPr>
        <w:t>BFAD</w:t>
      </w:r>
      <w:proofErr w:type="spellEnd"/>
      <w:r w:rsidRPr="00230B0D">
        <w:rPr>
          <w:rFonts w:ascii="Times New Roman" w:hAnsi="Times New Roman" w:cs="Times New Roman"/>
        </w:rPr>
        <w:t xml:space="preserve"> recommended the re-listing of </w:t>
      </w:r>
      <w:proofErr w:type="spellStart"/>
      <w:r w:rsidRPr="00230B0D">
        <w:rPr>
          <w:rFonts w:ascii="Times New Roman" w:hAnsi="Times New Roman" w:cs="Times New Roman"/>
        </w:rPr>
        <w:t>Postinor</w:t>
      </w:r>
      <w:proofErr w:type="spellEnd"/>
      <w:r w:rsidRPr="00230B0D">
        <w:rPr>
          <w:rFonts w:ascii="Times New Roman" w:hAnsi="Times New Roman" w:cs="Times New Roman"/>
        </w:rPr>
        <w:t xml:space="preserve"> on the basis that it is not an abortifacient.  The DOH Secretary refused to re-list </w:t>
      </w:r>
      <w:proofErr w:type="spellStart"/>
      <w:r w:rsidRPr="00230B0D">
        <w:rPr>
          <w:rFonts w:ascii="Times New Roman" w:hAnsi="Times New Roman" w:cs="Times New Roman"/>
        </w:rPr>
        <w:t>Postinor</w:t>
      </w:r>
      <w:proofErr w:type="spellEnd"/>
      <w:r w:rsidRPr="00230B0D">
        <w:rPr>
          <w:rFonts w:ascii="Times New Roman" w:hAnsi="Times New Roman" w:cs="Times New Roman"/>
        </w:rPr>
        <w:t xml:space="preserve"> and instead took advantage of Schwarz Pharma Philippines’ withdrawal to distribute </w:t>
      </w:r>
      <w:proofErr w:type="spellStart"/>
      <w:r w:rsidRPr="00230B0D">
        <w:rPr>
          <w:rFonts w:ascii="Times New Roman" w:hAnsi="Times New Roman" w:cs="Times New Roman"/>
        </w:rPr>
        <w:t>Postinor</w:t>
      </w:r>
      <w:proofErr w:type="spellEnd"/>
      <w:r w:rsidRPr="00230B0D">
        <w:rPr>
          <w:rFonts w:ascii="Times New Roman" w:hAnsi="Times New Roman" w:cs="Times New Roman"/>
        </w:rPr>
        <w:t xml:space="preserve"> by issuing an order stating, “[the] re-listing or delisting [of </w:t>
      </w:r>
      <w:proofErr w:type="spellStart"/>
      <w:r w:rsidRPr="00230B0D">
        <w:rPr>
          <w:rFonts w:ascii="Times New Roman" w:hAnsi="Times New Roman" w:cs="Times New Roman"/>
        </w:rPr>
        <w:t>Postinor</w:t>
      </w:r>
      <w:proofErr w:type="spellEnd"/>
      <w:r w:rsidRPr="00230B0D">
        <w:rPr>
          <w:rFonts w:ascii="Times New Roman" w:hAnsi="Times New Roman" w:cs="Times New Roman"/>
        </w:rPr>
        <w:t>] has become moot and academic.).</w:t>
      </w:r>
    </w:p>
  </w:endnote>
  <w:endnote w:id="49">
    <w:p w14:paraId="4D079EB4" w14:textId="77777777" w:rsidR="00EF3062" w:rsidRPr="00230B0D" w:rsidRDefault="00EF3062" w:rsidP="00F52884">
      <w:pPr>
        <w:pStyle w:val="NormalAshurst"/>
        <w:tabs>
          <w:tab w:val="left" w:pos="1418"/>
          <w:tab w:val="left" w:pos="1742"/>
        </w:tabs>
        <w:spacing w:after="0" w:line="240" w:lineRule="auto"/>
        <w:ind w:right="96"/>
        <w:rPr>
          <w:bCs/>
          <w:sz w:val="20"/>
          <w:szCs w:val="20"/>
          <w:lang w:val="en-US"/>
        </w:rPr>
      </w:pPr>
      <w:r w:rsidRPr="00230B0D">
        <w:rPr>
          <w:bCs/>
          <w:sz w:val="20"/>
          <w:szCs w:val="20"/>
          <w:vertAlign w:val="superscript"/>
        </w:rPr>
        <w:endnoteRef/>
      </w:r>
      <w:r w:rsidRPr="00230B0D">
        <w:rPr>
          <w:bCs/>
          <w:sz w:val="20"/>
          <w:szCs w:val="20"/>
          <w:vertAlign w:val="superscript"/>
        </w:rPr>
        <w:t xml:space="preserve"> </w:t>
      </w:r>
      <w:r w:rsidRPr="00230B0D">
        <w:rPr>
          <w:bCs/>
          <w:sz w:val="20"/>
          <w:szCs w:val="20"/>
        </w:rPr>
        <w:t xml:space="preserve">Department of Health, </w:t>
      </w:r>
      <w:r w:rsidRPr="00230B0D">
        <w:rPr>
          <w:bCs/>
          <w:i/>
          <w:sz w:val="20"/>
          <w:szCs w:val="20"/>
        </w:rPr>
        <w:t>The Philippine Clinical Standards Manual on Family Planning 2014 Edition</w:t>
      </w:r>
      <w:r w:rsidRPr="00230B0D">
        <w:rPr>
          <w:bCs/>
          <w:sz w:val="20"/>
          <w:szCs w:val="20"/>
        </w:rPr>
        <w:t xml:space="preserve">, at 232, </w:t>
      </w:r>
      <w:r w:rsidRPr="00230B0D">
        <w:rPr>
          <w:bCs/>
          <w:i/>
          <w:sz w:val="20"/>
          <w:szCs w:val="20"/>
        </w:rPr>
        <w:t>available at</w:t>
      </w:r>
      <w:r w:rsidRPr="00230B0D">
        <w:rPr>
          <w:bCs/>
          <w:sz w:val="20"/>
          <w:szCs w:val="20"/>
        </w:rPr>
        <w:t xml:space="preserve"> https://doh.gov.ph/sites/default/files/publications/FPCSM_2014.pdf.</w:t>
      </w:r>
    </w:p>
  </w:endnote>
  <w:endnote w:id="50">
    <w:p w14:paraId="63B8ACBA" w14:textId="06C5AA00" w:rsidR="00580494" w:rsidRPr="00230B0D" w:rsidRDefault="00580494"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RPRHA, </w:t>
      </w:r>
      <w:r w:rsidRPr="00230B0D">
        <w:rPr>
          <w:bCs/>
          <w:i/>
          <w:sz w:val="20"/>
          <w:szCs w:val="20"/>
        </w:rPr>
        <w:t xml:space="preserve">supra </w:t>
      </w:r>
      <w:r w:rsidRPr="00230B0D">
        <w:rPr>
          <w:bCs/>
          <w:sz w:val="20"/>
          <w:szCs w:val="20"/>
        </w:rPr>
        <w:t xml:space="preserve">note </w:t>
      </w:r>
      <w:r w:rsidR="00795360" w:rsidRPr="00230B0D">
        <w:rPr>
          <w:bCs/>
          <w:sz w:val="20"/>
          <w:szCs w:val="20"/>
        </w:rPr>
        <w:t>1</w:t>
      </w:r>
      <w:r w:rsidR="006C3602" w:rsidRPr="00230B0D">
        <w:rPr>
          <w:bCs/>
          <w:sz w:val="20"/>
          <w:szCs w:val="20"/>
        </w:rPr>
        <w:t>2</w:t>
      </w:r>
      <w:r w:rsidR="006A724C" w:rsidRPr="00230B0D" w:rsidDel="006A724C">
        <w:rPr>
          <w:bCs/>
          <w:sz w:val="20"/>
          <w:szCs w:val="20"/>
        </w:rPr>
        <w:t xml:space="preserve"> </w:t>
      </w:r>
      <w:r w:rsidRPr="00230B0D">
        <w:rPr>
          <w:bCs/>
          <w:sz w:val="20"/>
          <w:szCs w:val="20"/>
          <w:lang w:val="en-US"/>
        </w:rPr>
        <w:t xml:space="preserve"> at sec. 9; </w:t>
      </w:r>
      <w:r w:rsidRPr="00230B0D">
        <w:rPr>
          <w:bCs/>
          <w:i/>
          <w:sz w:val="20"/>
          <w:szCs w:val="20"/>
          <w:lang w:val="en-US"/>
        </w:rPr>
        <w:t>See, e.g.</w:t>
      </w:r>
      <w:r w:rsidR="006A724C" w:rsidRPr="00230B0D">
        <w:rPr>
          <w:bCs/>
          <w:i/>
          <w:sz w:val="20"/>
          <w:szCs w:val="20"/>
          <w:lang w:val="en-US"/>
        </w:rPr>
        <w:t>,</w:t>
      </w:r>
      <w:r w:rsidRPr="00230B0D">
        <w:rPr>
          <w:bCs/>
          <w:sz w:val="20"/>
          <w:szCs w:val="20"/>
          <w:lang w:val="en-US"/>
        </w:rPr>
        <w:t xml:space="preserve"> Domini M. </w:t>
      </w:r>
      <w:proofErr w:type="spellStart"/>
      <w:r w:rsidRPr="00230B0D">
        <w:rPr>
          <w:bCs/>
          <w:sz w:val="20"/>
          <w:szCs w:val="20"/>
          <w:lang w:val="en-US"/>
        </w:rPr>
        <w:t>Torrevillas</w:t>
      </w:r>
      <w:proofErr w:type="spellEnd"/>
      <w:r w:rsidRPr="00230B0D">
        <w:rPr>
          <w:bCs/>
          <w:sz w:val="20"/>
          <w:szCs w:val="20"/>
          <w:lang w:val="en-US"/>
        </w:rPr>
        <w:t xml:space="preserve">, </w:t>
      </w:r>
      <w:proofErr w:type="spellStart"/>
      <w:r w:rsidRPr="00230B0D">
        <w:rPr>
          <w:bCs/>
          <w:i/>
          <w:sz w:val="20"/>
          <w:szCs w:val="20"/>
          <w:lang w:val="en-US"/>
        </w:rPr>
        <w:t>Postinor</w:t>
      </w:r>
      <w:proofErr w:type="spellEnd"/>
      <w:r w:rsidRPr="00230B0D">
        <w:rPr>
          <w:bCs/>
          <w:i/>
          <w:sz w:val="20"/>
          <w:szCs w:val="20"/>
          <w:lang w:val="en-US"/>
        </w:rPr>
        <w:t xml:space="preserve"> Fights for Life,</w:t>
      </w:r>
      <w:r w:rsidRPr="00230B0D">
        <w:rPr>
          <w:bCs/>
          <w:sz w:val="20"/>
          <w:szCs w:val="20"/>
          <w:lang w:val="en-US"/>
        </w:rPr>
        <w:t xml:space="preserve"> </w:t>
      </w:r>
      <w:proofErr w:type="spellStart"/>
      <w:r w:rsidRPr="00230B0D">
        <w:rPr>
          <w:bCs/>
          <w:smallCaps/>
          <w:sz w:val="20"/>
          <w:szCs w:val="20"/>
          <w:lang w:val="en-US"/>
        </w:rPr>
        <w:t>PhilStar</w:t>
      </w:r>
      <w:proofErr w:type="spellEnd"/>
      <w:r w:rsidRPr="00230B0D">
        <w:rPr>
          <w:bCs/>
          <w:smallCaps/>
          <w:sz w:val="20"/>
          <w:szCs w:val="20"/>
          <w:lang w:val="en-US"/>
        </w:rPr>
        <w:t xml:space="preserve"> Global</w:t>
      </w:r>
      <w:r w:rsidRPr="00230B0D">
        <w:rPr>
          <w:bCs/>
          <w:sz w:val="20"/>
          <w:szCs w:val="20"/>
          <w:lang w:val="en-US"/>
        </w:rPr>
        <w:t xml:space="preserve"> (2002), </w:t>
      </w:r>
      <w:r w:rsidRPr="00230B0D">
        <w:rPr>
          <w:bCs/>
          <w:i/>
          <w:sz w:val="20"/>
          <w:szCs w:val="20"/>
          <w:lang w:val="en-US"/>
        </w:rPr>
        <w:t>available at</w:t>
      </w:r>
      <w:r w:rsidRPr="00230B0D">
        <w:rPr>
          <w:bCs/>
          <w:sz w:val="20"/>
          <w:szCs w:val="20"/>
          <w:lang w:val="en-US"/>
        </w:rPr>
        <w:t xml:space="preserve"> </w:t>
      </w:r>
      <w:hyperlink r:id="rId11" w:history="1">
        <w:r w:rsidR="0063333A" w:rsidRPr="00230B0D">
          <w:rPr>
            <w:rStyle w:val="Hyperlink"/>
            <w:rFonts w:ascii="Times New Roman" w:hAnsi="Times New Roman" w:cs="Times New Roman"/>
            <w:bCs/>
            <w:color w:val="000000" w:themeColor="text1"/>
            <w:sz w:val="20"/>
            <w:szCs w:val="20"/>
            <w:u w:val="none"/>
            <w:lang w:val="en-US"/>
          </w:rPr>
          <w:t>https://bi</w:t>
        </w:r>
        <w:bookmarkStart w:id="1" w:name="_Hlt99102675"/>
        <w:bookmarkStart w:id="2" w:name="_Hlt99102676"/>
        <w:r w:rsidR="0063333A" w:rsidRPr="00230B0D">
          <w:rPr>
            <w:rStyle w:val="Hyperlink"/>
            <w:rFonts w:ascii="Times New Roman" w:hAnsi="Times New Roman" w:cs="Times New Roman"/>
            <w:bCs/>
            <w:color w:val="000000" w:themeColor="text1"/>
            <w:sz w:val="20"/>
            <w:szCs w:val="20"/>
            <w:u w:val="none"/>
            <w:lang w:val="en-US"/>
          </w:rPr>
          <w:t>t</w:t>
        </w:r>
        <w:bookmarkEnd w:id="1"/>
        <w:bookmarkEnd w:id="2"/>
        <w:r w:rsidR="0063333A" w:rsidRPr="00230B0D">
          <w:rPr>
            <w:rStyle w:val="Hyperlink"/>
            <w:rFonts w:ascii="Times New Roman" w:hAnsi="Times New Roman" w:cs="Times New Roman"/>
            <w:bCs/>
            <w:color w:val="000000" w:themeColor="text1"/>
            <w:sz w:val="20"/>
            <w:szCs w:val="20"/>
            <w:u w:val="none"/>
            <w:lang w:val="en-US"/>
          </w:rPr>
          <w:t>.ly/2JE4doD</w:t>
        </w:r>
      </w:hyperlink>
      <w:r w:rsidR="0063333A" w:rsidRPr="00230B0D">
        <w:rPr>
          <w:bCs/>
          <w:sz w:val="20"/>
          <w:szCs w:val="20"/>
          <w:lang w:val="en-US"/>
        </w:rPr>
        <w:t xml:space="preserve"> </w:t>
      </w:r>
      <w:r w:rsidRPr="00230B0D">
        <w:rPr>
          <w:bCs/>
          <w:sz w:val="20"/>
          <w:szCs w:val="20"/>
        </w:rPr>
        <w:t xml:space="preserve"> </w:t>
      </w:r>
      <w:r w:rsidRPr="00230B0D">
        <w:rPr>
          <w:bCs/>
          <w:sz w:val="20"/>
          <w:szCs w:val="20"/>
          <w:lang w:val="en-US"/>
        </w:rPr>
        <w:t>(</w:t>
      </w:r>
      <w:r w:rsidRPr="00230B0D">
        <w:rPr>
          <w:bCs/>
          <w:sz w:val="20"/>
          <w:szCs w:val="20"/>
        </w:rPr>
        <w:t xml:space="preserve">the drug </w:t>
      </w:r>
      <w:proofErr w:type="spellStart"/>
      <w:r w:rsidRPr="00230B0D">
        <w:rPr>
          <w:bCs/>
          <w:sz w:val="20"/>
          <w:szCs w:val="20"/>
        </w:rPr>
        <w:t>Postinor</w:t>
      </w:r>
      <w:proofErr w:type="spellEnd"/>
      <w:r w:rsidRPr="00230B0D">
        <w:rPr>
          <w:bCs/>
          <w:sz w:val="20"/>
          <w:szCs w:val="20"/>
        </w:rPr>
        <w:t>—a levonorgestrel-only pill recognized by the WHO as an essential drug—was previously approved in 1999 by the state party for survivors of sexual violence but it was de-listed from the Philippine registry of drugs by the FDA in 2001).</w:t>
      </w:r>
    </w:p>
  </w:endnote>
  <w:endnote w:id="51">
    <w:p w14:paraId="7EE525F2" w14:textId="0B2A8CBB" w:rsidR="00580494" w:rsidRPr="00230B0D" w:rsidRDefault="00580494"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See e.g.,</w:t>
      </w:r>
      <w:r w:rsidR="002C0164" w:rsidRPr="00230B0D">
        <w:rPr>
          <w:bCs/>
          <w:sz w:val="20"/>
          <w:szCs w:val="20"/>
        </w:rPr>
        <w:t xml:space="preserve"> </w:t>
      </w:r>
      <w:r w:rsidRPr="00230B0D">
        <w:rPr>
          <w:bCs/>
          <w:sz w:val="20"/>
          <w:szCs w:val="20"/>
        </w:rPr>
        <w:t xml:space="preserve">1 in 4 Filipino women unaware of emergency contraception, says study </w:t>
      </w:r>
      <w:proofErr w:type="spellStart"/>
      <w:r w:rsidR="00E936A7" w:rsidRPr="00230B0D">
        <w:rPr>
          <w:bCs/>
          <w:smallCaps/>
          <w:sz w:val="20"/>
          <w:szCs w:val="20"/>
        </w:rPr>
        <w:t>BusinessWorld</w:t>
      </w:r>
      <w:proofErr w:type="spellEnd"/>
      <w:r w:rsidR="00E936A7" w:rsidRPr="00230B0D">
        <w:rPr>
          <w:bCs/>
          <w:sz w:val="20"/>
          <w:szCs w:val="20"/>
        </w:rPr>
        <w:t xml:space="preserve"> </w:t>
      </w:r>
      <w:r w:rsidR="002C0164" w:rsidRPr="00230B0D">
        <w:rPr>
          <w:bCs/>
          <w:sz w:val="20"/>
          <w:szCs w:val="20"/>
        </w:rPr>
        <w:t>(</w:t>
      </w:r>
      <w:r w:rsidRPr="00230B0D">
        <w:rPr>
          <w:bCs/>
          <w:sz w:val="20"/>
          <w:szCs w:val="20"/>
        </w:rPr>
        <w:t>1 December 2021</w:t>
      </w:r>
      <w:r w:rsidR="002C0164" w:rsidRPr="00230B0D">
        <w:rPr>
          <w:bCs/>
          <w:sz w:val="20"/>
          <w:szCs w:val="20"/>
        </w:rPr>
        <w:t>)</w:t>
      </w:r>
      <w:r w:rsidRPr="00230B0D">
        <w:rPr>
          <w:bCs/>
          <w:sz w:val="20"/>
          <w:szCs w:val="20"/>
        </w:rPr>
        <w:t xml:space="preserve"> </w:t>
      </w:r>
      <w:r w:rsidRPr="00230B0D">
        <w:rPr>
          <w:bCs/>
          <w:i/>
          <w:iCs/>
          <w:sz w:val="20"/>
          <w:szCs w:val="20"/>
        </w:rPr>
        <w:t>available at</w:t>
      </w:r>
      <w:r w:rsidRPr="00230B0D">
        <w:rPr>
          <w:bCs/>
          <w:sz w:val="20"/>
          <w:szCs w:val="20"/>
        </w:rPr>
        <w:t xml:space="preserve"> </w:t>
      </w:r>
      <w:hyperlink r:id="rId12" w:history="1">
        <w:r w:rsidRPr="00230B0D">
          <w:rPr>
            <w:rStyle w:val="Hyperlink"/>
            <w:rFonts w:ascii="Times New Roman" w:hAnsi="Times New Roman" w:cs="Times New Roman"/>
            <w:bCs/>
            <w:color w:val="000000" w:themeColor="text1"/>
            <w:sz w:val="20"/>
            <w:szCs w:val="20"/>
            <w:u w:val="none"/>
          </w:rPr>
          <w:t>https://www.bworldonline.com/1-in-4-filipino-women-unaware-of-emergency-contraception-says-study</w:t>
        </w:r>
      </w:hyperlink>
      <w:r w:rsidR="006C3602" w:rsidRPr="00230B0D">
        <w:rPr>
          <w:bCs/>
          <w:sz w:val="20"/>
          <w:szCs w:val="20"/>
        </w:rPr>
        <w:t>.</w:t>
      </w:r>
    </w:p>
  </w:endnote>
  <w:endnote w:id="52">
    <w:p w14:paraId="35894ECD" w14:textId="63D6B0AF" w:rsidR="00580494" w:rsidRPr="00230B0D" w:rsidRDefault="00580494"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Awareness on contraception to curb teen pregnancies: survey</w:t>
      </w:r>
      <w:r w:rsidR="004B078A" w:rsidRPr="00230B0D">
        <w:rPr>
          <w:bCs/>
          <w:sz w:val="20"/>
          <w:szCs w:val="20"/>
        </w:rPr>
        <w:t xml:space="preserve">, </w:t>
      </w:r>
      <w:r w:rsidR="004B078A" w:rsidRPr="00230B0D">
        <w:rPr>
          <w:bCs/>
          <w:smallCaps/>
          <w:sz w:val="20"/>
          <w:szCs w:val="20"/>
        </w:rPr>
        <w:t>Philippine News Agency</w:t>
      </w:r>
      <w:r w:rsidRPr="00230B0D">
        <w:rPr>
          <w:bCs/>
          <w:sz w:val="20"/>
          <w:szCs w:val="20"/>
        </w:rPr>
        <w:t xml:space="preserve"> </w:t>
      </w:r>
      <w:r w:rsidR="002C0164" w:rsidRPr="00230B0D">
        <w:rPr>
          <w:bCs/>
          <w:sz w:val="20"/>
          <w:szCs w:val="20"/>
        </w:rPr>
        <w:t>(</w:t>
      </w:r>
      <w:r w:rsidRPr="00230B0D">
        <w:rPr>
          <w:bCs/>
          <w:sz w:val="20"/>
          <w:szCs w:val="20"/>
        </w:rPr>
        <w:t>25 November 2021</w:t>
      </w:r>
      <w:r w:rsidR="002C0164" w:rsidRPr="00230B0D">
        <w:rPr>
          <w:bCs/>
          <w:sz w:val="20"/>
          <w:szCs w:val="20"/>
        </w:rPr>
        <w:t>)</w:t>
      </w:r>
      <w:r w:rsidRPr="00230B0D">
        <w:rPr>
          <w:bCs/>
          <w:sz w:val="20"/>
          <w:szCs w:val="20"/>
        </w:rPr>
        <w:t xml:space="preserve"> </w:t>
      </w:r>
      <w:r w:rsidRPr="00230B0D">
        <w:rPr>
          <w:bCs/>
          <w:i/>
          <w:iCs/>
          <w:sz w:val="20"/>
          <w:szCs w:val="20"/>
        </w:rPr>
        <w:t>available at</w:t>
      </w:r>
      <w:r w:rsidRPr="00230B0D">
        <w:rPr>
          <w:bCs/>
          <w:sz w:val="20"/>
          <w:szCs w:val="20"/>
        </w:rPr>
        <w:t xml:space="preserve"> </w:t>
      </w:r>
      <w:hyperlink r:id="rId13" w:history="1">
        <w:r w:rsidRPr="00230B0D">
          <w:rPr>
            <w:rStyle w:val="Hyperlink"/>
            <w:rFonts w:ascii="Times New Roman" w:hAnsi="Times New Roman" w:cs="Times New Roman"/>
            <w:bCs/>
            <w:color w:val="000000" w:themeColor="text1"/>
            <w:sz w:val="20"/>
            <w:szCs w:val="20"/>
            <w:u w:val="none"/>
          </w:rPr>
          <w:t>https://www.pna.gov.ph/articles/1160818</w:t>
        </w:r>
      </w:hyperlink>
      <w:r w:rsidR="002C0164" w:rsidRPr="00230B0D">
        <w:rPr>
          <w:bCs/>
          <w:sz w:val="20"/>
          <w:szCs w:val="20"/>
        </w:rPr>
        <w:t>;</w:t>
      </w:r>
      <w:r w:rsidR="004B078A" w:rsidRPr="00230B0D">
        <w:rPr>
          <w:bCs/>
          <w:sz w:val="20"/>
          <w:szCs w:val="20"/>
        </w:rPr>
        <w:t xml:space="preserve"> </w:t>
      </w:r>
      <w:r w:rsidRPr="00230B0D">
        <w:rPr>
          <w:bCs/>
          <w:sz w:val="20"/>
          <w:szCs w:val="20"/>
        </w:rPr>
        <w:t>1 in 4 Filipino women unaware of emergency contraception, says study</w:t>
      </w:r>
      <w:r w:rsidR="004B078A" w:rsidRPr="00230B0D">
        <w:rPr>
          <w:bCs/>
          <w:sz w:val="20"/>
          <w:szCs w:val="20"/>
        </w:rPr>
        <w:t xml:space="preserve">, </w:t>
      </w:r>
      <w:proofErr w:type="spellStart"/>
      <w:r w:rsidR="004B078A" w:rsidRPr="00230B0D">
        <w:rPr>
          <w:bCs/>
          <w:smallCaps/>
          <w:sz w:val="20"/>
          <w:szCs w:val="20"/>
        </w:rPr>
        <w:t>BusinessWorld</w:t>
      </w:r>
      <w:proofErr w:type="spellEnd"/>
      <w:r w:rsidRPr="00230B0D">
        <w:rPr>
          <w:bCs/>
          <w:sz w:val="20"/>
          <w:szCs w:val="20"/>
        </w:rPr>
        <w:t xml:space="preserve"> </w:t>
      </w:r>
      <w:r w:rsidR="005619DF" w:rsidRPr="00230B0D">
        <w:rPr>
          <w:bCs/>
          <w:sz w:val="20"/>
          <w:szCs w:val="20"/>
        </w:rPr>
        <w:t>(</w:t>
      </w:r>
      <w:r w:rsidRPr="00230B0D">
        <w:rPr>
          <w:bCs/>
          <w:sz w:val="20"/>
          <w:szCs w:val="20"/>
        </w:rPr>
        <w:t>1 December 2021</w:t>
      </w:r>
      <w:r w:rsidR="005619DF" w:rsidRPr="00230B0D">
        <w:rPr>
          <w:bCs/>
          <w:sz w:val="20"/>
          <w:szCs w:val="20"/>
        </w:rPr>
        <w:t>)</w:t>
      </w:r>
      <w:r w:rsidRPr="00230B0D">
        <w:rPr>
          <w:bCs/>
          <w:sz w:val="20"/>
          <w:szCs w:val="20"/>
        </w:rPr>
        <w:t xml:space="preserve"> </w:t>
      </w:r>
      <w:r w:rsidRPr="00230B0D">
        <w:rPr>
          <w:bCs/>
          <w:i/>
          <w:iCs/>
          <w:sz w:val="20"/>
          <w:szCs w:val="20"/>
        </w:rPr>
        <w:t>available at</w:t>
      </w:r>
      <w:r w:rsidRPr="00230B0D">
        <w:rPr>
          <w:bCs/>
          <w:sz w:val="20"/>
          <w:szCs w:val="20"/>
        </w:rPr>
        <w:t xml:space="preserve"> </w:t>
      </w:r>
      <w:hyperlink r:id="rId14" w:history="1">
        <w:r w:rsidRPr="00230B0D">
          <w:rPr>
            <w:rStyle w:val="Hyperlink"/>
            <w:rFonts w:ascii="Times New Roman" w:hAnsi="Times New Roman" w:cs="Times New Roman"/>
            <w:bCs/>
            <w:color w:val="000000" w:themeColor="text1"/>
            <w:sz w:val="20"/>
            <w:szCs w:val="20"/>
            <w:u w:val="none"/>
          </w:rPr>
          <w:t>https://www.bworldonline.com/1-in-4-filipino-women-unaware-of-emergency-contraception-says-study</w:t>
        </w:r>
      </w:hyperlink>
      <w:r w:rsidR="005619DF" w:rsidRPr="00230B0D">
        <w:rPr>
          <w:rStyle w:val="Hyperlink"/>
          <w:rFonts w:ascii="Times New Roman" w:hAnsi="Times New Roman" w:cs="Times New Roman"/>
          <w:bCs/>
          <w:color w:val="000000" w:themeColor="text1"/>
          <w:sz w:val="20"/>
          <w:szCs w:val="20"/>
          <w:u w:val="none"/>
        </w:rPr>
        <w:t>.</w:t>
      </w:r>
      <w:r w:rsidRPr="00230B0D">
        <w:rPr>
          <w:bCs/>
          <w:sz w:val="20"/>
          <w:szCs w:val="20"/>
        </w:rPr>
        <w:t xml:space="preserve"> </w:t>
      </w:r>
    </w:p>
  </w:endnote>
  <w:endnote w:id="53">
    <w:p w14:paraId="7DBB1E80" w14:textId="77777777" w:rsidR="00DD7E62" w:rsidRPr="00230B0D" w:rsidRDefault="00DD7E62" w:rsidP="00F52884">
      <w:pPr>
        <w:pStyle w:val="NormalAshurst"/>
        <w:tabs>
          <w:tab w:val="left" w:pos="1418"/>
          <w:tab w:val="left" w:pos="1742"/>
        </w:tabs>
        <w:spacing w:after="0" w:line="240" w:lineRule="auto"/>
        <w:ind w:right="96"/>
        <w:rPr>
          <w:bCs/>
          <w:i/>
          <w:iCs/>
          <w:sz w:val="20"/>
          <w:szCs w:val="20"/>
        </w:rPr>
      </w:pPr>
      <w:r w:rsidRPr="00230B0D">
        <w:rPr>
          <w:rStyle w:val="Emphasis"/>
          <w:rFonts w:ascii="Times New Roman" w:hAnsi="Times New Roman" w:cs="Times New Roman"/>
          <w:bCs/>
          <w:i w:val="0"/>
          <w:iCs w:val="0"/>
          <w:sz w:val="20"/>
          <w:szCs w:val="20"/>
          <w:vertAlign w:val="superscript"/>
        </w:rPr>
        <w:endnoteRef/>
      </w:r>
      <w:r w:rsidRPr="00230B0D">
        <w:rPr>
          <w:bCs/>
          <w:i/>
          <w:iCs/>
          <w:sz w:val="20"/>
          <w:szCs w:val="20"/>
          <w:vertAlign w:val="superscript"/>
        </w:rPr>
        <w:t xml:space="preserve"> </w:t>
      </w:r>
      <w:r w:rsidRPr="00230B0D">
        <w:rPr>
          <w:bCs/>
          <w:sz w:val="20"/>
          <w:szCs w:val="20"/>
        </w:rPr>
        <w:t xml:space="preserve">At least 40 Filipinos under age 14 give birth in the Philippines weekly: </w:t>
      </w:r>
      <w:proofErr w:type="spellStart"/>
      <w:r w:rsidRPr="00230B0D">
        <w:rPr>
          <w:bCs/>
          <w:sz w:val="20"/>
          <w:szCs w:val="20"/>
        </w:rPr>
        <w:t>POPCOM</w:t>
      </w:r>
      <w:proofErr w:type="spellEnd"/>
      <w:r w:rsidRPr="00230B0D">
        <w:rPr>
          <w:bCs/>
          <w:sz w:val="20"/>
          <w:szCs w:val="20"/>
        </w:rPr>
        <w:t xml:space="preserve">, </w:t>
      </w:r>
      <w:proofErr w:type="spellStart"/>
      <w:r w:rsidRPr="00230B0D">
        <w:rPr>
          <w:bCs/>
          <w:smallCaps/>
          <w:sz w:val="20"/>
          <w:szCs w:val="20"/>
        </w:rPr>
        <w:t>Abs-Cbn</w:t>
      </w:r>
      <w:proofErr w:type="spellEnd"/>
      <w:r w:rsidRPr="00230B0D">
        <w:rPr>
          <w:bCs/>
          <w:smallCaps/>
          <w:sz w:val="20"/>
          <w:szCs w:val="20"/>
        </w:rPr>
        <w:t xml:space="preserve"> News </w:t>
      </w:r>
      <w:r w:rsidRPr="00230B0D">
        <w:rPr>
          <w:bCs/>
          <w:sz w:val="20"/>
          <w:szCs w:val="20"/>
        </w:rPr>
        <w:t>(Sept. 17, 2020)</w:t>
      </w:r>
      <w:r w:rsidRPr="00230B0D">
        <w:rPr>
          <w:bCs/>
          <w:i/>
          <w:iCs/>
          <w:sz w:val="20"/>
          <w:szCs w:val="20"/>
        </w:rPr>
        <w:t xml:space="preserve"> available at </w:t>
      </w:r>
      <w:hyperlink r:id="rId15" w:history="1">
        <w:r w:rsidRPr="00230B0D">
          <w:rPr>
            <w:rStyle w:val="HTMLVariable"/>
            <w:rFonts w:ascii="Times New Roman" w:hAnsi="Times New Roman" w:cs="Times New Roman"/>
            <w:bCs/>
            <w:i w:val="0"/>
            <w:iCs w:val="0"/>
            <w:sz w:val="20"/>
            <w:szCs w:val="20"/>
          </w:rPr>
          <w:t>https://news.abs-cbn.com/news/09/17/20/at-least-40-filipinos-under-age-14-give-birth-in-philippines-annually-popcom</w:t>
        </w:r>
      </w:hyperlink>
      <w:r w:rsidRPr="00230B0D">
        <w:rPr>
          <w:rStyle w:val="HTMLVariable"/>
          <w:rFonts w:ascii="Times New Roman" w:hAnsi="Times New Roman" w:cs="Times New Roman"/>
          <w:bCs/>
          <w:i w:val="0"/>
          <w:iCs w:val="0"/>
          <w:sz w:val="20"/>
          <w:szCs w:val="20"/>
        </w:rPr>
        <w:t>.</w:t>
      </w:r>
    </w:p>
  </w:endnote>
  <w:endnote w:id="54">
    <w:p w14:paraId="0E8E1A8D" w14:textId="07479D85" w:rsidR="00DD7E62" w:rsidRPr="00230B0D" w:rsidRDefault="00DD7E62" w:rsidP="00F52884">
      <w:pPr>
        <w:pStyle w:val="NormalAshurst"/>
        <w:tabs>
          <w:tab w:val="left" w:pos="1418"/>
          <w:tab w:val="left" w:pos="1742"/>
        </w:tabs>
        <w:spacing w:after="0" w:line="240" w:lineRule="auto"/>
        <w:ind w:right="96"/>
        <w:rPr>
          <w:bCs/>
          <w:sz w:val="20"/>
          <w:szCs w:val="20"/>
          <w:lang w:val="en-US" w:eastAsia="en-US"/>
        </w:rPr>
      </w:pPr>
      <w:r w:rsidRPr="00230B0D">
        <w:rPr>
          <w:rStyle w:val="Emphasis"/>
          <w:rFonts w:ascii="Times New Roman" w:hAnsi="Times New Roman" w:cs="Times New Roman"/>
          <w:bCs/>
          <w:i w:val="0"/>
          <w:iCs w:val="0"/>
          <w:sz w:val="20"/>
          <w:szCs w:val="20"/>
          <w:vertAlign w:val="superscript"/>
        </w:rPr>
        <w:endnoteRef/>
      </w:r>
      <w:r w:rsidRPr="00230B0D">
        <w:rPr>
          <w:bCs/>
          <w:i/>
          <w:iCs/>
          <w:sz w:val="20"/>
          <w:szCs w:val="20"/>
          <w:vertAlign w:val="superscript"/>
        </w:rPr>
        <w:t xml:space="preserve"> </w:t>
      </w:r>
      <w:r w:rsidRPr="00230B0D">
        <w:rPr>
          <w:bCs/>
          <w:sz w:val="20"/>
          <w:szCs w:val="20"/>
        </w:rPr>
        <w:t xml:space="preserve">Significant rise in maternal deaths and unintended pregnancies feared because of COVID-19, </w:t>
      </w:r>
      <w:proofErr w:type="spellStart"/>
      <w:r w:rsidRPr="00230B0D">
        <w:rPr>
          <w:bCs/>
          <w:sz w:val="20"/>
          <w:szCs w:val="20"/>
        </w:rPr>
        <w:t>UNFPA</w:t>
      </w:r>
      <w:proofErr w:type="spellEnd"/>
      <w:r w:rsidRPr="00230B0D">
        <w:rPr>
          <w:bCs/>
          <w:sz w:val="20"/>
          <w:szCs w:val="20"/>
        </w:rPr>
        <w:t xml:space="preserve"> and </w:t>
      </w:r>
      <w:proofErr w:type="spellStart"/>
      <w:r w:rsidRPr="00230B0D">
        <w:rPr>
          <w:bCs/>
          <w:sz w:val="20"/>
          <w:szCs w:val="20"/>
        </w:rPr>
        <w:t>UPPI</w:t>
      </w:r>
      <w:proofErr w:type="spellEnd"/>
      <w:r w:rsidRPr="00230B0D">
        <w:rPr>
          <w:bCs/>
          <w:sz w:val="20"/>
          <w:szCs w:val="20"/>
        </w:rPr>
        <w:t xml:space="preserve"> study shows, </w:t>
      </w:r>
      <w:proofErr w:type="spellStart"/>
      <w:r w:rsidRPr="00230B0D">
        <w:rPr>
          <w:bCs/>
          <w:smallCaps/>
          <w:sz w:val="20"/>
          <w:szCs w:val="20"/>
        </w:rPr>
        <w:t>Reliefweb</w:t>
      </w:r>
      <w:proofErr w:type="spellEnd"/>
      <w:r w:rsidRPr="00230B0D">
        <w:rPr>
          <w:bCs/>
          <w:sz w:val="20"/>
          <w:szCs w:val="20"/>
        </w:rPr>
        <w:t xml:space="preserve"> (Aug. 14, 2020) </w:t>
      </w:r>
      <w:r w:rsidRPr="00230B0D">
        <w:rPr>
          <w:bCs/>
          <w:i/>
          <w:iCs/>
          <w:sz w:val="20"/>
          <w:szCs w:val="20"/>
        </w:rPr>
        <w:t xml:space="preserve">available at </w:t>
      </w:r>
      <w:hyperlink r:id="rId16" w:history="1">
        <w:r w:rsidRPr="00230B0D">
          <w:rPr>
            <w:rStyle w:val="HTMLVariable"/>
            <w:rFonts w:ascii="Times New Roman" w:hAnsi="Times New Roman" w:cs="Times New Roman"/>
            <w:bCs/>
            <w:i w:val="0"/>
            <w:iCs w:val="0"/>
            <w:sz w:val="20"/>
            <w:szCs w:val="20"/>
          </w:rPr>
          <w:t>https://reliefweb.int/report/philippines/significant-rise-maternal-deaths-and-unintended-pregnancies-feared-because-covid</w:t>
        </w:r>
      </w:hyperlink>
      <w:r w:rsidRPr="00230B0D">
        <w:rPr>
          <w:bCs/>
          <w:sz w:val="20"/>
          <w:szCs w:val="20"/>
        </w:rPr>
        <w:t xml:space="preserve">. </w:t>
      </w:r>
      <w:r w:rsidRPr="00230B0D">
        <w:rPr>
          <w:bCs/>
          <w:i/>
          <w:iCs/>
          <w:sz w:val="20"/>
          <w:szCs w:val="20"/>
        </w:rPr>
        <w:t>See e.g.</w:t>
      </w:r>
      <w:r w:rsidR="00450B84" w:rsidRPr="00230B0D">
        <w:rPr>
          <w:bCs/>
          <w:i/>
          <w:iCs/>
          <w:sz w:val="20"/>
          <w:szCs w:val="20"/>
        </w:rPr>
        <w:t>,</w:t>
      </w:r>
      <w:r w:rsidRPr="00230B0D">
        <w:rPr>
          <w:bCs/>
          <w:sz w:val="20"/>
          <w:szCs w:val="20"/>
        </w:rPr>
        <w:t xml:space="preserve"> </w:t>
      </w:r>
      <w:proofErr w:type="spellStart"/>
      <w:r w:rsidRPr="00230B0D">
        <w:rPr>
          <w:bCs/>
          <w:sz w:val="20"/>
          <w:szCs w:val="20"/>
        </w:rPr>
        <w:t>POPCOM</w:t>
      </w:r>
      <w:proofErr w:type="spellEnd"/>
      <w:r w:rsidRPr="00230B0D">
        <w:rPr>
          <w:bCs/>
          <w:sz w:val="20"/>
          <w:szCs w:val="20"/>
        </w:rPr>
        <w:t xml:space="preserve">: Pandemic may increase live birth in </w:t>
      </w:r>
      <w:proofErr w:type="spellStart"/>
      <w:r w:rsidRPr="00230B0D">
        <w:rPr>
          <w:bCs/>
          <w:sz w:val="20"/>
          <w:szCs w:val="20"/>
        </w:rPr>
        <w:t>PHL</w:t>
      </w:r>
      <w:proofErr w:type="spellEnd"/>
      <w:r w:rsidRPr="00230B0D">
        <w:rPr>
          <w:bCs/>
          <w:sz w:val="20"/>
          <w:szCs w:val="20"/>
        </w:rPr>
        <w:t xml:space="preserve"> to almost 2M with FP efforts hampered, thousands of teens also projected to give birth, </w:t>
      </w:r>
      <w:r w:rsidRPr="00230B0D">
        <w:rPr>
          <w:bCs/>
          <w:smallCaps/>
          <w:sz w:val="20"/>
          <w:szCs w:val="20"/>
        </w:rPr>
        <w:t>Commission on Population and Development</w:t>
      </w:r>
      <w:r w:rsidRPr="00230B0D">
        <w:rPr>
          <w:bCs/>
          <w:sz w:val="20"/>
          <w:szCs w:val="20"/>
        </w:rPr>
        <w:t xml:space="preserve"> </w:t>
      </w:r>
      <w:r w:rsidRPr="00230B0D">
        <w:rPr>
          <w:bCs/>
          <w:i/>
          <w:iCs/>
          <w:sz w:val="20"/>
          <w:szCs w:val="20"/>
        </w:rPr>
        <w:t xml:space="preserve">available at </w:t>
      </w:r>
      <w:hyperlink r:id="rId17" w:history="1">
        <w:r w:rsidRPr="00230B0D">
          <w:rPr>
            <w:rStyle w:val="HTMLVariable"/>
            <w:rFonts w:ascii="Times New Roman" w:hAnsi="Times New Roman" w:cs="Times New Roman"/>
            <w:bCs/>
            <w:i w:val="0"/>
            <w:iCs w:val="0"/>
            <w:sz w:val="20"/>
            <w:szCs w:val="20"/>
          </w:rPr>
          <w:t xml:space="preserve"> </w:t>
        </w:r>
        <w:hyperlink r:id="rId18" w:history="1">
          <w:r w:rsidRPr="00230B0D">
            <w:rPr>
              <w:rStyle w:val="HTMLVariable"/>
              <w:rFonts w:ascii="Times New Roman" w:hAnsi="Times New Roman" w:cs="Times New Roman"/>
              <w:bCs/>
              <w:i w:val="0"/>
              <w:iCs w:val="0"/>
              <w:sz w:val="20"/>
              <w:szCs w:val="20"/>
            </w:rPr>
            <w:t>https://popcom.gov.ph/popcom-pandemic-may-increase-live-births-in-phl-to-almost-2m-with-fp-efforts-hampered-thousands-of-teens-also-projected-to-give-birth/</w:t>
          </w:r>
        </w:hyperlink>
      </w:hyperlink>
      <w:r w:rsidRPr="00230B0D">
        <w:rPr>
          <w:rStyle w:val="HTMLVariable"/>
          <w:rFonts w:ascii="Times New Roman" w:hAnsi="Times New Roman" w:cs="Times New Roman"/>
          <w:bCs/>
          <w:sz w:val="20"/>
          <w:szCs w:val="20"/>
        </w:rPr>
        <w:t xml:space="preserve">; </w:t>
      </w:r>
      <w:r w:rsidRPr="00230B0D">
        <w:rPr>
          <w:bCs/>
          <w:sz w:val="20"/>
          <w:szCs w:val="20"/>
        </w:rPr>
        <w:t xml:space="preserve">Coronavirus lockdown could lead to 214,000 extra babies in the Philippines, </w:t>
      </w:r>
      <w:r w:rsidRPr="00230B0D">
        <w:rPr>
          <w:bCs/>
          <w:smallCaps/>
          <w:sz w:val="20"/>
          <w:szCs w:val="20"/>
        </w:rPr>
        <w:t>The Guardian</w:t>
      </w:r>
      <w:r w:rsidRPr="00230B0D">
        <w:rPr>
          <w:bCs/>
          <w:sz w:val="20"/>
          <w:szCs w:val="20"/>
        </w:rPr>
        <w:t xml:space="preserve"> (June 29, 2020) </w:t>
      </w:r>
      <w:r w:rsidRPr="00230B0D">
        <w:rPr>
          <w:bCs/>
          <w:i/>
          <w:iCs/>
          <w:sz w:val="20"/>
          <w:szCs w:val="20"/>
        </w:rPr>
        <w:t xml:space="preserve">available at </w:t>
      </w:r>
      <w:hyperlink r:id="rId19" w:history="1">
        <w:r w:rsidRPr="00230B0D">
          <w:rPr>
            <w:rStyle w:val="HTMLVariable"/>
            <w:rFonts w:ascii="Times New Roman" w:hAnsi="Times New Roman" w:cs="Times New Roman"/>
            <w:bCs/>
            <w:i w:val="0"/>
            <w:iCs w:val="0"/>
            <w:sz w:val="20"/>
            <w:szCs w:val="20"/>
          </w:rPr>
          <w:t>https://www.theguardian.com/world/2020/jun/29/coronavirus-lockdown-could-lead-to-214000-extra-babies-in-the-philippines</w:t>
        </w:r>
      </w:hyperlink>
      <w:r w:rsidRPr="00230B0D">
        <w:rPr>
          <w:rStyle w:val="HTMLVariable"/>
          <w:rFonts w:ascii="Times New Roman" w:hAnsi="Times New Roman" w:cs="Times New Roman"/>
          <w:bCs/>
          <w:sz w:val="20"/>
          <w:szCs w:val="20"/>
        </w:rPr>
        <w:t>.</w:t>
      </w:r>
    </w:p>
  </w:endnote>
  <w:endnote w:id="55">
    <w:p w14:paraId="7C9D450C" w14:textId="7A32DC6E" w:rsidR="00DD7E62" w:rsidRPr="00230B0D" w:rsidRDefault="00DD7E62" w:rsidP="00F52884">
      <w:pPr>
        <w:pStyle w:val="NormalAshurst"/>
        <w:tabs>
          <w:tab w:val="left" w:pos="1418"/>
          <w:tab w:val="left" w:pos="1742"/>
        </w:tabs>
        <w:spacing w:after="0" w:line="240" w:lineRule="auto"/>
        <w:ind w:right="96"/>
        <w:rPr>
          <w:bCs/>
          <w:sz w:val="20"/>
          <w:szCs w:val="20"/>
          <w:lang w:val="en-PH"/>
        </w:rPr>
      </w:pPr>
      <w:r w:rsidRPr="00230B0D">
        <w:rPr>
          <w:rStyle w:val="Emphasis"/>
          <w:rFonts w:ascii="Times New Roman" w:hAnsi="Times New Roman" w:cs="Times New Roman"/>
          <w:bCs/>
          <w:i w:val="0"/>
          <w:iCs w:val="0"/>
          <w:sz w:val="20"/>
          <w:szCs w:val="20"/>
          <w:vertAlign w:val="superscript"/>
        </w:rPr>
        <w:endnoteRef/>
      </w:r>
      <w:r w:rsidRPr="00230B0D">
        <w:rPr>
          <w:bCs/>
          <w:sz w:val="20"/>
          <w:szCs w:val="20"/>
        </w:rPr>
        <w:t xml:space="preserve"> </w:t>
      </w:r>
      <w:proofErr w:type="spellStart"/>
      <w:r w:rsidRPr="00230B0D">
        <w:rPr>
          <w:bCs/>
          <w:sz w:val="20"/>
          <w:szCs w:val="20"/>
        </w:rPr>
        <w:t>POPCOM</w:t>
      </w:r>
      <w:proofErr w:type="spellEnd"/>
      <w:r w:rsidRPr="00230B0D">
        <w:rPr>
          <w:bCs/>
          <w:sz w:val="20"/>
          <w:szCs w:val="20"/>
        </w:rPr>
        <w:t xml:space="preserve">: Pandemic may increase live birth in </w:t>
      </w:r>
      <w:proofErr w:type="spellStart"/>
      <w:r w:rsidRPr="00230B0D">
        <w:rPr>
          <w:bCs/>
          <w:sz w:val="20"/>
          <w:szCs w:val="20"/>
        </w:rPr>
        <w:t>PHL</w:t>
      </w:r>
      <w:proofErr w:type="spellEnd"/>
      <w:r w:rsidRPr="00230B0D">
        <w:rPr>
          <w:bCs/>
          <w:sz w:val="20"/>
          <w:szCs w:val="20"/>
        </w:rPr>
        <w:t xml:space="preserve"> to almost 2M with FP efforts hampered, thousands of teens also projected to give birth,</w:t>
      </w:r>
      <w:r w:rsidR="00450B84" w:rsidRPr="00230B0D">
        <w:rPr>
          <w:bCs/>
          <w:sz w:val="20"/>
          <w:szCs w:val="20"/>
        </w:rPr>
        <w:t xml:space="preserve"> </w:t>
      </w:r>
      <w:r w:rsidR="00450B84" w:rsidRPr="00230B0D">
        <w:rPr>
          <w:bCs/>
          <w:smallCaps/>
          <w:sz w:val="20"/>
          <w:szCs w:val="20"/>
        </w:rPr>
        <w:t>Commission on Population and Development</w:t>
      </w:r>
      <w:r w:rsidRPr="00230B0D">
        <w:rPr>
          <w:bCs/>
          <w:sz w:val="20"/>
          <w:szCs w:val="20"/>
        </w:rPr>
        <w:t xml:space="preserve"> </w:t>
      </w:r>
      <w:r w:rsidRPr="00230B0D">
        <w:rPr>
          <w:bCs/>
          <w:i/>
          <w:iCs/>
          <w:sz w:val="20"/>
          <w:szCs w:val="20"/>
        </w:rPr>
        <w:t xml:space="preserve">available at </w:t>
      </w:r>
      <w:hyperlink r:id="rId20" w:history="1">
        <w:r w:rsidRPr="00230B0D">
          <w:rPr>
            <w:rStyle w:val="HTMLVariable"/>
            <w:rFonts w:ascii="Times New Roman" w:hAnsi="Times New Roman" w:cs="Times New Roman"/>
            <w:bCs/>
            <w:i w:val="0"/>
            <w:iCs w:val="0"/>
            <w:sz w:val="20"/>
            <w:szCs w:val="20"/>
          </w:rPr>
          <w:t xml:space="preserve"> </w:t>
        </w:r>
        <w:hyperlink r:id="rId21" w:history="1">
          <w:r w:rsidRPr="00230B0D">
            <w:rPr>
              <w:rStyle w:val="HTMLVariable"/>
              <w:rFonts w:ascii="Times New Roman" w:hAnsi="Times New Roman" w:cs="Times New Roman"/>
              <w:bCs/>
              <w:i w:val="0"/>
              <w:iCs w:val="0"/>
              <w:sz w:val="20"/>
              <w:szCs w:val="20"/>
            </w:rPr>
            <w:t>https://popcom.gov.ph/popcom-pandemic-may-increase-live-births-in-phl-to-almost-2m-with-fp-efforts-hampered-thousands-of-teens-also-projected-to-give-birth/</w:t>
          </w:r>
        </w:hyperlink>
      </w:hyperlink>
      <w:r w:rsidRPr="00230B0D">
        <w:rPr>
          <w:bCs/>
          <w:sz w:val="20"/>
          <w:szCs w:val="20"/>
        </w:rPr>
        <w:t>.</w:t>
      </w:r>
    </w:p>
  </w:endnote>
  <w:endnote w:id="56">
    <w:p w14:paraId="419DC351" w14:textId="55631EE5" w:rsidR="00277DDD" w:rsidRPr="00230B0D" w:rsidRDefault="00277DDD"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mallCaps/>
          <w:sz w:val="20"/>
          <w:szCs w:val="20"/>
        </w:rPr>
        <w:t>The World Bank</w:t>
      </w:r>
      <w:r w:rsidR="005619DF" w:rsidRPr="00230B0D">
        <w:rPr>
          <w:bCs/>
          <w:sz w:val="20"/>
          <w:szCs w:val="20"/>
        </w:rPr>
        <w:t>,</w:t>
      </w:r>
      <w:r w:rsidRPr="00230B0D">
        <w:rPr>
          <w:bCs/>
          <w:sz w:val="20"/>
          <w:szCs w:val="20"/>
        </w:rPr>
        <w:t xml:space="preserve"> Adolescent fertility rate (births per 1,000 women ages </w:t>
      </w:r>
      <w:r w:rsidR="009430AE" w:rsidRPr="00230B0D">
        <w:rPr>
          <w:bCs/>
          <w:sz w:val="20"/>
          <w:szCs w:val="20"/>
        </w:rPr>
        <w:t>(</w:t>
      </w:r>
      <w:r w:rsidRPr="00230B0D">
        <w:rPr>
          <w:bCs/>
          <w:sz w:val="20"/>
          <w:szCs w:val="20"/>
        </w:rPr>
        <w:t xml:space="preserve">15-19) </w:t>
      </w:r>
      <w:r w:rsidR="009430AE" w:rsidRPr="00230B0D">
        <w:rPr>
          <w:bCs/>
          <w:sz w:val="20"/>
          <w:szCs w:val="20"/>
        </w:rPr>
        <w:t xml:space="preserve">(2019) </w:t>
      </w:r>
      <w:r w:rsidR="005619DF" w:rsidRPr="00230B0D">
        <w:rPr>
          <w:bCs/>
          <w:i/>
          <w:iCs/>
          <w:sz w:val="20"/>
          <w:szCs w:val="20"/>
        </w:rPr>
        <w:t>available at</w:t>
      </w:r>
      <w:r w:rsidR="005619DF" w:rsidRPr="00230B0D">
        <w:rPr>
          <w:bCs/>
          <w:sz w:val="20"/>
          <w:szCs w:val="20"/>
        </w:rPr>
        <w:t xml:space="preserve"> </w:t>
      </w:r>
      <w:r w:rsidRPr="00230B0D">
        <w:rPr>
          <w:bCs/>
          <w:sz w:val="20"/>
          <w:szCs w:val="20"/>
        </w:rPr>
        <w:t>https://data.worldbank.org/indicator/SP.ADO.TFRT</w:t>
      </w:r>
      <w:r w:rsidR="009430AE" w:rsidRPr="00230B0D">
        <w:rPr>
          <w:bCs/>
          <w:sz w:val="20"/>
          <w:szCs w:val="20"/>
        </w:rPr>
        <w:t>.</w:t>
      </w:r>
    </w:p>
  </w:endnote>
  <w:endnote w:id="57">
    <w:p w14:paraId="31787215" w14:textId="48AA3C6C" w:rsidR="00B27A8B" w:rsidRPr="00230B0D" w:rsidRDefault="00B27A8B"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9430AE" w:rsidRPr="00230B0D">
        <w:rPr>
          <w:bCs/>
          <w:sz w:val="20"/>
          <w:szCs w:val="20"/>
        </w:rPr>
        <w:t xml:space="preserve">2020 RPRHA Report, </w:t>
      </w:r>
      <w:r w:rsidR="009430AE" w:rsidRPr="00230B0D">
        <w:rPr>
          <w:bCs/>
          <w:i/>
          <w:iCs/>
          <w:sz w:val="20"/>
          <w:szCs w:val="20"/>
        </w:rPr>
        <w:t xml:space="preserve">supra </w:t>
      </w:r>
      <w:r w:rsidR="009430AE" w:rsidRPr="00230B0D">
        <w:rPr>
          <w:bCs/>
          <w:sz w:val="20"/>
          <w:szCs w:val="20"/>
        </w:rPr>
        <w:t xml:space="preserve">note </w:t>
      </w:r>
      <w:r w:rsidR="00795360" w:rsidRPr="00230B0D">
        <w:rPr>
          <w:bCs/>
          <w:sz w:val="20"/>
          <w:szCs w:val="20"/>
        </w:rPr>
        <w:t>1</w:t>
      </w:r>
      <w:r w:rsidR="00FB148B" w:rsidRPr="00230B0D">
        <w:rPr>
          <w:bCs/>
          <w:sz w:val="20"/>
          <w:szCs w:val="20"/>
        </w:rPr>
        <w:t>4</w:t>
      </w:r>
      <w:r w:rsidR="009430AE" w:rsidRPr="00230B0D">
        <w:rPr>
          <w:bCs/>
          <w:sz w:val="20"/>
          <w:szCs w:val="20"/>
        </w:rPr>
        <w:t>,</w:t>
      </w:r>
      <w:r w:rsidR="009430AE" w:rsidRPr="00230B0D" w:rsidDel="00C761AE">
        <w:rPr>
          <w:bCs/>
          <w:sz w:val="20"/>
          <w:szCs w:val="20"/>
        </w:rPr>
        <w:t xml:space="preserve"> </w:t>
      </w:r>
      <w:r w:rsidR="009430AE" w:rsidRPr="00230B0D">
        <w:rPr>
          <w:bCs/>
          <w:sz w:val="20"/>
          <w:szCs w:val="20"/>
        </w:rPr>
        <w:t xml:space="preserve">p. </w:t>
      </w:r>
      <w:r w:rsidRPr="00230B0D">
        <w:rPr>
          <w:bCs/>
          <w:sz w:val="20"/>
          <w:szCs w:val="20"/>
        </w:rPr>
        <w:t>17</w:t>
      </w:r>
      <w:r w:rsidR="009430AE" w:rsidRPr="00230B0D">
        <w:rPr>
          <w:bCs/>
          <w:sz w:val="20"/>
          <w:szCs w:val="20"/>
        </w:rPr>
        <w:t>.</w:t>
      </w:r>
    </w:p>
  </w:endnote>
  <w:endnote w:id="58">
    <w:p w14:paraId="7F676018" w14:textId="464E2FE6" w:rsidR="00D9099F" w:rsidRPr="00230B0D" w:rsidRDefault="00D9099F"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9430AE" w:rsidRPr="00230B0D">
        <w:rPr>
          <w:bCs/>
          <w:sz w:val="20"/>
          <w:szCs w:val="20"/>
        </w:rPr>
        <w:t xml:space="preserve">2020 RPRHA Report, </w:t>
      </w:r>
      <w:r w:rsidR="009430AE" w:rsidRPr="00230B0D">
        <w:rPr>
          <w:bCs/>
          <w:i/>
          <w:iCs/>
          <w:sz w:val="20"/>
          <w:szCs w:val="20"/>
        </w:rPr>
        <w:t xml:space="preserve">supra </w:t>
      </w:r>
      <w:r w:rsidR="009430AE" w:rsidRPr="00230B0D">
        <w:rPr>
          <w:bCs/>
          <w:sz w:val="20"/>
          <w:szCs w:val="20"/>
        </w:rPr>
        <w:t xml:space="preserve">note </w:t>
      </w:r>
      <w:r w:rsidR="00795360" w:rsidRPr="00230B0D">
        <w:rPr>
          <w:bCs/>
          <w:sz w:val="20"/>
          <w:szCs w:val="20"/>
        </w:rPr>
        <w:t>1</w:t>
      </w:r>
      <w:r w:rsidR="00FB148B" w:rsidRPr="00230B0D">
        <w:rPr>
          <w:bCs/>
          <w:sz w:val="20"/>
          <w:szCs w:val="20"/>
        </w:rPr>
        <w:t>4</w:t>
      </w:r>
      <w:r w:rsidR="009430AE" w:rsidRPr="00230B0D">
        <w:rPr>
          <w:bCs/>
          <w:sz w:val="20"/>
          <w:szCs w:val="20"/>
        </w:rPr>
        <w:t>,</w:t>
      </w:r>
      <w:r w:rsidR="009430AE" w:rsidRPr="00230B0D" w:rsidDel="00C761AE">
        <w:rPr>
          <w:bCs/>
          <w:sz w:val="20"/>
          <w:szCs w:val="20"/>
        </w:rPr>
        <w:t xml:space="preserve"> </w:t>
      </w:r>
      <w:r w:rsidR="009430AE" w:rsidRPr="00230B0D">
        <w:rPr>
          <w:bCs/>
          <w:sz w:val="20"/>
          <w:szCs w:val="20"/>
        </w:rPr>
        <w:t>p. 17.</w:t>
      </w:r>
    </w:p>
  </w:endnote>
  <w:endnote w:id="59">
    <w:p w14:paraId="5C5AC846" w14:textId="01ACF12E" w:rsidR="00277DDD" w:rsidRPr="00230B0D" w:rsidRDefault="00277DDD"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003D3228" w:rsidRPr="00230B0D">
        <w:rPr>
          <w:bCs/>
          <w:sz w:val="20"/>
          <w:szCs w:val="20"/>
        </w:rPr>
        <w:t xml:space="preserve"> </w:t>
      </w:r>
      <w:proofErr w:type="spellStart"/>
      <w:r w:rsidRPr="00230B0D">
        <w:rPr>
          <w:bCs/>
          <w:sz w:val="20"/>
          <w:szCs w:val="20"/>
        </w:rPr>
        <w:t>POPCOM</w:t>
      </w:r>
      <w:proofErr w:type="spellEnd"/>
      <w:r w:rsidRPr="00230B0D">
        <w:rPr>
          <w:bCs/>
          <w:sz w:val="20"/>
          <w:szCs w:val="20"/>
        </w:rPr>
        <w:t xml:space="preserve">: Adolescent pregnancies in </w:t>
      </w:r>
      <w:proofErr w:type="spellStart"/>
      <w:r w:rsidRPr="00230B0D">
        <w:rPr>
          <w:bCs/>
          <w:sz w:val="20"/>
          <w:szCs w:val="20"/>
        </w:rPr>
        <w:t>PHL</w:t>
      </w:r>
      <w:proofErr w:type="spellEnd"/>
      <w:r w:rsidRPr="00230B0D">
        <w:rPr>
          <w:bCs/>
          <w:sz w:val="20"/>
          <w:szCs w:val="20"/>
        </w:rPr>
        <w:t xml:space="preserve"> drop by 13% in 2020; Sexual </w:t>
      </w:r>
      <w:proofErr w:type="spellStart"/>
      <w:r w:rsidRPr="00230B0D">
        <w:rPr>
          <w:bCs/>
          <w:sz w:val="20"/>
          <w:szCs w:val="20"/>
        </w:rPr>
        <w:t>behavior</w:t>
      </w:r>
      <w:proofErr w:type="spellEnd"/>
      <w:r w:rsidRPr="00230B0D">
        <w:rPr>
          <w:bCs/>
          <w:sz w:val="20"/>
          <w:szCs w:val="20"/>
        </w:rPr>
        <w:t xml:space="preserve"> changes, Covid concerns drive teen birth rate down to 31%</w:t>
      </w:r>
      <w:r w:rsidR="006B7B81" w:rsidRPr="00230B0D">
        <w:rPr>
          <w:bCs/>
          <w:sz w:val="20"/>
          <w:szCs w:val="20"/>
        </w:rPr>
        <w:t>,</w:t>
      </w:r>
      <w:r w:rsidR="000A1338" w:rsidRPr="00230B0D">
        <w:rPr>
          <w:bCs/>
          <w:sz w:val="20"/>
          <w:szCs w:val="20"/>
        </w:rPr>
        <w:t xml:space="preserve"> </w:t>
      </w:r>
      <w:r w:rsidR="00FB148B" w:rsidRPr="00230B0D">
        <w:rPr>
          <w:bCs/>
          <w:smallCaps/>
          <w:sz w:val="20"/>
          <w:szCs w:val="20"/>
        </w:rPr>
        <w:t>Commission on Population and Development</w:t>
      </w:r>
      <w:r w:rsidR="00FB148B" w:rsidRPr="00230B0D">
        <w:rPr>
          <w:bCs/>
          <w:sz w:val="20"/>
          <w:szCs w:val="20"/>
        </w:rPr>
        <w:t xml:space="preserve"> </w:t>
      </w:r>
      <w:r w:rsidR="000A1338" w:rsidRPr="00230B0D">
        <w:rPr>
          <w:bCs/>
          <w:i/>
          <w:iCs/>
          <w:sz w:val="20"/>
          <w:szCs w:val="20"/>
        </w:rPr>
        <w:t>available at</w:t>
      </w:r>
      <w:r w:rsidRPr="00230B0D">
        <w:rPr>
          <w:bCs/>
          <w:sz w:val="20"/>
          <w:szCs w:val="20"/>
        </w:rPr>
        <w:t xml:space="preserve"> </w:t>
      </w:r>
      <w:hyperlink r:id="rId22" w:history="1">
        <w:r w:rsidRPr="00230B0D">
          <w:rPr>
            <w:rStyle w:val="Hyperlink"/>
            <w:rFonts w:ascii="Times New Roman" w:hAnsi="Times New Roman" w:cs="Times New Roman"/>
            <w:bCs/>
            <w:color w:val="000000" w:themeColor="text1"/>
            <w:sz w:val="20"/>
            <w:szCs w:val="20"/>
            <w:u w:val="none"/>
          </w:rPr>
          <w:t>https://popcom.gov.ph/popcom-adolescent-pregnancies-in-phl-drop-by-13-in-2020-sexual-behavior-changes-covid-concerns-drive-teen-birth-rate-down-to-31/</w:t>
        </w:r>
      </w:hyperlink>
      <w:r w:rsidR="000A1338" w:rsidRPr="00230B0D">
        <w:rPr>
          <w:rStyle w:val="Hyperlink"/>
          <w:rFonts w:ascii="Times New Roman" w:hAnsi="Times New Roman" w:cs="Times New Roman"/>
          <w:bCs/>
          <w:color w:val="000000" w:themeColor="text1"/>
          <w:sz w:val="20"/>
          <w:szCs w:val="20"/>
          <w:u w:val="none"/>
        </w:rPr>
        <w:t>.</w:t>
      </w:r>
      <w:r w:rsidRPr="00230B0D">
        <w:rPr>
          <w:bCs/>
          <w:sz w:val="20"/>
          <w:szCs w:val="20"/>
        </w:rPr>
        <w:t xml:space="preserve"> </w:t>
      </w:r>
    </w:p>
  </w:endnote>
  <w:endnote w:id="60">
    <w:p w14:paraId="5A41CE42" w14:textId="19C8CE30" w:rsidR="00663A45" w:rsidRPr="00230B0D" w:rsidRDefault="00663A45" w:rsidP="00E062AB">
      <w:pPr>
        <w:pStyle w:val="Heading1"/>
        <w:tabs>
          <w:tab w:val="left" w:pos="1418"/>
          <w:tab w:val="left" w:pos="1742"/>
        </w:tabs>
        <w:spacing w:after="0" w:line="240" w:lineRule="auto"/>
        <w:ind w:left="0" w:right="96" w:firstLine="0"/>
        <w:rPr>
          <w:sz w:val="20"/>
          <w:szCs w:val="20"/>
          <w:lang w:val="en-US"/>
        </w:rPr>
      </w:pPr>
      <w:r w:rsidRPr="00230B0D">
        <w:rPr>
          <w:rStyle w:val="EndnoteReference"/>
          <w:rFonts w:ascii="Times New Roman" w:hAnsi="Times New Roman" w:cs="Times New Roman"/>
          <w:sz w:val="20"/>
        </w:rPr>
        <w:endnoteRef/>
      </w:r>
      <w:r w:rsidRPr="00230B0D">
        <w:rPr>
          <w:sz w:val="20"/>
          <w:szCs w:val="20"/>
        </w:rPr>
        <w:t xml:space="preserve"> </w:t>
      </w:r>
      <w:r w:rsidR="00E062AB" w:rsidRPr="00230B0D">
        <w:rPr>
          <w:sz w:val="20"/>
          <w:szCs w:val="20"/>
        </w:rPr>
        <w:t xml:space="preserve">Michelle Abad, </w:t>
      </w:r>
      <w:r w:rsidRPr="00230B0D">
        <w:rPr>
          <w:sz w:val="20"/>
          <w:szCs w:val="20"/>
        </w:rPr>
        <w:t>Teen pregnancy is ‘most important problem of women today’ in PH – survey</w:t>
      </w:r>
      <w:r w:rsidR="00E062AB" w:rsidRPr="00230B0D">
        <w:rPr>
          <w:sz w:val="20"/>
          <w:szCs w:val="20"/>
        </w:rPr>
        <w:t xml:space="preserve">, </w:t>
      </w:r>
      <w:r w:rsidR="00E062AB" w:rsidRPr="00230B0D">
        <w:rPr>
          <w:smallCaps/>
          <w:sz w:val="20"/>
          <w:szCs w:val="20"/>
        </w:rPr>
        <w:t>Rappler</w:t>
      </w:r>
      <w:r w:rsidR="00E062AB" w:rsidRPr="00230B0D">
        <w:rPr>
          <w:sz w:val="20"/>
          <w:szCs w:val="20"/>
        </w:rPr>
        <w:t xml:space="preserve"> (</w:t>
      </w:r>
      <w:r w:rsidRPr="00230B0D">
        <w:rPr>
          <w:rStyle w:val="posted-on"/>
          <w:sz w:val="20"/>
          <w:szCs w:val="20"/>
        </w:rPr>
        <w:t>Feb</w:t>
      </w:r>
      <w:r w:rsidR="009D5FE8">
        <w:rPr>
          <w:rStyle w:val="posted-on"/>
          <w:sz w:val="20"/>
          <w:szCs w:val="20"/>
        </w:rPr>
        <w:t>.</w:t>
      </w:r>
      <w:r w:rsidRPr="00230B0D">
        <w:rPr>
          <w:rStyle w:val="posted-on"/>
          <w:sz w:val="20"/>
          <w:szCs w:val="20"/>
        </w:rPr>
        <w:t xml:space="preserve"> 17, 2021</w:t>
      </w:r>
      <w:r w:rsidR="00E062AB" w:rsidRPr="00230B0D">
        <w:rPr>
          <w:rStyle w:val="posted-on"/>
          <w:sz w:val="20"/>
          <w:szCs w:val="20"/>
        </w:rPr>
        <w:t xml:space="preserve">) </w:t>
      </w:r>
      <w:r w:rsidR="00E062AB" w:rsidRPr="00230B0D">
        <w:rPr>
          <w:rStyle w:val="posted-on"/>
          <w:i/>
          <w:iCs/>
          <w:sz w:val="20"/>
          <w:szCs w:val="20"/>
        </w:rPr>
        <w:t>available at</w:t>
      </w:r>
      <w:r w:rsidR="00E062AB" w:rsidRPr="00230B0D">
        <w:rPr>
          <w:rStyle w:val="posted-on"/>
          <w:sz w:val="20"/>
          <w:szCs w:val="20"/>
        </w:rPr>
        <w:t xml:space="preserve"> </w:t>
      </w:r>
      <w:r w:rsidRPr="00230B0D">
        <w:rPr>
          <w:sz w:val="20"/>
          <w:szCs w:val="20"/>
        </w:rPr>
        <w:t>https://www.rappler.com/nation/teen-pregnancy-most-important-problem-women-today-philippines-sws-survey-november-2020/</w:t>
      </w:r>
      <w:r w:rsidR="00E062AB" w:rsidRPr="00230B0D">
        <w:rPr>
          <w:sz w:val="20"/>
          <w:szCs w:val="20"/>
        </w:rPr>
        <w:t>.</w:t>
      </w:r>
    </w:p>
  </w:endnote>
  <w:endnote w:id="61">
    <w:p w14:paraId="049827D2" w14:textId="2B49A35B" w:rsidR="001648A0" w:rsidRPr="00230B0D" w:rsidRDefault="001648A0" w:rsidP="00E062AB">
      <w:pPr>
        <w:pStyle w:val="EndnoteText"/>
        <w:tabs>
          <w:tab w:val="clear" w:pos="1406"/>
          <w:tab w:val="left" w:pos="1418"/>
          <w:tab w:val="left" w:pos="1742"/>
        </w:tabs>
        <w:spacing w:after="0" w:line="240" w:lineRule="auto"/>
        <w:ind w:right="96"/>
        <w:jc w:val="left"/>
        <w:rPr>
          <w:bCs/>
          <w:sz w:val="20"/>
          <w:lang w:val="en-US"/>
        </w:rPr>
      </w:pPr>
      <w:r w:rsidRPr="00230B0D">
        <w:rPr>
          <w:rStyle w:val="EndnoteReference"/>
          <w:rFonts w:ascii="Times New Roman" w:hAnsi="Times New Roman" w:cs="Times New Roman"/>
          <w:bCs/>
          <w:sz w:val="20"/>
        </w:rPr>
        <w:endnoteRef/>
      </w:r>
      <w:r w:rsidRPr="00230B0D">
        <w:rPr>
          <w:bCs/>
          <w:sz w:val="20"/>
        </w:rPr>
        <w:t xml:space="preserve"> </w:t>
      </w:r>
      <w:r w:rsidRPr="00230B0D">
        <w:rPr>
          <w:bCs/>
          <w:smallCaps/>
          <w:sz w:val="20"/>
        </w:rPr>
        <w:t>Guttmacher Institute,</w:t>
      </w:r>
      <w:r w:rsidRPr="00230B0D">
        <w:rPr>
          <w:bCs/>
          <w:sz w:val="20"/>
        </w:rPr>
        <w:t xml:space="preserve"> Philippines country profile</w:t>
      </w:r>
      <w:r w:rsidR="00E062AB" w:rsidRPr="00230B0D">
        <w:rPr>
          <w:bCs/>
          <w:sz w:val="20"/>
        </w:rPr>
        <w:t xml:space="preserve"> (</w:t>
      </w:r>
      <w:r w:rsidRPr="00230B0D">
        <w:rPr>
          <w:bCs/>
          <w:sz w:val="20"/>
        </w:rPr>
        <w:t>2022</w:t>
      </w:r>
      <w:r w:rsidR="00E062AB" w:rsidRPr="00230B0D">
        <w:rPr>
          <w:bCs/>
          <w:sz w:val="20"/>
        </w:rPr>
        <w:t xml:space="preserve">) </w:t>
      </w:r>
      <w:hyperlink r:id="rId23" w:history="1">
        <w:r w:rsidR="00E062AB" w:rsidRPr="00230B0D">
          <w:rPr>
            <w:rStyle w:val="Hyperlink"/>
            <w:rFonts w:ascii="Times New Roman" w:hAnsi="Times New Roman" w:cs="Times New Roman"/>
            <w:bCs/>
            <w:sz w:val="20"/>
            <w:szCs w:val="20"/>
          </w:rPr>
          <w:t>https://www.guttmacher.org/geography/asia/philippines</w:t>
        </w:r>
      </w:hyperlink>
      <w:r w:rsidR="00F964CA" w:rsidRPr="00230B0D">
        <w:rPr>
          <w:bCs/>
          <w:sz w:val="20"/>
        </w:rPr>
        <w:t xml:space="preserve"> [</w:t>
      </w:r>
      <w:r w:rsidR="008C1905" w:rsidRPr="00230B0D">
        <w:rPr>
          <w:bCs/>
          <w:sz w:val="20"/>
        </w:rPr>
        <w:t>here</w:t>
      </w:r>
      <w:r w:rsidR="0037300E" w:rsidRPr="00230B0D">
        <w:rPr>
          <w:bCs/>
          <w:sz w:val="20"/>
        </w:rPr>
        <w:t>inafter</w:t>
      </w:r>
      <w:r w:rsidR="00667D4A" w:rsidRPr="00230B0D">
        <w:rPr>
          <w:bCs/>
          <w:sz w:val="20"/>
        </w:rPr>
        <w:t xml:space="preserve"> </w:t>
      </w:r>
      <w:r w:rsidR="00EA78F5" w:rsidRPr="00230B0D">
        <w:rPr>
          <w:bCs/>
          <w:smallCaps/>
          <w:sz w:val="20"/>
        </w:rPr>
        <w:t xml:space="preserve">Guttmacher Institute </w:t>
      </w:r>
      <w:r w:rsidR="00667D4A" w:rsidRPr="00230B0D">
        <w:rPr>
          <w:bCs/>
          <w:sz w:val="20"/>
        </w:rPr>
        <w:t>(2022)].</w:t>
      </w:r>
    </w:p>
  </w:endnote>
  <w:endnote w:id="62">
    <w:p w14:paraId="46A68274" w14:textId="135F7ECA" w:rsidR="003C09A3" w:rsidRPr="00230B0D" w:rsidRDefault="003C09A3" w:rsidP="00F52884">
      <w:pPr>
        <w:pStyle w:val="NormalAshurst"/>
        <w:tabs>
          <w:tab w:val="left" w:pos="1418"/>
          <w:tab w:val="left" w:pos="1742"/>
        </w:tabs>
        <w:spacing w:after="0" w:line="240" w:lineRule="auto"/>
        <w:ind w:right="96"/>
        <w:rPr>
          <w:bCs/>
          <w:sz w:val="20"/>
          <w:szCs w:val="20"/>
          <w:lang w:val="es-ES"/>
        </w:rPr>
      </w:pPr>
      <w:r w:rsidRPr="00230B0D">
        <w:rPr>
          <w:rStyle w:val="EndnoteReference"/>
          <w:rFonts w:ascii="Times New Roman" w:hAnsi="Times New Roman" w:cs="Times New Roman"/>
          <w:bCs/>
          <w:sz w:val="20"/>
        </w:rPr>
        <w:endnoteRef/>
      </w:r>
      <w:r w:rsidRPr="00230B0D">
        <w:rPr>
          <w:bCs/>
          <w:sz w:val="20"/>
          <w:szCs w:val="20"/>
          <w:lang w:val="es-ES"/>
        </w:rPr>
        <w:t xml:space="preserve"> </w:t>
      </w:r>
      <w:proofErr w:type="spellStart"/>
      <w:r w:rsidR="00530355" w:rsidRPr="00230B0D">
        <w:rPr>
          <w:bCs/>
          <w:sz w:val="20"/>
          <w:szCs w:val="20"/>
          <w:lang w:val="es-ES"/>
        </w:rPr>
        <w:t>Adopting</w:t>
      </w:r>
      <w:proofErr w:type="spellEnd"/>
      <w:r w:rsidR="00530355" w:rsidRPr="00230B0D">
        <w:rPr>
          <w:bCs/>
          <w:sz w:val="20"/>
          <w:szCs w:val="20"/>
          <w:lang w:val="es-ES"/>
        </w:rPr>
        <w:t xml:space="preserve"> as a </w:t>
      </w:r>
      <w:proofErr w:type="spellStart"/>
      <w:r w:rsidR="00530355" w:rsidRPr="00230B0D">
        <w:rPr>
          <w:bCs/>
          <w:sz w:val="20"/>
          <w:szCs w:val="20"/>
          <w:lang w:val="es-ES"/>
        </w:rPr>
        <w:t>National</w:t>
      </w:r>
      <w:proofErr w:type="spellEnd"/>
      <w:r w:rsidR="00530355" w:rsidRPr="00230B0D">
        <w:rPr>
          <w:bCs/>
          <w:sz w:val="20"/>
          <w:szCs w:val="20"/>
          <w:lang w:val="es-ES"/>
        </w:rPr>
        <w:t xml:space="preserve"> </w:t>
      </w:r>
      <w:proofErr w:type="spellStart"/>
      <w:r w:rsidR="00530355" w:rsidRPr="00230B0D">
        <w:rPr>
          <w:bCs/>
          <w:sz w:val="20"/>
          <w:szCs w:val="20"/>
          <w:lang w:val="es-ES"/>
        </w:rPr>
        <w:t>Priority</w:t>
      </w:r>
      <w:proofErr w:type="spellEnd"/>
      <w:r w:rsidR="00530355" w:rsidRPr="00230B0D">
        <w:rPr>
          <w:bCs/>
          <w:sz w:val="20"/>
          <w:szCs w:val="20"/>
          <w:lang w:val="es-ES"/>
        </w:rPr>
        <w:t xml:space="preserve"> </w:t>
      </w:r>
      <w:proofErr w:type="spellStart"/>
      <w:r w:rsidR="00530355" w:rsidRPr="00230B0D">
        <w:rPr>
          <w:bCs/>
          <w:sz w:val="20"/>
          <w:szCs w:val="20"/>
          <w:lang w:val="es-ES"/>
        </w:rPr>
        <w:t>the</w:t>
      </w:r>
      <w:proofErr w:type="spellEnd"/>
      <w:r w:rsidR="00530355" w:rsidRPr="00230B0D">
        <w:rPr>
          <w:bCs/>
          <w:sz w:val="20"/>
          <w:szCs w:val="20"/>
          <w:lang w:val="es-ES"/>
        </w:rPr>
        <w:t xml:space="preserve"> </w:t>
      </w:r>
      <w:proofErr w:type="spellStart"/>
      <w:r w:rsidR="00530355" w:rsidRPr="00230B0D">
        <w:rPr>
          <w:bCs/>
          <w:sz w:val="20"/>
          <w:szCs w:val="20"/>
          <w:lang w:val="es-ES"/>
        </w:rPr>
        <w:t>Implementation</w:t>
      </w:r>
      <w:proofErr w:type="spellEnd"/>
      <w:r w:rsidR="00530355" w:rsidRPr="00230B0D">
        <w:rPr>
          <w:bCs/>
          <w:sz w:val="20"/>
          <w:szCs w:val="20"/>
          <w:lang w:val="es-ES"/>
        </w:rPr>
        <w:t xml:space="preserve"> </w:t>
      </w:r>
      <w:proofErr w:type="spellStart"/>
      <w:r w:rsidR="00530355" w:rsidRPr="00230B0D">
        <w:rPr>
          <w:bCs/>
          <w:sz w:val="20"/>
          <w:szCs w:val="20"/>
          <w:lang w:val="es-ES"/>
        </w:rPr>
        <w:t>of</w:t>
      </w:r>
      <w:proofErr w:type="spellEnd"/>
      <w:r w:rsidR="00530355" w:rsidRPr="00230B0D">
        <w:rPr>
          <w:bCs/>
          <w:sz w:val="20"/>
          <w:szCs w:val="20"/>
          <w:lang w:val="es-ES"/>
        </w:rPr>
        <w:t xml:space="preserve"> </w:t>
      </w:r>
      <w:proofErr w:type="spellStart"/>
      <w:r w:rsidR="00530355" w:rsidRPr="00230B0D">
        <w:rPr>
          <w:bCs/>
          <w:sz w:val="20"/>
          <w:szCs w:val="20"/>
          <w:lang w:val="es-ES"/>
        </w:rPr>
        <w:t>Measures</w:t>
      </w:r>
      <w:proofErr w:type="spellEnd"/>
      <w:r w:rsidR="00530355" w:rsidRPr="00230B0D">
        <w:rPr>
          <w:bCs/>
          <w:sz w:val="20"/>
          <w:szCs w:val="20"/>
          <w:lang w:val="es-ES"/>
        </w:rPr>
        <w:t xml:space="preserve"> </w:t>
      </w:r>
      <w:proofErr w:type="spellStart"/>
      <w:r w:rsidR="00530355" w:rsidRPr="00230B0D">
        <w:rPr>
          <w:bCs/>
          <w:sz w:val="20"/>
          <w:szCs w:val="20"/>
          <w:lang w:val="es-ES"/>
        </w:rPr>
        <w:t>to</w:t>
      </w:r>
      <w:proofErr w:type="spellEnd"/>
      <w:r w:rsidR="00530355" w:rsidRPr="00230B0D">
        <w:rPr>
          <w:bCs/>
          <w:sz w:val="20"/>
          <w:szCs w:val="20"/>
          <w:lang w:val="es-ES"/>
        </w:rPr>
        <w:t xml:space="preserve"> </w:t>
      </w:r>
      <w:proofErr w:type="spellStart"/>
      <w:r w:rsidR="00530355" w:rsidRPr="00230B0D">
        <w:rPr>
          <w:bCs/>
          <w:sz w:val="20"/>
          <w:szCs w:val="20"/>
          <w:lang w:val="es-ES"/>
        </w:rPr>
        <w:t>Address</w:t>
      </w:r>
      <w:proofErr w:type="spellEnd"/>
      <w:r w:rsidR="00530355" w:rsidRPr="00230B0D">
        <w:rPr>
          <w:bCs/>
          <w:sz w:val="20"/>
          <w:szCs w:val="20"/>
          <w:lang w:val="es-ES"/>
        </w:rPr>
        <w:t xml:space="preserve"> </w:t>
      </w:r>
      <w:proofErr w:type="spellStart"/>
      <w:r w:rsidR="00530355" w:rsidRPr="00230B0D">
        <w:rPr>
          <w:bCs/>
          <w:sz w:val="20"/>
          <w:szCs w:val="20"/>
          <w:lang w:val="es-ES"/>
        </w:rPr>
        <w:t>the</w:t>
      </w:r>
      <w:proofErr w:type="spellEnd"/>
      <w:r w:rsidR="00530355" w:rsidRPr="00230B0D">
        <w:rPr>
          <w:bCs/>
          <w:sz w:val="20"/>
          <w:szCs w:val="20"/>
          <w:lang w:val="es-ES"/>
        </w:rPr>
        <w:t xml:space="preserve"> </w:t>
      </w:r>
      <w:proofErr w:type="spellStart"/>
      <w:r w:rsidR="00530355" w:rsidRPr="00230B0D">
        <w:rPr>
          <w:bCs/>
          <w:sz w:val="20"/>
          <w:szCs w:val="20"/>
          <w:lang w:val="es-ES"/>
        </w:rPr>
        <w:t>Root</w:t>
      </w:r>
      <w:proofErr w:type="spellEnd"/>
      <w:r w:rsidR="00530355" w:rsidRPr="00230B0D">
        <w:rPr>
          <w:bCs/>
          <w:sz w:val="20"/>
          <w:szCs w:val="20"/>
          <w:lang w:val="es-ES"/>
        </w:rPr>
        <w:t xml:space="preserve"> Causes </w:t>
      </w:r>
      <w:proofErr w:type="spellStart"/>
      <w:r w:rsidR="00530355" w:rsidRPr="00230B0D">
        <w:rPr>
          <w:bCs/>
          <w:sz w:val="20"/>
          <w:szCs w:val="20"/>
          <w:lang w:val="es-ES"/>
        </w:rPr>
        <w:t>of</w:t>
      </w:r>
      <w:proofErr w:type="spellEnd"/>
      <w:r w:rsidR="00530355" w:rsidRPr="00230B0D">
        <w:rPr>
          <w:bCs/>
          <w:sz w:val="20"/>
          <w:szCs w:val="20"/>
          <w:lang w:val="es-ES"/>
        </w:rPr>
        <w:t xml:space="preserve"> </w:t>
      </w:r>
      <w:proofErr w:type="spellStart"/>
      <w:r w:rsidR="00530355" w:rsidRPr="00230B0D">
        <w:rPr>
          <w:bCs/>
          <w:sz w:val="20"/>
          <w:szCs w:val="20"/>
          <w:lang w:val="es-ES"/>
        </w:rPr>
        <w:t>the</w:t>
      </w:r>
      <w:proofErr w:type="spellEnd"/>
      <w:r w:rsidR="00530355" w:rsidRPr="00230B0D">
        <w:rPr>
          <w:bCs/>
          <w:sz w:val="20"/>
          <w:szCs w:val="20"/>
          <w:lang w:val="es-ES"/>
        </w:rPr>
        <w:t xml:space="preserve"> </w:t>
      </w:r>
      <w:proofErr w:type="spellStart"/>
      <w:r w:rsidR="00530355" w:rsidRPr="00230B0D">
        <w:rPr>
          <w:bCs/>
          <w:sz w:val="20"/>
          <w:szCs w:val="20"/>
          <w:lang w:val="es-ES"/>
        </w:rPr>
        <w:t>Rrising</w:t>
      </w:r>
      <w:proofErr w:type="spellEnd"/>
      <w:r w:rsidR="00530355" w:rsidRPr="00230B0D">
        <w:rPr>
          <w:bCs/>
          <w:sz w:val="20"/>
          <w:szCs w:val="20"/>
          <w:lang w:val="es-ES"/>
        </w:rPr>
        <w:t xml:space="preserve"> </w:t>
      </w:r>
      <w:proofErr w:type="spellStart"/>
      <w:r w:rsidR="00530355" w:rsidRPr="00230B0D">
        <w:rPr>
          <w:bCs/>
          <w:sz w:val="20"/>
          <w:szCs w:val="20"/>
          <w:lang w:val="es-ES"/>
        </w:rPr>
        <w:t>Number</w:t>
      </w:r>
      <w:proofErr w:type="spellEnd"/>
      <w:r w:rsidR="00530355" w:rsidRPr="00230B0D">
        <w:rPr>
          <w:bCs/>
          <w:sz w:val="20"/>
          <w:szCs w:val="20"/>
          <w:lang w:val="es-ES"/>
        </w:rPr>
        <w:t xml:space="preserve"> </w:t>
      </w:r>
      <w:proofErr w:type="spellStart"/>
      <w:r w:rsidR="00530355" w:rsidRPr="00230B0D">
        <w:rPr>
          <w:bCs/>
          <w:sz w:val="20"/>
          <w:szCs w:val="20"/>
          <w:lang w:val="es-ES"/>
        </w:rPr>
        <w:t>of</w:t>
      </w:r>
      <w:proofErr w:type="spellEnd"/>
      <w:r w:rsidR="00530355" w:rsidRPr="00230B0D">
        <w:rPr>
          <w:bCs/>
          <w:sz w:val="20"/>
          <w:szCs w:val="20"/>
          <w:lang w:val="es-ES"/>
        </w:rPr>
        <w:t xml:space="preserve"> </w:t>
      </w:r>
      <w:proofErr w:type="spellStart"/>
      <w:r w:rsidR="00530355" w:rsidRPr="00230B0D">
        <w:rPr>
          <w:bCs/>
          <w:sz w:val="20"/>
          <w:szCs w:val="20"/>
          <w:lang w:val="es-ES"/>
        </w:rPr>
        <w:t>Teenage</w:t>
      </w:r>
      <w:proofErr w:type="spellEnd"/>
      <w:r w:rsidR="00530355" w:rsidRPr="00230B0D">
        <w:rPr>
          <w:bCs/>
          <w:sz w:val="20"/>
          <w:szCs w:val="20"/>
          <w:lang w:val="es-ES"/>
        </w:rPr>
        <w:t xml:space="preserve"> </w:t>
      </w:r>
      <w:proofErr w:type="spellStart"/>
      <w:r w:rsidR="00530355" w:rsidRPr="00230B0D">
        <w:rPr>
          <w:bCs/>
          <w:sz w:val="20"/>
          <w:szCs w:val="20"/>
          <w:lang w:val="es-ES"/>
        </w:rPr>
        <w:t>Pregnancies</w:t>
      </w:r>
      <w:proofErr w:type="spellEnd"/>
      <w:r w:rsidR="00530355" w:rsidRPr="00230B0D">
        <w:rPr>
          <w:bCs/>
          <w:sz w:val="20"/>
          <w:szCs w:val="20"/>
          <w:lang w:val="es-ES"/>
        </w:rPr>
        <w:t xml:space="preserve"> and </w:t>
      </w:r>
      <w:proofErr w:type="spellStart"/>
      <w:r w:rsidR="00530355" w:rsidRPr="00230B0D">
        <w:rPr>
          <w:bCs/>
          <w:sz w:val="20"/>
          <w:szCs w:val="20"/>
          <w:lang w:val="es-ES"/>
        </w:rPr>
        <w:t>Mobilizing</w:t>
      </w:r>
      <w:proofErr w:type="spellEnd"/>
      <w:r w:rsidR="00530355" w:rsidRPr="00230B0D">
        <w:rPr>
          <w:bCs/>
          <w:sz w:val="20"/>
          <w:szCs w:val="20"/>
          <w:lang w:val="es-ES"/>
        </w:rPr>
        <w:t xml:space="preserve"> </w:t>
      </w:r>
      <w:proofErr w:type="spellStart"/>
      <w:r w:rsidR="00530355" w:rsidRPr="00230B0D">
        <w:rPr>
          <w:bCs/>
          <w:sz w:val="20"/>
          <w:szCs w:val="20"/>
          <w:lang w:val="es-ES"/>
        </w:rPr>
        <w:t>Government</w:t>
      </w:r>
      <w:proofErr w:type="spellEnd"/>
      <w:r w:rsidR="00530355" w:rsidRPr="00230B0D">
        <w:rPr>
          <w:bCs/>
          <w:sz w:val="20"/>
          <w:szCs w:val="20"/>
          <w:lang w:val="es-ES"/>
        </w:rPr>
        <w:t xml:space="preserve"> Agencies for </w:t>
      </w:r>
      <w:proofErr w:type="spellStart"/>
      <w:r w:rsidR="00530355" w:rsidRPr="00230B0D">
        <w:rPr>
          <w:bCs/>
          <w:sz w:val="20"/>
          <w:szCs w:val="20"/>
          <w:lang w:val="es-ES"/>
        </w:rPr>
        <w:t>the</w:t>
      </w:r>
      <w:proofErr w:type="spellEnd"/>
      <w:r w:rsidR="00530355" w:rsidRPr="00230B0D">
        <w:rPr>
          <w:bCs/>
          <w:sz w:val="20"/>
          <w:szCs w:val="20"/>
          <w:lang w:val="es-ES"/>
        </w:rPr>
        <w:t xml:space="preserve"> </w:t>
      </w:r>
      <w:proofErr w:type="spellStart"/>
      <w:r w:rsidR="00530355" w:rsidRPr="00230B0D">
        <w:rPr>
          <w:bCs/>
          <w:sz w:val="20"/>
          <w:szCs w:val="20"/>
          <w:lang w:val="es-ES"/>
        </w:rPr>
        <w:t>purpose</w:t>
      </w:r>
      <w:proofErr w:type="spellEnd"/>
      <w:r w:rsidR="00530355" w:rsidRPr="00230B0D">
        <w:rPr>
          <w:bCs/>
          <w:sz w:val="20"/>
          <w:szCs w:val="20"/>
          <w:lang w:val="es-ES"/>
        </w:rPr>
        <w:t xml:space="preserve">, </w:t>
      </w:r>
      <w:r w:rsidRPr="00230B0D">
        <w:rPr>
          <w:bCs/>
          <w:sz w:val="20"/>
          <w:szCs w:val="20"/>
          <w:lang w:val="es-ES"/>
        </w:rPr>
        <w:t>E</w:t>
      </w:r>
      <w:r w:rsidR="00163C85" w:rsidRPr="00230B0D">
        <w:rPr>
          <w:bCs/>
          <w:sz w:val="20"/>
          <w:szCs w:val="20"/>
          <w:lang w:val="es-ES"/>
        </w:rPr>
        <w:t xml:space="preserve">xecutive </w:t>
      </w:r>
      <w:proofErr w:type="spellStart"/>
      <w:r w:rsidRPr="00230B0D">
        <w:rPr>
          <w:bCs/>
          <w:sz w:val="20"/>
          <w:szCs w:val="20"/>
          <w:lang w:val="es-ES"/>
        </w:rPr>
        <w:t>O</w:t>
      </w:r>
      <w:r w:rsidR="007B0658" w:rsidRPr="00230B0D">
        <w:rPr>
          <w:bCs/>
          <w:sz w:val="20"/>
          <w:szCs w:val="20"/>
          <w:lang w:val="es-ES"/>
        </w:rPr>
        <w:t>rder</w:t>
      </w:r>
      <w:proofErr w:type="spellEnd"/>
      <w:r w:rsidRPr="00230B0D">
        <w:rPr>
          <w:bCs/>
          <w:sz w:val="20"/>
          <w:szCs w:val="20"/>
          <w:lang w:val="es-ES"/>
        </w:rPr>
        <w:t xml:space="preserve"> </w:t>
      </w:r>
      <w:r w:rsidR="007D3CA1" w:rsidRPr="00230B0D">
        <w:rPr>
          <w:bCs/>
          <w:sz w:val="20"/>
          <w:szCs w:val="20"/>
          <w:lang w:val="es-ES"/>
        </w:rPr>
        <w:t>No.</w:t>
      </w:r>
      <w:r w:rsidRPr="00230B0D">
        <w:rPr>
          <w:bCs/>
          <w:sz w:val="20"/>
          <w:szCs w:val="20"/>
          <w:lang w:val="es-ES"/>
        </w:rPr>
        <w:t xml:space="preserve"> 141 </w:t>
      </w:r>
      <w:r w:rsidR="000A1338" w:rsidRPr="00230B0D">
        <w:rPr>
          <w:bCs/>
          <w:sz w:val="20"/>
          <w:szCs w:val="20"/>
          <w:lang w:val="es-ES"/>
        </w:rPr>
        <w:t>(2021) (Phil.)</w:t>
      </w:r>
      <w:r w:rsidR="006E3D81" w:rsidRPr="00230B0D">
        <w:rPr>
          <w:bCs/>
          <w:sz w:val="20"/>
          <w:szCs w:val="20"/>
        </w:rPr>
        <w:t>.</w:t>
      </w:r>
    </w:p>
  </w:endnote>
  <w:endnote w:id="63">
    <w:p w14:paraId="7B52EACF" w14:textId="0AEB7BC0"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Teen pregnancies now ‘</w:t>
      </w:r>
      <w:proofErr w:type="spellStart"/>
      <w:r w:rsidRPr="00230B0D">
        <w:rPr>
          <w:bCs/>
          <w:sz w:val="20"/>
          <w:szCs w:val="20"/>
        </w:rPr>
        <w:t>nat’l</w:t>
      </w:r>
      <w:proofErr w:type="spellEnd"/>
      <w:r w:rsidRPr="00230B0D">
        <w:rPr>
          <w:bCs/>
          <w:sz w:val="20"/>
          <w:szCs w:val="20"/>
        </w:rPr>
        <w:t xml:space="preserve"> social emergency’</w:t>
      </w:r>
      <w:r w:rsidR="00196F2D" w:rsidRPr="00230B0D">
        <w:rPr>
          <w:bCs/>
          <w:sz w:val="20"/>
          <w:szCs w:val="20"/>
        </w:rPr>
        <w:t xml:space="preserve">, </w:t>
      </w:r>
      <w:r w:rsidR="00196F2D" w:rsidRPr="00230B0D">
        <w:rPr>
          <w:bCs/>
          <w:smallCaps/>
          <w:sz w:val="20"/>
          <w:szCs w:val="20"/>
        </w:rPr>
        <w:t>Inquirer.net</w:t>
      </w:r>
      <w:r w:rsidRPr="00230B0D">
        <w:rPr>
          <w:bCs/>
          <w:sz w:val="20"/>
          <w:szCs w:val="20"/>
        </w:rPr>
        <w:t xml:space="preserve"> (Aug. 23, 2019) </w:t>
      </w:r>
      <w:r w:rsidRPr="00230B0D">
        <w:rPr>
          <w:bCs/>
          <w:i/>
          <w:iCs/>
          <w:sz w:val="20"/>
          <w:szCs w:val="20"/>
        </w:rPr>
        <w:t xml:space="preserve">available at </w:t>
      </w:r>
      <w:hyperlink r:id="rId24" w:history="1">
        <w:r w:rsidR="00800EDA" w:rsidRPr="00230B0D">
          <w:rPr>
            <w:rStyle w:val="Hyperlink"/>
            <w:rFonts w:ascii="Times New Roman" w:hAnsi="Times New Roman" w:cs="Times New Roman"/>
            <w:bCs/>
            <w:color w:val="000000" w:themeColor="text1"/>
            <w:sz w:val="20"/>
            <w:szCs w:val="20"/>
            <w:u w:val="none"/>
          </w:rPr>
          <w:t>https://newsinfo.inquirer.net/1156646/tee</w:t>
        </w:r>
        <w:bookmarkStart w:id="4" w:name="_Hlt99104759"/>
        <w:bookmarkStart w:id="5" w:name="_Hlt99104760"/>
        <w:r w:rsidR="00800EDA" w:rsidRPr="00230B0D">
          <w:rPr>
            <w:rStyle w:val="Hyperlink"/>
            <w:rFonts w:ascii="Times New Roman" w:hAnsi="Times New Roman" w:cs="Times New Roman"/>
            <w:bCs/>
            <w:color w:val="000000" w:themeColor="text1"/>
            <w:sz w:val="20"/>
            <w:szCs w:val="20"/>
            <w:u w:val="none"/>
          </w:rPr>
          <w:t>n</w:t>
        </w:r>
        <w:bookmarkEnd w:id="4"/>
        <w:bookmarkEnd w:id="5"/>
        <w:r w:rsidR="00800EDA" w:rsidRPr="00230B0D">
          <w:rPr>
            <w:rStyle w:val="Hyperlink"/>
            <w:rFonts w:ascii="Times New Roman" w:hAnsi="Times New Roman" w:cs="Times New Roman"/>
            <w:bCs/>
            <w:color w:val="000000" w:themeColor="text1"/>
            <w:sz w:val="20"/>
            <w:szCs w:val="20"/>
            <w:u w:val="none"/>
          </w:rPr>
          <w:t>-pregnancies-now-natl-social-emergency</w:t>
        </w:r>
      </w:hyperlink>
      <w:r w:rsidRPr="00230B0D">
        <w:rPr>
          <w:bCs/>
          <w:sz w:val="20"/>
          <w:szCs w:val="20"/>
        </w:rPr>
        <w:t>.</w:t>
      </w:r>
    </w:p>
  </w:endnote>
  <w:endnote w:id="64">
    <w:p w14:paraId="37070AB3" w14:textId="3FD8D8D8"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Senate defers debates on prevention of adolescent pregnancy as </w:t>
      </w:r>
      <w:proofErr w:type="spellStart"/>
      <w:r w:rsidRPr="00230B0D">
        <w:rPr>
          <w:bCs/>
          <w:sz w:val="20"/>
          <w:szCs w:val="20"/>
        </w:rPr>
        <w:t>CEAP</w:t>
      </w:r>
      <w:proofErr w:type="spellEnd"/>
      <w:r w:rsidRPr="00230B0D">
        <w:rPr>
          <w:bCs/>
          <w:sz w:val="20"/>
          <w:szCs w:val="20"/>
        </w:rPr>
        <w:t xml:space="preserve"> registers ‘strong objections’, </w:t>
      </w:r>
      <w:r w:rsidR="00187B8D" w:rsidRPr="00230B0D">
        <w:rPr>
          <w:bCs/>
          <w:smallCaps/>
          <w:sz w:val="20"/>
          <w:szCs w:val="20"/>
        </w:rPr>
        <w:t>Manila Bulletin</w:t>
      </w:r>
      <w:r w:rsidRPr="00230B0D">
        <w:rPr>
          <w:bCs/>
          <w:sz w:val="20"/>
          <w:szCs w:val="20"/>
        </w:rPr>
        <w:t xml:space="preserve"> (Sept. 16, 2020) </w:t>
      </w:r>
      <w:r w:rsidRPr="00230B0D">
        <w:rPr>
          <w:bCs/>
          <w:i/>
          <w:iCs/>
          <w:sz w:val="20"/>
          <w:szCs w:val="20"/>
        </w:rPr>
        <w:t>available at</w:t>
      </w:r>
      <w:r w:rsidRPr="00230B0D">
        <w:rPr>
          <w:bCs/>
          <w:sz w:val="20"/>
          <w:szCs w:val="20"/>
        </w:rPr>
        <w:t xml:space="preserve"> </w:t>
      </w:r>
      <w:hyperlink r:id="rId25" w:history="1">
        <w:r w:rsidR="00A51ABD" w:rsidRPr="00230B0D">
          <w:rPr>
            <w:rStyle w:val="Hyperlink"/>
            <w:rFonts w:ascii="Times New Roman" w:hAnsi="Times New Roman" w:cs="Times New Roman"/>
            <w:bCs/>
            <w:color w:val="000000" w:themeColor="text1"/>
            <w:sz w:val="20"/>
            <w:szCs w:val="20"/>
            <w:u w:val="none"/>
          </w:rPr>
          <w:t>https://mb.com.ph/2020/09/16/senate-defers-debates-on-prevention-of-adolescent-pregnancy-as-ceap-registers-strong-o</w:t>
        </w:r>
        <w:bookmarkStart w:id="6" w:name="_Hlt99104873"/>
        <w:bookmarkStart w:id="7" w:name="_Hlt99104874"/>
        <w:r w:rsidR="00A51ABD" w:rsidRPr="00230B0D">
          <w:rPr>
            <w:rStyle w:val="Hyperlink"/>
            <w:rFonts w:ascii="Times New Roman" w:hAnsi="Times New Roman" w:cs="Times New Roman"/>
            <w:bCs/>
            <w:color w:val="000000" w:themeColor="text1"/>
            <w:sz w:val="20"/>
            <w:szCs w:val="20"/>
            <w:u w:val="none"/>
          </w:rPr>
          <w:t>b</w:t>
        </w:r>
        <w:bookmarkEnd w:id="6"/>
        <w:bookmarkEnd w:id="7"/>
        <w:r w:rsidR="00A51ABD" w:rsidRPr="00230B0D">
          <w:rPr>
            <w:rStyle w:val="Hyperlink"/>
            <w:rFonts w:ascii="Times New Roman" w:hAnsi="Times New Roman" w:cs="Times New Roman"/>
            <w:bCs/>
            <w:color w:val="000000" w:themeColor="text1"/>
            <w:sz w:val="20"/>
            <w:szCs w:val="20"/>
            <w:u w:val="none"/>
          </w:rPr>
          <w:t>jections/</w:t>
        </w:r>
      </w:hyperlink>
      <w:r w:rsidRPr="00230B0D">
        <w:rPr>
          <w:bCs/>
          <w:sz w:val="20"/>
          <w:szCs w:val="20"/>
        </w:rPr>
        <w:t>.</w:t>
      </w:r>
    </w:p>
  </w:endnote>
  <w:endnote w:id="65">
    <w:p w14:paraId="2432467A" w14:textId="589BFDAE"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Senate Bill No. 1334, An Act providing for a National Policy in Preventing Adolescent Pregnancies, Institutionalizing Social Protection for Adolescent Parents, and providing funds therefor </w:t>
      </w:r>
      <w:r w:rsidR="00066B96" w:rsidRPr="00230B0D">
        <w:rPr>
          <w:bCs/>
          <w:sz w:val="20"/>
          <w:szCs w:val="20"/>
        </w:rPr>
        <w:t xml:space="preserve">(February 12, 2020) </w:t>
      </w:r>
      <w:r w:rsidR="00066B96" w:rsidRPr="00230B0D">
        <w:rPr>
          <w:bCs/>
          <w:i/>
          <w:iCs/>
          <w:sz w:val="20"/>
          <w:szCs w:val="20"/>
        </w:rPr>
        <w:t>av</w:t>
      </w:r>
      <w:r w:rsidR="00187B8D" w:rsidRPr="00230B0D">
        <w:rPr>
          <w:bCs/>
          <w:i/>
          <w:iCs/>
          <w:sz w:val="20"/>
          <w:szCs w:val="20"/>
        </w:rPr>
        <w:t xml:space="preserve">ailable at </w:t>
      </w:r>
      <w:hyperlink r:id="rId26" w:history="1">
        <w:r w:rsidR="00187B8D" w:rsidRPr="00230B0D">
          <w:rPr>
            <w:rStyle w:val="Hyperlink"/>
            <w:rFonts w:ascii="Times New Roman" w:hAnsi="Times New Roman" w:cs="Times New Roman"/>
            <w:bCs/>
            <w:color w:val="000000" w:themeColor="text1"/>
            <w:sz w:val="20"/>
            <w:szCs w:val="20"/>
            <w:u w:val="none"/>
          </w:rPr>
          <w:t>http://legacy.senate.gov.ph/lis/bill_res.aspx?congress=18&amp;q=SBN-1334</w:t>
        </w:r>
      </w:hyperlink>
      <w:r w:rsidR="00187B8D" w:rsidRPr="00230B0D">
        <w:rPr>
          <w:bCs/>
          <w:sz w:val="20"/>
          <w:szCs w:val="20"/>
        </w:rPr>
        <w:t>.</w:t>
      </w:r>
    </w:p>
  </w:endnote>
  <w:endnote w:id="66">
    <w:p w14:paraId="54620B6C" w14:textId="642961B0"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proofErr w:type="spellStart"/>
      <w:r w:rsidRPr="00230B0D">
        <w:rPr>
          <w:bCs/>
          <w:sz w:val="20"/>
          <w:szCs w:val="20"/>
        </w:rPr>
        <w:t>PopCom</w:t>
      </w:r>
      <w:proofErr w:type="spellEnd"/>
      <w:r w:rsidRPr="00230B0D">
        <w:rPr>
          <w:bCs/>
          <w:sz w:val="20"/>
          <w:szCs w:val="20"/>
        </w:rPr>
        <w:t xml:space="preserve">: Amend RH law provision on minors’ access to birth control, </w:t>
      </w:r>
      <w:r w:rsidRPr="00230B0D">
        <w:rPr>
          <w:bCs/>
          <w:smallCaps/>
          <w:sz w:val="20"/>
          <w:szCs w:val="20"/>
        </w:rPr>
        <w:t xml:space="preserve">Rappler </w:t>
      </w:r>
      <w:r w:rsidRPr="00230B0D">
        <w:rPr>
          <w:bCs/>
          <w:sz w:val="20"/>
          <w:szCs w:val="20"/>
        </w:rPr>
        <w:t xml:space="preserve">(6 November 2019) </w:t>
      </w:r>
      <w:r w:rsidR="00B778AD" w:rsidRPr="00230B0D">
        <w:rPr>
          <w:bCs/>
          <w:i/>
          <w:iCs/>
          <w:sz w:val="20"/>
          <w:szCs w:val="20"/>
        </w:rPr>
        <w:t>available at</w:t>
      </w:r>
      <w:r w:rsidR="00C46FC0" w:rsidRPr="00230B0D">
        <w:rPr>
          <w:bCs/>
          <w:i/>
          <w:iCs/>
          <w:sz w:val="20"/>
          <w:szCs w:val="20"/>
        </w:rPr>
        <w:t xml:space="preserve"> </w:t>
      </w:r>
      <w:hyperlink r:id="rId27" w:history="1">
        <w:r w:rsidR="005801DC" w:rsidRPr="00230B0D">
          <w:rPr>
            <w:rStyle w:val="Hyperlink"/>
            <w:rFonts w:ascii="Times New Roman" w:hAnsi="Times New Roman" w:cs="Times New Roman"/>
            <w:bCs/>
            <w:color w:val="000000" w:themeColor="text1"/>
            <w:sz w:val="20"/>
            <w:szCs w:val="20"/>
            <w:u w:val="none"/>
          </w:rPr>
          <w:t>https://www.rappler.com/nation/244302-popcom-says-amend-reproductive-health-law-provision-mino</w:t>
        </w:r>
        <w:bookmarkStart w:id="8" w:name="_Hlt99105146"/>
        <w:bookmarkStart w:id="9" w:name="_Hlt99105147"/>
        <w:r w:rsidR="005801DC" w:rsidRPr="00230B0D">
          <w:rPr>
            <w:rStyle w:val="Hyperlink"/>
            <w:rFonts w:ascii="Times New Roman" w:hAnsi="Times New Roman" w:cs="Times New Roman"/>
            <w:bCs/>
            <w:color w:val="000000" w:themeColor="text1"/>
            <w:sz w:val="20"/>
            <w:szCs w:val="20"/>
            <w:u w:val="none"/>
          </w:rPr>
          <w:t>r</w:t>
        </w:r>
        <w:bookmarkEnd w:id="8"/>
        <w:bookmarkEnd w:id="9"/>
        <w:r w:rsidR="005801DC" w:rsidRPr="00230B0D">
          <w:rPr>
            <w:rStyle w:val="Hyperlink"/>
            <w:rFonts w:ascii="Times New Roman" w:hAnsi="Times New Roman" w:cs="Times New Roman"/>
            <w:bCs/>
            <w:color w:val="000000" w:themeColor="text1"/>
            <w:sz w:val="20"/>
            <w:szCs w:val="20"/>
            <w:u w:val="none"/>
          </w:rPr>
          <w:t>s-access-birth-control/</w:t>
        </w:r>
      </w:hyperlink>
      <w:r w:rsidR="00196F2D" w:rsidRPr="00230B0D">
        <w:rPr>
          <w:bCs/>
          <w:sz w:val="20"/>
          <w:szCs w:val="20"/>
        </w:rPr>
        <w:t>.</w:t>
      </w:r>
    </w:p>
  </w:endnote>
  <w:endnote w:id="67">
    <w:p w14:paraId="22147509" w14:textId="16756D44" w:rsidR="00A2560E" w:rsidRPr="00230B0D" w:rsidRDefault="00A2560E" w:rsidP="00266CE3">
      <w:pPr>
        <w:autoSpaceDE w:val="0"/>
        <w:autoSpaceDN w:val="0"/>
        <w:adjustRightInd w:val="0"/>
        <w:rPr>
          <w:rFonts w:ascii="Times New Roman" w:hAnsi="Times New Roman" w:cs="Times New Roman"/>
          <w:bCs/>
          <w:sz w:val="20"/>
          <w:szCs w:val="20"/>
          <w:lang w:val="en-US"/>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AE0FE5" w:rsidRPr="00230B0D">
        <w:rPr>
          <w:rFonts w:ascii="Times New Roman" w:hAnsi="Times New Roman" w:cs="Times New Roman"/>
          <w:bCs/>
          <w:i/>
          <w:iCs/>
          <w:sz w:val="20"/>
          <w:szCs w:val="20"/>
        </w:rPr>
        <w:t>See</w:t>
      </w:r>
      <w:r w:rsidR="00AE0FE5" w:rsidRPr="00230B0D">
        <w:rPr>
          <w:rFonts w:ascii="Times New Roman" w:hAnsi="Times New Roman" w:cs="Times New Roman"/>
          <w:bCs/>
          <w:sz w:val="20"/>
          <w:szCs w:val="20"/>
        </w:rPr>
        <w:t xml:space="preserve"> Annex </w:t>
      </w:r>
      <w:r w:rsidR="00AE0FE5" w:rsidRPr="00230B0D">
        <w:rPr>
          <w:rFonts w:ascii="Times New Roman" w:hAnsi="Times New Roman" w:cs="Times New Roman"/>
          <w:bCs/>
          <w:sz w:val="20"/>
        </w:rPr>
        <w:t>J.9</w:t>
      </w:r>
      <w:r w:rsidR="00AE0FE5" w:rsidRPr="00230B0D">
        <w:rPr>
          <w:rFonts w:ascii="Times New Roman" w:hAnsi="Times New Roman" w:cs="Times New Roman"/>
          <w:bCs/>
          <w:sz w:val="20"/>
          <w:szCs w:val="20"/>
        </w:rPr>
        <w:t xml:space="preserve">, </w:t>
      </w:r>
      <w:r w:rsidR="00266CE3" w:rsidRPr="00230B0D">
        <w:rPr>
          <w:rFonts w:ascii="Times New Roman" w:hAnsi="Times New Roman" w:cs="Times New Roman"/>
          <w:sz w:val="20"/>
          <w:szCs w:val="20"/>
          <w:lang w:val="en-PH" w:eastAsia="zh-TW"/>
        </w:rPr>
        <w:t>Integration of Gad and Comprehensive Sexuality Education in the Curricula and Learning Materials,</w:t>
      </w:r>
      <w:r w:rsidR="00266CE3" w:rsidRPr="00230B0D">
        <w:rPr>
          <w:rFonts w:ascii="Times New Roman" w:hAnsi="Times New Roman" w:cs="Times New Roman"/>
          <w:b/>
          <w:bCs/>
          <w:sz w:val="24"/>
          <w:szCs w:val="24"/>
          <w:lang w:val="en-PH" w:eastAsia="zh-TW"/>
        </w:rPr>
        <w:t xml:space="preserve"> </w:t>
      </w:r>
      <w:r w:rsidR="00AE0FE5" w:rsidRPr="00230B0D">
        <w:rPr>
          <w:rFonts w:ascii="Times New Roman" w:hAnsi="Times New Roman" w:cs="Times New Roman"/>
          <w:bCs/>
          <w:sz w:val="20"/>
          <w:szCs w:val="20"/>
        </w:rPr>
        <w:t>p</w:t>
      </w:r>
      <w:r w:rsidR="00AE0FE5" w:rsidRPr="00230B0D">
        <w:rPr>
          <w:rFonts w:ascii="Times New Roman" w:hAnsi="Times New Roman" w:cs="Times New Roman"/>
          <w:bCs/>
          <w:sz w:val="20"/>
        </w:rPr>
        <w:t>.</w:t>
      </w:r>
      <w:r w:rsidR="00AE0FE5" w:rsidRPr="00230B0D">
        <w:rPr>
          <w:rFonts w:ascii="Times New Roman" w:hAnsi="Times New Roman" w:cs="Times New Roman"/>
          <w:bCs/>
          <w:sz w:val="20"/>
          <w:szCs w:val="20"/>
        </w:rPr>
        <w:t xml:space="preserve"> 3</w:t>
      </w:r>
      <w:r w:rsidR="00AE0FE5" w:rsidRPr="00230B0D">
        <w:rPr>
          <w:rFonts w:ascii="Times New Roman" w:hAnsi="Times New Roman" w:cs="Times New Roman"/>
          <w:bCs/>
          <w:sz w:val="20"/>
        </w:rPr>
        <w:t>5</w:t>
      </w:r>
      <w:r w:rsidR="00AE0FE5" w:rsidRPr="00230B0D">
        <w:rPr>
          <w:rFonts w:ascii="Times New Roman" w:hAnsi="Times New Roman" w:cs="Times New Roman"/>
          <w:bCs/>
          <w:i/>
          <w:iCs/>
          <w:sz w:val="20"/>
          <w:szCs w:val="20"/>
          <w:lang w:val="en-PH" w:eastAsia="zh-TW"/>
        </w:rPr>
        <w:t xml:space="preserve"> </w:t>
      </w:r>
      <w:r w:rsidR="00AE0FE5" w:rsidRPr="00230B0D">
        <w:rPr>
          <w:rFonts w:ascii="Times New Roman" w:hAnsi="Times New Roman" w:cs="Times New Roman"/>
          <w:bCs/>
          <w:sz w:val="20"/>
          <w:szCs w:val="20"/>
          <w:lang w:val="en-PH" w:eastAsia="zh-TW"/>
        </w:rPr>
        <w:t>in</w:t>
      </w:r>
      <w:r w:rsidR="00AE0FE5" w:rsidRPr="00230B0D">
        <w:rPr>
          <w:rFonts w:ascii="Times New Roman" w:hAnsi="Times New Roman" w:cs="Times New Roman"/>
          <w:bCs/>
          <w:sz w:val="20"/>
          <w:szCs w:val="20"/>
        </w:rPr>
        <w:t xml:space="preserve"> the Ninth periodic report submitted by the Philippines under article 18 of the Convention, due in 2020, UN Doc CEDAW/C/</w:t>
      </w:r>
      <w:proofErr w:type="spellStart"/>
      <w:r w:rsidR="00AE0FE5" w:rsidRPr="00230B0D">
        <w:rPr>
          <w:rFonts w:ascii="Times New Roman" w:hAnsi="Times New Roman" w:cs="Times New Roman"/>
          <w:bCs/>
          <w:sz w:val="20"/>
          <w:szCs w:val="20"/>
        </w:rPr>
        <w:t>PHL</w:t>
      </w:r>
      <w:proofErr w:type="spellEnd"/>
      <w:r w:rsidR="00AE0FE5" w:rsidRPr="00230B0D">
        <w:rPr>
          <w:rFonts w:ascii="Times New Roman" w:hAnsi="Times New Roman" w:cs="Times New Roman"/>
          <w:bCs/>
          <w:sz w:val="20"/>
          <w:szCs w:val="20"/>
        </w:rPr>
        <w:t xml:space="preserve">/9 (2021) [hereinafter Annex </w:t>
      </w:r>
      <w:r w:rsidR="00B10DC2" w:rsidRPr="00230B0D">
        <w:rPr>
          <w:rFonts w:ascii="Times New Roman" w:hAnsi="Times New Roman" w:cs="Times New Roman"/>
          <w:bCs/>
          <w:sz w:val="20"/>
        </w:rPr>
        <w:t>J.9</w:t>
      </w:r>
      <w:r w:rsidR="00AE0FE5" w:rsidRPr="00230B0D">
        <w:rPr>
          <w:rFonts w:ascii="Times New Roman" w:hAnsi="Times New Roman" w:cs="Times New Roman"/>
          <w:bCs/>
          <w:sz w:val="20"/>
          <w:szCs w:val="20"/>
        </w:rPr>
        <w:t>, State Party Report].</w:t>
      </w:r>
    </w:p>
  </w:endnote>
  <w:endnote w:id="68">
    <w:p w14:paraId="60BA390B" w14:textId="24ADD7C8" w:rsidR="00DD5C1F" w:rsidRPr="00230B0D" w:rsidRDefault="00DD5C1F" w:rsidP="00F52884">
      <w:pPr>
        <w:pStyle w:val="Default"/>
        <w:tabs>
          <w:tab w:val="left" w:pos="1418"/>
          <w:tab w:val="left" w:pos="1742"/>
        </w:tabs>
        <w:ind w:right="96"/>
        <w:rPr>
          <w:rFonts w:ascii="Times New Roman" w:hAnsi="Times New Roman" w:cs="Times New Roman"/>
          <w:bCs/>
          <w:sz w:val="20"/>
          <w:szCs w:val="20"/>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F410F4" w:rsidRPr="00230B0D">
        <w:rPr>
          <w:rFonts w:ascii="Times New Roman" w:hAnsi="Times New Roman" w:cs="Times New Roman"/>
          <w:bCs/>
          <w:i/>
          <w:iCs/>
          <w:sz w:val="20"/>
          <w:szCs w:val="20"/>
        </w:rPr>
        <w:t xml:space="preserve">See </w:t>
      </w:r>
      <w:r w:rsidR="00C46FC0" w:rsidRPr="00230B0D">
        <w:rPr>
          <w:rFonts w:ascii="Times New Roman" w:hAnsi="Times New Roman" w:cs="Times New Roman"/>
          <w:bCs/>
          <w:sz w:val="20"/>
          <w:szCs w:val="20"/>
        </w:rPr>
        <w:t xml:space="preserve">Mary Pauline V. </w:t>
      </w:r>
      <w:proofErr w:type="spellStart"/>
      <w:r w:rsidR="00C46FC0" w:rsidRPr="00230B0D">
        <w:rPr>
          <w:rFonts w:ascii="Times New Roman" w:hAnsi="Times New Roman" w:cs="Times New Roman"/>
          <w:bCs/>
          <w:sz w:val="20"/>
          <w:szCs w:val="20"/>
        </w:rPr>
        <w:t>Saquing</w:t>
      </w:r>
      <w:proofErr w:type="spellEnd"/>
      <w:r w:rsidR="00C46FC0" w:rsidRPr="00230B0D">
        <w:rPr>
          <w:rFonts w:ascii="Times New Roman" w:hAnsi="Times New Roman" w:cs="Times New Roman"/>
          <w:bCs/>
          <w:sz w:val="20"/>
          <w:szCs w:val="20"/>
        </w:rPr>
        <w:t xml:space="preserve"> and </w:t>
      </w:r>
      <w:proofErr w:type="spellStart"/>
      <w:r w:rsidR="00C46FC0" w:rsidRPr="00230B0D">
        <w:rPr>
          <w:rFonts w:ascii="Times New Roman" w:hAnsi="Times New Roman" w:cs="Times New Roman"/>
          <w:bCs/>
          <w:sz w:val="20"/>
          <w:szCs w:val="20"/>
        </w:rPr>
        <w:t>Norliza</w:t>
      </w:r>
      <w:proofErr w:type="spellEnd"/>
      <w:r w:rsidR="00C46FC0" w:rsidRPr="00230B0D">
        <w:rPr>
          <w:rFonts w:ascii="Times New Roman" w:hAnsi="Times New Roman" w:cs="Times New Roman"/>
          <w:bCs/>
          <w:sz w:val="20"/>
          <w:szCs w:val="20"/>
        </w:rPr>
        <w:t xml:space="preserve"> M. </w:t>
      </w:r>
      <w:proofErr w:type="spellStart"/>
      <w:r w:rsidR="00C46FC0" w:rsidRPr="00230B0D">
        <w:rPr>
          <w:rFonts w:ascii="Times New Roman" w:hAnsi="Times New Roman" w:cs="Times New Roman"/>
          <w:bCs/>
          <w:sz w:val="20"/>
          <w:szCs w:val="20"/>
        </w:rPr>
        <w:t>Nordan</w:t>
      </w:r>
      <w:proofErr w:type="spellEnd"/>
      <w:r w:rsidR="00C46FC0" w:rsidRPr="00230B0D">
        <w:rPr>
          <w:rFonts w:ascii="Times New Roman" w:hAnsi="Times New Roman" w:cs="Times New Roman"/>
          <w:bCs/>
          <w:sz w:val="20"/>
          <w:szCs w:val="20"/>
        </w:rPr>
        <w:t>,</w:t>
      </w:r>
      <w:r w:rsidR="00C46FC0" w:rsidRPr="00230B0D">
        <w:rPr>
          <w:rFonts w:ascii="Times New Roman" w:hAnsi="Times New Roman" w:cs="Times New Roman"/>
          <w:bCs/>
          <w:i/>
          <w:iCs/>
          <w:sz w:val="20"/>
          <w:szCs w:val="20"/>
        </w:rPr>
        <w:t xml:space="preserve"> </w:t>
      </w:r>
      <w:r w:rsidRPr="00230B0D">
        <w:rPr>
          <w:rStyle w:val="A2"/>
          <w:rFonts w:ascii="Times New Roman" w:hAnsi="Times New Roman" w:cs="Times New Roman"/>
          <w:bCs/>
          <w:sz w:val="20"/>
          <w:szCs w:val="20"/>
        </w:rPr>
        <w:t xml:space="preserve">Process Evaluation of Selected Programs of the Department of Health (DOH): </w:t>
      </w:r>
      <w:proofErr w:type="spellStart"/>
      <w:r w:rsidRPr="00230B0D">
        <w:rPr>
          <w:rStyle w:val="A2"/>
          <w:rFonts w:ascii="Times New Roman" w:hAnsi="Times New Roman" w:cs="Times New Roman"/>
          <w:bCs/>
          <w:sz w:val="20"/>
          <w:szCs w:val="20"/>
        </w:rPr>
        <w:t>RPRH</w:t>
      </w:r>
      <w:proofErr w:type="spellEnd"/>
      <w:r w:rsidRPr="00230B0D">
        <w:rPr>
          <w:rStyle w:val="A2"/>
          <w:rFonts w:ascii="Times New Roman" w:hAnsi="Times New Roman" w:cs="Times New Roman"/>
          <w:bCs/>
          <w:sz w:val="20"/>
          <w:szCs w:val="20"/>
        </w:rPr>
        <w:t xml:space="preserve"> Education and Communication</w:t>
      </w:r>
      <w:r w:rsidR="00C46FC0" w:rsidRPr="00230B0D">
        <w:rPr>
          <w:rStyle w:val="A2"/>
          <w:rFonts w:ascii="Times New Roman" w:hAnsi="Times New Roman" w:cs="Times New Roman"/>
          <w:bCs/>
          <w:sz w:val="20"/>
          <w:szCs w:val="20"/>
        </w:rPr>
        <w:t xml:space="preserve">, </w:t>
      </w:r>
      <w:r w:rsidR="00F410F4" w:rsidRPr="00230B0D">
        <w:rPr>
          <w:rStyle w:val="A2"/>
          <w:rFonts w:ascii="Times New Roman" w:hAnsi="Times New Roman" w:cs="Times New Roman"/>
          <w:bCs/>
          <w:sz w:val="20"/>
          <w:szCs w:val="20"/>
        </w:rPr>
        <w:t xml:space="preserve">p. </w:t>
      </w:r>
      <w:r w:rsidR="00C46FC0" w:rsidRPr="00230B0D">
        <w:rPr>
          <w:rStyle w:val="A2"/>
          <w:rFonts w:ascii="Times New Roman" w:hAnsi="Times New Roman" w:cs="Times New Roman"/>
          <w:bCs/>
          <w:sz w:val="20"/>
          <w:szCs w:val="20"/>
        </w:rPr>
        <w:t>28</w:t>
      </w:r>
      <w:r w:rsidR="00F410F4" w:rsidRPr="00230B0D">
        <w:rPr>
          <w:rStyle w:val="A2"/>
          <w:rFonts w:ascii="Times New Roman" w:hAnsi="Times New Roman" w:cs="Times New Roman"/>
          <w:bCs/>
          <w:sz w:val="20"/>
          <w:szCs w:val="20"/>
        </w:rPr>
        <w:t>,</w:t>
      </w:r>
      <w:r w:rsidR="000F5EB6" w:rsidRPr="00230B0D">
        <w:rPr>
          <w:rStyle w:val="A2"/>
          <w:rFonts w:ascii="Times New Roman" w:hAnsi="Times New Roman" w:cs="Times New Roman"/>
          <w:bCs/>
          <w:sz w:val="20"/>
          <w:szCs w:val="20"/>
        </w:rPr>
        <w:t xml:space="preserve"> </w:t>
      </w:r>
      <w:r w:rsidR="000F5EB6" w:rsidRPr="00230B0D">
        <w:rPr>
          <w:rFonts w:ascii="Times New Roman" w:hAnsi="Times New Roman" w:cs="Times New Roman"/>
          <w:bCs/>
          <w:smallCaps/>
          <w:sz w:val="20"/>
          <w:szCs w:val="20"/>
        </w:rPr>
        <w:t>Philippine Institute For Development Studies</w:t>
      </w:r>
      <w:r w:rsidR="000F5EB6" w:rsidRPr="00230B0D">
        <w:rPr>
          <w:rFonts w:ascii="Times New Roman" w:hAnsi="Times New Roman" w:cs="Times New Roman"/>
          <w:bCs/>
          <w:sz w:val="20"/>
          <w:szCs w:val="20"/>
        </w:rPr>
        <w:t xml:space="preserve"> (</w:t>
      </w:r>
      <w:r w:rsidRPr="00230B0D">
        <w:rPr>
          <w:rFonts w:ascii="Times New Roman" w:hAnsi="Times New Roman" w:cs="Times New Roman"/>
          <w:bCs/>
          <w:sz w:val="20"/>
          <w:szCs w:val="20"/>
        </w:rPr>
        <w:t>March 2021</w:t>
      </w:r>
      <w:r w:rsidR="000F5EB6" w:rsidRPr="00230B0D">
        <w:rPr>
          <w:rFonts w:ascii="Times New Roman" w:hAnsi="Times New Roman" w:cs="Times New Roman"/>
          <w:bCs/>
          <w:sz w:val="20"/>
          <w:szCs w:val="20"/>
        </w:rPr>
        <w:t>)</w:t>
      </w:r>
      <w:r w:rsidRPr="00230B0D">
        <w:rPr>
          <w:rFonts w:ascii="Times New Roman" w:hAnsi="Times New Roman" w:cs="Times New Roman"/>
          <w:bCs/>
          <w:sz w:val="20"/>
          <w:szCs w:val="20"/>
        </w:rPr>
        <w:t xml:space="preserve"> </w:t>
      </w:r>
      <w:r w:rsidR="000F5EB6" w:rsidRPr="00230B0D">
        <w:rPr>
          <w:rFonts w:ascii="Times New Roman" w:hAnsi="Times New Roman" w:cs="Times New Roman"/>
          <w:bCs/>
          <w:sz w:val="20"/>
          <w:szCs w:val="20"/>
        </w:rPr>
        <w:t xml:space="preserve">[hereinafter </w:t>
      </w:r>
      <w:proofErr w:type="spellStart"/>
      <w:r w:rsidR="000F5EB6" w:rsidRPr="00230B0D">
        <w:rPr>
          <w:rFonts w:ascii="Times New Roman" w:hAnsi="Times New Roman" w:cs="Times New Roman"/>
          <w:bCs/>
          <w:sz w:val="20"/>
          <w:szCs w:val="20"/>
        </w:rPr>
        <w:t>PIDS</w:t>
      </w:r>
      <w:proofErr w:type="spellEnd"/>
      <w:r w:rsidR="000F5EB6" w:rsidRPr="00230B0D">
        <w:rPr>
          <w:rFonts w:ascii="Times New Roman" w:hAnsi="Times New Roman" w:cs="Times New Roman"/>
          <w:bCs/>
          <w:sz w:val="20"/>
          <w:szCs w:val="20"/>
        </w:rPr>
        <w:t xml:space="preserve"> 20</w:t>
      </w:r>
      <w:r w:rsidR="00F410F4" w:rsidRPr="00230B0D">
        <w:rPr>
          <w:rFonts w:ascii="Times New Roman" w:hAnsi="Times New Roman" w:cs="Times New Roman"/>
          <w:bCs/>
          <w:sz w:val="20"/>
          <w:szCs w:val="20"/>
        </w:rPr>
        <w:t>21]</w:t>
      </w:r>
      <w:r w:rsidRPr="00230B0D">
        <w:rPr>
          <w:rFonts w:ascii="Times New Roman" w:hAnsi="Times New Roman" w:cs="Times New Roman"/>
          <w:bCs/>
          <w:sz w:val="20"/>
          <w:szCs w:val="20"/>
        </w:rPr>
        <w:t xml:space="preserve">; </w:t>
      </w:r>
      <w:r w:rsidR="00F410F4" w:rsidRPr="00230B0D">
        <w:rPr>
          <w:rFonts w:ascii="Times New Roman" w:hAnsi="Times New Roman" w:cs="Times New Roman"/>
          <w:bCs/>
          <w:sz w:val="20"/>
          <w:szCs w:val="20"/>
        </w:rPr>
        <w:t xml:space="preserve">Department of Education, Order </w:t>
      </w:r>
      <w:r w:rsidR="00B32042" w:rsidRPr="00230B0D">
        <w:rPr>
          <w:rFonts w:ascii="Times New Roman" w:hAnsi="Times New Roman" w:cs="Times New Roman"/>
          <w:bCs/>
          <w:sz w:val="20"/>
          <w:szCs w:val="20"/>
        </w:rPr>
        <w:t>No. 31, s. 2018</w:t>
      </w:r>
      <w:r w:rsidR="0089581F" w:rsidRPr="00230B0D">
        <w:rPr>
          <w:rFonts w:ascii="Times New Roman" w:hAnsi="Times New Roman" w:cs="Times New Roman"/>
          <w:bCs/>
          <w:sz w:val="20"/>
          <w:szCs w:val="20"/>
        </w:rPr>
        <w:t xml:space="preserve"> </w:t>
      </w:r>
      <w:r w:rsidR="00F410F4" w:rsidRPr="00230B0D">
        <w:rPr>
          <w:rFonts w:ascii="Times New Roman" w:hAnsi="Times New Roman" w:cs="Times New Roman"/>
          <w:bCs/>
          <w:color w:val="auto"/>
          <w:sz w:val="20"/>
          <w:szCs w:val="20"/>
          <w:lang w:val="en-GB" w:eastAsia="zh-CN"/>
        </w:rPr>
        <w:t xml:space="preserve">Policy Guidelines on the Implementation of the Comprehensive Sexuality Education </w:t>
      </w:r>
      <w:r w:rsidR="00F410F4" w:rsidRPr="00230B0D">
        <w:rPr>
          <w:rFonts w:ascii="Times New Roman" w:hAnsi="Times New Roman" w:cs="Times New Roman"/>
          <w:bCs/>
          <w:sz w:val="20"/>
          <w:szCs w:val="20"/>
        </w:rPr>
        <w:t xml:space="preserve">(July 13, 2018) </w:t>
      </w:r>
      <w:r w:rsidR="00F410F4" w:rsidRPr="00230B0D">
        <w:rPr>
          <w:rFonts w:ascii="Times New Roman" w:hAnsi="Times New Roman" w:cs="Times New Roman"/>
          <w:bCs/>
          <w:i/>
          <w:iCs/>
          <w:sz w:val="20"/>
          <w:szCs w:val="20"/>
        </w:rPr>
        <w:t xml:space="preserve">available at </w:t>
      </w:r>
      <w:r w:rsidR="007D74E1" w:rsidRPr="00230B0D">
        <w:rPr>
          <w:rFonts w:ascii="Times New Roman" w:hAnsi="Times New Roman" w:cs="Times New Roman"/>
          <w:bCs/>
          <w:sz w:val="20"/>
          <w:szCs w:val="20"/>
        </w:rPr>
        <w:t>https://www.deped.gov.ph/2018/07/13/do-31-s-2018-policy-guidelines-on-the-implementation-of-the-comprehensive-sexuality-education/</w:t>
      </w:r>
      <w:r w:rsidR="00F410F4" w:rsidRPr="00230B0D">
        <w:rPr>
          <w:rFonts w:ascii="Times New Roman" w:hAnsi="Times New Roman" w:cs="Times New Roman"/>
          <w:bCs/>
          <w:sz w:val="20"/>
          <w:szCs w:val="20"/>
        </w:rPr>
        <w:t>.</w:t>
      </w:r>
    </w:p>
  </w:endnote>
  <w:endnote w:id="69">
    <w:p w14:paraId="28C10B50" w14:textId="75DE4F05" w:rsidR="00D016FE" w:rsidRPr="00230B0D" w:rsidRDefault="00D016FE" w:rsidP="006750EC">
      <w:pPr>
        <w:pStyle w:val="Default"/>
        <w:tabs>
          <w:tab w:val="left" w:pos="1418"/>
          <w:tab w:val="left" w:pos="1742"/>
        </w:tabs>
        <w:ind w:right="96"/>
        <w:rPr>
          <w:rFonts w:ascii="Times New Roman" w:hAnsi="Times New Roman" w:cs="Times New Roman"/>
          <w:bCs/>
          <w:sz w:val="20"/>
          <w:szCs w:val="20"/>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5F5C64" w:rsidRPr="00230B0D">
        <w:rPr>
          <w:rFonts w:ascii="Times New Roman" w:hAnsi="Times New Roman" w:cs="Times New Roman"/>
          <w:bCs/>
          <w:sz w:val="20"/>
          <w:szCs w:val="20"/>
        </w:rPr>
        <w:t xml:space="preserve"> </w:t>
      </w:r>
      <w:proofErr w:type="spellStart"/>
      <w:r w:rsidR="006750EC" w:rsidRPr="00230B0D">
        <w:rPr>
          <w:rFonts w:ascii="Times New Roman" w:hAnsi="Times New Roman" w:cs="Times New Roman"/>
          <w:bCs/>
          <w:sz w:val="20"/>
          <w:szCs w:val="20"/>
        </w:rPr>
        <w:t>PIDS</w:t>
      </w:r>
      <w:proofErr w:type="spellEnd"/>
      <w:r w:rsidR="006750EC" w:rsidRPr="00230B0D">
        <w:rPr>
          <w:rFonts w:ascii="Times New Roman" w:hAnsi="Times New Roman" w:cs="Times New Roman"/>
          <w:bCs/>
          <w:sz w:val="20"/>
          <w:szCs w:val="20"/>
        </w:rPr>
        <w:t xml:space="preserve"> 2021, </w:t>
      </w:r>
      <w:r w:rsidR="006750EC" w:rsidRPr="00230B0D">
        <w:rPr>
          <w:rFonts w:ascii="Times New Roman" w:hAnsi="Times New Roman" w:cs="Times New Roman"/>
          <w:bCs/>
          <w:i/>
          <w:iCs/>
          <w:sz w:val="20"/>
          <w:szCs w:val="20"/>
        </w:rPr>
        <w:t xml:space="preserve">supra </w:t>
      </w:r>
      <w:r w:rsidR="006750EC" w:rsidRPr="00230B0D">
        <w:rPr>
          <w:rFonts w:ascii="Times New Roman" w:hAnsi="Times New Roman" w:cs="Times New Roman"/>
          <w:bCs/>
          <w:sz w:val="20"/>
          <w:szCs w:val="20"/>
        </w:rPr>
        <w:t>note 67, p.</w:t>
      </w:r>
      <w:r w:rsidRPr="00230B0D">
        <w:rPr>
          <w:rFonts w:ascii="Times New Roman" w:hAnsi="Times New Roman" w:cs="Times New Roman"/>
          <w:bCs/>
          <w:sz w:val="20"/>
          <w:szCs w:val="20"/>
        </w:rPr>
        <w:t xml:space="preserve"> 20.</w:t>
      </w:r>
    </w:p>
  </w:endnote>
  <w:endnote w:id="70">
    <w:p w14:paraId="655258B6" w14:textId="0027AC94" w:rsidR="009F14A7" w:rsidRPr="00230B0D" w:rsidRDefault="009F14A7" w:rsidP="00A162DE">
      <w:pPr>
        <w:pStyle w:val="Default"/>
        <w:tabs>
          <w:tab w:val="left" w:pos="1418"/>
          <w:tab w:val="left" w:pos="1742"/>
        </w:tabs>
        <w:ind w:right="96"/>
        <w:rPr>
          <w:rFonts w:ascii="Times New Roman" w:hAnsi="Times New Roman" w:cs="Times New Roman"/>
          <w:bCs/>
          <w:sz w:val="20"/>
          <w:szCs w:val="20"/>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A162DE" w:rsidRPr="00230B0D">
        <w:rPr>
          <w:rStyle w:val="A2"/>
          <w:rFonts w:ascii="Times New Roman" w:hAnsi="Times New Roman" w:cs="Times New Roman"/>
          <w:bCs/>
          <w:i/>
          <w:iCs/>
          <w:sz w:val="20"/>
          <w:szCs w:val="20"/>
        </w:rPr>
        <w:t>Id.,</w:t>
      </w:r>
      <w:r w:rsidRPr="00230B0D">
        <w:rPr>
          <w:rFonts w:ascii="Times New Roman" w:hAnsi="Times New Roman" w:cs="Times New Roman"/>
          <w:bCs/>
          <w:sz w:val="20"/>
          <w:szCs w:val="20"/>
        </w:rPr>
        <w:t xml:space="preserve"> </w:t>
      </w:r>
      <w:r w:rsidR="00A162DE" w:rsidRPr="00230B0D">
        <w:rPr>
          <w:rFonts w:ascii="Times New Roman" w:hAnsi="Times New Roman" w:cs="Times New Roman"/>
          <w:bCs/>
          <w:sz w:val="20"/>
          <w:szCs w:val="20"/>
        </w:rPr>
        <w:t>p.</w:t>
      </w:r>
      <w:r w:rsidRPr="00230B0D">
        <w:rPr>
          <w:rFonts w:ascii="Times New Roman" w:hAnsi="Times New Roman" w:cs="Times New Roman"/>
          <w:bCs/>
          <w:sz w:val="20"/>
          <w:szCs w:val="20"/>
        </w:rPr>
        <w:t xml:space="preserve"> 21</w:t>
      </w:r>
      <w:r w:rsidR="00A162DE" w:rsidRPr="00230B0D">
        <w:rPr>
          <w:rFonts w:ascii="Times New Roman" w:hAnsi="Times New Roman" w:cs="Times New Roman"/>
          <w:bCs/>
          <w:sz w:val="20"/>
          <w:szCs w:val="20"/>
        </w:rPr>
        <w:t>.</w:t>
      </w:r>
    </w:p>
  </w:endnote>
  <w:endnote w:id="71">
    <w:p w14:paraId="2C7C7DB1" w14:textId="4F645433" w:rsidR="006169FD" w:rsidRPr="00230B0D" w:rsidRDefault="006169FD" w:rsidP="00A162DE">
      <w:pPr>
        <w:pStyle w:val="Default"/>
        <w:tabs>
          <w:tab w:val="left" w:pos="1418"/>
          <w:tab w:val="left" w:pos="1742"/>
        </w:tabs>
        <w:ind w:right="96"/>
        <w:rPr>
          <w:rFonts w:ascii="Times New Roman" w:hAnsi="Times New Roman" w:cs="Times New Roman"/>
          <w:bCs/>
          <w:sz w:val="20"/>
          <w:szCs w:val="20"/>
        </w:rPr>
      </w:pPr>
      <w:r w:rsidRPr="00230B0D">
        <w:rPr>
          <w:rStyle w:val="EndnoteReference"/>
          <w:rFonts w:ascii="Times New Roman" w:hAnsi="Times New Roman" w:cs="Times New Roman"/>
          <w:bCs/>
          <w:sz w:val="20"/>
        </w:rPr>
        <w:endnoteRef/>
      </w:r>
      <w:r w:rsidRPr="00230B0D">
        <w:rPr>
          <w:rFonts w:ascii="Times New Roman" w:hAnsi="Times New Roman" w:cs="Times New Roman"/>
          <w:bCs/>
          <w:sz w:val="20"/>
          <w:szCs w:val="20"/>
        </w:rPr>
        <w:t xml:space="preserve">  </w:t>
      </w:r>
      <w:r w:rsidR="00A162DE" w:rsidRPr="00230B0D">
        <w:rPr>
          <w:rStyle w:val="A2"/>
          <w:rFonts w:ascii="Times New Roman" w:hAnsi="Times New Roman" w:cs="Times New Roman"/>
          <w:bCs/>
          <w:i/>
          <w:iCs/>
          <w:sz w:val="20"/>
          <w:szCs w:val="20"/>
        </w:rPr>
        <w:t>Id.,</w:t>
      </w:r>
      <w:r w:rsidR="00A162DE" w:rsidRPr="00230B0D">
        <w:rPr>
          <w:rFonts w:ascii="Times New Roman" w:hAnsi="Times New Roman" w:cs="Times New Roman"/>
          <w:bCs/>
          <w:sz w:val="20"/>
          <w:szCs w:val="20"/>
        </w:rPr>
        <w:t xml:space="preserve"> pp. </w:t>
      </w:r>
      <w:r w:rsidRPr="00230B0D">
        <w:rPr>
          <w:rFonts w:ascii="Times New Roman" w:hAnsi="Times New Roman" w:cs="Times New Roman"/>
          <w:bCs/>
          <w:sz w:val="20"/>
          <w:szCs w:val="20"/>
        </w:rPr>
        <w:t>21-22</w:t>
      </w:r>
      <w:r w:rsidR="00A162DE" w:rsidRPr="00230B0D">
        <w:rPr>
          <w:rFonts w:ascii="Times New Roman" w:hAnsi="Times New Roman" w:cs="Times New Roman"/>
          <w:bCs/>
          <w:sz w:val="20"/>
          <w:szCs w:val="20"/>
        </w:rPr>
        <w:t>.</w:t>
      </w:r>
    </w:p>
  </w:endnote>
  <w:endnote w:id="72">
    <w:p w14:paraId="1FE17B20" w14:textId="3FCE6272" w:rsidR="004523BD" w:rsidRPr="00230B0D" w:rsidRDefault="004523BD" w:rsidP="00F52884">
      <w:pPr>
        <w:pStyle w:val="NormalAshurst"/>
        <w:tabs>
          <w:tab w:val="left" w:pos="1418"/>
          <w:tab w:val="left" w:pos="1742"/>
        </w:tabs>
        <w:spacing w:after="0" w:line="240" w:lineRule="auto"/>
        <w:ind w:right="96"/>
        <w:rPr>
          <w:bCs/>
          <w:sz w:val="20"/>
          <w:szCs w:val="20"/>
        </w:rPr>
      </w:pPr>
      <w:r w:rsidRPr="00230B0D">
        <w:rPr>
          <w:bCs/>
          <w:sz w:val="20"/>
          <w:szCs w:val="20"/>
          <w:vertAlign w:val="superscript"/>
        </w:rPr>
        <w:endnoteRef/>
      </w:r>
      <w:r w:rsidRPr="00230B0D">
        <w:rPr>
          <w:bCs/>
          <w:sz w:val="20"/>
          <w:szCs w:val="20"/>
        </w:rPr>
        <w:t xml:space="preserve"> 2020 RPRHA Report, </w:t>
      </w:r>
      <w:r w:rsidRPr="00230B0D">
        <w:rPr>
          <w:bCs/>
          <w:i/>
          <w:iCs/>
          <w:sz w:val="20"/>
          <w:szCs w:val="20"/>
        </w:rPr>
        <w:t xml:space="preserve">supra </w:t>
      </w:r>
      <w:r w:rsidRPr="00230B0D">
        <w:rPr>
          <w:bCs/>
          <w:sz w:val="20"/>
          <w:szCs w:val="20"/>
        </w:rPr>
        <w:t>note 1</w:t>
      </w:r>
      <w:r w:rsidR="00234E21" w:rsidRPr="00230B0D">
        <w:rPr>
          <w:bCs/>
          <w:sz w:val="20"/>
          <w:szCs w:val="20"/>
        </w:rPr>
        <w:t>4</w:t>
      </w:r>
      <w:r w:rsidRPr="00230B0D">
        <w:rPr>
          <w:bCs/>
          <w:sz w:val="20"/>
          <w:szCs w:val="20"/>
        </w:rPr>
        <w:t>,</w:t>
      </w:r>
      <w:r w:rsidRPr="00230B0D" w:rsidDel="00C761AE">
        <w:rPr>
          <w:bCs/>
          <w:sz w:val="20"/>
          <w:szCs w:val="20"/>
        </w:rPr>
        <w:t xml:space="preserve"> </w:t>
      </w:r>
      <w:r w:rsidRPr="00230B0D">
        <w:rPr>
          <w:bCs/>
          <w:sz w:val="20"/>
          <w:szCs w:val="20"/>
        </w:rPr>
        <w:t>p. 17.</w:t>
      </w:r>
    </w:p>
  </w:endnote>
  <w:endnote w:id="73">
    <w:p w14:paraId="1601B886" w14:textId="7AC72070"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3D3228" w:rsidRPr="00230B0D">
        <w:rPr>
          <w:bCs/>
          <w:sz w:val="20"/>
          <w:szCs w:val="20"/>
        </w:rPr>
        <w:t xml:space="preserve">2020 RPRHA Report, </w:t>
      </w:r>
      <w:r w:rsidR="003D3228" w:rsidRPr="00230B0D">
        <w:rPr>
          <w:bCs/>
          <w:i/>
          <w:iCs/>
          <w:sz w:val="20"/>
          <w:szCs w:val="20"/>
        </w:rPr>
        <w:t xml:space="preserve">supra </w:t>
      </w:r>
      <w:r w:rsidR="003D3228" w:rsidRPr="00230B0D">
        <w:rPr>
          <w:bCs/>
          <w:sz w:val="20"/>
          <w:szCs w:val="20"/>
        </w:rPr>
        <w:t xml:space="preserve">note </w:t>
      </w:r>
      <w:r w:rsidR="00795360" w:rsidRPr="00230B0D">
        <w:rPr>
          <w:bCs/>
          <w:sz w:val="20"/>
          <w:szCs w:val="20"/>
        </w:rPr>
        <w:t>1</w:t>
      </w:r>
      <w:r w:rsidR="00234E21" w:rsidRPr="00230B0D">
        <w:rPr>
          <w:bCs/>
          <w:sz w:val="20"/>
          <w:szCs w:val="20"/>
        </w:rPr>
        <w:t>4</w:t>
      </w:r>
      <w:r w:rsidR="003D3228" w:rsidRPr="00230B0D">
        <w:rPr>
          <w:bCs/>
          <w:sz w:val="20"/>
          <w:szCs w:val="20"/>
        </w:rPr>
        <w:t>,</w:t>
      </w:r>
      <w:r w:rsidR="003D3228" w:rsidRPr="00230B0D" w:rsidDel="00C761AE">
        <w:rPr>
          <w:bCs/>
          <w:sz w:val="20"/>
          <w:szCs w:val="20"/>
        </w:rPr>
        <w:t xml:space="preserve"> </w:t>
      </w:r>
      <w:r w:rsidR="003D3228" w:rsidRPr="00230B0D">
        <w:rPr>
          <w:bCs/>
          <w:sz w:val="20"/>
          <w:szCs w:val="20"/>
        </w:rPr>
        <w:t>p</w:t>
      </w:r>
      <w:r w:rsidR="006833B1" w:rsidRPr="00230B0D">
        <w:rPr>
          <w:bCs/>
          <w:sz w:val="20"/>
          <w:szCs w:val="20"/>
        </w:rPr>
        <w:t>.</w:t>
      </w:r>
      <w:r w:rsidR="003D3228" w:rsidRPr="00230B0D">
        <w:rPr>
          <w:bCs/>
          <w:sz w:val="20"/>
          <w:szCs w:val="20"/>
        </w:rPr>
        <w:t xml:space="preserve"> </w:t>
      </w:r>
      <w:r w:rsidR="006833B1" w:rsidRPr="00230B0D">
        <w:rPr>
          <w:bCs/>
          <w:sz w:val="20"/>
          <w:szCs w:val="20"/>
        </w:rPr>
        <w:t>91</w:t>
      </w:r>
      <w:r w:rsidRPr="00230B0D">
        <w:rPr>
          <w:bCs/>
          <w:sz w:val="20"/>
          <w:szCs w:val="20"/>
        </w:rPr>
        <w:t>.</w:t>
      </w:r>
    </w:p>
  </w:endnote>
  <w:endnote w:id="74">
    <w:p w14:paraId="5B10B61C" w14:textId="2A273EE3"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0372EC" w:rsidRPr="00230B0D">
        <w:rPr>
          <w:bCs/>
          <w:sz w:val="20"/>
          <w:szCs w:val="20"/>
        </w:rPr>
        <w:t xml:space="preserve">2020 RPRHA Report, </w:t>
      </w:r>
      <w:r w:rsidR="000372EC" w:rsidRPr="00230B0D">
        <w:rPr>
          <w:bCs/>
          <w:i/>
          <w:iCs/>
          <w:sz w:val="20"/>
          <w:szCs w:val="20"/>
        </w:rPr>
        <w:t xml:space="preserve">supra </w:t>
      </w:r>
      <w:r w:rsidR="000372EC" w:rsidRPr="00230B0D">
        <w:rPr>
          <w:bCs/>
          <w:sz w:val="20"/>
          <w:szCs w:val="20"/>
        </w:rPr>
        <w:t xml:space="preserve">note </w:t>
      </w:r>
      <w:r w:rsidR="00795360" w:rsidRPr="00230B0D">
        <w:rPr>
          <w:bCs/>
          <w:sz w:val="20"/>
          <w:szCs w:val="20"/>
        </w:rPr>
        <w:t>1</w:t>
      </w:r>
      <w:r w:rsidR="00234E21" w:rsidRPr="00230B0D">
        <w:rPr>
          <w:bCs/>
          <w:sz w:val="20"/>
          <w:szCs w:val="20"/>
        </w:rPr>
        <w:t>4</w:t>
      </w:r>
      <w:r w:rsidR="000372EC" w:rsidRPr="00230B0D">
        <w:rPr>
          <w:bCs/>
          <w:sz w:val="20"/>
          <w:szCs w:val="20"/>
        </w:rPr>
        <w:t>,</w:t>
      </w:r>
      <w:r w:rsidR="000372EC" w:rsidRPr="00230B0D" w:rsidDel="00C761AE">
        <w:rPr>
          <w:bCs/>
          <w:sz w:val="20"/>
          <w:szCs w:val="20"/>
        </w:rPr>
        <w:t xml:space="preserve"> </w:t>
      </w:r>
      <w:r w:rsidR="000372EC" w:rsidRPr="00230B0D">
        <w:rPr>
          <w:bCs/>
          <w:sz w:val="20"/>
          <w:szCs w:val="20"/>
        </w:rPr>
        <w:t>p</w:t>
      </w:r>
      <w:r w:rsidR="003D3EB6" w:rsidRPr="00230B0D">
        <w:rPr>
          <w:bCs/>
          <w:sz w:val="20"/>
          <w:szCs w:val="20"/>
        </w:rPr>
        <w:t>.</w:t>
      </w:r>
      <w:r w:rsidR="000372EC" w:rsidRPr="00230B0D">
        <w:rPr>
          <w:bCs/>
          <w:sz w:val="20"/>
          <w:szCs w:val="20"/>
        </w:rPr>
        <w:t xml:space="preserve"> </w:t>
      </w:r>
      <w:r w:rsidR="003D3EB6" w:rsidRPr="00230B0D">
        <w:rPr>
          <w:bCs/>
          <w:sz w:val="20"/>
          <w:szCs w:val="20"/>
        </w:rPr>
        <w:t>67</w:t>
      </w:r>
      <w:r w:rsidR="000372EC" w:rsidRPr="00230B0D">
        <w:rPr>
          <w:bCs/>
          <w:sz w:val="20"/>
          <w:szCs w:val="20"/>
        </w:rPr>
        <w:t>.</w:t>
      </w:r>
    </w:p>
  </w:endnote>
  <w:endnote w:id="75">
    <w:p w14:paraId="7DCCF18B" w14:textId="500A6E1D" w:rsidR="00D32C39" w:rsidRPr="00230B0D" w:rsidRDefault="00D32C39" w:rsidP="00F52884">
      <w:pPr>
        <w:pStyle w:val="EndnoteText"/>
        <w:tabs>
          <w:tab w:val="clear" w:pos="1406"/>
          <w:tab w:val="left" w:pos="1418"/>
          <w:tab w:val="left" w:pos="1742"/>
        </w:tabs>
        <w:spacing w:after="0" w:line="240" w:lineRule="auto"/>
        <w:ind w:right="96"/>
        <w:rPr>
          <w:bCs/>
          <w:sz w:val="20"/>
          <w:lang w:val="en-PH"/>
        </w:rPr>
      </w:pPr>
      <w:r w:rsidRPr="00230B0D">
        <w:rPr>
          <w:rStyle w:val="EndnoteReference"/>
          <w:rFonts w:ascii="Times New Roman" w:hAnsi="Times New Roman" w:cs="Times New Roman"/>
          <w:bCs/>
          <w:sz w:val="20"/>
        </w:rPr>
        <w:endnoteRef/>
      </w:r>
      <w:r w:rsidRPr="00230B0D">
        <w:rPr>
          <w:bCs/>
          <w:sz w:val="20"/>
        </w:rPr>
        <w:t xml:space="preserve"> </w:t>
      </w:r>
      <w:r w:rsidR="00EA1230" w:rsidRPr="00230B0D">
        <w:rPr>
          <w:bCs/>
          <w:sz w:val="20"/>
        </w:rPr>
        <w:t>ECPAT, INTERPOL, and UNICEF</w:t>
      </w:r>
      <w:r w:rsidR="00234E21" w:rsidRPr="00230B0D">
        <w:rPr>
          <w:bCs/>
          <w:sz w:val="20"/>
        </w:rPr>
        <w:t xml:space="preserve">, </w:t>
      </w:r>
      <w:r w:rsidR="00EA1230" w:rsidRPr="00230B0D">
        <w:rPr>
          <w:bCs/>
          <w:sz w:val="20"/>
        </w:rPr>
        <w:t>Disrupting Harm in the Philippines: Evidence on online</w:t>
      </w:r>
      <w:r w:rsidR="00EA1230" w:rsidRPr="00230B0D">
        <w:rPr>
          <w:bCs/>
          <w:sz w:val="20"/>
        </w:rPr>
        <w:br/>
        <w:t>child sexual exploitation and abuse. Global Partnership to End Violence Against Child</w:t>
      </w:r>
      <w:r w:rsidR="00681AF2" w:rsidRPr="00230B0D">
        <w:rPr>
          <w:bCs/>
          <w:sz w:val="20"/>
        </w:rPr>
        <w:t xml:space="preserve">ren, </w:t>
      </w:r>
      <w:r w:rsidR="00BA7405" w:rsidRPr="00230B0D">
        <w:rPr>
          <w:bCs/>
          <w:sz w:val="20"/>
        </w:rPr>
        <w:t>p. 8</w:t>
      </w:r>
      <w:r w:rsidR="00234E21" w:rsidRPr="00230B0D">
        <w:rPr>
          <w:bCs/>
          <w:sz w:val="20"/>
        </w:rPr>
        <w:t xml:space="preserve"> (2022)</w:t>
      </w:r>
      <w:r w:rsidR="00BA7405" w:rsidRPr="00230B0D">
        <w:rPr>
          <w:bCs/>
          <w:sz w:val="20"/>
        </w:rPr>
        <w:t xml:space="preserve"> </w:t>
      </w:r>
      <w:r w:rsidRPr="00230B0D">
        <w:rPr>
          <w:bCs/>
          <w:sz w:val="20"/>
        </w:rPr>
        <w:t>https://www.end-violence.org/sites/default/files/2022-04/DH_Philippines_ONLINE_FINAL.pdf</w:t>
      </w:r>
      <w:r w:rsidR="007F0A11" w:rsidRPr="00230B0D">
        <w:rPr>
          <w:bCs/>
          <w:sz w:val="20"/>
        </w:rPr>
        <w:t>.</w:t>
      </w:r>
    </w:p>
  </w:endnote>
  <w:endnote w:id="76">
    <w:p w14:paraId="2E0477BC" w14:textId="02009BB0" w:rsidR="002C0816" w:rsidRPr="00230B0D" w:rsidRDefault="002C0816" w:rsidP="00F52884">
      <w:pPr>
        <w:pStyle w:val="EndnoteText"/>
        <w:tabs>
          <w:tab w:val="clear" w:pos="1406"/>
          <w:tab w:val="left" w:pos="1418"/>
          <w:tab w:val="left" w:pos="1742"/>
        </w:tabs>
        <w:spacing w:after="0" w:line="240" w:lineRule="auto"/>
        <w:ind w:right="96"/>
        <w:rPr>
          <w:bCs/>
          <w:sz w:val="20"/>
          <w:lang w:val="en-PH"/>
        </w:rPr>
      </w:pPr>
      <w:r w:rsidRPr="00230B0D">
        <w:rPr>
          <w:rStyle w:val="EndnoteReference"/>
          <w:rFonts w:ascii="Times New Roman" w:hAnsi="Times New Roman" w:cs="Times New Roman"/>
          <w:bCs/>
          <w:sz w:val="20"/>
        </w:rPr>
        <w:endnoteRef/>
      </w:r>
      <w:r w:rsidRPr="00230B0D">
        <w:rPr>
          <w:bCs/>
          <w:sz w:val="20"/>
        </w:rPr>
        <w:t xml:space="preserve"> </w:t>
      </w:r>
      <w:r w:rsidR="007F0A11" w:rsidRPr="00230B0D">
        <w:rPr>
          <w:bCs/>
          <w:i/>
          <w:iCs/>
          <w:sz w:val="20"/>
        </w:rPr>
        <w:t>Id.</w:t>
      </w:r>
      <w:r w:rsidRPr="00230B0D">
        <w:rPr>
          <w:bCs/>
          <w:sz w:val="20"/>
        </w:rPr>
        <w:t xml:space="preserve">, p. </w:t>
      </w:r>
      <w:r w:rsidR="001658CF" w:rsidRPr="00230B0D">
        <w:rPr>
          <w:bCs/>
          <w:sz w:val="20"/>
        </w:rPr>
        <w:t>11</w:t>
      </w:r>
      <w:r w:rsidR="007F0A11" w:rsidRPr="00230B0D">
        <w:rPr>
          <w:bCs/>
          <w:sz w:val="20"/>
        </w:rPr>
        <w:t>.</w:t>
      </w:r>
    </w:p>
  </w:endnote>
  <w:endnote w:id="77">
    <w:p w14:paraId="48FEF070" w14:textId="1B9B2A7B" w:rsidR="000F0963" w:rsidRPr="00230B0D" w:rsidRDefault="000F0963" w:rsidP="00F52884">
      <w:pPr>
        <w:pStyle w:val="EndnoteText"/>
        <w:tabs>
          <w:tab w:val="clear" w:pos="1406"/>
          <w:tab w:val="left" w:pos="1418"/>
          <w:tab w:val="left" w:pos="1742"/>
        </w:tabs>
        <w:spacing w:after="0" w:line="240" w:lineRule="auto"/>
        <w:ind w:right="96"/>
        <w:rPr>
          <w:bCs/>
          <w:sz w:val="20"/>
          <w:lang w:val="en-PH"/>
        </w:rPr>
      </w:pPr>
      <w:r w:rsidRPr="00230B0D">
        <w:rPr>
          <w:rStyle w:val="EndnoteReference"/>
          <w:rFonts w:ascii="Times New Roman" w:hAnsi="Times New Roman" w:cs="Times New Roman"/>
          <w:bCs/>
          <w:sz w:val="20"/>
        </w:rPr>
        <w:endnoteRef/>
      </w:r>
      <w:r w:rsidRPr="00230B0D">
        <w:rPr>
          <w:bCs/>
          <w:sz w:val="20"/>
        </w:rPr>
        <w:t xml:space="preserve"> </w:t>
      </w:r>
      <w:r w:rsidR="007F0A11" w:rsidRPr="00230B0D">
        <w:rPr>
          <w:bCs/>
          <w:i/>
          <w:iCs/>
          <w:sz w:val="20"/>
        </w:rPr>
        <w:t>Id.</w:t>
      </w:r>
      <w:r w:rsidR="007F0A11" w:rsidRPr="00230B0D">
        <w:rPr>
          <w:bCs/>
          <w:sz w:val="20"/>
        </w:rPr>
        <w:t xml:space="preserve">, </w:t>
      </w:r>
      <w:r w:rsidRPr="00230B0D">
        <w:rPr>
          <w:bCs/>
          <w:sz w:val="20"/>
        </w:rPr>
        <w:t>p</w:t>
      </w:r>
      <w:r w:rsidR="005A04BB" w:rsidRPr="00230B0D">
        <w:rPr>
          <w:bCs/>
          <w:sz w:val="20"/>
        </w:rPr>
        <w:t>p</w:t>
      </w:r>
      <w:r w:rsidRPr="00230B0D">
        <w:rPr>
          <w:bCs/>
          <w:sz w:val="20"/>
        </w:rPr>
        <w:t xml:space="preserve">. </w:t>
      </w:r>
      <w:r w:rsidR="005A04BB" w:rsidRPr="00230B0D">
        <w:rPr>
          <w:bCs/>
          <w:sz w:val="20"/>
        </w:rPr>
        <w:t>55, 56, 58, 60, 61, 64, 68, 69</w:t>
      </w:r>
      <w:r w:rsidR="007F0A11" w:rsidRPr="00230B0D">
        <w:rPr>
          <w:bCs/>
          <w:sz w:val="20"/>
        </w:rPr>
        <w:t>.</w:t>
      </w:r>
    </w:p>
  </w:endnote>
  <w:endnote w:id="78">
    <w:p w14:paraId="75DFDA51" w14:textId="575AE98A" w:rsidR="000C3B23" w:rsidRPr="00230B0D" w:rsidRDefault="000C3B23" w:rsidP="00F52884">
      <w:pPr>
        <w:pStyle w:val="EndnoteText"/>
        <w:tabs>
          <w:tab w:val="clear" w:pos="1406"/>
          <w:tab w:val="left" w:pos="1418"/>
          <w:tab w:val="left" w:pos="1742"/>
        </w:tabs>
        <w:spacing w:after="0" w:line="240" w:lineRule="auto"/>
        <w:ind w:right="96"/>
        <w:rPr>
          <w:bCs/>
          <w:sz w:val="20"/>
          <w:lang w:val="en-PH"/>
        </w:rPr>
      </w:pPr>
      <w:r w:rsidRPr="00230B0D">
        <w:rPr>
          <w:rStyle w:val="EndnoteReference"/>
          <w:rFonts w:ascii="Times New Roman" w:hAnsi="Times New Roman" w:cs="Times New Roman"/>
          <w:bCs/>
          <w:sz w:val="20"/>
        </w:rPr>
        <w:endnoteRef/>
      </w:r>
      <w:r w:rsidRPr="00230B0D">
        <w:rPr>
          <w:bCs/>
          <w:sz w:val="20"/>
        </w:rPr>
        <w:t xml:space="preserve"> </w:t>
      </w:r>
      <w:r w:rsidR="007F0A11" w:rsidRPr="00230B0D">
        <w:rPr>
          <w:bCs/>
          <w:i/>
          <w:iCs/>
          <w:sz w:val="20"/>
        </w:rPr>
        <w:t>Id.</w:t>
      </w:r>
      <w:r w:rsidR="007F0A11" w:rsidRPr="00230B0D">
        <w:rPr>
          <w:bCs/>
          <w:sz w:val="20"/>
        </w:rPr>
        <w:t xml:space="preserve">, </w:t>
      </w:r>
      <w:r w:rsidRPr="00230B0D">
        <w:rPr>
          <w:bCs/>
          <w:sz w:val="20"/>
        </w:rPr>
        <w:t>p. 86</w:t>
      </w:r>
      <w:r w:rsidR="007F0A11" w:rsidRPr="00230B0D">
        <w:rPr>
          <w:bCs/>
          <w:sz w:val="20"/>
        </w:rPr>
        <w:t>.</w:t>
      </w:r>
      <w:r w:rsidRPr="00230B0D">
        <w:rPr>
          <w:bCs/>
          <w:sz w:val="20"/>
        </w:rPr>
        <w:t xml:space="preserve"> </w:t>
      </w:r>
    </w:p>
  </w:endnote>
  <w:endnote w:id="79">
    <w:p w14:paraId="1F2AA81C" w14:textId="706F571A" w:rsidR="00404982" w:rsidRPr="00230B0D" w:rsidRDefault="00404982"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Youth groups launch 10-point electoral agenda for girls, young women</w:t>
      </w:r>
      <w:r w:rsidR="00B810CF" w:rsidRPr="00230B0D">
        <w:rPr>
          <w:bCs/>
          <w:i/>
          <w:iCs/>
          <w:sz w:val="20"/>
          <w:szCs w:val="20"/>
        </w:rPr>
        <w:t>,</w:t>
      </w:r>
      <w:r w:rsidR="00B810CF" w:rsidRPr="00230B0D">
        <w:rPr>
          <w:bCs/>
          <w:sz w:val="20"/>
          <w:szCs w:val="20"/>
        </w:rPr>
        <w:t xml:space="preserve"> </w:t>
      </w:r>
      <w:r w:rsidR="00B810CF" w:rsidRPr="00230B0D">
        <w:rPr>
          <w:bCs/>
          <w:smallCaps/>
          <w:sz w:val="20"/>
          <w:szCs w:val="20"/>
        </w:rPr>
        <w:t>Rappler (</w:t>
      </w:r>
      <w:r w:rsidRPr="00230B0D">
        <w:rPr>
          <w:bCs/>
          <w:sz w:val="20"/>
          <w:szCs w:val="20"/>
        </w:rPr>
        <w:t>1 March 2022</w:t>
      </w:r>
      <w:r w:rsidR="00B810CF" w:rsidRPr="00230B0D">
        <w:rPr>
          <w:bCs/>
          <w:sz w:val="20"/>
          <w:szCs w:val="20"/>
        </w:rPr>
        <w:t>)</w:t>
      </w:r>
      <w:r w:rsidRPr="00230B0D">
        <w:rPr>
          <w:bCs/>
          <w:i/>
          <w:iCs/>
          <w:sz w:val="20"/>
          <w:szCs w:val="20"/>
        </w:rPr>
        <w:t xml:space="preserve"> available at </w:t>
      </w:r>
      <w:hyperlink r:id="rId28" w:history="1">
        <w:r w:rsidR="0071489D" w:rsidRPr="00230B0D">
          <w:rPr>
            <w:rStyle w:val="Hyperlink"/>
            <w:rFonts w:ascii="Times New Roman" w:hAnsi="Times New Roman" w:cs="Times New Roman"/>
            <w:bCs/>
            <w:color w:val="000000" w:themeColor="text1"/>
            <w:sz w:val="20"/>
            <w:szCs w:val="20"/>
            <w:u w:val="none"/>
          </w:rPr>
          <w:t>https://www.rappler.com/moveph</w:t>
        </w:r>
        <w:bookmarkStart w:id="10" w:name="_Hlt99106971"/>
        <w:bookmarkStart w:id="11" w:name="_Hlt99106972"/>
        <w:r w:rsidR="0071489D" w:rsidRPr="00230B0D">
          <w:rPr>
            <w:rStyle w:val="Hyperlink"/>
            <w:rFonts w:ascii="Times New Roman" w:hAnsi="Times New Roman" w:cs="Times New Roman"/>
            <w:bCs/>
            <w:color w:val="000000" w:themeColor="text1"/>
            <w:sz w:val="20"/>
            <w:szCs w:val="20"/>
            <w:u w:val="none"/>
          </w:rPr>
          <w:t>/</w:t>
        </w:r>
        <w:bookmarkEnd w:id="10"/>
        <w:bookmarkEnd w:id="11"/>
        <w:r w:rsidR="0071489D" w:rsidRPr="00230B0D">
          <w:rPr>
            <w:rStyle w:val="Hyperlink"/>
            <w:rFonts w:ascii="Times New Roman" w:hAnsi="Times New Roman" w:cs="Times New Roman"/>
            <w:bCs/>
            <w:color w:val="000000" w:themeColor="text1"/>
            <w:sz w:val="20"/>
            <w:szCs w:val="20"/>
            <w:u w:val="none"/>
          </w:rPr>
          <w:t>youth-groups-launch-electoral-agenda-girls-young-women/</w:t>
        </w:r>
      </w:hyperlink>
      <w:r w:rsidRPr="00230B0D">
        <w:rPr>
          <w:bCs/>
          <w:sz w:val="20"/>
          <w:szCs w:val="20"/>
        </w:rPr>
        <w:t>.</w:t>
      </w:r>
    </w:p>
  </w:endnote>
  <w:endnote w:id="80">
    <w:p w14:paraId="7BE5A132" w14:textId="0874E6D0"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E37686" w:rsidRPr="00230B0D">
        <w:rPr>
          <w:bCs/>
          <w:sz w:val="20"/>
          <w:szCs w:val="20"/>
        </w:rPr>
        <w:t>An Act Increasing the Maternity Leave Period to One Hundred Five (105) Days for Female Workers With an Option to Extend for an Additional Thirty (30) Days Without Pay, and Granting an Additional Fifteen (15) Days for Solo Mothers, and for Other Purposes, Rep. Act No. 11210</w:t>
      </w:r>
      <w:r w:rsidR="005A2E31" w:rsidRPr="00230B0D">
        <w:rPr>
          <w:bCs/>
          <w:sz w:val="20"/>
          <w:szCs w:val="20"/>
        </w:rPr>
        <w:t xml:space="preserve"> (2019) (Phil.).</w:t>
      </w:r>
      <w:r w:rsidRPr="00230B0D">
        <w:rPr>
          <w:bCs/>
          <w:sz w:val="20"/>
          <w:szCs w:val="20"/>
        </w:rPr>
        <w:t xml:space="preserve"> </w:t>
      </w:r>
    </w:p>
  </w:endnote>
  <w:endnote w:id="81">
    <w:p w14:paraId="1224750E" w14:textId="749439C5" w:rsidR="00C81398" w:rsidRPr="00230B0D" w:rsidRDefault="00C81398" w:rsidP="00F52884">
      <w:pPr>
        <w:tabs>
          <w:tab w:val="left" w:pos="1418"/>
          <w:tab w:val="left" w:pos="1742"/>
        </w:tabs>
        <w:ind w:right="96"/>
        <w:jc w:val="both"/>
        <w:rPr>
          <w:rFonts w:ascii="Times New Roman" w:hAnsi="Times New Roman" w:cs="Times New Roman"/>
          <w:bCs/>
          <w:color w:val="000000" w:themeColor="text1"/>
          <w:sz w:val="20"/>
          <w:szCs w:val="20"/>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smallCaps/>
          <w:color w:val="000000" w:themeColor="text1"/>
          <w:sz w:val="20"/>
          <w:szCs w:val="20"/>
          <w:lang w:val="en-US"/>
        </w:rPr>
        <w:t>Commission on Population, Precious and Precarious: The Life of Filipino Mothers, State of Population Report</w:t>
      </w:r>
      <w:r w:rsidRPr="00230B0D">
        <w:rPr>
          <w:rFonts w:ascii="Times New Roman" w:hAnsi="Times New Roman" w:cs="Times New Roman"/>
          <w:bCs/>
          <w:color w:val="000000" w:themeColor="text1"/>
          <w:sz w:val="20"/>
          <w:szCs w:val="20"/>
          <w:lang w:val="en-US"/>
        </w:rPr>
        <w:t xml:space="preserve"> 6</w:t>
      </w:r>
      <w:r w:rsidR="00A61125" w:rsidRPr="00230B0D">
        <w:rPr>
          <w:rFonts w:ascii="Times New Roman" w:hAnsi="Times New Roman" w:cs="Times New Roman"/>
          <w:bCs/>
          <w:color w:val="000000" w:themeColor="text1"/>
          <w:sz w:val="20"/>
          <w:szCs w:val="20"/>
          <w:lang w:val="en-US"/>
        </w:rPr>
        <w:t>,</w:t>
      </w:r>
      <w:r w:rsidRPr="00230B0D">
        <w:rPr>
          <w:rFonts w:ascii="Times New Roman" w:hAnsi="Times New Roman" w:cs="Times New Roman"/>
          <w:bCs/>
          <w:color w:val="000000" w:themeColor="text1"/>
          <w:sz w:val="20"/>
          <w:szCs w:val="20"/>
          <w:lang w:val="en-US"/>
        </w:rPr>
        <w:t xml:space="preserve"> </w:t>
      </w:r>
      <w:r w:rsidR="00A61125" w:rsidRPr="00230B0D">
        <w:rPr>
          <w:rFonts w:ascii="Times New Roman" w:hAnsi="Times New Roman" w:cs="Times New Roman"/>
          <w:bCs/>
          <w:color w:val="000000" w:themeColor="text1"/>
          <w:sz w:val="20"/>
          <w:szCs w:val="20"/>
          <w:lang w:val="en-US"/>
        </w:rPr>
        <w:t>p</w:t>
      </w:r>
      <w:r w:rsidR="006A75CC" w:rsidRPr="00230B0D">
        <w:rPr>
          <w:rFonts w:ascii="Times New Roman" w:hAnsi="Times New Roman" w:cs="Times New Roman"/>
          <w:bCs/>
          <w:color w:val="000000" w:themeColor="text1"/>
          <w:sz w:val="20"/>
          <w:szCs w:val="20"/>
          <w:lang w:val="en-US"/>
        </w:rPr>
        <w:t>.</w:t>
      </w:r>
      <w:r w:rsidRPr="00230B0D">
        <w:rPr>
          <w:rFonts w:ascii="Times New Roman" w:hAnsi="Times New Roman" w:cs="Times New Roman"/>
          <w:bCs/>
          <w:color w:val="000000" w:themeColor="text1"/>
          <w:sz w:val="20"/>
          <w:szCs w:val="20"/>
          <w:lang w:val="en-US"/>
        </w:rPr>
        <w:t xml:space="preserve"> 24 (2015)</w:t>
      </w:r>
      <w:r w:rsidR="00E37686" w:rsidRPr="00230B0D">
        <w:rPr>
          <w:rFonts w:ascii="Times New Roman" w:hAnsi="Times New Roman" w:cs="Times New Roman"/>
          <w:bCs/>
          <w:i/>
          <w:iCs/>
          <w:color w:val="000000" w:themeColor="text1"/>
          <w:sz w:val="20"/>
          <w:szCs w:val="20"/>
          <w:lang w:val="en-US"/>
        </w:rPr>
        <w:t>.</w:t>
      </w:r>
    </w:p>
  </w:endnote>
  <w:endnote w:id="82">
    <w:p w14:paraId="72277BC0" w14:textId="77777777" w:rsidR="00784C4A" w:rsidRPr="00230B0D" w:rsidRDefault="00784C4A" w:rsidP="00F52884">
      <w:pPr>
        <w:pStyle w:val="NormalAshurst"/>
        <w:tabs>
          <w:tab w:val="left" w:pos="1418"/>
          <w:tab w:val="left" w:pos="1742"/>
        </w:tabs>
        <w:spacing w:after="0" w:line="240" w:lineRule="auto"/>
        <w:ind w:right="96"/>
        <w:rPr>
          <w:bCs/>
          <w:sz w:val="20"/>
          <w:szCs w:val="20"/>
          <w:lang w:val="en-PH"/>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smallCaps/>
          <w:sz w:val="20"/>
          <w:szCs w:val="20"/>
        </w:rPr>
        <w:t>World Health Organization</w:t>
      </w:r>
      <w:r w:rsidRPr="00230B0D">
        <w:rPr>
          <w:bCs/>
          <w:sz w:val="20"/>
          <w:szCs w:val="20"/>
        </w:rPr>
        <w:t xml:space="preserve">, Philippines: Adolescent Country Profile, </w:t>
      </w:r>
      <w:r w:rsidRPr="00230B0D">
        <w:rPr>
          <w:bCs/>
          <w:i/>
          <w:iCs/>
          <w:sz w:val="20"/>
          <w:szCs w:val="20"/>
        </w:rPr>
        <w:t>available at</w:t>
      </w:r>
      <w:r w:rsidRPr="00230B0D">
        <w:rPr>
          <w:bCs/>
          <w:sz w:val="20"/>
          <w:szCs w:val="20"/>
        </w:rPr>
        <w:t xml:space="preserve"> https://platform.who.int/data/maternal-newborn-child-adolescent-ageing/static-visualizations/adolescent-country-profile.</w:t>
      </w:r>
    </w:p>
  </w:endnote>
  <w:endnote w:id="83">
    <w:p w14:paraId="46EF7BC4" w14:textId="4955737A" w:rsidR="0065510C" w:rsidRPr="00230B0D" w:rsidRDefault="0065510C"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The Department of Health, 3</w:t>
      </w:r>
      <w:r w:rsidRPr="00230B0D">
        <w:rPr>
          <w:bCs/>
          <w:sz w:val="20"/>
          <w:szCs w:val="20"/>
          <w:vertAlign w:val="superscript"/>
        </w:rPr>
        <w:t>rd</w:t>
      </w:r>
      <w:r w:rsidRPr="00230B0D">
        <w:rPr>
          <w:bCs/>
          <w:sz w:val="20"/>
          <w:szCs w:val="20"/>
        </w:rPr>
        <w:t xml:space="preserve"> Annual Report: Responsible Parenthood and Reproductive Health Act of 2012, pp. </w:t>
      </w:r>
      <w:r w:rsidRPr="00230B0D">
        <w:rPr>
          <w:rStyle w:val="Hyperlink"/>
          <w:rFonts w:ascii="Times New Roman" w:hAnsi="Times New Roman" w:cs="Times New Roman"/>
          <w:bCs/>
          <w:color w:val="000000" w:themeColor="text1"/>
          <w:sz w:val="20"/>
          <w:szCs w:val="20"/>
          <w:u w:val="none"/>
        </w:rPr>
        <w:t xml:space="preserve">5 and 17 (2017), </w:t>
      </w:r>
      <w:r w:rsidRPr="00230B0D">
        <w:rPr>
          <w:bCs/>
          <w:i/>
          <w:iCs/>
          <w:sz w:val="20"/>
          <w:szCs w:val="20"/>
        </w:rPr>
        <w:t>available at</w:t>
      </w:r>
      <w:r w:rsidRPr="00230B0D">
        <w:rPr>
          <w:bCs/>
          <w:sz w:val="20"/>
          <w:szCs w:val="20"/>
        </w:rPr>
        <w:t xml:space="preserve"> https://tinyurl.com/3rdRPRHA. </w:t>
      </w:r>
      <w:r w:rsidRPr="00230B0D">
        <w:rPr>
          <w:bCs/>
          <w:i/>
          <w:iCs/>
          <w:sz w:val="20"/>
          <w:szCs w:val="20"/>
        </w:rPr>
        <w:t>See</w:t>
      </w:r>
      <w:r w:rsidRPr="00230B0D">
        <w:rPr>
          <w:bCs/>
          <w:sz w:val="20"/>
          <w:szCs w:val="20"/>
        </w:rPr>
        <w:t xml:space="preserve"> U.N. General Assembly Res. 16/35, Transforming our world: </w:t>
      </w:r>
      <w:r w:rsidR="00CE148A" w:rsidRPr="00230B0D">
        <w:rPr>
          <w:bCs/>
          <w:sz w:val="20"/>
          <w:szCs w:val="20"/>
        </w:rPr>
        <w:t>T</w:t>
      </w:r>
      <w:r w:rsidRPr="00230B0D">
        <w:rPr>
          <w:bCs/>
          <w:sz w:val="20"/>
          <w:szCs w:val="20"/>
        </w:rPr>
        <w:t>he 2030 Agenda for Sustainable Development, A/RES/70/1 (21 October 2015).</w:t>
      </w:r>
    </w:p>
  </w:endnote>
  <w:endnote w:id="84">
    <w:p w14:paraId="6C6BEC63" w14:textId="77777777" w:rsidR="0065510C" w:rsidRPr="00230B0D" w:rsidRDefault="0065510C"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Significant rise in maternal deaths and unintended pregnancies feared because of COVID-19, </w:t>
      </w:r>
      <w:proofErr w:type="spellStart"/>
      <w:r w:rsidRPr="00230B0D">
        <w:rPr>
          <w:bCs/>
          <w:sz w:val="20"/>
          <w:szCs w:val="20"/>
        </w:rPr>
        <w:t>UNFPA</w:t>
      </w:r>
      <w:proofErr w:type="spellEnd"/>
      <w:r w:rsidRPr="00230B0D">
        <w:rPr>
          <w:bCs/>
          <w:sz w:val="20"/>
          <w:szCs w:val="20"/>
        </w:rPr>
        <w:t xml:space="preserve"> and </w:t>
      </w:r>
      <w:proofErr w:type="spellStart"/>
      <w:r w:rsidRPr="00230B0D">
        <w:rPr>
          <w:bCs/>
          <w:sz w:val="20"/>
          <w:szCs w:val="20"/>
        </w:rPr>
        <w:t>UPPI</w:t>
      </w:r>
      <w:proofErr w:type="spellEnd"/>
      <w:r w:rsidRPr="00230B0D">
        <w:rPr>
          <w:bCs/>
          <w:sz w:val="20"/>
          <w:szCs w:val="20"/>
        </w:rPr>
        <w:t xml:space="preserve"> study shows, </w:t>
      </w:r>
      <w:proofErr w:type="spellStart"/>
      <w:r w:rsidRPr="00230B0D">
        <w:rPr>
          <w:bCs/>
          <w:smallCaps/>
          <w:sz w:val="20"/>
          <w:szCs w:val="20"/>
        </w:rPr>
        <w:t>Reliefweb</w:t>
      </w:r>
      <w:proofErr w:type="spellEnd"/>
      <w:r w:rsidRPr="00230B0D">
        <w:rPr>
          <w:bCs/>
          <w:smallCaps/>
          <w:sz w:val="20"/>
          <w:szCs w:val="20"/>
        </w:rPr>
        <w:t xml:space="preserve"> (</w:t>
      </w:r>
      <w:r w:rsidRPr="00230B0D">
        <w:rPr>
          <w:bCs/>
          <w:sz w:val="20"/>
          <w:szCs w:val="20"/>
        </w:rPr>
        <w:t xml:space="preserve">17 August 2020) </w:t>
      </w:r>
      <w:r w:rsidRPr="00230B0D">
        <w:rPr>
          <w:bCs/>
          <w:i/>
          <w:iCs/>
          <w:sz w:val="20"/>
          <w:szCs w:val="20"/>
        </w:rPr>
        <w:t>available at</w:t>
      </w:r>
      <w:r w:rsidRPr="00230B0D">
        <w:rPr>
          <w:bCs/>
          <w:sz w:val="20"/>
          <w:szCs w:val="20"/>
        </w:rPr>
        <w:t xml:space="preserve"> </w:t>
      </w:r>
      <w:hyperlink r:id="rId29" w:history="1">
        <w:r w:rsidRPr="00230B0D">
          <w:rPr>
            <w:rStyle w:val="Hyperlink"/>
            <w:rFonts w:ascii="Times New Roman" w:hAnsi="Times New Roman" w:cs="Times New Roman"/>
            <w:bCs/>
            <w:color w:val="000000" w:themeColor="text1"/>
            <w:sz w:val="20"/>
            <w:szCs w:val="20"/>
            <w:u w:val="none"/>
          </w:rPr>
          <w:t>https://reliefweb.int/report/philippines/significant-rise-maternal-deaths-and-unintended-pregnancies-feared-because-covid</w:t>
        </w:r>
      </w:hyperlink>
      <w:r w:rsidRPr="00230B0D">
        <w:rPr>
          <w:bCs/>
          <w:sz w:val="20"/>
          <w:szCs w:val="20"/>
        </w:rPr>
        <w:t xml:space="preserve">. </w:t>
      </w:r>
    </w:p>
  </w:endnote>
  <w:endnote w:id="85">
    <w:p w14:paraId="0358782C" w14:textId="51F37588" w:rsidR="0065510C" w:rsidRPr="00230B0D" w:rsidRDefault="0065510C"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proofErr w:type="spellStart"/>
      <w:r w:rsidRPr="00230B0D">
        <w:rPr>
          <w:bCs/>
          <w:sz w:val="20"/>
          <w:szCs w:val="20"/>
        </w:rPr>
        <w:t>UPPI</w:t>
      </w:r>
      <w:proofErr w:type="spellEnd"/>
      <w:r w:rsidRPr="00230B0D">
        <w:rPr>
          <w:bCs/>
          <w:sz w:val="20"/>
          <w:szCs w:val="20"/>
        </w:rPr>
        <w:t xml:space="preserve"> and </w:t>
      </w:r>
      <w:proofErr w:type="spellStart"/>
      <w:r w:rsidRPr="00230B0D">
        <w:rPr>
          <w:bCs/>
          <w:sz w:val="20"/>
          <w:szCs w:val="20"/>
        </w:rPr>
        <w:t>UNFPA</w:t>
      </w:r>
      <w:proofErr w:type="spellEnd"/>
      <w:r w:rsidRPr="00230B0D">
        <w:rPr>
          <w:bCs/>
          <w:sz w:val="20"/>
          <w:szCs w:val="20"/>
        </w:rPr>
        <w:t xml:space="preserve"> report,</w:t>
      </w:r>
      <w:r w:rsidRPr="00230B0D">
        <w:rPr>
          <w:bCs/>
          <w:i/>
          <w:iCs/>
          <w:sz w:val="20"/>
          <w:szCs w:val="20"/>
        </w:rPr>
        <w:t xml:space="preserve"> supra</w:t>
      </w:r>
      <w:r w:rsidRPr="00230B0D">
        <w:rPr>
          <w:bCs/>
          <w:sz w:val="20"/>
          <w:szCs w:val="20"/>
        </w:rPr>
        <w:t xml:space="preserve"> note 3</w:t>
      </w:r>
      <w:r w:rsidR="00C07018" w:rsidRPr="00230B0D">
        <w:rPr>
          <w:bCs/>
          <w:sz w:val="20"/>
          <w:szCs w:val="20"/>
        </w:rPr>
        <w:t>1</w:t>
      </w:r>
      <w:r w:rsidRPr="00230B0D">
        <w:rPr>
          <w:bCs/>
          <w:sz w:val="20"/>
          <w:szCs w:val="20"/>
        </w:rPr>
        <w:t>, p. 7.</w:t>
      </w:r>
    </w:p>
  </w:endnote>
  <w:endnote w:id="86">
    <w:p w14:paraId="12538CDA" w14:textId="44337CEA" w:rsidR="003E444A" w:rsidRPr="00230B0D" w:rsidRDefault="003E444A"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proofErr w:type="spellStart"/>
      <w:r w:rsidRPr="00230B0D">
        <w:rPr>
          <w:bCs/>
          <w:sz w:val="20"/>
          <w:szCs w:val="20"/>
        </w:rPr>
        <w:t>PopCom</w:t>
      </w:r>
      <w:proofErr w:type="spellEnd"/>
      <w:r w:rsidRPr="00230B0D">
        <w:rPr>
          <w:bCs/>
          <w:sz w:val="20"/>
          <w:szCs w:val="20"/>
        </w:rPr>
        <w:t xml:space="preserve"> sees higher maternal mortality, </w:t>
      </w:r>
      <w:r w:rsidRPr="00230B0D">
        <w:rPr>
          <w:bCs/>
          <w:smallCaps/>
          <w:sz w:val="20"/>
          <w:szCs w:val="20"/>
        </w:rPr>
        <w:t>The Philippine Star</w:t>
      </w:r>
      <w:r w:rsidRPr="00230B0D">
        <w:rPr>
          <w:bCs/>
          <w:sz w:val="20"/>
          <w:szCs w:val="20"/>
        </w:rPr>
        <w:t xml:space="preserve"> (5 May 2021)</w:t>
      </w:r>
      <w:r w:rsidRPr="00230B0D">
        <w:rPr>
          <w:bCs/>
          <w:i/>
          <w:iCs/>
          <w:sz w:val="20"/>
          <w:szCs w:val="20"/>
        </w:rPr>
        <w:t xml:space="preserve"> available at</w:t>
      </w:r>
      <w:r w:rsidRPr="00230B0D">
        <w:rPr>
          <w:bCs/>
          <w:sz w:val="20"/>
          <w:szCs w:val="20"/>
        </w:rPr>
        <w:t xml:space="preserve"> </w:t>
      </w:r>
      <w:hyperlink r:id="rId30" w:history="1">
        <w:r w:rsidRPr="00230B0D">
          <w:rPr>
            <w:rStyle w:val="Hyperlink"/>
            <w:rFonts w:ascii="Times New Roman" w:hAnsi="Times New Roman" w:cs="Times New Roman"/>
            <w:bCs/>
            <w:color w:val="000000" w:themeColor="text1"/>
            <w:sz w:val="20"/>
            <w:szCs w:val="20"/>
            <w:u w:val="none"/>
          </w:rPr>
          <w:t>https://www.philstar.com/headlines/2021/05/05/2095970/popcom-sees-higher-maternal-mortality</w:t>
        </w:r>
      </w:hyperlink>
      <w:r w:rsidRPr="00230B0D">
        <w:rPr>
          <w:bCs/>
          <w:sz w:val="20"/>
          <w:szCs w:val="20"/>
        </w:rPr>
        <w:t xml:space="preserve">. </w:t>
      </w:r>
    </w:p>
  </w:endnote>
  <w:endnote w:id="87">
    <w:p w14:paraId="55EFFBEF" w14:textId="230EC359" w:rsidR="003E444A" w:rsidRPr="00230B0D" w:rsidRDefault="003E444A" w:rsidP="001F49EF">
      <w:pPr>
        <w:pStyle w:val="Heading1"/>
        <w:tabs>
          <w:tab w:val="left" w:pos="1418"/>
          <w:tab w:val="left" w:pos="1742"/>
        </w:tabs>
        <w:spacing w:after="0" w:line="240" w:lineRule="auto"/>
        <w:ind w:left="0" w:right="96" w:firstLine="0"/>
        <w:rPr>
          <w:sz w:val="20"/>
          <w:szCs w:val="20"/>
          <w:lang w:val="en-US"/>
        </w:rPr>
      </w:pPr>
      <w:r w:rsidRPr="00230B0D">
        <w:rPr>
          <w:rStyle w:val="EndnoteReference"/>
          <w:rFonts w:ascii="Times New Roman" w:hAnsi="Times New Roman" w:cs="Times New Roman"/>
          <w:sz w:val="20"/>
        </w:rPr>
        <w:endnoteRef/>
      </w:r>
      <w:r w:rsidRPr="00230B0D">
        <w:rPr>
          <w:sz w:val="20"/>
          <w:szCs w:val="20"/>
        </w:rPr>
        <w:t xml:space="preserve"> </w:t>
      </w:r>
      <w:r w:rsidR="00CF0F48" w:rsidRPr="00230B0D">
        <w:rPr>
          <w:sz w:val="20"/>
          <w:szCs w:val="20"/>
        </w:rPr>
        <w:t xml:space="preserve">Nikka Valenzuela, </w:t>
      </w:r>
      <w:r w:rsidRPr="00230B0D">
        <w:rPr>
          <w:sz w:val="20"/>
          <w:szCs w:val="20"/>
        </w:rPr>
        <w:t>Woman who had just given birth dies after being rejected by 6 hospitals</w:t>
      </w:r>
      <w:r w:rsidR="00CF0F48" w:rsidRPr="00230B0D">
        <w:rPr>
          <w:sz w:val="20"/>
          <w:szCs w:val="20"/>
        </w:rPr>
        <w:t xml:space="preserve">, </w:t>
      </w:r>
      <w:r w:rsidR="00CF0F48" w:rsidRPr="00230B0D">
        <w:rPr>
          <w:smallCaps/>
          <w:sz w:val="20"/>
          <w:szCs w:val="20"/>
        </w:rPr>
        <w:t>Philippine Daily Inquirer</w:t>
      </w:r>
      <w:r w:rsidRPr="00230B0D">
        <w:rPr>
          <w:sz w:val="20"/>
          <w:szCs w:val="20"/>
        </w:rPr>
        <w:t xml:space="preserve"> </w:t>
      </w:r>
      <w:r w:rsidR="00CF0F48" w:rsidRPr="00230B0D">
        <w:rPr>
          <w:sz w:val="20"/>
          <w:szCs w:val="20"/>
        </w:rPr>
        <w:t>(</w:t>
      </w:r>
      <w:r w:rsidRPr="00230B0D">
        <w:rPr>
          <w:sz w:val="20"/>
          <w:szCs w:val="20"/>
        </w:rPr>
        <w:t>April 27, 2020</w:t>
      </w:r>
      <w:r w:rsidR="00CF0F48" w:rsidRPr="00230B0D">
        <w:rPr>
          <w:sz w:val="20"/>
          <w:szCs w:val="20"/>
        </w:rPr>
        <w:t xml:space="preserve">) </w:t>
      </w:r>
      <w:r w:rsidR="00CF0F48" w:rsidRPr="00230B0D">
        <w:rPr>
          <w:i/>
          <w:iCs/>
          <w:sz w:val="20"/>
          <w:szCs w:val="20"/>
        </w:rPr>
        <w:t xml:space="preserve">available at </w:t>
      </w:r>
      <w:r w:rsidRPr="00230B0D">
        <w:rPr>
          <w:sz w:val="20"/>
          <w:szCs w:val="20"/>
        </w:rPr>
        <w:t>https://newsinfo.inquirer.net/1265145/woman-who-had-just-given-birth-dies-after-being-rejected-by-6-hospitals</w:t>
      </w:r>
      <w:r w:rsidR="001F49EF" w:rsidRPr="00230B0D">
        <w:rPr>
          <w:sz w:val="20"/>
          <w:szCs w:val="20"/>
        </w:rPr>
        <w:t>.</w:t>
      </w:r>
    </w:p>
  </w:endnote>
  <w:endnote w:id="88">
    <w:p w14:paraId="72A0DE9B" w14:textId="77777777" w:rsidR="003E444A" w:rsidRPr="00230B0D" w:rsidRDefault="003E444A" w:rsidP="00F52884">
      <w:pPr>
        <w:pStyle w:val="Heading1"/>
        <w:tabs>
          <w:tab w:val="left" w:pos="1418"/>
          <w:tab w:val="left" w:pos="1742"/>
        </w:tabs>
        <w:spacing w:after="0" w:line="240" w:lineRule="auto"/>
        <w:ind w:left="0" w:right="96" w:firstLine="0"/>
        <w:rPr>
          <w:sz w:val="20"/>
          <w:szCs w:val="20"/>
          <w:lang w:eastAsia="en-PH"/>
        </w:rPr>
      </w:pPr>
      <w:r w:rsidRPr="00230B0D">
        <w:rPr>
          <w:rStyle w:val="EndnoteReference"/>
          <w:rFonts w:ascii="Times New Roman" w:hAnsi="Times New Roman" w:cs="Times New Roman"/>
          <w:sz w:val="20"/>
        </w:rPr>
        <w:endnoteRef/>
      </w:r>
      <w:r w:rsidRPr="00230B0D">
        <w:rPr>
          <w:sz w:val="20"/>
          <w:szCs w:val="20"/>
        </w:rPr>
        <w:t xml:space="preserve"> Franco Luna, Government urged to keep women’s health a priority amid COVID-19 pandemic</w:t>
      </w:r>
    </w:p>
    <w:p w14:paraId="2088D7E5" w14:textId="6A5212A7" w:rsidR="003E444A" w:rsidRPr="00230B0D" w:rsidRDefault="003E444A" w:rsidP="00F52884">
      <w:pPr>
        <w:pStyle w:val="Heading1"/>
        <w:tabs>
          <w:tab w:val="left" w:pos="1418"/>
          <w:tab w:val="left" w:pos="1742"/>
        </w:tabs>
        <w:spacing w:after="0" w:line="240" w:lineRule="auto"/>
        <w:ind w:left="0" w:right="96" w:firstLine="0"/>
        <w:rPr>
          <w:sz w:val="20"/>
          <w:szCs w:val="20"/>
          <w:lang w:eastAsia="en-PH"/>
        </w:rPr>
      </w:pPr>
      <w:r w:rsidRPr="00230B0D">
        <w:rPr>
          <w:smallCaps/>
          <w:sz w:val="20"/>
          <w:szCs w:val="20"/>
        </w:rPr>
        <w:t xml:space="preserve"> </w:t>
      </w:r>
      <w:proofErr w:type="spellStart"/>
      <w:r w:rsidRPr="00230B0D">
        <w:rPr>
          <w:smallCaps/>
          <w:sz w:val="20"/>
          <w:szCs w:val="20"/>
        </w:rPr>
        <w:t>Philstar</w:t>
      </w:r>
      <w:proofErr w:type="spellEnd"/>
      <w:r w:rsidRPr="00230B0D">
        <w:rPr>
          <w:sz w:val="20"/>
          <w:szCs w:val="20"/>
        </w:rPr>
        <w:t xml:space="preserve"> </w:t>
      </w:r>
      <w:r w:rsidR="001F49EF" w:rsidRPr="00230B0D">
        <w:rPr>
          <w:sz w:val="20"/>
          <w:szCs w:val="20"/>
        </w:rPr>
        <w:t>(</w:t>
      </w:r>
      <w:r w:rsidRPr="00230B0D">
        <w:rPr>
          <w:sz w:val="20"/>
          <w:szCs w:val="20"/>
        </w:rPr>
        <w:t>May 17, 2020</w:t>
      </w:r>
      <w:r w:rsidR="001F49EF" w:rsidRPr="00230B0D">
        <w:rPr>
          <w:sz w:val="20"/>
          <w:szCs w:val="20"/>
        </w:rPr>
        <w:t xml:space="preserve">) </w:t>
      </w:r>
      <w:r w:rsidR="001F49EF" w:rsidRPr="00230B0D">
        <w:rPr>
          <w:i/>
          <w:iCs/>
          <w:sz w:val="20"/>
          <w:szCs w:val="20"/>
        </w:rPr>
        <w:t>available at</w:t>
      </w:r>
      <w:r w:rsidRPr="00230B0D">
        <w:rPr>
          <w:sz w:val="20"/>
          <w:szCs w:val="20"/>
        </w:rPr>
        <w:t xml:space="preserve"> </w:t>
      </w:r>
      <w:hyperlink r:id="rId31" w:history="1">
        <w:r w:rsidRPr="00230B0D">
          <w:rPr>
            <w:rStyle w:val="Hyperlink"/>
            <w:rFonts w:ascii="Times New Roman" w:hAnsi="Times New Roman" w:cs="Times New Roman"/>
            <w:sz w:val="20"/>
            <w:szCs w:val="20"/>
          </w:rPr>
          <w:t>https://www.philstar.com/headlines/2020/05/17/2014620/government-urged-keep-womens-health-priority-amid-covid-19-pandemic</w:t>
        </w:r>
      </w:hyperlink>
      <w:r w:rsidRPr="00230B0D">
        <w:rPr>
          <w:sz w:val="20"/>
          <w:szCs w:val="20"/>
        </w:rPr>
        <w:t xml:space="preserve">; Ana Santos, Philippines: How women pay the price of pandemic-induced health care shortages, </w:t>
      </w:r>
      <w:proofErr w:type="spellStart"/>
      <w:r w:rsidRPr="00230B0D">
        <w:rPr>
          <w:sz w:val="20"/>
          <w:szCs w:val="20"/>
        </w:rPr>
        <w:t>DW</w:t>
      </w:r>
      <w:proofErr w:type="spellEnd"/>
      <w:r w:rsidRPr="00230B0D">
        <w:rPr>
          <w:sz w:val="20"/>
          <w:szCs w:val="20"/>
        </w:rPr>
        <w:t xml:space="preserve"> </w:t>
      </w:r>
      <w:r w:rsidR="001F49EF" w:rsidRPr="00230B0D">
        <w:rPr>
          <w:sz w:val="20"/>
          <w:szCs w:val="20"/>
        </w:rPr>
        <w:t>(</w:t>
      </w:r>
      <w:r w:rsidRPr="00230B0D">
        <w:rPr>
          <w:sz w:val="20"/>
          <w:szCs w:val="20"/>
        </w:rPr>
        <w:t>May 15, 2020</w:t>
      </w:r>
      <w:r w:rsidR="001F49EF" w:rsidRPr="00230B0D">
        <w:rPr>
          <w:sz w:val="20"/>
          <w:szCs w:val="20"/>
        </w:rPr>
        <w:t xml:space="preserve">) </w:t>
      </w:r>
      <w:r w:rsidR="001F49EF" w:rsidRPr="00230B0D">
        <w:rPr>
          <w:i/>
          <w:iCs/>
          <w:sz w:val="20"/>
          <w:szCs w:val="20"/>
        </w:rPr>
        <w:t>available at</w:t>
      </w:r>
    </w:p>
    <w:p w14:paraId="3CCF4222" w14:textId="69A26FD3" w:rsidR="003E444A" w:rsidRPr="00230B0D" w:rsidRDefault="003E444A" w:rsidP="00F52884">
      <w:pPr>
        <w:pStyle w:val="EndnoteText"/>
        <w:tabs>
          <w:tab w:val="clear" w:pos="1406"/>
          <w:tab w:val="left" w:pos="1418"/>
          <w:tab w:val="left" w:pos="1742"/>
        </w:tabs>
        <w:spacing w:after="0" w:line="240" w:lineRule="auto"/>
        <w:ind w:right="96"/>
        <w:rPr>
          <w:bCs/>
          <w:sz w:val="20"/>
          <w:lang w:val="en-US"/>
        </w:rPr>
      </w:pPr>
      <w:r w:rsidRPr="00230B0D">
        <w:rPr>
          <w:bCs/>
          <w:sz w:val="20"/>
        </w:rPr>
        <w:t>https://www.dw.com/en/philippines-how-women-pay-the-price-of-pandemic-induced-health-care-shortages/a-53454534</w:t>
      </w:r>
      <w:r w:rsidR="001F49EF" w:rsidRPr="00230B0D">
        <w:rPr>
          <w:bCs/>
          <w:sz w:val="20"/>
        </w:rPr>
        <w:t>.</w:t>
      </w:r>
    </w:p>
  </w:endnote>
  <w:endnote w:id="89">
    <w:p w14:paraId="1BAB65D7" w14:textId="357B7ED0" w:rsidR="00C81398" w:rsidRPr="00230B0D" w:rsidRDefault="00C81398"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00726441" w:rsidRPr="00230B0D">
        <w:rPr>
          <w:bCs/>
          <w:sz w:val="20"/>
          <w:szCs w:val="20"/>
        </w:rPr>
        <w:t>The Department of Health, 4</w:t>
      </w:r>
      <w:r w:rsidR="00726441" w:rsidRPr="00230B0D">
        <w:rPr>
          <w:bCs/>
          <w:sz w:val="20"/>
          <w:szCs w:val="20"/>
          <w:vertAlign w:val="superscript"/>
        </w:rPr>
        <w:t>th</w:t>
      </w:r>
      <w:r w:rsidR="00726441" w:rsidRPr="00230B0D">
        <w:rPr>
          <w:bCs/>
          <w:sz w:val="20"/>
          <w:szCs w:val="20"/>
        </w:rPr>
        <w:t xml:space="preserve"> Annual Report: Responsible Parenthood and Reproductive Health Act of 2012, p. </w:t>
      </w:r>
      <w:r w:rsidR="00F0781A" w:rsidRPr="00230B0D">
        <w:rPr>
          <w:rStyle w:val="Hyperlink"/>
          <w:rFonts w:ascii="Times New Roman" w:hAnsi="Times New Roman" w:cs="Times New Roman"/>
          <w:bCs/>
          <w:color w:val="000000" w:themeColor="text1"/>
          <w:sz w:val="20"/>
          <w:szCs w:val="20"/>
          <w:u w:val="none"/>
        </w:rPr>
        <w:t>29</w:t>
      </w:r>
      <w:r w:rsidR="00726441" w:rsidRPr="00230B0D">
        <w:rPr>
          <w:rStyle w:val="Hyperlink"/>
          <w:rFonts w:ascii="Times New Roman" w:hAnsi="Times New Roman" w:cs="Times New Roman"/>
          <w:bCs/>
          <w:color w:val="000000" w:themeColor="text1"/>
          <w:sz w:val="20"/>
          <w:szCs w:val="20"/>
          <w:u w:val="none"/>
        </w:rPr>
        <w:t xml:space="preserve"> (2017) </w:t>
      </w:r>
      <w:r w:rsidRPr="00230B0D">
        <w:rPr>
          <w:bCs/>
          <w:i/>
          <w:iCs/>
          <w:sz w:val="20"/>
          <w:szCs w:val="20"/>
        </w:rPr>
        <w:t>available at</w:t>
      </w:r>
      <w:r w:rsidRPr="00230B0D">
        <w:rPr>
          <w:bCs/>
          <w:sz w:val="20"/>
          <w:szCs w:val="20"/>
        </w:rPr>
        <w:t xml:space="preserve"> </w:t>
      </w:r>
      <w:r w:rsidR="00272208" w:rsidRPr="00230B0D">
        <w:rPr>
          <w:bCs/>
          <w:sz w:val="20"/>
          <w:szCs w:val="20"/>
        </w:rPr>
        <w:t>https://tinyurl.com/4thRPRHA.</w:t>
      </w:r>
    </w:p>
  </w:endnote>
  <w:endnote w:id="90">
    <w:p w14:paraId="5224BA4E" w14:textId="4581852E" w:rsidR="00FA4B69" w:rsidRPr="00230B0D" w:rsidRDefault="00FA4B69" w:rsidP="00F52884">
      <w:pPr>
        <w:pStyle w:val="NormalAshurst"/>
        <w:tabs>
          <w:tab w:val="left" w:pos="1418"/>
          <w:tab w:val="left" w:pos="1742"/>
        </w:tabs>
        <w:spacing w:after="0" w:line="240" w:lineRule="auto"/>
        <w:ind w:right="96"/>
        <w:rPr>
          <w:bCs/>
          <w:sz w:val="20"/>
          <w:szCs w:val="20"/>
          <w:lang w:val="en-PH"/>
        </w:rPr>
      </w:pPr>
      <w:r w:rsidRPr="00230B0D">
        <w:rPr>
          <w:rStyle w:val="EndnoteReference"/>
          <w:rFonts w:ascii="Times New Roman" w:hAnsi="Times New Roman" w:cs="Times New Roman"/>
          <w:bCs/>
          <w:sz w:val="20"/>
        </w:rPr>
        <w:endnoteRef/>
      </w:r>
      <w:r w:rsidRPr="00230B0D">
        <w:rPr>
          <w:bCs/>
          <w:sz w:val="20"/>
          <w:szCs w:val="20"/>
        </w:rPr>
        <w:t xml:space="preserve"> </w:t>
      </w:r>
      <w:r w:rsidR="00272208" w:rsidRPr="00230B0D">
        <w:rPr>
          <w:bCs/>
          <w:sz w:val="20"/>
          <w:szCs w:val="20"/>
        </w:rPr>
        <w:t xml:space="preserve">2020 RPRHA Report, </w:t>
      </w:r>
      <w:r w:rsidR="00272208" w:rsidRPr="00230B0D">
        <w:rPr>
          <w:bCs/>
          <w:i/>
          <w:iCs/>
          <w:sz w:val="20"/>
          <w:szCs w:val="20"/>
        </w:rPr>
        <w:t xml:space="preserve">supra </w:t>
      </w:r>
      <w:r w:rsidR="00272208" w:rsidRPr="00230B0D">
        <w:rPr>
          <w:bCs/>
          <w:sz w:val="20"/>
          <w:szCs w:val="20"/>
        </w:rPr>
        <w:t xml:space="preserve">note </w:t>
      </w:r>
      <w:r w:rsidR="00795360" w:rsidRPr="00230B0D">
        <w:rPr>
          <w:bCs/>
          <w:sz w:val="20"/>
          <w:szCs w:val="20"/>
        </w:rPr>
        <w:t>1</w:t>
      </w:r>
      <w:r w:rsidR="001F49EF" w:rsidRPr="00230B0D">
        <w:rPr>
          <w:bCs/>
          <w:sz w:val="20"/>
          <w:szCs w:val="20"/>
        </w:rPr>
        <w:t>4</w:t>
      </w:r>
      <w:r w:rsidR="00272208" w:rsidRPr="00230B0D">
        <w:rPr>
          <w:bCs/>
          <w:sz w:val="20"/>
          <w:szCs w:val="20"/>
        </w:rPr>
        <w:t>,</w:t>
      </w:r>
      <w:r w:rsidR="00272208" w:rsidRPr="00230B0D" w:rsidDel="00C761AE">
        <w:rPr>
          <w:bCs/>
          <w:sz w:val="20"/>
          <w:szCs w:val="20"/>
        </w:rPr>
        <w:t xml:space="preserve"> </w:t>
      </w:r>
      <w:r w:rsidR="00272208" w:rsidRPr="00230B0D">
        <w:rPr>
          <w:bCs/>
          <w:sz w:val="20"/>
          <w:szCs w:val="20"/>
        </w:rPr>
        <w:t xml:space="preserve">p. </w:t>
      </w:r>
      <w:r w:rsidRPr="00230B0D">
        <w:rPr>
          <w:bCs/>
          <w:sz w:val="20"/>
          <w:szCs w:val="20"/>
        </w:rPr>
        <w:t>35 citing Philippine Health Statistics</w:t>
      </w:r>
      <w:r w:rsidR="00B778AD" w:rsidRPr="00230B0D">
        <w:rPr>
          <w:bCs/>
          <w:sz w:val="20"/>
          <w:szCs w:val="20"/>
        </w:rPr>
        <w:t xml:space="preserve"> (2017)</w:t>
      </w:r>
      <w:r w:rsidR="00272208" w:rsidRPr="00230B0D">
        <w:rPr>
          <w:bCs/>
          <w:sz w:val="20"/>
          <w:szCs w:val="20"/>
        </w:rPr>
        <w:t>.</w:t>
      </w:r>
    </w:p>
  </w:endnote>
  <w:endnote w:id="91">
    <w:p w14:paraId="38527D83" w14:textId="2D40CAB3" w:rsidR="00B22A92" w:rsidRPr="00230B0D" w:rsidRDefault="00B22A92" w:rsidP="00F52884">
      <w:pPr>
        <w:pStyle w:val="Heading1"/>
        <w:tabs>
          <w:tab w:val="left" w:pos="1418"/>
          <w:tab w:val="left" w:pos="1742"/>
        </w:tabs>
        <w:spacing w:after="0" w:line="240" w:lineRule="auto"/>
        <w:ind w:left="0" w:right="96" w:firstLine="0"/>
        <w:rPr>
          <w:sz w:val="20"/>
          <w:szCs w:val="20"/>
          <w:lang w:val="en-PH"/>
        </w:rPr>
      </w:pPr>
      <w:r w:rsidRPr="00230B0D">
        <w:rPr>
          <w:rStyle w:val="EndnoteReference"/>
          <w:rFonts w:ascii="Times New Roman" w:hAnsi="Times New Roman" w:cs="Times New Roman"/>
          <w:sz w:val="20"/>
        </w:rPr>
        <w:endnoteRef/>
      </w:r>
      <w:r w:rsidRPr="00230B0D">
        <w:rPr>
          <w:sz w:val="20"/>
          <w:szCs w:val="20"/>
        </w:rPr>
        <w:t xml:space="preserve"> </w:t>
      </w:r>
      <w:r w:rsidR="00F61200" w:rsidRPr="00230B0D">
        <w:rPr>
          <w:sz w:val="20"/>
          <w:szCs w:val="20"/>
        </w:rPr>
        <w:t>World Health Organization</w:t>
      </w:r>
      <w:r w:rsidR="00E0335B" w:rsidRPr="00230B0D">
        <w:rPr>
          <w:sz w:val="20"/>
          <w:szCs w:val="20"/>
        </w:rPr>
        <w:t xml:space="preserve">, </w:t>
      </w:r>
      <w:r w:rsidR="004D7A3E" w:rsidRPr="00230B0D">
        <w:rPr>
          <w:sz w:val="20"/>
          <w:szCs w:val="20"/>
        </w:rPr>
        <w:t>R</w:t>
      </w:r>
      <w:r w:rsidR="0010412D" w:rsidRPr="00230B0D">
        <w:rPr>
          <w:sz w:val="20"/>
          <w:szCs w:val="20"/>
        </w:rPr>
        <w:t>ecommendation on advance misoprostol distribution to pregnant women for prevention of postpartum haemorrhage</w:t>
      </w:r>
      <w:r w:rsidR="00FC2CB3" w:rsidRPr="00230B0D">
        <w:rPr>
          <w:sz w:val="20"/>
          <w:szCs w:val="20"/>
        </w:rPr>
        <w:t xml:space="preserve"> </w:t>
      </w:r>
      <w:r w:rsidR="004D7A3E" w:rsidRPr="00230B0D">
        <w:rPr>
          <w:sz w:val="20"/>
          <w:szCs w:val="20"/>
        </w:rPr>
        <w:t>(</w:t>
      </w:r>
      <w:r w:rsidR="00FC2CB3" w:rsidRPr="00230B0D">
        <w:rPr>
          <w:sz w:val="20"/>
          <w:szCs w:val="20"/>
        </w:rPr>
        <w:t>Nov</w:t>
      </w:r>
      <w:r w:rsidR="004D7A3E" w:rsidRPr="00230B0D">
        <w:rPr>
          <w:sz w:val="20"/>
          <w:szCs w:val="20"/>
        </w:rPr>
        <w:t>ember</w:t>
      </w:r>
      <w:r w:rsidR="00FC2CB3" w:rsidRPr="00230B0D">
        <w:rPr>
          <w:sz w:val="20"/>
          <w:szCs w:val="20"/>
        </w:rPr>
        <w:t xml:space="preserve"> 2020</w:t>
      </w:r>
      <w:r w:rsidR="004D7A3E" w:rsidRPr="00230B0D">
        <w:rPr>
          <w:sz w:val="20"/>
          <w:szCs w:val="20"/>
        </w:rPr>
        <w:t>)</w:t>
      </w:r>
      <w:r w:rsidR="008B36EF" w:rsidRPr="00230B0D">
        <w:rPr>
          <w:sz w:val="20"/>
          <w:szCs w:val="20"/>
        </w:rPr>
        <w:t xml:space="preserve">; </w:t>
      </w:r>
      <w:r w:rsidR="008B36EF" w:rsidRPr="00230B0D">
        <w:rPr>
          <w:i/>
          <w:iCs/>
          <w:sz w:val="20"/>
          <w:szCs w:val="20"/>
        </w:rPr>
        <w:t>See also</w:t>
      </w:r>
      <w:r w:rsidR="00FF28F1" w:rsidRPr="00230B0D">
        <w:rPr>
          <w:sz w:val="20"/>
          <w:szCs w:val="20"/>
        </w:rPr>
        <w:t xml:space="preserve"> </w:t>
      </w:r>
      <w:r w:rsidR="00790B22" w:rsidRPr="00230B0D">
        <w:rPr>
          <w:sz w:val="20"/>
          <w:szCs w:val="20"/>
        </w:rPr>
        <w:t xml:space="preserve">World Health Organization, </w:t>
      </w:r>
      <w:r w:rsidR="004C4B5F" w:rsidRPr="00230B0D">
        <w:rPr>
          <w:sz w:val="20"/>
          <w:szCs w:val="20"/>
        </w:rPr>
        <w:t>M</w:t>
      </w:r>
      <w:r w:rsidR="00FF28F1" w:rsidRPr="00230B0D">
        <w:rPr>
          <w:sz w:val="20"/>
          <w:szCs w:val="20"/>
        </w:rPr>
        <w:t xml:space="preserve">odel list of </w:t>
      </w:r>
      <w:r w:rsidR="00B778AD" w:rsidRPr="00230B0D">
        <w:rPr>
          <w:sz w:val="20"/>
          <w:szCs w:val="20"/>
        </w:rPr>
        <w:t>E</w:t>
      </w:r>
      <w:r w:rsidR="00FF28F1" w:rsidRPr="00230B0D">
        <w:rPr>
          <w:sz w:val="20"/>
          <w:szCs w:val="20"/>
        </w:rPr>
        <w:t xml:space="preserve">ssential </w:t>
      </w:r>
      <w:r w:rsidR="00B778AD" w:rsidRPr="00230B0D">
        <w:rPr>
          <w:sz w:val="20"/>
          <w:szCs w:val="20"/>
        </w:rPr>
        <w:t>M</w:t>
      </w:r>
      <w:r w:rsidR="00FF28F1" w:rsidRPr="00230B0D">
        <w:rPr>
          <w:sz w:val="20"/>
          <w:szCs w:val="20"/>
        </w:rPr>
        <w:t>edicines - 22nd list</w:t>
      </w:r>
      <w:r w:rsidR="00B778AD" w:rsidRPr="00230B0D">
        <w:rPr>
          <w:sz w:val="20"/>
          <w:szCs w:val="20"/>
        </w:rPr>
        <w:t>, p. 50</w:t>
      </w:r>
      <w:r w:rsidR="004C4B5F" w:rsidRPr="00230B0D">
        <w:rPr>
          <w:sz w:val="20"/>
          <w:szCs w:val="20"/>
        </w:rPr>
        <w:t xml:space="preserve"> (</w:t>
      </w:r>
      <w:r w:rsidR="00FF28F1" w:rsidRPr="00230B0D">
        <w:rPr>
          <w:sz w:val="20"/>
          <w:szCs w:val="20"/>
        </w:rPr>
        <w:t>2021</w:t>
      </w:r>
      <w:r w:rsidR="004C4B5F" w:rsidRPr="00230B0D">
        <w:rPr>
          <w:sz w:val="20"/>
          <w:szCs w:val="20"/>
        </w:rPr>
        <w:t>)</w:t>
      </w:r>
      <w:r w:rsidR="00790B22" w:rsidRPr="00230B0D">
        <w:rPr>
          <w:sz w:val="20"/>
          <w:szCs w:val="20"/>
        </w:rPr>
        <w:t>.</w:t>
      </w:r>
      <w:r w:rsidR="00DA7EF9" w:rsidRPr="00230B0D">
        <w:rPr>
          <w:sz w:val="20"/>
          <w:szCs w:val="20"/>
        </w:rPr>
        <w:t xml:space="preserve"> </w:t>
      </w:r>
    </w:p>
  </w:endnote>
  <w:endnote w:id="92">
    <w:p w14:paraId="72800D8A" w14:textId="5A89077E" w:rsidR="00C93CED" w:rsidRPr="00230B0D" w:rsidRDefault="00C93CED" w:rsidP="00F52884">
      <w:pPr>
        <w:pStyle w:val="EndnoteText"/>
        <w:tabs>
          <w:tab w:val="clear" w:pos="1406"/>
          <w:tab w:val="left" w:pos="1418"/>
          <w:tab w:val="left" w:pos="1742"/>
        </w:tabs>
        <w:spacing w:after="0" w:line="240" w:lineRule="auto"/>
        <w:ind w:right="96"/>
        <w:rPr>
          <w:bCs/>
          <w:sz w:val="20"/>
          <w:lang w:val="en-US"/>
        </w:rPr>
      </w:pPr>
      <w:r w:rsidRPr="00230B0D">
        <w:rPr>
          <w:rStyle w:val="EndnoteReference"/>
          <w:rFonts w:ascii="Times New Roman" w:hAnsi="Times New Roman" w:cs="Times New Roman"/>
          <w:bCs/>
          <w:sz w:val="20"/>
        </w:rPr>
        <w:endnoteRef/>
      </w:r>
      <w:r w:rsidRPr="00230B0D">
        <w:rPr>
          <w:bCs/>
          <w:sz w:val="20"/>
        </w:rPr>
        <w:t xml:space="preserve"> </w:t>
      </w:r>
      <w:r w:rsidR="001F49EF" w:rsidRPr="00230B0D">
        <w:rPr>
          <w:bCs/>
          <w:sz w:val="20"/>
        </w:rPr>
        <w:t xml:space="preserve">CEDAW Committee, Summary of the Inquiry, </w:t>
      </w:r>
      <w:r w:rsidR="001F49EF" w:rsidRPr="00230B0D">
        <w:rPr>
          <w:bCs/>
          <w:i/>
          <w:iCs/>
          <w:sz w:val="20"/>
        </w:rPr>
        <w:t xml:space="preserve">supra </w:t>
      </w:r>
      <w:r w:rsidR="001F49EF" w:rsidRPr="00230B0D">
        <w:rPr>
          <w:bCs/>
          <w:sz w:val="20"/>
        </w:rPr>
        <w:t>note 11</w:t>
      </w:r>
      <w:r w:rsidRPr="00230B0D">
        <w:rPr>
          <w:bCs/>
          <w:sz w:val="20"/>
        </w:rPr>
        <w:t xml:space="preserve">, </w:t>
      </w:r>
      <w:r w:rsidR="001F49EF" w:rsidRPr="00230B0D">
        <w:rPr>
          <w:bCs/>
          <w:sz w:val="20"/>
        </w:rPr>
        <w:t>p</w:t>
      </w:r>
      <w:proofErr w:type="spellStart"/>
      <w:r w:rsidRPr="00230B0D">
        <w:rPr>
          <w:bCs/>
          <w:sz w:val="20"/>
          <w:lang w:val="en-US"/>
        </w:rPr>
        <w:t>ara</w:t>
      </w:r>
      <w:proofErr w:type="spellEnd"/>
      <w:r w:rsidRPr="00230B0D">
        <w:rPr>
          <w:bCs/>
          <w:sz w:val="20"/>
          <w:lang w:val="en-US"/>
        </w:rPr>
        <w:t>. 52(v)</w:t>
      </w:r>
    </w:p>
  </w:endnote>
  <w:endnote w:id="93">
    <w:p w14:paraId="6CD85FEF" w14:textId="57D3244F"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World Health Organization, Maintaining essential health services: </w:t>
      </w:r>
      <w:r w:rsidR="001226F7" w:rsidRPr="00230B0D">
        <w:rPr>
          <w:bCs/>
          <w:sz w:val="20"/>
          <w:szCs w:val="20"/>
        </w:rPr>
        <w:t>O</w:t>
      </w:r>
      <w:r w:rsidRPr="00230B0D">
        <w:rPr>
          <w:bCs/>
          <w:sz w:val="20"/>
          <w:szCs w:val="20"/>
        </w:rPr>
        <w:t xml:space="preserve">perational </w:t>
      </w:r>
      <w:r w:rsidR="001226F7" w:rsidRPr="00230B0D">
        <w:rPr>
          <w:bCs/>
          <w:sz w:val="20"/>
          <w:szCs w:val="20"/>
        </w:rPr>
        <w:t>G</w:t>
      </w:r>
      <w:r w:rsidRPr="00230B0D">
        <w:rPr>
          <w:bCs/>
          <w:sz w:val="20"/>
          <w:szCs w:val="20"/>
        </w:rPr>
        <w:t xml:space="preserve">uidance for the COVID-19 context, p. 24 (1 June 2020) </w:t>
      </w:r>
      <w:r w:rsidRPr="00230B0D">
        <w:rPr>
          <w:bCs/>
          <w:i/>
          <w:iCs/>
          <w:sz w:val="20"/>
          <w:szCs w:val="20"/>
        </w:rPr>
        <w:t>available at</w:t>
      </w:r>
      <w:r w:rsidRPr="00230B0D">
        <w:rPr>
          <w:bCs/>
          <w:sz w:val="20"/>
          <w:szCs w:val="20"/>
        </w:rPr>
        <w:t xml:space="preserve"> https://apps.who. int/iris/rest/bitstreams/1279080/.</w:t>
      </w:r>
    </w:p>
  </w:endnote>
  <w:endnote w:id="94">
    <w:p w14:paraId="6CD85FBF" w14:textId="684F29F0"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Philippine Statistics Authority</w:t>
      </w:r>
      <w:r w:rsidR="004C2EBA" w:rsidRPr="00230B0D">
        <w:rPr>
          <w:bCs/>
          <w:sz w:val="20"/>
          <w:szCs w:val="20"/>
        </w:rPr>
        <w:t>,</w:t>
      </w:r>
      <w:r w:rsidRPr="00230B0D">
        <w:rPr>
          <w:bCs/>
          <w:sz w:val="20"/>
          <w:szCs w:val="20"/>
        </w:rPr>
        <w:t xml:space="preserve"> </w:t>
      </w:r>
      <w:r w:rsidRPr="00230B0D">
        <w:rPr>
          <w:bCs/>
          <w:i/>
          <w:iCs/>
          <w:sz w:val="20"/>
          <w:szCs w:val="20"/>
        </w:rPr>
        <w:t>Registered Live Births in the Philippines, 2019</w:t>
      </w:r>
      <w:r w:rsidR="004C2EBA" w:rsidRPr="00230B0D">
        <w:rPr>
          <w:bCs/>
          <w:sz w:val="20"/>
          <w:szCs w:val="20"/>
        </w:rPr>
        <w:t xml:space="preserve"> (</w:t>
      </w:r>
      <w:r w:rsidRPr="00230B0D">
        <w:rPr>
          <w:bCs/>
          <w:sz w:val="20"/>
          <w:szCs w:val="20"/>
        </w:rPr>
        <w:t>27 January 2021</w:t>
      </w:r>
      <w:r w:rsidR="004C2EBA" w:rsidRPr="00230B0D">
        <w:rPr>
          <w:bCs/>
          <w:sz w:val="20"/>
          <w:szCs w:val="20"/>
        </w:rPr>
        <w:t>)</w:t>
      </w:r>
      <w:r w:rsidRPr="00230B0D">
        <w:rPr>
          <w:bCs/>
          <w:sz w:val="20"/>
          <w:szCs w:val="20"/>
        </w:rPr>
        <w:t xml:space="preserve"> </w:t>
      </w:r>
      <w:r w:rsidRPr="00230B0D">
        <w:rPr>
          <w:bCs/>
          <w:i/>
          <w:iCs/>
          <w:sz w:val="20"/>
          <w:szCs w:val="20"/>
        </w:rPr>
        <w:t xml:space="preserve">available at </w:t>
      </w:r>
      <w:hyperlink r:id="rId32" w:history="1">
        <w:r w:rsidRPr="00230B0D">
          <w:rPr>
            <w:rStyle w:val="Hyperlink"/>
            <w:rFonts w:ascii="Times New Roman" w:hAnsi="Times New Roman" w:cs="Times New Roman"/>
            <w:bCs/>
            <w:color w:val="000000" w:themeColor="text1"/>
            <w:sz w:val="20"/>
            <w:szCs w:val="20"/>
            <w:u w:val="none"/>
          </w:rPr>
          <w:t>https://psa.gov.ph/vital-statistics/id/163858</w:t>
        </w:r>
      </w:hyperlink>
      <w:r w:rsidRPr="00230B0D">
        <w:rPr>
          <w:bCs/>
          <w:sz w:val="20"/>
          <w:szCs w:val="20"/>
        </w:rPr>
        <w:t>.</w:t>
      </w:r>
    </w:p>
  </w:endnote>
  <w:endnote w:id="95">
    <w:p w14:paraId="6CD85FC0" w14:textId="3020490E"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Philippine Statistics Authority; </w:t>
      </w:r>
      <w:r w:rsidRPr="00230B0D">
        <w:rPr>
          <w:bCs/>
          <w:i/>
          <w:iCs/>
          <w:sz w:val="20"/>
          <w:szCs w:val="20"/>
        </w:rPr>
        <w:t>Registered Live Births in the Philippines, 2020</w:t>
      </w:r>
      <w:r w:rsidR="009D65F5" w:rsidRPr="00230B0D">
        <w:rPr>
          <w:bCs/>
          <w:i/>
          <w:iCs/>
          <w:sz w:val="20"/>
          <w:szCs w:val="20"/>
        </w:rPr>
        <w:t xml:space="preserve"> </w:t>
      </w:r>
      <w:r w:rsidR="009D65F5" w:rsidRPr="00230B0D">
        <w:rPr>
          <w:bCs/>
          <w:sz w:val="20"/>
          <w:szCs w:val="20"/>
        </w:rPr>
        <w:t>(</w:t>
      </w:r>
      <w:r w:rsidRPr="00230B0D">
        <w:rPr>
          <w:bCs/>
          <w:sz w:val="20"/>
          <w:szCs w:val="20"/>
        </w:rPr>
        <w:t>26 January 2021</w:t>
      </w:r>
      <w:r w:rsidR="009D65F5" w:rsidRPr="00230B0D">
        <w:rPr>
          <w:bCs/>
          <w:sz w:val="20"/>
          <w:szCs w:val="20"/>
        </w:rPr>
        <w:t>)</w:t>
      </w:r>
      <w:r w:rsidRPr="00230B0D">
        <w:rPr>
          <w:bCs/>
          <w:i/>
          <w:iCs/>
          <w:sz w:val="20"/>
          <w:szCs w:val="20"/>
        </w:rPr>
        <w:t xml:space="preserve"> available at </w:t>
      </w:r>
      <w:hyperlink r:id="rId33" w:history="1">
        <w:r w:rsidRPr="00230B0D">
          <w:rPr>
            <w:rStyle w:val="Hyperlink"/>
            <w:rFonts w:ascii="Times New Roman" w:hAnsi="Times New Roman" w:cs="Times New Roman"/>
            <w:bCs/>
            <w:color w:val="000000" w:themeColor="text1"/>
            <w:sz w:val="20"/>
            <w:szCs w:val="20"/>
            <w:u w:val="none"/>
          </w:rPr>
          <w:t>https://psa.gov.ph/content/registered-live-births-philippines-2020</w:t>
        </w:r>
      </w:hyperlink>
      <w:r w:rsidRPr="00230B0D">
        <w:rPr>
          <w:bCs/>
          <w:sz w:val="20"/>
          <w:szCs w:val="20"/>
        </w:rPr>
        <w:t>.</w:t>
      </w:r>
    </w:p>
  </w:endnote>
  <w:endnote w:id="96">
    <w:p w14:paraId="6CD85FC2" w14:textId="5DB800C3"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9D65F5" w:rsidRPr="00230B0D">
        <w:rPr>
          <w:bCs/>
          <w:sz w:val="20"/>
          <w:szCs w:val="20"/>
        </w:rPr>
        <w:t xml:space="preserve">2020 RPRHA Report, </w:t>
      </w:r>
      <w:r w:rsidR="009D65F5" w:rsidRPr="00230B0D">
        <w:rPr>
          <w:bCs/>
          <w:i/>
          <w:iCs/>
          <w:sz w:val="20"/>
          <w:szCs w:val="20"/>
        </w:rPr>
        <w:t xml:space="preserve">supra </w:t>
      </w:r>
      <w:r w:rsidR="009D65F5" w:rsidRPr="00230B0D">
        <w:rPr>
          <w:bCs/>
          <w:sz w:val="20"/>
          <w:szCs w:val="20"/>
        </w:rPr>
        <w:t xml:space="preserve">note </w:t>
      </w:r>
      <w:r w:rsidR="00795360" w:rsidRPr="00230B0D">
        <w:rPr>
          <w:bCs/>
          <w:sz w:val="20"/>
          <w:szCs w:val="20"/>
        </w:rPr>
        <w:t>1</w:t>
      </w:r>
      <w:r w:rsidR="00F500E4" w:rsidRPr="00230B0D">
        <w:rPr>
          <w:bCs/>
          <w:sz w:val="20"/>
          <w:szCs w:val="20"/>
        </w:rPr>
        <w:t>4</w:t>
      </w:r>
      <w:r w:rsidR="009D65F5" w:rsidRPr="00230B0D">
        <w:rPr>
          <w:bCs/>
          <w:sz w:val="20"/>
          <w:szCs w:val="20"/>
        </w:rPr>
        <w:t>,</w:t>
      </w:r>
      <w:r w:rsidR="009D65F5" w:rsidRPr="00230B0D" w:rsidDel="00C761AE">
        <w:rPr>
          <w:bCs/>
          <w:sz w:val="20"/>
          <w:szCs w:val="20"/>
        </w:rPr>
        <w:t xml:space="preserve"> </w:t>
      </w:r>
      <w:r w:rsidR="009D65F5" w:rsidRPr="00230B0D">
        <w:rPr>
          <w:bCs/>
          <w:sz w:val="20"/>
          <w:szCs w:val="20"/>
        </w:rPr>
        <w:t xml:space="preserve">p. </w:t>
      </w:r>
      <w:r w:rsidR="00732471" w:rsidRPr="00230B0D">
        <w:rPr>
          <w:bCs/>
          <w:sz w:val="20"/>
          <w:szCs w:val="20"/>
        </w:rPr>
        <w:t>33</w:t>
      </w:r>
      <w:r w:rsidRPr="00230B0D">
        <w:rPr>
          <w:bCs/>
          <w:sz w:val="20"/>
          <w:szCs w:val="20"/>
        </w:rPr>
        <w:t xml:space="preserve">. </w:t>
      </w:r>
    </w:p>
  </w:endnote>
  <w:endnote w:id="97">
    <w:p w14:paraId="798B05B3" w14:textId="287BED64"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F127FD" w:rsidRPr="00230B0D">
        <w:rPr>
          <w:bCs/>
          <w:sz w:val="20"/>
          <w:szCs w:val="20"/>
        </w:rPr>
        <w:t xml:space="preserve">2020 RPRHA Report, </w:t>
      </w:r>
      <w:r w:rsidR="00F127FD" w:rsidRPr="00230B0D">
        <w:rPr>
          <w:bCs/>
          <w:i/>
          <w:iCs/>
          <w:sz w:val="20"/>
          <w:szCs w:val="20"/>
        </w:rPr>
        <w:t xml:space="preserve">supra </w:t>
      </w:r>
      <w:r w:rsidR="00F127FD" w:rsidRPr="00230B0D">
        <w:rPr>
          <w:bCs/>
          <w:sz w:val="20"/>
          <w:szCs w:val="20"/>
        </w:rPr>
        <w:t xml:space="preserve">note </w:t>
      </w:r>
      <w:r w:rsidR="00795360" w:rsidRPr="00230B0D">
        <w:rPr>
          <w:bCs/>
          <w:sz w:val="20"/>
          <w:szCs w:val="20"/>
        </w:rPr>
        <w:t>1</w:t>
      </w:r>
      <w:r w:rsidR="00F500E4" w:rsidRPr="00230B0D">
        <w:rPr>
          <w:bCs/>
          <w:sz w:val="20"/>
          <w:szCs w:val="20"/>
        </w:rPr>
        <w:t>4</w:t>
      </w:r>
      <w:r w:rsidR="00F127FD" w:rsidRPr="00230B0D">
        <w:rPr>
          <w:bCs/>
          <w:sz w:val="20"/>
          <w:szCs w:val="20"/>
        </w:rPr>
        <w:t>,</w:t>
      </w:r>
      <w:r w:rsidR="00F127FD" w:rsidRPr="00230B0D" w:rsidDel="00C761AE">
        <w:rPr>
          <w:bCs/>
          <w:sz w:val="20"/>
          <w:szCs w:val="20"/>
        </w:rPr>
        <w:t xml:space="preserve"> </w:t>
      </w:r>
      <w:r w:rsidR="00F127FD" w:rsidRPr="00230B0D">
        <w:rPr>
          <w:bCs/>
          <w:sz w:val="20"/>
          <w:szCs w:val="20"/>
        </w:rPr>
        <w:t xml:space="preserve">p. </w:t>
      </w:r>
      <w:r w:rsidR="00465F9F" w:rsidRPr="00230B0D">
        <w:rPr>
          <w:bCs/>
          <w:sz w:val="20"/>
          <w:szCs w:val="20"/>
        </w:rPr>
        <w:t>15</w:t>
      </w:r>
      <w:r w:rsidRPr="00230B0D">
        <w:rPr>
          <w:bCs/>
          <w:sz w:val="20"/>
          <w:szCs w:val="20"/>
        </w:rPr>
        <w:t xml:space="preserve">. </w:t>
      </w:r>
    </w:p>
  </w:endnote>
  <w:endnote w:id="98">
    <w:p w14:paraId="65669BC3" w14:textId="4E4D4A11"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795360" w:rsidRPr="00230B0D">
        <w:rPr>
          <w:bCs/>
          <w:i/>
          <w:iCs/>
          <w:sz w:val="20"/>
          <w:szCs w:val="20"/>
        </w:rPr>
        <w:t>Id.</w:t>
      </w:r>
    </w:p>
  </w:endnote>
  <w:endnote w:id="99">
    <w:p w14:paraId="15352075" w14:textId="4DE73420" w:rsidR="003C09A3" w:rsidRPr="00230B0D" w:rsidRDefault="003C09A3" w:rsidP="00F52884">
      <w:pPr>
        <w:tabs>
          <w:tab w:val="left" w:pos="1418"/>
          <w:tab w:val="left" w:pos="1742"/>
        </w:tabs>
        <w:autoSpaceDE w:val="0"/>
        <w:autoSpaceDN w:val="0"/>
        <w:adjustRightInd w:val="0"/>
        <w:ind w:right="96"/>
        <w:jc w:val="both"/>
        <w:rPr>
          <w:rFonts w:ascii="Times New Roman" w:hAnsi="Times New Roman" w:cs="Times New Roman"/>
          <w:bCs/>
          <w:color w:val="000000" w:themeColor="text1"/>
          <w:sz w:val="20"/>
          <w:szCs w:val="20"/>
          <w:lang w:val="en-US"/>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w:t>
      </w:r>
      <w:r w:rsidR="004A5A43" w:rsidRPr="00230B0D">
        <w:rPr>
          <w:rFonts w:ascii="Times New Roman" w:hAnsi="Times New Roman" w:cs="Times New Roman"/>
          <w:bCs/>
          <w:smallCaps/>
          <w:color w:val="000000" w:themeColor="text1"/>
          <w:sz w:val="20"/>
          <w:szCs w:val="20"/>
          <w:lang w:val="en-US"/>
        </w:rPr>
        <w:t>WHO</w:t>
      </w:r>
      <w:r w:rsidR="00FC6ED5" w:rsidRPr="00230B0D">
        <w:rPr>
          <w:rFonts w:ascii="Times New Roman" w:hAnsi="Times New Roman" w:cs="Times New Roman"/>
          <w:bCs/>
          <w:smallCaps/>
          <w:color w:val="000000" w:themeColor="text1"/>
          <w:sz w:val="20"/>
          <w:szCs w:val="20"/>
          <w:lang w:val="en-US"/>
        </w:rPr>
        <w:t>,</w:t>
      </w:r>
      <w:r w:rsidR="004A5A43" w:rsidRPr="00230B0D">
        <w:rPr>
          <w:rFonts w:ascii="Times New Roman" w:hAnsi="Times New Roman" w:cs="Times New Roman"/>
          <w:bCs/>
          <w:smallCaps/>
          <w:color w:val="000000" w:themeColor="text1"/>
          <w:sz w:val="20"/>
          <w:szCs w:val="20"/>
          <w:lang w:val="en-US"/>
        </w:rPr>
        <w:t xml:space="preserve"> </w:t>
      </w:r>
      <w:r w:rsidR="00FD4989" w:rsidRPr="00230B0D">
        <w:rPr>
          <w:rFonts w:ascii="Times New Roman" w:hAnsi="Times New Roman" w:cs="Times New Roman"/>
          <w:bCs/>
          <w:color w:val="000000" w:themeColor="text1"/>
          <w:sz w:val="20"/>
          <w:szCs w:val="20"/>
          <w:lang w:val="en-US"/>
        </w:rPr>
        <w:t xml:space="preserve">Abortion Care Guideline </w:t>
      </w:r>
      <w:r w:rsidR="00F127FD" w:rsidRPr="00230B0D">
        <w:rPr>
          <w:rFonts w:ascii="Times New Roman" w:hAnsi="Times New Roman" w:cs="Times New Roman"/>
          <w:bCs/>
          <w:color w:val="000000" w:themeColor="text1"/>
          <w:sz w:val="20"/>
          <w:szCs w:val="20"/>
          <w:lang w:val="en-US"/>
        </w:rPr>
        <w:t>(</w:t>
      </w:r>
      <w:r w:rsidR="00FD4989" w:rsidRPr="00230B0D">
        <w:rPr>
          <w:rFonts w:ascii="Times New Roman" w:hAnsi="Times New Roman" w:cs="Times New Roman"/>
          <w:bCs/>
          <w:color w:val="000000" w:themeColor="text1"/>
          <w:sz w:val="20"/>
          <w:szCs w:val="20"/>
          <w:lang w:val="en-US"/>
        </w:rPr>
        <w:t>2</w:t>
      </w:r>
      <w:r w:rsidR="00C71392" w:rsidRPr="00230B0D">
        <w:rPr>
          <w:rFonts w:ascii="Times New Roman" w:hAnsi="Times New Roman" w:cs="Times New Roman"/>
          <w:bCs/>
          <w:color w:val="000000" w:themeColor="text1"/>
          <w:sz w:val="20"/>
          <w:szCs w:val="20"/>
          <w:lang w:val="en-US"/>
        </w:rPr>
        <w:t>0</w:t>
      </w:r>
      <w:r w:rsidR="00FD4989" w:rsidRPr="00230B0D">
        <w:rPr>
          <w:rFonts w:ascii="Times New Roman" w:hAnsi="Times New Roman" w:cs="Times New Roman"/>
          <w:bCs/>
          <w:color w:val="000000" w:themeColor="text1"/>
          <w:sz w:val="20"/>
          <w:szCs w:val="20"/>
          <w:lang w:val="en-US"/>
        </w:rPr>
        <w:t>22</w:t>
      </w:r>
      <w:r w:rsidR="00F127FD" w:rsidRPr="00230B0D">
        <w:rPr>
          <w:rFonts w:ascii="Times New Roman" w:hAnsi="Times New Roman" w:cs="Times New Roman"/>
          <w:bCs/>
          <w:color w:val="000000" w:themeColor="text1"/>
          <w:sz w:val="20"/>
          <w:szCs w:val="20"/>
          <w:lang w:val="en-US"/>
        </w:rPr>
        <w:t>)</w:t>
      </w:r>
      <w:r w:rsidR="00FD4989" w:rsidRPr="00230B0D">
        <w:rPr>
          <w:rFonts w:ascii="Times New Roman" w:hAnsi="Times New Roman" w:cs="Times New Roman"/>
          <w:bCs/>
          <w:color w:val="000000" w:themeColor="text1"/>
          <w:sz w:val="20"/>
          <w:szCs w:val="20"/>
          <w:lang w:val="en-US"/>
        </w:rPr>
        <w:t xml:space="preserve"> </w:t>
      </w:r>
      <w:r w:rsidR="00FD4989" w:rsidRPr="00230B0D">
        <w:rPr>
          <w:rFonts w:ascii="Times New Roman" w:hAnsi="Times New Roman" w:cs="Times New Roman"/>
          <w:bCs/>
          <w:i/>
          <w:iCs/>
          <w:color w:val="000000" w:themeColor="text1"/>
          <w:sz w:val="20"/>
          <w:szCs w:val="20"/>
          <w:lang w:val="en-US"/>
        </w:rPr>
        <w:t xml:space="preserve">available </w:t>
      </w:r>
      <w:r w:rsidR="00992D90" w:rsidRPr="00230B0D">
        <w:rPr>
          <w:rFonts w:ascii="Times New Roman" w:hAnsi="Times New Roman" w:cs="Times New Roman"/>
          <w:bCs/>
          <w:i/>
          <w:iCs/>
          <w:color w:val="000000" w:themeColor="text1"/>
          <w:sz w:val="20"/>
          <w:szCs w:val="20"/>
          <w:lang w:val="en-US"/>
        </w:rPr>
        <w:t>at</w:t>
      </w:r>
      <w:r w:rsidR="00FD4989" w:rsidRPr="00230B0D">
        <w:rPr>
          <w:rFonts w:ascii="Times New Roman" w:hAnsi="Times New Roman" w:cs="Times New Roman"/>
          <w:bCs/>
          <w:color w:val="000000" w:themeColor="text1"/>
          <w:sz w:val="20"/>
          <w:szCs w:val="20"/>
          <w:lang w:val="en-US"/>
        </w:rPr>
        <w:t xml:space="preserve"> </w:t>
      </w:r>
      <w:hyperlink r:id="rId34" w:history="1">
        <w:r w:rsidR="004D18B0" w:rsidRPr="00230B0D">
          <w:rPr>
            <w:rStyle w:val="Hyperlink"/>
            <w:rFonts w:ascii="Times New Roman" w:hAnsi="Times New Roman" w:cs="Times New Roman"/>
            <w:bCs/>
            <w:color w:val="000000" w:themeColor="text1"/>
            <w:sz w:val="20"/>
            <w:szCs w:val="20"/>
            <w:u w:val="none"/>
            <w:lang w:val="en-PH"/>
          </w:rPr>
          <w:t>https://srhr.org/abortioncare/</w:t>
        </w:r>
      </w:hyperlink>
      <w:r w:rsidR="004D18B0" w:rsidRPr="00230B0D">
        <w:rPr>
          <w:rFonts w:ascii="Times New Roman" w:hAnsi="Times New Roman" w:cs="Times New Roman"/>
          <w:bCs/>
          <w:color w:val="000000" w:themeColor="text1"/>
          <w:sz w:val="20"/>
          <w:szCs w:val="20"/>
          <w:lang w:val="en-PH"/>
        </w:rPr>
        <w:t xml:space="preserve"> </w:t>
      </w:r>
      <w:r w:rsidR="00F127FD" w:rsidRPr="00230B0D">
        <w:rPr>
          <w:rFonts w:ascii="Times New Roman" w:hAnsi="Times New Roman" w:cs="Times New Roman"/>
          <w:bCs/>
          <w:color w:val="000000" w:themeColor="text1"/>
          <w:sz w:val="20"/>
          <w:szCs w:val="20"/>
          <w:lang w:val="en-US"/>
        </w:rPr>
        <w:t>[hereinafter 2022 WHO Abortion Guideline]</w:t>
      </w:r>
      <w:r w:rsidR="0011370D" w:rsidRPr="00230B0D">
        <w:rPr>
          <w:rFonts w:ascii="Times New Roman" w:hAnsi="Times New Roman" w:cs="Times New Roman"/>
          <w:bCs/>
          <w:color w:val="000000" w:themeColor="text1"/>
          <w:sz w:val="20"/>
          <w:szCs w:val="20"/>
          <w:lang w:val="en-US"/>
        </w:rPr>
        <w:t>.</w:t>
      </w:r>
    </w:p>
  </w:endnote>
  <w:endnote w:id="100">
    <w:p w14:paraId="322AEA71" w14:textId="12DB95DA"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sz w:val="20"/>
          <w:szCs w:val="20"/>
          <w:lang w:val="en-US"/>
        </w:rPr>
        <w:t xml:space="preserve">Millennium Development Goal 5: UNDP in Philippines, </w:t>
      </w:r>
      <w:r w:rsidRPr="00230B0D">
        <w:rPr>
          <w:bCs/>
          <w:smallCaps/>
          <w:sz w:val="20"/>
          <w:szCs w:val="20"/>
          <w:lang w:val="en-US"/>
        </w:rPr>
        <w:t>United Nations Development Programme</w:t>
      </w:r>
      <w:r w:rsidRPr="00230B0D">
        <w:rPr>
          <w:bCs/>
          <w:sz w:val="20"/>
          <w:szCs w:val="20"/>
          <w:lang w:val="en-US"/>
        </w:rPr>
        <w:t xml:space="preserve">, </w:t>
      </w:r>
      <w:hyperlink r:id="rId35" w:history="1">
        <w:r w:rsidRPr="00230B0D">
          <w:rPr>
            <w:rStyle w:val="Hyperlink"/>
            <w:rFonts w:ascii="Times New Roman" w:eastAsiaTheme="minorHAnsi" w:hAnsi="Times New Roman" w:cs="Times New Roman"/>
            <w:bCs/>
            <w:color w:val="000000" w:themeColor="text1"/>
            <w:sz w:val="20"/>
            <w:szCs w:val="20"/>
            <w:u w:val="none"/>
            <w:lang w:val="en-US"/>
          </w:rPr>
          <w:t>http://www.ph.undp.org/content/philippines/en/home/mdgoverview/overview/mdg5/</w:t>
        </w:r>
      </w:hyperlink>
      <w:r w:rsidRPr="00230B0D">
        <w:rPr>
          <w:bCs/>
          <w:sz w:val="20"/>
          <w:szCs w:val="20"/>
          <w:lang w:val="en-US"/>
        </w:rPr>
        <w:t xml:space="preserve">; </w:t>
      </w:r>
      <w:r w:rsidR="00D92BDA" w:rsidRPr="00230B0D">
        <w:rPr>
          <w:bCs/>
          <w:sz w:val="20"/>
        </w:rPr>
        <w:t xml:space="preserve">CEDAW Committee, Summary of the Inquiry, </w:t>
      </w:r>
      <w:r w:rsidR="00D92BDA" w:rsidRPr="00230B0D">
        <w:rPr>
          <w:bCs/>
          <w:i/>
          <w:iCs/>
          <w:sz w:val="20"/>
        </w:rPr>
        <w:t xml:space="preserve">supra </w:t>
      </w:r>
      <w:r w:rsidR="00D92BDA" w:rsidRPr="00230B0D">
        <w:rPr>
          <w:bCs/>
          <w:sz w:val="20"/>
        </w:rPr>
        <w:t>note 11</w:t>
      </w:r>
      <w:r w:rsidR="00D92BDA" w:rsidRPr="00230B0D">
        <w:rPr>
          <w:bCs/>
          <w:sz w:val="20"/>
          <w:szCs w:val="20"/>
        </w:rPr>
        <w:t xml:space="preserve">, </w:t>
      </w:r>
      <w:r w:rsidRPr="00230B0D">
        <w:rPr>
          <w:bCs/>
          <w:sz w:val="20"/>
          <w:szCs w:val="20"/>
          <w:lang w:val="en-US"/>
        </w:rPr>
        <w:t>para. 33</w:t>
      </w:r>
      <w:r w:rsidR="00D92BDA" w:rsidRPr="00230B0D">
        <w:rPr>
          <w:bCs/>
          <w:sz w:val="20"/>
          <w:szCs w:val="20"/>
          <w:lang w:val="en-US"/>
        </w:rPr>
        <w:t>.</w:t>
      </w:r>
    </w:p>
  </w:endnote>
  <w:endnote w:id="101">
    <w:p w14:paraId="51338FFB" w14:textId="52578476" w:rsidR="006071D2" w:rsidRPr="0052085F" w:rsidRDefault="006071D2" w:rsidP="00F52884">
      <w:pPr>
        <w:pStyle w:val="NormalAshurst"/>
        <w:tabs>
          <w:tab w:val="left" w:pos="1418"/>
          <w:tab w:val="left" w:pos="1742"/>
        </w:tabs>
        <w:spacing w:after="0" w:line="240" w:lineRule="auto"/>
        <w:ind w:right="96"/>
        <w:rPr>
          <w:bCs/>
          <w:i/>
          <w:iCs/>
          <w:sz w:val="20"/>
          <w:szCs w:val="20"/>
        </w:rPr>
      </w:pPr>
      <w:r w:rsidRPr="00230B0D">
        <w:rPr>
          <w:rStyle w:val="Emphasis"/>
          <w:rFonts w:ascii="Times New Roman" w:hAnsi="Times New Roman" w:cs="Times New Roman"/>
          <w:bCs/>
          <w:i w:val="0"/>
          <w:iCs w:val="0"/>
          <w:sz w:val="20"/>
          <w:szCs w:val="20"/>
          <w:vertAlign w:val="superscript"/>
          <w:lang w:val="en-US"/>
        </w:rPr>
        <w:endnoteRef/>
      </w:r>
      <w:r w:rsidRPr="00230B0D">
        <w:rPr>
          <w:bCs/>
          <w:i/>
          <w:iCs/>
          <w:sz w:val="20"/>
          <w:szCs w:val="20"/>
          <w:vertAlign w:val="superscript"/>
          <w:lang w:val="en-US"/>
        </w:rPr>
        <w:t xml:space="preserve"> </w:t>
      </w:r>
      <w:r w:rsidRPr="00230B0D">
        <w:rPr>
          <w:bCs/>
          <w:smallCaps/>
          <w:sz w:val="20"/>
          <w:szCs w:val="20"/>
          <w:lang w:val="en-US"/>
        </w:rPr>
        <w:t xml:space="preserve">Lawrence B. Finer Et Al., Guttmacher Institute, </w:t>
      </w:r>
      <w:r w:rsidRPr="00230B0D">
        <w:rPr>
          <w:bCs/>
          <w:sz w:val="20"/>
          <w:szCs w:val="20"/>
          <w:lang w:val="en-US"/>
        </w:rPr>
        <w:t>Unintended Pregnancy and Unsafe Abortion in the Philippines: Context and Consequences</w:t>
      </w:r>
      <w:r w:rsidRPr="00230B0D">
        <w:rPr>
          <w:bCs/>
          <w:smallCaps/>
          <w:sz w:val="20"/>
          <w:szCs w:val="20"/>
          <w:lang w:val="en-US"/>
        </w:rPr>
        <w:t xml:space="preserve">, In Brief </w:t>
      </w:r>
      <w:r w:rsidRPr="00230B0D">
        <w:rPr>
          <w:bCs/>
          <w:sz w:val="20"/>
          <w:szCs w:val="20"/>
          <w:lang w:val="en-US"/>
        </w:rPr>
        <w:t xml:space="preserve">No. 3, at 3, (2013) [hereinafter </w:t>
      </w:r>
      <w:r w:rsidRPr="00230B0D">
        <w:rPr>
          <w:bCs/>
          <w:smallCaps/>
          <w:sz w:val="20"/>
          <w:szCs w:val="20"/>
          <w:lang w:val="en-US"/>
        </w:rPr>
        <w:t xml:space="preserve">Guttmacher Institute, </w:t>
      </w:r>
      <w:r w:rsidRPr="00230B0D">
        <w:rPr>
          <w:bCs/>
          <w:sz w:val="20"/>
          <w:szCs w:val="20"/>
          <w:lang w:val="en-US"/>
        </w:rPr>
        <w:t>Unintended Pregnancy (</w:t>
      </w:r>
      <w:r w:rsidRPr="00230B0D">
        <w:rPr>
          <w:bCs/>
          <w:smallCaps/>
          <w:sz w:val="20"/>
          <w:szCs w:val="20"/>
          <w:lang w:val="en-US"/>
        </w:rPr>
        <w:t>2013)</w:t>
      </w:r>
      <w:r w:rsidRPr="00230B0D">
        <w:rPr>
          <w:bCs/>
          <w:sz w:val="20"/>
          <w:szCs w:val="20"/>
          <w:lang w:val="en-US"/>
        </w:rPr>
        <w:t xml:space="preserve">], </w:t>
      </w:r>
      <w:r w:rsidRPr="00230B0D">
        <w:rPr>
          <w:bCs/>
          <w:i/>
          <w:sz w:val="20"/>
          <w:szCs w:val="20"/>
          <w:lang w:val="en-US"/>
        </w:rPr>
        <w:t>available at</w:t>
      </w:r>
      <w:r w:rsidRPr="00230B0D">
        <w:rPr>
          <w:bCs/>
          <w:sz w:val="20"/>
          <w:szCs w:val="20"/>
          <w:lang w:val="en-US"/>
        </w:rPr>
        <w:t xml:space="preserve"> </w:t>
      </w:r>
      <w:hyperlink r:id="rId36" w:history="1">
        <w:r w:rsidRPr="0052085F">
          <w:rPr>
            <w:rStyle w:val="HTMLVariable"/>
            <w:rFonts w:ascii="Times New Roman" w:hAnsi="Times New Roman" w:cs="Times New Roman"/>
            <w:bCs/>
            <w:i w:val="0"/>
            <w:iCs w:val="0"/>
            <w:sz w:val="20"/>
            <w:szCs w:val="20"/>
            <w:lang w:val="en-US"/>
          </w:rPr>
          <w:t>http://www.guttmacher.org/pubs/IB-un</w:t>
        </w:r>
        <w:bookmarkStart w:id="15" w:name="_Hlt99113802"/>
        <w:bookmarkStart w:id="16" w:name="_Hlt99113803"/>
        <w:r w:rsidRPr="0052085F">
          <w:rPr>
            <w:rStyle w:val="HTMLVariable"/>
            <w:rFonts w:ascii="Times New Roman" w:hAnsi="Times New Roman" w:cs="Times New Roman"/>
            <w:bCs/>
            <w:i w:val="0"/>
            <w:iCs w:val="0"/>
            <w:sz w:val="20"/>
            <w:szCs w:val="20"/>
            <w:lang w:val="en-US"/>
          </w:rPr>
          <w:t>i</w:t>
        </w:r>
        <w:bookmarkEnd w:id="15"/>
        <w:bookmarkEnd w:id="16"/>
        <w:r w:rsidRPr="0052085F">
          <w:rPr>
            <w:rStyle w:val="HTMLVariable"/>
            <w:rFonts w:ascii="Times New Roman" w:hAnsi="Times New Roman" w:cs="Times New Roman"/>
            <w:bCs/>
            <w:i w:val="0"/>
            <w:iCs w:val="0"/>
            <w:sz w:val="20"/>
            <w:szCs w:val="20"/>
            <w:lang w:val="en-US"/>
          </w:rPr>
          <w:t>ntended-pregnancy-philippines.pdf</w:t>
        </w:r>
      </w:hyperlink>
      <w:r w:rsidRPr="0052085F">
        <w:rPr>
          <w:bCs/>
          <w:i/>
          <w:iCs/>
          <w:sz w:val="20"/>
          <w:szCs w:val="20"/>
          <w:lang w:val="en-US"/>
        </w:rPr>
        <w:t>.</w:t>
      </w:r>
    </w:p>
  </w:endnote>
  <w:endnote w:id="102">
    <w:p w14:paraId="5F4A5984" w14:textId="0F200FC1" w:rsidR="00A5490D" w:rsidRPr="00230B0D" w:rsidRDefault="00A5490D" w:rsidP="00F52884">
      <w:pPr>
        <w:pStyle w:val="EndnoteText"/>
        <w:tabs>
          <w:tab w:val="clear" w:pos="1406"/>
          <w:tab w:val="left" w:pos="1418"/>
          <w:tab w:val="left" w:pos="1742"/>
        </w:tabs>
        <w:spacing w:after="0" w:line="240" w:lineRule="auto"/>
        <w:ind w:right="96"/>
        <w:rPr>
          <w:bCs/>
          <w:sz w:val="20"/>
          <w:lang w:val="en-US"/>
        </w:rPr>
      </w:pPr>
      <w:r w:rsidRPr="00230B0D">
        <w:rPr>
          <w:rStyle w:val="EndnoteReference"/>
          <w:rFonts w:ascii="Times New Roman" w:hAnsi="Times New Roman" w:cs="Times New Roman"/>
          <w:bCs/>
          <w:sz w:val="20"/>
        </w:rPr>
        <w:endnoteRef/>
      </w:r>
      <w:r w:rsidRPr="00230B0D">
        <w:rPr>
          <w:bCs/>
          <w:sz w:val="20"/>
        </w:rPr>
        <w:t xml:space="preserve"> </w:t>
      </w:r>
      <w:r w:rsidR="007B4211" w:rsidRPr="00230B0D">
        <w:rPr>
          <w:bCs/>
          <w:smallCaps/>
          <w:sz w:val="20"/>
        </w:rPr>
        <w:t xml:space="preserve">Guttmacher Institute </w:t>
      </w:r>
      <w:r w:rsidR="007B4211" w:rsidRPr="00230B0D">
        <w:rPr>
          <w:bCs/>
          <w:sz w:val="20"/>
        </w:rPr>
        <w:t xml:space="preserve">(2022), </w:t>
      </w:r>
      <w:r w:rsidR="007B4211" w:rsidRPr="00230B0D">
        <w:rPr>
          <w:bCs/>
          <w:i/>
          <w:iCs/>
          <w:sz w:val="20"/>
        </w:rPr>
        <w:t xml:space="preserve">supra </w:t>
      </w:r>
      <w:r w:rsidR="007B4211" w:rsidRPr="00230B0D">
        <w:rPr>
          <w:bCs/>
          <w:sz w:val="20"/>
        </w:rPr>
        <w:t>note 60.</w:t>
      </w:r>
    </w:p>
  </w:endnote>
  <w:endnote w:id="103">
    <w:p w14:paraId="5D964D8E" w14:textId="374EFBF4" w:rsidR="006071D2" w:rsidRPr="00230B0D" w:rsidRDefault="006071D2" w:rsidP="00F52884">
      <w:pPr>
        <w:pStyle w:val="EndnoteText"/>
        <w:tabs>
          <w:tab w:val="clear" w:pos="1406"/>
          <w:tab w:val="left" w:pos="1418"/>
          <w:tab w:val="left" w:pos="1742"/>
        </w:tabs>
        <w:spacing w:after="0" w:line="240" w:lineRule="auto"/>
        <w:ind w:right="96"/>
        <w:rPr>
          <w:bCs/>
          <w:i/>
          <w:iCs/>
          <w:sz w:val="20"/>
          <w:lang w:val="en-US"/>
        </w:rPr>
      </w:pPr>
      <w:r w:rsidRPr="00230B0D">
        <w:rPr>
          <w:rStyle w:val="EndnoteReference"/>
          <w:rFonts w:ascii="Times New Roman" w:hAnsi="Times New Roman" w:cs="Times New Roman"/>
          <w:bCs/>
          <w:sz w:val="20"/>
        </w:rPr>
        <w:endnoteRef/>
      </w:r>
      <w:r w:rsidR="007B4211" w:rsidRPr="00230B0D">
        <w:rPr>
          <w:bCs/>
          <w:sz w:val="20"/>
        </w:rPr>
        <w:t xml:space="preserve"> </w:t>
      </w:r>
      <w:r w:rsidR="007B4211" w:rsidRPr="00230B0D">
        <w:rPr>
          <w:bCs/>
          <w:i/>
          <w:iCs/>
          <w:sz w:val="20"/>
        </w:rPr>
        <w:t>Id.</w:t>
      </w:r>
    </w:p>
  </w:endnote>
  <w:endnote w:id="104">
    <w:p w14:paraId="62D219D4" w14:textId="7E4247D7" w:rsidR="00B16323" w:rsidRPr="00230B0D" w:rsidRDefault="00B16323" w:rsidP="00F52884">
      <w:pPr>
        <w:pStyle w:val="NormalAshurst"/>
        <w:tabs>
          <w:tab w:val="left" w:pos="1418"/>
          <w:tab w:val="left" w:pos="1742"/>
        </w:tabs>
        <w:spacing w:after="0" w:line="240" w:lineRule="auto"/>
        <w:ind w:right="96"/>
        <w:rPr>
          <w:bCs/>
          <w:i/>
          <w:iCs/>
          <w:sz w:val="20"/>
          <w:szCs w:val="20"/>
        </w:rPr>
      </w:pPr>
      <w:r w:rsidRPr="00230B0D">
        <w:rPr>
          <w:rStyle w:val="Emphasis"/>
          <w:rFonts w:ascii="Times New Roman" w:hAnsi="Times New Roman" w:cs="Times New Roman"/>
          <w:bCs/>
          <w:i w:val="0"/>
          <w:iCs w:val="0"/>
          <w:sz w:val="20"/>
          <w:szCs w:val="20"/>
          <w:vertAlign w:val="superscript"/>
          <w:lang w:val="en-US"/>
        </w:rPr>
        <w:endnoteRef/>
      </w:r>
      <w:r w:rsidRPr="00230B0D">
        <w:rPr>
          <w:bCs/>
          <w:i/>
          <w:iCs/>
          <w:sz w:val="20"/>
          <w:szCs w:val="20"/>
          <w:vertAlign w:val="superscript"/>
          <w:lang w:val="en-US"/>
        </w:rPr>
        <w:t xml:space="preserve"> </w:t>
      </w:r>
      <w:r w:rsidRPr="00230B0D">
        <w:rPr>
          <w:bCs/>
          <w:smallCaps/>
          <w:sz w:val="20"/>
          <w:szCs w:val="20"/>
          <w:lang w:val="en-US"/>
        </w:rPr>
        <w:t xml:space="preserve">Guttmacher Institute, </w:t>
      </w:r>
      <w:r w:rsidRPr="00230B0D">
        <w:rPr>
          <w:bCs/>
          <w:sz w:val="20"/>
          <w:szCs w:val="20"/>
          <w:lang w:val="en-US"/>
        </w:rPr>
        <w:t>Unintended Pregnancy (</w:t>
      </w:r>
      <w:r w:rsidRPr="00230B0D">
        <w:rPr>
          <w:bCs/>
          <w:smallCaps/>
          <w:sz w:val="20"/>
          <w:szCs w:val="20"/>
          <w:lang w:val="en-US"/>
        </w:rPr>
        <w:t>2013)</w:t>
      </w:r>
      <w:r w:rsidR="00935CB3" w:rsidRPr="00230B0D">
        <w:rPr>
          <w:bCs/>
          <w:sz w:val="20"/>
          <w:szCs w:val="20"/>
          <w:lang w:val="en-US"/>
        </w:rPr>
        <w:t xml:space="preserve">, </w:t>
      </w:r>
      <w:r w:rsidR="00935CB3" w:rsidRPr="00230B0D">
        <w:rPr>
          <w:bCs/>
          <w:i/>
          <w:iCs/>
          <w:sz w:val="20"/>
          <w:szCs w:val="20"/>
          <w:lang w:val="en-US"/>
        </w:rPr>
        <w:t xml:space="preserve">supra </w:t>
      </w:r>
      <w:r w:rsidR="00935CB3" w:rsidRPr="00230B0D">
        <w:rPr>
          <w:bCs/>
          <w:sz w:val="20"/>
          <w:szCs w:val="20"/>
          <w:lang w:val="en-US"/>
        </w:rPr>
        <w:t>note 100, at 3</w:t>
      </w:r>
      <w:r w:rsidRPr="00230B0D">
        <w:rPr>
          <w:bCs/>
          <w:i/>
          <w:iCs/>
          <w:sz w:val="20"/>
          <w:szCs w:val="20"/>
          <w:lang w:val="en-US"/>
        </w:rPr>
        <w:t>.</w:t>
      </w:r>
    </w:p>
  </w:endnote>
  <w:endnote w:id="105">
    <w:p w14:paraId="5D4916A3" w14:textId="3D40A702" w:rsidR="003C09A3" w:rsidRPr="00230B0D" w:rsidRDefault="003C09A3" w:rsidP="00F52884">
      <w:pPr>
        <w:tabs>
          <w:tab w:val="left" w:pos="1418"/>
          <w:tab w:val="left" w:pos="1742"/>
        </w:tabs>
        <w:autoSpaceDE w:val="0"/>
        <w:autoSpaceDN w:val="0"/>
        <w:adjustRightInd w:val="0"/>
        <w:ind w:right="96"/>
        <w:jc w:val="both"/>
        <w:rPr>
          <w:rFonts w:ascii="Times New Roman" w:hAnsi="Times New Roman" w:cs="Times New Roman"/>
          <w:bCs/>
          <w:color w:val="000000" w:themeColor="text1"/>
          <w:sz w:val="20"/>
          <w:szCs w:val="20"/>
          <w:lang w:val="en-US"/>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w:t>
      </w:r>
      <w:r w:rsidR="00051126" w:rsidRPr="00230B0D">
        <w:rPr>
          <w:rFonts w:ascii="Times New Roman" w:hAnsi="Times New Roman" w:cs="Times New Roman"/>
          <w:bCs/>
          <w:smallCaps/>
          <w:color w:val="000000" w:themeColor="text1"/>
          <w:sz w:val="20"/>
          <w:szCs w:val="20"/>
          <w:lang w:val="en-US"/>
        </w:rPr>
        <w:t>Center for Reproductive Rights,</w:t>
      </w:r>
      <w:r w:rsidR="00051126" w:rsidRPr="00230B0D">
        <w:rPr>
          <w:rFonts w:ascii="Times New Roman" w:hAnsi="Times New Roman" w:cs="Times New Roman"/>
          <w:bCs/>
          <w:color w:val="000000" w:themeColor="text1"/>
          <w:sz w:val="20"/>
          <w:szCs w:val="20"/>
          <w:lang w:val="en-US"/>
        </w:rPr>
        <w:t xml:space="preserve"> Forsaken Lives: The Harmful Impact of the Philippine Criminal Abortion Ban (2010) </w:t>
      </w:r>
      <w:r w:rsidRPr="00230B0D">
        <w:rPr>
          <w:rFonts w:ascii="Times New Roman" w:hAnsi="Times New Roman" w:cs="Times New Roman"/>
          <w:bCs/>
          <w:color w:val="000000" w:themeColor="text1"/>
          <w:sz w:val="20"/>
          <w:szCs w:val="20"/>
          <w:lang w:val="en-US"/>
        </w:rPr>
        <w:t>at 14</w:t>
      </w:r>
      <w:r w:rsidR="00051126" w:rsidRPr="00230B0D">
        <w:rPr>
          <w:rFonts w:ascii="Times New Roman" w:hAnsi="Times New Roman" w:cs="Times New Roman"/>
          <w:bCs/>
          <w:color w:val="000000" w:themeColor="text1"/>
          <w:sz w:val="20"/>
          <w:szCs w:val="20"/>
          <w:lang w:val="en-US"/>
        </w:rPr>
        <w:t xml:space="preserve"> [hereinafter Forsaken Lives (2010)]</w:t>
      </w:r>
      <w:r w:rsidRPr="00230B0D">
        <w:rPr>
          <w:rFonts w:ascii="Times New Roman" w:hAnsi="Times New Roman" w:cs="Times New Roman"/>
          <w:bCs/>
          <w:color w:val="000000" w:themeColor="text1"/>
          <w:sz w:val="20"/>
          <w:szCs w:val="20"/>
          <w:lang w:val="en-US"/>
        </w:rPr>
        <w:t xml:space="preserve">; </w:t>
      </w:r>
      <w:r w:rsidRPr="00230B0D">
        <w:rPr>
          <w:rFonts w:ascii="Times New Roman" w:hAnsi="Times New Roman" w:cs="Times New Roman"/>
          <w:bCs/>
          <w:smallCaps/>
          <w:color w:val="000000" w:themeColor="text1"/>
          <w:sz w:val="20"/>
          <w:szCs w:val="20"/>
          <w:lang w:val="en-US"/>
        </w:rPr>
        <w:t xml:space="preserve">Guttmacher Institute, </w:t>
      </w:r>
      <w:r w:rsidRPr="00230B0D">
        <w:rPr>
          <w:rFonts w:ascii="Times New Roman" w:hAnsi="Times New Roman" w:cs="Times New Roman"/>
          <w:bCs/>
          <w:color w:val="000000" w:themeColor="text1"/>
          <w:sz w:val="20"/>
          <w:szCs w:val="20"/>
          <w:lang w:val="en-US"/>
        </w:rPr>
        <w:t xml:space="preserve">Unintended Pregnancy (2013), </w:t>
      </w:r>
      <w:r w:rsidRPr="00230B0D">
        <w:rPr>
          <w:rFonts w:ascii="Times New Roman" w:hAnsi="Times New Roman" w:cs="Times New Roman"/>
          <w:bCs/>
          <w:i/>
          <w:iCs/>
          <w:color w:val="000000" w:themeColor="text1"/>
          <w:sz w:val="20"/>
          <w:szCs w:val="20"/>
          <w:lang w:val="en-US"/>
        </w:rPr>
        <w:t>supra</w:t>
      </w:r>
      <w:r w:rsidRPr="00230B0D">
        <w:rPr>
          <w:rFonts w:ascii="Times New Roman" w:hAnsi="Times New Roman" w:cs="Times New Roman"/>
          <w:bCs/>
          <w:color w:val="000000" w:themeColor="text1"/>
          <w:sz w:val="20"/>
          <w:szCs w:val="20"/>
          <w:lang w:val="en-US"/>
        </w:rPr>
        <w:t xml:space="preserve"> note </w:t>
      </w:r>
      <w:r w:rsidR="003760FF" w:rsidRPr="00230B0D">
        <w:rPr>
          <w:rFonts w:ascii="Times New Roman" w:hAnsi="Times New Roman" w:cs="Times New Roman"/>
          <w:bCs/>
          <w:color w:val="000000" w:themeColor="text1"/>
          <w:sz w:val="20"/>
          <w:szCs w:val="20"/>
          <w:lang w:val="en-US"/>
        </w:rPr>
        <w:t>10</w:t>
      </w:r>
      <w:r w:rsidR="00D7434E" w:rsidRPr="00230B0D">
        <w:rPr>
          <w:rFonts w:ascii="Times New Roman" w:hAnsi="Times New Roman" w:cs="Times New Roman"/>
          <w:bCs/>
          <w:color w:val="000000" w:themeColor="text1"/>
          <w:sz w:val="20"/>
          <w:szCs w:val="20"/>
          <w:lang w:val="en-US"/>
        </w:rPr>
        <w:t>0</w:t>
      </w:r>
      <w:r w:rsidRPr="00230B0D">
        <w:rPr>
          <w:rFonts w:ascii="Times New Roman" w:hAnsi="Times New Roman" w:cs="Times New Roman"/>
          <w:bCs/>
          <w:color w:val="000000" w:themeColor="text1"/>
          <w:sz w:val="20"/>
          <w:szCs w:val="20"/>
          <w:lang w:val="en-US"/>
        </w:rPr>
        <w:t>.</w:t>
      </w:r>
    </w:p>
  </w:endnote>
  <w:endnote w:id="106">
    <w:p w14:paraId="57F641D5" w14:textId="02EA24B0" w:rsidR="003C09A3" w:rsidRPr="00230B0D" w:rsidRDefault="003C09A3" w:rsidP="00F52884">
      <w:pPr>
        <w:pStyle w:val="NormalAshurst"/>
        <w:tabs>
          <w:tab w:val="left" w:pos="1418"/>
          <w:tab w:val="left" w:pos="1742"/>
        </w:tabs>
        <w:spacing w:after="0" w:line="240" w:lineRule="auto"/>
        <w:ind w:right="96"/>
        <w:rPr>
          <w:bCs/>
          <w:i/>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8E6EA9" w:rsidRPr="00230B0D">
        <w:rPr>
          <w:bCs/>
          <w:smallCaps/>
          <w:sz w:val="20"/>
          <w:szCs w:val="20"/>
          <w:lang w:val="en-US"/>
        </w:rPr>
        <w:t xml:space="preserve">Guttmacher Institute, </w:t>
      </w:r>
      <w:r w:rsidRPr="00230B0D">
        <w:rPr>
          <w:bCs/>
          <w:sz w:val="20"/>
          <w:szCs w:val="20"/>
          <w:lang w:val="en-US"/>
        </w:rPr>
        <w:t>Unintended Pregnancy (2013)</w:t>
      </w:r>
      <w:r w:rsidRPr="00230B0D">
        <w:rPr>
          <w:bCs/>
          <w:sz w:val="20"/>
          <w:szCs w:val="20"/>
        </w:rPr>
        <w:t xml:space="preserve">, </w:t>
      </w:r>
      <w:r w:rsidRPr="00230B0D">
        <w:rPr>
          <w:bCs/>
          <w:i/>
          <w:sz w:val="20"/>
          <w:szCs w:val="20"/>
        </w:rPr>
        <w:t>supra</w:t>
      </w:r>
      <w:r w:rsidRPr="00230B0D">
        <w:rPr>
          <w:bCs/>
          <w:sz w:val="20"/>
          <w:szCs w:val="20"/>
        </w:rPr>
        <w:t xml:space="preserve"> note </w:t>
      </w:r>
      <w:r w:rsidR="008E6EA9" w:rsidRPr="00230B0D">
        <w:rPr>
          <w:bCs/>
          <w:sz w:val="20"/>
          <w:szCs w:val="20"/>
        </w:rPr>
        <w:t>100</w:t>
      </w:r>
      <w:r w:rsidRPr="00230B0D">
        <w:rPr>
          <w:bCs/>
          <w:sz w:val="20"/>
          <w:szCs w:val="20"/>
        </w:rPr>
        <w:t xml:space="preserve">, citing </w:t>
      </w:r>
      <w:r w:rsidRPr="00230B0D">
        <w:rPr>
          <w:bCs/>
          <w:sz w:val="20"/>
          <w:szCs w:val="20"/>
          <w:lang w:val="en-US"/>
        </w:rPr>
        <w:t xml:space="preserve">Guttmacher Institute, </w:t>
      </w:r>
      <w:r w:rsidRPr="00230B0D">
        <w:rPr>
          <w:bCs/>
          <w:sz w:val="20"/>
          <w:szCs w:val="20"/>
        </w:rPr>
        <w:t xml:space="preserve">Meeting Women’s Contraceptive Needs in the Philippines, In Brief 2009 Series No. 1, (2009) </w:t>
      </w:r>
      <w:r w:rsidRPr="00230B0D">
        <w:rPr>
          <w:bCs/>
          <w:i/>
          <w:sz w:val="20"/>
          <w:szCs w:val="20"/>
        </w:rPr>
        <w:t xml:space="preserve">available at </w:t>
      </w:r>
      <w:hyperlink r:id="rId37" w:history="1">
        <w:r w:rsidR="00876087" w:rsidRPr="00230B0D">
          <w:rPr>
            <w:rStyle w:val="Hyperlink"/>
            <w:rFonts w:ascii="Times New Roman" w:hAnsi="Times New Roman" w:cs="Times New Roman"/>
            <w:bCs/>
            <w:color w:val="000000" w:themeColor="text1"/>
            <w:sz w:val="20"/>
            <w:szCs w:val="20"/>
            <w:u w:val="none"/>
          </w:rPr>
          <w:t>https://www.guttmacher.org/pub</w:t>
        </w:r>
        <w:bookmarkStart w:id="17" w:name="_Hlt99114474"/>
        <w:bookmarkStart w:id="18" w:name="_Hlt99114475"/>
        <w:r w:rsidR="00876087" w:rsidRPr="00230B0D">
          <w:rPr>
            <w:rStyle w:val="Hyperlink"/>
            <w:rFonts w:ascii="Times New Roman" w:hAnsi="Times New Roman" w:cs="Times New Roman"/>
            <w:bCs/>
            <w:color w:val="000000" w:themeColor="text1"/>
            <w:sz w:val="20"/>
            <w:szCs w:val="20"/>
            <w:u w:val="none"/>
          </w:rPr>
          <w:t>s</w:t>
        </w:r>
        <w:bookmarkEnd w:id="17"/>
        <w:bookmarkEnd w:id="18"/>
        <w:r w:rsidR="00876087" w:rsidRPr="00230B0D">
          <w:rPr>
            <w:rStyle w:val="Hyperlink"/>
            <w:rFonts w:ascii="Times New Roman" w:hAnsi="Times New Roman" w:cs="Times New Roman"/>
            <w:bCs/>
            <w:color w:val="000000" w:themeColor="text1"/>
            <w:sz w:val="20"/>
            <w:szCs w:val="20"/>
            <w:u w:val="none"/>
          </w:rPr>
          <w:t>/2009/04/15/IB_MWCNP.pdf</w:t>
        </w:r>
      </w:hyperlink>
      <w:r w:rsidRPr="00230B0D">
        <w:rPr>
          <w:bCs/>
          <w:sz w:val="20"/>
          <w:szCs w:val="20"/>
        </w:rPr>
        <w:t>.</w:t>
      </w:r>
    </w:p>
  </w:endnote>
  <w:endnote w:id="107">
    <w:p w14:paraId="2621FA5D" w14:textId="77777777" w:rsidR="003C09A3" w:rsidRPr="00230B0D" w:rsidRDefault="003C09A3" w:rsidP="00F52884">
      <w:pPr>
        <w:tabs>
          <w:tab w:val="left" w:pos="1418"/>
          <w:tab w:val="left" w:pos="1742"/>
        </w:tabs>
        <w:ind w:right="96"/>
        <w:jc w:val="both"/>
        <w:rPr>
          <w:rFonts w:ascii="Times New Roman" w:hAnsi="Times New Roman" w:cs="Times New Roman"/>
          <w:bCs/>
          <w:color w:val="000000" w:themeColor="text1"/>
          <w:sz w:val="20"/>
          <w:szCs w:val="20"/>
          <w:lang w:val="en-PH"/>
        </w:rPr>
      </w:pPr>
      <w:r w:rsidRPr="00230B0D">
        <w:rPr>
          <w:rStyle w:val="EndnoteReference"/>
          <w:rFonts w:ascii="Times New Roman" w:hAnsi="Times New Roman" w:cs="Times New Roman"/>
          <w:bCs/>
          <w:color w:val="000000" w:themeColor="text1"/>
          <w:sz w:val="20"/>
        </w:rPr>
        <w:endnoteRef/>
      </w:r>
      <w:r w:rsidRPr="00230B0D">
        <w:rPr>
          <w:rFonts w:ascii="Times New Roman" w:hAnsi="Times New Roman" w:cs="Times New Roman"/>
          <w:bCs/>
          <w:color w:val="000000" w:themeColor="text1"/>
          <w:sz w:val="20"/>
          <w:szCs w:val="20"/>
        </w:rPr>
        <w:t xml:space="preserve"> Philippine Statistics Authority, Updated Population Projections based on the Results of 2015 </w:t>
      </w:r>
      <w:proofErr w:type="spellStart"/>
      <w:r w:rsidRPr="00230B0D">
        <w:rPr>
          <w:rFonts w:ascii="Times New Roman" w:hAnsi="Times New Roman" w:cs="Times New Roman"/>
          <w:bCs/>
          <w:smallCaps/>
          <w:color w:val="000000" w:themeColor="text1"/>
          <w:sz w:val="20"/>
          <w:szCs w:val="20"/>
        </w:rPr>
        <w:t>POPCEN</w:t>
      </w:r>
      <w:proofErr w:type="spellEnd"/>
      <w:r w:rsidRPr="00230B0D">
        <w:rPr>
          <w:rFonts w:ascii="Times New Roman" w:hAnsi="Times New Roman" w:cs="Times New Roman"/>
          <w:bCs/>
          <w:smallCaps/>
          <w:color w:val="000000" w:themeColor="text1"/>
          <w:sz w:val="20"/>
          <w:szCs w:val="20"/>
        </w:rPr>
        <w:t>,</w:t>
      </w:r>
      <w:r w:rsidRPr="00230B0D">
        <w:rPr>
          <w:rFonts w:ascii="Times New Roman" w:hAnsi="Times New Roman" w:cs="Times New Roman"/>
          <w:bCs/>
          <w:color w:val="000000" w:themeColor="text1"/>
          <w:sz w:val="20"/>
          <w:szCs w:val="20"/>
        </w:rPr>
        <w:t xml:space="preserve"> Annex A: Technical Notes, Oct. 4, 2019, </w:t>
      </w:r>
      <w:r w:rsidRPr="00230B0D">
        <w:rPr>
          <w:rFonts w:ascii="Times New Roman" w:hAnsi="Times New Roman" w:cs="Times New Roman"/>
          <w:bCs/>
          <w:i/>
          <w:color w:val="000000" w:themeColor="text1"/>
          <w:sz w:val="20"/>
          <w:szCs w:val="20"/>
        </w:rPr>
        <w:t>available at</w:t>
      </w:r>
      <w:r w:rsidRPr="00230B0D">
        <w:rPr>
          <w:rFonts w:ascii="Times New Roman" w:hAnsi="Times New Roman" w:cs="Times New Roman"/>
          <w:bCs/>
          <w:color w:val="000000" w:themeColor="text1"/>
          <w:sz w:val="20"/>
          <w:szCs w:val="20"/>
        </w:rPr>
        <w:t xml:space="preserve"> </w:t>
      </w:r>
      <w:hyperlink r:id="rId38" w:history="1">
        <w:r w:rsidRPr="00230B0D">
          <w:rPr>
            <w:rStyle w:val="Hyperlink"/>
            <w:rFonts w:ascii="Times New Roman" w:hAnsi="Times New Roman" w:cs="Times New Roman"/>
            <w:bCs/>
            <w:color w:val="000000" w:themeColor="text1"/>
            <w:sz w:val="20"/>
            <w:szCs w:val="20"/>
            <w:u w:val="none"/>
          </w:rPr>
          <w:t>https://psa.gov.ph/content/updated-population-projections-based-results-2015-popcen</w:t>
        </w:r>
      </w:hyperlink>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color w:val="000000" w:themeColor="text1"/>
          <w:sz w:val="20"/>
          <w:szCs w:val="20"/>
          <w:lang w:val="en-US"/>
        </w:rPr>
        <w:t>The mid-year population projections by assumption levels and population census counts is 101,264,000 in 2015 [low assumption] increasing to 115, 378,000 in 2025 [low assumption]).</w:t>
      </w:r>
    </w:p>
  </w:endnote>
  <w:endnote w:id="108">
    <w:p w14:paraId="008E82D4" w14:textId="4A2E6C49" w:rsidR="003C09A3" w:rsidRPr="00230B0D" w:rsidRDefault="003C09A3" w:rsidP="00F52884">
      <w:pPr>
        <w:pStyle w:val="NormalAshurst"/>
        <w:tabs>
          <w:tab w:val="left" w:pos="1418"/>
          <w:tab w:val="left" w:pos="1742"/>
        </w:tabs>
        <w:spacing w:after="0" w:line="240" w:lineRule="auto"/>
        <w:ind w:right="96"/>
        <w:rPr>
          <w:bCs/>
          <w:sz w:val="20"/>
          <w:szCs w:val="20"/>
          <w:vertAlign w:val="subscript"/>
        </w:rPr>
      </w:pPr>
      <w:r w:rsidRPr="00230B0D">
        <w:rPr>
          <w:rStyle w:val="EndnoteReference"/>
          <w:rFonts w:ascii="Times New Roman" w:hAnsi="Times New Roman" w:cs="Times New Roman"/>
          <w:bCs/>
          <w:sz w:val="20"/>
        </w:rPr>
        <w:endnoteRef/>
      </w:r>
      <w:r w:rsidRPr="00230B0D">
        <w:rPr>
          <w:bCs/>
          <w:sz w:val="20"/>
          <w:szCs w:val="20"/>
        </w:rPr>
        <w:t xml:space="preserve"> </w:t>
      </w:r>
      <w:r w:rsidR="00B810CF" w:rsidRPr="00230B0D">
        <w:rPr>
          <w:bCs/>
          <w:sz w:val="20"/>
          <w:szCs w:val="20"/>
        </w:rPr>
        <w:t xml:space="preserve"> </w:t>
      </w:r>
      <w:proofErr w:type="spellStart"/>
      <w:r w:rsidR="00B810CF" w:rsidRPr="00230B0D">
        <w:rPr>
          <w:bCs/>
          <w:sz w:val="20"/>
          <w:szCs w:val="20"/>
        </w:rPr>
        <w:t>UPPI</w:t>
      </w:r>
      <w:proofErr w:type="spellEnd"/>
      <w:r w:rsidR="00B810CF" w:rsidRPr="00230B0D">
        <w:rPr>
          <w:bCs/>
          <w:sz w:val="20"/>
          <w:szCs w:val="20"/>
        </w:rPr>
        <w:t xml:space="preserve"> and </w:t>
      </w:r>
      <w:proofErr w:type="spellStart"/>
      <w:r w:rsidR="00B810CF" w:rsidRPr="00230B0D">
        <w:rPr>
          <w:bCs/>
          <w:sz w:val="20"/>
          <w:szCs w:val="20"/>
        </w:rPr>
        <w:t>UNFPA</w:t>
      </w:r>
      <w:proofErr w:type="spellEnd"/>
      <w:r w:rsidR="00B810CF" w:rsidRPr="00230B0D">
        <w:rPr>
          <w:bCs/>
          <w:sz w:val="20"/>
          <w:szCs w:val="20"/>
        </w:rPr>
        <w:t xml:space="preserve"> report,</w:t>
      </w:r>
      <w:r w:rsidR="00B810CF" w:rsidRPr="00230B0D">
        <w:rPr>
          <w:bCs/>
          <w:i/>
          <w:iCs/>
          <w:sz w:val="20"/>
          <w:szCs w:val="20"/>
        </w:rPr>
        <w:t xml:space="preserve"> supra</w:t>
      </w:r>
      <w:r w:rsidR="00B810CF" w:rsidRPr="00230B0D">
        <w:rPr>
          <w:bCs/>
          <w:sz w:val="20"/>
          <w:szCs w:val="20"/>
        </w:rPr>
        <w:t xml:space="preserve"> note </w:t>
      </w:r>
      <w:r w:rsidR="006931D1" w:rsidRPr="00230B0D">
        <w:rPr>
          <w:bCs/>
          <w:sz w:val="20"/>
          <w:szCs w:val="20"/>
        </w:rPr>
        <w:t>3</w:t>
      </w:r>
      <w:r w:rsidR="00D60098" w:rsidRPr="00230B0D">
        <w:rPr>
          <w:bCs/>
          <w:sz w:val="20"/>
          <w:szCs w:val="20"/>
        </w:rPr>
        <w:t>1</w:t>
      </w:r>
      <w:r w:rsidR="00B810CF" w:rsidRPr="00230B0D">
        <w:rPr>
          <w:bCs/>
          <w:sz w:val="20"/>
          <w:szCs w:val="20"/>
        </w:rPr>
        <w:t>, p. 8.</w:t>
      </w:r>
    </w:p>
  </w:endnote>
  <w:endnote w:id="109">
    <w:p w14:paraId="3F572BA7" w14:textId="56627C9C" w:rsidR="00055C00" w:rsidRPr="00230B0D" w:rsidRDefault="00055C00" w:rsidP="00F52884">
      <w:pPr>
        <w:pStyle w:val="EndnoteText"/>
        <w:tabs>
          <w:tab w:val="clear" w:pos="1406"/>
          <w:tab w:val="left" w:pos="1418"/>
          <w:tab w:val="left" w:pos="1742"/>
        </w:tabs>
        <w:spacing w:after="0" w:line="240" w:lineRule="auto"/>
        <w:ind w:right="96"/>
        <w:rPr>
          <w:bCs/>
          <w:sz w:val="20"/>
          <w:lang w:val="en-US"/>
        </w:rPr>
      </w:pPr>
      <w:r w:rsidRPr="00230B0D">
        <w:rPr>
          <w:rStyle w:val="EndnoteReference"/>
          <w:rFonts w:ascii="Times New Roman" w:hAnsi="Times New Roman" w:cs="Times New Roman"/>
          <w:bCs/>
          <w:sz w:val="20"/>
        </w:rPr>
        <w:endnoteRef/>
      </w:r>
      <w:r w:rsidRPr="00230B0D">
        <w:rPr>
          <w:bCs/>
          <w:sz w:val="20"/>
        </w:rPr>
        <w:t xml:space="preserve"> </w:t>
      </w:r>
      <w:r w:rsidRPr="00230B0D">
        <w:rPr>
          <w:bCs/>
          <w:sz w:val="20"/>
          <w:lang w:val="en-US"/>
        </w:rPr>
        <w:t>The state party in its Annex Q to the State Party</w:t>
      </w:r>
      <w:r w:rsidR="00D60098" w:rsidRPr="00230B0D">
        <w:rPr>
          <w:bCs/>
          <w:sz w:val="20"/>
          <w:lang w:val="en-US"/>
        </w:rPr>
        <w:t xml:space="preserve">, </w:t>
      </w:r>
      <w:r w:rsidR="00D60098" w:rsidRPr="00230B0D">
        <w:rPr>
          <w:bCs/>
          <w:i/>
          <w:iCs/>
          <w:sz w:val="20"/>
          <w:lang w:val="en-US"/>
        </w:rPr>
        <w:t xml:space="preserve">supra </w:t>
      </w:r>
      <w:r w:rsidR="00D60098" w:rsidRPr="00230B0D">
        <w:rPr>
          <w:bCs/>
          <w:sz w:val="20"/>
          <w:lang w:val="en-US"/>
        </w:rPr>
        <w:t>note 39,</w:t>
      </w:r>
      <w:r w:rsidRPr="00230B0D">
        <w:rPr>
          <w:bCs/>
          <w:sz w:val="20"/>
          <w:lang w:val="en-US"/>
        </w:rPr>
        <w:t xml:space="preserve"> p</w:t>
      </w:r>
      <w:r w:rsidR="00D60098" w:rsidRPr="00230B0D">
        <w:rPr>
          <w:bCs/>
          <w:sz w:val="20"/>
          <w:lang w:val="en-US"/>
        </w:rPr>
        <w:t>.</w:t>
      </w:r>
      <w:r w:rsidRPr="00230B0D">
        <w:rPr>
          <w:bCs/>
          <w:sz w:val="20"/>
          <w:lang w:val="en-US"/>
        </w:rPr>
        <w:t xml:space="preserve"> 49 report only noted that “discussions on decriminalizing abortion under certain circumstances are on-going.”</w:t>
      </w:r>
    </w:p>
  </w:endnote>
  <w:endnote w:id="110">
    <w:p w14:paraId="5BC3E561" w14:textId="4D34A1B2" w:rsidR="003C09A3" w:rsidRPr="00230B0D" w:rsidRDefault="003C09A3" w:rsidP="00F52884">
      <w:pPr>
        <w:tabs>
          <w:tab w:val="left" w:pos="1418"/>
          <w:tab w:val="left" w:pos="1742"/>
        </w:tabs>
        <w:ind w:right="96"/>
        <w:rPr>
          <w:rFonts w:ascii="Times New Roman" w:hAnsi="Times New Roman" w:cs="Times New Roman"/>
          <w:bCs/>
          <w:color w:val="000000" w:themeColor="text1"/>
          <w:sz w:val="20"/>
          <w:szCs w:val="20"/>
        </w:rPr>
      </w:pPr>
      <w:r w:rsidRPr="00230B0D">
        <w:rPr>
          <w:rStyle w:val="bg-highlight"/>
          <w:rFonts w:ascii="Times New Roman" w:hAnsi="Times New Roman" w:cs="Times New Roman"/>
          <w:bCs/>
          <w:color w:val="000000" w:themeColor="text1"/>
          <w:sz w:val="20"/>
          <w:szCs w:val="20"/>
          <w:vertAlign w:val="superscript"/>
        </w:rPr>
        <w:endnoteRef/>
      </w:r>
      <w:r w:rsidRPr="00230B0D">
        <w:rPr>
          <w:rFonts w:ascii="Times New Roman" w:hAnsi="Times New Roman" w:cs="Times New Roman"/>
          <w:bCs/>
          <w:color w:val="000000" w:themeColor="text1"/>
          <w:sz w:val="20"/>
          <w:szCs w:val="20"/>
          <w:vertAlign w:val="superscript"/>
        </w:rPr>
        <w:t xml:space="preserve"> </w:t>
      </w:r>
      <w:r w:rsidR="00090773" w:rsidRPr="00230B0D">
        <w:rPr>
          <w:rFonts w:ascii="Times New Roman" w:hAnsi="Times New Roman" w:cs="Times New Roman"/>
          <w:bCs/>
          <w:color w:val="000000" w:themeColor="text1"/>
          <w:sz w:val="20"/>
          <w:szCs w:val="20"/>
        </w:rPr>
        <w:t xml:space="preserve">An Act Adjusting the Amount or the Value of Property and Damage on Which a Penalty is Based and the Fines Imposed Under the Revised Penal Code, Amending for the Purpose Act No. 3815, Otherwise Known as “The Revised Penal Code” as Amended, </w:t>
      </w:r>
      <w:r w:rsidRPr="00230B0D">
        <w:rPr>
          <w:rFonts w:ascii="Times New Roman" w:hAnsi="Times New Roman" w:cs="Times New Roman"/>
          <w:bCs/>
          <w:color w:val="000000" w:themeColor="text1"/>
          <w:sz w:val="20"/>
          <w:szCs w:val="20"/>
        </w:rPr>
        <w:t>Rep. Act No. 10951 (</w:t>
      </w:r>
      <w:r w:rsidR="001048E2" w:rsidRPr="00230B0D">
        <w:rPr>
          <w:rFonts w:ascii="Times New Roman" w:hAnsi="Times New Roman" w:cs="Times New Roman"/>
          <w:bCs/>
          <w:color w:val="000000" w:themeColor="text1"/>
          <w:sz w:val="20"/>
          <w:szCs w:val="20"/>
        </w:rPr>
        <w:t xml:space="preserve">25 July </w:t>
      </w:r>
      <w:r w:rsidRPr="00230B0D">
        <w:rPr>
          <w:rFonts w:ascii="Times New Roman" w:hAnsi="Times New Roman" w:cs="Times New Roman"/>
          <w:bCs/>
          <w:color w:val="000000" w:themeColor="text1"/>
          <w:sz w:val="20"/>
          <w:szCs w:val="20"/>
        </w:rPr>
        <w:t>2017)</w:t>
      </w:r>
      <w:r w:rsidR="00090773" w:rsidRPr="00230B0D">
        <w:rPr>
          <w:rFonts w:ascii="Times New Roman" w:hAnsi="Times New Roman" w:cs="Times New Roman"/>
          <w:bCs/>
          <w:color w:val="000000" w:themeColor="text1"/>
          <w:sz w:val="20"/>
          <w:szCs w:val="20"/>
        </w:rPr>
        <w:t xml:space="preserve"> (Phil.).</w:t>
      </w:r>
      <w:r w:rsidRPr="00230B0D">
        <w:rPr>
          <w:rFonts w:ascii="Times New Roman" w:hAnsi="Times New Roman" w:cs="Times New Roman"/>
          <w:bCs/>
          <w:color w:val="000000" w:themeColor="text1"/>
          <w:sz w:val="20"/>
          <w:szCs w:val="20"/>
        </w:rPr>
        <w:t xml:space="preserve"> </w:t>
      </w:r>
    </w:p>
  </w:endnote>
  <w:endnote w:id="111">
    <w:p w14:paraId="0543A3F7" w14:textId="7116006F" w:rsidR="003C09A3" w:rsidRPr="00230B0D" w:rsidRDefault="003C09A3" w:rsidP="00F52884">
      <w:pPr>
        <w:tabs>
          <w:tab w:val="left" w:pos="1418"/>
          <w:tab w:val="left" w:pos="1742"/>
        </w:tabs>
        <w:ind w:right="96"/>
        <w:rPr>
          <w:rFonts w:ascii="Times New Roman" w:hAnsi="Times New Roman" w:cs="Times New Roman"/>
          <w:bCs/>
          <w:color w:val="000000" w:themeColor="text1"/>
          <w:sz w:val="20"/>
          <w:szCs w:val="20"/>
        </w:rPr>
      </w:pPr>
      <w:r w:rsidRPr="00230B0D">
        <w:rPr>
          <w:rStyle w:val="bg-highlight"/>
          <w:rFonts w:ascii="Times New Roman" w:hAnsi="Times New Roman" w:cs="Times New Roman"/>
          <w:bCs/>
          <w:color w:val="000000" w:themeColor="text1"/>
          <w:sz w:val="20"/>
          <w:szCs w:val="20"/>
          <w:vertAlign w:val="superscript"/>
        </w:rPr>
        <w:endnoteRef/>
      </w:r>
      <w:r w:rsidRPr="00230B0D">
        <w:rPr>
          <w:rFonts w:ascii="Times New Roman" w:hAnsi="Times New Roman" w:cs="Times New Roman"/>
          <w:bCs/>
          <w:color w:val="000000" w:themeColor="text1"/>
          <w:sz w:val="20"/>
          <w:szCs w:val="20"/>
          <w:vertAlign w:val="superscript"/>
        </w:rPr>
        <w:t xml:space="preserve"> </w:t>
      </w:r>
      <w:r w:rsidR="00D46617" w:rsidRPr="00230B0D">
        <w:rPr>
          <w:rFonts w:ascii="Times New Roman" w:hAnsi="Times New Roman" w:cs="Times New Roman"/>
          <w:bCs/>
          <w:i/>
          <w:iCs/>
          <w:color w:val="000000" w:themeColor="text1"/>
          <w:sz w:val="20"/>
          <w:szCs w:val="20"/>
        </w:rPr>
        <w:t>BoC</w:t>
      </w:r>
      <w:r w:rsidRPr="00230B0D">
        <w:rPr>
          <w:rFonts w:ascii="Times New Roman" w:hAnsi="Times New Roman" w:cs="Times New Roman"/>
          <w:bCs/>
          <w:i/>
          <w:iCs/>
          <w:color w:val="000000" w:themeColor="text1"/>
          <w:sz w:val="20"/>
          <w:szCs w:val="20"/>
        </w:rPr>
        <w:t xml:space="preserve"> to review new baggage declaration form to avoid confusion,</w:t>
      </w:r>
      <w:r w:rsidRPr="00230B0D">
        <w:rPr>
          <w:rFonts w:ascii="Times New Roman" w:hAnsi="Times New Roman" w:cs="Times New Roman"/>
          <w:bCs/>
          <w:color w:val="000000" w:themeColor="text1"/>
          <w:sz w:val="20"/>
          <w:szCs w:val="20"/>
        </w:rPr>
        <w:t xml:space="preserve"> </w:t>
      </w:r>
      <w:proofErr w:type="spellStart"/>
      <w:r w:rsidR="00090773" w:rsidRPr="00230B0D">
        <w:rPr>
          <w:rFonts w:ascii="Times New Roman" w:hAnsi="Times New Roman" w:cs="Times New Roman"/>
          <w:bCs/>
          <w:smallCaps/>
          <w:color w:val="000000" w:themeColor="text1"/>
          <w:sz w:val="20"/>
          <w:szCs w:val="20"/>
        </w:rPr>
        <w:t>businessworld</w:t>
      </w:r>
      <w:proofErr w:type="spellEnd"/>
      <w:r w:rsidRPr="00230B0D">
        <w:rPr>
          <w:rFonts w:ascii="Times New Roman" w:hAnsi="Times New Roman" w:cs="Times New Roman"/>
          <w:bCs/>
          <w:color w:val="000000" w:themeColor="text1"/>
          <w:sz w:val="20"/>
          <w:szCs w:val="20"/>
        </w:rPr>
        <w:t xml:space="preserve"> (July 14, 2019)</w:t>
      </w:r>
      <w:r w:rsidR="00090773" w:rsidRPr="00230B0D">
        <w:rPr>
          <w:rFonts w:ascii="Times New Roman" w:hAnsi="Times New Roman" w:cs="Times New Roman"/>
          <w:bCs/>
          <w:color w:val="000000" w:themeColor="text1"/>
          <w:sz w:val="20"/>
          <w:szCs w:val="20"/>
        </w:rPr>
        <w:t xml:space="preserve"> </w:t>
      </w:r>
      <w:r w:rsidR="00090773" w:rsidRPr="00230B0D">
        <w:rPr>
          <w:rFonts w:ascii="Times New Roman" w:hAnsi="Times New Roman" w:cs="Times New Roman"/>
          <w:bCs/>
          <w:i/>
          <w:iCs/>
          <w:color w:val="000000" w:themeColor="text1"/>
          <w:sz w:val="20"/>
          <w:szCs w:val="20"/>
        </w:rPr>
        <w:t>available at</w:t>
      </w:r>
      <w:r w:rsidRPr="00230B0D">
        <w:rPr>
          <w:rFonts w:ascii="Times New Roman" w:hAnsi="Times New Roman" w:cs="Times New Roman"/>
          <w:bCs/>
          <w:color w:val="000000" w:themeColor="text1"/>
          <w:sz w:val="20"/>
          <w:szCs w:val="20"/>
        </w:rPr>
        <w:t xml:space="preserve"> </w:t>
      </w:r>
      <w:hyperlink r:id="rId39" w:history="1">
        <w:r w:rsidR="00D64280" w:rsidRPr="00230B0D">
          <w:rPr>
            <w:rStyle w:val="Hyperlink"/>
            <w:rFonts w:ascii="Times New Roman" w:hAnsi="Times New Roman" w:cs="Times New Roman"/>
            <w:bCs/>
            <w:color w:val="000000" w:themeColor="text1"/>
            <w:sz w:val="20"/>
            <w:szCs w:val="20"/>
            <w:u w:val="none"/>
          </w:rPr>
          <w:t>https://www.bworldonline.com/boc-to-review-new-baggage-declaration-form-to-avoid-confusion/</w:t>
        </w:r>
      </w:hyperlink>
      <w:r w:rsidR="00D64280"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color w:val="000000" w:themeColor="text1"/>
          <w:sz w:val="20"/>
          <w:szCs w:val="20"/>
        </w:rPr>
        <w:t>; Evelyn</w:t>
      </w:r>
    </w:p>
    <w:p w14:paraId="0EF5F986" w14:textId="5ED1A9F5" w:rsidR="003C09A3" w:rsidRPr="00230B0D" w:rsidRDefault="003C09A3" w:rsidP="00F52884">
      <w:pPr>
        <w:tabs>
          <w:tab w:val="left" w:pos="1418"/>
          <w:tab w:val="left" w:pos="1742"/>
        </w:tabs>
        <w:ind w:right="96"/>
        <w:rPr>
          <w:rFonts w:ascii="Times New Roman" w:hAnsi="Times New Roman" w:cs="Times New Roman"/>
          <w:bCs/>
          <w:color w:val="000000" w:themeColor="text1"/>
          <w:sz w:val="20"/>
          <w:szCs w:val="20"/>
        </w:rPr>
      </w:pPr>
      <w:proofErr w:type="spellStart"/>
      <w:r w:rsidRPr="00230B0D">
        <w:rPr>
          <w:rFonts w:ascii="Times New Roman" w:hAnsi="Times New Roman" w:cs="Times New Roman"/>
          <w:bCs/>
          <w:color w:val="000000" w:themeColor="text1"/>
          <w:sz w:val="20"/>
          <w:szCs w:val="20"/>
        </w:rPr>
        <w:t>Macairan</w:t>
      </w:r>
      <w:proofErr w:type="spellEnd"/>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i/>
          <w:iCs/>
          <w:color w:val="000000" w:themeColor="text1"/>
          <w:sz w:val="20"/>
          <w:szCs w:val="20"/>
        </w:rPr>
        <w:t>BoC</w:t>
      </w:r>
      <w:r w:rsidRPr="00230B0D">
        <w:rPr>
          <w:rFonts w:ascii="Times New Roman" w:hAnsi="Times New Roman" w:cs="Times New Roman"/>
          <w:bCs/>
          <w:i/>
          <w:color w:val="000000" w:themeColor="text1"/>
          <w:sz w:val="20"/>
          <w:szCs w:val="20"/>
        </w:rPr>
        <w:t xml:space="preserve"> clarifies questions on treason, abortion</w:t>
      </w:r>
      <w:r w:rsidRPr="00230B0D">
        <w:rPr>
          <w:rFonts w:ascii="Times New Roman" w:hAnsi="Times New Roman" w:cs="Times New Roman"/>
          <w:bCs/>
          <w:color w:val="000000" w:themeColor="text1"/>
          <w:sz w:val="20"/>
          <w:szCs w:val="20"/>
        </w:rPr>
        <w:t xml:space="preserve">, </w:t>
      </w:r>
      <w:r w:rsidR="006F0834" w:rsidRPr="00230B0D">
        <w:rPr>
          <w:rFonts w:ascii="Times New Roman" w:hAnsi="Times New Roman" w:cs="Times New Roman"/>
          <w:bCs/>
          <w:smallCaps/>
          <w:color w:val="000000" w:themeColor="text1"/>
          <w:sz w:val="20"/>
          <w:szCs w:val="20"/>
        </w:rPr>
        <w:t>The Philippine Star</w:t>
      </w:r>
      <w:r w:rsidR="006F0834"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color w:val="000000" w:themeColor="text1"/>
          <w:sz w:val="20"/>
          <w:szCs w:val="20"/>
        </w:rPr>
        <w:t>(July 9, 2019)</w:t>
      </w:r>
      <w:r w:rsidR="0046316B" w:rsidRPr="00230B0D">
        <w:rPr>
          <w:rFonts w:ascii="Times New Roman" w:hAnsi="Times New Roman" w:cs="Times New Roman"/>
          <w:bCs/>
          <w:color w:val="000000" w:themeColor="text1"/>
          <w:sz w:val="20"/>
          <w:szCs w:val="20"/>
        </w:rPr>
        <w:t xml:space="preserve"> </w:t>
      </w:r>
      <w:r w:rsidR="0046316B" w:rsidRPr="00230B0D">
        <w:rPr>
          <w:rFonts w:ascii="Times New Roman" w:hAnsi="Times New Roman" w:cs="Times New Roman"/>
          <w:bCs/>
          <w:i/>
          <w:iCs/>
          <w:color w:val="000000" w:themeColor="text1"/>
          <w:sz w:val="20"/>
          <w:szCs w:val="20"/>
        </w:rPr>
        <w:t>available at</w:t>
      </w:r>
    </w:p>
    <w:p w14:paraId="0D724567" w14:textId="6A288E24" w:rsidR="003C09A3" w:rsidRPr="00230B0D" w:rsidRDefault="00F15E21" w:rsidP="00F52884">
      <w:pPr>
        <w:tabs>
          <w:tab w:val="left" w:pos="1418"/>
          <w:tab w:val="left" w:pos="1742"/>
        </w:tabs>
        <w:ind w:right="96"/>
        <w:rPr>
          <w:rFonts w:ascii="Times New Roman" w:hAnsi="Times New Roman" w:cs="Times New Roman"/>
          <w:bCs/>
          <w:color w:val="000000" w:themeColor="text1"/>
          <w:sz w:val="20"/>
          <w:szCs w:val="20"/>
        </w:rPr>
      </w:pPr>
      <w:hyperlink r:id="rId40" w:history="1">
        <w:r w:rsidR="003C09A3" w:rsidRPr="00230B0D">
          <w:rPr>
            <w:rStyle w:val="Hyperlink"/>
            <w:rFonts w:ascii="Times New Roman" w:hAnsi="Times New Roman" w:cs="Times New Roman"/>
            <w:bCs/>
            <w:color w:val="000000" w:themeColor="text1"/>
            <w:sz w:val="20"/>
            <w:szCs w:val="20"/>
            <w:u w:val="none"/>
          </w:rPr>
          <w:t>https://www.philstar.com/headlines/2019/07/09/1933217/boc-clarifies-questions-treason-abortion</w:t>
        </w:r>
      </w:hyperlink>
      <w:r w:rsidR="003C09A3" w:rsidRPr="00230B0D">
        <w:rPr>
          <w:rFonts w:ascii="Times New Roman" w:hAnsi="Times New Roman" w:cs="Times New Roman"/>
          <w:bCs/>
          <w:color w:val="000000" w:themeColor="text1"/>
          <w:sz w:val="20"/>
          <w:szCs w:val="20"/>
        </w:rPr>
        <w:t xml:space="preserve">. </w:t>
      </w:r>
      <w:r w:rsidR="003C09A3" w:rsidRPr="00230B0D">
        <w:rPr>
          <w:rFonts w:ascii="Times New Roman" w:hAnsi="Times New Roman" w:cs="Times New Roman"/>
          <w:bCs/>
          <w:i/>
          <w:color w:val="000000" w:themeColor="text1"/>
          <w:sz w:val="20"/>
          <w:szCs w:val="20"/>
        </w:rPr>
        <w:t>See also</w:t>
      </w:r>
      <w:r w:rsidR="003C09A3" w:rsidRPr="00230B0D">
        <w:rPr>
          <w:rFonts w:ascii="Times New Roman" w:hAnsi="Times New Roman" w:cs="Times New Roman"/>
          <w:bCs/>
          <w:color w:val="000000" w:themeColor="text1"/>
          <w:sz w:val="20"/>
          <w:szCs w:val="20"/>
        </w:rPr>
        <w:t xml:space="preserve"> An Act Modernizing the Customs and Tariff Administration, Rep. Act No. 10863, secs. 118, 1401 (</w:t>
      </w:r>
      <w:r w:rsidR="00DB6203" w:rsidRPr="00230B0D">
        <w:rPr>
          <w:rFonts w:ascii="Times New Roman" w:hAnsi="Times New Roman" w:cs="Times New Roman"/>
          <w:bCs/>
          <w:color w:val="000000" w:themeColor="text1"/>
          <w:sz w:val="20"/>
          <w:szCs w:val="20"/>
        </w:rPr>
        <w:t>May 30</w:t>
      </w:r>
      <w:r w:rsidR="003C09A3" w:rsidRPr="00230B0D">
        <w:rPr>
          <w:rFonts w:ascii="Times New Roman" w:hAnsi="Times New Roman" w:cs="Times New Roman"/>
          <w:bCs/>
          <w:color w:val="000000" w:themeColor="text1"/>
          <w:sz w:val="20"/>
          <w:szCs w:val="20"/>
        </w:rPr>
        <w:t>, 2016). (Under the new Customs Code, “[g]</w:t>
      </w:r>
      <w:proofErr w:type="spellStart"/>
      <w:r w:rsidR="003C09A3" w:rsidRPr="00230B0D">
        <w:rPr>
          <w:rFonts w:ascii="Times New Roman" w:hAnsi="Times New Roman" w:cs="Times New Roman"/>
          <w:bCs/>
          <w:color w:val="000000" w:themeColor="text1"/>
          <w:sz w:val="20"/>
          <w:szCs w:val="20"/>
        </w:rPr>
        <w:t>oods</w:t>
      </w:r>
      <w:proofErr w:type="spellEnd"/>
      <w:r w:rsidR="003C09A3" w:rsidRPr="00230B0D">
        <w:rPr>
          <w:rFonts w:ascii="Times New Roman" w:hAnsi="Times New Roman" w:cs="Times New Roman"/>
          <w:bCs/>
          <w:color w:val="000000" w:themeColor="text1"/>
          <w:sz w:val="20"/>
          <w:szCs w:val="20"/>
        </w:rPr>
        <w:t>, instruments, drugs and substances designed, intended or adapted for producing unlawful abortion, or any printed matter which advertises, describes or gives direct or indirect information where, how or by whom unlawful abortion is committed” cannot be imported or exported. Any person found guilty of unlawful importation or exportation of “abortion paraphernalia” may be imprisoned for up to six months and ordered to pay a fine of up to Php75,000.)</w:t>
      </w:r>
    </w:p>
  </w:endnote>
  <w:endnote w:id="112">
    <w:p w14:paraId="73DD2AF9" w14:textId="2AF2A5E0" w:rsidR="003C09A3" w:rsidRPr="00230B0D" w:rsidRDefault="003C09A3" w:rsidP="00F52884">
      <w:pPr>
        <w:tabs>
          <w:tab w:val="left" w:pos="1418"/>
          <w:tab w:val="left" w:pos="1742"/>
        </w:tabs>
        <w:ind w:right="96"/>
        <w:rPr>
          <w:rFonts w:ascii="Times New Roman" w:hAnsi="Times New Roman" w:cs="Times New Roman"/>
          <w:bCs/>
          <w:color w:val="000000" w:themeColor="text1"/>
          <w:sz w:val="20"/>
          <w:szCs w:val="20"/>
        </w:rPr>
      </w:pPr>
      <w:r w:rsidRPr="00230B0D">
        <w:rPr>
          <w:rStyle w:val="bg-highlight"/>
          <w:rFonts w:ascii="Times New Roman" w:hAnsi="Times New Roman" w:cs="Times New Roman"/>
          <w:bCs/>
          <w:color w:val="000000" w:themeColor="text1"/>
          <w:sz w:val="20"/>
          <w:szCs w:val="20"/>
          <w:vertAlign w:val="superscript"/>
        </w:rPr>
        <w:endnoteRef/>
      </w:r>
      <w:r w:rsidRPr="00230B0D">
        <w:rPr>
          <w:rFonts w:ascii="Times New Roman" w:hAnsi="Times New Roman" w:cs="Times New Roman"/>
          <w:bCs/>
          <w:color w:val="000000" w:themeColor="text1"/>
          <w:sz w:val="20"/>
          <w:szCs w:val="20"/>
        </w:rPr>
        <w:t xml:space="preserve"> </w:t>
      </w:r>
      <w:r w:rsidRPr="00230B0D">
        <w:rPr>
          <w:rFonts w:ascii="Times New Roman" w:hAnsi="Times New Roman" w:cs="Times New Roman"/>
          <w:bCs/>
          <w:i/>
          <w:color w:val="000000" w:themeColor="text1"/>
          <w:sz w:val="20"/>
          <w:szCs w:val="20"/>
        </w:rPr>
        <w:t>See e.g.,</w:t>
      </w:r>
      <w:r w:rsidRPr="00230B0D">
        <w:rPr>
          <w:rFonts w:ascii="Times New Roman" w:hAnsi="Times New Roman" w:cs="Times New Roman"/>
          <w:bCs/>
          <w:color w:val="000000" w:themeColor="text1"/>
          <w:sz w:val="20"/>
          <w:szCs w:val="20"/>
        </w:rPr>
        <w:t xml:space="preserve"> </w:t>
      </w:r>
      <w:r w:rsidR="0046316B" w:rsidRPr="00230B0D">
        <w:rPr>
          <w:rFonts w:ascii="Times New Roman" w:hAnsi="Times New Roman" w:cs="Times New Roman"/>
          <w:bCs/>
          <w:color w:val="000000" w:themeColor="text1"/>
          <w:sz w:val="20"/>
          <w:szCs w:val="20"/>
        </w:rPr>
        <w:t xml:space="preserve">Department of Health, </w:t>
      </w:r>
      <w:r w:rsidRPr="00230B0D">
        <w:rPr>
          <w:rFonts w:ascii="Times New Roman" w:hAnsi="Times New Roman" w:cs="Times New Roman"/>
          <w:bCs/>
          <w:color w:val="000000" w:themeColor="text1"/>
          <w:sz w:val="20"/>
          <w:szCs w:val="20"/>
        </w:rPr>
        <w:t xml:space="preserve">National Policy on the Prevention of Illegal and Unsafe Abortion and Management of Post-Abortion Complications, </w:t>
      </w:r>
      <w:r w:rsidR="0046316B" w:rsidRPr="00230B0D">
        <w:rPr>
          <w:rFonts w:ascii="Times New Roman" w:hAnsi="Times New Roman" w:cs="Times New Roman"/>
          <w:bCs/>
          <w:color w:val="000000" w:themeColor="text1"/>
          <w:sz w:val="20"/>
          <w:szCs w:val="20"/>
        </w:rPr>
        <w:t xml:space="preserve">Admin. Order No. 2018-0003, </w:t>
      </w:r>
      <w:r w:rsidRPr="00230B0D">
        <w:rPr>
          <w:rFonts w:ascii="Times New Roman" w:hAnsi="Times New Roman" w:cs="Times New Roman"/>
          <w:bCs/>
          <w:color w:val="000000" w:themeColor="text1"/>
          <w:sz w:val="20"/>
          <w:szCs w:val="20"/>
        </w:rPr>
        <w:t>1 (2018).</w:t>
      </w:r>
    </w:p>
  </w:endnote>
  <w:endnote w:id="113">
    <w:p w14:paraId="0BF223C4" w14:textId="524706B2" w:rsidR="003C09A3" w:rsidRPr="00230B0D" w:rsidRDefault="003C09A3" w:rsidP="00F52884">
      <w:pPr>
        <w:pStyle w:val="Heading1"/>
        <w:tabs>
          <w:tab w:val="left" w:pos="1418"/>
          <w:tab w:val="left" w:pos="1742"/>
        </w:tabs>
        <w:spacing w:after="0" w:line="240" w:lineRule="auto"/>
        <w:ind w:left="0" w:right="96" w:firstLine="0"/>
        <w:rPr>
          <w:sz w:val="20"/>
          <w:szCs w:val="20"/>
        </w:rPr>
      </w:pPr>
      <w:r w:rsidRPr="00230B0D">
        <w:rPr>
          <w:rStyle w:val="EndnoteReference"/>
          <w:rFonts w:ascii="Times New Roman" w:eastAsia="Times New Roman" w:hAnsi="Times New Roman" w:cs="Times New Roman"/>
          <w:sz w:val="20"/>
        </w:rPr>
        <w:endnoteRef/>
      </w:r>
      <w:r w:rsidRPr="00230B0D">
        <w:rPr>
          <w:rStyle w:val="EndnoteReference"/>
          <w:rFonts w:ascii="Times New Roman" w:eastAsia="Times New Roman" w:hAnsi="Times New Roman" w:cs="Times New Roman"/>
          <w:sz w:val="20"/>
        </w:rPr>
        <w:t xml:space="preserve"> </w:t>
      </w:r>
      <w:r w:rsidRPr="00230B0D">
        <w:rPr>
          <w:sz w:val="20"/>
          <w:szCs w:val="20"/>
        </w:rPr>
        <w:t xml:space="preserve">Food and Drug Administration of the Philippines, FDA Advisory No. 2020-2105, Public Health Warning Against </w:t>
      </w:r>
      <w:r w:rsidR="009A5989" w:rsidRPr="00230B0D">
        <w:rPr>
          <w:sz w:val="20"/>
          <w:szCs w:val="20"/>
        </w:rPr>
        <w:t>t</w:t>
      </w:r>
      <w:r w:rsidRPr="00230B0D">
        <w:rPr>
          <w:sz w:val="20"/>
          <w:szCs w:val="20"/>
        </w:rPr>
        <w:t>he Purchase and Use of Unregistered Drug Products (2020)</w:t>
      </w:r>
      <w:r w:rsidR="00C410FA" w:rsidRPr="00230B0D">
        <w:rPr>
          <w:sz w:val="20"/>
          <w:szCs w:val="20"/>
        </w:rPr>
        <w:t xml:space="preserve"> </w:t>
      </w:r>
      <w:r w:rsidR="00C410FA" w:rsidRPr="00230B0D">
        <w:rPr>
          <w:i/>
          <w:iCs/>
          <w:sz w:val="20"/>
          <w:szCs w:val="20"/>
        </w:rPr>
        <w:t>available at</w:t>
      </w:r>
      <w:r w:rsidR="00C410FA" w:rsidRPr="00230B0D">
        <w:rPr>
          <w:sz w:val="20"/>
          <w:szCs w:val="20"/>
        </w:rPr>
        <w:t xml:space="preserve"> https://www.fda.gov.ph/19976-2/</w:t>
      </w:r>
      <w:r w:rsidR="0021628D" w:rsidRPr="00230B0D">
        <w:rPr>
          <w:sz w:val="20"/>
          <w:szCs w:val="20"/>
        </w:rPr>
        <w:t>.</w:t>
      </w:r>
    </w:p>
  </w:endnote>
  <w:endnote w:id="114">
    <w:p w14:paraId="5193E22F" w14:textId="556DA40F"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00BE7CDE" w:rsidRPr="00230B0D">
        <w:rPr>
          <w:bCs/>
          <w:sz w:val="20"/>
          <w:szCs w:val="20"/>
        </w:rPr>
        <w:t>An Act Amending the Penal Code, Article 259 on Abortion</w:t>
      </w:r>
      <w:r w:rsidR="00EE0C48" w:rsidRPr="00230B0D">
        <w:rPr>
          <w:bCs/>
          <w:sz w:val="20"/>
          <w:szCs w:val="20"/>
        </w:rPr>
        <w:t xml:space="preserve">, </w:t>
      </w:r>
      <w:r w:rsidRPr="00230B0D">
        <w:rPr>
          <w:bCs/>
          <w:sz w:val="20"/>
          <w:szCs w:val="20"/>
        </w:rPr>
        <w:t>House Bill 8354</w:t>
      </w:r>
      <w:r w:rsidR="00EE0C48" w:rsidRPr="00230B0D">
        <w:rPr>
          <w:bCs/>
          <w:sz w:val="20"/>
          <w:szCs w:val="20"/>
        </w:rPr>
        <w:t xml:space="preserve"> (January 2021).</w:t>
      </w:r>
      <w:r w:rsidR="00A70AD4" w:rsidRPr="00230B0D">
        <w:rPr>
          <w:bCs/>
          <w:sz w:val="20"/>
          <w:szCs w:val="20"/>
        </w:rPr>
        <w:t xml:space="preserve"> </w:t>
      </w:r>
    </w:p>
  </w:endnote>
  <w:endnote w:id="115">
    <w:p w14:paraId="007BA37F" w14:textId="3898EF94" w:rsidR="004375C6" w:rsidRPr="00230B0D" w:rsidRDefault="004375C6"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8B454D" w:rsidRPr="00230B0D">
        <w:rPr>
          <w:bCs/>
          <w:sz w:val="20"/>
          <w:szCs w:val="20"/>
        </w:rPr>
        <w:t>An Act to Establish a National Program that will Provide Pregnant Women with Alternatives to Abortion</w:t>
      </w:r>
      <w:r w:rsidR="007F4F63" w:rsidRPr="00230B0D">
        <w:rPr>
          <w:bCs/>
          <w:sz w:val="20"/>
          <w:szCs w:val="20"/>
        </w:rPr>
        <w:t xml:space="preserve">, House Bill </w:t>
      </w:r>
      <w:r w:rsidR="00E66479" w:rsidRPr="00230B0D">
        <w:rPr>
          <w:bCs/>
          <w:sz w:val="20"/>
          <w:szCs w:val="20"/>
        </w:rPr>
        <w:t xml:space="preserve">No. 6819 (December 2017); House Bill No. </w:t>
      </w:r>
      <w:r w:rsidR="007F4F63" w:rsidRPr="00230B0D">
        <w:rPr>
          <w:bCs/>
          <w:sz w:val="20"/>
          <w:szCs w:val="20"/>
        </w:rPr>
        <w:t>2734 (July 2019)</w:t>
      </w:r>
      <w:r w:rsidR="0049344D" w:rsidRPr="00230B0D">
        <w:rPr>
          <w:bCs/>
          <w:sz w:val="20"/>
          <w:szCs w:val="20"/>
        </w:rPr>
        <w:t xml:space="preserve">; House Bill </w:t>
      </w:r>
      <w:r w:rsidR="00E66479" w:rsidRPr="00230B0D">
        <w:rPr>
          <w:bCs/>
          <w:sz w:val="20"/>
          <w:szCs w:val="20"/>
        </w:rPr>
        <w:t xml:space="preserve">No. </w:t>
      </w:r>
      <w:r w:rsidR="0049344D" w:rsidRPr="00230B0D">
        <w:rPr>
          <w:bCs/>
          <w:sz w:val="20"/>
          <w:szCs w:val="20"/>
        </w:rPr>
        <w:t>9132 (March 2021)</w:t>
      </w:r>
      <w:r w:rsidR="008B454D" w:rsidRPr="00230B0D">
        <w:rPr>
          <w:bCs/>
          <w:sz w:val="20"/>
          <w:szCs w:val="20"/>
        </w:rPr>
        <w:t>.</w:t>
      </w:r>
    </w:p>
  </w:endnote>
  <w:endnote w:id="116">
    <w:p w14:paraId="4059BDEF" w14:textId="747A813E" w:rsidR="003C09A3" w:rsidRPr="00230B0D" w:rsidRDefault="003C09A3"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00CA62F7" w:rsidRPr="00230B0D">
        <w:rPr>
          <w:bCs/>
          <w:smallCaps/>
          <w:sz w:val="20"/>
          <w:szCs w:val="20"/>
        </w:rPr>
        <w:t>Phil.</w:t>
      </w:r>
      <w:r w:rsidR="00CA62F7" w:rsidRPr="00230B0D">
        <w:rPr>
          <w:bCs/>
          <w:sz w:val="20"/>
          <w:szCs w:val="20"/>
        </w:rPr>
        <w:t xml:space="preserve"> </w:t>
      </w:r>
      <w:r w:rsidR="00CA62F7" w:rsidRPr="00230B0D">
        <w:rPr>
          <w:bCs/>
          <w:smallCaps/>
          <w:sz w:val="20"/>
          <w:szCs w:val="20"/>
        </w:rPr>
        <w:t>Revised Penal Code</w:t>
      </w:r>
      <w:r w:rsidR="00CA62F7" w:rsidRPr="00230B0D">
        <w:rPr>
          <w:bCs/>
          <w:sz w:val="20"/>
          <w:szCs w:val="20"/>
        </w:rPr>
        <w:t xml:space="preserve"> (Act No. 3815), arts. 256-259 (1930). </w:t>
      </w:r>
    </w:p>
  </w:endnote>
  <w:endnote w:id="117">
    <w:p w14:paraId="6352BED0" w14:textId="1DAC3D36"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i/>
          <w:iCs/>
          <w:sz w:val="20"/>
          <w:szCs w:val="20"/>
        </w:rPr>
        <w:t>See e.g.</w:t>
      </w:r>
      <w:r w:rsidRPr="00230B0D">
        <w:rPr>
          <w:bCs/>
          <w:sz w:val="20"/>
          <w:szCs w:val="20"/>
        </w:rPr>
        <w:t xml:space="preserve"> </w:t>
      </w:r>
      <w:r w:rsidRPr="00230B0D">
        <w:rPr>
          <w:bCs/>
          <w:sz w:val="20"/>
          <w:szCs w:val="20"/>
          <w:lang w:val="en-US"/>
        </w:rPr>
        <w:t>Forsaken Lives (2010)</w:t>
      </w:r>
      <w:r w:rsidR="00051126" w:rsidRPr="00230B0D">
        <w:rPr>
          <w:bCs/>
          <w:sz w:val="20"/>
          <w:szCs w:val="20"/>
          <w:lang w:val="en-US"/>
        </w:rPr>
        <w:t xml:space="preserve"> </w:t>
      </w:r>
      <w:r w:rsidR="00051126" w:rsidRPr="00230B0D">
        <w:rPr>
          <w:bCs/>
          <w:i/>
          <w:iCs/>
          <w:sz w:val="20"/>
          <w:szCs w:val="20"/>
          <w:lang w:val="en-US"/>
        </w:rPr>
        <w:t xml:space="preserve">supra </w:t>
      </w:r>
      <w:r w:rsidR="00051126" w:rsidRPr="00230B0D">
        <w:rPr>
          <w:bCs/>
          <w:sz w:val="20"/>
          <w:szCs w:val="20"/>
          <w:lang w:val="en-US"/>
        </w:rPr>
        <w:t xml:space="preserve">note </w:t>
      </w:r>
      <w:r w:rsidR="006931D1" w:rsidRPr="00230B0D">
        <w:rPr>
          <w:bCs/>
          <w:sz w:val="20"/>
          <w:szCs w:val="20"/>
          <w:lang w:val="en-US"/>
        </w:rPr>
        <w:t>1</w:t>
      </w:r>
      <w:r w:rsidR="007B50F5" w:rsidRPr="00230B0D">
        <w:rPr>
          <w:bCs/>
          <w:sz w:val="20"/>
          <w:szCs w:val="20"/>
          <w:lang w:val="en-US"/>
        </w:rPr>
        <w:t>04</w:t>
      </w:r>
      <w:r w:rsidRPr="00230B0D">
        <w:rPr>
          <w:bCs/>
          <w:sz w:val="20"/>
          <w:szCs w:val="20"/>
          <w:lang w:val="en-US"/>
        </w:rPr>
        <w:t xml:space="preserve">; </w:t>
      </w:r>
      <w:r w:rsidRPr="00230B0D">
        <w:rPr>
          <w:bCs/>
          <w:smallCaps/>
          <w:sz w:val="20"/>
          <w:szCs w:val="20"/>
          <w:lang w:val="en-US"/>
        </w:rPr>
        <w:t>Center for Reproductive Rights</w:t>
      </w:r>
      <w:r w:rsidRPr="00230B0D">
        <w:rPr>
          <w:bCs/>
          <w:sz w:val="20"/>
          <w:szCs w:val="20"/>
          <w:lang w:val="en-US"/>
        </w:rPr>
        <w:t>, Criminalization of Abortion in the Philippines: Its Harmful Impact on Women’s Health and Human Rights (2017)</w:t>
      </w:r>
      <w:r w:rsidR="001144B9" w:rsidRPr="00230B0D">
        <w:rPr>
          <w:bCs/>
          <w:sz w:val="20"/>
          <w:szCs w:val="20"/>
          <w:lang w:val="en-US"/>
        </w:rPr>
        <w:t xml:space="preserve"> </w:t>
      </w:r>
      <w:r w:rsidR="001144B9" w:rsidRPr="00230B0D">
        <w:rPr>
          <w:bCs/>
          <w:i/>
          <w:iCs/>
          <w:sz w:val="20"/>
          <w:szCs w:val="20"/>
          <w:lang w:val="en-US"/>
        </w:rPr>
        <w:t xml:space="preserve">available at </w:t>
      </w:r>
      <w:hyperlink r:id="rId41" w:history="1">
        <w:r w:rsidR="001144B9" w:rsidRPr="00230B0D">
          <w:rPr>
            <w:rStyle w:val="Hyperlink"/>
            <w:rFonts w:ascii="Times New Roman" w:hAnsi="Times New Roman" w:cs="Times New Roman"/>
            <w:bCs/>
            <w:color w:val="000000" w:themeColor="text1"/>
            <w:sz w:val="20"/>
            <w:szCs w:val="20"/>
            <w:u w:val="none"/>
            <w:lang w:val="en-US"/>
          </w:rPr>
          <w:t>https://reproductiverights.org/wp-content/uploads/2020/12/GLP-Philippines-fact-sheet-2-22-17.pdf</w:t>
        </w:r>
      </w:hyperlink>
      <w:r w:rsidR="001144B9" w:rsidRPr="00230B0D">
        <w:rPr>
          <w:bCs/>
          <w:sz w:val="20"/>
          <w:szCs w:val="20"/>
          <w:lang w:val="en-US"/>
        </w:rPr>
        <w:t xml:space="preserve"> </w:t>
      </w:r>
      <w:r w:rsidR="00D85D7E" w:rsidRPr="00230B0D">
        <w:rPr>
          <w:bCs/>
          <w:sz w:val="20"/>
          <w:szCs w:val="20"/>
          <w:lang w:val="en-US"/>
        </w:rPr>
        <w:t>.</w:t>
      </w:r>
    </w:p>
  </w:endnote>
  <w:endnote w:id="118">
    <w:p w14:paraId="54CB7E98" w14:textId="3594B769" w:rsidR="00A5490D" w:rsidRPr="00230B0D" w:rsidRDefault="00A5490D" w:rsidP="00F52884">
      <w:pPr>
        <w:pStyle w:val="EndnoteText"/>
        <w:tabs>
          <w:tab w:val="clear" w:pos="1406"/>
          <w:tab w:val="left" w:pos="1418"/>
          <w:tab w:val="left" w:pos="1742"/>
        </w:tabs>
        <w:spacing w:after="0" w:line="240" w:lineRule="auto"/>
        <w:ind w:right="96"/>
        <w:rPr>
          <w:bCs/>
          <w:sz w:val="20"/>
          <w:lang w:val="en-US"/>
        </w:rPr>
      </w:pPr>
      <w:r w:rsidRPr="00230B0D">
        <w:rPr>
          <w:rStyle w:val="EndnoteReference"/>
          <w:rFonts w:ascii="Times New Roman" w:hAnsi="Times New Roman" w:cs="Times New Roman"/>
          <w:bCs/>
          <w:sz w:val="20"/>
        </w:rPr>
        <w:endnoteRef/>
      </w:r>
      <w:r w:rsidRPr="00230B0D">
        <w:rPr>
          <w:bCs/>
          <w:sz w:val="20"/>
        </w:rPr>
        <w:t xml:space="preserve"> </w:t>
      </w:r>
      <w:r w:rsidR="007807FB" w:rsidRPr="00230B0D">
        <w:rPr>
          <w:bCs/>
          <w:sz w:val="20"/>
        </w:rPr>
        <w:t>CEDAW Committee, Summary of the Inquiry,</w:t>
      </w:r>
      <w:r w:rsidR="007807FB" w:rsidRPr="00230B0D">
        <w:rPr>
          <w:bCs/>
          <w:i/>
          <w:iCs/>
          <w:sz w:val="20"/>
        </w:rPr>
        <w:t xml:space="preserve"> supra</w:t>
      </w:r>
      <w:r w:rsidR="007807FB" w:rsidRPr="00230B0D">
        <w:rPr>
          <w:bCs/>
          <w:sz w:val="20"/>
        </w:rPr>
        <w:t xml:space="preserve"> n</w:t>
      </w:r>
      <w:r w:rsidR="0061159D" w:rsidRPr="00230B0D">
        <w:rPr>
          <w:bCs/>
          <w:sz w:val="20"/>
        </w:rPr>
        <w:t>ote 37,</w:t>
      </w:r>
      <w:r w:rsidRPr="00230B0D">
        <w:rPr>
          <w:bCs/>
          <w:sz w:val="20"/>
        </w:rPr>
        <w:t xml:space="preserve"> paras. 49-52</w:t>
      </w:r>
    </w:p>
  </w:endnote>
  <w:endnote w:id="119">
    <w:p w14:paraId="30F41D29" w14:textId="324C3E30"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t>
      </w:r>
      <w:r w:rsidR="00AD5039" w:rsidRPr="00230B0D">
        <w:rPr>
          <w:rStyle w:val="Strong"/>
          <w:rFonts w:ascii="Times New Roman" w:hAnsi="Times New Roman" w:cs="Times New Roman"/>
          <w:b w:val="0"/>
          <w:i/>
          <w:iCs/>
          <w:sz w:val="20"/>
          <w:szCs w:val="20"/>
        </w:rPr>
        <w:t>An Act Decriminalizing Induced Abortion To Save The Lives Of Women, Girls, And Persons Of Diverse Gender Identities, Amending For This Purpose Articles 256-259 Of Act No. 3815, As Amended, Otherwise Known As The Revised Penal Code, Establishing Institutional Mechanisms And For Other Purposes</w:t>
      </w:r>
      <w:r w:rsidR="00AD5039" w:rsidRPr="00230B0D">
        <w:rPr>
          <w:rStyle w:val="Strong"/>
          <w:rFonts w:ascii="Times New Roman" w:hAnsi="Times New Roman" w:cs="Times New Roman"/>
          <w:b w:val="0"/>
          <w:sz w:val="20"/>
          <w:szCs w:val="20"/>
        </w:rPr>
        <w:t xml:space="preserve"> </w:t>
      </w:r>
      <w:r w:rsidR="00E0335B" w:rsidRPr="00230B0D">
        <w:rPr>
          <w:rStyle w:val="Strong"/>
          <w:rFonts w:ascii="Times New Roman" w:hAnsi="Times New Roman" w:cs="Times New Roman"/>
          <w:b w:val="0"/>
          <w:sz w:val="20"/>
          <w:szCs w:val="20"/>
        </w:rPr>
        <w:t>(</w:t>
      </w:r>
      <w:r w:rsidR="00AD5039" w:rsidRPr="00230B0D">
        <w:rPr>
          <w:rStyle w:val="Strong"/>
          <w:rFonts w:ascii="Times New Roman" w:hAnsi="Times New Roman" w:cs="Times New Roman"/>
          <w:b w:val="0"/>
          <w:sz w:val="20"/>
          <w:szCs w:val="20"/>
        </w:rPr>
        <w:t>2020</w:t>
      </w:r>
      <w:r w:rsidR="00E0335B" w:rsidRPr="00230B0D">
        <w:rPr>
          <w:rStyle w:val="Strong"/>
          <w:rFonts w:ascii="Times New Roman" w:hAnsi="Times New Roman" w:cs="Times New Roman"/>
          <w:b w:val="0"/>
          <w:sz w:val="20"/>
          <w:szCs w:val="20"/>
        </w:rPr>
        <w:t>)</w:t>
      </w:r>
      <w:r w:rsidR="00AD5039" w:rsidRPr="00230B0D">
        <w:rPr>
          <w:rStyle w:val="Strong"/>
          <w:rFonts w:ascii="Times New Roman" w:hAnsi="Times New Roman" w:cs="Times New Roman"/>
          <w:b w:val="0"/>
          <w:sz w:val="20"/>
          <w:szCs w:val="20"/>
        </w:rPr>
        <w:t xml:space="preserve"> </w:t>
      </w:r>
      <w:hyperlink r:id="rId42" w:history="1">
        <w:r w:rsidR="00AD5039" w:rsidRPr="00230B0D">
          <w:rPr>
            <w:rStyle w:val="Hyperlink"/>
            <w:rFonts w:ascii="Times New Roman" w:hAnsi="Times New Roman" w:cs="Times New Roman"/>
            <w:bCs/>
            <w:color w:val="000000" w:themeColor="text1"/>
            <w:sz w:val="20"/>
            <w:szCs w:val="20"/>
            <w:u w:val="none"/>
          </w:rPr>
          <w:t>https://decriminalizeabortion.ph/about/the-bill/</w:t>
        </w:r>
      </w:hyperlink>
      <w:r w:rsidR="00AD5039" w:rsidRPr="00230B0D">
        <w:rPr>
          <w:rStyle w:val="Hyperlink"/>
          <w:rFonts w:ascii="Times New Roman" w:hAnsi="Times New Roman" w:cs="Times New Roman"/>
          <w:bCs/>
          <w:color w:val="000000" w:themeColor="text1"/>
          <w:sz w:val="20"/>
          <w:szCs w:val="20"/>
          <w:u w:val="none"/>
        </w:rPr>
        <w:t>.</w:t>
      </w:r>
    </w:p>
  </w:endnote>
  <w:endnote w:id="120">
    <w:p w14:paraId="6CAAE8B5" w14:textId="77777777" w:rsidR="005615DA" w:rsidRPr="00230B0D" w:rsidRDefault="005615DA" w:rsidP="00F52884">
      <w:pPr>
        <w:pStyle w:val="EndnoteText"/>
        <w:tabs>
          <w:tab w:val="clear" w:pos="1406"/>
          <w:tab w:val="left" w:pos="1418"/>
          <w:tab w:val="left" w:pos="1742"/>
        </w:tabs>
        <w:spacing w:after="0" w:line="240" w:lineRule="auto"/>
        <w:ind w:right="96"/>
        <w:rPr>
          <w:bCs/>
          <w:sz w:val="20"/>
          <w:lang w:val="en-US"/>
        </w:rPr>
      </w:pPr>
      <w:r w:rsidRPr="00230B0D">
        <w:rPr>
          <w:rStyle w:val="EndnoteReference"/>
          <w:rFonts w:ascii="Times New Roman" w:hAnsi="Times New Roman" w:cs="Times New Roman"/>
          <w:bCs/>
          <w:sz w:val="20"/>
        </w:rPr>
        <w:endnoteRef/>
      </w:r>
      <w:r w:rsidRPr="00230B0D">
        <w:rPr>
          <w:bCs/>
          <w:sz w:val="20"/>
        </w:rPr>
        <w:t xml:space="preserve"> </w:t>
      </w:r>
      <w:r w:rsidRPr="00230B0D">
        <w:rPr>
          <w:bCs/>
          <w:sz w:val="20"/>
          <w:lang w:val="en-US"/>
        </w:rPr>
        <w:t>The state party in its Annex Q to the State Party (page 49) report only noted that “discussions on decriminalizing abortion under certain circumstances are on-going.”</w:t>
      </w:r>
    </w:p>
  </w:endnote>
  <w:endnote w:id="121">
    <w:p w14:paraId="7FE2E23B" w14:textId="77777777" w:rsidR="00471687" w:rsidRPr="00230B0D" w:rsidRDefault="00471687"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sz w:val="20"/>
          <w:szCs w:val="20"/>
          <w:lang w:val="en-US"/>
        </w:rPr>
        <w:t xml:space="preserve">An Act Strengthening the Anti-Hospital Deposit Law by Increasing the Penalties for the Refusal of Hospitals and Medical Clinics to Administer Appropriate Initial Medical Treatment and Support in Emergency or Serious Cases, Amending for the Purpose Batas Pambansa </w:t>
      </w:r>
      <w:proofErr w:type="spellStart"/>
      <w:r w:rsidRPr="00230B0D">
        <w:rPr>
          <w:bCs/>
          <w:sz w:val="20"/>
          <w:szCs w:val="20"/>
          <w:lang w:val="en-US"/>
        </w:rPr>
        <w:t>Bilang</w:t>
      </w:r>
      <w:proofErr w:type="spellEnd"/>
      <w:r w:rsidRPr="00230B0D">
        <w:rPr>
          <w:bCs/>
          <w:sz w:val="20"/>
          <w:szCs w:val="20"/>
          <w:lang w:val="en-US"/>
        </w:rPr>
        <w:t xml:space="preserve"> 702, Otherwise Known as "An Act Prohibiting the Demand of Deposits or Advance Payments for the Confinement or Treatment of Patients in Hospitals and Medical Clinics in Certain Cases", As Amended by Republic Act No. 8344, and for Other Purposes, Rep. Act No. 10932 (2017) (Phil.).</w:t>
      </w:r>
    </w:p>
  </w:endnote>
  <w:endnote w:id="122">
    <w:p w14:paraId="1363AB16" w14:textId="77777777" w:rsidR="00A76988" w:rsidRPr="00230B0D" w:rsidRDefault="00A76988" w:rsidP="00F52884">
      <w:pPr>
        <w:pStyle w:val="NormalAshurst"/>
        <w:tabs>
          <w:tab w:val="left" w:pos="1418"/>
          <w:tab w:val="left" w:pos="1742"/>
        </w:tabs>
        <w:spacing w:after="0" w:line="240" w:lineRule="auto"/>
        <w:ind w:right="96"/>
        <w:rPr>
          <w:bCs/>
          <w:sz w:val="20"/>
          <w:szCs w:val="20"/>
        </w:rPr>
      </w:pPr>
      <w:r w:rsidRPr="00230B0D">
        <w:rPr>
          <w:rStyle w:val="EndnoteReference"/>
          <w:rFonts w:ascii="Times New Roman" w:hAnsi="Times New Roman" w:cs="Times New Roman"/>
          <w:bCs/>
          <w:sz w:val="20"/>
        </w:rPr>
        <w:endnoteRef/>
      </w:r>
      <w:r w:rsidRPr="00230B0D">
        <w:rPr>
          <w:bCs/>
          <w:sz w:val="20"/>
          <w:szCs w:val="20"/>
        </w:rPr>
        <w:t xml:space="preserve"> Melissa Upreti and Jihan Jacob, "</w:t>
      </w:r>
      <w:r w:rsidRPr="00230B0D">
        <w:rPr>
          <w:bCs/>
          <w:i/>
          <w:iCs/>
          <w:sz w:val="20"/>
          <w:szCs w:val="20"/>
        </w:rPr>
        <w:t>The Philippines Rolls Back Recent Advancements in Post Abortion Care Policy</w:t>
      </w:r>
      <w:r w:rsidRPr="00230B0D">
        <w:rPr>
          <w:bCs/>
          <w:sz w:val="20"/>
          <w:szCs w:val="20"/>
        </w:rPr>
        <w:t xml:space="preserve">", International Journal of </w:t>
      </w:r>
      <w:proofErr w:type="spellStart"/>
      <w:r w:rsidRPr="00230B0D">
        <w:rPr>
          <w:bCs/>
          <w:sz w:val="20"/>
          <w:szCs w:val="20"/>
        </w:rPr>
        <w:t>Gynecology</w:t>
      </w:r>
      <w:proofErr w:type="spellEnd"/>
      <w:r w:rsidRPr="00230B0D">
        <w:rPr>
          <w:bCs/>
          <w:sz w:val="20"/>
          <w:szCs w:val="20"/>
        </w:rPr>
        <w:t xml:space="preserve"> and Obstetrics, (August 2018); 142: 255-256. </w:t>
      </w:r>
    </w:p>
  </w:endnote>
  <w:endnote w:id="123">
    <w:p w14:paraId="71A71699" w14:textId="76BDC5BC" w:rsidR="00A76988" w:rsidRPr="00230B0D" w:rsidRDefault="00A76988" w:rsidP="00F52884">
      <w:pPr>
        <w:pStyle w:val="NormalAshurst"/>
        <w:tabs>
          <w:tab w:val="left" w:pos="1418"/>
          <w:tab w:val="left" w:pos="1742"/>
        </w:tabs>
        <w:spacing w:after="0" w:line="240" w:lineRule="auto"/>
        <w:ind w:right="96"/>
        <w:rPr>
          <w:bCs/>
          <w:sz w:val="20"/>
          <w:szCs w:val="20"/>
          <w:lang w:val="en-PH"/>
        </w:rPr>
      </w:pPr>
      <w:r w:rsidRPr="00230B0D">
        <w:rPr>
          <w:rStyle w:val="EndnoteReference"/>
          <w:rFonts w:ascii="Times New Roman" w:hAnsi="Times New Roman" w:cs="Times New Roman"/>
          <w:bCs/>
          <w:sz w:val="20"/>
        </w:rPr>
        <w:endnoteRef/>
      </w:r>
      <w:r w:rsidRPr="00230B0D">
        <w:rPr>
          <w:bCs/>
          <w:sz w:val="20"/>
          <w:szCs w:val="20"/>
        </w:rPr>
        <w:t xml:space="preserve"> </w:t>
      </w:r>
      <w:r w:rsidRPr="00230B0D">
        <w:rPr>
          <w:bCs/>
          <w:sz w:val="20"/>
          <w:szCs w:val="20"/>
          <w:lang w:val="en-US"/>
        </w:rPr>
        <w:t>2022 WHO Abortion Guideline</w:t>
      </w:r>
      <w:r w:rsidRPr="00230B0D">
        <w:rPr>
          <w:bCs/>
          <w:sz w:val="20"/>
          <w:szCs w:val="20"/>
          <w:lang w:val="en-PH"/>
        </w:rPr>
        <w:t xml:space="preserve">, </w:t>
      </w:r>
      <w:r w:rsidRPr="00230B0D">
        <w:rPr>
          <w:bCs/>
          <w:i/>
          <w:iCs/>
          <w:sz w:val="20"/>
          <w:szCs w:val="20"/>
          <w:lang w:val="en-PH"/>
        </w:rPr>
        <w:t xml:space="preserve">supra </w:t>
      </w:r>
      <w:r w:rsidRPr="00230B0D">
        <w:rPr>
          <w:bCs/>
          <w:sz w:val="20"/>
          <w:szCs w:val="20"/>
          <w:lang w:val="en-PH"/>
        </w:rPr>
        <w:t xml:space="preserve">note </w:t>
      </w:r>
      <w:r w:rsidR="00D73E14" w:rsidRPr="00230B0D">
        <w:rPr>
          <w:bCs/>
          <w:sz w:val="20"/>
          <w:szCs w:val="20"/>
          <w:lang w:val="en-PH"/>
        </w:rPr>
        <w:t>9</w:t>
      </w:r>
      <w:r w:rsidRPr="00230B0D">
        <w:rPr>
          <w:bCs/>
          <w:sz w:val="20"/>
          <w:szCs w:val="20"/>
          <w:lang w:val="en-PH"/>
        </w:rPr>
        <w:t>8</w:t>
      </w:r>
      <w:r w:rsidR="00D73E14" w:rsidRPr="00230B0D">
        <w:rPr>
          <w:bCs/>
          <w:sz w:val="20"/>
          <w:szCs w:val="20"/>
          <w:lang w:val="en-PH"/>
        </w:rPr>
        <w:t>,</w:t>
      </w:r>
      <w:r w:rsidRPr="00230B0D">
        <w:rPr>
          <w:bCs/>
          <w:sz w:val="20"/>
          <w:szCs w:val="20"/>
          <w:lang w:val="en-PH"/>
        </w:rPr>
        <w:t xml:space="preserve"> p. 83.</w:t>
      </w:r>
    </w:p>
  </w:endnote>
  <w:endnote w:id="124">
    <w:p w14:paraId="6BF82D12" w14:textId="53B00B64" w:rsidR="003C09A3" w:rsidRPr="00230B0D" w:rsidRDefault="003C09A3" w:rsidP="00F52884">
      <w:pPr>
        <w:pStyle w:val="NormalAshurst"/>
        <w:tabs>
          <w:tab w:val="left" w:pos="1418"/>
          <w:tab w:val="left" w:pos="1742"/>
        </w:tabs>
        <w:spacing w:after="0" w:line="240" w:lineRule="auto"/>
        <w:ind w:right="96"/>
        <w:rPr>
          <w:bCs/>
          <w:sz w:val="20"/>
          <w:szCs w:val="20"/>
          <w:lang w:val="en-US"/>
        </w:rPr>
      </w:pPr>
      <w:r w:rsidRPr="00230B0D">
        <w:rPr>
          <w:rStyle w:val="EndnoteReference"/>
          <w:rFonts w:ascii="Times New Roman" w:hAnsi="Times New Roman" w:cs="Times New Roman"/>
          <w:bCs/>
          <w:sz w:val="20"/>
        </w:rPr>
        <w:endnoteRef/>
      </w:r>
      <w:r w:rsidRPr="00230B0D">
        <w:rPr>
          <w:bCs/>
          <w:sz w:val="20"/>
          <w:szCs w:val="20"/>
        </w:rPr>
        <w:t xml:space="preserve"> Woman</w:t>
      </w:r>
      <w:r w:rsidR="00CE2419" w:rsidRPr="00230B0D">
        <w:rPr>
          <w:bCs/>
          <w:sz w:val="20"/>
          <w:szCs w:val="20"/>
        </w:rPr>
        <w:t xml:space="preserve"> </w:t>
      </w:r>
      <w:r w:rsidRPr="00230B0D">
        <w:rPr>
          <w:bCs/>
          <w:sz w:val="20"/>
          <w:szCs w:val="20"/>
        </w:rPr>
        <w:t xml:space="preserve">Health Philippines, </w:t>
      </w:r>
      <w:r w:rsidRPr="00230B0D">
        <w:rPr>
          <w:bCs/>
          <w:i/>
          <w:iCs/>
          <w:sz w:val="20"/>
          <w:szCs w:val="20"/>
        </w:rPr>
        <w:t>Lived Barriers in the Access to and Provision of Adequate Post-abortion Care in Multiple Sites in the Philippines</w:t>
      </w:r>
      <w:r w:rsidRPr="00230B0D">
        <w:rPr>
          <w:bCs/>
          <w:sz w:val="20"/>
          <w:szCs w:val="20"/>
        </w:rPr>
        <w:t xml:space="preserve"> (2019) [on file with WomanHealth Philippines] (The study areas were Quezon City, </w:t>
      </w:r>
      <w:proofErr w:type="spellStart"/>
      <w:r w:rsidRPr="00230B0D">
        <w:rPr>
          <w:bCs/>
          <w:sz w:val="20"/>
          <w:szCs w:val="20"/>
        </w:rPr>
        <w:t>Gubat</w:t>
      </w:r>
      <w:proofErr w:type="spellEnd"/>
      <w:r w:rsidRPr="00230B0D">
        <w:rPr>
          <w:bCs/>
          <w:sz w:val="20"/>
          <w:szCs w:val="20"/>
        </w:rPr>
        <w:t>, Dumaguete City, and Davao City and involved 141 survey participants and 37 in-depth interviews.)</w:t>
      </w:r>
      <w:r w:rsidR="0055242F" w:rsidRPr="00230B0D">
        <w:rPr>
          <w:bCs/>
          <w:sz w:val="20"/>
          <w:szCs w:val="2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Noto Naskh Arabic">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vantGarde Md BT">
    <w:altName w:val="Calibri"/>
    <w:panose1 w:val="00000000000000000000"/>
    <w:charset w:val="00"/>
    <w:family w:val="swiss"/>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1E0" w:firstRow="1" w:lastRow="1" w:firstColumn="1" w:lastColumn="1" w:noHBand="0" w:noVBand="0"/>
    </w:tblPr>
    <w:tblGrid>
      <w:gridCol w:w="3006"/>
      <w:gridCol w:w="3006"/>
      <w:gridCol w:w="3015"/>
    </w:tblGrid>
    <w:tr w:rsidR="003C09A3" w14:paraId="6CD85F6B" w14:textId="77777777">
      <w:tc>
        <w:tcPr>
          <w:tcW w:w="1665" w:type="pct"/>
        </w:tcPr>
        <w:p w14:paraId="6CD85F68" w14:textId="77777777" w:rsidR="003C09A3" w:rsidRPr="00F456FC" w:rsidRDefault="003C09A3">
          <w:pPr>
            <w:pStyle w:val="Footer"/>
          </w:pPr>
        </w:p>
      </w:tc>
      <w:tc>
        <w:tcPr>
          <w:tcW w:w="1665" w:type="pct"/>
        </w:tcPr>
        <w:p w14:paraId="6CD85F69" w14:textId="77777777" w:rsidR="003C09A3" w:rsidRPr="00F456FC" w:rsidRDefault="003C09A3" w:rsidP="000245E4">
          <w:pPr>
            <w:pStyle w:val="NormalAshurst"/>
            <w:rPr>
              <w:rStyle w:val="PageNumber"/>
            </w:rPr>
          </w:pPr>
          <w:r w:rsidRPr="00F456FC">
            <w:rPr>
              <w:rStyle w:val="PageNumber"/>
            </w:rPr>
            <w:fldChar w:fldCharType="begin"/>
          </w:r>
          <w:r w:rsidRPr="00F456FC">
            <w:rPr>
              <w:rStyle w:val="PageNumber"/>
            </w:rPr>
            <w:instrText xml:space="preserve"> PAGE  \* MERGEFORMAT </w:instrText>
          </w:r>
          <w:r w:rsidRPr="00F456FC">
            <w:rPr>
              <w:rStyle w:val="PageNumber"/>
            </w:rPr>
            <w:fldChar w:fldCharType="separate"/>
          </w:r>
          <w:r w:rsidRPr="00F456FC">
            <w:rPr>
              <w:rStyle w:val="PageNumber"/>
              <w:noProof/>
            </w:rPr>
            <w:t>1</w:t>
          </w:r>
          <w:r w:rsidRPr="00F456FC">
            <w:rPr>
              <w:rStyle w:val="PageNumber"/>
            </w:rPr>
            <w:fldChar w:fldCharType="end"/>
          </w:r>
        </w:p>
      </w:tc>
      <w:tc>
        <w:tcPr>
          <w:tcW w:w="1670" w:type="pct"/>
        </w:tcPr>
        <w:p w14:paraId="6CD85F6A" w14:textId="77777777" w:rsidR="003C09A3" w:rsidRPr="00F456FC" w:rsidRDefault="003C09A3">
          <w:pPr>
            <w:pStyle w:val="Footer"/>
          </w:pPr>
        </w:p>
      </w:tc>
    </w:tr>
    <w:tr w:rsidR="003C09A3" w14:paraId="6CD85F6D" w14:textId="77777777">
      <w:tc>
        <w:tcPr>
          <w:tcW w:w="5000" w:type="pct"/>
          <w:gridSpan w:val="3"/>
        </w:tcPr>
        <w:p w14:paraId="6CD85F6C" w14:textId="77777777" w:rsidR="003C09A3" w:rsidRPr="00F456FC" w:rsidRDefault="00F15E21">
          <w:pPr>
            <w:pStyle w:val="Footer"/>
          </w:pPr>
          <w:fldSimple w:instr=" DOCPROPERTY  ashurstDocRef  \* MERGEFORMAT ">
            <w:r w:rsidR="003C09A3" w:rsidRPr="00F456FC">
              <w:t>14:39\17 March 2004\wordxpDoc2.dot</w:t>
            </w:r>
          </w:fldSimple>
        </w:p>
      </w:tc>
    </w:tr>
  </w:tbl>
  <w:p w14:paraId="6CD85F6E" w14:textId="77777777" w:rsidR="003C09A3" w:rsidRPr="00F456FC" w:rsidRDefault="003C09A3" w:rsidP="00BD3D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36"/>
      </w:rPr>
      <w:id w:val="1478263978"/>
      <w:docPartObj>
        <w:docPartGallery w:val="Page Numbers (Bottom of Page)"/>
        <w:docPartUnique/>
      </w:docPartObj>
    </w:sdtPr>
    <w:sdtEndPr>
      <w:rPr>
        <w:noProof/>
      </w:rPr>
    </w:sdtEndPr>
    <w:sdtContent>
      <w:p w14:paraId="2B2E476E" w14:textId="5A8B4622" w:rsidR="00840E7C" w:rsidRPr="00B6407B" w:rsidRDefault="00840E7C">
        <w:pPr>
          <w:pStyle w:val="Footer"/>
          <w:jc w:val="right"/>
          <w:rPr>
            <w:rFonts w:ascii="Times New Roman" w:hAnsi="Times New Roman" w:cs="Times New Roman"/>
            <w:sz w:val="24"/>
            <w:szCs w:val="36"/>
          </w:rPr>
        </w:pPr>
        <w:r w:rsidRPr="00B6407B">
          <w:rPr>
            <w:rFonts w:ascii="Times New Roman" w:hAnsi="Times New Roman" w:cs="Times New Roman"/>
            <w:sz w:val="24"/>
            <w:szCs w:val="36"/>
          </w:rPr>
          <w:fldChar w:fldCharType="begin"/>
        </w:r>
        <w:r w:rsidRPr="00B6407B">
          <w:rPr>
            <w:rFonts w:ascii="Times New Roman" w:hAnsi="Times New Roman" w:cs="Times New Roman"/>
            <w:sz w:val="24"/>
            <w:szCs w:val="36"/>
          </w:rPr>
          <w:instrText xml:space="preserve"> PAGE   \* MERGEFORMAT </w:instrText>
        </w:r>
        <w:r w:rsidRPr="00B6407B">
          <w:rPr>
            <w:rFonts w:ascii="Times New Roman" w:hAnsi="Times New Roman" w:cs="Times New Roman"/>
            <w:sz w:val="24"/>
            <w:szCs w:val="36"/>
          </w:rPr>
          <w:fldChar w:fldCharType="separate"/>
        </w:r>
        <w:r w:rsidRPr="00B6407B">
          <w:rPr>
            <w:rFonts w:ascii="Times New Roman" w:hAnsi="Times New Roman" w:cs="Times New Roman"/>
            <w:noProof/>
            <w:sz w:val="24"/>
            <w:szCs w:val="36"/>
          </w:rPr>
          <w:t>2</w:t>
        </w:r>
        <w:r w:rsidRPr="00B6407B">
          <w:rPr>
            <w:rFonts w:ascii="Times New Roman" w:hAnsi="Times New Roman" w:cs="Times New Roman"/>
            <w:noProof/>
            <w:sz w:val="24"/>
            <w:szCs w:val="36"/>
          </w:rPr>
          <w:fldChar w:fldCharType="end"/>
        </w:r>
      </w:p>
    </w:sdtContent>
  </w:sdt>
  <w:p w14:paraId="6CD85F75" w14:textId="77777777" w:rsidR="003C09A3" w:rsidRPr="00B6407B" w:rsidRDefault="003C09A3" w:rsidP="00AC4848">
    <w:pPr>
      <w:pStyle w:val="Footer"/>
      <w:tabs>
        <w:tab w:val="left" w:pos="8080"/>
      </w:tabs>
      <w:jc w:val="right"/>
      <w:rPr>
        <w:rFonts w:ascii="Times New Roman" w:hAnsi="Times New Roman" w:cs="Times New Roman"/>
        <w:sz w:val="24"/>
        <w:szCs w:val="3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27C92" w14:textId="77777777" w:rsidR="007E5212" w:rsidRPr="00F456FC" w:rsidRDefault="007E5212" w:rsidP="000245E4">
      <w:pPr>
        <w:pStyle w:val="NormalAshurst"/>
      </w:pPr>
      <w:r w:rsidRPr="00F456FC">
        <w:continuationSeparator/>
      </w:r>
    </w:p>
  </w:footnote>
  <w:footnote w:type="continuationSeparator" w:id="0">
    <w:p w14:paraId="56DE360F" w14:textId="77777777" w:rsidR="007E5212" w:rsidRPr="00F456FC" w:rsidRDefault="007E5212" w:rsidP="00BD3DA1">
      <w:r w:rsidRPr="00F456FC">
        <w:continuationSeparator/>
      </w:r>
    </w:p>
  </w:footnote>
  <w:footnote w:type="continuationNotice" w:id="1">
    <w:p w14:paraId="3C32A5F1" w14:textId="77777777" w:rsidR="007E5212" w:rsidRDefault="007E52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D12240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EFE1C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2E8823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A34F08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E764AA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5E975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1C9DF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B28B4B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976AF5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70070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496481"/>
    <w:multiLevelType w:val="hybridMultilevel"/>
    <w:tmpl w:val="16B6CB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3E17314"/>
    <w:multiLevelType w:val="multilevel"/>
    <w:tmpl w:val="E06623D8"/>
    <w:lvl w:ilvl="0">
      <w:start w:val="1"/>
      <w:numFmt w:val="decimal"/>
      <w:pStyle w:val="APPENDIXAshurst"/>
      <w:suff w:val="nothing"/>
      <w:lvlText w:val="appendix %1"/>
      <w:lvlJc w:val="left"/>
      <w:pPr>
        <w:ind w:left="0" w:firstLine="0"/>
      </w:pPr>
      <w:rPr>
        <w:rFonts w:hint="default"/>
        <w:b/>
        <w:i w:val="0"/>
        <w:sz w:val="18"/>
        <w:szCs w:val="18"/>
      </w:rPr>
    </w:lvl>
    <w:lvl w:ilvl="1">
      <w:start w:val="1"/>
      <w:numFmt w:val="none"/>
      <w:lvlRestart w:val="0"/>
      <w:pStyle w:val="APPENDIXAshurst"/>
      <w:suff w:val="nothing"/>
      <w:lvlText w:val=""/>
      <w:lvlJc w:val="left"/>
      <w:pPr>
        <w:ind w:left="0" w:firstLine="0"/>
      </w:pPr>
      <w:rPr>
        <w:rFonts w:hint="default"/>
        <w:b w:val="0"/>
        <w:i w:val="0"/>
        <w:sz w:val="18"/>
        <w:szCs w:val="18"/>
        <w:u w:val="none"/>
      </w:rPr>
    </w:lvl>
    <w:lvl w:ilvl="2">
      <w:start w:val="1"/>
      <w:numFmt w:val="none"/>
      <w:lvlRestart w:val="0"/>
      <w:suff w:val="nothing"/>
      <w:lvlText w:val=""/>
      <w:lvlJc w:val="left"/>
      <w:pPr>
        <w:ind w:left="0" w:firstLine="0"/>
      </w:pPr>
      <w:rPr>
        <w:rFonts w:hint="default"/>
        <w:b w:val="0"/>
        <w:i w:val="0"/>
        <w:caps w:val="0"/>
        <w:smallCaps w:val="0"/>
        <w:sz w:val="18"/>
        <w:u w:val="none"/>
      </w:rPr>
    </w:lvl>
    <w:lvl w:ilvl="3">
      <w:start w:val="1"/>
      <w:numFmt w:val="none"/>
      <w:lvlRestart w:val="0"/>
      <w:suff w:val="nothing"/>
      <w:lvlText w:val=""/>
      <w:lvlJc w:val="left"/>
      <w:pPr>
        <w:ind w:left="0" w:firstLine="0"/>
      </w:pPr>
      <w:rPr>
        <w:rFonts w:hint="default"/>
        <w:b w:val="0"/>
        <w:i w:val="0"/>
        <w:caps w:val="0"/>
        <w:smallCaps w:val="0"/>
        <w:sz w:val="18"/>
        <w:u w:val="none"/>
      </w:rPr>
    </w:lvl>
    <w:lvl w:ilvl="4">
      <w:start w:val="1"/>
      <w:numFmt w:val="none"/>
      <w:lvlRestart w:val="0"/>
      <w:suff w:val="nothing"/>
      <w:lvlText w:val=""/>
      <w:lvlJc w:val="left"/>
      <w:pPr>
        <w:ind w:left="0" w:firstLine="0"/>
      </w:pPr>
      <w:rPr>
        <w:rFonts w:hint="default"/>
        <w:b w:val="0"/>
        <w:i w:val="0"/>
        <w:caps/>
        <w:sz w:val="18"/>
        <w:u w:val="none"/>
      </w:rPr>
    </w:lvl>
    <w:lvl w:ilvl="5">
      <w:start w:val="27"/>
      <w:numFmt w:val="none"/>
      <w:lvlRestart w:val="0"/>
      <w:suff w:val="nothing"/>
      <w:lvlText w:val=""/>
      <w:lvlJc w:val="left"/>
      <w:pPr>
        <w:ind w:left="0" w:firstLine="0"/>
      </w:pPr>
      <w:rPr>
        <w:rFonts w:hint="default"/>
        <w:b w:val="0"/>
        <w:i w:val="0"/>
        <w:caps w:val="0"/>
        <w:sz w:val="18"/>
        <w:szCs w:val="18"/>
      </w:rPr>
    </w:lvl>
    <w:lvl w:ilvl="6">
      <w:start w:val="1"/>
      <w:numFmt w:val="none"/>
      <w:lvlRestart w:val="0"/>
      <w:suff w:val="nothing"/>
      <w:lvlText w:val=""/>
      <w:lvlJc w:val="left"/>
      <w:pPr>
        <w:ind w:left="0" w:firstLine="0"/>
      </w:pPr>
      <w:rPr>
        <w:rFonts w:ascii="Times New Roman" w:hAnsi="Times New Roman" w:hint="default"/>
        <w:b w:val="0"/>
        <w:i w:val="0"/>
      </w:rPr>
    </w:lvl>
    <w:lvl w:ilvl="7">
      <w:start w:val="1"/>
      <w:numFmt w:val="none"/>
      <w:lvlRestart w:val="0"/>
      <w:suff w:val="nothing"/>
      <w:lvlText w:val=""/>
      <w:lvlJc w:val="left"/>
      <w:pPr>
        <w:ind w:left="0" w:firstLine="0"/>
      </w:pPr>
      <w:rPr>
        <w:rFonts w:ascii="Times New Roman" w:hAnsi="Times New Roman" w:hint="default"/>
        <w:b w:val="0"/>
        <w:i w:val="0"/>
      </w:rPr>
    </w:lvl>
    <w:lvl w:ilvl="8">
      <w:start w:val="1"/>
      <w:numFmt w:val="none"/>
      <w:lvlRestart w:val="0"/>
      <w:suff w:val="nothing"/>
      <w:lvlText w:val=""/>
      <w:lvlJc w:val="left"/>
      <w:pPr>
        <w:ind w:left="0" w:firstLine="0"/>
      </w:pPr>
      <w:rPr>
        <w:rFonts w:ascii="Times New Roman" w:hAnsi="Times New Roman" w:hint="default"/>
        <w:b w:val="0"/>
        <w:i w:val="0"/>
      </w:rPr>
    </w:lvl>
  </w:abstractNum>
  <w:abstractNum w:abstractNumId="12" w15:restartNumberingAfterBreak="0">
    <w:nsid w:val="094A0D3F"/>
    <w:multiLevelType w:val="hybridMultilevel"/>
    <w:tmpl w:val="3968D1D6"/>
    <w:lvl w:ilvl="0" w:tplc="724C55C8">
      <w:start w:val="1"/>
      <w:numFmt w:val="bullet"/>
      <w:pStyle w:val="Bullet2Ashurst"/>
      <w:lvlText w:val=""/>
      <w:lvlJc w:val="left"/>
      <w:pPr>
        <w:tabs>
          <w:tab w:val="num" w:pos="1406"/>
        </w:tabs>
        <w:ind w:left="1406" w:hanging="624"/>
      </w:pPr>
      <w:rPr>
        <w:rFonts w:ascii="Symbol" w:hAnsi="Symbol" w:hint="default"/>
        <w:b w:val="0"/>
        <w:i w:val="0"/>
        <w:sz w:val="18"/>
        <w:szCs w:val="18"/>
      </w:rPr>
    </w:lvl>
    <w:lvl w:ilvl="1" w:tplc="41E0A9DE" w:tentative="1">
      <w:start w:val="1"/>
      <w:numFmt w:val="bullet"/>
      <w:pStyle w:val="Bullet2Ashurst"/>
      <w:lvlText w:val="o"/>
      <w:lvlJc w:val="left"/>
      <w:pPr>
        <w:tabs>
          <w:tab w:val="num" w:pos="1440"/>
        </w:tabs>
        <w:ind w:left="1440" w:hanging="360"/>
      </w:pPr>
      <w:rPr>
        <w:rFonts w:ascii="Courier New" w:hAnsi="Courier New" w:cs="Courier New" w:hint="default"/>
      </w:rPr>
    </w:lvl>
    <w:lvl w:ilvl="2" w:tplc="4C7217A4" w:tentative="1">
      <w:start w:val="1"/>
      <w:numFmt w:val="bullet"/>
      <w:lvlText w:val=""/>
      <w:lvlJc w:val="left"/>
      <w:pPr>
        <w:tabs>
          <w:tab w:val="num" w:pos="2160"/>
        </w:tabs>
        <w:ind w:left="2160" w:hanging="360"/>
      </w:pPr>
      <w:rPr>
        <w:rFonts w:ascii="Wingdings" w:hAnsi="Wingdings" w:hint="default"/>
      </w:rPr>
    </w:lvl>
    <w:lvl w:ilvl="3" w:tplc="2ED637A0" w:tentative="1">
      <w:start w:val="1"/>
      <w:numFmt w:val="bullet"/>
      <w:lvlText w:val=""/>
      <w:lvlJc w:val="left"/>
      <w:pPr>
        <w:tabs>
          <w:tab w:val="num" w:pos="2880"/>
        </w:tabs>
        <w:ind w:left="2880" w:hanging="360"/>
      </w:pPr>
      <w:rPr>
        <w:rFonts w:ascii="Symbol" w:hAnsi="Symbol" w:hint="default"/>
      </w:rPr>
    </w:lvl>
    <w:lvl w:ilvl="4" w:tplc="5CA24BEA" w:tentative="1">
      <w:start w:val="1"/>
      <w:numFmt w:val="bullet"/>
      <w:lvlText w:val="o"/>
      <w:lvlJc w:val="left"/>
      <w:pPr>
        <w:tabs>
          <w:tab w:val="num" w:pos="3600"/>
        </w:tabs>
        <w:ind w:left="3600" w:hanging="360"/>
      </w:pPr>
      <w:rPr>
        <w:rFonts w:ascii="Courier New" w:hAnsi="Courier New" w:cs="Courier New" w:hint="default"/>
      </w:rPr>
    </w:lvl>
    <w:lvl w:ilvl="5" w:tplc="D7FA41C8" w:tentative="1">
      <w:start w:val="1"/>
      <w:numFmt w:val="bullet"/>
      <w:lvlText w:val=""/>
      <w:lvlJc w:val="left"/>
      <w:pPr>
        <w:tabs>
          <w:tab w:val="num" w:pos="4320"/>
        </w:tabs>
        <w:ind w:left="4320" w:hanging="360"/>
      </w:pPr>
      <w:rPr>
        <w:rFonts w:ascii="Wingdings" w:hAnsi="Wingdings" w:hint="default"/>
      </w:rPr>
    </w:lvl>
    <w:lvl w:ilvl="6" w:tplc="087CF9E2" w:tentative="1">
      <w:start w:val="1"/>
      <w:numFmt w:val="bullet"/>
      <w:lvlText w:val=""/>
      <w:lvlJc w:val="left"/>
      <w:pPr>
        <w:tabs>
          <w:tab w:val="num" w:pos="5040"/>
        </w:tabs>
        <w:ind w:left="5040" w:hanging="360"/>
      </w:pPr>
      <w:rPr>
        <w:rFonts w:ascii="Symbol" w:hAnsi="Symbol" w:hint="default"/>
      </w:rPr>
    </w:lvl>
    <w:lvl w:ilvl="7" w:tplc="DE5AC504" w:tentative="1">
      <w:start w:val="1"/>
      <w:numFmt w:val="bullet"/>
      <w:lvlText w:val="o"/>
      <w:lvlJc w:val="left"/>
      <w:pPr>
        <w:tabs>
          <w:tab w:val="num" w:pos="5760"/>
        </w:tabs>
        <w:ind w:left="5760" w:hanging="360"/>
      </w:pPr>
      <w:rPr>
        <w:rFonts w:ascii="Courier New" w:hAnsi="Courier New" w:cs="Courier New" w:hint="default"/>
      </w:rPr>
    </w:lvl>
    <w:lvl w:ilvl="8" w:tplc="D7E610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21331E"/>
    <w:multiLevelType w:val="multilevel"/>
    <w:tmpl w:val="6F16F7CC"/>
    <w:lvl w:ilvl="0">
      <w:start w:val="1"/>
      <w:numFmt w:val="decimal"/>
      <w:pStyle w:val="SCHEDULEAshurst"/>
      <w:suff w:val="nothing"/>
      <w:lvlText w:val="schedule %1"/>
      <w:lvlJc w:val="left"/>
      <w:pPr>
        <w:ind w:left="0" w:firstLine="0"/>
      </w:pPr>
      <w:rPr>
        <w:rFonts w:hint="default"/>
        <w:b/>
        <w:i w:val="0"/>
        <w:sz w:val="18"/>
      </w:rPr>
    </w:lvl>
    <w:lvl w:ilvl="1">
      <w:start w:val="1"/>
      <w:numFmt w:val="none"/>
      <w:lvlRestart w:val="0"/>
      <w:pStyle w:val="SCHEDULEAshurst"/>
      <w:suff w:val="nothing"/>
      <w:lvlText w:val=""/>
      <w:lvlJc w:val="left"/>
      <w:pPr>
        <w:ind w:left="0" w:firstLine="0"/>
      </w:pPr>
      <w:rPr>
        <w:rFonts w:hint="default"/>
        <w:b w:val="0"/>
        <w:i w:val="0"/>
        <w:sz w:val="18"/>
        <w:szCs w:val="18"/>
        <w:u w:val="none"/>
      </w:rPr>
    </w:lvl>
    <w:lvl w:ilvl="2">
      <w:start w:val="1"/>
      <w:numFmt w:val="none"/>
      <w:lvlRestart w:val="0"/>
      <w:suff w:val="nothing"/>
      <w:lvlText w:val=""/>
      <w:lvlJc w:val="left"/>
      <w:pPr>
        <w:ind w:left="0" w:firstLine="0"/>
      </w:pPr>
      <w:rPr>
        <w:rFonts w:hint="default"/>
        <w:b w:val="0"/>
        <w:i w:val="0"/>
        <w:caps w:val="0"/>
        <w:smallCaps w:val="0"/>
        <w:sz w:val="18"/>
        <w:u w:val="none"/>
      </w:rPr>
    </w:lvl>
    <w:lvl w:ilvl="3">
      <w:start w:val="1"/>
      <w:numFmt w:val="none"/>
      <w:lvlRestart w:val="0"/>
      <w:suff w:val="nothing"/>
      <w:lvlText w:val=""/>
      <w:lvlJc w:val="left"/>
      <w:pPr>
        <w:ind w:left="0" w:firstLine="0"/>
      </w:pPr>
      <w:rPr>
        <w:rFonts w:hint="default"/>
        <w:b w:val="0"/>
        <w:i w:val="0"/>
        <w:caps w:val="0"/>
        <w:smallCaps w:val="0"/>
        <w:sz w:val="18"/>
        <w:u w:val="none"/>
      </w:rPr>
    </w:lvl>
    <w:lvl w:ilvl="4">
      <w:start w:val="1"/>
      <w:numFmt w:val="none"/>
      <w:lvlRestart w:val="0"/>
      <w:suff w:val="nothing"/>
      <w:lvlText w:val=""/>
      <w:lvlJc w:val="left"/>
      <w:pPr>
        <w:ind w:left="0" w:firstLine="0"/>
      </w:pPr>
      <w:rPr>
        <w:rFonts w:hint="default"/>
        <w:b w:val="0"/>
        <w:i w:val="0"/>
        <w:caps/>
        <w:sz w:val="18"/>
        <w:u w:val="none"/>
      </w:rPr>
    </w:lvl>
    <w:lvl w:ilvl="5">
      <w:start w:val="27"/>
      <w:numFmt w:val="none"/>
      <w:lvlRestart w:val="0"/>
      <w:suff w:val="nothing"/>
      <w:lvlText w:val=""/>
      <w:lvlJc w:val="left"/>
      <w:pPr>
        <w:ind w:left="0" w:firstLine="0"/>
      </w:pPr>
      <w:rPr>
        <w:rFonts w:hint="default"/>
        <w:b w:val="0"/>
        <w:i w:val="0"/>
        <w:caps w:val="0"/>
        <w:sz w:val="18"/>
        <w:szCs w:val="18"/>
      </w:rPr>
    </w:lvl>
    <w:lvl w:ilvl="6">
      <w:start w:val="1"/>
      <w:numFmt w:val="none"/>
      <w:lvlRestart w:val="0"/>
      <w:suff w:val="nothing"/>
      <w:lvlText w:val=""/>
      <w:lvlJc w:val="left"/>
      <w:pPr>
        <w:ind w:left="0" w:firstLine="0"/>
      </w:pPr>
      <w:rPr>
        <w:rFonts w:ascii="Times New Roman" w:hAnsi="Times New Roman" w:hint="default"/>
        <w:b w:val="0"/>
        <w:i w:val="0"/>
      </w:rPr>
    </w:lvl>
    <w:lvl w:ilvl="7">
      <w:start w:val="1"/>
      <w:numFmt w:val="none"/>
      <w:lvlRestart w:val="0"/>
      <w:suff w:val="nothing"/>
      <w:lvlText w:val=""/>
      <w:lvlJc w:val="left"/>
      <w:pPr>
        <w:ind w:left="0" w:firstLine="0"/>
      </w:pPr>
      <w:rPr>
        <w:rFonts w:ascii="Times New Roman" w:hAnsi="Times New Roman" w:hint="default"/>
        <w:b w:val="0"/>
        <w:i w:val="0"/>
      </w:rPr>
    </w:lvl>
    <w:lvl w:ilvl="8">
      <w:start w:val="1"/>
      <w:numFmt w:val="none"/>
      <w:lvlRestart w:val="0"/>
      <w:suff w:val="nothing"/>
      <w:lvlText w:val=""/>
      <w:lvlJc w:val="left"/>
      <w:pPr>
        <w:ind w:left="0" w:firstLine="0"/>
      </w:pPr>
      <w:rPr>
        <w:rFonts w:ascii="Times New Roman" w:hAnsi="Times New Roman" w:hint="default"/>
        <w:b w:val="0"/>
        <w:i w:val="0"/>
      </w:rPr>
    </w:lvl>
  </w:abstractNum>
  <w:abstractNum w:abstractNumId="14" w15:restartNumberingAfterBreak="0">
    <w:nsid w:val="0F5433D4"/>
    <w:multiLevelType w:val="multilevel"/>
    <w:tmpl w:val="08090023"/>
    <w:styleLink w:val="ArticleSection"/>
    <w:lvl w:ilvl="0">
      <w:start w:val="1"/>
      <w:numFmt w:val="upperRoman"/>
      <w:lvlText w:val="Article %1."/>
      <w:lvlJc w:val="left"/>
      <w:pPr>
        <w:ind w:left="0" w:firstLine="0"/>
      </w:pPr>
      <w:rPr>
        <w:rFonts w:asciiTheme="minorHAnsi" w:eastAsiaTheme="minorEastAsia" w:hAnsiTheme="minorHAnsi" w:cstheme="minorBidi"/>
        <w:szCs w:val="26"/>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0F77C36"/>
    <w:multiLevelType w:val="hybridMultilevel"/>
    <w:tmpl w:val="0804BDDA"/>
    <w:lvl w:ilvl="0" w:tplc="B9CAED32">
      <w:start w:val="1"/>
      <w:numFmt w:val="bullet"/>
      <w:pStyle w:val="Bullet1Ashurst"/>
      <w:lvlText w:val=""/>
      <w:lvlJc w:val="left"/>
      <w:pPr>
        <w:tabs>
          <w:tab w:val="num" w:pos="1406"/>
        </w:tabs>
        <w:ind w:left="1406" w:hanging="624"/>
      </w:pPr>
      <w:rPr>
        <w:rFonts w:ascii="Symbol" w:hAnsi="Symbol" w:hint="default"/>
        <w:b w:val="0"/>
        <w:i w:val="0"/>
        <w:sz w:val="18"/>
        <w:szCs w:val="18"/>
      </w:rPr>
    </w:lvl>
    <w:lvl w:ilvl="1" w:tplc="18C0C396" w:tentative="1">
      <w:start w:val="1"/>
      <w:numFmt w:val="bullet"/>
      <w:pStyle w:val="Bullet1Ashurst"/>
      <w:lvlText w:val="o"/>
      <w:lvlJc w:val="left"/>
      <w:pPr>
        <w:tabs>
          <w:tab w:val="num" w:pos="1440"/>
        </w:tabs>
        <w:ind w:left="1440" w:hanging="360"/>
      </w:pPr>
      <w:rPr>
        <w:rFonts w:ascii="Courier New" w:hAnsi="Courier New" w:cs="Courier New" w:hint="default"/>
      </w:rPr>
    </w:lvl>
    <w:lvl w:ilvl="2" w:tplc="ECAC39CE" w:tentative="1">
      <w:start w:val="1"/>
      <w:numFmt w:val="bullet"/>
      <w:lvlText w:val=""/>
      <w:lvlJc w:val="left"/>
      <w:pPr>
        <w:tabs>
          <w:tab w:val="num" w:pos="2160"/>
        </w:tabs>
        <w:ind w:left="2160" w:hanging="360"/>
      </w:pPr>
      <w:rPr>
        <w:rFonts w:ascii="Wingdings" w:hAnsi="Wingdings" w:hint="default"/>
      </w:rPr>
    </w:lvl>
    <w:lvl w:ilvl="3" w:tplc="0F42A740" w:tentative="1">
      <w:start w:val="1"/>
      <w:numFmt w:val="bullet"/>
      <w:lvlText w:val=""/>
      <w:lvlJc w:val="left"/>
      <w:pPr>
        <w:tabs>
          <w:tab w:val="num" w:pos="2880"/>
        </w:tabs>
        <w:ind w:left="2880" w:hanging="360"/>
      </w:pPr>
      <w:rPr>
        <w:rFonts w:ascii="Symbol" w:hAnsi="Symbol" w:hint="default"/>
      </w:rPr>
    </w:lvl>
    <w:lvl w:ilvl="4" w:tplc="C66A5EA2" w:tentative="1">
      <w:start w:val="1"/>
      <w:numFmt w:val="bullet"/>
      <w:lvlText w:val="o"/>
      <w:lvlJc w:val="left"/>
      <w:pPr>
        <w:tabs>
          <w:tab w:val="num" w:pos="3600"/>
        </w:tabs>
        <w:ind w:left="3600" w:hanging="360"/>
      </w:pPr>
      <w:rPr>
        <w:rFonts w:ascii="Courier New" w:hAnsi="Courier New" w:cs="Courier New" w:hint="default"/>
      </w:rPr>
    </w:lvl>
    <w:lvl w:ilvl="5" w:tplc="EEB404F8" w:tentative="1">
      <w:start w:val="1"/>
      <w:numFmt w:val="bullet"/>
      <w:lvlText w:val=""/>
      <w:lvlJc w:val="left"/>
      <w:pPr>
        <w:tabs>
          <w:tab w:val="num" w:pos="4320"/>
        </w:tabs>
        <w:ind w:left="4320" w:hanging="360"/>
      </w:pPr>
      <w:rPr>
        <w:rFonts w:ascii="Wingdings" w:hAnsi="Wingdings" w:hint="default"/>
      </w:rPr>
    </w:lvl>
    <w:lvl w:ilvl="6" w:tplc="F7D2CCF0" w:tentative="1">
      <w:start w:val="1"/>
      <w:numFmt w:val="bullet"/>
      <w:lvlText w:val=""/>
      <w:lvlJc w:val="left"/>
      <w:pPr>
        <w:tabs>
          <w:tab w:val="num" w:pos="5040"/>
        </w:tabs>
        <w:ind w:left="5040" w:hanging="360"/>
      </w:pPr>
      <w:rPr>
        <w:rFonts w:ascii="Symbol" w:hAnsi="Symbol" w:hint="default"/>
      </w:rPr>
    </w:lvl>
    <w:lvl w:ilvl="7" w:tplc="8954F1E4" w:tentative="1">
      <w:start w:val="1"/>
      <w:numFmt w:val="bullet"/>
      <w:lvlText w:val="o"/>
      <w:lvlJc w:val="left"/>
      <w:pPr>
        <w:tabs>
          <w:tab w:val="num" w:pos="5760"/>
        </w:tabs>
        <w:ind w:left="5760" w:hanging="360"/>
      </w:pPr>
      <w:rPr>
        <w:rFonts w:ascii="Courier New" w:hAnsi="Courier New" w:cs="Courier New" w:hint="default"/>
      </w:rPr>
    </w:lvl>
    <w:lvl w:ilvl="8" w:tplc="7160F9A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480FCF"/>
    <w:multiLevelType w:val="multilevel"/>
    <w:tmpl w:val="CE7E7482"/>
    <w:name w:val="Alt2_RecitalsAshurst"/>
    <w:lvl w:ilvl="0">
      <w:start w:val="1"/>
      <w:numFmt w:val="upperLetter"/>
      <w:pStyle w:val="Alt2RecitalsAshurst"/>
      <w:lvlText w:val="(%1)"/>
      <w:lvlJc w:val="left"/>
      <w:pPr>
        <w:tabs>
          <w:tab w:val="num" w:pos="782"/>
        </w:tabs>
        <w:ind w:left="782" w:hanging="782"/>
      </w:pPr>
      <w:rPr>
        <w:rFonts w:hint="default"/>
        <w:b w:val="0"/>
        <w:i w:val="0"/>
        <w:sz w:val="18"/>
      </w:rPr>
    </w:lvl>
    <w:lvl w:ilvl="1">
      <w:start w:val="1"/>
      <w:numFmt w:val="none"/>
      <w:pStyle w:val="Alt2RecitalsAshurst"/>
      <w:lvlText w:val=""/>
      <w:lvlJc w:val="left"/>
      <w:pPr>
        <w:tabs>
          <w:tab w:val="num" w:pos="782"/>
        </w:tabs>
        <w:ind w:left="782" w:hanging="782"/>
      </w:pPr>
      <w:rPr>
        <w:rFonts w:hint="default"/>
        <w:b w:val="0"/>
        <w:i w:val="0"/>
        <w:sz w:val="18"/>
        <w:szCs w:val="18"/>
      </w:rPr>
    </w:lvl>
    <w:lvl w:ilvl="2">
      <w:start w:val="1"/>
      <w:numFmt w:val="none"/>
      <w:lvlText w:val=""/>
      <w:lvlJc w:val="left"/>
      <w:pPr>
        <w:tabs>
          <w:tab w:val="num" w:pos="1406"/>
        </w:tabs>
        <w:ind w:left="1406" w:hanging="624"/>
      </w:pPr>
      <w:rPr>
        <w:rFonts w:hint="default"/>
        <w:b w:val="0"/>
        <w:i w:val="0"/>
        <w:sz w:val="18"/>
        <w:szCs w:val="18"/>
      </w:rPr>
    </w:lvl>
    <w:lvl w:ilvl="3">
      <w:start w:val="1"/>
      <w:numFmt w:val="none"/>
      <w:lvlText w:val=""/>
      <w:lvlJc w:val="left"/>
      <w:pPr>
        <w:tabs>
          <w:tab w:val="num" w:pos="2030"/>
        </w:tabs>
        <w:ind w:left="2030" w:hanging="624"/>
      </w:pPr>
      <w:rPr>
        <w:rFonts w:hint="default"/>
        <w:b w:val="0"/>
        <w:i w:val="0"/>
        <w:sz w:val="18"/>
        <w:szCs w:val="18"/>
      </w:rPr>
    </w:lvl>
    <w:lvl w:ilvl="4">
      <w:start w:val="1"/>
      <w:numFmt w:val="none"/>
      <w:lvlText w:val=""/>
      <w:lvlJc w:val="left"/>
      <w:pPr>
        <w:tabs>
          <w:tab w:val="num" w:pos="2653"/>
        </w:tabs>
        <w:ind w:left="2653" w:hanging="623"/>
      </w:pPr>
      <w:rPr>
        <w:rFonts w:hint="default"/>
        <w:b w:val="0"/>
        <w:i w:val="0"/>
        <w:sz w:val="18"/>
        <w:szCs w:val="18"/>
      </w:rPr>
    </w:lvl>
    <w:lvl w:ilvl="5">
      <w:start w:val="27"/>
      <w:numFmt w:val="none"/>
      <w:lvlText w:val=""/>
      <w:lvlJc w:val="left"/>
      <w:pPr>
        <w:tabs>
          <w:tab w:val="num" w:pos="3277"/>
        </w:tabs>
        <w:ind w:left="3277" w:hanging="624"/>
      </w:pPr>
      <w:rPr>
        <w:rFonts w:hint="default"/>
        <w:b w:val="0"/>
        <w:i w:val="0"/>
        <w:sz w:val="18"/>
        <w:szCs w:val="18"/>
      </w:rPr>
    </w:lvl>
    <w:lvl w:ilvl="6">
      <w:start w:val="1"/>
      <w:numFmt w:val="none"/>
      <w:lvlText w:val=""/>
      <w:lvlJc w:val="left"/>
      <w:pPr>
        <w:tabs>
          <w:tab w:val="num" w:pos="3901"/>
        </w:tabs>
        <w:ind w:left="3901" w:hanging="624"/>
      </w:pPr>
      <w:rPr>
        <w:rFonts w:hint="default"/>
      </w:rPr>
    </w:lvl>
    <w:lvl w:ilvl="7">
      <w:start w:val="1"/>
      <w:numFmt w:val="none"/>
      <w:lvlText w:val=""/>
      <w:lvlJc w:val="left"/>
      <w:pPr>
        <w:tabs>
          <w:tab w:val="num" w:pos="4525"/>
        </w:tabs>
        <w:ind w:left="4525" w:hanging="624"/>
      </w:pPr>
      <w:rPr>
        <w:rFonts w:hint="default"/>
      </w:rPr>
    </w:lvl>
    <w:lvl w:ilvl="8">
      <w:start w:val="1"/>
      <w:numFmt w:val="none"/>
      <w:lvlText w:val=""/>
      <w:lvlJc w:val="left"/>
      <w:pPr>
        <w:tabs>
          <w:tab w:val="num" w:pos="0"/>
        </w:tabs>
        <w:ind w:left="0" w:firstLine="0"/>
      </w:pPr>
      <w:rPr>
        <w:rFonts w:hint="default"/>
      </w:rPr>
    </w:lvl>
  </w:abstractNum>
  <w:abstractNum w:abstractNumId="17" w15:restartNumberingAfterBreak="0">
    <w:nsid w:val="1F2A4CDE"/>
    <w:multiLevelType w:val="multilevel"/>
    <w:tmpl w:val="3FB22108"/>
    <w:lvl w:ilvl="0">
      <w:start w:val="1"/>
      <w:numFmt w:val="decimal"/>
      <w:pStyle w:val="Heading2"/>
      <w:lvlText w:val="%1."/>
      <w:lvlJc w:val="left"/>
      <w:pPr>
        <w:tabs>
          <w:tab w:val="num" w:pos="782"/>
        </w:tabs>
        <w:ind w:left="782" w:hanging="782"/>
      </w:pPr>
      <w:rPr>
        <w:rFonts w:hint="default"/>
        <w:b w:val="0"/>
        <w:i w:val="0"/>
        <w:sz w:val="18"/>
      </w:rPr>
    </w:lvl>
    <w:lvl w:ilvl="1">
      <w:start w:val="1"/>
      <w:numFmt w:val="decimal"/>
      <w:pStyle w:val="Heading2"/>
      <w:lvlText w:val="%1.%2"/>
      <w:lvlJc w:val="left"/>
      <w:pPr>
        <w:tabs>
          <w:tab w:val="num" w:pos="782"/>
        </w:tabs>
        <w:ind w:left="782" w:hanging="782"/>
      </w:pPr>
      <w:rPr>
        <w:rFonts w:hint="default"/>
        <w:b w:val="0"/>
        <w:i w:val="0"/>
        <w:sz w:val="18"/>
      </w:rPr>
    </w:lvl>
    <w:lvl w:ilvl="2">
      <w:start w:val="1"/>
      <w:numFmt w:val="lowerLetter"/>
      <w:pStyle w:val="Heading3"/>
      <w:lvlText w:val="(%3)"/>
      <w:lvlJc w:val="left"/>
      <w:pPr>
        <w:tabs>
          <w:tab w:val="num" w:pos="1406"/>
        </w:tabs>
        <w:ind w:left="1406" w:hanging="624"/>
      </w:pPr>
      <w:rPr>
        <w:rFonts w:hint="default"/>
        <w:b w:val="0"/>
        <w:i w:val="0"/>
        <w:sz w:val="18"/>
      </w:rPr>
    </w:lvl>
    <w:lvl w:ilvl="3">
      <w:start w:val="1"/>
      <w:numFmt w:val="lowerRoman"/>
      <w:pStyle w:val="Heading4"/>
      <w:lvlText w:val="(%4)"/>
      <w:lvlJc w:val="left"/>
      <w:pPr>
        <w:tabs>
          <w:tab w:val="num" w:pos="2030"/>
        </w:tabs>
        <w:ind w:left="2030" w:hanging="624"/>
      </w:pPr>
      <w:rPr>
        <w:rFonts w:hint="default"/>
        <w:b w:val="0"/>
        <w:i w:val="0"/>
        <w:sz w:val="18"/>
      </w:rPr>
    </w:lvl>
    <w:lvl w:ilvl="4">
      <w:start w:val="1"/>
      <w:numFmt w:val="upperLetter"/>
      <w:pStyle w:val="Heading5"/>
      <w:lvlText w:val="(%5)"/>
      <w:lvlJc w:val="left"/>
      <w:pPr>
        <w:tabs>
          <w:tab w:val="num" w:pos="2654"/>
        </w:tabs>
        <w:ind w:left="2654" w:hanging="624"/>
      </w:pPr>
      <w:rPr>
        <w:rFonts w:hint="default"/>
        <w:b w:val="0"/>
        <w:i w:val="0"/>
        <w:sz w:val="18"/>
      </w:rPr>
    </w:lvl>
    <w:lvl w:ilvl="5">
      <w:start w:val="1"/>
      <w:numFmt w:val="decimal"/>
      <w:lvlRestart w:val="0"/>
      <w:pStyle w:val="Heading6"/>
      <w:lvlText w:val="%6."/>
      <w:lvlJc w:val="left"/>
      <w:pPr>
        <w:tabs>
          <w:tab w:val="num" w:pos="782"/>
        </w:tabs>
        <w:ind w:left="782" w:hanging="782"/>
      </w:pPr>
      <w:rPr>
        <w:rFonts w:hint="default"/>
        <w:b w:val="0"/>
        <w:i w:val="0"/>
        <w:sz w:val="18"/>
      </w:rPr>
    </w:lvl>
    <w:lvl w:ilvl="6">
      <w:start w:val="1"/>
      <w:numFmt w:val="decimal"/>
      <w:pStyle w:val="Heading7"/>
      <w:lvlText w:val="%6.%7"/>
      <w:lvlJc w:val="left"/>
      <w:pPr>
        <w:tabs>
          <w:tab w:val="num" w:pos="782"/>
        </w:tabs>
        <w:ind w:left="782" w:hanging="782"/>
      </w:pPr>
      <w:rPr>
        <w:rFonts w:hint="default"/>
        <w:b w:val="0"/>
        <w:i w:val="0"/>
        <w:sz w:val="18"/>
      </w:rPr>
    </w:lvl>
    <w:lvl w:ilvl="7">
      <w:start w:val="1"/>
      <w:numFmt w:val="lowerLetter"/>
      <w:pStyle w:val="Heading8"/>
      <w:lvlText w:val="(%8)"/>
      <w:lvlJc w:val="left"/>
      <w:pPr>
        <w:tabs>
          <w:tab w:val="num" w:pos="1406"/>
        </w:tabs>
        <w:ind w:left="1406" w:hanging="624"/>
      </w:pPr>
      <w:rPr>
        <w:rFonts w:hint="default"/>
        <w:b w:val="0"/>
        <w:i w:val="0"/>
        <w:sz w:val="18"/>
      </w:rPr>
    </w:lvl>
    <w:lvl w:ilvl="8">
      <w:start w:val="1"/>
      <w:numFmt w:val="lowerRoman"/>
      <w:pStyle w:val="Heading9"/>
      <w:lvlText w:val="(%9)"/>
      <w:lvlJc w:val="left"/>
      <w:pPr>
        <w:tabs>
          <w:tab w:val="num" w:pos="2030"/>
        </w:tabs>
        <w:ind w:left="2030" w:hanging="624"/>
      </w:pPr>
      <w:rPr>
        <w:rFonts w:hint="default"/>
        <w:b w:val="0"/>
        <w:i w:val="0"/>
        <w:sz w:val="18"/>
      </w:rPr>
    </w:lvl>
  </w:abstractNum>
  <w:abstractNum w:abstractNumId="18" w15:restartNumberingAfterBreak="0">
    <w:nsid w:val="20E07680"/>
    <w:multiLevelType w:val="multilevel"/>
    <w:tmpl w:val="0809001D"/>
    <w:name w:val="H1toH6Ashurst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5711A1A"/>
    <w:multiLevelType w:val="multilevel"/>
    <w:tmpl w:val="0809001D"/>
    <w:name w:val="AltH1toH6Ashurst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9D34DD1"/>
    <w:multiLevelType w:val="multilevel"/>
    <w:tmpl w:val="0809001D"/>
    <w:styleLink w:val="1ai"/>
    <w:lvl w:ilvl="0">
      <w:start w:val="1"/>
      <w:numFmt w:val="decimal"/>
      <w:lvlText w:val="%1)"/>
      <w:lvlJc w:val="left"/>
      <w:pPr>
        <w:ind w:left="360" w:hanging="360"/>
      </w:pPr>
      <w:rPr>
        <w:rFonts w:asciiTheme="minorHAnsi" w:eastAsiaTheme="minorEastAsia" w:hAnsiTheme="minorHAnsi" w:cstheme="minorBidi"/>
        <w:szCs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EA3829"/>
    <w:multiLevelType w:val="multilevel"/>
    <w:tmpl w:val="07BE7142"/>
    <w:lvl w:ilvl="0">
      <w:start w:val="1"/>
      <w:numFmt w:val="decimal"/>
      <w:pStyle w:val="SH2Ashurst"/>
      <w:lvlText w:val="%1."/>
      <w:lvlJc w:val="left"/>
      <w:pPr>
        <w:tabs>
          <w:tab w:val="num" w:pos="782"/>
        </w:tabs>
        <w:ind w:left="782" w:hanging="782"/>
      </w:pPr>
      <w:rPr>
        <w:rFonts w:hint="default"/>
        <w:b w:val="0"/>
        <w:i w:val="0"/>
        <w:sz w:val="18"/>
      </w:rPr>
    </w:lvl>
    <w:lvl w:ilvl="1">
      <w:start w:val="1"/>
      <w:numFmt w:val="decimal"/>
      <w:pStyle w:val="SH2Ashurst"/>
      <w:lvlText w:val="%1.%2"/>
      <w:lvlJc w:val="left"/>
      <w:pPr>
        <w:tabs>
          <w:tab w:val="num" w:pos="782"/>
        </w:tabs>
        <w:ind w:left="782" w:hanging="782"/>
      </w:pPr>
      <w:rPr>
        <w:rFonts w:hint="default"/>
        <w:b w:val="0"/>
        <w:i w:val="0"/>
        <w:sz w:val="18"/>
        <w:szCs w:val="18"/>
        <w:u w:val="none"/>
      </w:rPr>
    </w:lvl>
    <w:lvl w:ilvl="2">
      <w:start w:val="1"/>
      <w:numFmt w:val="lowerLetter"/>
      <w:pStyle w:val="SH3Ashurst"/>
      <w:lvlText w:val="(%3)"/>
      <w:lvlJc w:val="left"/>
      <w:pPr>
        <w:tabs>
          <w:tab w:val="num" w:pos="1406"/>
        </w:tabs>
        <w:ind w:left="1406" w:hanging="624"/>
      </w:pPr>
      <w:rPr>
        <w:rFonts w:hint="default"/>
        <w:b w:val="0"/>
        <w:i w:val="0"/>
        <w:caps w:val="0"/>
        <w:smallCaps w:val="0"/>
        <w:sz w:val="18"/>
        <w:u w:val="none"/>
      </w:rPr>
    </w:lvl>
    <w:lvl w:ilvl="3">
      <w:start w:val="1"/>
      <w:numFmt w:val="lowerRoman"/>
      <w:pStyle w:val="SH4Ashurst"/>
      <w:lvlText w:val="(%4)"/>
      <w:lvlJc w:val="left"/>
      <w:pPr>
        <w:tabs>
          <w:tab w:val="num" w:pos="2030"/>
        </w:tabs>
        <w:ind w:left="2030" w:hanging="624"/>
      </w:pPr>
      <w:rPr>
        <w:rFonts w:hint="default"/>
        <w:b w:val="0"/>
        <w:i w:val="0"/>
        <w:caps w:val="0"/>
        <w:smallCaps w:val="0"/>
        <w:sz w:val="18"/>
        <w:u w:val="none"/>
      </w:rPr>
    </w:lvl>
    <w:lvl w:ilvl="4">
      <w:start w:val="1"/>
      <w:numFmt w:val="upperLetter"/>
      <w:pStyle w:val="SH5Ashurst"/>
      <w:lvlText w:val="(%5)"/>
      <w:lvlJc w:val="left"/>
      <w:pPr>
        <w:tabs>
          <w:tab w:val="num" w:pos="2653"/>
        </w:tabs>
        <w:ind w:left="2653" w:hanging="623"/>
      </w:pPr>
      <w:rPr>
        <w:rFonts w:hint="default"/>
        <w:b w:val="0"/>
        <w:i w:val="0"/>
        <w:caps/>
        <w:sz w:val="18"/>
        <w:u w:val="none"/>
      </w:rPr>
    </w:lvl>
    <w:lvl w:ilvl="5">
      <w:start w:val="27"/>
      <w:numFmt w:val="none"/>
      <w:lvlText w:val=""/>
      <w:lvlJc w:val="left"/>
      <w:pPr>
        <w:tabs>
          <w:tab w:val="num" w:pos="0"/>
        </w:tabs>
        <w:ind w:left="0" w:firstLine="0"/>
      </w:pPr>
      <w:rPr>
        <w:rFonts w:hint="default"/>
        <w:b w:val="0"/>
        <w:i w:val="0"/>
        <w:caps w:val="0"/>
        <w:sz w:val="18"/>
        <w:szCs w:val="18"/>
      </w:rPr>
    </w:lvl>
    <w:lvl w:ilvl="6">
      <w:start w:val="1"/>
      <w:numFmt w:val="none"/>
      <w:suff w:val="nothing"/>
      <w:lvlText w:val=""/>
      <w:lvlJc w:val="left"/>
      <w:pPr>
        <w:ind w:left="0" w:firstLine="0"/>
      </w:pPr>
      <w:rPr>
        <w:rFonts w:ascii="Times New Roman" w:hAnsi="Times New Roman" w:hint="default"/>
        <w:b w:val="0"/>
        <w:i w:val="0"/>
      </w:rPr>
    </w:lvl>
    <w:lvl w:ilvl="7">
      <w:start w:val="1"/>
      <w:numFmt w:val="none"/>
      <w:suff w:val="nothing"/>
      <w:lvlText w:val=""/>
      <w:lvlJc w:val="left"/>
      <w:pPr>
        <w:ind w:left="0" w:firstLine="0"/>
      </w:pPr>
      <w:rPr>
        <w:rFonts w:ascii="Times New Roman" w:hAnsi="Times New Roman" w:hint="default"/>
        <w:b w:val="0"/>
        <w:i w:val="0"/>
      </w:rPr>
    </w:lvl>
    <w:lvl w:ilvl="8">
      <w:start w:val="1"/>
      <w:numFmt w:val="none"/>
      <w:suff w:val="nothing"/>
      <w:lvlText w:val=""/>
      <w:lvlJc w:val="left"/>
      <w:pPr>
        <w:ind w:left="0" w:firstLine="0"/>
      </w:pPr>
      <w:rPr>
        <w:rFonts w:ascii="Times New Roman" w:hAnsi="Times New Roman" w:hint="default"/>
        <w:b w:val="0"/>
        <w:i w:val="0"/>
      </w:rPr>
    </w:lvl>
  </w:abstractNum>
  <w:abstractNum w:abstractNumId="22" w15:restartNumberingAfterBreak="0">
    <w:nsid w:val="2A523641"/>
    <w:multiLevelType w:val="multilevel"/>
    <w:tmpl w:val="0809001D"/>
    <w:name w:val="AltH1toH6Ashurst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B70236B"/>
    <w:multiLevelType w:val="multilevel"/>
    <w:tmpl w:val="0809001D"/>
    <w:name w:val="H1toH6Ashurst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CFF7910"/>
    <w:multiLevelType w:val="multilevel"/>
    <w:tmpl w:val="663C9EFA"/>
    <w:name w:val="AltPartiesAshurst"/>
    <w:lvl w:ilvl="0">
      <w:start w:val="1"/>
      <w:numFmt w:val="decimal"/>
      <w:pStyle w:val="AltPartiesAshurst"/>
      <w:lvlText w:val="(%1)"/>
      <w:lvlJc w:val="left"/>
      <w:pPr>
        <w:tabs>
          <w:tab w:val="num" w:pos="782"/>
        </w:tabs>
        <w:ind w:left="782" w:hanging="782"/>
      </w:pPr>
      <w:rPr>
        <w:rFonts w:hint="default"/>
        <w:b w:val="0"/>
        <w:i w:val="0"/>
        <w:sz w:val="18"/>
      </w:rPr>
    </w:lvl>
    <w:lvl w:ilvl="1">
      <w:start w:val="1"/>
      <w:numFmt w:val="none"/>
      <w:pStyle w:val="AltPartiesAshurst"/>
      <w:lvlText w:val=""/>
      <w:lvlJc w:val="left"/>
      <w:pPr>
        <w:tabs>
          <w:tab w:val="num" w:pos="0"/>
        </w:tabs>
        <w:ind w:left="0" w:firstLine="0"/>
      </w:pPr>
      <w:rPr>
        <w:rFonts w:hint="default"/>
        <w:b w:val="0"/>
        <w:i w:val="0"/>
        <w:sz w:val="18"/>
        <w:szCs w:val="18"/>
      </w:rPr>
    </w:lvl>
    <w:lvl w:ilvl="2">
      <w:start w:val="1"/>
      <w:numFmt w:val="none"/>
      <w:lvlText w:val=""/>
      <w:lvlJc w:val="left"/>
      <w:pPr>
        <w:tabs>
          <w:tab w:val="num" w:pos="0"/>
        </w:tabs>
        <w:ind w:left="0" w:firstLine="0"/>
      </w:pPr>
      <w:rPr>
        <w:rFonts w:hint="default"/>
        <w:b w:val="0"/>
        <w:i w:val="0"/>
        <w:sz w:val="18"/>
        <w:szCs w:val="18"/>
      </w:rPr>
    </w:lvl>
    <w:lvl w:ilvl="3">
      <w:start w:val="1"/>
      <w:numFmt w:val="none"/>
      <w:lvlText w:val=""/>
      <w:lvlJc w:val="left"/>
      <w:pPr>
        <w:tabs>
          <w:tab w:val="num" w:pos="0"/>
        </w:tabs>
        <w:ind w:left="0" w:firstLine="0"/>
      </w:pPr>
      <w:rPr>
        <w:rFonts w:hint="default"/>
        <w:b w:val="0"/>
        <w:i w:val="0"/>
        <w:sz w:val="18"/>
        <w:szCs w:val="18"/>
      </w:rPr>
    </w:lvl>
    <w:lvl w:ilvl="4">
      <w:start w:val="1"/>
      <w:numFmt w:val="none"/>
      <w:lvlText w:val=""/>
      <w:lvlJc w:val="left"/>
      <w:pPr>
        <w:tabs>
          <w:tab w:val="num" w:pos="0"/>
        </w:tabs>
        <w:ind w:left="0" w:firstLine="0"/>
      </w:pPr>
      <w:rPr>
        <w:rFonts w:hint="default"/>
        <w:b w:val="0"/>
        <w:i w:val="0"/>
        <w:sz w:val="18"/>
        <w:szCs w:val="18"/>
      </w:rPr>
    </w:lvl>
    <w:lvl w:ilvl="5">
      <w:start w:val="27"/>
      <w:numFmt w:val="none"/>
      <w:lvlText w:val=""/>
      <w:lvlJc w:val="left"/>
      <w:pPr>
        <w:tabs>
          <w:tab w:val="num" w:pos="0"/>
        </w:tabs>
        <w:ind w:left="0" w:firstLine="0"/>
      </w:pPr>
      <w:rPr>
        <w:rFonts w:hint="default"/>
        <w:b w:val="0"/>
        <w:i w:val="0"/>
        <w:sz w:val="18"/>
        <w:szCs w:val="18"/>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5" w15:restartNumberingAfterBreak="0">
    <w:nsid w:val="302E0DF5"/>
    <w:multiLevelType w:val="multilevel"/>
    <w:tmpl w:val="6018EBCE"/>
    <w:lvl w:ilvl="0">
      <w:start w:val="1"/>
      <w:numFmt w:val="upperRoman"/>
      <w:pStyle w:val="AltRecitalsAshurst"/>
      <w:lvlText w:val="%1."/>
      <w:lvlJc w:val="left"/>
      <w:pPr>
        <w:tabs>
          <w:tab w:val="num" w:pos="782"/>
        </w:tabs>
        <w:ind w:left="782" w:hanging="782"/>
      </w:pPr>
      <w:rPr>
        <w:rFonts w:hint="default"/>
        <w:b w:val="0"/>
        <w:i w:val="0"/>
        <w:sz w:val="18"/>
        <w:szCs w:val="18"/>
      </w:rPr>
    </w:lvl>
    <w:lvl w:ilvl="1">
      <w:numFmt w:val="none"/>
      <w:pStyle w:val="AltRecitalsAshurst"/>
      <w:lvlText w:val=""/>
      <w:lvlJc w:val="left"/>
      <w:pPr>
        <w:tabs>
          <w:tab w:val="num" w:pos="-31680"/>
        </w:tabs>
        <w:ind w:left="0" w:firstLine="0"/>
      </w:pPr>
      <w:rPr>
        <w:rFonts w:hint="default"/>
        <w:b w:val="0"/>
        <w:i w:val="0"/>
        <w:sz w:val="18"/>
        <w:szCs w:val="18"/>
      </w:rPr>
    </w:lvl>
    <w:lvl w:ilvl="2">
      <w:start w:val="1"/>
      <w:numFmt w:val="none"/>
      <w:lvlText w:val=""/>
      <w:lvlJc w:val="left"/>
      <w:pPr>
        <w:tabs>
          <w:tab w:val="num" w:pos="0"/>
        </w:tabs>
        <w:ind w:left="0" w:firstLine="0"/>
      </w:pPr>
      <w:rPr>
        <w:rFonts w:hint="default"/>
        <w:b w:val="0"/>
        <w:i w:val="0"/>
        <w:sz w:val="18"/>
      </w:rPr>
    </w:lvl>
    <w:lvl w:ilvl="3">
      <w:start w:val="1"/>
      <w:numFmt w:val="none"/>
      <w:lvlText w:val=""/>
      <w:lvlJc w:val="left"/>
      <w:pPr>
        <w:tabs>
          <w:tab w:val="num" w:pos="0"/>
        </w:tabs>
        <w:ind w:left="0" w:firstLine="0"/>
      </w:pPr>
      <w:rPr>
        <w:rFonts w:hint="default"/>
        <w:b w:val="0"/>
        <w:i w:val="0"/>
        <w:sz w:val="18"/>
        <w:szCs w:val="18"/>
      </w:rPr>
    </w:lvl>
    <w:lvl w:ilvl="4">
      <w:start w:val="1"/>
      <w:numFmt w:val="none"/>
      <w:lvlText w:val=""/>
      <w:lvlJc w:val="left"/>
      <w:pPr>
        <w:tabs>
          <w:tab w:val="num" w:pos="0"/>
        </w:tabs>
        <w:ind w:left="0" w:firstLine="0"/>
      </w:pPr>
      <w:rPr>
        <w:rFonts w:hint="default"/>
        <w:b w:val="0"/>
        <w:i w:val="0"/>
        <w:sz w:val="18"/>
        <w:szCs w:val="18"/>
      </w:rPr>
    </w:lvl>
    <w:lvl w:ilvl="5">
      <w:start w:val="27"/>
      <w:numFmt w:val="none"/>
      <w:lvlText w:val=""/>
      <w:lvlJc w:val="left"/>
      <w:pPr>
        <w:tabs>
          <w:tab w:val="num" w:pos="0"/>
        </w:tabs>
        <w:ind w:left="0" w:firstLine="0"/>
      </w:pPr>
      <w:rPr>
        <w:rFonts w:hint="default"/>
        <w:b w:val="0"/>
        <w:i w:val="0"/>
        <w:sz w:val="18"/>
        <w:szCs w:val="18"/>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6" w15:restartNumberingAfterBreak="0">
    <w:nsid w:val="3076543B"/>
    <w:multiLevelType w:val="multilevel"/>
    <w:tmpl w:val="0809001D"/>
    <w:name w:val="SH1toSH6Ashurst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7673702"/>
    <w:multiLevelType w:val="multilevel"/>
    <w:tmpl w:val="0809001D"/>
    <w:name w:val="SH1toSH6Ashurst3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E2557C4"/>
    <w:multiLevelType w:val="multilevel"/>
    <w:tmpl w:val="0809001D"/>
    <w:name w:val="SH1toSH6Ashurst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07F7A8A"/>
    <w:multiLevelType w:val="multilevel"/>
    <w:tmpl w:val="32928FFA"/>
    <w:lvl w:ilvl="0">
      <w:start w:val="1"/>
      <w:numFmt w:val="decimal"/>
      <w:pStyle w:val="AltSH2Ashurst"/>
      <w:lvlText w:val="%1."/>
      <w:lvlJc w:val="left"/>
      <w:pPr>
        <w:tabs>
          <w:tab w:val="num" w:pos="782"/>
        </w:tabs>
        <w:ind w:left="782" w:hanging="782"/>
      </w:pPr>
      <w:rPr>
        <w:rFonts w:hint="default"/>
        <w:b w:val="0"/>
        <w:i w:val="0"/>
        <w:sz w:val="18"/>
      </w:rPr>
    </w:lvl>
    <w:lvl w:ilvl="1">
      <w:start w:val="1"/>
      <w:numFmt w:val="decimal"/>
      <w:pStyle w:val="AltSH2Ashurst"/>
      <w:lvlText w:val="%1.%2"/>
      <w:lvlJc w:val="left"/>
      <w:pPr>
        <w:tabs>
          <w:tab w:val="num" w:pos="782"/>
        </w:tabs>
        <w:ind w:left="782" w:hanging="782"/>
      </w:pPr>
      <w:rPr>
        <w:rFonts w:hint="default"/>
        <w:b w:val="0"/>
        <w:i w:val="0"/>
        <w:sz w:val="18"/>
        <w:szCs w:val="18"/>
        <w:u w:val="none"/>
      </w:rPr>
    </w:lvl>
    <w:lvl w:ilvl="2">
      <w:start w:val="1"/>
      <w:numFmt w:val="lowerLetter"/>
      <w:pStyle w:val="AltSH3Ashurst"/>
      <w:lvlText w:val="(%3)"/>
      <w:lvlJc w:val="left"/>
      <w:pPr>
        <w:tabs>
          <w:tab w:val="num" w:pos="1406"/>
        </w:tabs>
        <w:ind w:left="1406" w:hanging="624"/>
      </w:pPr>
      <w:rPr>
        <w:rFonts w:hint="default"/>
        <w:b w:val="0"/>
        <w:i w:val="0"/>
        <w:caps w:val="0"/>
        <w:smallCaps w:val="0"/>
        <w:sz w:val="18"/>
        <w:u w:val="none"/>
      </w:rPr>
    </w:lvl>
    <w:lvl w:ilvl="3">
      <w:start w:val="1"/>
      <w:numFmt w:val="lowerRoman"/>
      <w:pStyle w:val="AltSH4Ashurst"/>
      <w:lvlText w:val="(%4)"/>
      <w:lvlJc w:val="left"/>
      <w:pPr>
        <w:tabs>
          <w:tab w:val="num" w:pos="2030"/>
        </w:tabs>
        <w:ind w:left="2030" w:hanging="624"/>
      </w:pPr>
      <w:rPr>
        <w:rFonts w:hint="default"/>
        <w:b w:val="0"/>
        <w:i w:val="0"/>
        <w:caps w:val="0"/>
        <w:smallCaps w:val="0"/>
        <w:sz w:val="18"/>
        <w:u w:val="none"/>
      </w:rPr>
    </w:lvl>
    <w:lvl w:ilvl="4">
      <w:start w:val="1"/>
      <w:numFmt w:val="upperLetter"/>
      <w:pStyle w:val="AltSH5Ashurst"/>
      <w:lvlText w:val="(%5)"/>
      <w:lvlJc w:val="left"/>
      <w:pPr>
        <w:tabs>
          <w:tab w:val="num" w:pos="2653"/>
        </w:tabs>
        <w:ind w:left="2653" w:hanging="623"/>
      </w:pPr>
      <w:rPr>
        <w:rFonts w:hint="default"/>
        <w:b w:val="0"/>
        <w:i w:val="0"/>
        <w:caps/>
        <w:sz w:val="18"/>
        <w:u w:val="none"/>
      </w:rPr>
    </w:lvl>
    <w:lvl w:ilvl="5">
      <w:start w:val="27"/>
      <w:numFmt w:val="none"/>
      <w:lvlText w:val=""/>
      <w:lvlJc w:val="left"/>
      <w:pPr>
        <w:tabs>
          <w:tab w:val="num" w:pos="0"/>
        </w:tabs>
        <w:ind w:left="0" w:firstLine="0"/>
      </w:pPr>
      <w:rPr>
        <w:rFonts w:hint="default"/>
        <w:b w:val="0"/>
        <w:i w:val="0"/>
        <w:caps w:val="0"/>
        <w:sz w:val="18"/>
        <w:szCs w:val="18"/>
      </w:rPr>
    </w:lvl>
    <w:lvl w:ilvl="6">
      <w:start w:val="1"/>
      <w:numFmt w:val="none"/>
      <w:suff w:val="nothing"/>
      <w:lvlText w:val=""/>
      <w:lvlJc w:val="left"/>
      <w:pPr>
        <w:ind w:left="0" w:firstLine="0"/>
      </w:pPr>
      <w:rPr>
        <w:rFonts w:ascii="Times New Roman" w:hAnsi="Times New Roman" w:hint="default"/>
        <w:b w:val="0"/>
        <w:i w:val="0"/>
      </w:rPr>
    </w:lvl>
    <w:lvl w:ilvl="7">
      <w:start w:val="1"/>
      <w:numFmt w:val="none"/>
      <w:suff w:val="nothing"/>
      <w:lvlText w:val=""/>
      <w:lvlJc w:val="left"/>
      <w:pPr>
        <w:ind w:left="0" w:firstLine="0"/>
      </w:pPr>
      <w:rPr>
        <w:rFonts w:ascii="Times New Roman" w:hAnsi="Times New Roman" w:hint="default"/>
        <w:b w:val="0"/>
        <w:i w:val="0"/>
      </w:rPr>
    </w:lvl>
    <w:lvl w:ilvl="8">
      <w:start w:val="1"/>
      <w:numFmt w:val="none"/>
      <w:suff w:val="nothing"/>
      <w:lvlText w:val=""/>
      <w:lvlJc w:val="left"/>
      <w:pPr>
        <w:ind w:left="0" w:firstLine="0"/>
      </w:pPr>
      <w:rPr>
        <w:rFonts w:ascii="Times New Roman" w:hAnsi="Times New Roman" w:hint="default"/>
        <w:b w:val="0"/>
        <w:i w:val="0"/>
      </w:rPr>
    </w:lvl>
  </w:abstractNum>
  <w:abstractNum w:abstractNumId="30" w15:restartNumberingAfterBreak="0">
    <w:nsid w:val="41AE6517"/>
    <w:multiLevelType w:val="multilevel"/>
    <w:tmpl w:val="773C9390"/>
    <w:lvl w:ilvl="0">
      <w:start w:val="1"/>
      <w:numFmt w:val="upperLetter"/>
      <w:pStyle w:val="RecitalsAshurst"/>
      <w:lvlText w:val="(%1)"/>
      <w:lvlJc w:val="left"/>
      <w:pPr>
        <w:tabs>
          <w:tab w:val="num" w:pos="782"/>
        </w:tabs>
        <w:ind w:left="782" w:hanging="782"/>
      </w:pPr>
      <w:rPr>
        <w:rFonts w:hint="default"/>
        <w:b w:val="0"/>
        <w:i w:val="0"/>
        <w:sz w:val="18"/>
        <w:szCs w:val="18"/>
      </w:rPr>
    </w:lvl>
    <w:lvl w:ilvl="1">
      <w:start w:val="1"/>
      <w:numFmt w:val="none"/>
      <w:pStyle w:val="RecitalsAshurst"/>
      <w:lvlText w:val=""/>
      <w:lvlJc w:val="left"/>
      <w:pPr>
        <w:tabs>
          <w:tab w:val="num" w:pos="782"/>
        </w:tabs>
        <w:ind w:left="782" w:hanging="782"/>
      </w:pPr>
      <w:rPr>
        <w:rFonts w:hint="default"/>
        <w:b w:val="0"/>
        <w:i w:val="0"/>
        <w:sz w:val="18"/>
        <w:szCs w:val="18"/>
      </w:rPr>
    </w:lvl>
    <w:lvl w:ilvl="2">
      <w:start w:val="1"/>
      <w:numFmt w:val="none"/>
      <w:lvlText w:val=""/>
      <w:lvlJc w:val="left"/>
      <w:pPr>
        <w:tabs>
          <w:tab w:val="num" w:pos="1406"/>
        </w:tabs>
        <w:ind w:left="1406" w:hanging="624"/>
      </w:pPr>
      <w:rPr>
        <w:rFonts w:hint="default"/>
        <w:b w:val="0"/>
        <w:i w:val="0"/>
        <w:sz w:val="18"/>
        <w:szCs w:val="18"/>
      </w:rPr>
    </w:lvl>
    <w:lvl w:ilvl="3">
      <w:start w:val="1"/>
      <w:numFmt w:val="none"/>
      <w:lvlText w:val=""/>
      <w:lvlJc w:val="left"/>
      <w:pPr>
        <w:tabs>
          <w:tab w:val="num" w:pos="2030"/>
        </w:tabs>
        <w:ind w:left="2030" w:hanging="624"/>
      </w:pPr>
      <w:rPr>
        <w:rFonts w:hint="default"/>
        <w:b w:val="0"/>
        <w:i w:val="0"/>
        <w:sz w:val="18"/>
        <w:szCs w:val="18"/>
      </w:rPr>
    </w:lvl>
    <w:lvl w:ilvl="4">
      <w:start w:val="1"/>
      <w:numFmt w:val="none"/>
      <w:lvlText w:val=""/>
      <w:lvlJc w:val="left"/>
      <w:pPr>
        <w:tabs>
          <w:tab w:val="num" w:pos="2653"/>
        </w:tabs>
        <w:ind w:left="2653" w:hanging="623"/>
      </w:pPr>
      <w:rPr>
        <w:rFonts w:hint="default"/>
        <w:b w:val="0"/>
        <w:i w:val="0"/>
        <w:sz w:val="18"/>
        <w:szCs w:val="18"/>
      </w:rPr>
    </w:lvl>
    <w:lvl w:ilvl="5">
      <w:start w:val="27"/>
      <w:numFmt w:val="none"/>
      <w:lvlText w:val=""/>
      <w:lvlJc w:val="left"/>
      <w:pPr>
        <w:tabs>
          <w:tab w:val="num" w:pos="3277"/>
        </w:tabs>
        <w:ind w:left="3277" w:hanging="624"/>
      </w:pPr>
      <w:rPr>
        <w:rFonts w:hint="default"/>
        <w:b w:val="0"/>
        <w:i w:val="0"/>
        <w:sz w:val="18"/>
        <w:szCs w:val="18"/>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31" w15:restartNumberingAfterBreak="0">
    <w:nsid w:val="4ED1674E"/>
    <w:multiLevelType w:val="multilevel"/>
    <w:tmpl w:val="3F5292EE"/>
    <w:lvl w:ilvl="0">
      <w:start w:val="1"/>
      <w:numFmt w:val="none"/>
      <w:pStyle w:val="DefinitionsAshurst"/>
      <w:suff w:val="nothing"/>
      <w:lvlText w:val=""/>
      <w:lvlJc w:val="left"/>
      <w:pPr>
        <w:ind w:left="782" w:firstLine="0"/>
      </w:pPr>
      <w:rPr>
        <w:rFonts w:ascii="Verdana" w:hAnsi="Verdana" w:hint="default"/>
        <w:b w:val="0"/>
        <w:i w:val="0"/>
        <w:sz w:val="18"/>
        <w:szCs w:val="18"/>
      </w:rPr>
    </w:lvl>
    <w:lvl w:ilvl="1">
      <w:start w:val="1"/>
      <w:numFmt w:val="lowerLetter"/>
      <w:pStyle w:val="DefinitionsAshurst"/>
      <w:lvlText w:val="(%2)"/>
      <w:lvlJc w:val="left"/>
      <w:pPr>
        <w:tabs>
          <w:tab w:val="num" w:pos="1406"/>
        </w:tabs>
        <w:ind w:left="1406" w:hanging="624"/>
      </w:pPr>
      <w:rPr>
        <w:rFonts w:ascii="Verdana" w:hAnsi="Verdana" w:hint="default"/>
        <w:b w:val="0"/>
        <w:i w:val="0"/>
        <w:sz w:val="18"/>
        <w:szCs w:val="18"/>
      </w:rPr>
    </w:lvl>
    <w:lvl w:ilvl="2">
      <w:start w:val="1"/>
      <w:numFmt w:val="lowerRoman"/>
      <w:pStyle w:val="DefSubAshurst"/>
      <w:lvlText w:val="(%3)"/>
      <w:lvlJc w:val="left"/>
      <w:pPr>
        <w:tabs>
          <w:tab w:val="num" w:pos="2030"/>
        </w:tabs>
        <w:ind w:left="2030" w:hanging="624"/>
      </w:pPr>
      <w:rPr>
        <w:rFonts w:hint="default"/>
      </w:rPr>
    </w:lvl>
    <w:lvl w:ilvl="3">
      <w:start w:val="1"/>
      <w:numFmt w:val="upperLetter"/>
      <w:pStyle w:val="DefSubSubAshurst"/>
      <w:lvlText w:val="(%4)"/>
      <w:lvlJc w:val="left"/>
      <w:pPr>
        <w:tabs>
          <w:tab w:val="num" w:pos="2654"/>
        </w:tabs>
        <w:ind w:left="2654" w:hanging="624"/>
      </w:pPr>
      <w:rPr>
        <w:rFonts w:hint="default"/>
      </w:rPr>
    </w:lvl>
    <w:lvl w:ilvl="4">
      <w:start w:val="1"/>
      <w:numFmt w:val="none"/>
      <w:suff w:val="nothing"/>
      <w:lvlText w:val=""/>
      <w:lvlJc w:val="left"/>
      <w:pPr>
        <w:ind w:left="1564" w:firstLine="0"/>
      </w:pPr>
      <w:rPr>
        <w:rFonts w:hint="default"/>
      </w:rPr>
    </w:lvl>
    <w:lvl w:ilvl="5">
      <w:start w:val="1"/>
      <w:numFmt w:val="none"/>
      <w:suff w:val="nothing"/>
      <w:lvlText w:val=""/>
      <w:lvlJc w:val="left"/>
      <w:pPr>
        <w:ind w:left="1564" w:firstLine="0"/>
      </w:pPr>
      <w:rPr>
        <w:rFonts w:hint="default"/>
      </w:rPr>
    </w:lvl>
    <w:lvl w:ilvl="6">
      <w:start w:val="1"/>
      <w:numFmt w:val="none"/>
      <w:suff w:val="nothing"/>
      <w:lvlText w:val=""/>
      <w:lvlJc w:val="left"/>
      <w:pPr>
        <w:ind w:left="1564" w:firstLine="0"/>
      </w:pPr>
      <w:rPr>
        <w:rFonts w:hint="default"/>
      </w:rPr>
    </w:lvl>
    <w:lvl w:ilvl="7">
      <w:start w:val="1"/>
      <w:numFmt w:val="none"/>
      <w:suff w:val="nothing"/>
      <w:lvlText w:val=""/>
      <w:lvlJc w:val="left"/>
      <w:pPr>
        <w:ind w:left="1564" w:firstLine="0"/>
      </w:pPr>
      <w:rPr>
        <w:rFonts w:hint="default"/>
      </w:rPr>
    </w:lvl>
    <w:lvl w:ilvl="8">
      <w:start w:val="1"/>
      <w:numFmt w:val="none"/>
      <w:suff w:val="nothing"/>
      <w:lvlText w:val=""/>
      <w:lvlJc w:val="left"/>
      <w:pPr>
        <w:ind w:left="1564" w:firstLine="0"/>
      </w:pPr>
      <w:rPr>
        <w:rFonts w:hint="default"/>
      </w:rPr>
    </w:lvl>
  </w:abstractNum>
  <w:abstractNum w:abstractNumId="32" w15:restartNumberingAfterBreak="0">
    <w:nsid w:val="4F4B3ADF"/>
    <w:multiLevelType w:val="multilevel"/>
    <w:tmpl w:val="729655D8"/>
    <w:lvl w:ilvl="0">
      <w:start w:val="1"/>
      <w:numFmt w:val="upperRoman"/>
      <w:pStyle w:val="H1Ashurst"/>
      <w:lvlText w:val="%1."/>
      <w:lvlJc w:val="right"/>
      <w:pPr>
        <w:tabs>
          <w:tab w:val="num" w:pos="782"/>
        </w:tabs>
        <w:ind w:left="782" w:hanging="782"/>
      </w:pPr>
      <w:rPr>
        <w:rFonts w:hint="default"/>
        <w:b/>
        <w:bCs w:val="0"/>
        <w:i w:val="0"/>
        <w:sz w:val="24"/>
        <w:szCs w:val="24"/>
      </w:rPr>
    </w:lvl>
    <w:lvl w:ilvl="1">
      <w:start w:val="1"/>
      <w:numFmt w:val="decimal"/>
      <w:lvlText w:val="%2."/>
      <w:lvlJc w:val="left"/>
      <w:pPr>
        <w:tabs>
          <w:tab w:val="num" w:pos="782"/>
        </w:tabs>
        <w:ind w:left="782" w:hanging="782"/>
      </w:pPr>
      <w:rPr>
        <w:rFonts w:ascii="Times New Roman" w:eastAsiaTheme="minorEastAsia" w:hAnsi="Times New Roman" w:cs="Times New Roman" w:hint="default"/>
        <w:b w:val="0"/>
        <w:i w:val="0"/>
        <w:sz w:val="24"/>
        <w:szCs w:val="24"/>
      </w:rPr>
    </w:lvl>
    <w:lvl w:ilvl="2">
      <w:start w:val="1"/>
      <w:numFmt w:val="none"/>
      <w:lvlText w:val="%33.1."/>
      <w:lvlJc w:val="left"/>
      <w:pPr>
        <w:tabs>
          <w:tab w:val="num" w:pos="1406"/>
        </w:tabs>
        <w:ind w:left="1406" w:hanging="624"/>
      </w:pPr>
      <w:rPr>
        <w:rFonts w:hint="default"/>
        <w:b w:val="0"/>
        <w:i w:val="0"/>
        <w:color w:val="auto"/>
        <w:sz w:val="24"/>
        <w:szCs w:val="24"/>
      </w:rPr>
    </w:lvl>
    <w:lvl w:ilvl="3">
      <w:start w:val="1"/>
      <w:numFmt w:val="none"/>
      <w:lvlText w:val="3.1.1."/>
      <w:lvlJc w:val="left"/>
      <w:pPr>
        <w:tabs>
          <w:tab w:val="num" w:pos="2030"/>
        </w:tabs>
        <w:ind w:left="2030" w:hanging="624"/>
      </w:pPr>
      <w:rPr>
        <w:rFonts w:hint="default"/>
        <w:b w:val="0"/>
        <w:i w:val="0"/>
        <w:sz w:val="18"/>
        <w:szCs w:val="18"/>
      </w:rPr>
    </w:lvl>
    <w:lvl w:ilvl="4">
      <w:start w:val="1"/>
      <w:numFmt w:val="upperLetter"/>
      <w:lvlText w:val="(%5)"/>
      <w:lvlJc w:val="left"/>
      <w:pPr>
        <w:tabs>
          <w:tab w:val="num" w:pos="2653"/>
        </w:tabs>
        <w:ind w:left="2653" w:hanging="623"/>
      </w:pPr>
      <w:rPr>
        <w:rFonts w:hint="default"/>
        <w:b w:val="0"/>
        <w:i w:val="0"/>
        <w:sz w:val="18"/>
        <w:szCs w:val="18"/>
      </w:rPr>
    </w:lvl>
    <w:lvl w:ilvl="5">
      <w:start w:val="27"/>
      <w:numFmt w:val="lowerLetter"/>
      <w:lvlText w:val="(%6)"/>
      <w:lvlJc w:val="left"/>
      <w:pPr>
        <w:tabs>
          <w:tab w:val="num" w:pos="3277"/>
        </w:tabs>
        <w:ind w:left="3277" w:hanging="624"/>
      </w:pPr>
      <w:rPr>
        <w:rFonts w:hint="default"/>
        <w:b w:val="0"/>
        <w:i w:val="0"/>
        <w:sz w:val="18"/>
        <w:szCs w:val="18"/>
      </w:rPr>
    </w:lvl>
    <w:lvl w:ilvl="6">
      <w:start w:val="1"/>
      <w:numFmt w:val="lowerLetter"/>
      <w:lvlText w:val="(%7)"/>
      <w:lvlJc w:val="left"/>
      <w:pPr>
        <w:tabs>
          <w:tab w:val="num" w:pos="3901"/>
        </w:tabs>
        <w:ind w:left="3901" w:hanging="624"/>
      </w:pPr>
      <w:rPr>
        <w:rFonts w:hint="default"/>
      </w:rPr>
    </w:lvl>
    <w:lvl w:ilvl="7">
      <w:start w:val="1"/>
      <w:numFmt w:val="lowerRoman"/>
      <w:lvlText w:val="(%8)"/>
      <w:lvlJc w:val="left"/>
      <w:pPr>
        <w:tabs>
          <w:tab w:val="num" w:pos="4525"/>
        </w:tabs>
        <w:ind w:left="4525" w:hanging="624"/>
      </w:pPr>
      <w:rPr>
        <w:rFonts w:hint="default"/>
      </w:rPr>
    </w:lvl>
    <w:lvl w:ilvl="8">
      <w:start w:val="1"/>
      <w:numFmt w:val="none"/>
      <w:lvlText w:val=""/>
      <w:lvlJc w:val="left"/>
      <w:pPr>
        <w:tabs>
          <w:tab w:val="num" w:pos="0"/>
        </w:tabs>
        <w:ind w:left="0" w:firstLine="0"/>
      </w:pPr>
      <w:rPr>
        <w:rFonts w:hint="default"/>
      </w:rPr>
    </w:lvl>
  </w:abstractNum>
  <w:abstractNum w:abstractNumId="33" w15:restartNumberingAfterBreak="0">
    <w:nsid w:val="575C1F80"/>
    <w:multiLevelType w:val="hybridMultilevel"/>
    <w:tmpl w:val="16B6CB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7C67C4B"/>
    <w:multiLevelType w:val="hybridMultilevel"/>
    <w:tmpl w:val="E86E7356"/>
    <w:lvl w:ilvl="0" w:tplc="128838D4">
      <w:start w:val="1"/>
      <w:numFmt w:val="bullet"/>
      <w:pStyle w:val="Bullet6Ashurst"/>
      <w:lvlText w:val=""/>
      <w:lvlJc w:val="left"/>
      <w:pPr>
        <w:tabs>
          <w:tab w:val="num" w:pos="3901"/>
        </w:tabs>
        <w:ind w:left="3901" w:hanging="624"/>
      </w:pPr>
      <w:rPr>
        <w:rFonts w:ascii="Symbol" w:hAnsi="Symbol" w:hint="default"/>
        <w:b w:val="0"/>
        <w:i w:val="0"/>
        <w:sz w:val="18"/>
        <w:szCs w:val="18"/>
      </w:rPr>
    </w:lvl>
    <w:lvl w:ilvl="1" w:tplc="7CA07C22" w:tentative="1">
      <w:start w:val="1"/>
      <w:numFmt w:val="bullet"/>
      <w:pStyle w:val="Bullet6Ashurst"/>
      <w:lvlText w:val="o"/>
      <w:lvlJc w:val="left"/>
      <w:pPr>
        <w:tabs>
          <w:tab w:val="num" w:pos="1440"/>
        </w:tabs>
        <w:ind w:left="1440" w:hanging="360"/>
      </w:pPr>
      <w:rPr>
        <w:rFonts w:ascii="Courier New" w:hAnsi="Courier New" w:cs="Courier New" w:hint="default"/>
      </w:rPr>
    </w:lvl>
    <w:lvl w:ilvl="2" w:tplc="9AAA16FA" w:tentative="1">
      <w:start w:val="1"/>
      <w:numFmt w:val="bullet"/>
      <w:lvlText w:val=""/>
      <w:lvlJc w:val="left"/>
      <w:pPr>
        <w:tabs>
          <w:tab w:val="num" w:pos="2160"/>
        </w:tabs>
        <w:ind w:left="2160" w:hanging="360"/>
      </w:pPr>
      <w:rPr>
        <w:rFonts w:ascii="Wingdings" w:hAnsi="Wingdings" w:hint="default"/>
      </w:rPr>
    </w:lvl>
    <w:lvl w:ilvl="3" w:tplc="DC9AC3EC" w:tentative="1">
      <w:start w:val="1"/>
      <w:numFmt w:val="bullet"/>
      <w:lvlText w:val=""/>
      <w:lvlJc w:val="left"/>
      <w:pPr>
        <w:tabs>
          <w:tab w:val="num" w:pos="2880"/>
        </w:tabs>
        <w:ind w:left="2880" w:hanging="360"/>
      </w:pPr>
      <w:rPr>
        <w:rFonts w:ascii="Symbol" w:hAnsi="Symbol" w:hint="default"/>
      </w:rPr>
    </w:lvl>
    <w:lvl w:ilvl="4" w:tplc="C6483984" w:tentative="1">
      <w:start w:val="1"/>
      <w:numFmt w:val="bullet"/>
      <w:lvlText w:val="o"/>
      <w:lvlJc w:val="left"/>
      <w:pPr>
        <w:tabs>
          <w:tab w:val="num" w:pos="3600"/>
        </w:tabs>
        <w:ind w:left="3600" w:hanging="360"/>
      </w:pPr>
      <w:rPr>
        <w:rFonts w:ascii="Courier New" w:hAnsi="Courier New" w:cs="Courier New" w:hint="default"/>
      </w:rPr>
    </w:lvl>
    <w:lvl w:ilvl="5" w:tplc="0ADE5640" w:tentative="1">
      <w:start w:val="1"/>
      <w:numFmt w:val="bullet"/>
      <w:lvlText w:val=""/>
      <w:lvlJc w:val="left"/>
      <w:pPr>
        <w:tabs>
          <w:tab w:val="num" w:pos="4320"/>
        </w:tabs>
        <w:ind w:left="4320" w:hanging="360"/>
      </w:pPr>
      <w:rPr>
        <w:rFonts w:ascii="Wingdings" w:hAnsi="Wingdings" w:hint="default"/>
      </w:rPr>
    </w:lvl>
    <w:lvl w:ilvl="6" w:tplc="4F028D4E" w:tentative="1">
      <w:start w:val="1"/>
      <w:numFmt w:val="bullet"/>
      <w:lvlText w:val=""/>
      <w:lvlJc w:val="left"/>
      <w:pPr>
        <w:tabs>
          <w:tab w:val="num" w:pos="5040"/>
        </w:tabs>
        <w:ind w:left="5040" w:hanging="360"/>
      </w:pPr>
      <w:rPr>
        <w:rFonts w:ascii="Symbol" w:hAnsi="Symbol" w:hint="default"/>
      </w:rPr>
    </w:lvl>
    <w:lvl w:ilvl="7" w:tplc="6E1CAADE" w:tentative="1">
      <w:start w:val="1"/>
      <w:numFmt w:val="bullet"/>
      <w:lvlText w:val="o"/>
      <w:lvlJc w:val="left"/>
      <w:pPr>
        <w:tabs>
          <w:tab w:val="num" w:pos="5760"/>
        </w:tabs>
        <w:ind w:left="5760" w:hanging="360"/>
      </w:pPr>
      <w:rPr>
        <w:rFonts w:ascii="Courier New" w:hAnsi="Courier New" w:cs="Courier New" w:hint="default"/>
      </w:rPr>
    </w:lvl>
    <w:lvl w:ilvl="8" w:tplc="A59CF89A"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8D77A9B"/>
    <w:multiLevelType w:val="hybridMultilevel"/>
    <w:tmpl w:val="6F441260"/>
    <w:name w:val="WW8Num62"/>
    <w:lvl w:ilvl="0" w:tplc="1694B040">
      <w:start w:val="1"/>
      <w:numFmt w:val="lowerRoman"/>
      <w:lvlText w:val="(%1)"/>
      <w:lvlJc w:val="left"/>
      <w:pPr>
        <w:tabs>
          <w:tab w:val="num" w:pos="2030"/>
        </w:tabs>
        <w:ind w:left="2030" w:hanging="624"/>
      </w:pPr>
      <w:rPr>
        <w:rFonts w:hint="default"/>
        <w:b w:val="0"/>
        <w:i w:val="0"/>
        <w:sz w:val="18"/>
        <w:szCs w:val="18"/>
      </w:rPr>
    </w:lvl>
    <w:lvl w:ilvl="1" w:tplc="12B6555C" w:tentative="1">
      <w:start w:val="1"/>
      <w:numFmt w:val="lowerLetter"/>
      <w:lvlText w:val="%2."/>
      <w:lvlJc w:val="left"/>
      <w:pPr>
        <w:tabs>
          <w:tab w:val="num" w:pos="1440"/>
        </w:tabs>
        <w:ind w:left="1440" w:hanging="360"/>
      </w:pPr>
    </w:lvl>
    <w:lvl w:ilvl="2" w:tplc="058E70FE" w:tentative="1">
      <w:start w:val="1"/>
      <w:numFmt w:val="lowerRoman"/>
      <w:lvlText w:val="%3."/>
      <w:lvlJc w:val="right"/>
      <w:pPr>
        <w:tabs>
          <w:tab w:val="num" w:pos="2160"/>
        </w:tabs>
        <w:ind w:left="2160" w:hanging="180"/>
      </w:pPr>
    </w:lvl>
    <w:lvl w:ilvl="3" w:tplc="5624F508" w:tentative="1">
      <w:start w:val="1"/>
      <w:numFmt w:val="decimal"/>
      <w:lvlText w:val="%4."/>
      <w:lvlJc w:val="left"/>
      <w:pPr>
        <w:tabs>
          <w:tab w:val="num" w:pos="2880"/>
        </w:tabs>
        <w:ind w:left="2880" w:hanging="360"/>
      </w:pPr>
    </w:lvl>
    <w:lvl w:ilvl="4" w:tplc="C61A7C10" w:tentative="1">
      <w:start w:val="1"/>
      <w:numFmt w:val="lowerLetter"/>
      <w:lvlText w:val="%5."/>
      <w:lvlJc w:val="left"/>
      <w:pPr>
        <w:tabs>
          <w:tab w:val="num" w:pos="3600"/>
        </w:tabs>
        <w:ind w:left="3600" w:hanging="360"/>
      </w:pPr>
    </w:lvl>
    <w:lvl w:ilvl="5" w:tplc="08226156" w:tentative="1">
      <w:start w:val="1"/>
      <w:numFmt w:val="lowerRoman"/>
      <w:lvlText w:val="%6."/>
      <w:lvlJc w:val="right"/>
      <w:pPr>
        <w:tabs>
          <w:tab w:val="num" w:pos="4320"/>
        </w:tabs>
        <w:ind w:left="4320" w:hanging="180"/>
      </w:pPr>
    </w:lvl>
    <w:lvl w:ilvl="6" w:tplc="8958760A" w:tentative="1">
      <w:start w:val="1"/>
      <w:numFmt w:val="decimal"/>
      <w:lvlText w:val="%7."/>
      <w:lvlJc w:val="left"/>
      <w:pPr>
        <w:tabs>
          <w:tab w:val="num" w:pos="5040"/>
        </w:tabs>
        <w:ind w:left="5040" w:hanging="360"/>
      </w:pPr>
    </w:lvl>
    <w:lvl w:ilvl="7" w:tplc="CD92D600" w:tentative="1">
      <w:start w:val="1"/>
      <w:numFmt w:val="lowerLetter"/>
      <w:lvlText w:val="%8."/>
      <w:lvlJc w:val="left"/>
      <w:pPr>
        <w:tabs>
          <w:tab w:val="num" w:pos="5760"/>
        </w:tabs>
        <w:ind w:left="5760" w:hanging="360"/>
      </w:pPr>
    </w:lvl>
    <w:lvl w:ilvl="8" w:tplc="5D6E993C" w:tentative="1">
      <w:start w:val="1"/>
      <w:numFmt w:val="lowerRoman"/>
      <w:lvlText w:val="%9."/>
      <w:lvlJc w:val="right"/>
      <w:pPr>
        <w:tabs>
          <w:tab w:val="num" w:pos="6480"/>
        </w:tabs>
        <w:ind w:left="6480" w:hanging="180"/>
      </w:pPr>
    </w:lvl>
  </w:abstractNum>
  <w:abstractNum w:abstractNumId="36" w15:restartNumberingAfterBreak="0">
    <w:nsid w:val="590A2B1B"/>
    <w:multiLevelType w:val="multilevel"/>
    <w:tmpl w:val="0809001D"/>
    <w:name w:val="AltSH1toSH6Ashurst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593047D9"/>
    <w:multiLevelType w:val="hybridMultilevel"/>
    <w:tmpl w:val="622A5644"/>
    <w:lvl w:ilvl="0" w:tplc="D520B67A">
      <w:start w:val="1"/>
      <w:numFmt w:val="bullet"/>
      <w:pStyle w:val="BulletAshurst"/>
      <w:lvlText w:val=""/>
      <w:lvlJc w:val="left"/>
      <w:pPr>
        <w:tabs>
          <w:tab w:val="num" w:pos="782"/>
        </w:tabs>
        <w:ind w:left="782" w:hanging="782"/>
      </w:pPr>
      <w:rPr>
        <w:rFonts w:ascii="Symbol" w:hAnsi="Symbol" w:hint="default"/>
      </w:rPr>
    </w:lvl>
    <w:lvl w:ilvl="1" w:tplc="D37A783C" w:tentative="1">
      <w:start w:val="1"/>
      <w:numFmt w:val="bullet"/>
      <w:pStyle w:val="BulletAshurst"/>
      <w:lvlText w:val="o"/>
      <w:lvlJc w:val="left"/>
      <w:pPr>
        <w:tabs>
          <w:tab w:val="num" w:pos="1440"/>
        </w:tabs>
        <w:ind w:left="1440" w:hanging="360"/>
      </w:pPr>
      <w:rPr>
        <w:rFonts w:ascii="Courier New" w:hAnsi="Courier New" w:cs="Courier New" w:hint="default"/>
      </w:rPr>
    </w:lvl>
    <w:lvl w:ilvl="2" w:tplc="24F63594" w:tentative="1">
      <w:start w:val="1"/>
      <w:numFmt w:val="bullet"/>
      <w:lvlText w:val=""/>
      <w:lvlJc w:val="left"/>
      <w:pPr>
        <w:tabs>
          <w:tab w:val="num" w:pos="2160"/>
        </w:tabs>
        <w:ind w:left="2160" w:hanging="360"/>
      </w:pPr>
      <w:rPr>
        <w:rFonts w:ascii="Wingdings" w:hAnsi="Wingdings" w:hint="default"/>
      </w:rPr>
    </w:lvl>
    <w:lvl w:ilvl="3" w:tplc="00D65CAA" w:tentative="1">
      <w:start w:val="1"/>
      <w:numFmt w:val="bullet"/>
      <w:lvlText w:val=""/>
      <w:lvlJc w:val="left"/>
      <w:pPr>
        <w:tabs>
          <w:tab w:val="num" w:pos="2880"/>
        </w:tabs>
        <w:ind w:left="2880" w:hanging="360"/>
      </w:pPr>
      <w:rPr>
        <w:rFonts w:ascii="Symbol" w:hAnsi="Symbol" w:hint="default"/>
      </w:rPr>
    </w:lvl>
    <w:lvl w:ilvl="4" w:tplc="53AC8002" w:tentative="1">
      <w:start w:val="1"/>
      <w:numFmt w:val="bullet"/>
      <w:lvlText w:val="o"/>
      <w:lvlJc w:val="left"/>
      <w:pPr>
        <w:tabs>
          <w:tab w:val="num" w:pos="3600"/>
        </w:tabs>
        <w:ind w:left="3600" w:hanging="360"/>
      </w:pPr>
      <w:rPr>
        <w:rFonts w:ascii="Courier New" w:hAnsi="Courier New" w:cs="Courier New" w:hint="default"/>
      </w:rPr>
    </w:lvl>
    <w:lvl w:ilvl="5" w:tplc="4198B63A" w:tentative="1">
      <w:start w:val="1"/>
      <w:numFmt w:val="bullet"/>
      <w:lvlText w:val=""/>
      <w:lvlJc w:val="left"/>
      <w:pPr>
        <w:tabs>
          <w:tab w:val="num" w:pos="4320"/>
        </w:tabs>
        <w:ind w:left="4320" w:hanging="360"/>
      </w:pPr>
      <w:rPr>
        <w:rFonts w:ascii="Wingdings" w:hAnsi="Wingdings" w:hint="default"/>
      </w:rPr>
    </w:lvl>
    <w:lvl w:ilvl="6" w:tplc="4A506F78" w:tentative="1">
      <w:start w:val="1"/>
      <w:numFmt w:val="bullet"/>
      <w:lvlText w:val=""/>
      <w:lvlJc w:val="left"/>
      <w:pPr>
        <w:tabs>
          <w:tab w:val="num" w:pos="5040"/>
        </w:tabs>
        <w:ind w:left="5040" w:hanging="360"/>
      </w:pPr>
      <w:rPr>
        <w:rFonts w:ascii="Symbol" w:hAnsi="Symbol" w:hint="default"/>
      </w:rPr>
    </w:lvl>
    <w:lvl w:ilvl="7" w:tplc="D3283726" w:tentative="1">
      <w:start w:val="1"/>
      <w:numFmt w:val="bullet"/>
      <w:lvlText w:val="o"/>
      <w:lvlJc w:val="left"/>
      <w:pPr>
        <w:tabs>
          <w:tab w:val="num" w:pos="5760"/>
        </w:tabs>
        <w:ind w:left="5760" w:hanging="360"/>
      </w:pPr>
      <w:rPr>
        <w:rFonts w:ascii="Courier New" w:hAnsi="Courier New" w:cs="Courier New" w:hint="default"/>
      </w:rPr>
    </w:lvl>
    <w:lvl w:ilvl="8" w:tplc="137CB8B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DA3660"/>
    <w:multiLevelType w:val="multilevel"/>
    <w:tmpl w:val="0809001D"/>
    <w:name w:val="WW8Num37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5DC7547A"/>
    <w:multiLevelType w:val="multilevel"/>
    <w:tmpl w:val="0809001D"/>
    <w:name w:val="AltSH1toSH6Ashurst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7F16158"/>
    <w:multiLevelType w:val="hybridMultilevel"/>
    <w:tmpl w:val="63ECDCCE"/>
    <w:lvl w:ilvl="0" w:tplc="E9C83430">
      <w:start w:val="1"/>
      <w:numFmt w:val="bullet"/>
      <w:pStyle w:val="Bullet3Ashurst"/>
      <w:lvlText w:val=""/>
      <w:lvlJc w:val="left"/>
      <w:pPr>
        <w:tabs>
          <w:tab w:val="num" w:pos="2030"/>
        </w:tabs>
        <w:ind w:left="2030" w:hanging="624"/>
      </w:pPr>
      <w:rPr>
        <w:rFonts w:ascii="Symbol" w:hAnsi="Symbol" w:hint="default"/>
        <w:b w:val="0"/>
        <w:i w:val="0"/>
        <w:sz w:val="18"/>
        <w:szCs w:val="18"/>
      </w:rPr>
    </w:lvl>
    <w:lvl w:ilvl="1" w:tplc="8BB401AC" w:tentative="1">
      <w:start w:val="1"/>
      <w:numFmt w:val="bullet"/>
      <w:pStyle w:val="Bullet3Ashurst"/>
      <w:lvlText w:val="o"/>
      <w:lvlJc w:val="left"/>
      <w:pPr>
        <w:tabs>
          <w:tab w:val="num" w:pos="1440"/>
        </w:tabs>
        <w:ind w:left="1440" w:hanging="360"/>
      </w:pPr>
      <w:rPr>
        <w:rFonts w:ascii="Courier New" w:hAnsi="Courier New" w:cs="Courier New" w:hint="default"/>
      </w:rPr>
    </w:lvl>
    <w:lvl w:ilvl="2" w:tplc="647C8472" w:tentative="1">
      <w:start w:val="1"/>
      <w:numFmt w:val="bullet"/>
      <w:lvlText w:val=""/>
      <w:lvlJc w:val="left"/>
      <w:pPr>
        <w:tabs>
          <w:tab w:val="num" w:pos="2160"/>
        </w:tabs>
        <w:ind w:left="2160" w:hanging="360"/>
      </w:pPr>
      <w:rPr>
        <w:rFonts w:ascii="Wingdings" w:hAnsi="Wingdings" w:hint="default"/>
      </w:rPr>
    </w:lvl>
    <w:lvl w:ilvl="3" w:tplc="A4D2B55A" w:tentative="1">
      <w:start w:val="1"/>
      <w:numFmt w:val="bullet"/>
      <w:lvlText w:val=""/>
      <w:lvlJc w:val="left"/>
      <w:pPr>
        <w:tabs>
          <w:tab w:val="num" w:pos="2880"/>
        </w:tabs>
        <w:ind w:left="2880" w:hanging="360"/>
      </w:pPr>
      <w:rPr>
        <w:rFonts w:ascii="Symbol" w:hAnsi="Symbol" w:hint="default"/>
      </w:rPr>
    </w:lvl>
    <w:lvl w:ilvl="4" w:tplc="B5A029AE" w:tentative="1">
      <w:start w:val="1"/>
      <w:numFmt w:val="bullet"/>
      <w:lvlText w:val="o"/>
      <w:lvlJc w:val="left"/>
      <w:pPr>
        <w:tabs>
          <w:tab w:val="num" w:pos="3600"/>
        </w:tabs>
        <w:ind w:left="3600" w:hanging="360"/>
      </w:pPr>
      <w:rPr>
        <w:rFonts w:ascii="Courier New" w:hAnsi="Courier New" w:cs="Courier New" w:hint="default"/>
      </w:rPr>
    </w:lvl>
    <w:lvl w:ilvl="5" w:tplc="700256B8" w:tentative="1">
      <w:start w:val="1"/>
      <w:numFmt w:val="bullet"/>
      <w:lvlText w:val=""/>
      <w:lvlJc w:val="left"/>
      <w:pPr>
        <w:tabs>
          <w:tab w:val="num" w:pos="4320"/>
        </w:tabs>
        <w:ind w:left="4320" w:hanging="360"/>
      </w:pPr>
      <w:rPr>
        <w:rFonts w:ascii="Wingdings" w:hAnsi="Wingdings" w:hint="default"/>
      </w:rPr>
    </w:lvl>
    <w:lvl w:ilvl="6" w:tplc="2676F0D2" w:tentative="1">
      <w:start w:val="1"/>
      <w:numFmt w:val="bullet"/>
      <w:lvlText w:val=""/>
      <w:lvlJc w:val="left"/>
      <w:pPr>
        <w:tabs>
          <w:tab w:val="num" w:pos="5040"/>
        </w:tabs>
        <w:ind w:left="5040" w:hanging="360"/>
      </w:pPr>
      <w:rPr>
        <w:rFonts w:ascii="Symbol" w:hAnsi="Symbol" w:hint="default"/>
      </w:rPr>
    </w:lvl>
    <w:lvl w:ilvl="7" w:tplc="68F60E8A" w:tentative="1">
      <w:start w:val="1"/>
      <w:numFmt w:val="bullet"/>
      <w:lvlText w:val="o"/>
      <w:lvlJc w:val="left"/>
      <w:pPr>
        <w:tabs>
          <w:tab w:val="num" w:pos="5760"/>
        </w:tabs>
        <w:ind w:left="5760" w:hanging="360"/>
      </w:pPr>
      <w:rPr>
        <w:rFonts w:ascii="Courier New" w:hAnsi="Courier New" w:cs="Courier New" w:hint="default"/>
      </w:rPr>
    </w:lvl>
    <w:lvl w:ilvl="8" w:tplc="1F7896B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16616F"/>
    <w:multiLevelType w:val="multilevel"/>
    <w:tmpl w:val="0809001F"/>
    <w:styleLink w:val="111111"/>
    <w:lvl w:ilvl="0">
      <w:start w:val="1"/>
      <w:numFmt w:val="decimal"/>
      <w:lvlText w:val="%1."/>
      <w:lvlJc w:val="left"/>
      <w:pPr>
        <w:ind w:left="360" w:hanging="360"/>
      </w:pPr>
      <w:rPr>
        <w:rFonts w:asciiTheme="minorHAnsi" w:eastAsiaTheme="minorEastAsia" w:hAnsiTheme="minorHAnsi" w:cstheme="minorBidi"/>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9246705"/>
    <w:multiLevelType w:val="multilevel"/>
    <w:tmpl w:val="0A907C1E"/>
    <w:lvl w:ilvl="0">
      <w:start w:val="1"/>
      <w:numFmt w:val="decimal"/>
      <w:pStyle w:val="TableNum2Ashurst"/>
      <w:suff w:val="nothing"/>
      <w:lvlText w:val="%1."/>
      <w:lvlJc w:val="left"/>
      <w:pPr>
        <w:ind w:left="0" w:firstLine="0"/>
      </w:pPr>
      <w:rPr>
        <w:rFonts w:hint="default"/>
        <w:b w:val="0"/>
        <w:i w:val="0"/>
        <w:sz w:val="18"/>
      </w:rPr>
    </w:lvl>
    <w:lvl w:ilvl="1">
      <w:start w:val="1"/>
      <w:numFmt w:val="decimal"/>
      <w:pStyle w:val="TableNum2Ashurst"/>
      <w:suff w:val="nothing"/>
      <w:lvlText w:val="%1.%2"/>
      <w:lvlJc w:val="left"/>
      <w:pPr>
        <w:ind w:left="0" w:firstLine="0"/>
      </w:pPr>
      <w:rPr>
        <w:rFonts w:hint="default"/>
        <w:b w:val="0"/>
        <w:i w:val="0"/>
        <w:sz w:val="18"/>
        <w:szCs w:val="18"/>
      </w:rPr>
    </w:lvl>
    <w:lvl w:ilvl="2">
      <w:start w:val="1"/>
      <w:numFmt w:val="lowerLetter"/>
      <w:pStyle w:val="TableNum3Ashurst"/>
      <w:suff w:val="nothing"/>
      <w:lvlText w:val="(%3)"/>
      <w:lvlJc w:val="left"/>
      <w:pPr>
        <w:ind w:left="0" w:firstLine="0"/>
      </w:pPr>
      <w:rPr>
        <w:rFonts w:hint="default"/>
        <w:b w:val="0"/>
        <w:i w:val="0"/>
        <w:sz w:val="18"/>
        <w:szCs w:val="18"/>
      </w:rPr>
    </w:lvl>
    <w:lvl w:ilvl="3">
      <w:start w:val="1"/>
      <w:numFmt w:val="lowerRoman"/>
      <w:pStyle w:val="TableNum4Ashurst"/>
      <w:suff w:val="nothing"/>
      <w:lvlText w:val="(%4)"/>
      <w:lvlJc w:val="left"/>
      <w:pPr>
        <w:ind w:left="0" w:firstLine="0"/>
      </w:pPr>
      <w:rPr>
        <w:rFonts w:hint="default"/>
        <w:b w:val="0"/>
        <w:i w:val="0"/>
        <w:sz w:val="18"/>
        <w:szCs w:val="18"/>
      </w:rPr>
    </w:lvl>
    <w:lvl w:ilvl="4">
      <w:start w:val="1"/>
      <w:numFmt w:val="upperLetter"/>
      <w:pStyle w:val="TableNum5Ashurst"/>
      <w:suff w:val="nothing"/>
      <w:lvlText w:val="(%5)"/>
      <w:lvlJc w:val="left"/>
      <w:pPr>
        <w:ind w:left="0" w:firstLine="0"/>
      </w:pPr>
      <w:rPr>
        <w:rFonts w:hint="default"/>
        <w:b w:val="0"/>
        <w:i w:val="0"/>
        <w:sz w:val="18"/>
        <w:szCs w:val="18"/>
      </w:rPr>
    </w:lvl>
    <w:lvl w:ilvl="5">
      <w:start w:val="27"/>
      <w:numFmt w:val="lowerLetter"/>
      <w:pStyle w:val="TableNum6Ashurst"/>
      <w:suff w:val="nothing"/>
      <w:lvlText w:val="(%6)"/>
      <w:lvlJc w:val="left"/>
      <w:pPr>
        <w:ind w:left="0" w:firstLine="0"/>
      </w:pPr>
      <w:rPr>
        <w:rFonts w:hint="default"/>
        <w:b w:val="0"/>
        <w:i w:val="0"/>
        <w:sz w:val="18"/>
        <w:szCs w:val="18"/>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3" w15:restartNumberingAfterBreak="0">
    <w:nsid w:val="69F474E1"/>
    <w:multiLevelType w:val="multilevel"/>
    <w:tmpl w:val="0809001D"/>
    <w:name w:val="H1toH6Ashurst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6D13513A"/>
    <w:multiLevelType w:val="hybridMultilevel"/>
    <w:tmpl w:val="F8AEB498"/>
    <w:lvl w:ilvl="0" w:tplc="27345298">
      <w:start w:val="1"/>
      <w:numFmt w:val="bullet"/>
      <w:pStyle w:val="Bullet4Ashurst"/>
      <w:lvlText w:val=""/>
      <w:lvlJc w:val="left"/>
      <w:pPr>
        <w:tabs>
          <w:tab w:val="num" w:pos="2654"/>
        </w:tabs>
        <w:ind w:left="2654" w:hanging="624"/>
      </w:pPr>
      <w:rPr>
        <w:rFonts w:ascii="Symbol" w:hAnsi="Symbol" w:hint="default"/>
        <w:b w:val="0"/>
        <w:i w:val="0"/>
        <w:sz w:val="18"/>
        <w:szCs w:val="18"/>
      </w:rPr>
    </w:lvl>
    <w:lvl w:ilvl="1" w:tplc="094E3D84" w:tentative="1">
      <w:start w:val="1"/>
      <w:numFmt w:val="bullet"/>
      <w:pStyle w:val="Bullet4Ashurst"/>
      <w:lvlText w:val="o"/>
      <w:lvlJc w:val="left"/>
      <w:pPr>
        <w:tabs>
          <w:tab w:val="num" w:pos="1440"/>
        </w:tabs>
        <w:ind w:left="1440" w:hanging="360"/>
      </w:pPr>
      <w:rPr>
        <w:rFonts w:ascii="Courier New" w:hAnsi="Courier New" w:cs="Courier New" w:hint="default"/>
      </w:rPr>
    </w:lvl>
    <w:lvl w:ilvl="2" w:tplc="3FF64ACE" w:tentative="1">
      <w:start w:val="1"/>
      <w:numFmt w:val="bullet"/>
      <w:lvlText w:val=""/>
      <w:lvlJc w:val="left"/>
      <w:pPr>
        <w:tabs>
          <w:tab w:val="num" w:pos="2160"/>
        </w:tabs>
        <w:ind w:left="2160" w:hanging="360"/>
      </w:pPr>
      <w:rPr>
        <w:rFonts w:ascii="Wingdings" w:hAnsi="Wingdings" w:hint="default"/>
      </w:rPr>
    </w:lvl>
    <w:lvl w:ilvl="3" w:tplc="397E061E" w:tentative="1">
      <w:start w:val="1"/>
      <w:numFmt w:val="bullet"/>
      <w:lvlText w:val=""/>
      <w:lvlJc w:val="left"/>
      <w:pPr>
        <w:tabs>
          <w:tab w:val="num" w:pos="2880"/>
        </w:tabs>
        <w:ind w:left="2880" w:hanging="360"/>
      </w:pPr>
      <w:rPr>
        <w:rFonts w:ascii="Symbol" w:hAnsi="Symbol" w:hint="default"/>
      </w:rPr>
    </w:lvl>
    <w:lvl w:ilvl="4" w:tplc="2B920B80" w:tentative="1">
      <w:start w:val="1"/>
      <w:numFmt w:val="bullet"/>
      <w:lvlText w:val="o"/>
      <w:lvlJc w:val="left"/>
      <w:pPr>
        <w:tabs>
          <w:tab w:val="num" w:pos="3600"/>
        </w:tabs>
        <w:ind w:left="3600" w:hanging="360"/>
      </w:pPr>
      <w:rPr>
        <w:rFonts w:ascii="Courier New" w:hAnsi="Courier New" w:cs="Courier New" w:hint="default"/>
      </w:rPr>
    </w:lvl>
    <w:lvl w:ilvl="5" w:tplc="6738370A" w:tentative="1">
      <w:start w:val="1"/>
      <w:numFmt w:val="bullet"/>
      <w:lvlText w:val=""/>
      <w:lvlJc w:val="left"/>
      <w:pPr>
        <w:tabs>
          <w:tab w:val="num" w:pos="4320"/>
        </w:tabs>
        <w:ind w:left="4320" w:hanging="360"/>
      </w:pPr>
      <w:rPr>
        <w:rFonts w:ascii="Wingdings" w:hAnsi="Wingdings" w:hint="default"/>
      </w:rPr>
    </w:lvl>
    <w:lvl w:ilvl="6" w:tplc="F2CE7C3A" w:tentative="1">
      <w:start w:val="1"/>
      <w:numFmt w:val="bullet"/>
      <w:lvlText w:val=""/>
      <w:lvlJc w:val="left"/>
      <w:pPr>
        <w:tabs>
          <w:tab w:val="num" w:pos="5040"/>
        </w:tabs>
        <w:ind w:left="5040" w:hanging="360"/>
      </w:pPr>
      <w:rPr>
        <w:rFonts w:ascii="Symbol" w:hAnsi="Symbol" w:hint="default"/>
      </w:rPr>
    </w:lvl>
    <w:lvl w:ilvl="7" w:tplc="570E0D04" w:tentative="1">
      <w:start w:val="1"/>
      <w:numFmt w:val="bullet"/>
      <w:lvlText w:val="o"/>
      <w:lvlJc w:val="left"/>
      <w:pPr>
        <w:tabs>
          <w:tab w:val="num" w:pos="5760"/>
        </w:tabs>
        <w:ind w:left="5760" w:hanging="360"/>
      </w:pPr>
      <w:rPr>
        <w:rFonts w:ascii="Courier New" w:hAnsi="Courier New" w:cs="Courier New" w:hint="default"/>
      </w:rPr>
    </w:lvl>
    <w:lvl w:ilvl="8" w:tplc="D3ACF4F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FA97731"/>
    <w:multiLevelType w:val="multilevel"/>
    <w:tmpl w:val="0809001D"/>
    <w:name w:val="AltH1toH6Ashurst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6FCE09A2"/>
    <w:multiLevelType w:val="multilevel"/>
    <w:tmpl w:val="0809001D"/>
    <w:name w:val="AltH1toH6Ashurst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68237B4"/>
    <w:multiLevelType w:val="multilevel"/>
    <w:tmpl w:val="0809001D"/>
    <w:name w:val="SH1toSH6Ashurst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77107ACB"/>
    <w:multiLevelType w:val="hybridMultilevel"/>
    <w:tmpl w:val="16B6C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AC5ED5"/>
    <w:multiLevelType w:val="hybridMultilevel"/>
    <w:tmpl w:val="16B6CB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A00301F"/>
    <w:multiLevelType w:val="hybridMultilevel"/>
    <w:tmpl w:val="16B6CB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B792B61"/>
    <w:multiLevelType w:val="hybridMultilevel"/>
    <w:tmpl w:val="AA02C10E"/>
    <w:lvl w:ilvl="0" w:tplc="A80A11F2">
      <w:start w:val="1"/>
      <w:numFmt w:val="decimal"/>
      <w:pStyle w:val="PartiesAshurst"/>
      <w:lvlText w:val="(%1)"/>
      <w:lvlJc w:val="left"/>
      <w:pPr>
        <w:tabs>
          <w:tab w:val="num" w:pos="782"/>
        </w:tabs>
        <w:ind w:left="782" w:hanging="782"/>
      </w:pPr>
      <w:rPr>
        <w:rFonts w:hint="default"/>
        <w:b w:val="0"/>
        <w:i w:val="0"/>
        <w:sz w:val="18"/>
        <w:szCs w:val="18"/>
      </w:rPr>
    </w:lvl>
    <w:lvl w:ilvl="1" w:tplc="DCAA1AA0" w:tentative="1">
      <w:start w:val="1"/>
      <w:numFmt w:val="lowerLetter"/>
      <w:pStyle w:val="PartiesAshurst"/>
      <w:lvlText w:val="%2."/>
      <w:lvlJc w:val="left"/>
      <w:pPr>
        <w:tabs>
          <w:tab w:val="num" w:pos="1440"/>
        </w:tabs>
        <w:ind w:left="1440" w:hanging="360"/>
      </w:pPr>
    </w:lvl>
    <w:lvl w:ilvl="2" w:tplc="D9F290F6" w:tentative="1">
      <w:start w:val="1"/>
      <w:numFmt w:val="lowerRoman"/>
      <w:lvlText w:val="%3."/>
      <w:lvlJc w:val="right"/>
      <w:pPr>
        <w:tabs>
          <w:tab w:val="num" w:pos="2160"/>
        </w:tabs>
        <w:ind w:left="2160" w:hanging="180"/>
      </w:pPr>
    </w:lvl>
    <w:lvl w:ilvl="3" w:tplc="C98EC13E" w:tentative="1">
      <w:start w:val="1"/>
      <w:numFmt w:val="decimal"/>
      <w:lvlText w:val="%4."/>
      <w:lvlJc w:val="left"/>
      <w:pPr>
        <w:tabs>
          <w:tab w:val="num" w:pos="2880"/>
        </w:tabs>
        <w:ind w:left="2880" w:hanging="360"/>
      </w:pPr>
    </w:lvl>
    <w:lvl w:ilvl="4" w:tplc="F3E8C7D0" w:tentative="1">
      <w:start w:val="1"/>
      <w:numFmt w:val="lowerLetter"/>
      <w:lvlText w:val="%5."/>
      <w:lvlJc w:val="left"/>
      <w:pPr>
        <w:tabs>
          <w:tab w:val="num" w:pos="3600"/>
        </w:tabs>
        <w:ind w:left="3600" w:hanging="360"/>
      </w:pPr>
    </w:lvl>
    <w:lvl w:ilvl="5" w:tplc="F544E6A0" w:tentative="1">
      <w:start w:val="1"/>
      <w:numFmt w:val="lowerRoman"/>
      <w:lvlText w:val="%6."/>
      <w:lvlJc w:val="right"/>
      <w:pPr>
        <w:tabs>
          <w:tab w:val="num" w:pos="4320"/>
        </w:tabs>
        <w:ind w:left="4320" w:hanging="180"/>
      </w:pPr>
    </w:lvl>
    <w:lvl w:ilvl="6" w:tplc="1180A752" w:tentative="1">
      <w:start w:val="1"/>
      <w:numFmt w:val="decimal"/>
      <w:lvlText w:val="%7."/>
      <w:lvlJc w:val="left"/>
      <w:pPr>
        <w:tabs>
          <w:tab w:val="num" w:pos="5040"/>
        </w:tabs>
        <w:ind w:left="5040" w:hanging="360"/>
      </w:pPr>
    </w:lvl>
    <w:lvl w:ilvl="7" w:tplc="8A0C80EC" w:tentative="1">
      <w:start w:val="1"/>
      <w:numFmt w:val="lowerLetter"/>
      <w:lvlText w:val="%8."/>
      <w:lvlJc w:val="left"/>
      <w:pPr>
        <w:tabs>
          <w:tab w:val="num" w:pos="5760"/>
        </w:tabs>
        <w:ind w:left="5760" w:hanging="360"/>
      </w:pPr>
    </w:lvl>
    <w:lvl w:ilvl="8" w:tplc="3CE0A958" w:tentative="1">
      <w:start w:val="1"/>
      <w:numFmt w:val="lowerRoman"/>
      <w:lvlText w:val="%9."/>
      <w:lvlJc w:val="right"/>
      <w:pPr>
        <w:tabs>
          <w:tab w:val="num" w:pos="6480"/>
        </w:tabs>
        <w:ind w:left="6480" w:hanging="180"/>
      </w:pPr>
    </w:lvl>
  </w:abstractNum>
  <w:abstractNum w:abstractNumId="52" w15:restartNumberingAfterBreak="0">
    <w:nsid w:val="7BCD3DD8"/>
    <w:multiLevelType w:val="multilevel"/>
    <w:tmpl w:val="E98052C4"/>
    <w:lvl w:ilvl="0">
      <w:start w:val="1"/>
      <w:numFmt w:val="decimal"/>
      <w:pStyle w:val="AltH2Ashurst"/>
      <w:lvlText w:val="%1."/>
      <w:lvlJc w:val="left"/>
      <w:pPr>
        <w:tabs>
          <w:tab w:val="num" w:pos="782"/>
        </w:tabs>
        <w:ind w:left="782" w:hanging="782"/>
      </w:pPr>
      <w:rPr>
        <w:rFonts w:hint="default"/>
        <w:b w:val="0"/>
        <w:i w:val="0"/>
        <w:sz w:val="18"/>
      </w:rPr>
    </w:lvl>
    <w:lvl w:ilvl="1">
      <w:start w:val="1"/>
      <w:numFmt w:val="decimal"/>
      <w:pStyle w:val="AltH2Ashurst"/>
      <w:lvlText w:val="%1.%2"/>
      <w:lvlJc w:val="left"/>
      <w:pPr>
        <w:tabs>
          <w:tab w:val="num" w:pos="782"/>
        </w:tabs>
        <w:ind w:left="782" w:hanging="782"/>
      </w:pPr>
      <w:rPr>
        <w:rFonts w:hint="default"/>
        <w:b w:val="0"/>
        <w:i w:val="0"/>
        <w:sz w:val="18"/>
        <w:szCs w:val="18"/>
      </w:rPr>
    </w:lvl>
    <w:lvl w:ilvl="2">
      <w:start w:val="1"/>
      <w:numFmt w:val="lowerLetter"/>
      <w:pStyle w:val="AltH3Ashurst"/>
      <w:lvlText w:val="(%3)"/>
      <w:lvlJc w:val="left"/>
      <w:pPr>
        <w:tabs>
          <w:tab w:val="num" w:pos="1406"/>
        </w:tabs>
        <w:ind w:left="1406" w:hanging="624"/>
      </w:pPr>
      <w:rPr>
        <w:rFonts w:hint="default"/>
        <w:b w:val="0"/>
        <w:i w:val="0"/>
        <w:sz w:val="18"/>
        <w:szCs w:val="18"/>
      </w:rPr>
    </w:lvl>
    <w:lvl w:ilvl="3">
      <w:start w:val="1"/>
      <w:numFmt w:val="lowerRoman"/>
      <w:pStyle w:val="AltH4Ashurst"/>
      <w:lvlText w:val="(%4)"/>
      <w:lvlJc w:val="left"/>
      <w:pPr>
        <w:tabs>
          <w:tab w:val="num" w:pos="2030"/>
        </w:tabs>
        <w:ind w:left="2030" w:hanging="624"/>
      </w:pPr>
      <w:rPr>
        <w:rFonts w:hint="default"/>
        <w:b w:val="0"/>
        <w:i w:val="0"/>
        <w:sz w:val="18"/>
        <w:szCs w:val="18"/>
      </w:rPr>
    </w:lvl>
    <w:lvl w:ilvl="4">
      <w:start w:val="1"/>
      <w:numFmt w:val="upperLetter"/>
      <w:pStyle w:val="AltH5Ashurst"/>
      <w:lvlText w:val="(%5)"/>
      <w:lvlJc w:val="left"/>
      <w:pPr>
        <w:tabs>
          <w:tab w:val="num" w:pos="2653"/>
        </w:tabs>
        <w:ind w:left="2653" w:hanging="623"/>
      </w:pPr>
      <w:rPr>
        <w:rFonts w:hint="default"/>
        <w:b w:val="0"/>
        <w:i w:val="0"/>
        <w:sz w:val="18"/>
        <w:szCs w:val="18"/>
      </w:rPr>
    </w:lvl>
    <w:lvl w:ilvl="5">
      <w:start w:val="27"/>
      <w:numFmt w:val="lowerLetter"/>
      <w:pStyle w:val="AltH6Ashurst"/>
      <w:lvlText w:val="(%6)"/>
      <w:lvlJc w:val="left"/>
      <w:pPr>
        <w:tabs>
          <w:tab w:val="num" w:pos="3277"/>
        </w:tabs>
        <w:ind w:left="3277" w:hanging="624"/>
      </w:pPr>
      <w:rPr>
        <w:rFonts w:hint="default"/>
        <w:b w:val="0"/>
        <w:i w:val="0"/>
        <w:sz w:val="18"/>
        <w:szCs w:val="18"/>
      </w:rPr>
    </w:lvl>
    <w:lvl w:ilvl="6">
      <w:start w:val="1"/>
      <w:numFmt w:val="lowerLetter"/>
      <w:pStyle w:val="AltH7Ashurst"/>
      <w:lvlText w:val="(%7)"/>
      <w:lvlJc w:val="left"/>
      <w:pPr>
        <w:tabs>
          <w:tab w:val="num" w:pos="3901"/>
        </w:tabs>
        <w:ind w:left="3901" w:hanging="624"/>
      </w:pPr>
      <w:rPr>
        <w:rFonts w:hint="default"/>
        <w:b w:val="0"/>
        <w:i w:val="0"/>
        <w:sz w:val="18"/>
        <w:szCs w:val="18"/>
      </w:rPr>
    </w:lvl>
    <w:lvl w:ilvl="7">
      <w:start w:val="1"/>
      <w:numFmt w:val="lowerRoman"/>
      <w:pStyle w:val="AltH8Ashurst"/>
      <w:lvlText w:val="(%8)"/>
      <w:lvlJc w:val="left"/>
      <w:pPr>
        <w:tabs>
          <w:tab w:val="num" w:pos="4525"/>
        </w:tabs>
        <w:ind w:left="4525" w:hanging="624"/>
      </w:pPr>
      <w:rPr>
        <w:rFonts w:hint="default"/>
      </w:rPr>
    </w:lvl>
    <w:lvl w:ilvl="8">
      <w:start w:val="1"/>
      <w:numFmt w:val="none"/>
      <w:lvlText w:val=""/>
      <w:lvlJc w:val="left"/>
      <w:pPr>
        <w:tabs>
          <w:tab w:val="num" w:pos="0"/>
        </w:tabs>
        <w:ind w:left="0" w:firstLine="0"/>
      </w:pPr>
      <w:rPr>
        <w:rFonts w:hint="default"/>
      </w:rPr>
    </w:lvl>
  </w:abstractNum>
  <w:abstractNum w:abstractNumId="53" w15:restartNumberingAfterBreak="0">
    <w:nsid w:val="7CCA31EC"/>
    <w:multiLevelType w:val="hybridMultilevel"/>
    <w:tmpl w:val="4C3E3524"/>
    <w:lvl w:ilvl="0" w:tplc="E0082296">
      <w:start w:val="1"/>
      <w:numFmt w:val="bullet"/>
      <w:pStyle w:val="Bullet5Ashurst"/>
      <w:lvlText w:val=""/>
      <w:lvlJc w:val="left"/>
      <w:pPr>
        <w:tabs>
          <w:tab w:val="num" w:pos="3277"/>
        </w:tabs>
        <w:ind w:left="3277" w:hanging="623"/>
      </w:pPr>
      <w:rPr>
        <w:rFonts w:ascii="Symbol" w:hAnsi="Symbol" w:hint="default"/>
        <w:b w:val="0"/>
        <w:i w:val="0"/>
        <w:sz w:val="18"/>
        <w:szCs w:val="18"/>
      </w:rPr>
    </w:lvl>
    <w:lvl w:ilvl="1" w:tplc="45789B0A" w:tentative="1">
      <w:start w:val="1"/>
      <w:numFmt w:val="bullet"/>
      <w:pStyle w:val="Bullet5Ashurst"/>
      <w:lvlText w:val="o"/>
      <w:lvlJc w:val="left"/>
      <w:pPr>
        <w:tabs>
          <w:tab w:val="num" w:pos="1440"/>
        </w:tabs>
        <w:ind w:left="1440" w:hanging="360"/>
      </w:pPr>
      <w:rPr>
        <w:rFonts w:ascii="Courier New" w:hAnsi="Courier New" w:cs="Courier New" w:hint="default"/>
      </w:rPr>
    </w:lvl>
    <w:lvl w:ilvl="2" w:tplc="79B47528" w:tentative="1">
      <w:start w:val="1"/>
      <w:numFmt w:val="bullet"/>
      <w:lvlText w:val=""/>
      <w:lvlJc w:val="left"/>
      <w:pPr>
        <w:tabs>
          <w:tab w:val="num" w:pos="2160"/>
        </w:tabs>
        <w:ind w:left="2160" w:hanging="360"/>
      </w:pPr>
      <w:rPr>
        <w:rFonts w:ascii="Wingdings" w:hAnsi="Wingdings" w:hint="default"/>
      </w:rPr>
    </w:lvl>
    <w:lvl w:ilvl="3" w:tplc="FE3A9CA6" w:tentative="1">
      <w:start w:val="1"/>
      <w:numFmt w:val="bullet"/>
      <w:lvlText w:val=""/>
      <w:lvlJc w:val="left"/>
      <w:pPr>
        <w:tabs>
          <w:tab w:val="num" w:pos="2880"/>
        </w:tabs>
        <w:ind w:left="2880" w:hanging="360"/>
      </w:pPr>
      <w:rPr>
        <w:rFonts w:ascii="Symbol" w:hAnsi="Symbol" w:hint="default"/>
      </w:rPr>
    </w:lvl>
    <w:lvl w:ilvl="4" w:tplc="F4C6EFC0" w:tentative="1">
      <w:start w:val="1"/>
      <w:numFmt w:val="bullet"/>
      <w:lvlText w:val="o"/>
      <w:lvlJc w:val="left"/>
      <w:pPr>
        <w:tabs>
          <w:tab w:val="num" w:pos="3600"/>
        </w:tabs>
        <w:ind w:left="3600" w:hanging="360"/>
      </w:pPr>
      <w:rPr>
        <w:rFonts w:ascii="Courier New" w:hAnsi="Courier New" w:cs="Courier New" w:hint="default"/>
      </w:rPr>
    </w:lvl>
    <w:lvl w:ilvl="5" w:tplc="548C0674" w:tentative="1">
      <w:start w:val="1"/>
      <w:numFmt w:val="bullet"/>
      <w:lvlText w:val=""/>
      <w:lvlJc w:val="left"/>
      <w:pPr>
        <w:tabs>
          <w:tab w:val="num" w:pos="4320"/>
        </w:tabs>
        <w:ind w:left="4320" w:hanging="360"/>
      </w:pPr>
      <w:rPr>
        <w:rFonts w:ascii="Wingdings" w:hAnsi="Wingdings" w:hint="default"/>
      </w:rPr>
    </w:lvl>
    <w:lvl w:ilvl="6" w:tplc="DEF27C12" w:tentative="1">
      <w:start w:val="1"/>
      <w:numFmt w:val="bullet"/>
      <w:lvlText w:val=""/>
      <w:lvlJc w:val="left"/>
      <w:pPr>
        <w:tabs>
          <w:tab w:val="num" w:pos="5040"/>
        </w:tabs>
        <w:ind w:left="5040" w:hanging="360"/>
      </w:pPr>
      <w:rPr>
        <w:rFonts w:ascii="Symbol" w:hAnsi="Symbol" w:hint="default"/>
      </w:rPr>
    </w:lvl>
    <w:lvl w:ilvl="7" w:tplc="205AA49E" w:tentative="1">
      <w:start w:val="1"/>
      <w:numFmt w:val="bullet"/>
      <w:lvlText w:val="o"/>
      <w:lvlJc w:val="left"/>
      <w:pPr>
        <w:tabs>
          <w:tab w:val="num" w:pos="5760"/>
        </w:tabs>
        <w:ind w:left="5760" w:hanging="360"/>
      </w:pPr>
      <w:rPr>
        <w:rFonts w:ascii="Courier New" w:hAnsi="Courier New" w:cs="Courier New" w:hint="default"/>
      </w:rPr>
    </w:lvl>
    <w:lvl w:ilvl="8" w:tplc="B70CED68" w:tentative="1">
      <w:start w:val="1"/>
      <w:numFmt w:val="bullet"/>
      <w:lvlText w:val=""/>
      <w:lvlJc w:val="left"/>
      <w:pPr>
        <w:tabs>
          <w:tab w:val="num" w:pos="6480"/>
        </w:tabs>
        <w:ind w:left="6480" w:hanging="360"/>
      </w:pPr>
      <w:rPr>
        <w:rFonts w:ascii="Wingdings" w:hAnsi="Wingdings" w:hint="default"/>
      </w:rPr>
    </w:lvl>
  </w:abstractNum>
  <w:num w:numId="1" w16cid:durableId="9377993">
    <w:abstractNumId w:val="17"/>
  </w:num>
  <w:num w:numId="2" w16cid:durableId="1698236772">
    <w:abstractNumId w:val="9"/>
  </w:num>
  <w:num w:numId="3" w16cid:durableId="89205925">
    <w:abstractNumId w:val="8"/>
  </w:num>
  <w:num w:numId="4" w16cid:durableId="1313023420">
    <w:abstractNumId w:val="7"/>
  </w:num>
  <w:num w:numId="5" w16cid:durableId="1165440028">
    <w:abstractNumId w:val="6"/>
  </w:num>
  <w:num w:numId="6" w16cid:durableId="2143423821">
    <w:abstractNumId w:val="5"/>
  </w:num>
  <w:num w:numId="7" w16cid:durableId="1344629099">
    <w:abstractNumId w:val="4"/>
  </w:num>
  <w:num w:numId="8" w16cid:durableId="306861266">
    <w:abstractNumId w:val="3"/>
  </w:num>
  <w:num w:numId="9" w16cid:durableId="2066293867">
    <w:abstractNumId w:val="2"/>
  </w:num>
  <w:num w:numId="10" w16cid:durableId="1815945823">
    <w:abstractNumId w:val="1"/>
  </w:num>
  <w:num w:numId="11" w16cid:durableId="179898358">
    <w:abstractNumId w:val="0"/>
  </w:num>
  <w:num w:numId="12" w16cid:durableId="1640257693">
    <w:abstractNumId w:val="20"/>
  </w:num>
  <w:num w:numId="13" w16cid:durableId="2075201903">
    <w:abstractNumId w:val="41"/>
  </w:num>
  <w:num w:numId="14" w16cid:durableId="942418101">
    <w:abstractNumId w:val="14"/>
  </w:num>
  <w:num w:numId="15" w16cid:durableId="1995524106">
    <w:abstractNumId w:val="13"/>
  </w:num>
  <w:num w:numId="16" w16cid:durableId="226111786">
    <w:abstractNumId w:val="21"/>
  </w:num>
  <w:num w:numId="17" w16cid:durableId="332801829">
    <w:abstractNumId w:val="29"/>
  </w:num>
  <w:num w:numId="18" w16cid:durableId="1385180816">
    <w:abstractNumId w:val="51"/>
  </w:num>
  <w:num w:numId="19" w16cid:durableId="1730500232">
    <w:abstractNumId w:val="30"/>
  </w:num>
  <w:num w:numId="20" w16cid:durableId="1933735187">
    <w:abstractNumId w:val="15"/>
  </w:num>
  <w:num w:numId="21" w16cid:durableId="1948152983">
    <w:abstractNumId w:val="12"/>
  </w:num>
  <w:num w:numId="22" w16cid:durableId="864683434">
    <w:abstractNumId w:val="40"/>
  </w:num>
  <w:num w:numId="23" w16cid:durableId="5183292">
    <w:abstractNumId w:val="44"/>
  </w:num>
  <w:num w:numId="24" w16cid:durableId="456947032">
    <w:abstractNumId w:val="53"/>
  </w:num>
  <w:num w:numId="25" w16cid:durableId="2001689314">
    <w:abstractNumId w:val="34"/>
  </w:num>
  <w:num w:numId="26" w16cid:durableId="1377050048">
    <w:abstractNumId w:val="11"/>
  </w:num>
  <w:num w:numId="27" w16cid:durableId="311839232">
    <w:abstractNumId w:val="37"/>
  </w:num>
  <w:num w:numId="28" w16cid:durableId="360741033">
    <w:abstractNumId w:val="25"/>
  </w:num>
  <w:num w:numId="29" w16cid:durableId="1587417301">
    <w:abstractNumId w:val="42"/>
  </w:num>
  <w:num w:numId="30" w16cid:durableId="439031408">
    <w:abstractNumId w:val="31"/>
  </w:num>
  <w:num w:numId="31" w16cid:durableId="502667596">
    <w:abstractNumId w:val="52"/>
  </w:num>
  <w:num w:numId="32" w16cid:durableId="328482276">
    <w:abstractNumId w:val="32"/>
  </w:num>
  <w:num w:numId="33" w16cid:durableId="1150248096">
    <w:abstractNumId w:val="16"/>
  </w:num>
  <w:num w:numId="34" w16cid:durableId="463082710">
    <w:abstractNumId w:val="24"/>
  </w:num>
  <w:num w:numId="35" w16cid:durableId="1011223477">
    <w:abstractNumId w:val="48"/>
  </w:num>
  <w:num w:numId="36" w16cid:durableId="865826319">
    <w:abstractNumId w:val="33"/>
  </w:num>
  <w:num w:numId="37" w16cid:durableId="1754542710">
    <w:abstractNumId w:val="49"/>
  </w:num>
  <w:num w:numId="38" w16cid:durableId="2045011733">
    <w:abstractNumId w:val="10"/>
  </w:num>
  <w:num w:numId="39" w16cid:durableId="1473524169">
    <w:abstractNumId w:val="5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stylePaneFormatFilter w:val="4804" w:allStyles="0" w:customStyles="0" w:latentStyles="1" w:stylesInUse="0" w:headingStyles="0" w:numberingStyles="0" w:tableStyles="0" w:directFormattingOnRuns="0" w:directFormattingOnParagraphs="0" w:directFormattingOnNumbering="0" w:directFormattingOnTables="1" w:clearFormatting="0" w:top3HeadingStyles="0" w:visibleStyles="1" w:alternateStyleNames="0"/>
  <w:defaultTabStop w:val="567"/>
  <w:drawingGridHorizontalSpacing w:val="90"/>
  <w:displayHorizontalDrawingGridEvery w:val="2"/>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hurstDocumentData" w:val="&lt;?xml version=&quot;1.0&quot; encoding=&quot;utf-16&quot;?&gt;_x000d__x000a_&lt;ashurstDocument&gt;_x000d__x000a_  &lt;documentData&gt;_x000d__x000a_    &lt;set name=&quot;general&quot; key=&quot;general&quot;&gt;_x000d__x000a_      &lt;items&gt;_x000d__x000a_        &lt;item name=&quot;templateID&quot; value=&quot;ashWordDoc&quot; /&gt;_x000d__x000a_        &lt;item name=&quot;dataID&quot; value=&quot;&quot; /&gt;_x000d__x000a_        &lt;item name=&quot;officeID&quot; value=&quot;london&quot; /&gt;_x000d__x000a_        &lt;item name=&quot;languageID&quot; value=&quot;english-uk&quot; /&gt;_x000d__x000a_        &lt;item name=&quot;localeID&quot; value=&quot;2057&quot; /&gt;_x000d__x000a_        &lt;item name=&quot;authorID&quot; value=&quot;Author1&quot; /&gt;_x000d__x000a_        &lt;item name=&quot;day&quot; value=&quot;20&quot; /&gt;_x000d__x000a_        &lt;item name=&quot;month&quot; value=&quot;12&quot; /&gt;_x000d__x000a_        &lt;item name=&quot;year&quot; value=&quot;2021&quot; /&gt;_x000d__x000a_        &lt;item name=&quot;legacyTemplateName&quot; value=&quot;&quot; /&gt;_x000d__x000a_        &lt;item name=&quot;iwStartFolder&quot; value=&quot;&quot; /&gt;_x000d__x000a_      &lt;/items&gt;_x000d__x000a_    &lt;/set&gt;_x000d__x000a_  &lt;/documentData&gt;_x000d__x000a_&lt;/ashurstDocument&gt;"/>
  </w:docVars>
  <w:rsids>
    <w:rsidRoot w:val="00317F47"/>
    <w:rsid w:val="0000016F"/>
    <w:rsid w:val="00003219"/>
    <w:rsid w:val="00005710"/>
    <w:rsid w:val="00006D58"/>
    <w:rsid w:val="0000716B"/>
    <w:rsid w:val="00007835"/>
    <w:rsid w:val="00007A09"/>
    <w:rsid w:val="00011961"/>
    <w:rsid w:val="00011C58"/>
    <w:rsid w:val="0001280D"/>
    <w:rsid w:val="00013438"/>
    <w:rsid w:val="00013B45"/>
    <w:rsid w:val="0001400C"/>
    <w:rsid w:val="0001546A"/>
    <w:rsid w:val="000154CA"/>
    <w:rsid w:val="0001683F"/>
    <w:rsid w:val="0001744F"/>
    <w:rsid w:val="00022785"/>
    <w:rsid w:val="000230E1"/>
    <w:rsid w:val="00023705"/>
    <w:rsid w:val="00023C0B"/>
    <w:rsid w:val="000245E4"/>
    <w:rsid w:val="0002473D"/>
    <w:rsid w:val="00024A3E"/>
    <w:rsid w:val="00024D2B"/>
    <w:rsid w:val="00026875"/>
    <w:rsid w:val="00030841"/>
    <w:rsid w:val="00032F04"/>
    <w:rsid w:val="00034E1E"/>
    <w:rsid w:val="000368CF"/>
    <w:rsid w:val="000372EC"/>
    <w:rsid w:val="00040249"/>
    <w:rsid w:val="00043F1B"/>
    <w:rsid w:val="0004441B"/>
    <w:rsid w:val="000445C2"/>
    <w:rsid w:val="00044B93"/>
    <w:rsid w:val="00046994"/>
    <w:rsid w:val="00051126"/>
    <w:rsid w:val="00051751"/>
    <w:rsid w:val="00052520"/>
    <w:rsid w:val="00052B36"/>
    <w:rsid w:val="00052B6D"/>
    <w:rsid w:val="000540B3"/>
    <w:rsid w:val="0005411D"/>
    <w:rsid w:val="00054154"/>
    <w:rsid w:val="0005576E"/>
    <w:rsid w:val="00055C00"/>
    <w:rsid w:val="00056DC0"/>
    <w:rsid w:val="00057D74"/>
    <w:rsid w:val="00060056"/>
    <w:rsid w:val="000603DF"/>
    <w:rsid w:val="00061CC9"/>
    <w:rsid w:val="00064055"/>
    <w:rsid w:val="0006459F"/>
    <w:rsid w:val="00066B96"/>
    <w:rsid w:val="00066EFD"/>
    <w:rsid w:val="00066F1A"/>
    <w:rsid w:val="00067B2A"/>
    <w:rsid w:val="000705CA"/>
    <w:rsid w:val="00070F8B"/>
    <w:rsid w:val="000712A2"/>
    <w:rsid w:val="00071A2F"/>
    <w:rsid w:val="000736E1"/>
    <w:rsid w:val="00074424"/>
    <w:rsid w:val="000747E7"/>
    <w:rsid w:val="00076984"/>
    <w:rsid w:val="000804D6"/>
    <w:rsid w:val="000832B3"/>
    <w:rsid w:val="00083EBD"/>
    <w:rsid w:val="00086E1D"/>
    <w:rsid w:val="00086F72"/>
    <w:rsid w:val="00087E44"/>
    <w:rsid w:val="00090773"/>
    <w:rsid w:val="000942BA"/>
    <w:rsid w:val="000966AD"/>
    <w:rsid w:val="00097F0F"/>
    <w:rsid w:val="000A081F"/>
    <w:rsid w:val="000A1338"/>
    <w:rsid w:val="000A1DDC"/>
    <w:rsid w:val="000A3FAE"/>
    <w:rsid w:val="000A466B"/>
    <w:rsid w:val="000A47A8"/>
    <w:rsid w:val="000A4A73"/>
    <w:rsid w:val="000A4B75"/>
    <w:rsid w:val="000A4BC1"/>
    <w:rsid w:val="000A6199"/>
    <w:rsid w:val="000A6B0B"/>
    <w:rsid w:val="000A7354"/>
    <w:rsid w:val="000A75F7"/>
    <w:rsid w:val="000B1745"/>
    <w:rsid w:val="000B1DDA"/>
    <w:rsid w:val="000B1F6D"/>
    <w:rsid w:val="000B2182"/>
    <w:rsid w:val="000B3E80"/>
    <w:rsid w:val="000B6724"/>
    <w:rsid w:val="000B7450"/>
    <w:rsid w:val="000C0801"/>
    <w:rsid w:val="000C12C1"/>
    <w:rsid w:val="000C15B4"/>
    <w:rsid w:val="000C1E12"/>
    <w:rsid w:val="000C2057"/>
    <w:rsid w:val="000C3B23"/>
    <w:rsid w:val="000C5A83"/>
    <w:rsid w:val="000C6892"/>
    <w:rsid w:val="000C6E4A"/>
    <w:rsid w:val="000C7846"/>
    <w:rsid w:val="000D1364"/>
    <w:rsid w:val="000D22F1"/>
    <w:rsid w:val="000D2514"/>
    <w:rsid w:val="000D3340"/>
    <w:rsid w:val="000D335D"/>
    <w:rsid w:val="000D3D48"/>
    <w:rsid w:val="000D3FED"/>
    <w:rsid w:val="000D6905"/>
    <w:rsid w:val="000E092B"/>
    <w:rsid w:val="000E224B"/>
    <w:rsid w:val="000E4965"/>
    <w:rsid w:val="000E6FA0"/>
    <w:rsid w:val="000E7A9F"/>
    <w:rsid w:val="000E7EC9"/>
    <w:rsid w:val="000F0368"/>
    <w:rsid w:val="000F0963"/>
    <w:rsid w:val="000F0D1D"/>
    <w:rsid w:val="000F14C3"/>
    <w:rsid w:val="000F2C1B"/>
    <w:rsid w:val="000F50F3"/>
    <w:rsid w:val="000F56D3"/>
    <w:rsid w:val="000F5EB6"/>
    <w:rsid w:val="000F5ED3"/>
    <w:rsid w:val="000F5FF4"/>
    <w:rsid w:val="000F60EB"/>
    <w:rsid w:val="000F6246"/>
    <w:rsid w:val="000F762F"/>
    <w:rsid w:val="000F7D01"/>
    <w:rsid w:val="00100818"/>
    <w:rsid w:val="00101359"/>
    <w:rsid w:val="00102B5B"/>
    <w:rsid w:val="00103C47"/>
    <w:rsid w:val="0010412D"/>
    <w:rsid w:val="001047A7"/>
    <w:rsid w:val="001048E2"/>
    <w:rsid w:val="00104A82"/>
    <w:rsid w:val="00105756"/>
    <w:rsid w:val="001057BA"/>
    <w:rsid w:val="001057DF"/>
    <w:rsid w:val="00111090"/>
    <w:rsid w:val="001116FA"/>
    <w:rsid w:val="00112488"/>
    <w:rsid w:val="00112E4E"/>
    <w:rsid w:val="0011347A"/>
    <w:rsid w:val="0011370D"/>
    <w:rsid w:val="00113CF8"/>
    <w:rsid w:val="001144B9"/>
    <w:rsid w:val="00114BCF"/>
    <w:rsid w:val="00115F8E"/>
    <w:rsid w:val="00117207"/>
    <w:rsid w:val="00120063"/>
    <w:rsid w:val="0012061A"/>
    <w:rsid w:val="00120A23"/>
    <w:rsid w:val="00122528"/>
    <w:rsid w:val="001226F7"/>
    <w:rsid w:val="0012297A"/>
    <w:rsid w:val="00124233"/>
    <w:rsid w:val="001260A3"/>
    <w:rsid w:val="00126645"/>
    <w:rsid w:val="00127FD7"/>
    <w:rsid w:val="0013320E"/>
    <w:rsid w:val="0013378D"/>
    <w:rsid w:val="001337C4"/>
    <w:rsid w:val="00133AF4"/>
    <w:rsid w:val="00134586"/>
    <w:rsid w:val="00134773"/>
    <w:rsid w:val="00134FAC"/>
    <w:rsid w:val="00135978"/>
    <w:rsid w:val="0013691C"/>
    <w:rsid w:val="00136EF0"/>
    <w:rsid w:val="0013732A"/>
    <w:rsid w:val="0013736D"/>
    <w:rsid w:val="001402C3"/>
    <w:rsid w:val="001408AF"/>
    <w:rsid w:val="00145413"/>
    <w:rsid w:val="00147861"/>
    <w:rsid w:val="00150AE2"/>
    <w:rsid w:val="001521B7"/>
    <w:rsid w:val="001526FC"/>
    <w:rsid w:val="00152934"/>
    <w:rsid w:val="001532EB"/>
    <w:rsid w:val="00153999"/>
    <w:rsid w:val="00153B45"/>
    <w:rsid w:val="00154DA9"/>
    <w:rsid w:val="001558DD"/>
    <w:rsid w:val="00155EC2"/>
    <w:rsid w:val="00160309"/>
    <w:rsid w:val="00161D47"/>
    <w:rsid w:val="00162D4F"/>
    <w:rsid w:val="00163C85"/>
    <w:rsid w:val="001648A0"/>
    <w:rsid w:val="00164C71"/>
    <w:rsid w:val="001658CF"/>
    <w:rsid w:val="00167E98"/>
    <w:rsid w:val="00171A24"/>
    <w:rsid w:val="001729A1"/>
    <w:rsid w:val="0017309C"/>
    <w:rsid w:val="00174BA5"/>
    <w:rsid w:val="001753BD"/>
    <w:rsid w:val="00175923"/>
    <w:rsid w:val="00176382"/>
    <w:rsid w:val="001767E3"/>
    <w:rsid w:val="001769E1"/>
    <w:rsid w:val="00176DC5"/>
    <w:rsid w:val="00180100"/>
    <w:rsid w:val="001828D4"/>
    <w:rsid w:val="00182E40"/>
    <w:rsid w:val="00184430"/>
    <w:rsid w:val="001848FB"/>
    <w:rsid w:val="00184B6A"/>
    <w:rsid w:val="0018595E"/>
    <w:rsid w:val="0018618D"/>
    <w:rsid w:val="00186668"/>
    <w:rsid w:val="00186B95"/>
    <w:rsid w:val="00187B8D"/>
    <w:rsid w:val="00187C64"/>
    <w:rsid w:val="001917AF"/>
    <w:rsid w:val="001919AC"/>
    <w:rsid w:val="00193916"/>
    <w:rsid w:val="00193F49"/>
    <w:rsid w:val="00194563"/>
    <w:rsid w:val="001966A4"/>
    <w:rsid w:val="00196EF8"/>
    <w:rsid w:val="00196F2D"/>
    <w:rsid w:val="00197086"/>
    <w:rsid w:val="00197EF6"/>
    <w:rsid w:val="001A0A92"/>
    <w:rsid w:val="001A1534"/>
    <w:rsid w:val="001A2D36"/>
    <w:rsid w:val="001A36F2"/>
    <w:rsid w:val="001A3C3A"/>
    <w:rsid w:val="001A3D2A"/>
    <w:rsid w:val="001A43A2"/>
    <w:rsid w:val="001A44AE"/>
    <w:rsid w:val="001A63D9"/>
    <w:rsid w:val="001A7109"/>
    <w:rsid w:val="001A7446"/>
    <w:rsid w:val="001B3129"/>
    <w:rsid w:val="001B31D1"/>
    <w:rsid w:val="001B32C7"/>
    <w:rsid w:val="001B4978"/>
    <w:rsid w:val="001B4EA0"/>
    <w:rsid w:val="001B511F"/>
    <w:rsid w:val="001B542B"/>
    <w:rsid w:val="001B6999"/>
    <w:rsid w:val="001B6B9D"/>
    <w:rsid w:val="001B6DAF"/>
    <w:rsid w:val="001B7992"/>
    <w:rsid w:val="001C1C9D"/>
    <w:rsid w:val="001C202D"/>
    <w:rsid w:val="001C269F"/>
    <w:rsid w:val="001C6A3D"/>
    <w:rsid w:val="001C7054"/>
    <w:rsid w:val="001C721A"/>
    <w:rsid w:val="001D14A0"/>
    <w:rsid w:val="001D2029"/>
    <w:rsid w:val="001D24E4"/>
    <w:rsid w:val="001D374D"/>
    <w:rsid w:val="001D5C5E"/>
    <w:rsid w:val="001D65A8"/>
    <w:rsid w:val="001D7538"/>
    <w:rsid w:val="001D7BEA"/>
    <w:rsid w:val="001E09EF"/>
    <w:rsid w:val="001E3E3F"/>
    <w:rsid w:val="001E3E4E"/>
    <w:rsid w:val="001E5846"/>
    <w:rsid w:val="001E5AC9"/>
    <w:rsid w:val="001E5CC0"/>
    <w:rsid w:val="001E6835"/>
    <w:rsid w:val="001E691D"/>
    <w:rsid w:val="001F09DA"/>
    <w:rsid w:val="001F3198"/>
    <w:rsid w:val="001F38D4"/>
    <w:rsid w:val="001F3A29"/>
    <w:rsid w:val="001F49EF"/>
    <w:rsid w:val="001F5719"/>
    <w:rsid w:val="001F57BF"/>
    <w:rsid w:val="001F670A"/>
    <w:rsid w:val="0020090F"/>
    <w:rsid w:val="00200A58"/>
    <w:rsid w:val="002027CA"/>
    <w:rsid w:val="00203385"/>
    <w:rsid w:val="0021103F"/>
    <w:rsid w:val="002138F0"/>
    <w:rsid w:val="00214942"/>
    <w:rsid w:val="00214B76"/>
    <w:rsid w:val="00215755"/>
    <w:rsid w:val="0021628D"/>
    <w:rsid w:val="00220E3A"/>
    <w:rsid w:val="00220E69"/>
    <w:rsid w:val="00222255"/>
    <w:rsid w:val="00223BE6"/>
    <w:rsid w:val="00223F6A"/>
    <w:rsid w:val="0022417F"/>
    <w:rsid w:val="00224862"/>
    <w:rsid w:val="0023039D"/>
    <w:rsid w:val="00230B0D"/>
    <w:rsid w:val="00231339"/>
    <w:rsid w:val="00231B4C"/>
    <w:rsid w:val="00231FB2"/>
    <w:rsid w:val="00232901"/>
    <w:rsid w:val="00234E21"/>
    <w:rsid w:val="00235946"/>
    <w:rsid w:val="00235DD0"/>
    <w:rsid w:val="00237B36"/>
    <w:rsid w:val="00237C96"/>
    <w:rsid w:val="0024044B"/>
    <w:rsid w:val="00240A03"/>
    <w:rsid w:val="00241F26"/>
    <w:rsid w:val="00245ACB"/>
    <w:rsid w:val="00251A0B"/>
    <w:rsid w:val="00257A3E"/>
    <w:rsid w:val="00263B4B"/>
    <w:rsid w:val="00266CE3"/>
    <w:rsid w:val="0027093A"/>
    <w:rsid w:val="00272208"/>
    <w:rsid w:val="0027307A"/>
    <w:rsid w:val="00273537"/>
    <w:rsid w:val="0027355E"/>
    <w:rsid w:val="002763DF"/>
    <w:rsid w:val="00276ED0"/>
    <w:rsid w:val="00277283"/>
    <w:rsid w:val="00277B48"/>
    <w:rsid w:val="00277DDD"/>
    <w:rsid w:val="00280071"/>
    <w:rsid w:val="002824C6"/>
    <w:rsid w:val="002833E2"/>
    <w:rsid w:val="00283885"/>
    <w:rsid w:val="002841E0"/>
    <w:rsid w:val="00284436"/>
    <w:rsid w:val="00285BDA"/>
    <w:rsid w:val="00286C55"/>
    <w:rsid w:val="0029213E"/>
    <w:rsid w:val="00292414"/>
    <w:rsid w:val="00292F68"/>
    <w:rsid w:val="0029321B"/>
    <w:rsid w:val="00293238"/>
    <w:rsid w:val="00293ABB"/>
    <w:rsid w:val="00295AAC"/>
    <w:rsid w:val="002965EA"/>
    <w:rsid w:val="00297485"/>
    <w:rsid w:val="0029757A"/>
    <w:rsid w:val="00297908"/>
    <w:rsid w:val="002A0466"/>
    <w:rsid w:val="002A0AA9"/>
    <w:rsid w:val="002A0F64"/>
    <w:rsid w:val="002A1B00"/>
    <w:rsid w:val="002A1EC5"/>
    <w:rsid w:val="002A366F"/>
    <w:rsid w:val="002A42E3"/>
    <w:rsid w:val="002A77BD"/>
    <w:rsid w:val="002A7E56"/>
    <w:rsid w:val="002B1031"/>
    <w:rsid w:val="002B1211"/>
    <w:rsid w:val="002B13FD"/>
    <w:rsid w:val="002B140A"/>
    <w:rsid w:val="002B187A"/>
    <w:rsid w:val="002B19A4"/>
    <w:rsid w:val="002B1FC5"/>
    <w:rsid w:val="002B3231"/>
    <w:rsid w:val="002B3672"/>
    <w:rsid w:val="002B4B65"/>
    <w:rsid w:val="002B4C39"/>
    <w:rsid w:val="002B5377"/>
    <w:rsid w:val="002B73B8"/>
    <w:rsid w:val="002B7B28"/>
    <w:rsid w:val="002C0164"/>
    <w:rsid w:val="002C0816"/>
    <w:rsid w:val="002C1510"/>
    <w:rsid w:val="002C151C"/>
    <w:rsid w:val="002C1D1E"/>
    <w:rsid w:val="002C70B7"/>
    <w:rsid w:val="002D01B8"/>
    <w:rsid w:val="002D0857"/>
    <w:rsid w:val="002D0B3B"/>
    <w:rsid w:val="002D3807"/>
    <w:rsid w:val="002D5CDC"/>
    <w:rsid w:val="002D5E3C"/>
    <w:rsid w:val="002D5F94"/>
    <w:rsid w:val="002D70F4"/>
    <w:rsid w:val="002D7368"/>
    <w:rsid w:val="002D7380"/>
    <w:rsid w:val="002E0962"/>
    <w:rsid w:val="002E167B"/>
    <w:rsid w:val="002E5F05"/>
    <w:rsid w:val="002E5F71"/>
    <w:rsid w:val="002E5FB0"/>
    <w:rsid w:val="002E64D5"/>
    <w:rsid w:val="002E6E91"/>
    <w:rsid w:val="002E744C"/>
    <w:rsid w:val="002F0141"/>
    <w:rsid w:val="002F0388"/>
    <w:rsid w:val="002F2256"/>
    <w:rsid w:val="002F2263"/>
    <w:rsid w:val="002F2655"/>
    <w:rsid w:val="002F3905"/>
    <w:rsid w:val="002F3E54"/>
    <w:rsid w:val="002F4BED"/>
    <w:rsid w:val="002F6C06"/>
    <w:rsid w:val="0030047B"/>
    <w:rsid w:val="003005D6"/>
    <w:rsid w:val="0030151A"/>
    <w:rsid w:val="00303E8C"/>
    <w:rsid w:val="003045F4"/>
    <w:rsid w:val="003046A6"/>
    <w:rsid w:val="0030491E"/>
    <w:rsid w:val="0030580B"/>
    <w:rsid w:val="00305E42"/>
    <w:rsid w:val="00307E7E"/>
    <w:rsid w:val="00310DC9"/>
    <w:rsid w:val="0031176A"/>
    <w:rsid w:val="00312EBE"/>
    <w:rsid w:val="00314EF0"/>
    <w:rsid w:val="00315259"/>
    <w:rsid w:val="0031634B"/>
    <w:rsid w:val="0031692E"/>
    <w:rsid w:val="00317F47"/>
    <w:rsid w:val="003212FC"/>
    <w:rsid w:val="0032222B"/>
    <w:rsid w:val="00322465"/>
    <w:rsid w:val="003227FA"/>
    <w:rsid w:val="00322952"/>
    <w:rsid w:val="003231B3"/>
    <w:rsid w:val="003246DF"/>
    <w:rsid w:val="003252B6"/>
    <w:rsid w:val="00325BDD"/>
    <w:rsid w:val="00326D4D"/>
    <w:rsid w:val="003274F9"/>
    <w:rsid w:val="00327C4E"/>
    <w:rsid w:val="00327F17"/>
    <w:rsid w:val="003302D2"/>
    <w:rsid w:val="00330EB5"/>
    <w:rsid w:val="0033160F"/>
    <w:rsid w:val="003316B4"/>
    <w:rsid w:val="003317A9"/>
    <w:rsid w:val="003318C0"/>
    <w:rsid w:val="00331E2E"/>
    <w:rsid w:val="00332955"/>
    <w:rsid w:val="0033456B"/>
    <w:rsid w:val="00335539"/>
    <w:rsid w:val="00336A94"/>
    <w:rsid w:val="00336DBB"/>
    <w:rsid w:val="00336DC4"/>
    <w:rsid w:val="00336DF3"/>
    <w:rsid w:val="003375CE"/>
    <w:rsid w:val="00337D7F"/>
    <w:rsid w:val="003416CF"/>
    <w:rsid w:val="00342132"/>
    <w:rsid w:val="00342BAF"/>
    <w:rsid w:val="00342DB5"/>
    <w:rsid w:val="00343110"/>
    <w:rsid w:val="00344380"/>
    <w:rsid w:val="0034452F"/>
    <w:rsid w:val="003445B1"/>
    <w:rsid w:val="003448BC"/>
    <w:rsid w:val="00344BF7"/>
    <w:rsid w:val="003458C4"/>
    <w:rsid w:val="003465D0"/>
    <w:rsid w:val="003507FB"/>
    <w:rsid w:val="00353B7D"/>
    <w:rsid w:val="00353C3D"/>
    <w:rsid w:val="00354A88"/>
    <w:rsid w:val="00354FA1"/>
    <w:rsid w:val="00355221"/>
    <w:rsid w:val="00355412"/>
    <w:rsid w:val="0036058C"/>
    <w:rsid w:val="00360EC7"/>
    <w:rsid w:val="00361424"/>
    <w:rsid w:val="0036225F"/>
    <w:rsid w:val="00362D7F"/>
    <w:rsid w:val="00364B1E"/>
    <w:rsid w:val="00365093"/>
    <w:rsid w:val="003658EC"/>
    <w:rsid w:val="00366359"/>
    <w:rsid w:val="0037024B"/>
    <w:rsid w:val="0037025C"/>
    <w:rsid w:val="00372D4F"/>
    <w:rsid w:val="00372F03"/>
    <w:rsid w:val="0037300E"/>
    <w:rsid w:val="003760FF"/>
    <w:rsid w:val="003768A7"/>
    <w:rsid w:val="0038185C"/>
    <w:rsid w:val="0038269C"/>
    <w:rsid w:val="003837CB"/>
    <w:rsid w:val="00383933"/>
    <w:rsid w:val="00386772"/>
    <w:rsid w:val="00386838"/>
    <w:rsid w:val="00386A63"/>
    <w:rsid w:val="003873F3"/>
    <w:rsid w:val="00387DEF"/>
    <w:rsid w:val="003900F0"/>
    <w:rsid w:val="0039131B"/>
    <w:rsid w:val="0039138B"/>
    <w:rsid w:val="003918A5"/>
    <w:rsid w:val="00391FDC"/>
    <w:rsid w:val="00392CE4"/>
    <w:rsid w:val="003938DC"/>
    <w:rsid w:val="00393B15"/>
    <w:rsid w:val="00394855"/>
    <w:rsid w:val="0039497B"/>
    <w:rsid w:val="003A003D"/>
    <w:rsid w:val="003A0DFF"/>
    <w:rsid w:val="003A3F5A"/>
    <w:rsid w:val="003A40E6"/>
    <w:rsid w:val="003A473A"/>
    <w:rsid w:val="003A5B23"/>
    <w:rsid w:val="003A5FC6"/>
    <w:rsid w:val="003A6A0F"/>
    <w:rsid w:val="003A7336"/>
    <w:rsid w:val="003B041A"/>
    <w:rsid w:val="003B0C59"/>
    <w:rsid w:val="003B2D6D"/>
    <w:rsid w:val="003B5E28"/>
    <w:rsid w:val="003B5E99"/>
    <w:rsid w:val="003C09A3"/>
    <w:rsid w:val="003C1277"/>
    <w:rsid w:val="003C2353"/>
    <w:rsid w:val="003C24B5"/>
    <w:rsid w:val="003C3140"/>
    <w:rsid w:val="003C3F4A"/>
    <w:rsid w:val="003C4873"/>
    <w:rsid w:val="003C692C"/>
    <w:rsid w:val="003C7023"/>
    <w:rsid w:val="003D0F7F"/>
    <w:rsid w:val="003D1181"/>
    <w:rsid w:val="003D2154"/>
    <w:rsid w:val="003D2BDF"/>
    <w:rsid w:val="003D3228"/>
    <w:rsid w:val="003D3272"/>
    <w:rsid w:val="003D3EB6"/>
    <w:rsid w:val="003D57B2"/>
    <w:rsid w:val="003D59D9"/>
    <w:rsid w:val="003D5A93"/>
    <w:rsid w:val="003D5F5D"/>
    <w:rsid w:val="003D647F"/>
    <w:rsid w:val="003D7074"/>
    <w:rsid w:val="003D75D1"/>
    <w:rsid w:val="003D77AF"/>
    <w:rsid w:val="003E01CB"/>
    <w:rsid w:val="003E317D"/>
    <w:rsid w:val="003E35FD"/>
    <w:rsid w:val="003E444A"/>
    <w:rsid w:val="003E4982"/>
    <w:rsid w:val="003E5E30"/>
    <w:rsid w:val="003E6D4B"/>
    <w:rsid w:val="003F05FB"/>
    <w:rsid w:val="003F0D04"/>
    <w:rsid w:val="003F1379"/>
    <w:rsid w:val="003F2BB0"/>
    <w:rsid w:val="003F3941"/>
    <w:rsid w:val="003F4C8E"/>
    <w:rsid w:val="003F4D62"/>
    <w:rsid w:val="003F5ECB"/>
    <w:rsid w:val="003F784E"/>
    <w:rsid w:val="003F7C1A"/>
    <w:rsid w:val="00402EA1"/>
    <w:rsid w:val="00402F95"/>
    <w:rsid w:val="00404982"/>
    <w:rsid w:val="00405684"/>
    <w:rsid w:val="004066EB"/>
    <w:rsid w:val="0041043F"/>
    <w:rsid w:val="00410517"/>
    <w:rsid w:val="004112A9"/>
    <w:rsid w:val="00413815"/>
    <w:rsid w:val="0041385F"/>
    <w:rsid w:val="00417006"/>
    <w:rsid w:val="0042016C"/>
    <w:rsid w:val="004201CF"/>
    <w:rsid w:val="004213F4"/>
    <w:rsid w:val="00422F83"/>
    <w:rsid w:val="00423818"/>
    <w:rsid w:val="00426187"/>
    <w:rsid w:val="00427A0E"/>
    <w:rsid w:val="004300EA"/>
    <w:rsid w:val="00431D1D"/>
    <w:rsid w:val="00432444"/>
    <w:rsid w:val="00432614"/>
    <w:rsid w:val="0043307C"/>
    <w:rsid w:val="004359F0"/>
    <w:rsid w:val="004375C6"/>
    <w:rsid w:val="00437B83"/>
    <w:rsid w:val="00437C4A"/>
    <w:rsid w:val="004406CB"/>
    <w:rsid w:val="00441612"/>
    <w:rsid w:val="00441D2A"/>
    <w:rsid w:val="0044383D"/>
    <w:rsid w:val="00443FAA"/>
    <w:rsid w:val="00444D9F"/>
    <w:rsid w:val="004469DA"/>
    <w:rsid w:val="00446D00"/>
    <w:rsid w:val="00446F06"/>
    <w:rsid w:val="00447720"/>
    <w:rsid w:val="004505BD"/>
    <w:rsid w:val="00450B84"/>
    <w:rsid w:val="00451214"/>
    <w:rsid w:val="00451927"/>
    <w:rsid w:val="004523BD"/>
    <w:rsid w:val="00453B97"/>
    <w:rsid w:val="00453F6F"/>
    <w:rsid w:val="00454D4B"/>
    <w:rsid w:val="00454FE8"/>
    <w:rsid w:val="00455B35"/>
    <w:rsid w:val="0045617B"/>
    <w:rsid w:val="004571FC"/>
    <w:rsid w:val="004601DE"/>
    <w:rsid w:val="00461137"/>
    <w:rsid w:val="0046213C"/>
    <w:rsid w:val="00462EE9"/>
    <w:rsid w:val="00462FE4"/>
    <w:rsid w:val="0046308B"/>
    <w:rsid w:val="0046316B"/>
    <w:rsid w:val="00463B5B"/>
    <w:rsid w:val="00463F4B"/>
    <w:rsid w:val="00464575"/>
    <w:rsid w:val="0046490D"/>
    <w:rsid w:val="004655A7"/>
    <w:rsid w:val="00465F3A"/>
    <w:rsid w:val="00465F9F"/>
    <w:rsid w:val="00466687"/>
    <w:rsid w:val="0046701B"/>
    <w:rsid w:val="00467387"/>
    <w:rsid w:val="0046783A"/>
    <w:rsid w:val="00470D46"/>
    <w:rsid w:val="00471391"/>
    <w:rsid w:val="0047140C"/>
    <w:rsid w:val="00471687"/>
    <w:rsid w:val="0047192F"/>
    <w:rsid w:val="00471A71"/>
    <w:rsid w:val="00472CDA"/>
    <w:rsid w:val="00472F16"/>
    <w:rsid w:val="004768D7"/>
    <w:rsid w:val="004769BE"/>
    <w:rsid w:val="00477826"/>
    <w:rsid w:val="00477DDB"/>
    <w:rsid w:val="00480D28"/>
    <w:rsid w:val="00482141"/>
    <w:rsid w:val="00486032"/>
    <w:rsid w:val="00487499"/>
    <w:rsid w:val="0049153A"/>
    <w:rsid w:val="00491F89"/>
    <w:rsid w:val="0049344D"/>
    <w:rsid w:val="0049352D"/>
    <w:rsid w:val="00493814"/>
    <w:rsid w:val="00493838"/>
    <w:rsid w:val="00495067"/>
    <w:rsid w:val="004963C2"/>
    <w:rsid w:val="004A1B12"/>
    <w:rsid w:val="004A23B4"/>
    <w:rsid w:val="004A24E9"/>
    <w:rsid w:val="004A2A80"/>
    <w:rsid w:val="004A5064"/>
    <w:rsid w:val="004A5A43"/>
    <w:rsid w:val="004A6548"/>
    <w:rsid w:val="004A6F6A"/>
    <w:rsid w:val="004A7775"/>
    <w:rsid w:val="004A7967"/>
    <w:rsid w:val="004A7E32"/>
    <w:rsid w:val="004B078A"/>
    <w:rsid w:val="004B1ACF"/>
    <w:rsid w:val="004B2EF0"/>
    <w:rsid w:val="004B3504"/>
    <w:rsid w:val="004B3944"/>
    <w:rsid w:val="004B3AAF"/>
    <w:rsid w:val="004B55C5"/>
    <w:rsid w:val="004B572A"/>
    <w:rsid w:val="004B58C8"/>
    <w:rsid w:val="004C2017"/>
    <w:rsid w:val="004C2CB0"/>
    <w:rsid w:val="004C2EBA"/>
    <w:rsid w:val="004C49C0"/>
    <w:rsid w:val="004C4B5F"/>
    <w:rsid w:val="004C5040"/>
    <w:rsid w:val="004C5BE8"/>
    <w:rsid w:val="004C6D38"/>
    <w:rsid w:val="004C7577"/>
    <w:rsid w:val="004C7B54"/>
    <w:rsid w:val="004D0B47"/>
    <w:rsid w:val="004D18B0"/>
    <w:rsid w:val="004D2D14"/>
    <w:rsid w:val="004D38A1"/>
    <w:rsid w:val="004D4272"/>
    <w:rsid w:val="004D4B9C"/>
    <w:rsid w:val="004D572F"/>
    <w:rsid w:val="004D57B7"/>
    <w:rsid w:val="004D6148"/>
    <w:rsid w:val="004D7005"/>
    <w:rsid w:val="004D74C7"/>
    <w:rsid w:val="004D7A3E"/>
    <w:rsid w:val="004E159C"/>
    <w:rsid w:val="004E194B"/>
    <w:rsid w:val="004E2340"/>
    <w:rsid w:val="004E336E"/>
    <w:rsid w:val="004E3B3A"/>
    <w:rsid w:val="004E4D47"/>
    <w:rsid w:val="004E5079"/>
    <w:rsid w:val="004E6080"/>
    <w:rsid w:val="004E67C0"/>
    <w:rsid w:val="004E7344"/>
    <w:rsid w:val="004F1A01"/>
    <w:rsid w:val="004F1FBB"/>
    <w:rsid w:val="004F225B"/>
    <w:rsid w:val="004F26B1"/>
    <w:rsid w:val="004F2950"/>
    <w:rsid w:val="004F4E26"/>
    <w:rsid w:val="004F612C"/>
    <w:rsid w:val="004F6461"/>
    <w:rsid w:val="004F753F"/>
    <w:rsid w:val="004F7540"/>
    <w:rsid w:val="004F7971"/>
    <w:rsid w:val="004F7C5F"/>
    <w:rsid w:val="005002D3"/>
    <w:rsid w:val="00500CA6"/>
    <w:rsid w:val="00501026"/>
    <w:rsid w:val="00501B67"/>
    <w:rsid w:val="005038F4"/>
    <w:rsid w:val="005056E2"/>
    <w:rsid w:val="00505D15"/>
    <w:rsid w:val="005100BE"/>
    <w:rsid w:val="00510808"/>
    <w:rsid w:val="00511E15"/>
    <w:rsid w:val="00512EB7"/>
    <w:rsid w:val="00512FF6"/>
    <w:rsid w:val="00513453"/>
    <w:rsid w:val="00513D64"/>
    <w:rsid w:val="00513F37"/>
    <w:rsid w:val="00514BE5"/>
    <w:rsid w:val="0052085F"/>
    <w:rsid w:val="00520AF4"/>
    <w:rsid w:val="0052180C"/>
    <w:rsid w:val="005225A2"/>
    <w:rsid w:val="005228B5"/>
    <w:rsid w:val="005240BC"/>
    <w:rsid w:val="0052640B"/>
    <w:rsid w:val="00526792"/>
    <w:rsid w:val="0052684D"/>
    <w:rsid w:val="00526F85"/>
    <w:rsid w:val="0052775B"/>
    <w:rsid w:val="00527DA3"/>
    <w:rsid w:val="00530355"/>
    <w:rsid w:val="00530390"/>
    <w:rsid w:val="0053048A"/>
    <w:rsid w:val="005311B1"/>
    <w:rsid w:val="00535334"/>
    <w:rsid w:val="0053571A"/>
    <w:rsid w:val="00535945"/>
    <w:rsid w:val="005409AD"/>
    <w:rsid w:val="00542F90"/>
    <w:rsid w:val="00545052"/>
    <w:rsid w:val="00546122"/>
    <w:rsid w:val="005464AF"/>
    <w:rsid w:val="005464FB"/>
    <w:rsid w:val="005468D5"/>
    <w:rsid w:val="00546D53"/>
    <w:rsid w:val="0054766B"/>
    <w:rsid w:val="00550470"/>
    <w:rsid w:val="00551390"/>
    <w:rsid w:val="0055221F"/>
    <w:rsid w:val="0055242F"/>
    <w:rsid w:val="0055580D"/>
    <w:rsid w:val="005566C4"/>
    <w:rsid w:val="00557E11"/>
    <w:rsid w:val="0056114A"/>
    <w:rsid w:val="005615DA"/>
    <w:rsid w:val="005619DF"/>
    <w:rsid w:val="00561F24"/>
    <w:rsid w:val="00562226"/>
    <w:rsid w:val="00562C8F"/>
    <w:rsid w:val="005632C2"/>
    <w:rsid w:val="00564288"/>
    <w:rsid w:val="0056436F"/>
    <w:rsid w:val="00571BFD"/>
    <w:rsid w:val="00571FBD"/>
    <w:rsid w:val="00574325"/>
    <w:rsid w:val="00574B9D"/>
    <w:rsid w:val="005760BA"/>
    <w:rsid w:val="00576810"/>
    <w:rsid w:val="00576AE3"/>
    <w:rsid w:val="00576C49"/>
    <w:rsid w:val="00577432"/>
    <w:rsid w:val="005801DC"/>
    <w:rsid w:val="00580494"/>
    <w:rsid w:val="0058235D"/>
    <w:rsid w:val="005835B7"/>
    <w:rsid w:val="00584D2B"/>
    <w:rsid w:val="0058535F"/>
    <w:rsid w:val="00585AFE"/>
    <w:rsid w:val="00585BFB"/>
    <w:rsid w:val="0058701A"/>
    <w:rsid w:val="005873FA"/>
    <w:rsid w:val="00587863"/>
    <w:rsid w:val="005908A7"/>
    <w:rsid w:val="005913AB"/>
    <w:rsid w:val="005930EE"/>
    <w:rsid w:val="005954AF"/>
    <w:rsid w:val="00595B0A"/>
    <w:rsid w:val="00596246"/>
    <w:rsid w:val="00596537"/>
    <w:rsid w:val="00597791"/>
    <w:rsid w:val="005A04BB"/>
    <w:rsid w:val="005A0FC9"/>
    <w:rsid w:val="005A2E31"/>
    <w:rsid w:val="005A5D54"/>
    <w:rsid w:val="005A64DD"/>
    <w:rsid w:val="005A75BE"/>
    <w:rsid w:val="005A7B0E"/>
    <w:rsid w:val="005B08FF"/>
    <w:rsid w:val="005B1F95"/>
    <w:rsid w:val="005B41F5"/>
    <w:rsid w:val="005B45EE"/>
    <w:rsid w:val="005B6BC7"/>
    <w:rsid w:val="005C032A"/>
    <w:rsid w:val="005C1EE0"/>
    <w:rsid w:val="005C2AFE"/>
    <w:rsid w:val="005C60E1"/>
    <w:rsid w:val="005C6B46"/>
    <w:rsid w:val="005C6F77"/>
    <w:rsid w:val="005D0418"/>
    <w:rsid w:val="005D11E2"/>
    <w:rsid w:val="005D1B31"/>
    <w:rsid w:val="005D2F23"/>
    <w:rsid w:val="005D481B"/>
    <w:rsid w:val="005D5D94"/>
    <w:rsid w:val="005D785B"/>
    <w:rsid w:val="005E02A6"/>
    <w:rsid w:val="005E094C"/>
    <w:rsid w:val="005E36E3"/>
    <w:rsid w:val="005E5A8D"/>
    <w:rsid w:val="005E5F70"/>
    <w:rsid w:val="005E729D"/>
    <w:rsid w:val="005E758A"/>
    <w:rsid w:val="005E78A8"/>
    <w:rsid w:val="005E7A57"/>
    <w:rsid w:val="005F0AE6"/>
    <w:rsid w:val="005F0FD4"/>
    <w:rsid w:val="005F1370"/>
    <w:rsid w:val="005F256C"/>
    <w:rsid w:val="005F2DB2"/>
    <w:rsid w:val="005F32B4"/>
    <w:rsid w:val="005F443B"/>
    <w:rsid w:val="005F5C64"/>
    <w:rsid w:val="005F780F"/>
    <w:rsid w:val="00600AC9"/>
    <w:rsid w:val="00600B22"/>
    <w:rsid w:val="0060160A"/>
    <w:rsid w:val="0060460A"/>
    <w:rsid w:val="00604D78"/>
    <w:rsid w:val="00605705"/>
    <w:rsid w:val="006071D2"/>
    <w:rsid w:val="0060770D"/>
    <w:rsid w:val="0061010F"/>
    <w:rsid w:val="0061159D"/>
    <w:rsid w:val="00611AD0"/>
    <w:rsid w:val="006121DB"/>
    <w:rsid w:val="00612E09"/>
    <w:rsid w:val="00613BB1"/>
    <w:rsid w:val="00614557"/>
    <w:rsid w:val="00614B6D"/>
    <w:rsid w:val="006169FD"/>
    <w:rsid w:val="006179E4"/>
    <w:rsid w:val="00617FDB"/>
    <w:rsid w:val="006215B6"/>
    <w:rsid w:val="00622B6F"/>
    <w:rsid w:val="006232E8"/>
    <w:rsid w:val="00623B2A"/>
    <w:rsid w:val="00623BA8"/>
    <w:rsid w:val="0062477F"/>
    <w:rsid w:val="00625CF2"/>
    <w:rsid w:val="00626B6B"/>
    <w:rsid w:val="00627CA0"/>
    <w:rsid w:val="00630063"/>
    <w:rsid w:val="00630A54"/>
    <w:rsid w:val="00631225"/>
    <w:rsid w:val="00632E8F"/>
    <w:rsid w:val="0063333A"/>
    <w:rsid w:val="006335AE"/>
    <w:rsid w:val="006335F5"/>
    <w:rsid w:val="00634B20"/>
    <w:rsid w:val="0063664B"/>
    <w:rsid w:val="006370DC"/>
    <w:rsid w:val="006376AD"/>
    <w:rsid w:val="0064085A"/>
    <w:rsid w:val="00641BBC"/>
    <w:rsid w:val="00641D14"/>
    <w:rsid w:val="0064230B"/>
    <w:rsid w:val="006437D4"/>
    <w:rsid w:val="00643AA4"/>
    <w:rsid w:val="00643D02"/>
    <w:rsid w:val="00643D5D"/>
    <w:rsid w:val="00643F3B"/>
    <w:rsid w:val="00645975"/>
    <w:rsid w:val="00645A28"/>
    <w:rsid w:val="00646639"/>
    <w:rsid w:val="006503C3"/>
    <w:rsid w:val="00652CA9"/>
    <w:rsid w:val="00654807"/>
    <w:rsid w:val="0065510C"/>
    <w:rsid w:val="00655D25"/>
    <w:rsid w:val="0065759A"/>
    <w:rsid w:val="00657644"/>
    <w:rsid w:val="00660EF7"/>
    <w:rsid w:val="00661D8F"/>
    <w:rsid w:val="0066201C"/>
    <w:rsid w:val="0066221E"/>
    <w:rsid w:val="006623AE"/>
    <w:rsid w:val="00663297"/>
    <w:rsid w:val="00663A45"/>
    <w:rsid w:val="00663E61"/>
    <w:rsid w:val="00664DCF"/>
    <w:rsid w:val="00665C4A"/>
    <w:rsid w:val="00665E1E"/>
    <w:rsid w:val="006667BC"/>
    <w:rsid w:val="00666F73"/>
    <w:rsid w:val="00667D29"/>
    <w:rsid w:val="00667D4A"/>
    <w:rsid w:val="0067050D"/>
    <w:rsid w:val="00670BEB"/>
    <w:rsid w:val="00671946"/>
    <w:rsid w:val="00672376"/>
    <w:rsid w:val="00672455"/>
    <w:rsid w:val="00674414"/>
    <w:rsid w:val="006750EC"/>
    <w:rsid w:val="0067562C"/>
    <w:rsid w:val="00675E7C"/>
    <w:rsid w:val="006776B3"/>
    <w:rsid w:val="006802A1"/>
    <w:rsid w:val="00680AC3"/>
    <w:rsid w:val="00680D44"/>
    <w:rsid w:val="00680F0B"/>
    <w:rsid w:val="00681AF2"/>
    <w:rsid w:val="006825DD"/>
    <w:rsid w:val="006833B1"/>
    <w:rsid w:val="00684555"/>
    <w:rsid w:val="00684EA9"/>
    <w:rsid w:val="00685582"/>
    <w:rsid w:val="0068745B"/>
    <w:rsid w:val="006874AB"/>
    <w:rsid w:val="00691321"/>
    <w:rsid w:val="006922DE"/>
    <w:rsid w:val="006931D1"/>
    <w:rsid w:val="006933AC"/>
    <w:rsid w:val="006934D6"/>
    <w:rsid w:val="006936BB"/>
    <w:rsid w:val="00693D80"/>
    <w:rsid w:val="006950FA"/>
    <w:rsid w:val="0069734C"/>
    <w:rsid w:val="006A0284"/>
    <w:rsid w:val="006A1210"/>
    <w:rsid w:val="006A13A3"/>
    <w:rsid w:val="006A28E8"/>
    <w:rsid w:val="006A2E87"/>
    <w:rsid w:val="006A350B"/>
    <w:rsid w:val="006A4879"/>
    <w:rsid w:val="006A724C"/>
    <w:rsid w:val="006A75CC"/>
    <w:rsid w:val="006A79E9"/>
    <w:rsid w:val="006A7CD6"/>
    <w:rsid w:val="006A7E54"/>
    <w:rsid w:val="006A7F6C"/>
    <w:rsid w:val="006B0BB2"/>
    <w:rsid w:val="006B3E00"/>
    <w:rsid w:val="006B5412"/>
    <w:rsid w:val="006B6F17"/>
    <w:rsid w:val="006B7B81"/>
    <w:rsid w:val="006C12D7"/>
    <w:rsid w:val="006C3602"/>
    <w:rsid w:val="006C50B0"/>
    <w:rsid w:val="006C6025"/>
    <w:rsid w:val="006C60C4"/>
    <w:rsid w:val="006C6C58"/>
    <w:rsid w:val="006C7FCB"/>
    <w:rsid w:val="006D31A8"/>
    <w:rsid w:val="006D5C13"/>
    <w:rsid w:val="006D6E21"/>
    <w:rsid w:val="006E062A"/>
    <w:rsid w:val="006E1E2C"/>
    <w:rsid w:val="006E1E5C"/>
    <w:rsid w:val="006E1E70"/>
    <w:rsid w:val="006E2A94"/>
    <w:rsid w:val="006E2AAB"/>
    <w:rsid w:val="006E3922"/>
    <w:rsid w:val="006E3D81"/>
    <w:rsid w:val="006E47F7"/>
    <w:rsid w:val="006E5978"/>
    <w:rsid w:val="006F0834"/>
    <w:rsid w:val="006F1B91"/>
    <w:rsid w:val="006F24B0"/>
    <w:rsid w:val="006F3A3B"/>
    <w:rsid w:val="006F4F66"/>
    <w:rsid w:val="006F5FCB"/>
    <w:rsid w:val="006F69BA"/>
    <w:rsid w:val="006F6ACF"/>
    <w:rsid w:val="006F6D32"/>
    <w:rsid w:val="006F6ECC"/>
    <w:rsid w:val="006F7645"/>
    <w:rsid w:val="006F7B76"/>
    <w:rsid w:val="0070014B"/>
    <w:rsid w:val="00700551"/>
    <w:rsid w:val="00700F73"/>
    <w:rsid w:val="00702473"/>
    <w:rsid w:val="007050CB"/>
    <w:rsid w:val="00706252"/>
    <w:rsid w:val="00707014"/>
    <w:rsid w:val="007072D2"/>
    <w:rsid w:val="00710886"/>
    <w:rsid w:val="00711ABC"/>
    <w:rsid w:val="00712618"/>
    <w:rsid w:val="007141DC"/>
    <w:rsid w:val="007143D1"/>
    <w:rsid w:val="0071489D"/>
    <w:rsid w:val="00717788"/>
    <w:rsid w:val="00721676"/>
    <w:rsid w:val="00723D61"/>
    <w:rsid w:val="00724388"/>
    <w:rsid w:val="00725565"/>
    <w:rsid w:val="00726441"/>
    <w:rsid w:val="007300F2"/>
    <w:rsid w:val="00730EA3"/>
    <w:rsid w:val="00731590"/>
    <w:rsid w:val="007315F1"/>
    <w:rsid w:val="007316B6"/>
    <w:rsid w:val="00732466"/>
    <w:rsid w:val="00732471"/>
    <w:rsid w:val="0073442F"/>
    <w:rsid w:val="0073477D"/>
    <w:rsid w:val="00735EBB"/>
    <w:rsid w:val="0074117A"/>
    <w:rsid w:val="007413CF"/>
    <w:rsid w:val="0074320C"/>
    <w:rsid w:val="007448B7"/>
    <w:rsid w:val="0074507F"/>
    <w:rsid w:val="00745F31"/>
    <w:rsid w:val="00745F98"/>
    <w:rsid w:val="0074672C"/>
    <w:rsid w:val="0074698C"/>
    <w:rsid w:val="0074787A"/>
    <w:rsid w:val="00750BD0"/>
    <w:rsid w:val="00751D0D"/>
    <w:rsid w:val="00753022"/>
    <w:rsid w:val="00753616"/>
    <w:rsid w:val="00753BF2"/>
    <w:rsid w:val="0075467C"/>
    <w:rsid w:val="00754FE7"/>
    <w:rsid w:val="0076280D"/>
    <w:rsid w:val="00762A1B"/>
    <w:rsid w:val="00763D24"/>
    <w:rsid w:val="00772F0A"/>
    <w:rsid w:val="007735D6"/>
    <w:rsid w:val="00773AC8"/>
    <w:rsid w:val="00773B2B"/>
    <w:rsid w:val="0077521C"/>
    <w:rsid w:val="00775F69"/>
    <w:rsid w:val="007762D2"/>
    <w:rsid w:val="00776B0C"/>
    <w:rsid w:val="00777E6E"/>
    <w:rsid w:val="007807FB"/>
    <w:rsid w:val="00780CD9"/>
    <w:rsid w:val="00781FEF"/>
    <w:rsid w:val="007831D5"/>
    <w:rsid w:val="00784045"/>
    <w:rsid w:val="00784C4A"/>
    <w:rsid w:val="0078761C"/>
    <w:rsid w:val="007902CD"/>
    <w:rsid w:val="007905DD"/>
    <w:rsid w:val="007906DD"/>
    <w:rsid w:val="0079078E"/>
    <w:rsid w:val="00790B22"/>
    <w:rsid w:val="007910A3"/>
    <w:rsid w:val="00791495"/>
    <w:rsid w:val="007925EE"/>
    <w:rsid w:val="007934EB"/>
    <w:rsid w:val="00794BBD"/>
    <w:rsid w:val="00795360"/>
    <w:rsid w:val="007963A5"/>
    <w:rsid w:val="00796B51"/>
    <w:rsid w:val="0079772A"/>
    <w:rsid w:val="007A0187"/>
    <w:rsid w:val="007A14B4"/>
    <w:rsid w:val="007A15FC"/>
    <w:rsid w:val="007A193C"/>
    <w:rsid w:val="007A3ADB"/>
    <w:rsid w:val="007A3E8A"/>
    <w:rsid w:val="007A4758"/>
    <w:rsid w:val="007A6167"/>
    <w:rsid w:val="007A77BF"/>
    <w:rsid w:val="007A7D27"/>
    <w:rsid w:val="007A7DBC"/>
    <w:rsid w:val="007B0658"/>
    <w:rsid w:val="007B0838"/>
    <w:rsid w:val="007B1471"/>
    <w:rsid w:val="007B1928"/>
    <w:rsid w:val="007B1A3B"/>
    <w:rsid w:val="007B2311"/>
    <w:rsid w:val="007B4211"/>
    <w:rsid w:val="007B50F5"/>
    <w:rsid w:val="007B51A1"/>
    <w:rsid w:val="007B5B85"/>
    <w:rsid w:val="007B616F"/>
    <w:rsid w:val="007B7C92"/>
    <w:rsid w:val="007B7E98"/>
    <w:rsid w:val="007C05D8"/>
    <w:rsid w:val="007C089F"/>
    <w:rsid w:val="007C4A33"/>
    <w:rsid w:val="007C58CB"/>
    <w:rsid w:val="007C7DF5"/>
    <w:rsid w:val="007D05CA"/>
    <w:rsid w:val="007D124C"/>
    <w:rsid w:val="007D2775"/>
    <w:rsid w:val="007D301A"/>
    <w:rsid w:val="007D3CA1"/>
    <w:rsid w:val="007D3D45"/>
    <w:rsid w:val="007D4211"/>
    <w:rsid w:val="007D4661"/>
    <w:rsid w:val="007D4B9B"/>
    <w:rsid w:val="007D4C39"/>
    <w:rsid w:val="007D5C4D"/>
    <w:rsid w:val="007D6208"/>
    <w:rsid w:val="007D660A"/>
    <w:rsid w:val="007D74E1"/>
    <w:rsid w:val="007E0679"/>
    <w:rsid w:val="007E1BCA"/>
    <w:rsid w:val="007E2418"/>
    <w:rsid w:val="007E278A"/>
    <w:rsid w:val="007E27A2"/>
    <w:rsid w:val="007E4229"/>
    <w:rsid w:val="007E5212"/>
    <w:rsid w:val="007E61ED"/>
    <w:rsid w:val="007E6316"/>
    <w:rsid w:val="007E7555"/>
    <w:rsid w:val="007E7DE9"/>
    <w:rsid w:val="007E7F7A"/>
    <w:rsid w:val="007F01CA"/>
    <w:rsid w:val="007F0260"/>
    <w:rsid w:val="007F06A1"/>
    <w:rsid w:val="007F09F6"/>
    <w:rsid w:val="007F0A11"/>
    <w:rsid w:val="007F1033"/>
    <w:rsid w:val="007F1C02"/>
    <w:rsid w:val="007F465C"/>
    <w:rsid w:val="007F494B"/>
    <w:rsid w:val="007F4F63"/>
    <w:rsid w:val="007F528A"/>
    <w:rsid w:val="007F656A"/>
    <w:rsid w:val="008000A4"/>
    <w:rsid w:val="00800EDA"/>
    <w:rsid w:val="00801984"/>
    <w:rsid w:val="008047FF"/>
    <w:rsid w:val="00805E5C"/>
    <w:rsid w:val="008066AB"/>
    <w:rsid w:val="0080687C"/>
    <w:rsid w:val="0080739A"/>
    <w:rsid w:val="0080746B"/>
    <w:rsid w:val="00807CA2"/>
    <w:rsid w:val="00811D93"/>
    <w:rsid w:val="00814925"/>
    <w:rsid w:val="00815337"/>
    <w:rsid w:val="008156CF"/>
    <w:rsid w:val="00822517"/>
    <w:rsid w:val="00822BC4"/>
    <w:rsid w:val="0082370E"/>
    <w:rsid w:val="0082402B"/>
    <w:rsid w:val="00824032"/>
    <w:rsid w:val="00824117"/>
    <w:rsid w:val="00825270"/>
    <w:rsid w:val="00826892"/>
    <w:rsid w:val="00827508"/>
    <w:rsid w:val="00827AE7"/>
    <w:rsid w:val="00834557"/>
    <w:rsid w:val="008354E9"/>
    <w:rsid w:val="0083669D"/>
    <w:rsid w:val="00840249"/>
    <w:rsid w:val="00840678"/>
    <w:rsid w:val="00840E7C"/>
    <w:rsid w:val="0084297B"/>
    <w:rsid w:val="00842EEC"/>
    <w:rsid w:val="008439FF"/>
    <w:rsid w:val="0084509F"/>
    <w:rsid w:val="008450CF"/>
    <w:rsid w:val="00846BDA"/>
    <w:rsid w:val="00846CF6"/>
    <w:rsid w:val="00846F6B"/>
    <w:rsid w:val="008500C0"/>
    <w:rsid w:val="00850537"/>
    <w:rsid w:val="0085064F"/>
    <w:rsid w:val="00851BDF"/>
    <w:rsid w:val="00853949"/>
    <w:rsid w:val="00853AC6"/>
    <w:rsid w:val="008552AB"/>
    <w:rsid w:val="00856D0B"/>
    <w:rsid w:val="008577EB"/>
    <w:rsid w:val="008603E5"/>
    <w:rsid w:val="00861F1B"/>
    <w:rsid w:val="008637D3"/>
    <w:rsid w:val="00865551"/>
    <w:rsid w:val="00866FCD"/>
    <w:rsid w:val="0086770F"/>
    <w:rsid w:val="00872307"/>
    <w:rsid w:val="008748F8"/>
    <w:rsid w:val="0087524A"/>
    <w:rsid w:val="00875383"/>
    <w:rsid w:val="00875D71"/>
    <w:rsid w:val="00876087"/>
    <w:rsid w:val="0088007A"/>
    <w:rsid w:val="008824F2"/>
    <w:rsid w:val="00883555"/>
    <w:rsid w:val="00884892"/>
    <w:rsid w:val="00884E7B"/>
    <w:rsid w:val="00885009"/>
    <w:rsid w:val="008859E5"/>
    <w:rsid w:val="008859FB"/>
    <w:rsid w:val="008873C1"/>
    <w:rsid w:val="008905D3"/>
    <w:rsid w:val="008908F6"/>
    <w:rsid w:val="0089191B"/>
    <w:rsid w:val="00892B98"/>
    <w:rsid w:val="00892E10"/>
    <w:rsid w:val="008943BD"/>
    <w:rsid w:val="008951FD"/>
    <w:rsid w:val="0089581F"/>
    <w:rsid w:val="00895934"/>
    <w:rsid w:val="008A2342"/>
    <w:rsid w:val="008A2622"/>
    <w:rsid w:val="008A2AB2"/>
    <w:rsid w:val="008A58C8"/>
    <w:rsid w:val="008A7382"/>
    <w:rsid w:val="008B0708"/>
    <w:rsid w:val="008B10CB"/>
    <w:rsid w:val="008B36EF"/>
    <w:rsid w:val="008B454D"/>
    <w:rsid w:val="008B4554"/>
    <w:rsid w:val="008B54A4"/>
    <w:rsid w:val="008B61B3"/>
    <w:rsid w:val="008B6B03"/>
    <w:rsid w:val="008B70B5"/>
    <w:rsid w:val="008B7169"/>
    <w:rsid w:val="008C00E1"/>
    <w:rsid w:val="008C11AB"/>
    <w:rsid w:val="008C1905"/>
    <w:rsid w:val="008C2870"/>
    <w:rsid w:val="008C2C01"/>
    <w:rsid w:val="008C2E27"/>
    <w:rsid w:val="008C417D"/>
    <w:rsid w:val="008C42E8"/>
    <w:rsid w:val="008C4565"/>
    <w:rsid w:val="008C5017"/>
    <w:rsid w:val="008C53E6"/>
    <w:rsid w:val="008C5BE7"/>
    <w:rsid w:val="008C726D"/>
    <w:rsid w:val="008C74A4"/>
    <w:rsid w:val="008C7549"/>
    <w:rsid w:val="008C7B4D"/>
    <w:rsid w:val="008D0C63"/>
    <w:rsid w:val="008D1963"/>
    <w:rsid w:val="008D29BF"/>
    <w:rsid w:val="008D5EC4"/>
    <w:rsid w:val="008D672E"/>
    <w:rsid w:val="008D7952"/>
    <w:rsid w:val="008E1884"/>
    <w:rsid w:val="008E4E10"/>
    <w:rsid w:val="008E5C58"/>
    <w:rsid w:val="008E6B1E"/>
    <w:rsid w:val="008E6EA9"/>
    <w:rsid w:val="008F0E23"/>
    <w:rsid w:val="008F0E3C"/>
    <w:rsid w:val="008F1151"/>
    <w:rsid w:val="008F12EF"/>
    <w:rsid w:val="008F184B"/>
    <w:rsid w:val="008F237B"/>
    <w:rsid w:val="008F24A8"/>
    <w:rsid w:val="008F27A0"/>
    <w:rsid w:val="008F34EA"/>
    <w:rsid w:val="008F3893"/>
    <w:rsid w:val="008F4291"/>
    <w:rsid w:val="008F4EDA"/>
    <w:rsid w:val="008F594C"/>
    <w:rsid w:val="008F5D07"/>
    <w:rsid w:val="008F667F"/>
    <w:rsid w:val="008F714F"/>
    <w:rsid w:val="008F7423"/>
    <w:rsid w:val="008F7E99"/>
    <w:rsid w:val="009000B5"/>
    <w:rsid w:val="00901AAE"/>
    <w:rsid w:val="009020EE"/>
    <w:rsid w:val="00904735"/>
    <w:rsid w:val="0090597C"/>
    <w:rsid w:val="0090618F"/>
    <w:rsid w:val="0090795D"/>
    <w:rsid w:val="009111C0"/>
    <w:rsid w:val="009123A2"/>
    <w:rsid w:val="0091309D"/>
    <w:rsid w:val="00913484"/>
    <w:rsid w:val="00913734"/>
    <w:rsid w:val="00913E9E"/>
    <w:rsid w:val="00916B24"/>
    <w:rsid w:val="0091744C"/>
    <w:rsid w:val="009215B4"/>
    <w:rsid w:val="00922725"/>
    <w:rsid w:val="00922E6C"/>
    <w:rsid w:val="00923807"/>
    <w:rsid w:val="009244AB"/>
    <w:rsid w:val="0092469A"/>
    <w:rsid w:val="00926624"/>
    <w:rsid w:val="00927AA5"/>
    <w:rsid w:val="00930677"/>
    <w:rsid w:val="00931948"/>
    <w:rsid w:val="009321A4"/>
    <w:rsid w:val="009330D0"/>
    <w:rsid w:val="009338B9"/>
    <w:rsid w:val="00933F96"/>
    <w:rsid w:val="0093534A"/>
    <w:rsid w:val="00935CB3"/>
    <w:rsid w:val="0094067B"/>
    <w:rsid w:val="0094142E"/>
    <w:rsid w:val="00941ABF"/>
    <w:rsid w:val="009430AE"/>
    <w:rsid w:val="0094449E"/>
    <w:rsid w:val="00944D36"/>
    <w:rsid w:val="009516E5"/>
    <w:rsid w:val="009546FF"/>
    <w:rsid w:val="00954BDB"/>
    <w:rsid w:val="00957E88"/>
    <w:rsid w:val="0096000F"/>
    <w:rsid w:val="00960CB1"/>
    <w:rsid w:val="00960F60"/>
    <w:rsid w:val="00961BA7"/>
    <w:rsid w:val="00961EAE"/>
    <w:rsid w:val="0096240F"/>
    <w:rsid w:val="00962F5F"/>
    <w:rsid w:val="00963C9E"/>
    <w:rsid w:val="009643A4"/>
    <w:rsid w:val="009655E3"/>
    <w:rsid w:val="009657AD"/>
    <w:rsid w:val="0096598A"/>
    <w:rsid w:val="00966205"/>
    <w:rsid w:val="0096621D"/>
    <w:rsid w:val="00967D79"/>
    <w:rsid w:val="00967EC4"/>
    <w:rsid w:val="00967FDC"/>
    <w:rsid w:val="009700B6"/>
    <w:rsid w:val="00971985"/>
    <w:rsid w:val="00971CA5"/>
    <w:rsid w:val="0097208C"/>
    <w:rsid w:val="00972B8F"/>
    <w:rsid w:val="00973F84"/>
    <w:rsid w:val="0097461A"/>
    <w:rsid w:val="00975BBB"/>
    <w:rsid w:val="00976528"/>
    <w:rsid w:val="00980131"/>
    <w:rsid w:val="00980A65"/>
    <w:rsid w:val="0098175D"/>
    <w:rsid w:val="00981CC7"/>
    <w:rsid w:val="00981E50"/>
    <w:rsid w:val="0098285D"/>
    <w:rsid w:val="00984931"/>
    <w:rsid w:val="00984D1B"/>
    <w:rsid w:val="009853F3"/>
    <w:rsid w:val="00987B4B"/>
    <w:rsid w:val="0099013F"/>
    <w:rsid w:val="00990D37"/>
    <w:rsid w:val="00991276"/>
    <w:rsid w:val="00991BF3"/>
    <w:rsid w:val="00992D90"/>
    <w:rsid w:val="0099479A"/>
    <w:rsid w:val="009950C8"/>
    <w:rsid w:val="00996045"/>
    <w:rsid w:val="009965FD"/>
    <w:rsid w:val="009969F0"/>
    <w:rsid w:val="009A152F"/>
    <w:rsid w:val="009A179E"/>
    <w:rsid w:val="009A2B46"/>
    <w:rsid w:val="009A44FF"/>
    <w:rsid w:val="009A46CD"/>
    <w:rsid w:val="009A4BBF"/>
    <w:rsid w:val="009A5511"/>
    <w:rsid w:val="009A5989"/>
    <w:rsid w:val="009A59A2"/>
    <w:rsid w:val="009A5B2E"/>
    <w:rsid w:val="009A5B54"/>
    <w:rsid w:val="009A5B92"/>
    <w:rsid w:val="009B0BDB"/>
    <w:rsid w:val="009B0FF3"/>
    <w:rsid w:val="009B1528"/>
    <w:rsid w:val="009B1F21"/>
    <w:rsid w:val="009B2455"/>
    <w:rsid w:val="009B3057"/>
    <w:rsid w:val="009B30F3"/>
    <w:rsid w:val="009B3A12"/>
    <w:rsid w:val="009B3E9B"/>
    <w:rsid w:val="009B7632"/>
    <w:rsid w:val="009C04F5"/>
    <w:rsid w:val="009C0DEB"/>
    <w:rsid w:val="009C106F"/>
    <w:rsid w:val="009C33D6"/>
    <w:rsid w:val="009D1BF0"/>
    <w:rsid w:val="009D436A"/>
    <w:rsid w:val="009D4B9D"/>
    <w:rsid w:val="009D5BF9"/>
    <w:rsid w:val="009D5D0B"/>
    <w:rsid w:val="009D5FE8"/>
    <w:rsid w:val="009D60DA"/>
    <w:rsid w:val="009D629A"/>
    <w:rsid w:val="009D65F5"/>
    <w:rsid w:val="009D70FC"/>
    <w:rsid w:val="009E02D6"/>
    <w:rsid w:val="009E0EBD"/>
    <w:rsid w:val="009E14EE"/>
    <w:rsid w:val="009E16D4"/>
    <w:rsid w:val="009E36D3"/>
    <w:rsid w:val="009E40C8"/>
    <w:rsid w:val="009E4B11"/>
    <w:rsid w:val="009E62E1"/>
    <w:rsid w:val="009E7A3C"/>
    <w:rsid w:val="009F14A7"/>
    <w:rsid w:val="009F291D"/>
    <w:rsid w:val="009F3C97"/>
    <w:rsid w:val="009F4AE9"/>
    <w:rsid w:val="009F4E16"/>
    <w:rsid w:val="009F4E9A"/>
    <w:rsid w:val="009F500E"/>
    <w:rsid w:val="009F612C"/>
    <w:rsid w:val="009F618B"/>
    <w:rsid w:val="009F6DAB"/>
    <w:rsid w:val="00A0032C"/>
    <w:rsid w:val="00A01B35"/>
    <w:rsid w:val="00A01F1D"/>
    <w:rsid w:val="00A031AD"/>
    <w:rsid w:val="00A03E5F"/>
    <w:rsid w:val="00A044D2"/>
    <w:rsid w:val="00A05FB3"/>
    <w:rsid w:val="00A07F8E"/>
    <w:rsid w:val="00A10497"/>
    <w:rsid w:val="00A11A1E"/>
    <w:rsid w:val="00A12459"/>
    <w:rsid w:val="00A129B1"/>
    <w:rsid w:val="00A12D6F"/>
    <w:rsid w:val="00A140F2"/>
    <w:rsid w:val="00A14428"/>
    <w:rsid w:val="00A16004"/>
    <w:rsid w:val="00A162DE"/>
    <w:rsid w:val="00A1768B"/>
    <w:rsid w:val="00A177FA"/>
    <w:rsid w:val="00A20267"/>
    <w:rsid w:val="00A2376B"/>
    <w:rsid w:val="00A23EF4"/>
    <w:rsid w:val="00A24BFA"/>
    <w:rsid w:val="00A2560E"/>
    <w:rsid w:val="00A27A46"/>
    <w:rsid w:val="00A27E54"/>
    <w:rsid w:val="00A27EDE"/>
    <w:rsid w:val="00A31170"/>
    <w:rsid w:val="00A3285D"/>
    <w:rsid w:val="00A32C5B"/>
    <w:rsid w:val="00A335D9"/>
    <w:rsid w:val="00A33B10"/>
    <w:rsid w:val="00A345EB"/>
    <w:rsid w:val="00A3470F"/>
    <w:rsid w:val="00A35C5C"/>
    <w:rsid w:val="00A3635B"/>
    <w:rsid w:val="00A363DA"/>
    <w:rsid w:val="00A36976"/>
    <w:rsid w:val="00A36F54"/>
    <w:rsid w:val="00A37219"/>
    <w:rsid w:val="00A37586"/>
    <w:rsid w:val="00A40203"/>
    <w:rsid w:val="00A40A4A"/>
    <w:rsid w:val="00A41378"/>
    <w:rsid w:val="00A41BD6"/>
    <w:rsid w:val="00A429BF"/>
    <w:rsid w:val="00A447C5"/>
    <w:rsid w:val="00A4522B"/>
    <w:rsid w:val="00A4568B"/>
    <w:rsid w:val="00A45A70"/>
    <w:rsid w:val="00A461EC"/>
    <w:rsid w:val="00A4645F"/>
    <w:rsid w:val="00A46504"/>
    <w:rsid w:val="00A473BB"/>
    <w:rsid w:val="00A50FC4"/>
    <w:rsid w:val="00A51075"/>
    <w:rsid w:val="00A5166F"/>
    <w:rsid w:val="00A51ABD"/>
    <w:rsid w:val="00A521E5"/>
    <w:rsid w:val="00A525F6"/>
    <w:rsid w:val="00A52B22"/>
    <w:rsid w:val="00A531ED"/>
    <w:rsid w:val="00A53709"/>
    <w:rsid w:val="00A545CD"/>
    <w:rsid w:val="00A5490D"/>
    <w:rsid w:val="00A5497C"/>
    <w:rsid w:val="00A55AD2"/>
    <w:rsid w:val="00A55E28"/>
    <w:rsid w:val="00A55FFA"/>
    <w:rsid w:val="00A56662"/>
    <w:rsid w:val="00A57906"/>
    <w:rsid w:val="00A60323"/>
    <w:rsid w:val="00A605AE"/>
    <w:rsid w:val="00A60896"/>
    <w:rsid w:val="00A61125"/>
    <w:rsid w:val="00A62D8C"/>
    <w:rsid w:val="00A6441F"/>
    <w:rsid w:val="00A67247"/>
    <w:rsid w:val="00A707DA"/>
    <w:rsid w:val="00A70AD4"/>
    <w:rsid w:val="00A732D4"/>
    <w:rsid w:val="00A75317"/>
    <w:rsid w:val="00A7630C"/>
    <w:rsid w:val="00A76988"/>
    <w:rsid w:val="00A805E0"/>
    <w:rsid w:val="00A808DC"/>
    <w:rsid w:val="00A840A7"/>
    <w:rsid w:val="00A84B42"/>
    <w:rsid w:val="00A85028"/>
    <w:rsid w:val="00A854B4"/>
    <w:rsid w:val="00A862CF"/>
    <w:rsid w:val="00A874A9"/>
    <w:rsid w:val="00A879B9"/>
    <w:rsid w:val="00A9100A"/>
    <w:rsid w:val="00A93233"/>
    <w:rsid w:val="00A9544D"/>
    <w:rsid w:val="00A971D3"/>
    <w:rsid w:val="00AA00D5"/>
    <w:rsid w:val="00AA1C78"/>
    <w:rsid w:val="00AA28D4"/>
    <w:rsid w:val="00AA2962"/>
    <w:rsid w:val="00AA3E71"/>
    <w:rsid w:val="00AA4540"/>
    <w:rsid w:val="00AA5EA6"/>
    <w:rsid w:val="00AA5F4C"/>
    <w:rsid w:val="00AA6120"/>
    <w:rsid w:val="00AA6428"/>
    <w:rsid w:val="00AB1DA8"/>
    <w:rsid w:val="00AB26FC"/>
    <w:rsid w:val="00AB43FE"/>
    <w:rsid w:val="00AB486E"/>
    <w:rsid w:val="00AB491A"/>
    <w:rsid w:val="00AB5048"/>
    <w:rsid w:val="00AB505A"/>
    <w:rsid w:val="00AB61FC"/>
    <w:rsid w:val="00AC00EA"/>
    <w:rsid w:val="00AC1673"/>
    <w:rsid w:val="00AC176D"/>
    <w:rsid w:val="00AC1AF7"/>
    <w:rsid w:val="00AC318D"/>
    <w:rsid w:val="00AC4848"/>
    <w:rsid w:val="00AD1279"/>
    <w:rsid w:val="00AD4B0E"/>
    <w:rsid w:val="00AD5039"/>
    <w:rsid w:val="00AE0FE5"/>
    <w:rsid w:val="00AE284E"/>
    <w:rsid w:val="00AE4034"/>
    <w:rsid w:val="00AE473E"/>
    <w:rsid w:val="00AE4BEA"/>
    <w:rsid w:val="00AE4F68"/>
    <w:rsid w:val="00AE5916"/>
    <w:rsid w:val="00AE5C2C"/>
    <w:rsid w:val="00AE6D12"/>
    <w:rsid w:val="00AE6EAC"/>
    <w:rsid w:val="00AF16EA"/>
    <w:rsid w:val="00AF32B6"/>
    <w:rsid w:val="00AF4B8A"/>
    <w:rsid w:val="00AF68D1"/>
    <w:rsid w:val="00AF7767"/>
    <w:rsid w:val="00B01492"/>
    <w:rsid w:val="00B03142"/>
    <w:rsid w:val="00B04767"/>
    <w:rsid w:val="00B0729A"/>
    <w:rsid w:val="00B07B69"/>
    <w:rsid w:val="00B07F8A"/>
    <w:rsid w:val="00B10D9E"/>
    <w:rsid w:val="00B10DC2"/>
    <w:rsid w:val="00B1244B"/>
    <w:rsid w:val="00B1316C"/>
    <w:rsid w:val="00B1341C"/>
    <w:rsid w:val="00B1390E"/>
    <w:rsid w:val="00B13E2A"/>
    <w:rsid w:val="00B14745"/>
    <w:rsid w:val="00B15B52"/>
    <w:rsid w:val="00B16323"/>
    <w:rsid w:val="00B2093B"/>
    <w:rsid w:val="00B21465"/>
    <w:rsid w:val="00B21C23"/>
    <w:rsid w:val="00B22A92"/>
    <w:rsid w:val="00B2321D"/>
    <w:rsid w:val="00B23E99"/>
    <w:rsid w:val="00B24BAF"/>
    <w:rsid w:val="00B24F45"/>
    <w:rsid w:val="00B25E64"/>
    <w:rsid w:val="00B2636D"/>
    <w:rsid w:val="00B27A8B"/>
    <w:rsid w:val="00B311F1"/>
    <w:rsid w:val="00B31846"/>
    <w:rsid w:val="00B32042"/>
    <w:rsid w:val="00B360A7"/>
    <w:rsid w:val="00B379F6"/>
    <w:rsid w:val="00B37E13"/>
    <w:rsid w:val="00B41539"/>
    <w:rsid w:val="00B42500"/>
    <w:rsid w:val="00B440CE"/>
    <w:rsid w:val="00B4490D"/>
    <w:rsid w:val="00B45772"/>
    <w:rsid w:val="00B45831"/>
    <w:rsid w:val="00B47072"/>
    <w:rsid w:val="00B47A8B"/>
    <w:rsid w:val="00B47EA9"/>
    <w:rsid w:val="00B53B4F"/>
    <w:rsid w:val="00B55A73"/>
    <w:rsid w:val="00B563EE"/>
    <w:rsid w:val="00B56F73"/>
    <w:rsid w:val="00B62F5D"/>
    <w:rsid w:val="00B63388"/>
    <w:rsid w:val="00B63D5E"/>
    <w:rsid w:val="00B6407B"/>
    <w:rsid w:val="00B64122"/>
    <w:rsid w:val="00B6412A"/>
    <w:rsid w:val="00B66820"/>
    <w:rsid w:val="00B668BD"/>
    <w:rsid w:val="00B67344"/>
    <w:rsid w:val="00B673BF"/>
    <w:rsid w:val="00B67544"/>
    <w:rsid w:val="00B67CD1"/>
    <w:rsid w:val="00B72423"/>
    <w:rsid w:val="00B735D8"/>
    <w:rsid w:val="00B7383C"/>
    <w:rsid w:val="00B7507E"/>
    <w:rsid w:val="00B762AC"/>
    <w:rsid w:val="00B778AD"/>
    <w:rsid w:val="00B8022C"/>
    <w:rsid w:val="00B810CF"/>
    <w:rsid w:val="00B826E4"/>
    <w:rsid w:val="00B82B11"/>
    <w:rsid w:val="00B8508F"/>
    <w:rsid w:val="00B86082"/>
    <w:rsid w:val="00B87FBC"/>
    <w:rsid w:val="00B917CF"/>
    <w:rsid w:val="00B92021"/>
    <w:rsid w:val="00B92177"/>
    <w:rsid w:val="00B93C42"/>
    <w:rsid w:val="00B9446F"/>
    <w:rsid w:val="00B9510F"/>
    <w:rsid w:val="00B9567C"/>
    <w:rsid w:val="00B95CB2"/>
    <w:rsid w:val="00B96066"/>
    <w:rsid w:val="00B9654D"/>
    <w:rsid w:val="00B975F9"/>
    <w:rsid w:val="00BA28F2"/>
    <w:rsid w:val="00BA3C5A"/>
    <w:rsid w:val="00BA4987"/>
    <w:rsid w:val="00BA6512"/>
    <w:rsid w:val="00BA67E0"/>
    <w:rsid w:val="00BA6F31"/>
    <w:rsid w:val="00BA7405"/>
    <w:rsid w:val="00BB141E"/>
    <w:rsid w:val="00BB2BE3"/>
    <w:rsid w:val="00BB32D3"/>
    <w:rsid w:val="00BB39DB"/>
    <w:rsid w:val="00BB3D25"/>
    <w:rsid w:val="00BB55D1"/>
    <w:rsid w:val="00BB59CD"/>
    <w:rsid w:val="00BB5C15"/>
    <w:rsid w:val="00BB6634"/>
    <w:rsid w:val="00BB78D1"/>
    <w:rsid w:val="00BC08EB"/>
    <w:rsid w:val="00BC1121"/>
    <w:rsid w:val="00BC1572"/>
    <w:rsid w:val="00BC2841"/>
    <w:rsid w:val="00BC3DB3"/>
    <w:rsid w:val="00BC4DF8"/>
    <w:rsid w:val="00BC5695"/>
    <w:rsid w:val="00BC5A54"/>
    <w:rsid w:val="00BC5D39"/>
    <w:rsid w:val="00BC742F"/>
    <w:rsid w:val="00BD025B"/>
    <w:rsid w:val="00BD13F6"/>
    <w:rsid w:val="00BD2530"/>
    <w:rsid w:val="00BD291E"/>
    <w:rsid w:val="00BD35C5"/>
    <w:rsid w:val="00BD3835"/>
    <w:rsid w:val="00BD3DA1"/>
    <w:rsid w:val="00BD46E1"/>
    <w:rsid w:val="00BD4816"/>
    <w:rsid w:val="00BD64C6"/>
    <w:rsid w:val="00BD6974"/>
    <w:rsid w:val="00BD75EA"/>
    <w:rsid w:val="00BD7859"/>
    <w:rsid w:val="00BE08CD"/>
    <w:rsid w:val="00BE0CCA"/>
    <w:rsid w:val="00BE2D14"/>
    <w:rsid w:val="00BE3143"/>
    <w:rsid w:val="00BE675C"/>
    <w:rsid w:val="00BE7CDE"/>
    <w:rsid w:val="00BE7E3B"/>
    <w:rsid w:val="00BF1064"/>
    <w:rsid w:val="00BF1525"/>
    <w:rsid w:val="00BF26CB"/>
    <w:rsid w:val="00BF4F14"/>
    <w:rsid w:val="00BF4FC8"/>
    <w:rsid w:val="00BF73D3"/>
    <w:rsid w:val="00C00FB2"/>
    <w:rsid w:val="00C055A9"/>
    <w:rsid w:val="00C05AF9"/>
    <w:rsid w:val="00C061FE"/>
    <w:rsid w:val="00C069E1"/>
    <w:rsid w:val="00C06E14"/>
    <w:rsid w:val="00C07018"/>
    <w:rsid w:val="00C0795C"/>
    <w:rsid w:val="00C079E9"/>
    <w:rsid w:val="00C10C49"/>
    <w:rsid w:val="00C11854"/>
    <w:rsid w:val="00C1239E"/>
    <w:rsid w:val="00C127AB"/>
    <w:rsid w:val="00C14186"/>
    <w:rsid w:val="00C16A93"/>
    <w:rsid w:val="00C17DD2"/>
    <w:rsid w:val="00C21CFE"/>
    <w:rsid w:val="00C226B2"/>
    <w:rsid w:val="00C25474"/>
    <w:rsid w:val="00C2626A"/>
    <w:rsid w:val="00C26D72"/>
    <w:rsid w:val="00C26FC2"/>
    <w:rsid w:val="00C32D11"/>
    <w:rsid w:val="00C32ECD"/>
    <w:rsid w:val="00C32FED"/>
    <w:rsid w:val="00C34989"/>
    <w:rsid w:val="00C34CB7"/>
    <w:rsid w:val="00C34D45"/>
    <w:rsid w:val="00C34ECC"/>
    <w:rsid w:val="00C34F65"/>
    <w:rsid w:val="00C355A6"/>
    <w:rsid w:val="00C35E14"/>
    <w:rsid w:val="00C35E2F"/>
    <w:rsid w:val="00C408C0"/>
    <w:rsid w:val="00C410FA"/>
    <w:rsid w:val="00C4477F"/>
    <w:rsid w:val="00C4567C"/>
    <w:rsid w:val="00C45CD1"/>
    <w:rsid w:val="00C46FC0"/>
    <w:rsid w:val="00C4796F"/>
    <w:rsid w:val="00C47DF6"/>
    <w:rsid w:val="00C50B95"/>
    <w:rsid w:val="00C50EA1"/>
    <w:rsid w:val="00C524B8"/>
    <w:rsid w:val="00C53B63"/>
    <w:rsid w:val="00C54369"/>
    <w:rsid w:val="00C5504B"/>
    <w:rsid w:val="00C556A7"/>
    <w:rsid w:val="00C55E46"/>
    <w:rsid w:val="00C5644E"/>
    <w:rsid w:val="00C605A1"/>
    <w:rsid w:val="00C60DD7"/>
    <w:rsid w:val="00C61A34"/>
    <w:rsid w:val="00C648FF"/>
    <w:rsid w:val="00C6524B"/>
    <w:rsid w:val="00C66D5D"/>
    <w:rsid w:val="00C67094"/>
    <w:rsid w:val="00C673C4"/>
    <w:rsid w:val="00C67BE6"/>
    <w:rsid w:val="00C7005C"/>
    <w:rsid w:val="00C71392"/>
    <w:rsid w:val="00C71DDB"/>
    <w:rsid w:val="00C72803"/>
    <w:rsid w:val="00C72BD8"/>
    <w:rsid w:val="00C74507"/>
    <w:rsid w:val="00C74613"/>
    <w:rsid w:val="00C74EBC"/>
    <w:rsid w:val="00C75973"/>
    <w:rsid w:val="00C76060"/>
    <w:rsid w:val="00C761AE"/>
    <w:rsid w:val="00C76C3E"/>
    <w:rsid w:val="00C76E2D"/>
    <w:rsid w:val="00C8035D"/>
    <w:rsid w:val="00C81199"/>
    <w:rsid w:val="00C81398"/>
    <w:rsid w:val="00C81957"/>
    <w:rsid w:val="00C83147"/>
    <w:rsid w:val="00C848CF"/>
    <w:rsid w:val="00C853DA"/>
    <w:rsid w:val="00C86637"/>
    <w:rsid w:val="00C8741B"/>
    <w:rsid w:val="00C902CF"/>
    <w:rsid w:val="00C90DC9"/>
    <w:rsid w:val="00C91288"/>
    <w:rsid w:val="00C93CED"/>
    <w:rsid w:val="00C9538A"/>
    <w:rsid w:val="00C95A55"/>
    <w:rsid w:val="00C95BAE"/>
    <w:rsid w:val="00C95F54"/>
    <w:rsid w:val="00C96467"/>
    <w:rsid w:val="00CA0C85"/>
    <w:rsid w:val="00CA1B46"/>
    <w:rsid w:val="00CA2729"/>
    <w:rsid w:val="00CA3042"/>
    <w:rsid w:val="00CA335C"/>
    <w:rsid w:val="00CA353A"/>
    <w:rsid w:val="00CA41B1"/>
    <w:rsid w:val="00CA5323"/>
    <w:rsid w:val="00CA5C4A"/>
    <w:rsid w:val="00CA62F7"/>
    <w:rsid w:val="00CA7985"/>
    <w:rsid w:val="00CB20D9"/>
    <w:rsid w:val="00CB3D3C"/>
    <w:rsid w:val="00CB5528"/>
    <w:rsid w:val="00CB5D11"/>
    <w:rsid w:val="00CC1384"/>
    <w:rsid w:val="00CC13C1"/>
    <w:rsid w:val="00CC1934"/>
    <w:rsid w:val="00CC2B35"/>
    <w:rsid w:val="00CC384D"/>
    <w:rsid w:val="00CC5423"/>
    <w:rsid w:val="00CC560E"/>
    <w:rsid w:val="00CC692F"/>
    <w:rsid w:val="00CD057C"/>
    <w:rsid w:val="00CD097D"/>
    <w:rsid w:val="00CD0FD9"/>
    <w:rsid w:val="00CD12D8"/>
    <w:rsid w:val="00CD161C"/>
    <w:rsid w:val="00CD1AD6"/>
    <w:rsid w:val="00CD1BED"/>
    <w:rsid w:val="00CD2677"/>
    <w:rsid w:val="00CD37F0"/>
    <w:rsid w:val="00CD4628"/>
    <w:rsid w:val="00CD6378"/>
    <w:rsid w:val="00CD6876"/>
    <w:rsid w:val="00CE0745"/>
    <w:rsid w:val="00CE148A"/>
    <w:rsid w:val="00CE1D19"/>
    <w:rsid w:val="00CE2419"/>
    <w:rsid w:val="00CE2DB2"/>
    <w:rsid w:val="00CE445A"/>
    <w:rsid w:val="00CE6823"/>
    <w:rsid w:val="00CE7300"/>
    <w:rsid w:val="00CE79AE"/>
    <w:rsid w:val="00CF0171"/>
    <w:rsid w:val="00CF0F48"/>
    <w:rsid w:val="00CF0F60"/>
    <w:rsid w:val="00CF1F48"/>
    <w:rsid w:val="00CF44BD"/>
    <w:rsid w:val="00CF4D36"/>
    <w:rsid w:val="00CF4D99"/>
    <w:rsid w:val="00CF4E31"/>
    <w:rsid w:val="00CF6257"/>
    <w:rsid w:val="00CF6748"/>
    <w:rsid w:val="00CF729C"/>
    <w:rsid w:val="00CF7390"/>
    <w:rsid w:val="00CF7812"/>
    <w:rsid w:val="00D001AF"/>
    <w:rsid w:val="00D00382"/>
    <w:rsid w:val="00D004AA"/>
    <w:rsid w:val="00D00A3F"/>
    <w:rsid w:val="00D016FE"/>
    <w:rsid w:val="00D021BF"/>
    <w:rsid w:val="00D03674"/>
    <w:rsid w:val="00D03DA1"/>
    <w:rsid w:val="00D04A3F"/>
    <w:rsid w:val="00D04C2C"/>
    <w:rsid w:val="00D111E2"/>
    <w:rsid w:val="00D11DE5"/>
    <w:rsid w:val="00D15001"/>
    <w:rsid w:val="00D15B55"/>
    <w:rsid w:val="00D161C4"/>
    <w:rsid w:val="00D16508"/>
    <w:rsid w:val="00D16682"/>
    <w:rsid w:val="00D2012D"/>
    <w:rsid w:val="00D2227B"/>
    <w:rsid w:val="00D228ED"/>
    <w:rsid w:val="00D23E64"/>
    <w:rsid w:val="00D24115"/>
    <w:rsid w:val="00D24804"/>
    <w:rsid w:val="00D24DC5"/>
    <w:rsid w:val="00D24EB6"/>
    <w:rsid w:val="00D25F6E"/>
    <w:rsid w:val="00D273F4"/>
    <w:rsid w:val="00D304BB"/>
    <w:rsid w:val="00D32C39"/>
    <w:rsid w:val="00D33596"/>
    <w:rsid w:val="00D33BB4"/>
    <w:rsid w:val="00D36359"/>
    <w:rsid w:val="00D36469"/>
    <w:rsid w:val="00D36FDD"/>
    <w:rsid w:val="00D37392"/>
    <w:rsid w:val="00D37EFE"/>
    <w:rsid w:val="00D403A3"/>
    <w:rsid w:val="00D45581"/>
    <w:rsid w:val="00D462D8"/>
    <w:rsid w:val="00D46617"/>
    <w:rsid w:val="00D469CC"/>
    <w:rsid w:val="00D46CA7"/>
    <w:rsid w:val="00D50C12"/>
    <w:rsid w:val="00D5177B"/>
    <w:rsid w:val="00D52703"/>
    <w:rsid w:val="00D54CBB"/>
    <w:rsid w:val="00D55305"/>
    <w:rsid w:val="00D55D21"/>
    <w:rsid w:val="00D55FB5"/>
    <w:rsid w:val="00D56FFE"/>
    <w:rsid w:val="00D57B6E"/>
    <w:rsid w:val="00D60098"/>
    <w:rsid w:val="00D61BDF"/>
    <w:rsid w:val="00D62B8C"/>
    <w:rsid w:val="00D64280"/>
    <w:rsid w:val="00D6487B"/>
    <w:rsid w:val="00D6580A"/>
    <w:rsid w:val="00D6614B"/>
    <w:rsid w:val="00D667BC"/>
    <w:rsid w:val="00D669DD"/>
    <w:rsid w:val="00D679ED"/>
    <w:rsid w:val="00D7005A"/>
    <w:rsid w:val="00D7189E"/>
    <w:rsid w:val="00D72BD6"/>
    <w:rsid w:val="00D72EAE"/>
    <w:rsid w:val="00D73BC6"/>
    <w:rsid w:val="00D73E14"/>
    <w:rsid w:val="00D7434E"/>
    <w:rsid w:val="00D74629"/>
    <w:rsid w:val="00D760A6"/>
    <w:rsid w:val="00D7650B"/>
    <w:rsid w:val="00D77EAC"/>
    <w:rsid w:val="00D80822"/>
    <w:rsid w:val="00D82DE7"/>
    <w:rsid w:val="00D846C0"/>
    <w:rsid w:val="00D84D25"/>
    <w:rsid w:val="00D85D7E"/>
    <w:rsid w:val="00D8621A"/>
    <w:rsid w:val="00D86C4A"/>
    <w:rsid w:val="00D9039F"/>
    <w:rsid w:val="00D9099F"/>
    <w:rsid w:val="00D91EC6"/>
    <w:rsid w:val="00D9210C"/>
    <w:rsid w:val="00D92BDA"/>
    <w:rsid w:val="00D931B2"/>
    <w:rsid w:val="00D93264"/>
    <w:rsid w:val="00D95876"/>
    <w:rsid w:val="00DA0125"/>
    <w:rsid w:val="00DA1797"/>
    <w:rsid w:val="00DA1AE1"/>
    <w:rsid w:val="00DA294D"/>
    <w:rsid w:val="00DA39DC"/>
    <w:rsid w:val="00DA3C32"/>
    <w:rsid w:val="00DA47AA"/>
    <w:rsid w:val="00DA56C0"/>
    <w:rsid w:val="00DA5B72"/>
    <w:rsid w:val="00DA6026"/>
    <w:rsid w:val="00DA6490"/>
    <w:rsid w:val="00DA7CF8"/>
    <w:rsid w:val="00DA7D9F"/>
    <w:rsid w:val="00DA7ED6"/>
    <w:rsid w:val="00DA7EF9"/>
    <w:rsid w:val="00DB177D"/>
    <w:rsid w:val="00DB22D5"/>
    <w:rsid w:val="00DB2940"/>
    <w:rsid w:val="00DB44BE"/>
    <w:rsid w:val="00DB57AB"/>
    <w:rsid w:val="00DB5A61"/>
    <w:rsid w:val="00DB6203"/>
    <w:rsid w:val="00DB78FD"/>
    <w:rsid w:val="00DC26E3"/>
    <w:rsid w:val="00DC4E2C"/>
    <w:rsid w:val="00DC545D"/>
    <w:rsid w:val="00DC582E"/>
    <w:rsid w:val="00DC6832"/>
    <w:rsid w:val="00DC6F66"/>
    <w:rsid w:val="00DD06B2"/>
    <w:rsid w:val="00DD19D0"/>
    <w:rsid w:val="00DD32FE"/>
    <w:rsid w:val="00DD3411"/>
    <w:rsid w:val="00DD390B"/>
    <w:rsid w:val="00DD5A7F"/>
    <w:rsid w:val="00DD5C1F"/>
    <w:rsid w:val="00DD5CDF"/>
    <w:rsid w:val="00DD7680"/>
    <w:rsid w:val="00DD7B97"/>
    <w:rsid w:val="00DD7E62"/>
    <w:rsid w:val="00DE01C1"/>
    <w:rsid w:val="00DE11DF"/>
    <w:rsid w:val="00DE140E"/>
    <w:rsid w:val="00DE18F3"/>
    <w:rsid w:val="00DE1DFC"/>
    <w:rsid w:val="00DE2F2B"/>
    <w:rsid w:val="00DE368A"/>
    <w:rsid w:val="00DE3B35"/>
    <w:rsid w:val="00DE3C1A"/>
    <w:rsid w:val="00DE567F"/>
    <w:rsid w:val="00DE593B"/>
    <w:rsid w:val="00DE7129"/>
    <w:rsid w:val="00DE7431"/>
    <w:rsid w:val="00DE78F9"/>
    <w:rsid w:val="00DF027E"/>
    <w:rsid w:val="00DF3290"/>
    <w:rsid w:val="00DF3C47"/>
    <w:rsid w:val="00DF3E59"/>
    <w:rsid w:val="00DF3FAB"/>
    <w:rsid w:val="00DF4C37"/>
    <w:rsid w:val="00DF4D0D"/>
    <w:rsid w:val="00E01B3F"/>
    <w:rsid w:val="00E032DC"/>
    <w:rsid w:val="00E0335B"/>
    <w:rsid w:val="00E04648"/>
    <w:rsid w:val="00E056AE"/>
    <w:rsid w:val="00E062AB"/>
    <w:rsid w:val="00E068B5"/>
    <w:rsid w:val="00E071BD"/>
    <w:rsid w:val="00E0720F"/>
    <w:rsid w:val="00E07CA2"/>
    <w:rsid w:val="00E142FE"/>
    <w:rsid w:val="00E15028"/>
    <w:rsid w:val="00E17A25"/>
    <w:rsid w:val="00E205F0"/>
    <w:rsid w:val="00E20798"/>
    <w:rsid w:val="00E21C73"/>
    <w:rsid w:val="00E22673"/>
    <w:rsid w:val="00E22A7B"/>
    <w:rsid w:val="00E22BAE"/>
    <w:rsid w:val="00E22D02"/>
    <w:rsid w:val="00E2358C"/>
    <w:rsid w:val="00E23958"/>
    <w:rsid w:val="00E243EE"/>
    <w:rsid w:val="00E26731"/>
    <w:rsid w:val="00E2735D"/>
    <w:rsid w:val="00E27872"/>
    <w:rsid w:val="00E30293"/>
    <w:rsid w:val="00E30C04"/>
    <w:rsid w:val="00E32FFC"/>
    <w:rsid w:val="00E3498E"/>
    <w:rsid w:val="00E34D44"/>
    <w:rsid w:val="00E355ED"/>
    <w:rsid w:val="00E3569B"/>
    <w:rsid w:val="00E3692C"/>
    <w:rsid w:val="00E371FB"/>
    <w:rsid w:val="00E37686"/>
    <w:rsid w:val="00E37711"/>
    <w:rsid w:val="00E37E91"/>
    <w:rsid w:val="00E41230"/>
    <w:rsid w:val="00E4319D"/>
    <w:rsid w:val="00E440D6"/>
    <w:rsid w:val="00E44113"/>
    <w:rsid w:val="00E46C3E"/>
    <w:rsid w:val="00E515A1"/>
    <w:rsid w:val="00E51896"/>
    <w:rsid w:val="00E51C2F"/>
    <w:rsid w:val="00E527E8"/>
    <w:rsid w:val="00E545F8"/>
    <w:rsid w:val="00E574B8"/>
    <w:rsid w:val="00E57658"/>
    <w:rsid w:val="00E5780B"/>
    <w:rsid w:val="00E60186"/>
    <w:rsid w:val="00E60C0B"/>
    <w:rsid w:val="00E62B2B"/>
    <w:rsid w:val="00E635E1"/>
    <w:rsid w:val="00E64C40"/>
    <w:rsid w:val="00E64EB9"/>
    <w:rsid w:val="00E65334"/>
    <w:rsid w:val="00E6563F"/>
    <w:rsid w:val="00E65B67"/>
    <w:rsid w:val="00E66479"/>
    <w:rsid w:val="00E66A7B"/>
    <w:rsid w:val="00E717C3"/>
    <w:rsid w:val="00E72A18"/>
    <w:rsid w:val="00E73B03"/>
    <w:rsid w:val="00E74073"/>
    <w:rsid w:val="00E743AE"/>
    <w:rsid w:val="00E80408"/>
    <w:rsid w:val="00E82A36"/>
    <w:rsid w:val="00E86816"/>
    <w:rsid w:val="00E870FD"/>
    <w:rsid w:val="00E87E36"/>
    <w:rsid w:val="00E87E88"/>
    <w:rsid w:val="00E87FE1"/>
    <w:rsid w:val="00E92760"/>
    <w:rsid w:val="00E928CD"/>
    <w:rsid w:val="00E92A07"/>
    <w:rsid w:val="00E92C95"/>
    <w:rsid w:val="00E92FB8"/>
    <w:rsid w:val="00E93184"/>
    <w:rsid w:val="00E936A7"/>
    <w:rsid w:val="00E93C4E"/>
    <w:rsid w:val="00E94B46"/>
    <w:rsid w:val="00E94C96"/>
    <w:rsid w:val="00E9752F"/>
    <w:rsid w:val="00EA1230"/>
    <w:rsid w:val="00EA1637"/>
    <w:rsid w:val="00EA3073"/>
    <w:rsid w:val="00EA38CF"/>
    <w:rsid w:val="00EA3A23"/>
    <w:rsid w:val="00EA3A70"/>
    <w:rsid w:val="00EA44CE"/>
    <w:rsid w:val="00EA6A1F"/>
    <w:rsid w:val="00EA78F5"/>
    <w:rsid w:val="00EB20D3"/>
    <w:rsid w:val="00EB21B5"/>
    <w:rsid w:val="00EB26A7"/>
    <w:rsid w:val="00EB42D0"/>
    <w:rsid w:val="00EB532D"/>
    <w:rsid w:val="00EB5D26"/>
    <w:rsid w:val="00EB6700"/>
    <w:rsid w:val="00EB6D8B"/>
    <w:rsid w:val="00EC14F2"/>
    <w:rsid w:val="00EC30FE"/>
    <w:rsid w:val="00EC5CC3"/>
    <w:rsid w:val="00EC7150"/>
    <w:rsid w:val="00EC762A"/>
    <w:rsid w:val="00EC7ECA"/>
    <w:rsid w:val="00ED0ADF"/>
    <w:rsid w:val="00ED2028"/>
    <w:rsid w:val="00ED2EF7"/>
    <w:rsid w:val="00ED39C3"/>
    <w:rsid w:val="00ED51D3"/>
    <w:rsid w:val="00ED6133"/>
    <w:rsid w:val="00ED6193"/>
    <w:rsid w:val="00ED7A7D"/>
    <w:rsid w:val="00EE0022"/>
    <w:rsid w:val="00EE0C48"/>
    <w:rsid w:val="00EE111F"/>
    <w:rsid w:val="00EE1390"/>
    <w:rsid w:val="00EE1733"/>
    <w:rsid w:val="00EE1835"/>
    <w:rsid w:val="00EE2122"/>
    <w:rsid w:val="00EE52DB"/>
    <w:rsid w:val="00EF0C26"/>
    <w:rsid w:val="00EF2C36"/>
    <w:rsid w:val="00EF3062"/>
    <w:rsid w:val="00EF3E9E"/>
    <w:rsid w:val="00EF4A90"/>
    <w:rsid w:val="00EF4E41"/>
    <w:rsid w:val="00EF7AEC"/>
    <w:rsid w:val="00F0001D"/>
    <w:rsid w:val="00F001A8"/>
    <w:rsid w:val="00F00FFD"/>
    <w:rsid w:val="00F00FFF"/>
    <w:rsid w:val="00F011E5"/>
    <w:rsid w:val="00F018C9"/>
    <w:rsid w:val="00F01B83"/>
    <w:rsid w:val="00F0231A"/>
    <w:rsid w:val="00F027A0"/>
    <w:rsid w:val="00F02A78"/>
    <w:rsid w:val="00F03B7E"/>
    <w:rsid w:val="00F03E21"/>
    <w:rsid w:val="00F0487C"/>
    <w:rsid w:val="00F05C54"/>
    <w:rsid w:val="00F0684E"/>
    <w:rsid w:val="00F0781A"/>
    <w:rsid w:val="00F12787"/>
    <w:rsid w:val="00F127FD"/>
    <w:rsid w:val="00F1354F"/>
    <w:rsid w:val="00F1380F"/>
    <w:rsid w:val="00F15ADB"/>
    <w:rsid w:val="00F15E21"/>
    <w:rsid w:val="00F16F4A"/>
    <w:rsid w:val="00F23442"/>
    <w:rsid w:val="00F24661"/>
    <w:rsid w:val="00F25DED"/>
    <w:rsid w:val="00F276C6"/>
    <w:rsid w:val="00F303E9"/>
    <w:rsid w:val="00F3052E"/>
    <w:rsid w:val="00F31166"/>
    <w:rsid w:val="00F3232D"/>
    <w:rsid w:val="00F33433"/>
    <w:rsid w:val="00F34195"/>
    <w:rsid w:val="00F343EC"/>
    <w:rsid w:val="00F36D6C"/>
    <w:rsid w:val="00F410F4"/>
    <w:rsid w:val="00F414AC"/>
    <w:rsid w:val="00F42D0E"/>
    <w:rsid w:val="00F500E4"/>
    <w:rsid w:val="00F51571"/>
    <w:rsid w:val="00F52884"/>
    <w:rsid w:val="00F528FD"/>
    <w:rsid w:val="00F5296C"/>
    <w:rsid w:val="00F53C3F"/>
    <w:rsid w:val="00F55027"/>
    <w:rsid w:val="00F60CF7"/>
    <w:rsid w:val="00F61200"/>
    <w:rsid w:val="00F61E70"/>
    <w:rsid w:val="00F62007"/>
    <w:rsid w:val="00F64F38"/>
    <w:rsid w:val="00F64F8A"/>
    <w:rsid w:val="00F65233"/>
    <w:rsid w:val="00F659D1"/>
    <w:rsid w:val="00F67D92"/>
    <w:rsid w:val="00F711BF"/>
    <w:rsid w:val="00F71ECD"/>
    <w:rsid w:val="00F71FEA"/>
    <w:rsid w:val="00F720D6"/>
    <w:rsid w:val="00F731EE"/>
    <w:rsid w:val="00F738EA"/>
    <w:rsid w:val="00F73D2B"/>
    <w:rsid w:val="00F73E93"/>
    <w:rsid w:val="00F76037"/>
    <w:rsid w:val="00F77048"/>
    <w:rsid w:val="00F779FD"/>
    <w:rsid w:val="00F8218A"/>
    <w:rsid w:val="00F82AEA"/>
    <w:rsid w:val="00F844E0"/>
    <w:rsid w:val="00F864C3"/>
    <w:rsid w:val="00F8663C"/>
    <w:rsid w:val="00F87454"/>
    <w:rsid w:val="00F9040A"/>
    <w:rsid w:val="00F91F84"/>
    <w:rsid w:val="00F9240B"/>
    <w:rsid w:val="00F93DE2"/>
    <w:rsid w:val="00F93DF9"/>
    <w:rsid w:val="00F94B08"/>
    <w:rsid w:val="00F9585B"/>
    <w:rsid w:val="00F964CA"/>
    <w:rsid w:val="00F971F8"/>
    <w:rsid w:val="00F97375"/>
    <w:rsid w:val="00F97439"/>
    <w:rsid w:val="00F97777"/>
    <w:rsid w:val="00FA02C8"/>
    <w:rsid w:val="00FA1A18"/>
    <w:rsid w:val="00FA20B5"/>
    <w:rsid w:val="00FA3545"/>
    <w:rsid w:val="00FA3729"/>
    <w:rsid w:val="00FA46B0"/>
    <w:rsid w:val="00FA4B69"/>
    <w:rsid w:val="00FA5F6C"/>
    <w:rsid w:val="00FA67A2"/>
    <w:rsid w:val="00FA6D8D"/>
    <w:rsid w:val="00FB0289"/>
    <w:rsid w:val="00FB04A4"/>
    <w:rsid w:val="00FB1349"/>
    <w:rsid w:val="00FB148B"/>
    <w:rsid w:val="00FB2FF5"/>
    <w:rsid w:val="00FB5C55"/>
    <w:rsid w:val="00FB6FF3"/>
    <w:rsid w:val="00FB7173"/>
    <w:rsid w:val="00FB7BFC"/>
    <w:rsid w:val="00FC104D"/>
    <w:rsid w:val="00FC1C34"/>
    <w:rsid w:val="00FC1FC9"/>
    <w:rsid w:val="00FC26BE"/>
    <w:rsid w:val="00FC2A33"/>
    <w:rsid w:val="00FC2CB3"/>
    <w:rsid w:val="00FC2EFD"/>
    <w:rsid w:val="00FC4165"/>
    <w:rsid w:val="00FC4251"/>
    <w:rsid w:val="00FC5296"/>
    <w:rsid w:val="00FC6ED5"/>
    <w:rsid w:val="00FD025F"/>
    <w:rsid w:val="00FD1B13"/>
    <w:rsid w:val="00FD1E58"/>
    <w:rsid w:val="00FD1F4C"/>
    <w:rsid w:val="00FD218F"/>
    <w:rsid w:val="00FD270F"/>
    <w:rsid w:val="00FD33B6"/>
    <w:rsid w:val="00FD40AB"/>
    <w:rsid w:val="00FD4989"/>
    <w:rsid w:val="00FD4EE4"/>
    <w:rsid w:val="00FD5033"/>
    <w:rsid w:val="00FD78BE"/>
    <w:rsid w:val="00FD79B8"/>
    <w:rsid w:val="00FE3F3F"/>
    <w:rsid w:val="00FE49D7"/>
    <w:rsid w:val="00FE5132"/>
    <w:rsid w:val="00FE5875"/>
    <w:rsid w:val="00FE7392"/>
    <w:rsid w:val="00FF060F"/>
    <w:rsid w:val="00FF12B4"/>
    <w:rsid w:val="00FF281C"/>
    <w:rsid w:val="00FF28F1"/>
    <w:rsid w:val="00FF2F22"/>
    <w:rsid w:val="00FF44D0"/>
    <w:rsid w:val="00FF4666"/>
    <w:rsid w:val="00FF5024"/>
    <w:rsid w:val="00FF5095"/>
    <w:rsid w:val="00FF55A4"/>
    <w:rsid w:val="00FF598C"/>
    <w:rsid w:val="00FF74E4"/>
    <w:rsid w:val="00FF7A88"/>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D85EF2"/>
  <w15:docId w15:val="{E15E3DCD-676A-47B0-9D84-5A9B8A50E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18"/>
        <w:szCs w:val="24"/>
        <w:lang w:val="en-GB" w:eastAsia="zh-TW" w:bidi="ar-SA"/>
      </w:rPr>
    </w:rPrDefault>
    <w:pPrDefault/>
  </w:docDefaults>
  <w:latentStyles w:defLockedState="0" w:defUIPriority="98" w:defSemiHidden="0" w:defUnhideWhenUsed="0" w:defQFormat="0" w:count="376">
    <w:lsdException w:name="Normal" w:uiPriority="99" w:qFormat="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0"/>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atentStyles>
  <w:style w:type="paragraph" w:default="1" w:styleId="Normal">
    <w:name w:val="Normal"/>
    <w:uiPriority w:val="99"/>
    <w:qFormat/>
    <w:rsid w:val="00386A63"/>
    <w:rPr>
      <w:rFonts w:ascii="Calibri" w:hAnsi="Calibri" w:cs="Calibri"/>
      <w:sz w:val="22"/>
      <w:szCs w:val="22"/>
      <w:lang w:eastAsia="zh-CN"/>
    </w:rPr>
  </w:style>
  <w:style w:type="paragraph" w:styleId="Heading1">
    <w:name w:val="heading 1"/>
    <w:basedOn w:val="NormalAshurst"/>
    <w:link w:val="Heading1Char"/>
    <w:uiPriority w:val="98"/>
    <w:rsid w:val="00B12EF5"/>
    <w:pPr>
      <w:tabs>
        <w:tab w:val="num" w:pos="782"/>
      </w:tabs>
      <w:ind w:left="782" w:hanging="782"/>
      <w:outlineLvl w:val="0"/>
    </w:pPr>
    <w:rPr>
      <w:bCs/>
      <w:kern w:val="32"/>
    </w:rPr>
  </w:style>
  <w:style w:type="paragraph" w:styleId="Heading2">
    <w:name w:val="heading 2"/>
    <w:basedOn w:val="NormalAshurst"/>
    <w:link w:val="Heading2Char"/>
    <w:uiPriority w:val="98"/>
    <w:semiHidden/>
    <w:rsid w:val="00B12EF5"/>
    <w:pPr>
      <w:numPr>
        <w:ilvl w:val="1"/>
        <w:numId w:val="1"/>
      </w:numPr>
    </w:pPr>
    <w:rPr>
      <w:bCs/>
      <w:iCs/>
    </w:rPr>
  </w:style>
  <w:style w:type="paragraph" w:styleId="Heading3">
    <w:name w:val="heading 3"/>
    <w:basedOn w:val="NormalAshurst"/>
    <w:uiPriority w:val="98"/>
    <w:semiHidden/>
    <w:rsid w:val="00B12EF5"/>
    <w:pPr>
      <w:numPr>
        <w:ilvl w:val="2"/>
        <w:numId w:val="1"/>
      </w:numPr>
      <w:outlineLvl w:val="2"/>
    </w:pPr>
    <w:rPr>
      <w:bCs/>
    </w:rPr>
  </w:style>
  <w:style w:type="paragraph" w:styleId="Heading4">
    <w:name w:val="heading 4"/>
    <w:basedOn w:val="NormalAshurst"/>
    <w:uiPriority w:val="98"/>
    <w:semiHidden/>
    <w:rsid w:val="00B12EF5"/>
    <w:pPr>
      <w:numPr>
        <w:ilvl w:val="3"/>
        <w:numId w:val="1"/>
      </w:numPr>
      <w:outlineLvl w:val="3"/>
    </w:pPr>
    <w:rPr>
      <w:bCs/>
    </w:rPr>
  </w:style>
  <w:style w:type="paragraph" w:styleId="Heading5">
    <w:name w:val="heading 5"/>
    <w:basedOn w:val="NormalAshurst"/>
    <w:uiPriority w:val="98"/>
    <w:semiHidden/>
    <w:rsid w:val="00B12EF5"/>
    <w:pPr>
      <w:numPr>
        <w:ilvl w:val="4"/>
        <w:numId w:val="1"/>
      </w:numPr>
      <w:outlineLvl w:val="4"/>
    </w:pPr>
    <w:rPr>
      <w:bCs/>
      <w:iCs/>
    </w:rPr>
  </w:style>
  <w:style w:type="paragraph" w:styleId="Heading6">
    <w:name w:val="heading 6"/>
    <w:basedOn w:val="NormalAshurst"/>
    <w:uiPriority w:val="98"/>
    <w:semiHidden/>
    <w:rsid w:val="00B12EF5"/>
    <w:pPr>
      <w:numPr>
        <w:ilvl w:val="5"/>
        <w:numId w:val="1"/>
      </w:numPr>
      <w:outlineLvl w:val="5"/>
    </w:pPr>
    <w:rPr>
      <w:bCs/>
    </w:rPr>
  </w:style>
  <w:style w:type="paragraph" w:styleId="Heading7">
    <w:name w:val="heading 7"/>
    <w:basedOn w:val="NormalAshurst"/>
    <w:uiPriority w:val="98"/>
    <w:semiHidden/>
    <w:rsid w:val="00B12EF5"/>
    <w:pPr>
      <w:numPr>
        <w:ilvl w:val="6"/>
        <w:numId w:val="1"/>
      </w:numPr>
      <w:outlineLvl w:val="6"/>
    </w:pPr>
  </w:style>
  <w:style w:type="paragraph" w:styleId="Heading8">
    <w:name w:val="heading 8"/>
    <w:basedOn w:val="NormalAshurst"/>
    <w:uiPriority w:val="98"/>
    <w:semiHidden/>
    <w:rsid w:val="00B12EF5"/>
    <w:pPr>
      <w:numPr>
        <w:ilvl w:val="7"/>
        <w:numId w:val="1"/>
      </w:numPr>
      <w:outlineLvl w:val="7"/>
    </w:pPr>
    <w:rPr>
      <w:iCs/>
    </w:rPr>
  </w:style>
  <w:style w:type="paragraph" w:styleId="Heading9">
    <w:name w:val="heading 9"/>
    <w:basedOn w:val="NormalAshurst"/>
    <w:uiPriority w:val="98"/>
    <w:semiHidden/>
    <w:rsid w:val="00B12EF5"/>
    <w:pPr>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shurst">
    <w:name w:val="NormalAshurst"/>
    <w:basedOn w:val="Normal"/>
    <w:link w:val="NormalAshurstChar"/>
    <w:qFormat/>
    <w:rsid w:val="000245E4"/>
    <w:pPr>
      <w:suppressAutoHyphens/>
      <w:spacing w:after="220" w:line="264" w:lineRule="auto"/>
      <w:jc w:val="both"/>
      <w:outlineLvl w:val="1"/>
    </w:pPr>
    <w:rPr>
      <w:rFonts w:ascii="Times New Roman" w:hAnsi="Times New Roman" w:cs="Times New Roman"/>
      <w:color w:val="000000" w:themeColor="text1"/>
      <w:sz w:val="24"/>
      <w:szCs w:val="24"/>
      <w:lang w:eastAsia="zh-TW"/>
    </w:rPr>
  </w:style>
  <w:style w:type="paragraph" w:customStyle="1" w:styleId="StandardAshurst">
    <w:name w:val="StandardAshurst"/>
    <w:basedOn w:val="NormalAshurst"/>
    <w:link w:val="StandardAshurstChar"/>
    <w:qFormat/>
    <w:rsid w:val="00B12EF5"/>
    <w:pPr>
      <w:spacing w:after="0"/>
    </w:pPr>
  </w:style>
  <w:style w:type="paragraph" w:styleId="Index1">
    <w:name w:val="index 1"/>
    <w:basedOn w:val="Normal"/>
    <w:next w:val="Normal"/>
    <w:uiPriority w:val="98"/>
    <w:semiHidden/>
    <w:rsid w:val="00B12EF5"/>
    <w:pPr>
      <w:ind w:left="180" w:hanging="180"/>
    </w:pPr>
  </w:style>
  <w:style w:type="paragraph" w:customStyle="1" w:styleId="B3Ashurst">
    <w:name w:val="B3Ashurst"/>
    <w:basedOn w:val="NormalAshurst"/>
    <w:uiPriority w:val="2"/>
    <w:qFormat/>
    <w:rsid w:val="00B12EF5"/>
    <w:pPr>
      <w:tabs>
        <w:tab w:val="left" w:pos="2030"/>
        <w:tab w:val="left" w:pos="2654"/>
        <w:tab w:val="left" w:pos="3277"/>
        <w:tab w:val="left" w:pos="3901"/>
      </w:tabs>
      <w:ind w:left="1406"/>
    </w:pPr>
  </w:style>
  <w:style w:type="paragraph" w:customStyle="1" w:styleId="BAshurst">
    <w:name w:val="BAshurst"/>
    <w:basedOn w:val="NormalAshurst"/>
    <w:uiPriority w:val="79"/>
    <w:rsid w:val="00B12EF5"/>
    <w:pPr>
      <w:tabs>
        <w:tab w:val="left" w:pos="782"/>
        <w:tab w:val="left" w:pos="1406"/>
        <w:tab w:val="left" w:pos="2030"/>
        <w:tab w:val="left" w:pos="2654"/>
        <w:tab w:val="left" w:pos="3277"/>
        <w:tab w:val="left" w:pos="3901"/>
      </w:tabs>
    </w:pPr>
  </w:style>
  <w:style w:type="paragraph" w:customStyle="1" w:styleId="B4Ashurst">
    <w:name w:val="B4Ashurst"/>
    <w:basedOn w:val="NormalAshurst"/>
    <w:uiPriority w:val="56"/>
    <w:rsid w:val="00B12EF5"/>
    <w:pPr>
      <w:tabs>
        <w:tab w:val="left" w:pos="2654"/>
        <w:tab w:val="left" w:pos="3277"/>
        <w:tab w:val="left" w:pos="3901"/>
      </w:tabs>
      <w:ind w:left="2030"/>
    </w:pPr>
  </w:style>
  <w:style w:type="paragraph" w:customStyle="1" w:styleId="B5Ashurst">
    <w:name w:val="B5Ashurst"/>
    <w:basedOn w:val="NormalAshurst"/>
    <w:uiPriority w:val="56"/>
    <w:rsid w:val="00B12EF5"/>
    <w:pPr>
      <w:tabs>
        <w:tab w:val="left" w:pos="3277"/>
        <w:tab w:val="left" w:pos="3901"/>
      </w:tabs>
      <w:ind w:left="2654"/>
    </w:pPr>
  </w:style>
  <w:style w:type="paragraph" w:customStyle="1" w:styleId="B6Ashurst">
    <w:name w:val="B6Ashurst"/>
    <w:basedOn w:val="NormalAshurst"/>
    <w:uiPriority w:val="56"/>
    <w:rsid w:val="00B12EF5"/>
    <w:pPr>
      <w:tabs>
        <w:tab w:val="left" w:pos="3901"/>
      </w:tabs>
      <w:ind w:left="3277"/>
    </w:pPr>
  </w:style>
  <w:style w:type="paragraph" w:customStyle="1" w:styleId="CBOLDCAPSAshurst">
    <w:name w:val="CBOLDCAPSAshurst"/>
    <w:basedOn w:val="NormalAshurst"/>
    <w:uiPriority w:val="60"/>
    <w:rsid w:val="00B12EF5"/>
    <w:pPr>
      <w:keepNext/>
      <w:jc w:val="center"/>
    </w:pPr>
    <w:rPr>
      <w:b/>
      <w:caps/>
    </w:rPr>
  </w:style>
  <w:style w:type="paragraph" w:customStyle="1" w:styleId="EndnoteMore">
    <w:name w:val="Endnote More"/>
    <w:basedOn w:val="FootnoteMore"/>
    <w:uiPriority w:val="79"/>
    <w:rsid w:val="00B12EF5"/>
  </w:style>
  <w:style w:type="paragraph" w:customStyle="1" w:styleId="LBOLDCAPSAshurst">
    <w:name w:val="LBOLDCAPSAshurst"/>
    <w:basedOn w:val="NormalAshurst"/>
    <w:uiPriority w:val="60"/>
    <w:rsid w:val="00B12EF5"/>
    <w:pPr>
      <w:keepNext/>
      <w:jc w:val="left"/>
    </w:pPr>
    <w:rPr>
      <w:b/>
      <w:caps/>
    </w:rPr>
  </w:style>
  <w:style w:type="paragraph" w:customStyle="1" w:styleId="RBOLDCAPSAshurst">
    <w:name w:val="RBOLDCAPSAshurst"/>
    <w:basedOn w:val="NormalAshurst"/>
    <w:uiPriority w:val="60"/>
    <w:rsid w:val="00B12EF5"/>
    <w:pPr>
      <w:keepNext/>
      <w:jc w:val="right"/>
    </w:pPr>
    <w:rPr>
      <w:b/>
      <w:caps/>
    </w:rPr>
  </w:style>
  <w:style w:type="paragraph" w:customStyle="1" w:styleId="SCHEDULEAshurst">
    <w:name w:val="SCHEDULEAshurst"/>
    <w:basedOn w:val="NormalAshurst"/>
    <w:next w:val="SchSubAshurst"/>
    <w:uiPriority w:val="79"/>
    <w:rsid w:val="00B12EF5"/>
    <w:pPr>
      <w:keepNext/>
      <w:numPr>
        <w:ilvl w:val="1"/>
        <w:numId w:val="15"/>
      </w:numPr>
      <w:jc w:val="center"/>
      <w:outlineLvl w:val="0"/>
    </w:pPr>
    <w:rPr>
      <w:b/>
      <w:caps/>
    </w:rPr>
  </w:style>
  <w:style w:type="paragraph" w:customStyle="1" w:styleId="SchSubAshurst">
    <w:name w:val="SchSubAshurst"/>
    <w:basedOn w:val="NormalAshurst"/>
    <w:next w:val="NormalAshurst"/>
    <w:uiPriority w:val="42"/>
    <w:rsid w:val="00B12EF5"/>
    <w:pPr>
      <w:keepNext/>
      <w:jc w:val="center"/>
    </w:pPr>
    <w:rPr>
      <w:b/>
    </w:rPr>
  </w:style>
  <w:style w:type="paragraph" w:customStyle="1" w:styleId="H1Ashurst">
    <w:name w:val="H1Ashurst"/>
    <w:basedOn w:val="NormalAshurst"/>
    <w:next w:val="H2Ashurst"/>
    <w:uiPriority w:val="1"/>
    <w:qFormat/>
    <w:rsid w:val="000245E4"/>
    <w:pPr>
      <w:numPr>
        <w:numId w:val="32"/>
      </w:numPr>
    </w:pPr>
    <w:rPr>
      <w:b/>
      <w:bCs/>
    </w:rPr>
  </w:style>
  <w:style w:type="paragraph" w:customStyle="1" w:styleId="H2Ashurst">
    <w:name w:val="H2Ashurst"/>
    <w:basedOn w:val="NormalAshurst"/>
    <w:uiPriority w:val="1"/>
    <w:qFormat/>
    <w:rsid w:val="00B12EF5"/>
  </w:style>
  <w:style w:type="paragraph" w:customStyle="1" w:styleId="H3Ashurst">
    <w:name w:val="H3Ashurst"/>
    <w:basedOn w:val="NormalAshurst"/>
    <w:uiPriority w:val="1"/>
    <w:qFormat/>
    <w:rsid w:val="00B12EF5"/>
    <w:pPr>
      <w:numPr>
        <w:ilvl w:val="2"/>
      </w:numPr>
      <w:outlineLvl w:val="2"/>
    </w:pPr>
  </w:style>
  <w:style w:type="paragraph" w:customStyle="1" w:styleId="H4Ashurst">
    <w:name w:val="H4Ashurst"/>
    <w:basedOn w:val="NormalAshurst"/>
    <w:uiPriority w:val="1"/>
    <w:qFormat/>
    <w:rsid w:val="00B12EF5"/>
    <w:pPr>
      <w:numPr>
        <w:ilvl w:val="3"/>
      </w:numPr>
      <w:outlineLvl w:val="3"/>
    </w:pPr>
  </w:style>
  <w:style w:type="paragraph" w:customStyle="1" w:styleId="H5Ashurst">
    <w:name w:val="H5Ashurst"/>
    <w:basedOn w:val="NormalAshurst"/>
    <w:uiPriority w:val="1"/>
    <w:qFormat/>
    <w:rsid w:val="00B12EF5"/>
    <w:pPr>
      <w:numPr>
        <w:ilvl w:val="4"/>
      </w:numPr>
      <w:outlineLvl w:val="4"/>
    </w:pPr>
  </w:style>
  <w:style w:type="paragraph" w:customStyle="1" w:styleId="H6Ashurst">
    <w:name w:val="H6Ashurst"/>
    <w:basedOn w:val="NormalAshurst"/>
    <w:uiPriority w:val="38"/>
    <w:rsid w:val="00B12EF5"/>
    <w:pPr>
      <w:numPr>
        <w:ilvl w:val="5"/>
      </w:numPr>
      <w:outlineLvl w:val="5"/>
    </w:pPr>
  </w:style>
  <w:style w:type="paragraph" w:customStyle="1" w:styleId="SH1Ashurst">
    <w:name w:val="SH1Ashurst"/>
    <w:basedOn w:val="NormalAshurst"/>
    <w:next w:val="SH2Ashurst"/>
    <w:uiPriority w:val="15"/>
    <w:rsid w:val="00B12EF5"/>
    <w:pPr>
      <w:keepNext/>
      <w:tabs>
        <w:tab w:val="num" w:pos="782"/>
      </w:tabs>
      <w:ind w:left="782" w:hanging="782"/>
      <w:outlineLvl w:val="0"/>
    </w:pPr>
    <w:rPr>
      <w:b/>
      <w:caps/>
    </w:rPr>
  </w:style>
  <w:style w:type="paragraph" w:customStyle="1" w:styleId="SH2Ashurst">
    <w:name w:val="SH2Ashurst"/>
    <w:basedOn w:val="NormalAshurst"/>
    <w:uiPriority w:val="15"/>
    <w:rsid w:val="00B12EF5"/>
    <w:pPr>
      <w:numPr>
        <w:ilvl w:val="1"/>
        <w:numId w:val="16"/>
      </w:numPr>
    </w:pPr>
  </w:style>
  <w:style w:type="paragraph" w:customStyle="1" w:styleId="SH3Ashurst">
    <w:name w:val="SH3Ashurst"/>
    <w:basedOn w:val="NormalAshurst"/>
    <w:uiPriority w:val="15"/>
    <w:rsid w:val="00B12EF5"/>
    <w:pPr>
      <w:numPr>
        <w:ilvl w:val="2"/>
        <w:numId w:val="16"/>
      </w:numPr>
      <w:outlineLvl w:val="2"/>
    </w:pPr>
  </w:style>
  <w:style w:type="paragraph" w:customStyle="1" w:styleId="SH4Ashurst">
    <w:name w:val="SH4Ashurst"/>
    <w:basedOn w:val="NormalAshurst"/>
    <w:uiPriority w:val="15"/>
    <w:rsid w:val="00B12EF5"/>
    <w:pPr>
      <w:numPr>
        <w:ilvl w:val="3"/>
        <w:numId w:val="16"/>
      </w:numPr>
      <w:outlineLvl w:val="3"/>
    </w:pPr>
  </w:style>
  <w:style w:type="paragraph" w:customStyle="1" w:styleId="SH5Ashurst">
    <w:name w:val="SH5Ashurst"/>
    <w:basedOn w:val="NormalAshurst"/>
    <w:uiPriority w:val="44"/>
    <w:rsid w:val="00B12EF5"/>
    <w:pPr>
      <w:numPr>
        <w:ilvl w:val="4"/>
        <w:numId w:val="16"/>
      </w:numPr>
      <w:outlineLvl w:val="4"/>
    </w:pPr>
  </w:style>
  <w:style w:type="paragraph" w:customStyle="1" w:styleId="AltH1Ashurst">
    <w:name w:val="AltH1Ashurst"/>
    <w:basedOn w:val="NormalAshurst"/>
    <w:uiPriority w:val="40"/>
    <w:rsid w:val="00B12EF5"/>
    <w:pPr>
      <w:tabs>
        <w:tab w:val="num" w:pos="782"/>
      </w:tabs>
      <w:ind w:left="782" w:hanging="782"/>
      <w:outlineLvl w:val="0"/>
    </w:pPr>
  </w:style>
  <w:style w:type="paragraph" w:customStyle="1" w:styleId="AltH2Ashurst">
    <w:name w:val="AltH2Ashurst"/>
    <w:basedOn w:val="NormalAshurst"/>
    <w:uiPriority w:val="40"/>
    <w:rsid w:val="00B12EF5"/>
    <w:pPr>
      <w:numPr>
        <w:ilvl w:val="1"/>
        <w:numId w:val="31"/>
      </w:numPr>
    </w:pPr>
  </w:style>
  <w:style w:type="paragraph" w:customStyle="1" w:styleId="AltH3Ashurst">
    <w:name w:val="AltH3Ashurst"/>
    <w:basedOn w:val="NormalAshurst"/>
    <w:uiPriority w:val="40"/>
    <w:rsid w:val="00B12EF5"/>
    <w:pPr>
      <w:numPr>
        <w:ilvl w:val="2"/>
        <w:numId w:val="31"/>
      </w:numPr>
      <w:outlineLvl w:val="2"/>
    </w:pPr>
  </w:style>
  <w:style w:type="paragraph" w:customStyle="1" w:styleId="AltH4Ashurst">
    <w:name w:val="AltH4Ashurst"/>
    <w:basedOn w:val="NormalAshurst"/>
    <w:uiPriority w:val="40"/>
    <w:rsid w:val="00B12EF5"/>
    <w:pPr>
      <w:numPr>
        <w:ilvl w:val="3"/>
        <w:numId w:val="31"/>
      </w:numPr>
      <w:outlineLvl w:val="3"/>
    </w:pPr>
  </w:style>
  <w:style w:type="paragraph" w:customStyle="1" w:styleId="AltH5Ashurst">
    <w:name w:val="AltH5Ashurst"/>
    <w:basedOn w:val="NormalAshurst"/>
    <w:uiPriority w:val="40"/>
    <w:rsid w:val="00B12EF5"/>
    <w:pPr>
      <w:numPr>
        <w:ilvl w:val="4"/>
        <w:numId w:val="31"/>
      </w:numPr>
      <w:outlineLvl w:val="4"/>
    </w:pPr>
  </w:style>
  <w:style w:type="paragraph" w:customStyle="1" w:styleId="AltH6Ashurst">
    <w:name w:val="AltH6Ashurst"/>
    <w:basedOn w:val="NormalAshurst"/>
    <w:uiPriority w:val="40"/>
    <w:rsid w:val="00B12EF5"/>
    <w:pPr>
      <w:numPr>
        <w:ilvl w:val="5"/>
        <w:numId w:val="31"/>
      </w:numPr>
      <w:outlineLvl w:val="5"/>
    </w:pPr>
  </w:style>
  <w:style w:type="paragraph" w:customStyle="1" w:styleId="AltSH1Ashurst">
    <w:name w:val="AltSH1Ashurst"/>
    <w:basedOn w:val="NormalAshurst"/>
    <w:uiPriority w:val="45"/>
    <w:rsid w:val="00B12EF5"/>
    <w:pPr>
      <w:tabs>
        <w:tab w:val="num" w:pos="782"/>
      </w:tabs>
      <w:ind w:left="782" w:hanging="782"/>
      <w:outlineLvl w:val="0"/>
    </w:pPr>
  </w:style>
  <w:style w:type="paragraph" w:customStyle="1" w:styleId="AltSH2Ashurst">
    <w:name w:val="AltSH2Ashurst"/>
    <w:basedOn w:val="NormalAshurst"/>
    <w:uiPriority w:val="45"/>
    <w:rsid w:val="00B12EF5"/>
    <w:pPr>
      <w:numPr>
        <w:ilvl w:val="1"/>
        <w:numId w:val="17"/>
      </w:numPr>
    </w:pPr>
  </w:style>
  <w:style w:type="paragraph" w:customStyle="1" w:styleId="AltSH3Ashurst">
    <w:name w:val="AltSH3Ashurst"/>
    <w:basedOn w:val="NormalAshurst"/>
    <w:uiPriority w:val="45"/>
    <w:rsid w:val="00B12EF5"/>
    <w:pPr>
      <w:numPr>
        <w:ilvl w:val="2"/>
        <w:numId w:val="17"/>
      </w:numPr>
      <w:outlineLvl w:val="2"/>
    </w:pPr>
  </w:style>
  <w:style w:type="paragraph" w:customStyle="1" w:styleId="AltSH4Ashurst">
    <w:name w:val="AltSH4Ashurst"/>
    <w:basedOn w:val="NormalAshurst"/>
    <w:uiPriority w:val="45"/>
    <w:rsid w:val="00B12EF5"/>
    <w:pPr>
      <w:numPr>
        <w:ilvl w:val="3"/>
        <w:numId w:val="17"/>
      </w:numPr>
      <w:outlineLvl w:val="3"/>
    </w:pPr>
  </w:style>
  <w:style w:type="paragraph" w:customStyle="1" w:styleId="AltSH5Ashurst">
    <w:name w:val="AltSH5Ashurst"/>
    <w:basedOn w:val="NormalAshurst"/>
    <w:uiPriority w:val="45"/>
    <w:rsid w:val="00B12EF5"/>
    <w:pPr>
      <w:numPr>
        <w:ilvl w:val="4"/>
        <w:numId w:val="17"/>
      </w:numPr>
      <w:outlineLvl w:val="4"/>
    </w:pPr>
  </w:style>
  <w:style w:type="paragraph" w:customStyle="1" w:styleId="PartiesAshurst">
    <w:name w:val="PartiesAshurst"/>
    <w:basedOn w:val="NormalAshurst"/>
    <w:uiPriority w:val="26"/>
    <w:rsid w:val="00B12EF5"/>
    <w:pPr>
      <w:numPr>
        <w:ilvl w:val="1"/>
        <w:numId w:val="18"/>
      </w:numPr>
      <w:outlineLvl w:val="0"/>
    </w:pPr>
  </w:style>
  <w:style w:type="paragraph" w:customStyle="1" w:styleId="RecitalsAshurst">
    <w:name w:val="RecitalsAshurst"/>
    <w:basedOn w:val="NormalAshurst"/>
    <w:uiPriority w:val="26"/>
    <w:rsid w:val="00B12EF5"/>
    <w:pPr>
      <w:numPr>
        <w:ilvl w:val="1"/>
        <w:numId w:val="19"/>
      </w:numPr>
      <w:outlineLvl w:val="0"/>
    </w:pPr>
  </w:style>
  <w:style w:type="paragraph" w:customStyle="1" w:styleId="DefinitionsAshurst">
    <w:name w:val="DefinitionsAshurst"/>
    <w:basedOn w:val="NormalAshurst"/>
    <w:uiPriority w:val="26"/>
    <w:rsid w:val="00B12EF5"/>
    <w:pPr>
      <w:numPr>
        <w:ilvl w:val="1"/>
        <w:numId w:val="30"/>
      </w:numPr>
    </w:pPr>
  </w:style>
  <w:style w:type="paragraph" w:customStyle="1" w:styleId="DefSubAshurst">
    <w:name w:val="DefSubAshurst"/>
    <w:basedOn w:val="NormalAshurst"/>
    <w:uiPriority w:val="26"/>
    <w:rsid w:val="00B12EF5"/>
    <w:pPr>
      <w:numPr>
        <w:ilvl w:val="2"/>
        <w:numId w:val="30"/>
      </w:numPr>
      <w:outlineLvl w:val="2"/>
    </w:pPr>
  </w:style>
  <w:style w:type="paragraph" w:customStyle="1" w:styleId="Bullet1Ashurst">
    <w:name w:val="Bullet1Ashurst"/>
    <w:basedOn w:val="NormalAshurst"/>
    <w:uiPriority w:val="15"/>
    <w:rsid w:val="00B12EF5"/>
    <w:pPr>
      <w:numPr>
        <w:ilvl w:val="1"/>
        <w:numId w:val="20"/>
      </w:numPr>
    </w:pPr>
  </w:style>
  <w:style w:type="paragraph" w:customStyle="1" w:styleId="Bullet2Ashurst">
    <w:name w:val="Bullet2Ashurst"/>
    <w:basedOn w:val="NormalAshurst"/>
    <w:uiPriority w:val="48"/>
    <w:rsid w:val="00B12EF5"/>
    <w:pPr>
      <w:numPr>
        <w:ilvl w:val="1"/>
        <w:numId w:val="21"/>
      </w:numPr>
    </w:pPr>
  </w:style>
  <w:style w:type="paragraph" w:customStyle="1" w:styleId="Bullet3Ashurst">
    <w:name w:val="Bullet3Ashurst"/>
    <w:basedOn w:val="NormalAshurst"/>
    <w:uiPriority w:val="57"/>
    <w:rsid w:val="00B12EF5"/>
    <w:pPr>
      <w:numPr>
        <w:ilvl w:val="1"/>
        <w:numId w:val="22"/>
      </w:numPr>
    </w:pPr>
  </w:style>
  <w:style w:type="paragraph" w:customStyle="1" w:styleId="Bullet4Ashurst">
    <w:name w:val="Bullet4Ashurst"/>
    <w:basedOn w:val="NormalAshurst"/>
    <w:uiPriority w:val="57"/>
    <w:rsid w:val="00B12EF5"/>
    <w:pPr>
      <w:numPr>
        <w:ilvl w:val="1"/>
        <w:numId w:val="23"/>
      </w:numPr>
    </w:pPr>
  </w:style>
  <w:style w:type="paragraph" w:customStyle="1" w:styleId="Bullet5Ashurst">
    <w:name w:val="Bullet5Ashurst"/>
    <w:basedOn w:val="NormalAshurst"/>
    <w:uiPriority w:val="57"/>
    <w:rsid w:val="00B12EF5"/>
    <w:pPr>
      <w:numPr>
        <w:ilvl w:val="1"/>
        <w:numId w:val="24"/>
      </w:numPr>
    </w:pPr>
  </w:style>
  <w:style w:type="paragraph" w:customStyle="1" w:styleId="Bullet6Ashurst">
    <w:name w:val="Bullet6Ashurst"/>
    <w:basedOn w:val="NormalAshurst"/>
    <w:uiPriority w:val="57"/>
    <w:rsid w:val="00B12EF5"/>
    <w:pPr>
      <w:numPr>
        <w:ilvl w:val="1"/>
        <w:numId w:val="25"/>
      </w:numPr>
    </w:pPr>
  </w:style>
  <w:style w:type="character" w:customStyle="1" w:styleId="NormalAshurstChar">
    <w:name w:val="NormalAshurst Char"/>
    <w:basedOn w:val="DefaultParagraphFont"/>
    <w:link w:val="NormalAshurst"/>
    <w:rsid w:val="000245E4"/>
    <w:rPr>
      <w:rFonts w:ascii="Times New Roman" w:hAnsi="Times New Roman" w:cs="Times New Roman"/>
      <w:color w:val="000000" w:themeColor="text1"/>
      <w:sz w:val="24"/>
    </w:rPr>
  </w:style>
  <w:style w:type="paragraph" w:customStyle="1" w:styleId="FootnoteMore">
    <w:name w:val="Footnote More"/>
    <w:basedOn w:val="NormalAshurst"/>
    <w:uiPriority w:val="79"/>
    <w:rsid w:val="00B96EBF"/>
    <w:pPr>
      <w:tabs>
        <w:tab w:val="left" w:pos="782"/>
        <w:tab w:val="left" w:pos="1406"/>
        <w:tab w:val="left" w:pos="2030"/>
      </w:tabs>
      <w:spacing w:after="100" w:line="200" w:lineRule="atLeast"/>
    </w:pPr>
    <w:rPr>
      <w:sz w:val="14"/>
      <w:szCs w:val="20"/>
    </w:rPr>
  </w:style>
  <w:style w:type="paragraph" w:customStyle="1" w:styleId="TableAshurst">
    <w:name w:val="TableAshurst"/>
    <w:basedOn w:val="NormalAshurst"/>
    <w:uiPriority w:val="60"/>
    <w:rsid w:val="00B12EF5"/>
    <w:pPr>
      <w:spacing w:before="110" w:after="110"/>
    </w:pPr>
  </w:style>
  <w:style w:type="paragraph" w:customStyle="1" w:styleId="APPENDIXAshurst">
    <w:name w:val="APPENDIXAshurst"/>
    <w:basedOn w:val="NormalAshurst"/>
    <w:next w:val="AppendixSubAshurst"/>
    <w:uiPriority w:val="79"/>
    <w:rsid w:val="00B12EF5"/>
    <w:pPr>
      <w:keepNext/>
      <w:numPr>
        <w:ilvl w:val="1"/>
        <w:numId w:val="26"/>
      </w:numPr>
      <w:jc w:val="center"/>
      <w:outlineLvl w:val="0"/>
    </w:pPr>
    <w:rPr>
      <w:b/>
      <w:caps/>
    </w:rPr>
  </w:style>
  <w:style w:type="paragraph" w:customStyle="1" w:styleId="AppendixSubAshurst">
    <w:name w:val="AppendixSubAshurst"/>
    <w:basedOn w:val="NormalAshurst"/>
    <w:next w:val="NormalAshurst"/>
    <w:uiPriority w:val="43"/>
    <w:rsid w:val="00B12EF5"/>
    <w:pPr>
      <w:keepNext/>
      <w:jc w:val="center"/>
    </w:pPr>
    <w:rPr>
      <w:b/>
    </w:rPr>
  </w:style>
  <w:style w:type="paragraph" w:customStyle="1" w:styleId="B12Ashurst">
    <w:name w:val="B1&amp;2Ashurst"/>
    <w:basedOn w:val="NormalAshurst"/>
    <w:uiPriority w:val="2"/>
    <w:qFormat/>
    <w:rsid w:val="00B12EF5"/>
    <w:pPr>
      <w:tabs>
        <w:tab w:val="left" w:pos="1406"/>
        <w:tab w:val="left" w:pos="2030"/>
        <w:tab w:val="left" w:pos="2654"/>
        <w:tab w:val="left" w:pos="3277"/>
        <w:tab w:val="left" w:pos="3901"/>
      </w:tabs>
    </w:pPr>
  </w:style>
  <w:style w:type="paragraph" w:customStyle="1" w:styleId="BulletAshurst">
    <w:name w:val="BulletAshurst"/>
    <w:basedOn w:val="NormalAshurst"/>
    <w:uiPriority w:val="57"/>
    <w:rsid w:val="00B12EF5"/>
    <w:pPr>
      <w:numPr>
        <w:ilvl w:val="1"/>
        <w:numId w:val="27"/>
      </w:numPr>
    </w:pPr>
  </w:style>
  <w:style w:type="paragraph" w:customStyle="1" w:styleId="TOCSubHeadingAshurst">
    <w:name w:val="TOCSubHeadingAshurst"/>
    <w:basedOn w:val="CBOLDCAPSAshurst"/>
    <w:next w:val="NormalAshurst"/>
    <w:uiPriority w:val="79"/>
    <w:rsid w:val="00B12EF5"/>
    <w:pPr>
      <w:tabs>
        <w:tab w:val="right" w:pos="9072"/>
      </w:tabs>
      <w:jc w:val="left"/>
      <w:outlineLvl w:val="0"/>
    </w:pPr>
  </w:style>
  <w:style w:type="character" w:customStyle="1" w:styleId="HiddenAshurst">
    <w:name w:val="HiddenAshurst"/>
    <w:uiPriority w:val="37"/>
    <w:rsid w:val="00B12EF5"/>
    <w:rPr>
      <w:rFonts w:asciiTheme="minorHAnsi" w:eastAsiaTheme="minorEastAsia" w:hAnsiTheme="minorHAnsi" w:cstheme="minorBidi"/>
      <w:vanish/>
      <w:color w:val="FF0000"/>
      <w:szCs w:val="24"/>
    </w:rPr>
  </w:style>
  <w:style w:type="paragraph" w:customStyle="1" w:styleId="StandardBoldAshurst">
    <w:name w:val="StandardBoldAshurst"/>
    <w:basedOn w:val="StandardAshurst"/>
    <w:next w:val="NormalAshurst"/>
    <w:uiPriority w:val="60"/>
    <w:rsid w:val="00B12EF5"/>
    <w:rPr>
      <w:b/>
    </w:rPr>
  </w:style>
  <w:style w:type="paragraph" w:customStyle="1" w:styleId="BN36ptBeforeAshurst">
    <w:name w:val="BN36ptBeforeAshurst"/>
    <w:basedOn w:val="NormalAshurst"/>
    <w:uiPriority w:val="61"/>
    <w:rsid w:val="00B12EF5"/>
    <w:pPr>
      <w:spacing w:before="720" w:after="0"/>
    </w:pPr>
  </w:style>
  <w:style w:type="paragraph" w:customStyle="1" w:styleId="BN45ptBeforeAshurst">
    <w:name w:val="BN45ptBeforeAshurst"/>
    <w:basedOn w:val="NormalAshurst"/>
    <w:next w:val="NormalAshurst"/>
    <w:uiPriority w:val="61"/>
    <w:rsid w:val="00B12EF5"/>
    <w:pPr>
      <w:spacing w:before="900" w:after="0"/>
    </w:pPr>
  </w:style>
  <w:style w:type="paragraph" w:customStyle="1" w:styleId="BNDocTypeAshurst">
    <w:name w:val="BNDocTypeAshurst"/>
    <w:basedOn w:val="Normal"/>
    <w:next w:val="StandardAshurst"/>
    <w:uiPriority w:val="61"/>
    <w:rsid w:val="00B12EF5"/>
    <w:pPr>
      <w:spacing w:before="1120" w:after="860"/>
    </w:pPr>
    <w:rPr>
      <w:b/>
      <w:sz w:val="24"/>
      <w:szCs w:val="30"/>
    </w:rPr>
  </w:style>
  <w:style w:type="paragraph" w:customStyle="1" w:styleId="BNHealthWarningAshurst">
    <w:name w:val="BNHealthWarningAshurst"/>
    <w:basedOn w:val="NormalAshurst"/>
    <w:next w:val="StandardAshurst"/>
    <w:uiPriority w:val="61"/>
    <w:rsid w:val="00B12EF5"/>
    <w:pPr>
      <w:spacing w:after="200"/>
    </w:pPr>
    <w:rPr>
      <w:b/>
      <w:sz w:val="16"/>
      <w:szCs w:val="22"/>
    </w:rPr>
  </w:style>
  <w:style w:type="paragraph" w:customStyle="1" w:styleId="BNTable1Ashurst">
    <w:name w:val="BNTable1Ashurst"/>
    <w:basedOn w:val="TableAshurst"/>
    <w:uiPriority w:val="61"/>
    <w:rsid w:val="00B12EF5"/>
    <w:pPr>
      <w:spacing w:before="120" w:after="120"/>
    </w:pPr>
    <w:rPr>
      <w:sz w:val="14"/>
      <w:szCs w:val="20"/>
    </w:rPr>
  </w:style>
  <w:style w:type="paragraph" w:customStyle="1" w:styleId="BNTable2Ashurst">
    <w:name w:val="BNTable2Ashurst"/>
    <w:basedOn w:val="BNTable1Ashurst"/>
    <w:uiPriority w:val="61"/>
    <w:rsid w:val="00B12EF5"/>
    <w:pPr>
      <w:ind w:left="108"/>
      <w:jc w:val="left"/>
    </w:pPr>
  </w:style>
  <w:style w:type="paragraph" w:customStyle="1" w:styleId="BNTitle22Ashurst">
    <w:name w:val="BNTitle22Ashurst"/>
    <w:basedOn w:val="NormalAshurst"/>
    <w:uiPriority w:val="61"/>
    <w:rsid w:val="00B12EF5"/>
    <w:pPr>
      <w:spacing w:after="0"/>
      <w:jc w:val="left"/>
    </w:pPr>
    <w:rPr>
      <w:sz w:val="44"/>
      <w:szCs w:val="50"/>
    </w:rPr>
  </w:style>
  <w:style w:type="paragraph" w:customStyle="1" w:styleId="CSSubTitleAshurst">
    <w:name w:val="CSSubTitleAshurst"/>
    <w:basedOn w:val="NormalAshurst"/>
    <w:next w:val="NormalAshurst"/>
    <w:uiPriority w:val="61"/>
    <w:rsid w:val="00B12EF5"/>
    <w:pPr>
      <w:keepNext/>
      <w:jc w:val="left"/>
    </w:pPr>
    <w:rPr>
      <w:sz w:val="32"/>
      <w:szCs w:val="38"/>
    </w:rPr>
  </w:style>
  <w:style w:type="paragraph" w:customStyle="1" w:styleId="CSTitleAshurst">
    <w:name w:val="CSTitleAshurst"/>
    <w:basedOn w:val="NormalAshurst"/>
    <w:next w:val="NormalAshurst"/>
    <w:uiPriority w:val="61"/>
    <w:rsid w:val="00B12EF5"/>
    <w:pPr>
      <w:spacing w:before="1240" w:after="840"/>
      <w:jc w:val="left"/>
    </w:pPr>
    <w:rPr>
      <w:sz w:val="42"/>
      <w:szCs w:val="48"/>
    </w:rPr>
  </w:style>
  <w:style w:type="paragraph" w:customStyle="1" w:styleId="CSTxtAshurst">
    <w:name w:val="CSTxtAshurst"/>
    <w:basedOn w:val="NormalAshurst"/>
    <w:next w:val="NormalAshurst"/>
    <w:uiPriority w:val="61"/>
    <w:rsid w:val="00B12EF5"/>
    <w:pPr>
      <w:jc w:val="left"/>
    </w:pPr>
    <w:rPr>
      <w:szCs w:val="30"/>
    </w:rPr>
  </w:style>
  <w:style w:type="paragraph" w:customStyle="1" w:styleId="MACompaniesAshurst">
    <w:name w:val="M&amp;ACompaniesAshurst"/>
    <w:basedOn w:val="CSTxtAshurst"/>
    <w:uiPriority w:val="61"/>
    <w:rsid w:val="00B12EF5"/>
    <w:pPr>
      <w:spacing w:before="1320" w:after="0"/>
    </w:pPr>
  </w:style>
  <w:style w:type="paragraph" w:customStyle="1" w:styleId="MATitle22Ashurst">
    <w:name w:val="M&amp;ATitle22Ashurst"/>
    <w:basedOn w:val="BNTitle22Ashurst"/>
    <w:uiPriority w:val="61"/>
    <w:rsid w:val="00B12EF5"/>
    <w:pPr>
      <w:spacing w:before="480" w:after="400"/>
    </w:pPr>
  </w:style>
  <w:style w:type="paragraph" w:customStyle="1" w:styleId="ParticularsTableAshurst">
    <w:name w:val="ParticularsTableAshurst"/>
    <w:basedOn w:val="TableAshurst"/>
    <w:uiPriority w:val="61"/>
    <w:rsid w:val="00B12EF5"/>
    <w:pPr>
      <w:jc w:val="left"/>
    </w:pPr>
  </w:style>
  <w:style w:type="paragraph" w:customStyle="1" w:styleId="SDBoldItalicsAshurst">
    <w:name w:val="SDBoldItalicsAshurst"/>
    <w:basedOn w:val="B12Ashurst"/>
    <w:uiPriority w:val="61"/>
    <w:rsid w:val="00B12EF5"/>
    <w:rPr>
      <w:b/>
      <w:i/>
    </w:rPr>
  </w:style>
  <w:style w:type="paragraph" w:customStyle="1" w:styleId="SDDocTypeAshurst">
    <w:name w:val="SDDocTypeAshurst"/>
    <w:basedOn w:val="BNDocTypeAshurst"/>
    <w:next w:val="StandardAshurst"/>
    <w:uiPriority w:val="61"/>
    <w:rsid w:val="00B12EF5"/>
  </w:style>
  <w:style w:type="paragraph" w:customStyle="1" w:styleId="SDTitle22Ashurst">
    <w:name w:val="SDTitle22Ashurst"/>
    <w:basedOn w:val="BNTitle22Ashurst"/>
    <w:next w:val="StandardAshurst"/>
    <w:uiPriority w:val="61"/>
    <w:rsid w:val="00B12EF5"/>
    <w:rPr>
      <w:b/>
    </w:rPr>
  </w:style>
  <w:style w:type="paragraph" w:customStyle="1" w:styleId="BN20ptBeforeAshurst">
    <w:name w:val="BN20ptBeforeAshurst"/>
    <w:basedOn w:val="NormalAshurst"/>
    <w:next w:val="NormalAshurst"/>
    <w:uiPriority w:val="61"/>
    <w:rsid w:val="00B12EF5"/>
    <w:pPr>
      <w:spacing w:before="400" w:after="0"/>
    </w:pPr>
  </w:style>
  <w:style w:type="paragraph" w:customStyle="1" w:styleId="NormalBoldAshurst">
    <w:name w:val="NormalBoldAshurst"/>
    <w:basedOn w:val="NormalAshurst"/>
    <w:next w:val="NormalAshurst"/>
    <w:uiPriority w:val="79"/>
    <w:rsid w:val="00B12EF5"/>
    <w:rPr>
      <w:b/>
    </w:rPr>
  </w:style>
  <w:style w:type="paragraph" w:customStyle="1" w:styleId="TableNum1Ashurst">
    <w:name w:val="TableNum1Ashurst"/>
    <w:basedOn w:val="TableAshurst"/>
    <w:uiPriority w:val="58"/>
    <w:rsid w:val="00B12EF5"/>
    <w:pPr>
      <w:outlineLvl w:val="0"/>
    </w:pPr>
  </w:style>
  <w:style w:type="paragraph" w:customStyle="1" w:styleId="AltRecitalsAshurst">
    <w:name w:val="AltRecitalsAshurst"/>
    <w:basedOn w:val="RecitalsAshurst"/>
    <w:rsid w:val="00B12EF5"/>
    <w:pPr>
      <w:numPr>
        <w:numId w:val="28"/>
      </w:numPr>
    </w:pPr>
  </w:style>
  <w:style w:type="paragraph" w:customStyle="1" w:styleId="LBItalicsAshurst">
    <w:name w:val="LBItalicsAshurst"/>
    <w:basedOn w:val="NormalAshurst"/>
    <w:next w:val="NormalAshurst"/>
    <w:uiPriority w:val="60"/>
    <w:rsid w:val="00B12EF5"/>
    <w:pPr>
      <w:keepNext/>
    </w:pPr>
    <w:rPr>
      <w:b/>
      <w:i/>
    </w:rPr>
  </w:style>
  <w:style w:type="paragraph" w:customStyle="1" w:styleId="TableNum2Ashurst">
    <w:name w:val="TableNum2Ashurst"/>
    <w:basedOn w:val="TableAshurst"/>
    <w:uiPriority w:val="58"/>
    <w:rsid w:val="00B12EF5"/>
    <w:pPr>
      <w:numPr>
        <w:ilvl w:val="1"/>
        <w:numId w:val="29"/>
      </w:numPr>
    </w:pPr>
  </w:style>
  <w:style w:type="paragraph" w:customStyle="1" w:styleId="TableNum3Ashurst">
    <w:name w:val="TableNum3Ashurst"/>
    <w:basedOn w:val="TableAshurst"/>
    <w:uiPriority w:val="58"/>
    <w:rsid w:val="00B12EF5"/>
    <w:pPr>
      <w:numPr>
        <w:ilvl w:val="2"/>
        <w:numId w:val="29"/>
      </w:numPr>
    </w:pPr>
  </w:style>
  <w:style w:type="paragraph" w:customStyle="1" w:styleId="TableNum4Ashurst">
    <w:name w:val="TableNum4Ashurst"/>
    <w:basedOn w:val="TableAshurst"/>
    <w:uiPriority w:val="58"/>
    <w:rsid w:val="00B12EF5"/>
    <w:pPr>
      <w:numPr>
        <w:ilvl w:val="3"/>
        <w:numId w:val="29"/>
      </w:numPr>
    </w:pPr>
  </w:style>
  <w:style w:type="paragraph" w:customStyle="1" w:styleId="TableNum5Ashurst">
    <w:name w:val="TableNum5Ashurst"/>
    <w:basedOn w:val="TableAshurst"/>
    <w:uiPriority w:val="58"/>
    <w:rsid w:val="00B12EF5"/>
    <w:pPr>
      <w:numPr>
        <w:ilvl w:val="4"/>
        <w:numId w:val="29"/>
      </w:numPr>
    </w:pPr>
  </w:style>
  <w:style w:type="paragraph" w:customStyle="1" w:styleId="TableNum6Ashurst">
    <w:name w:val="TableNum6Ashurst"/>
    <w:basedOn w:val="TableAshurst"/>
    <w:uiPriority w:val="58"/>
    <w:rsid w:val="00B12EF5"/>
    <w:pPr>
      <w:numPr>
        <w:ilvl w:val="5"/>
        <w:numId w:val="29"/>
      </w:numPr>
    </w:pPr>
  </w:style>
  <w:style w:type="paragraph" w:customStyle="1" w:styleId="DefinitionsClauseAshurst">
    <w:name w:val="DefinitionsClauseAshurst"/>
    <w:basedOn w:val="NormalAshurst"/>
    <w:uiPriority w:val="26"/>
    <w:rsid w:val="00B12EF5"/>
    <w:pPr>
      <w:tabs>
        <w:tab w:val="num" w:pos="1406"/>
      </w:tabs>
      <w:ind w:left="1406" w:hanging="624"/>
      <w:outlineLvl w:val="0"/>
    </w:pPr>
    <w:rPr>
      <w:lang w:eastAsia="en-GB"/>
    </w:rPr>
  </w:style>
  <w:style w:type="paragraph" w:customStyle="1" w:styleId="AltH7Ashurst">
    <w:name w:val="AltH7Ashurst"/>
    <w:basedOn w:val="NormalAshurst"/>
    <w:uiPriority w:val="40"/>
    <w:rsid w:val="00B12EF5"/>
    <w:pPr>
      <w:numPr>
        <w:ilvl w:val="6"/>
        <w:numId w:val="31"/>
      </w:numPr>
      <w:outlineLvl w:val="6"/>
    </w:pPr>
  </w:style>
  <w:style w:type="paragraph" w:customStyle="1" w:styleId="AltH8Ashurst">
    <w:name w:val="AltH8Ashurst"/>
    <w:basedOn w:val="NormalAshurst"/>
    <w:uiPriority w:val="40"/>
    <w:rsid w:val="00B12EF5"/>
    <w:pPr>
      <w:numPr>
        <w:ilvl w:val="7"/>
        <w:numId w:val="31"/>
      </w:numPr>
      <w:outlineLvl w:val="7"/>
    </w:pPr>
  </w:style>
  <w:style w:type="paragraph" w:customStyle="1" w:styleId="H7Ashurst">
    <w:name w:val="H7Ashurst"/>
    <w:basedOn w:val="NormalAshurst"/>
    <w:uiPriority w:val="38"/>
    <w:rsid w:val="00B12EF5"/>
    <w:pPr>
      <w:numPr>
        <w:ilvl w:val="6"/>
      </w:numPr>
      <w:outlineLvl w:val="6"/>
    </w:pPr>
  </w:style>
  <w:style w:type="paragraph" w:customStyle="1" w:styleId="H8Ashurst">
    <w:name w:val="H8Ashurst"/>
    <w:basedOn w:val="NormalAshurst"/>
    <w:uiPriority w:val="38"/>
    <w:rsid w:val="00B12EF5"/>
    <w:pPr>
      <w:numPr>
        <w:ilvl w:val="7"/>
      </w:numPr>
      <w:outlineLvl w:val="7"/>
    </w:pPr>
  </w:style>
  <w:style w:type="paragraph" w:customStyle="1" w:styleId="B7Ashurst">
    <w:name w:val="B7Ashurst"/>
    <w:basedOn w:val="NormalAshurst"/>
    <w:uiPriority w:val="56"/>
    <w:rsid w:val="00B12EF5"/>
    <w:pPr>
      <w:tabs>
        <w:tab w:val="left" w:pos="4525"/>
      </w:tabs>
      <w:ind w:left="3901"/>
    </w:pPr>
  </w:style>
  <w:style w:type="paragraph" w:customStyle="1" w:styleId="B8Ashurst">
    <w:name w:val="B8Ashurst"/>
    <w:basedOn w:val="NormalAshurst"/>
    <w:uiPriority w:val="56"/>
    <w:rsid w:val="00B12EF5"/>
    <w:pPr>
      <w:tabs>
        <w:tab w:val="left" w:pos="5148"/>
      </w:tabs>
      <w:ind w:left="4525"/>
    </w:pPr>
  </w:style>
  <w:style w:type="paragraph" w:styleId="BodyText">
    <w:name w:val="Body Text"/>
    <w:basedOn w:val="Normal"/>
    <w:link w:val="BodyTextChar"/>
    <w:uiPriority w:val="98"/>
    <w:semiHidden/>
    <w:rsid w:val="00B12EF5"/>
    <w:pPr>
      <w:spacing w:after="120"/>
    </w:pPr>
  </w:style>
  <w:style w:type="character" w:customStyle="1" w:styleId="BodyTextChar">
    <w:name w:val="Body Text Char"/>
    <w:basedOn w:val="DefaultParagraphFont"/>
    <w:link w:val="BodyText"/>
    <w:uiPriority w:val="98"/>
    <w:semiHidden/>
    <w:rsid w:val="00B12EF5"/>
    <w:rPr>
      <w:rFonts w:asciiTheme="minorHAnsi" w:eastAsiaTheme="minorEastAsia" w:hAnsiTheme="minorHAnsi" w:cstheme="minorBidi"/>
      <w:szCs w:val="24"/>
    </w:rPr>
  </w:style>
  <w:style w:type="character" w:styleId="FootnoteReference">
    <w:name w:val="footnote reference"/>
    <w:aliases w:val="4_G"/>
    <w:basedOn w:val="DefaultParagraphFont"/>
    <w:qFormat/>
    <w:rsid w:val="00B12EF5"/>
    <w:rPr>
      <w:rFonts w:asciiTheme="minorHAnsi" w:eastAsiaTheme="minorEastAsia" w:hAnsiTheme="minorHAnsi" w:cstheme="minorBidi"/>
      <w:sz w:val="14"/>
      <w:szCs w:val="20"/>
      <w:vertAlign w:val="superscript"/>
    </w:rPr>
  </w:style>
  <w:style w:type="paragraph" w:styleId="FootnoteText">
    <w:name w:val="footnote text"/>
    <w:aliases w:val="FA Fu,Footnote Quote,Footnote Quote1,Footnote Quote2,Footnote Text Char Char Char,Footnote Text Char Char Char Char,Footnote Text Char Char Char Char Char,Footnote Text Char Char Char Char Char Char Char Char,Footnote reference,fn,ft"/>
    <w:basedOn w:val="NormalAshurst"/>
    <w:next w:val="FootnoteMore"/>
    <w:link w:val="FootnoteTextChar"/>
    <w:rsid w:val="00B96EBF"/>
    <w:pPr>
      <w:tabs>
        <w:tab w:val="left" w:pos="782"/>
        <w:tab w:val="left" w:pos="1406"/>
        <w:tab w:val="left" w:pos="2030"/>
      </w:tabs>
      <w:spacing w:after="100" w:line="200" w:lineRule="atLeast"/>
    </w:pPr>
    <w:rPr>
      <w:sz w:val="14"/>
      <w:szCs w:val="20"/>
      <w:lang w:eastAsia="zh-CN"/>
    </w:rPr>
  </w:style>
  <w:style w:type="character" w:customStyle="1" w:styleId="FootnoteTextChar">
    <w:name w:val="Footnote Text Char"/>
    <w:aliases w:val="FA Fu Char,Footnote Quote Char,Footnote Quote1 Char,Footnote Quote2 Char,Footnote Text Char Char Char Char1,Footnote Text Char Char Char Char Char1,Footnote Text Char Char Char Char Char Char,Footnote reference Char,fn Char,ft Char"/>
    <w:basedOn w:val="DefaultParagraphFont"/>
    <w:link w:val="FootnoteText"/>
    <w:rsid w:val="00B96EBF"/>
    <w:rPr>
      <w:rFonts w:ascii="Times New Roman" w:hAnsi="Times New Roman" w:cs="Times New Roman"/>
      <w:color w:val="000000" w:themeColor="text1"/>
      <w:sz w:val="14"/>
      <w:szCs w:val="20"/>
      <w:lang w:eastAsia="zh-CN"/>
    </w:rPr>
  </w:style>
  <w:style w:type="numbering" w:styleId="111111">
    <w:name w:val="Outline List 2"/>
    <w:basedOn w:val="NoList"/>
    <w:uiPriority w:val="98"/>
    <w:semiHidden/>
    <w:rsid w:val="00B12EF5"/>
    <w:pPr>
      <w:numPr>
        <w:numId w:val="13"/>
      </w:numPr>
    </w:pPr>
  </w:style>
  <w:style w:type="numbering" w:styleId="1ai">
    <w:name w:val="Outline List 1"/>
    <w:basedOn w:val="NoList"/>
    <w:uiPriority w:val="98"/>
    <w:semiHidden/>
    <w:rsid w:val="00B12EF5"/>
    <w:pPr>
      <w:numPr>
        <w:numId w:val="12"/>
      </w:numPr>
    </w:pPr>
  </w:style>
  <w:style w:type="numbering" w:styleId="ArticleSection">
    <w:name w:val="Outline List 3"/>
    <w:basedOn w:val="NoList"/>
    <w:uiPriority w:val="98"/>
    <w:semiHidden/>
    <w:rsid w:val="00B12EF5"/>
    <w:pPr>
      <w:numPr>
        <w:numId w:val="14"/>
      </w:numPr>
    </w:pPr>
  </w:style>
  <w:style w:type="paragraph" w:styleId="BalloonText">
    <w:name w:val="Balloon Text"/>
    <w:basedOn w:val="Normal"/>
    <w:link w:val="BalloonTextChar"/>
    <w:uiPriority w:val="98"/>
    <w:semiHidden/>
    <w:rsid w:val="00B12EF5"/>
    <w:rPr>
      <w:sz w:val="16"/>
    </w:rPr>
  </w:style>
  <w:style w:type="character" w:customStyle="1" w:styleId="BalloonTextChar">
    <w:name w:val="Balloon Text Char"/>
    <w:basedOn w:val="DefaultParagraphFont"/>
    <w:link w:val="BalloonText"/>
    <w:uiPriority w:val="98"/>
    <w:semiHidden/>
    <w:rsid w:val="00B12EF5"/>
    <w:rPr>
      <w:rFonts w:asciiTheme="minorHAnsi" w:eastAsiaTheme="minorEastAsia" w:hAnsiTheme="minorHAnsi" w:cstheme="minorBidi"/>
      <w:sz w:val="16"/>
      <w:szCs w:val="22"/>
    </w:rPr>
  </w:style>
  <w:style w:type="paragraph" w:styleId="Bibliography">
    <w:name w:val="Bibliography"/>
    <w:basedOn w:val="Normal"/>
    <w:next w:val="Normal"/>
    <w:uiPriority w:val="98"/>
    <w:semiHidden/>
    <w:rsid w:val="00B12EF5"/>
  </w:style>
  <w:style w:type="paragraph" w:styleId="BlockText">
    <w:name w:val="Block Text"/>
    <w:basedOn w:val="Normal"/>
    <w:uiPriority w:val="98"/>
    <w:semiHidden/>
    <w:rsid w:val="00B12EF5"/>
    <w:pPr>
      <w:pBdr>
        <w:top w:val="single" w:sz="2" w:space="10" w:color="DDDDDD" w:themeColor="accent1" w:frame="1"/>
        <w:left w:val="single" w:sz="2" w:space="10" w:color="DDDDDD" w:themeColor="accent1" w:frame="1"/>
        <w:bottom w:val="single" w:sz="2" w:space="10" w:color="DDDDDD" w:themeColor="accent1" w:frame="1"/>
        <w:right w:val="single" w:sz="2" w:space="10" w:color="DDDDDD" w:themeColor="accent1" w:frame="1"/>
      </w:pBdr>
      <w:ind w:left="1152" w:right="1152"/>
    </w:pPr>
    <w:rPr>
      <w:i/>
      <w:iCs/>
      <w:color w:val="DDDDDD" w:themeColor="accent1"/>
    </w:rPr>
  </w:style>
  <w:style w:type="paragraph" w:styleId="BodyText2">
    <w:name w:val="Body Text 2"/>
    <w:basedOn w:val="Normal"/>
    <w:link w:val="BodyText2Char"/>
    <w:uiPriority w:val="98"/>
    <w:semiHidden/>
    <w:rsid w:val="00B12EF5"/>
    <w:pPr>
      <w:spacing w:after="120" w:line="480" w:lineRule="auto"/>
    </w:pPr>
  </w:style>
  <w:style w:type="character" w:customStyle="1" w:styleId="BodyText2Char">
    <w:name w:val="Body Text 2 Char"/>
    <w:basedOn w:val="DefaultParagraphFont"/>
    <w:link w:val="BodyText2"/>
    <w:uiPriority w:val="98"/>
    <w:semiHidden/>
    <w:rsid w:val="00B12EF5"/>
    <w:rPr>
      <w:rFonts w:asciiTheme="minorHAnsi" w:eastAsiaTheme="minorEastAsia" w:hAnsiTheme="minorHAnsi" w:cstheme="minorBidi"/>
      <w:szCs w:val="24"/>
    </w:rPr>
  </w:style>
  <w:style w:type="paragraph" w:styleId="BodyText3">
    <w:name w:val="Body Text 3"/>
    <w:basedOn w:val="Normal"/>
    <w:link w:val="BodyText3Char"/>
    <w:uiPriority w:val="98"/>
    <w:semiHidden/>
    <w:rsid w:val="00B12EF5"/>
    <w:pPr>
      <w:spacing w:after="120"/>
    </w:pPr>
    <w:rPr>
      <w:sz w:val="16"/>
    </w:rPr>
  </w:style>
  <w:style w:type="character" w:customStyle="1" w:styleId="BodyText3Char">
    <w:name w:val="Body Text 3 Char"/>
    <w:basedOn w:val="DefaultParagraphFont"/>
    <w:link w:val="BodyText3"/>
    <w:uiPriority w:val="98"/>
    <w:semiHidden/>
    <w:rsid w:val="00B12EF5"/>
    <w:rPr>
      <w:rFonts w:asciiTheme="minorHAnsi" w:eastAsiaTheme="minorEastAsia" w:hAnsiTheme="minorHAnsi" w:cstheme="minorBidi"/>
      <w:sz w:val="16"/>
      <w:szCs w:val="22"/>
    </w:rPr>
  </w:style>
  <w:style w:type="paragraph" w:styleId="BodyTextFirstIndent">
    <w:name w:val="Body Text First Indent"/>
    <w:basedOn w:val="BodyText"/>
    <w:link w:val="BodyTextFirstIndentChar"/>
    <w:uiPriority w:val="98"/>
    <w:semiHidden/>
    <w:rsid w:val="00B12EF5"/>
    <w:pPr>
      <w:spacing w:after="0"/>
      <w:ind w:firstLine="360"/>
    </w:pPr>
  </w:style>
  <w:style w:type="character" w:customStyle="1" w:styleId="BodyTextFirstIndentChar">
    <w:name w:val="Body Text First Indent Char"/>
    <w:basedOn w:val="BodyTextChar"/>
    <w:link w:val="BodyTextFirstIndent"/>
    <w:uiPriority w:val="98"/>
    <w:semiHidden/>
    <w:rsid w:val="00B12EF5"/>
    <w:rPr>
      <w:rFonts w:asciiTheme="minorHAnsi" w:eastAsiaTheme="minorEastAsia" w:hAnsiTheme="minorHAnsi" w:cstheme="minorBidi"/>
      <w:szCs w:val="24"/>
    </w:rPr>
  </w:style>
  <w:style w:type="paragraph" w:styleId="BodyTextIndent">
    <w:name w:val="Body Text Indent"/>
    <w:basedOn w:val="Normal"/>
    <w:link w:val="BodyTextIndentChar"/>
    <w:uiPriority w:val="98"/>
    <w:semiHidden/>
    <w:rsid w:val="00B12EF5"/>
    <w:pPr>
      <w:spacing w:after="120"/>
      <w:ind w:left="283"/>
    </w:pPr>
  </w:style>
  <w:style w:type="character" w:customStyle="1" w:styleId="BodyTextIndentChar">
    <w:name w:val="Body Text Indent Char"/>
    <w:basedOn w:val="DefaultParagraphFont"/>
    <w:link w:val="BodyTextIndent"/>
    <w:uiPriority w:val="98"/>
    <w:semiHidden/>
    <w:rsid w:val="00B12EF5"/>
    <w:rPr>
      <w:rFonts w:asciiTheme="minorHAnsi" w:eastAsiaTheme="minorEastAsia" w:hAnsiTheme="minorHAnsi" w:cstheme="minorBidi"/>
      <w:szCs w:val="24"/>
    </w:rPr>
  </w:style>
  <w:style w:type="paragraph" w:styleId="BodyTextFirstIndent2">
    <w:name w:val="Body Text First Indent 2"/>
    <w:basedOn w:val="BodyTextIndent"/>
    <w:link w:val="BodyTextFirstIndent2Char"/>
    <w:uiPriority w:val="98"/>
    <w:semiHidden/>
    <w:rsid w:val="00B12EF5"/>
    <w:pPr>
      <w:spacing w:after="0"/>
      <w:ind w:left="360" w:firstLine="360"/>
    </w:pPr>
  </w:style>
  <w:style w:type="character" w:customStyle="1" w:styleId="BodyTextFirstIndent2Char">
    <w:name w:val="Body Text First Indent 2 Char"/>
    <w:basedOn w:val="BodyTextIndentChar"/>
    <w:link w:val="BodyTextFirstIndent2"/>
    <w:uiPriority w:val="98"/>
    <w:semiHidden/>
    <w:rsid w:val="00B12EF5"/>
    <w:rPr>
      <w:rFonts w:asciiTheme="minorHAnsi" w:eastAsiaTheme="minorEastAsia" w:hAnsiTheme="minorHAnsi" w:cstheme="minorBidi"/>
      <w:szCs w:val="24"/>
    </w:rPr>
  </w:style>
  <w:style w:type="paragraph" w:styleId="BodyTextIndent2">
    <w:name w:val="Body Text Indent 2"/>
    <w:basedOn w:val="Normal"/>
    <w:link w:val="BodyTextIndent2Char"/>
    <w:uiPriority w:val="98"/>
    <w:semiHidden/>
    <w:rsid w:val="00B12EF5"/>
    <w:pPr>
      <w:spacing w:after="120" w:line="480" w:lineRule="auto"/>
      <w:ind w:left="283"/>
    </w:pPr>
  </w:style>
  <w:style w:type="character" w:customStyle="1" w:styleId="BodyTextIndent2Char">
    <w:name w:val="Body Text Indent 2 Char"/>
    <w:basedOn w:val="DefaultParagraphFont"/>
    <w:link w:val="BodyTextIndent2"/>
    <w:uiPriority w:val="98"/>
    <w:semiHidden/>
    <w:rsid w:val="00B12EF5"/>
    <w:rPr>
      <w:rFonts w:asciiTheme="minorHAnsi" w:eastAsiaTheme="minorEastAsia" w:hAnsiTheme="minorHAnsi" w:cstheme="minorBidi"/>
      <w:szCs w:val="24"/>
    </w:rPr>
  </w:style>
  <w:style w:type="paragraph" w:styleId="BodyTextIndent3">
    <w:name w:val="Body Text Indent 3"/>
    <w:basedOn w:val="Normal"/>
    <w:link w:val="BodyTextIndent3Char"/>
    <w:uiPriority w:val="98"/>
    <w:semiHidden/>
    <w:rsid w:val="00B12EF5"/>
    <w:pPr>
      <w:spacing w:after="120"/>
      <w:ind w:left="283"/>
    </w:pPr>
    <w:rPr>
      <w:sz w:val="16"/>
    </w:rPr>
  </w:style>
  <w:style w:type="character" w:customStyle="1" w:styleId="BodyTextIndent3Char">
    <w:name w:val="Body Text Indent 3 Char"/>
    <w:basedOn w:val="DefaultParagraphFont"/>
    <w:link w:val="BodyTextIndent3"/>
    <w:uiPriority w:val="98"/>
    <w:semiHidden/>
    <w:rsid w:val="00B12EF5"/>
    <w:rPr>
      <w:rFonts w:asciiTheme="minorHAnsi" w:eastAsiaTheme="minorEastAsia" w:hAnsiTheme="minorHAnsi" w:cstheme="minorBidi"/>
      <w:sz w:val="16"/>
      <w:szCs w:val="22"/>
    </w:rPr>
  </w:style>
  <w:style w:type="character" w:styleId="BookTitle">
    <w:name w:val="Book Title"/>
    <w:basedOn w:val="DefaultParagraphFont"/>
    <w:uiPriority w:val="98"/>
    <w:semiHidden/>
    <w:rsid w:val="00B12EF5"/>
    <w:rPr>
      <w:rFonts w:asciiTheme="minorHAnsi" w:eastAsiaTheme="minorEastAsia" w:hAnsiTheme="minorHAnsi" w:cstheme="minorBidi"/>
      <w:b/>
      <w:bCs/>
      <w:smallCaps/>
      <w:spacing w:val="5"/>
      <w:szCs w:val="24"/>
    </w:rPr>
  </w:style>
  <w:style w:type="paragraph" w:styleId="Caption">
    <w:name w:val="caption"/>
    <w:basedOn w:val="Normal"/>
    <w:next w:val="Normal"/>
    <w:uiPriority w:val="98"/>
    <w:semiHidden/>
    <w:rsid w:val="00B12EF5"/>
    <w:pPr>
      <w:spacing w:after="200"/>
    </w:pPr>
    <w:rPr>
      <w:b/>
      <w:bCs/>
      <w:color w:val="DDDDDD" w:themeColor="accent1"/>
    </w:rPr>
  </w:style>
  <w:style w:type="paragraph" w:styleId="Closing">
    <w:name w:val="Closing"/>
    <w:basedOn w:val="Normal"/>
    <w:link w:val="ClosingChar"/>
    <w:uiPriority w:val="98"/>
    <w:semiHidden/>
    <w:rsid w:val="00B12EF5"/>
    <w:pPr>
      <w:ind w:left="4252"/>
    </w:pPr>
  </w:style>
  <w:style w:type="character" w:customStyle="1" w:styleId="ClosingChar">
    <w:name w:val="Closing Char"/>
    <w:basedOn w:val="DefaultParagraphFont"/>
    <w:link w:val="Closing"/>
    <w:uiPriority w:val="98"/>
    <w:semiHidden/>
    <w:rsid w:val="00B12EF5"/>
    <w:rPr>
      <w:rFonts w:asciiTheme="minorHAnsi" w:eastAsiaTheme="minorEastAsia" w:hAnsiTheme="minorHAnsi" w:cstheme="minorBidi"/>
      <w:szCs w:val="24"/>
    </w:rPr>
  </w:style>
  <w:style w:type="table" w:styleId="ColorfulGrid">
    <w:name w:val="Colorful Grid"/>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rfulGrid-Accent2">
    <w:name w:val="Colorful Grid Accent 2"/>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rfulGrid-Accent3">
    <w:name w:val="Colorful Grid Accent 3"/>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rfulGrid-Accent4">
    <w:name w:val="Colorful Grid Accent 4"/>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rfulGrid-Accent5">
    <w:name w:val="Colorful Grid Accent 5"/>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8"/>
    <w:semiHidden/>
    <w:rsid w:val="00B12EF5"/>
    <w:rPr>
      <w:color w:val="000000" w:themeColor="text1"/>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8"/>
    <w:semiHidden/>
    <w:rsid w:val="00B12EF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semiHidden/>
    <w:rsid w:val="00B12EF5"/>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rfulList-Accent2">
    <w:name w:val="Colorful List Accent 2"/>
    <w:basedOn w:val="TableNormal"/>
    <w:uiPriority w:val="98"/>
    <w:semiHidden/>
    <w:rsid w:val="00B12EF5"/>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rfulList-Accent3">
    <w:name w:val="Colorful List Accent 3"/>
    <w:basedOn w:val="TableNormal"/>
    <w:uiPriority w:val="98"/>
    <w:semiHidden/>
    <w:rsid w:val="00B12EF5"/>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sz="12" w:space="0" w:color="FFFFFF" w:themeColor="background1"/>
        </w:tcBorders>
        <w:shd w:val="clear" w:color="auto" w:fill="666666" w:themeFill="accent4" w:themeFillShade="CC"/>
      </w:tcPr>
    </w:tblStylePr>
    <w:tblStylePr w:type="lastRow">
      <w:rPr>
        <w:b/>
        <w:bCs/>
        <w:color w:val="66666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rfulList-Accent4">
    <w:name w:val="Colorful List Accent 4"/>
    <w:basedOn w:val="TableNormal"/>
    <w:uiPriority w:val="98"/>
    <w:semiHidden/>
    <w:rsid w:val="00B12EF5"/>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sz="12" w:space="0" w:color="FFFFFF" w:themeColor="background1"/>
        </w:tcBorders>
        <w:shd w:val="clear" w:color="auto" w:fill="787878" w:themeFill="accent3" w:themeFillShade="CC"/>
      </w:tcPr>
    </w:tblStylePr>
    <w:tblStylePr w:type="lastRow">
      <w:rPr>
        <w:b/>
        <w:bCs/>
        <w:color w:val="78787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rfulList-Accent5">
    <w:name w:val="Colorful List Accent 5"/>
    <w:basedOn w:val="TableNormal"/>
    <w:uiPriority w:val="98"/>
    <w:semiHidden/>
    <w:rsid w:val="00B12EF5"/>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8"/>
    <w:semiHidden/>
    <w:rsid w:val="00B12EF5"/>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8"/>
    <w:semiHidden/>
    <w:rsid w:val="00B12EF5"/>
    <w:rPr>
      <w:color w:val="000000" w:themeColor="text1"/>
    </w:rPr>
    <w:tblPr>
      <w:tblStyleRowBandSize w:val="1"/>
      <w:tblStyleColBandSize w:val="1"/>
      <w:tblBorders>
        <w:top w:val="single" w:sz="24" w:space="0" w:color="B2B2B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semiHidden/>
    <w:rsid w:val="00B12EF5"/>
    <w:rPr>
      <w:color w:val="000000" w:themeColor="text1"/>
    </w:rPr>
    <w:tblPr>
      <w:tblStyleRowBandSize w:val="1"/>
      <w:tblStyleColBandSize w:val="1"/>
      <w:tblBorders>
        <w:top w:val="single" w:sz="24" w:space="0" w:color="B2B2B2" w:themeColor="accent2"/>
        <w:left w:val="single" w:sz="4" w:space="0" w:color="DDDDDD" w:themeColor="accent1"/>
        <w:bottom w:val="single" w:sz="4" w:space="0" w:color="DDDDDD" w:themeColor="accent1"/>
        <w:right w:val="single" w:sz="4" w:space="0" w:color="DDDDDD" w:themeColor="accent1"/>
        <w:insideH w:val="single" w:sz="4" w:space="0" w:color="FFFFFF" w:themeColor="background1"/>
        <w:insideV w:val="single" w:sz="4" w:space="0" w:color="FFFFFF" w:themeColor="background1"/>
      </w:tblBorders>
    </w:tblPr>
    <w:tcPr>
      <w:shd w:val="clear" w:color="auto" w:fill="FBFBFB" w:themeFill="accen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sz="4" w:space="0" w:color="848484" w:themeColor="accent1" w:themeShade="99"/>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semiHidden/>
    <w:rsid w:val="00B12EF5"/>
    <w:rPr>
      <w:color w:val="000000" w:themeColor="text1"/>
    </w:rPr>
    <w:tblPr>
      <w:tblStyleRowBandSize w:val="1"/>
      <w:tblStyleColBandSize w:val="1"/>
      <w:tblBorders>
        <w:top w:val="single" w:sz="24" w:space="0" w:color="B2B2B2" w:themeColor="accent2"/>
        <w:left w:val="single" w:sz="4" w:space="0" w:color="B2B2B2" w:themeColor="accent2"/>
        <w:bottom w:val="single" w:sz="4" w:space="0" w:color="B2B2B2" w:themeColor="accent2"/>
        <w:right w:val="single" w:sz="4" w:space="0" w:color="B2B2B2" w:themeColor="accent2"/>
        <w:insideH w:val="single" w:sz="4" w:space="0" w:color="FFFFFF" w:themeColor="background1"/>
        <w:insideV w:val="single" w:sz="4" w:space="0" w:color="FFFFFF" w:themeColor="background1"/>
      </w:tblBorders>
    </w:tblPr>
    <w:tcPr>
      <w:shd w:val="clear" w:color="auto" w:fill="F7F7F7" w:themeFill="accent2"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sz="4" w:space="0" w:color="6A6A6A" w:themeColor="accent2" w:themeShade="99"/>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semiHidden/>
    <w:rsid w:val="00B12EF5"/>
    <w:rPr>
      <w:color w:val="000000" w:themeColor="text1"/>
    </w:rPr>
    <w:tblPr>
      <w:tblStyleRowBandSize w:val="1"/>
      <w:tblStyleColBandSize w:val="1"/>
      <w:tblBorders>
        <w:top w:val="single" w:sz="24" w:space="0" w:color="808080" w:themeColor="accent4"/>
        <w:left w:val="single" w:sz="4" w:space="0" w:color="969696" w:themeColor="accent3"/>
        <w:bottom w:val="single" w:sz="4" w:space="0" w:color="969696" w:themeColor="accent3"/>
        <w:right w:val="single" w:sz="4" w:space="0" w:color="969696" w:themeColor="accent3"/>
        <w:insideH w:val="single" w:sz="4" w:space="0" w:color="FFFFFF" w:themeColor="background1"/>
        <w:insideV w:val="single" w:sz="4" w:space="0" w:color="FFFFFF" w:themeColor="background1"/>
      </w:tblBorders>
    </w:tblPr>
    <w:tcPr>
      <w:shd w:val="clear" w:color="auto" w:fill="F4F4F4" w:themeFill="accent3" w:themeFillTint="19"/>
    </w:tcPr>
    <w:tblStylePr w:type="firstRow">
      <w:rPr>
        <w:b/>
        <w:bCs/>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sz="4" w:space="0" w:color="5A5A5A" w:themeColor="accent3" w:themeShade="99"/>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rfulShading-Accent4">
    <w:name w:val="Colorful Shading Accent 4"/>
    <w:basedOn w:val="TableNormal"/>
    <w:uiPriority w:val="98"/>
    <w:semiHidden/>
    <w:rsid w:val="00B12EF5"/>
    <w:rPr>
      <w:color w:val="000000" w:themeColor="text1"/>
    </w:rPr>
    <w:tblPr>
      <w:tblStyleRowBandSize w:val="1"/>
      <w:tblStyleColBandSize w:val="1"/>
      <w:tblBorders>
        <w:top w:val="single" w:sz="24" w:space="0" w:color="969696" w:themeColor="accent3"/>
        <w:left w:val="single" w:sz="4" w:space="0" w:color="808080" w:themeColor="accent4"/>
        <w:bottom w:val="single" w:sz="4" w:space="0" w:color="808080" w:themeColor="accent4"/>
        <w:right w:val="single" w:sz="4" w:space="0" w:color="808080" w:themeColor="accent4"/>
        <w:insideH w:val="single" w:sz="4" w:space="0" w:color="FFFFFF" w:themeColor="background1"/>
        <w:insideV w:val="single" w:sz="4" w:space="0" w:color="FFFFFF" w:themeColor="background1"/>
      </w:tblBorders>
    </w:tblPr>
    <w:tcPr>
      <w:shd w:val="clear" w:color="auto" w:fill="F2F2F2" w:themeFill="accent4" w:themeFillTint="19"/>
    </w:tcPr>
    <w:tblStylePr w:type="firstRow">
      <w:rPr>
        <w:b/>
        <w:bCs/>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sz="4" w:space="0" w:color="4C4C4C" w:themeColor="accent4" w:themeShade="99"/>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semiHidden/>
    <w:rsid w:val="00B12EF5"/>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semiHidden/>
    <w:rsid w:val="00B12EF5"/>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12EF5"/>
    <w:rPr>
      <w:rFonts w:asciiTheme="minorHAnsi" w:eastAsiaTheme="minorEastAsia" w:hAnsiTheme="minorHAnsi" w:cstheme="minorBidi"/>
      <w:sz w:val="16"/>
      <w:szCs w:val="22"/>
    </w:rPr>
  </w:style>
  <w:style w:type="paragraph" w:styleId="CommentText">
    <w:name w:val="annotation text"/>
    <w:basedOn w:val="Normal"/>
    <w:link w:val="CommentTextChar"/>
    <w:uiPriority w:val="98"/>
    <w:semiHidden/>
    <w:rsid w:val="00B12EF5"/>
    <w:rPr>
      <w:sz w:val="20"/>
      <w:szCs w:val="26"/>
    </w:rPr>
  </w:style>
  <w:style w:type="character" w:customStyle="1" w:styleId="CommentTextChar">
    <w:name w:val="Comment Text Char"/>
    <w:basedOn w:val="DefaultParagraphFont"/>
    <w:link w:val="CommentText"/>
    <w:uiPriority w:val="98"/>
    <w:semiHidden/>
    <w:rsid w:val="00B12EF5"/>
    <w:rPr>
      <w:rFonts w:asciiTheme="minorHAnsi" w:eastAsiaTheme="minorEastAsia" w:hAnsiTheme="minorHAnsi" w:cstheme="minorBidi"/>
      <w:sz w:val="20"/>
      <w:szCs w:val="26"/>
    </w:rPr>
  </w:style>
  <w:style w:type="paragraph" w:styleId="CommentSubject">
    <w:name w:val="annotation subject"/>
    <w:basedOn w:val="CommentText"/>
    <w:next w:val="CommentText"/>
    <w:link w:val="CommentSubjectChar"/>
    <w:uiPriority w:val="98"/>
    <w:semiHidden/>
    <w:rsid w:val="00B12EF5"/>
    <w:rPr>
      <w:b/>
      <w:bCs/>
    </w:rPr>
  </w:style>
  <w:style w:type="character" w:customStyle="1" w:styleId="CommentSubjectChar">
    <w:name w:val="Comment Subject Char"/>
    <w:basedOn w:val="CommentTextChar"/>
    <w:link w:val="CommentSubject"/>
    <w:uiPriority w:val="98"/>
    <w:semiHidden/>
    <w:rsid w:val="00B12EF5"/>
    <w:rPr>
      <w:rFonts w:asciiTheme="minorHAnsi" w:eastAsiaTheme="minorEastAsia" w:hAnsiTheme="minorHAnsi" w:cstheme="minorBidi"/>
      <w:b/>
      <w:bCs/>
      <w:sz w:val="20"/>
      <w:szCs w:val="26"/>
    </w:rPr>
  </w:style>
  <w:style w:type="table" w:styleId="DarkList">
    <w:name w:val="Dark List"/>
    <w:basedOn w:val="TableNormal"/>
    <w:uiPriority w:val="98"/>
    <w:semiHidden/>
    <w:rsid w:val="00B12EF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semiHidden/>
    <w:rsid w:val="00B12EF5"/>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5A5A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98"/>
    <w:semiHidden/>
    <w:rsid w:val="00B12EF5"/>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98"/>
    <w:semiHidden/>
    <w:rsid w:val="00B12EF5"/>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98"/>
    <w:semiHidden/>
    <w:rsid w:val="00B12EF5"/>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98"/>
    <w:semiHidden/>
    <w:rsid w:val="00B12EF5"/>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8"/>
    <w:semiHidden/>
    <w:rsid w:val="00B12EF5"/>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12EF5"/>
  </w:style>
  <w:style w:type="character" w:customStyle="1" w:styleId="DateChar">
    <w:name w:val="Date Char"/>
    <w:basedOn w:val="DefaultParagraphFont"/>
    <w:link w:val="Date"/>
    <w:uiPriority w:val="98"/>
    <w:semiHidden/>
    <w:rsid w:val="00B12EF5"/>
    <w:rPr>
      <w:rFonts w:asciiTheme="minorHAnsi" w:eastAsiaTheme="minorEastAsia" w:hAnsiTheme="minorHAnsi" w:cstheme="minorBidi"/>
      <w:szCs w:val="24"/>
    </w:rPr>
  </w:style>
  <w:style w:type="paragraph" w:styleId="DocumentMap">
    <w:name w:val="Document Map"/>
    <w:basedOn w:val="Normal"/>
    <w:link w:val="DocumentMapChar"/>
    <w:uiPriority w:val="98"/>
    <w:semiHidden/>
    <w:rsid w:val="00B12EF5"/>
    <w:rPr>
      <w:sz w:val="16"/>
    </w:rPr>
  </w:style>
  <w:style w:type="character" w:customStyle="1" w:styleId="DocumentMapChar">
    <w:name w:val="Document Map Char"/>
    <w:basedOn w:val="DefaultParagraphFont"/>
    <w:link w:val="DocumentMap"/>
    <w:uiPriority w:val="98"/>
    <w:semiHidden/>
    <w:rsid w:val="00B12EF5"/>
    <w:rPr>
      <w:rFonts w:asciiTheme="minorHAnsi" w:eastAsiaTheme="minorEastAsia" w:hAnsiTheme="minorHAnsi" w:cstheme="minorBidi"/>
      <w:sz w:val="16"/>
      <w:szCs w:val="22"/>
    </w:rPr>
  </w:style>
  <w:style w:type="paragraph" w:styleId="E-mailSignature">
    <w:name w:val="E-mail Signature"/>
    <w:basedOn w:val="Normal"/>
    <w:link w:val="E-mailSignatureChar"/>
    <w:uiPriority w:val="98"/>
    <w:semiHidden/>
    <w:rsid w:val="00B12EF5"/>
  </w:style>
  <w:style w:type="character" w:customStyle="1" w:styleId="E-mailSignatureChar">
    <w:name w:val="E-mail Signature Char"/>
    <w:basedOn w:val="DefaultParagraphFont"/>
    <w:link w:val="E-mailSignature"/>
    <w:uiPriority w:val="98"/>
    <w:semiHidden/>
    <w:rsid w:val="00B12EF5"/>
    <w:rPr>
      <w:rFonts w:asciiTheme="minorHAnsi" w:eastAsiaTheme="minorEastAsia" w:hAnsiTheme="minorHAnsi" w:cstheme="minorBidi"/>
      <w:szCs w:val="24"/>
    </w:rPr>
  </w:style>
  <w:style w:type="character" w:styleId="Emphasis">
    <w:name w:val="Emphasis"/>
    <w:basedOn w:val="DefaultParagraphFont"/>
    <w:uiPriority w:val="98"/>
    <w:semiHidden/>
    <w:rsid w:val="00B12EF5"/>
    <w:rPr>
      <w:rFonts w:asciiTheme="minorHAnsi" w:eastAsiaTheme="minorEastAsia" w:hAnsiTheme="minorHAnsi" w:cstheme="minorBidi"/>
      <w:i/>
      <w:iCs/>
      <w:szCs w:val="24"/>
    </w:rPr>
  </w:style>
  <w:style w:type="character" w:styleId="EndnoteReference">
    <w:name w:val="endnote reference"/>
    <w:basedOn w:val="FootnoteReference"/>
    <w:uiPriority w:val="99"/>
    <w:rsid w:val="00B12EF5"/>
    <w:rPr>
      <w:rFonts w:asciiTheme="minorHAnsi" w:eastAsiaTheme="minorEastAsia" w:hAnsiTheme="minorHAnsi" w:cstheme="minorBidi"/>
      <w:sz w:val="14"/>
      <w:szCs w:val="20"/>
      <w:vertAlign w:val="superscript"/>
    </w:rPr>
  </w:style>
  <w:style w:type="paragraph" w:styleId="EndnoteText">
    <w:name w:val="endnote text"/>
    <w:aliases w:val="en"/>
    <w:basedOn w:val="FootnoteText"/>
    <w:link w:val="EndnoteTextChar"/>
    <w:uiPriority w:val="98"/>
    <w:rsid w:val="00B96EBF"/>
  </w:style>
  <w:style w:type="character" w:customStyle="1" w:styleId="EndnoteTextChar">
    <w:name w:val="Endnote Text Char"/>
    <w:aliases w:val="en Char"/>
    <w:basedOn w:val="DefaultParagraphFont"/>
    <w:link w:val="EndnoteText"/>
    <w:uiPriority w:val="98"/>
    <w:rsid w:val="00B96EBF"/>
    <w:rPr>
      <w:rFonts w:ascii="Times New Roman" w:hAnsi="Times New Roman" w:cs="Times New Roman"/>
      <w:color w:val="000000" w:themeColor="text1"/>
      <w:sz w:val="14"/>
      <w:szCs w:val="20"/>
      <w:lang w:eastAsia="zh-CN"/>
    </w:rPr>
  </w:style>
  <w:style w:type="paragraph" w:styleId="EnvelopeAddress">
    <w:name w:val="envelope address"/>
    <w:basedOn w:val="NormalAshurst"/>
    <w:uiPriority w:val="98"/>
    <w:semiHidden/>
    <w:rsid w:val="00881C1F"/>
    <w:pPr>
      <w:framePr w:w="7920" w:h="1980" w:hRule="exact" w:hSpace="180" w:wrap="auto" w:hAnchor="page" w:xAlign="center" w:yAlign="bottom"/>
      <w:spacing w:after="0"/>
      <w:ind w:left="2880"/>
    </w:pPr>
  </w:style>
  <w:style w:type="paragraph" w:styleId="EnvelopeReturn">
    <w:name w:val="envelope return"/>
    <w:basedOn w:val="NormalAshurst"/>
    <w:uiPriority w:val="98"/>
    <w:semiHidden/>
    <w:rsid w:val="00881C1F"/>
    <w:rPr>
      <w:sz w:val="14"/>
      <w:szCs w:val="20"/>
    </w:rPr>
  </w:style>
  <w:style w:type="character" w:styleId="FollowedHyperlink">
    <w:name w:val="FollowedHyperlink"/>
    <w:basedOn w:val="DefaultParagraphFont"/>
    <w:uiPriority w:val="98"/>
    <w:semiHidden/>
    <w:rsid w:val="00B12EF5"/>
    <w:rPr>
      <w:rFonts w:asciiTheme="minorHAnsi" w:eastAsiaTheme="minorEastAsia" w:hAnsiTheme="minorHAnsi" w:cstheme="minorBidi"/>
      <w:color w:val="919191" w:themeColor="followedHyperlink"/>
      <w:szCs w:val="24"/>
      <w:u w:val="single"/>
    </w:rPr>
  </w:style>
  <w:style w:type="paragraph" w:styleId="Footer">
    <w:name w:val="footer"/>
    <w:basedOn w:val="Normal"/>
    <w:link w:val="FooterChar"/>
    <w:uiPriority w:val="99"/>
    <w:rsid w:val="00DB2040"/>
    <w:pPr>
      <w:tabs>
        <w:tab w:val="center" w:pos="4513"/>
        <w:tab w:val="right" w:pos="9026"/>
      </w:tabs>
    </w:pPr>
    <w:rPr>
      <w:sz w:val="14"/>
      <w:szCs w:val="20"/>
    </w:rPr>
  </w:style>
  <w:style w:type="character" w:customStyle="1" w:styleId="FooterChar">
    <w:name w:val="Footer Char"/>
    <w:basedOn w:val="DefaultParagraphFont"/>
    <w:link w:val="Footer"/>
    <w:uiPriority w:val="99"/>
    <w:rsid w:val="00DB2040"/>
    <w:rPr>
      <w:sz w:val="14"/>
      <w:szCs w:val="20"/>
    </w:rPr>
  </w:style>
  <w:style w:type="paragraph" w:styleId="Header">
    <w:name w:val="header"/>
    <w:basedOn w:val="Normal"/>
    <w:link w:val="HeaderChar"/>
    <w:uiPriority w:val="98"/>
    <w:rsid w:val="00B12EF5"/>
    <w:pPr>
      <w:tabs>
        <w:tab w:val="center" w:pos="4513"/>
        <w:tab w:val="right" w:pos="9026"/>
      </w:tabs>
    </w:pPr>
  </w:style>
  <w:style w:type="character" w:customStyle="1" w:styleId="HeaderChar">
    <w:name w:val="Header Char"/>
    <w:basedOn w:val="DefaultParagraphFont"/>
    <w:link w:val="Header"/>
    <w:uiPriority w:val="98"/>
    <w:rsid w:val="00B12EF5"/>
    <w:rPr>
      <w:rFonts w:asciiTheme="minorHAnsi" w:eastAsiaTheme="minorEastAsia" w:hAnsiTheme="minorHAnsi" w:cstheme="minorBidi"/>
      <w:szCs w:val="24"/>
    </w:rPr>
  </w:style>
  <w:style w:type="character" w:styleId="HTMLAcronym">
    <w:name w:val="HTML Acronym"/>
    <w:basedOn w:val="DefaultParagraphFont"/>
    <w:uiPriority w:val="98"/>
    <w:semiHidden/>
    <w:rsid w:val="00B12EF5"/>
    <w:rPr>
      <w:rFonts w:asciiTheme="minorHAnsi" w:eastAsiaTheme="minorEastAsia" w:hAnsiTheme="minorHAnsi" w:cstheme="minorBidi"/>
      <w:szCs w:val="24"/>
    </w:rPr>
  </w:style>
  <w:style w:type="paragraph" w:styleId="HTMLAddress">
    <w:name w:val="HTML Address"/>
    <w:basedOn w:val="Normal"/>
    <w:link w:val="HTMLAddressChar"/>
    <w:uiPriority w:val="98"/>
    <w:semiHidden/>
    <w:rsid w:val="00B12EF5"/>
    <w:rPr>
      <w:i/>
      <w:iCs/>
    </w:rPr>
  </w:style>
  <w:style w:type="character" w:customStyle="1" w:styleId="HTMLAddressChar">
    <w:name w:val="HTML Address Char"/>
    <w:basedOn w:val="DefaultParagraphFont"/>
    <w:link w:val="HTMLAddress"/>
    <w:uiPriority w:val="98"/>
    <w:semiHidden/>
    <w:rsid w:val="00B12EF5"/>
    <w:rPr>
      <w:rFonts w:asciiTheme="minorHAnsi" w:eastAsiaTheme="minorEastAsia" w:hAnsiTheme="minorHAnsi" w:cstheme="minorBidi"/>
      <w:i/>
      <w:iCs/>
      <w:szCs w:val="24"/>
    </w:rPr>
  </w:style>
  <w:style w:type="character" w:styleId="HTMLCite">
    <w:name w:val="HTML Cite"/>
    <w:basedOn w:val="DefaultParagraphFont"/>
    <w:uiPriority w:val="98"/>
    <w:semiHidden/>
    <w:rsid w:val="00B12EF5"/>
    <w:rPr>
      <w:rFonts w:asciiTheme="minorHAnsi" w:eastAsiaTheme="minorEastAsia" w:hAnsiTheme="minorHAnsi" w:cstheme="minorBidi"/>
      <w:i/>
      <w:iCs/>
      <w:szCs w:val="24"/>
    </w:rPr>
  </w:style>
  <w:style w:type="character" w:styleId="HTMLCode">
    <w:name w:val="HTML Code"/>
    <w:basedOn w:val="DefaultParagraphFont"/>
    <w:uiPriority w:val="98"/>
    <w:semiHidden/>
    <w:rsid w:val="00B12EF5"/>
    <w:rPr>
      <w:rFonts w:asciiTheme="minorHAnsi" w:eastAsiaTheme="minorEastAsia" w:hAnsiTheme="minorHAnsi" w:cstheme="minorBidi"/>
      <w:sz w:val="20"/>
      <w:szCs w:val="26"/>
    </w:rPr>
  </w:style>
  <w:style w:type="character" w:styleId="HTMLDefinition">
    <w:name w:val="HTML Definition"/>
    <w:basedOn w:val="DefaultParagraphFont"/>
    <w:uiPriority w:val="98"/>
    <w:semiHidden/>
    <w:rsid w:val="00B12EF5"/>
    <w:rPr>
      <w:rFonts w:asciiTheme="minorHAnsi" w:eastAsiaTheme="minorEastAsia" w:hAnsiTheme="minorHAnsi" w:cstheme="minorBidi"/>
      <w:i/>
      <w:iCs/>
      <w:szCs w:val="24"/>
    </w:rPr>
  </w:style>
  <w:style w:type="character" w:styleId="HTMLKeyboard">
    <w:name w:val="HTML Keyboard"/>
    <w:basedOn w:val="DefaultParagraphFont"/>
    <w:uiPriority w:val="98"/>
    <w:semiHidden/>
    <w:rsid w:val="00B12EF5"/>
    <w:rPr>
      <w:rFonts w:asciiTheme="minorHAnsi" w:eastAsiaTheme="minorEastAsia" w:hAnsiTheme="minorHAnsi" w:cstheme="minorBidi"/>
      <w:sz w:val="20"/>
      <w:szCs w:val="26"/>
    </w:rPr>
  </w:style>
  <w:style w:type="paragraph" w:styleId="HTMLPreformatted">
    <w:name w:val="HTML Preformatted"/>
    <w:basedOn w:val="Normal"/>
    <w:link w:val="HTMLPreformattedChar"/>
    <w:uiPriority w:val="98"/>
    <w:semiHidden/>
    <w:rsid w:val="00B12EF5"/>
    <w:rPr>
      <w:sz w:val="20"/>
      <w:szCs w:val="26"/>
    </w:rPr>
  </w:style>
  <w:style w:type="character" w:customStyle="1" w:styleId="HTMLPreformattedChar">
    <w:name w:val="HTML Preformatted Char"/>
    <w:basedOn w:val="DefaultParagraphFont"/>
    <w:link w:val="HTMLPreformatted"/>
    <w:uiPriority w:val="98"/>
    <w:semiHidden/>
    <w:rsid w:val="00B12EF5"/>
    <w:rPr>
      <w:rFonts w:asciiTheme="minorHAnsi" w:eastAsiaTheme="minorEastAsia" w:hAnsiTheme="minorHAnsi" w:cstheme="minorBidi"/>
      <w:sz w:val="20"/>
      <w:szCs w:val="26"/>
    </w:rPr>
  </w:style>
  <w:style w:type="character" w:styleId="HTMLSample">
    <w:name w:val="HTML Sample"/>
    <w:basedOn w:val="DefaultParagraphFont"/>
    <w:uiPriority w:val="98"/>
    <w:semiHidden/>
    <w:rsid w:val="00B12EF5"/>
    <w:rPr>
      <w:rFonts w:asciiTheme="minorHAnsi" w:eastAsiaTheme="minorEastAsia" w:hAnsiTheme="minorHAnsi" w:cstheme="minorBidi"/>
      <w:sz w:val="24"/>
      <w:szCs w:val="30"/>
    </w:rPr>
  </w:style>
  <w:style w:type="character" w:styleId="HTMLTypewriter">
    <w:name w:val="HTML Typewriter"/>
    <w:basedOn w:val="DefaultParagraphFont"/>
    <w:uiPriority w:val="98"/>
    <w:semiHidden/>
    <w:rsid w:val="00B12EF5"/>
    <w:rPr>
      <w:rFonts w:asciiTheme="minorHAnsi" w:eastAsiaTheme="minorEastAsia" w:hAnsiTheme="minorHAnsi" w:cstheme="minorBidi"/>
      <w:sz w:val="20"/>
      <w:szCs w:val="26"/>
    </w:rPr>
  </w:style>
  <w:style w:type="character" w:styleId="HTMLVariable">
    <w:name w:val="HTML Variable"/>
    <w:basedOn w:val="DefaultParagraphFont"/>
    <w:uiPriority w:val="98"/>
    <w:semiHidden/>
    <w:rsid w:val="00B12EF5"/>
    <w:rPr>
      <w:rFonts w:asciiTheme="minorHAnsi" w:eastAsiaTheme="minorEastAsia" w:hAnsiTheme="minorHAnsi" w:cstheme="minorBidi"/>
      <w:i/>
      <w:iCs/>
      <w:szCs w:val="24"/>
    </w:rPr>
  </w:style>
  <w:style w:type="character" w:styleId="Hyperlink">
    <w:name w:val="Hyperlink"/>
    <w:basedOn w:val="DefaultParagraphFont"/>
    <w:uiPriority w:val="99"/>
    <w:rsid w:val="00B12EF5"/>
    <w:rPr>
      <w:rFonts w:asciiTheme="minorHAnsi" w:eastAsiaTheme="minorEastAsia" w:hAnsiTheme="minorHAnsi" w:cstheme="minorBidi"/>
      <w:color w:val="0000FF" w:themeColor="hyperlink"/>
      <w:szCs w:val="24"/>
      <w:u w:val="single"/>
    </w:rPr>
  </w:style>
  <w:style w:type="paragraph" w:styleId="Index2">
    <w:name w:val="index 2"/>
    <w:basedOn w:val="Normal"/>
    <w:next w:val="Normal"/>
    <w:uiPriority w:val="98"/>
    <w:semiHidden/>
    <w:rsid w:val="00B12EF5"/>
    <w:pPr>
      <w:ind w:left="360" w:hanging="180"/>
    </w:pPr>
  </w:style>
  <w:style w:type="paragraph" w:styleId="Index3">
    <w:name w:val="index 3"/>
    <w:basedOn w:val="Normal"/>
    <w:next w:val="Normal"/>
    <w:uiPriority w:val="98"/>
    <w:semiHidden/>
    <w:rsid w:val="00B12EF5"/>
    <w:pPr>
      <w:ind w:left="540" w:hanging="180"/>
    </w:pPr>
  </w:style>
  <w:style w:type="paragraph" w:styleId="Index4">
    <w:name w:val="index 4"/>
    <w:basedOn w:val="Normal"/>
    <w:next w:val="Normal"/>
    <w:uiPriority w:val="98"/>
    <w:semiHidden/>
    <w:rsid w:val="00B12EF5"/>
    <w:pPr>
      <w:ind w:left="720" w:hanging="180"/>
    </w:pPr>
  </w:style>
  <w:style w:type="paragraph" w:styleId="Index5">
    <w:name w:val="index 5"/>
    <w:basedOn w:val="Normal"/>
    <w:next w:val="Normal"/>
    <w:uiPriority w:val="98"/>
    <w:semiHidden/>
    <w:rsid w:val="00B12EF5"/>
    <w:pPr>
      <w:ind w:left="900" w:hanging="180"/>
    </w:pPr>
  </w:style>
  <w:style w:type="paragraph" w:styleId="Index6">
    <w:name w:val="index 6"/>
    <w:basedOn w:val="Normal"/>
    <w:next w:val="Normal"/>
    <w:uiPriority w:val="98"/>
    <w:semiHidden/>
    <w:rsid w:val="00B12EF5"/>
    <w:pPr>
      <w:ind w:left="1080" w:hanging="180"/>
    </w:pPr>
  </w:style>
  <w:style w:type="paragraph" w:styleId="Index7">
    <w:name w:val="index 7"/>
    <w:basedOn w:val="Normal"/>
    <w:next w:val="Normal"/>
    <w:uiPriority w:val="98"/>
    <w:semiHidden/>
    <w:rsid w:val="00B12EF5"/>
    <w:pPr>
      <w:ind w:left="1260" w:hanging="180"/>
    </w:pPr>
  </w:style>
  <w:style w:type="paragraph" w:styleId="Index8">
    <w:name w:val="index 8"/>
    <w:basedOn w:val="Normal"/>
    <w:next w:val="Normal"/>
    <w:uiPriority w:val="98"/>
    <w:semiHidden/>
    <w:rsid w:val="00B12EF5"/>
    <w:pPr>
      <w:ind w:left="1440" w:hanging="180"/>
    </w:pPr>
  </w:style>
  <w:style w:type="paragraph" w:styleId="Index9">
    <w:name w:val="index 9"/>
    <w:basedOn w:val="Normal"/>
    <w:next w:val="Normal"/>
    <w:uiPriority w:val="98"/>
    <w:semiHidden/>
    <w:rsid w:val="00B12EF5"/>
    <w:pPr>
      <w:ind w:left="1620" w:hanging="180"/>
    </w:pPr>
  </w:style>
  <w:style w:type="paragraph" w:styleId="IndexHeading">
    <w:name w:val="index heading"/>
    <w:basedOn w:val="Normal"/>
    <w:next w:val="Index1"/>
    <w:uiPriority w:val="98"/>
    <w:semiHidden/>
    <w:rsid w:val="00B12EF5"/>
    <w:rPr>
      <w:b/>
      <w:bCs/>
    </w:rPr>
  </w:style>
  <w:style w:type="character" w:styleId="IntenseEmphasis">
    <w:name w:val="Intense Emphasis"/>
    <w:basedOn w:val="DefaultParagraphFont"/>
    <w:uiPriority w:val="98"/>
    <w:semiHidden/>
    <w:rsid w:val="00B12EF5"/>
    <w:rPr>
      <w:rFonts w:asciiTheme="minorHAnsi" w:eastAsiaTheme="minorEastAsia" w:hAnsiTheme="minorHAnsi" w:cstheme="minorBidi"/>
      <w:b/>
      <w:bCs/>
      <w:i/>
      <w:iCs/>
      <w:color w:val="DDDDDD" w:themeColor="accent1"/>
      <w:szCs w:val="24"/>
    </w:rPr>
  </w:style>
  <w:style w:type="paragraph" w:styleId="IntenseQuote">
    <w:name w:val="Intense Quote"/>
    <w:basedOn w:val="Normal"/>
    <w:next w:val="Normal"/>
    <w:link w:val="IntenseQuoteChar"/>
    <w:uiPriority w:val="98"/>
    <w:semiHidden/>
    <w:rsid w:val="00B12EF5"/>
    <w:pPr>
      <w:pBdr>
        <w:bottom w:val="single" w:sz="4" w:space="4" w:color="DDDDDD" w:themeColor="accent1"/>
      </w:pBdr>
      <w:spacing w:before="200" w:after="280"/>
      <w:ind w:left="936" w:right="936"/>
    </w:pPr>
    <w:rPr>
      <w:b/>
      <w:bCs/>
      <w:i/>
      <w:iCs/>
      <w:color w:val="DDDDDD" w:themeColor="accent1"/>
    </w:rPr>
  </w:style>
  <w:style w:type="character" w:customStyle="1" w:styleId="IntenseQuoteChar">
    <w:name w:val="Intense Quote Char"/>
    <w:basedOn w:val="DefaultParagraphFont"/>
    <w:link w:val="IntenseQuote"/>
    <w:uiPriority w:val="98"/>
    <w:semiHidden/>
    <w:rsid w:val="00B12EF5"/>
    <w:rPr>
      <w:rFonts w:asciiTheme="minorHAnsi" w:eastAsiaTheme="minorEastAsia" w:hAnsiTheme="minorHAnsi" w:cstheme="minorBidi"/>
      <w:b/>
      <w:bCs/>
      <w:i/>
      <w:iCs/>
      <w:color w:val="DDDDDD" w:themeColor="accent1"/>
      <w:szCs w:val="24"/>
    </w:rPr>
  </w:style>
  <w:style w:type="character" w:styleId="IntenseReference">
    <w:name w:val="Intense Reference"/>
    <w:basedOn w:val="DefaultParagraphFont"/>
    <w:uiPriority w:val="98"/>
    <w:semiHidden/>
    <w:rsid w:val="00B12EF5"/>
    <w:rPr>
      <w:rFonts w:asciiTheme="minorHAnsi" w:eastAsiaTheme="minorEastAsia" w:hAnsiTheme="minorHAnsi" w:cstheme="minorBidi"/>
      <w:b/>
      <w:bCs/>
      <w:smallCaps/>
      <w:color w:val="B2B2B2" w:themeColor="accent2"/>
      <w:spacing w:val="5"/>
      <w:szCs w:val="24"/>
      <w:u w:val="single"/>
    </w:rPr>
  </w:style>
  <w:style w:type="table" w:styleId="LightGrid">
    <w:name w:val="Light Grid"/>
    <w:basedOn w:val="TableNormal"/>
    <w:uiPriority w:val="98"/>
    <w:semiHidden/>
    <w:rsid w:val="00B12EF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semiHidden/>
    <w:rsid w:val="00B12EF5"/>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LightGrid-Accent2">
    <w:name w:val="Light Grid Accent 2"/>
    <w:basedOn w:val="TableNormal"/>
    <w:uiPriority w:val="98"/>
    <w:semiHidden/>
    <w:rsid w:val="00B12EF5"/>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18" w:space="0" w:color="B2B2B2" w:themeColor="accent2"/>
          <w:right w:val="single" w:sz="8" w:space="0" w:color="B2B2B2" w:themeColor="accent2"/>
          <w:insideH w:val="nil"/>
          <w:insideV w:val="single" w:sz="8" w:space="0" w:color="B2B2B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insideH w:val="nil"/>
          <w:insideV w:val="single" w:sz="8" w:space="0" w:color="B2B2B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shd w:val="clear" w:color="auto" w:fill="EBEBEB" w:themeFill="accent2" w:themeFillTint="3F"/>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shd w:val="clear" w:color="auto" w:fill="EBEBEB" w:themeFill="accent2" w:themeFillTint="3F"/>
      </w:tcPr>
    </w:tblStylePr>
    <w:tblStylePr w:type="band2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tcPr>
    </w:tblStylePr>
  </w:style>
  <w:style w:type="table" w:styleId="LightGrid-Accent3">
    <w:name w:val="Light Grid Accent 3"/>
    <w:basedOn w:val="TableNormal"/>
    <w:uiPriority w:val="98"/>
    <w:semiHidden/>
    <w:rsid w:val="00B12EF5"/>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18" w:space="0" w:color="969696" w:themeColor="accent3"/>
          <w:right w:val="single" w:sz="8" w:space="0" w:color="969696" w:themeColor="accent3"/>
          <w:insideH w:val="nil"/>
          <w:insideV w:val="single" w:sz="8" w:space="0" w:color="9696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insideH w:val="nil"/>
          <w:insideV w:val="single" w:sz="8" w:space="0" w:color="9696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shd w:val="clear" w:color="auto" w:fill="E5E5E5" w:themeFill="accent3" w:themeFillTint="3F"/>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shd w:val="clear" w:color="auto" w:fill="E5E5E5" w:themeFill="accent3" w:themeFillTint="3F"/>
      </w:tcPr>
    </w:tblStylePr>
    <w:tblStylePr w:type="band2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tcPr>
    </w:tblStylePr>
  </w:style>
  <w:style w:type="table" w:styleId="LightGrid-Accent4">
    <w:name w:val="Light Grid Accent 4"/>
    <w:basedOn w:val="TableNormal"/>
    <w:uiPriority w:val="98"/>
    <w:semiHidden/>
    <w:rsid w:val="00B12EF5"/>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18" w:space="0" w:color="808080" w:themeColor="accent4"/>
          <w:right w:val="single" w:sz="8" w:space="0" w:color="808080" w:themeColor="accent4"/>
          <w:insideH w:val="nil"/>
          <w:insideV w:val="single" w:sz="8" w:space="0" w:color="80808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insideH w:val="nil"/>
          <w:insideV w:val="single" w:sz="8" w:space="0" w:color="80808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shd w:val="clear" w:color="auto" w:fill="DFDFDF" w:themeFill="accent4" w:themeFillTint="3F"/>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shd w:val="clear" w:color="auto" w:fill="DFDFDF" w:themeFill="accent4" w:themeFillTint="3F"/>
      </w:tcPr>
    </w:tblStylePr>
    <w:tblStylePr w:type="band2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tcPr>
    </w:tblStylePr>
  </w:style>
  <w:style w:type="table" w:styleId="LightGrid-Accent5">
    <w:name w:val="Light Grid Accent 5"/>
    <w:basedOn w:val="TableNormal"/>
    <w:uiPriority w:val="98"/>
    <w:semiHidden/>
    <w:rsid w:val="00B12EF5"/>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8"/>
    <w:semiHidden/>
    <w:rsid w:val="00B12EF5"/>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8"/>
    <w:semiHidden/>
    <w:rsid w:val="00B12EF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semiHidden/>
    <w:rsid w:val="00B12EF5"/>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LightList-Accent2">
    <w:name w:val="Light List Accent 2"/>
    <w:basedOn w:val="TableNormal"/>
    <w:uiPriority w:val="98"/>
    <w:semiHidden/>
    <w:rsid w:val="00B12EF5"/>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tcBorders>
      </w:tcPr>
    </w:tblStylePr>
    <w:tblStylePr w:type="firstCol">
      <w:rPr>
        <w:b/>
        <w:bCs/>
      </w:rPr>
    </w:tblStylePr>
    <w:tblStylePr w:type="lastCol">
      <w:rPr>
        <w:b/>
        <w:bCs/>
      </w:r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style>
  <w:style w:type="table" w:styleId="LightList-Accent3">
    <w:name w:val="Light List Accent 3"/>
    <w:basedOn w:val="TableNormal"/>
    <w:uiPriority w:val="98"/>
    <w:semiHidden/>
    <w:rsid w:val="00B12EF5"/>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List-Accent4">
    <w:name w:val="Light List Accent 4"/>
    <w:basedOn w:val="TableNormal"/>
    <w:uiPriority w:val="98"/>
    <w:semiHidden/>
    <w:rsid w:val="00B12EF5"/>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tcBorders>
      </w:tcPr>
    </w:tblStylePr>
    <w:tblStylePr w:type="firstCol">
      <w:rPr>
        <w:b/>
        <w:bCs/>
      </w:rPr>
    </w:tblStylePr>
    <w:tblStylePr w:type="lastCol">
      <w:rPr>
        <w:b/>
        <w:bCs/>
      </w:r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style>
  <w:style w:type="table" w:styleId="LightList-Accent5">
    <w:name w:val="Light List Accent 5"/>
    <w:basedOn w:val="TableNormal"/>
    <w:uiPriority w:val="98"/>
    <w:semiHidden/>
    <w:rsid w:val="00B12EF5"/>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8"/>
    <w:semiHidden/>
    <w:rsid w:val="00B12EF5"/>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8"/>
    <w:semiHidden/>
    <w:rsid w:val="00B12EF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semiHidden/>
    <w:rsid w:val="00B12EF5"/>
    <w:rPr>
      <w:color w:val="A5A5A5" w:themeColor="accent1" w:themeShade="BF"/>
    </w:rPr>
    <w:tblPr>
      <w:tblStyleRowBandSize w:val="1"/>
      <w:tblStyleColBandSize w:val="1"/>
      <w:tblBorders>
        <w:top w:val="single" w:sz="8" w:space="0" w:color="DDDDDD" w:themeColor="accent1"/>
        <w:bottom w:val="single" w:sz="8" w:space="0" w:color="DDDDDD" w:themeColor="accent1"/>
      </w:tblBorders>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98"/>
    <w:semiHidden/>
    <w:rsid w:val="00B12EF5"/>
    <w:rPr>
      <w:color w:val="858585" w:themeColor="accent2" w:themeShade="BF"/>
    </w:rPr>
    <w:tblPr>
      <w:tblStyleRowBandSize w:val="1"/>
      <w:tblStyleColBandSize w:val="1"/>
      <w:tblBorders>
        <w:top w:val="single" w:sz="8" w:space="0" w:color="B2B2B2" w:themeColor="accent2"/>
        <w:bottom w:val="single" w:sz="8" w:space="0" w:color="B2B2B2" w:themeColor="accent2"/>
      </w:tblBorders>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98"/>
    <w:semiHidden/>
    <w:rsid w:val="00B12EF5"/>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4">
    <w:name w:val="Light Shading Accent 4"/>
    <w:basedOn w:val="TableNormal"/>
    <w:uiPriority w:val="98"/>
    <w:semiHidden/>
    <w:rsid w:val="00B12EF5"/>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Shading-Accent5">
    <w:name w:val="Light Shading Accent 5"/>
    <w:basedOn w:val="TableNormal"/>
    <w:uiPriority w:val="98"/>
    <w:semiHidden/>
    <w:rsid w:val="00B12EF5"/>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8"/>
    <w:semiHidden/>
    <w:rsid w:val="00B12EF5"/>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12EF5"/>
    <w:rPr>
      <w:rFonts w:asciiTheme="minorHAnsi" w:eastAsiaTheme="minorEastAsia" w:hAnsiTheme="minorHAnsi" w:cstheme="minorBidi"/>
      <w:szCs w:val="24"/>
    </w:rPr>
  </w:style>
  <w:style w:type="paragraph" w:styleId="List">
    <w:name w:val="List"/>
    <w:basedOn w:val="Normal"/>
    <w:uiPriority w:val="98"/>
    <w:semiHidden/>
    <w:rsid w:val="00B12EF5"/>
    <w:pPr>
      <w:ind w:left="283" w:hanging="283"/>
      <w:contextualSpacing/>
    </w:pPr>
  </w:style>
  <w:style w:type="paragraph" w:styleId="List2">
    <w:name w:val="List 2"/>
    <w:basedOn w:val="Normal"/>
    <w:uiPriority w:val="98"/>
    <w:semiHidden/>
    <w:rsid w:val="00B12EF5"/>
    <w:pPr>
      <w:ind w:left="566" w:hanging="283"/>
      <w:contextualSpacing/>
    </w:pPr>
  </w:style>
  <w:style w:type="paragraph" w:styleId="List3">
    <w:name w:val="List 3"/>
    <w:basedOn w:val="Normal"/>
    <w:uiPriority w:val="98"/>
    <w:semiHidden/>
    <w:rsid w:val="00B12EF5"/>
    <w:pPr>
      <w:ind w:left="849" w:hanging="283"/>
      <w:contextualSpacing/>
    </w:pPr>
  </w:style>
  <w:style w:type="paragraph" w:styleId="List4">
    <w:name w:val="List 4"/>
    <w:basedOn w:val="Normal"/>
    <w:uiPriority w:val="98"/>
    <w:semiHidden/>
    <w:rsid w:val="00B12EF5"/>
    <w:pPr>
      <w:ind w:left="1132" w:hanging="283"/>
      <w:contextualSpacing/>
    </w:pPr>
  </w:style>
  <w:style w:type="paragraph" w:styleId="List5">
    <w:name w:val="List 5"/>
    <w:basedOn w:val="Normal"/>
    <w:uiPriority w:val="98"/>
    <w:semiHidden/>
    <w:rsid w:val="00B12EF5"/>
    <w:pPr>
      <w:ind w:left="1415" w:hanging="283"/>
      <w:contextualSpacing/>
    </w:pPr>
  </w:style>
  <w:style w:type="paragraph" w:styleId="ListBullet">
    <w:name w:val="List Bullet"/>
    <w:basedOn w:val="Normal"/>
    <w:uiPriority w:val="98"/>
    <w:semiHidden/>
    <w:rsid w:val="00B12EF5"/>
    <w:pPr>
      <w:numPr>
        <w:numId w:val="2"/>
      </w:numPr>
      <w:contextualSpacing/>
    </w:pPr>
  </w:style>
  <w:style w:type="paragraph" w:styleId="ListBullet2">
    <w:name w:val="List Bullet 2"/>
    <w:basedOn w:val="Normal"/>
    <w:uiPriority w:val="98"/>
    <w:semiHidden/>
    <w:rsid w:val="00B12EF5"/>
    <w:pPr>
      <w:numPr>
        <w:numId w:val="4"/>
      </w:numPr>
      <w:contextualSpacing/>
    </w:pPr>
  </w:style>
  <w:style w:type="paragraph" w:styleId="ListBullet3">
    <w:name w:val="List Bullet 3"/>
    <w:basedOn w:val="Normal"/>
    <w:uiPriority w:val="98"/>
    <w:semiHidden/>
    <w:rsid w:val="00B12EF5"/>
    <w:pPr>
      <w:numPr>
        <w:numId w:val="5"/>
      </w:numPr>
      <w:contextualSpacing/>
    </w:pPr>
  </w:style>
  <w:style w:type="paragraph" w:styleId="ListBullet4">
    <w:name w:val="List Bullet 4"/>
    <w:basedOn w:val="Normal"/>
    <w:uiPriority w:val="98"/>
    <w:semiHidden/>
    <w:rsid w:val="00B12EF5"/>
    <w:pPr>
      <w:numPr>
        <w:numId w:val="6"/>
      </w:numPr>
      <w:contextualSpacing/>
    </w:pPr>
  </w:style>
  <w:style w:type="paragraph" w:styleId="ListBullet5">
    <w:name w:val="List Bullet 5"/>
    <w:basedOn w:val="Normal"/>
    <w:uiPriority w:val="98"/>
    <w:semiHidden/>
    <w:rsid w:val="00B12EF5"/>
    <w:pPr>
      <w:numPr>
        <w:numId w:val="7"/>
      </w:numPr>
      <w:contextualSpacing/>
    </w:pPr>
  </w:style>
  <w:style w:type="paragraph" w:styleId="ListContinue">
    <w:name w:val="List Continue"/>
    <w:basedOn w:val="Normal"/>
    <w:uiPriority w:val="98"/>
    <w:semiHidden/>
    <w:rsid w:val="00B12EF5"/>
    <w:pPr>
      <w:spacing w:after="120"/>
      <w:ind w:left="283"/>
      <w:contextualSpacing/>
    </w:pPr>
  </w:style>
  <w:style w:type="paragraph" w:styleId="ListContinue2">
    <w:name w:val="List Continue 2"/>
    <w:basedOn w:val="Normal"/>
    <w:uiPriority w:val="98"/>
    <w:semiHidden/>
    <w:rsid w:val="00B12EF5"/>
    <w:pPr>
      <w:spacing w:after="120"/>
      <w:ind w:left="566"/>
      <w:contextualSpacing/>
    </w:pPr>
  </w:style>
  <w:style w:type="paragraph" w:styleId="ListContinue3">
    <w:name w:val="List Continue 3"/>
    <w:basedOn w:val="Normal"/>
    <w:uiPriority w:val="98"/>
    <w:semiHidden/>
    <w:rsid w:val="00B12EF5"/>
    <w:pPr>
      <w:spacing w:after="120"/>
      <w:ind w:left="849"/>
      <w:contextualSpacing/>
    </w:pPr>
  </w:style>
  <w:style w:type="paragraph" w:styleId="ListContinue4">
    <w:name w:val="List Continue 4"/>
    <w:basedOn w:val="Normal"/>
    <w:uiPriority w:val="98"/>
    <w:semiHidden/>
    <w:rsid w:val="00B12EF5"/>
    <w:pPr>
      <w:spacing w:after="120"/>
      <w:ind w:left="1132"/>
      <w:contextualSpacing/>
    </w:pPr>
  </w:style>
  <w:style w:type="paragraph" w:styleId="ListContinue5">
    <w:name w:val="List Continue 5"/>
    <w:basedOn w:val="Normal"/>
    <w:uiPriority w:val="98"/>
    <w:semiHidden/>
    <w:rsid w:val="00B12EF5"/>
    <w:pPr>
      <w:spacing w:after="120"/>
      <w:ind w:left="1415"/>
      <w:contextualSpacing/>
    </w:pPr>
  </w:style>
  <w:style w:type="paragraph" w:styleId="ListNumber">
    <w:name w:val="List Number"/>
    <w:basedOn w:val="Normal"/>
    <w:uiPriority w:val="98"/>
    <w:semiHidden/>
    <w:rsid w:val="00B12EF5"/>
    <w:pPr>
      <w:numPr>
        <w:numId w:val="3"/>
      </w:numPr>
      <w:contextualSpacing/>
    </w:pPr>
  </w:style>
  <w:style w:type="paragraph" w:styleId="ListNumber2">
    <w:name w:val="List Number 2"/>
    <w:basedOn w:val="Normal"/>
    <w:uiPriority w:val="98"/>
    <w:semiHidden/>
    <w:rsid w:val="00B12EF5"/>
    <w:pPr>
      <w:numPr>
        <w:numId w:val="8"/>
      </w:numPr>
      <w:contextualSpacing/>
    </w:pPr>
  </w:style>
  <w:style w:type="paragraph" w:styleId="ListNumber3">
    <w:name w:val="List Number 3"/>
    <w:basedOn w:val="Normal"/>
    <w:uiPriority w:val="98"/>
    <w:semiHidden/>
    <w:rsid w:val="00B12EF5"/>
    <w:pPr>
      <w:numPr>
        <w:numId w:val="9"/>
      </w:numPr>
      <w:contextualSpacing/>
    </w:pPr>
  </w:style>
  <w:style w:type="paragraph" w:styleId="ListNumber4">
    <w:name w:val="List Number 4"/>
    <w:basedOn w:val="Normal"/>
    <w:uiPriority w:val="98"/>
    <w:semiHidden/>
    <w:rsid w:val="00B12EF5"/>
    <w:pPr>
      <w:numPr>
        <w:numId w:val="10"/>
      </w:numPr>
      <w:contextualSpacing/>
    </w:pPr>
  </w:style>
  <w:style w:type="paragraph" w:styleId="ListNumber5">
    <w:name w:val="List Number 5"/>
    <w:basedOn w:val="Normal"/>
    <w:uiPriority w:val="98"/>
    <w:semiHidden/>
    <w:rsid w:val="00B12EF5"/>
    <w:pPr>
      <w:numPr>
        <w:numId w:val="11"/>
      </w:numPr>
      <w:contextualSpacing/>
    </w:pPr>
  </w:style>
  <w:style w:type="paragraph" w:styleId="ListParagraph">
    <w:name w:val="List Paragraph"/>
    <w:basedOn w:val="Normal"/>
    <w:link w:val="ListParagraphChar"/>
    <w:uiPriority w:val="34"/>
    <w:qFormat/>
    <w:rsid w:val="00B12EF5"/>
    <w:pPr>
      <w:ind w:left="720"/>
      <w:contextualSpacing/>
    </w:pPr>
  </w:style>
  <w:style w:type="paragraph" w:styleId="MacroText">
    <w:name w:val="macro"/>
    <w:link w:val="MacroTextChar"/>
    <w:uiPriority w:val="98"/>
    <w:semiHidden/>
    <w:rsid w:val="00B12EF5"/>
    <w:pPr>
      <w:tabs>
        <w:tab w:val="left" w:pos="480"/>
        <w:tab w:val="left" w:pos="960"/>
        <w:tab w:val="left" w:pos="1440"/>
        <w:tab w:val="left" w:pos="1920"/>
        <w:tab w:val="left" w:pos="2400"/>
        <w:tab w:val="left" w:pos="2880"/>
        <w:tab w:val="left" w:pos="3360"/>
        <w:tab w:val="left" w:pos="3840"/>
        <w:tab w:val="left" w:pos="4320"/>
      </w:tabs>
      <w:spacing w:line="264" w:lineRule="auto"/>
      <w:jc w:val="both"/>
    </w:pPr>
    <w:rPr>
      <w:lang w:eastAsia="en-GB"/>
    </w:rPr>
  </w:style>
  <w:style w:type="character" w:customStyle="1" w:styleId="MacroTextChar">
    <w:name w:val="Macro Text Char"/>
    <w:basedOn w:val="DefaultParagraphFont"/>
    <w:link w:val="MacroText"/>
    <w:uiPriority w:val="98"/>
    <w:semiHidden/>
    <w:rsid w:val="00B12EF5"/>
    <w:rPr>
      <w:rFonts w:asciiTheme="minorHAnsi" w:eastAsiaTheme="minorEastAsia" w:hAnsiTheme="minorHAnsi" w:cstheme="minorBidi"/>
      <w:szCs w:val="24"/>
      <w:lang w:eastAsia="en-GB"/>
    </w:rPr>
  </w:style>
  <w:style w:type="table" w:styleId="MediumGrid1">
    <w:name w:val="Medium Grid 1"/>
    <w:basedOn w:val="TableNormal"/>
    <w:uiPriority w:val="98"/>
    <w:semiHidden/>
    <w:rsid w:val="00B12EF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semiHidden/>
    <w:rsid w:val="00B12EF5"/>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insideV w:val="single" w:sz="8" w:space="0" w:color="E5E5E5" w:themeColor="accent1" w:themeTint="BF"/>
      </w:tblBorders>
    </w:tblPr>
    <w:tcPr>
      <w:shd w:val="clear" w:color="auto" w:fill="F6F6F6" w:themeFill="accent1" w:themeFillTint="3F"/>
    </w:tcPr>
    <w:tblStylePr w:type="firstRow">
      <w:rPr>
        <w:b/>
        <w:bCs/>
      </w:rPr>
    </w:tblStylePr>
    <w:tblStylePr w:type="lastRow">
      <w:rPr>
        <w:b/>
        <w:bCs/>
      </w:rPr>
      <w:tblPr/>
      <w:tcPr>
        <w:tcBorders>
          <w:top w:val="single" w:sz="18" w:space="0" w:color="E5E5E5" w:themeColor="accent1" w:themeTint="BF"/>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98"/>
    <w:semiHidden/>
    <w:rsid w:val="00B12EF5"/>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98"/>
    <w:semiHidden/>
    <w:rsid w:val="00B12EF5"/>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98"/>
    <w:semiHidden/>
    <w:rsid w:val="00B12EF5"/>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insideV w:val="single" w:sz="8" w:space="0" w:color="9F9F9F" w:themeColor="accent4" w:themeTint="BF"/>
      </w:tblBorders>
    </w:tblPr>
    <w:tcPr>
      <w:shd w:val="clear" w:color="auto" w:fill="DFDFDF" w:themeFill="accent4" w:themeFillTint="3F"/>
    </w:tcPr>
    <w:tblStylePr w:type="firstRow">
      <w:rPr>
        <w:b/>
        <w:bCs/>
      </w:rPr>
    </w:tblStylePr>
    <w:tblStylePr w:type="lastRow">
      <w:rPr>
        <w:b/>
        <w:bCs/>
      </w:rPr>
      <w:tblPr/>
      <w:tcPr>
        <w:tcBorders>
          <w:top w:val="single" w:sz="18" w:space="0" w:color="9F9F9F" w:themeColor="accent4" w:themeTint="BF"/>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98"/>
    <w:semiHidden/>
    <w:rsid w:val="00B12EF5"/>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8"/>
    <w:semiHidden/>
    <w:rsid w:val="00B12EF5"/>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8"/>
    <w:semiHidden/>
    <w:rsid w:val="00B12EF5"/>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semiHidden/>
    <w:rsid w:val="00B12EF5"/>
    <w:rPr>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sz="6" w:space="0" w:color="DDDDDD" w:themeColor="accent1"/>
          <w:insideV w:val="single" w:sz="6" w:space="0" w:color="DDDDDD" w:themeColor="accent1"/>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semiHidden/>
    <w:rsid w:val="00B12EF5"/>
    <w:rPr>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sz="6" w:space="0" w:color="B2B2B2" w:themeColor="accent2"/>
          <w:insideV w:val="single" w:sz="6" w:space="0" w:color="B2B2B2" w:themeColor="accent2"/>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semiHidden/>
    <w:rsid w:val="00B12EF5"/>
    <w:rPr>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sz="6" w:space="0" w:color="969696" w:themeColor="accent3"/>
          <w:insideV w:val="single" w:sz="6" w:space="0" w:color="969696" w:themeColor="accent3"/>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semiHidden/>
    <w:rsid w:val="00B12EF5"/>
    <w:rPr>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sz="6" w:space="0" w:color="808080" w:themeColor="accent4"/>
          <w:insideV w:val="single" w:sz="6" w:space="0" w:color="808080" w:themeColor="accent4"/>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semiHidden/>
    <w:rsid w:val="00B12EF5"/>
    <w:rPr>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semiHidden/>
    <w:rsid w:val="00B12EF5"/>
    <w:rPr>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F6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DDD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DDD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EE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EEEE" w:themeFill="accent1" w:themeFillTint="7F"/>
      </w:tcPr>
    </w:tblStylePr>
  </w:style>
  <w:style w:type="table" w:styleId="MediumGrid3-Accent2">
    <w:name w:val="Medium Grid 3 Accent 2"/>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2" w:themeFillTint="7F"/>
      </w:tcPr>
    </w:tblStylePr>
  </w:style>
  <w:style w:type="table" w:styleId="MediumGrid3-Accent3">
    <w:name w:val="Medium Grid 3 Accent 3"/>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3" w:themeFillTint="7F"/>
      </w:tcPr>
    </w:tblStylePr>
  </w:style>
  <w:style w:type="table" w:styleId="MediumGrid3-Accent4">
    <w:name w:val="Medium Grid 3 Accent 4"/>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Grid3-Accent5">
    <w:name w:val="Medium Grid 3 Accent 5"/>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98"/>
    <w:semiHidden/>
    <w:rsid w:val="00B12EF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98"/>
    <w:semiHidden/>
    <w:rsid w:val="00B12EF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semiHidden/>
    <w:rsid w:val="00B12EF5"/>
    <w:rPr>
      <w:color w:val="000000" w:themeColor="text1"/>
    </w:rPr>
    <w:tblPr>
      <w:tblStyleRowBandSize w:val="1"/>
      <w:tblStyleColBandSize w:val="1"/>
      <w:tblBorders>
        <w:top w:val="single" w:sz="8" w:space="0" w:color="DDDDDD" w:themeColor="accent1"/>
        <w:bottom w:val="single" w:sz="8" w:space="0" w:color="DDDDDD" w:themeColor="accent1"/>
      </w:tblBorders>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1-Accent2">
    <w:name w:val="Medium List 1 Accent 2"/>
    <w:basedOn w:val="TableNormal"/>
    <w:uiPriority w:val="98"/>
    <w:semiHidden/>
    <w:rsid w:val="00B12EF5"/>
    <w:rPr>
      <w:color w:val="000000" w:themeColor="text1"/>
    </w:rPr>
    <w:tblPr>
      <w:tblStyleRowBandSize w:val="1"/>
      <w:tblStyleColBandSize w:val="1"/>
      <w:tblBorders>
        <w:top w:val="single" w:sz="8" w:space="0" w:color="B2B2B2" w:themeColor="accent2"/>
        <w:bottom w:val="single" w:sz="8" w:space="0" w:color="B2B2B2" w:themeColor="accent2"/>
      </w:tblBorders>
    </w:tblPr>
    <w:tblStylePr w:type="firstRow">
      <w:rPr>
        <w:rFonts w:asciiTheme="majorHAnsi" w:eastAsiaTheme="majorEastAsia" w:hAnsiTheme="majorHAnsi" w:cstheme="majorBidi"/>
      </w:rPr>
      <w:tblPr/>
      <w:tcPr>
        <w:tcBorders>
          <w:top w:val="nil"/>
          <w:bottom w:val="single" w:sz="8" w:space="0" w:color="B2B2B2" w:themeColor="accent2"/>
        </w:tcBorders>
      </w:tcPr>
    </w:tblStylePr>
    <w:tblStylePr w:type="lastRow">
      <w:rPr>
        <w:b/>
        <w:bCs/>
        <w:color w:val="000000" w:themeColor="text2"/>
      </w:rPr>
      <w:tblPr/>
      <w:tcPr>
        <w:tcBorders>
          <w:top w:val="single" w:sz="8" w:space="0" w:color="B2B2B2" w:themeColor="accent2"/>
          <w:bottom w:val="single" w:sz="8" w:space="0" w:color="B2B2B2" w:themeColor="accent2"/>
        </w:tcBorders>
      </w:tcPr>
    </w:tblStylePr>
    <w:tblStylePr w:type="firstCol">
      <w:rPr>
        <w:b/>
        <w:bCs/>
      </w:rPr>
    </w:tblStylePr>
    <w:tblStylePr w:type="lastCol">
      <w:rPr>
        <w:b/>
        <w:bCs/>
      </w:rPr>
      <w:tblPr/>
      <w:tcPr>
        <w:tcBorders>
          <w:top w:val="single" w:sz="8" w:space="0" w:color="B2B2B2" w:themeColor="accent2"/>
          <w:bottom w:val="single" w:sz="8" w:space="0" w:color="B2B2B2" w:themeColor="accent2"/>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98"/>
    <w:semiHidden/>
    <w:rsid w:val="00B12EF5"/>
    <w:rPr>
      <w:color w:val="000000" w:themeColor="text1"/>
    </w:rPr>
    <w:tblPr>
      <w:tblStyleRowBandSize w:val="1"/>
      <w:tblStyleColBandSize w:val="1"/>
      <w:tblBorders>
        <w:top w:val="single" w:sz="8" w:space="0" w:color="969696" w:themeColor="accent3"/>
        <w:bottom w:val="single" w:sz="8" w:space="0" w:color="969696" w:themeColor="accent3"/>
      </w:tblBorders>
    </w:tblPr>
    <w:tblStylePr w:type="firstRow">
      <w:rPr>
        <w:rFonts w:asciiTheme="majorHAnsi" w:eastAsiaTheme="majorEastAsia" w:hAnsiTheme="majorHAnsi" w:cstheme="majorBidi"/>
      </w:rPr>
      <w:tblPr/>
      <w:tcPr>
        <w:tcBorders>
          <w:top w:val="nil"/>
          <w:bottom w:val="single" w:sz="8" w:space="0" w:color="969696" w:themeColor="accent3"/>
        </w:tcBorders>
      </w:tcPr>
    </w:tblStylePr>
    <w:tblStylePr w:type="lastRow">
      <w:rPr>
        <w:b/>
        <w:bCs/>
        <w:color w:val="000000" w:themeColor="text2"/>
      </w:rPr>
      <w:tblPr/>
      <w:tcPr>
        <w:tcBorders>
          <w:top w:val="single" w:sz="8" w:space="0" w:color="969696" w:themeColor="accent3"/>
          <w:bottom w:val="single" w:sz="8" w:space="0" w:color="969696" w:themeColor="accent3"/>
        </w:tcBorders>
      </w:tcPr>
    </w:tblStylePr>
    <w:tblStylePr w:type="firstCol">
      <w:rPr>
        <w:b/>
        <w:bCs/>
      </w:rPr>
    </w:tblStylePr>
    <w:tblStylePr w:type="lastCol">
      <w:rPr>
        <w:b/>
        <w:bCs/>
      </w:rPr>
      <w:tblPr/>
      <w:tcPr>
        <w:tcBorders>
          <w:top w:val="single" w:sz="8" w:space="0" w:color="969696" w:themeColor="accent3"/>
          <w:bottom w:val="single" w:sz="8" w:space="0" w:color="969696" w:themeColor="accent3"/>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98"/>
    <w:semiHidden/>
    <w:rsid w:val="00B12EF5"/>
    <w:rPr>
      <w:color w:val="000000" w:themeColor="text1"/>
    </w:rPr>
    <w:tblPr>
      <w:tblStyleRowBandSize w:val="1"/>
      <w:tblStyleColBandSize w:val="1"/>
      <w:tblBorders>
        <w:top w:val="single" w:sz="8" w:space="0" w:color="808080" w:themeColor="accent4"/>
        <w:bottom w:val="single" w:sz="8" w:space="0" w:color="808080" w:themeColor="accent4"/>
      </w:tblBorders>
    </w:tblPr>
    <w:tblStylePr w:type="firstRow">
      <w:rPr>
        <w:rFonts w:asciiTheme="majorHAnsi" w:eastAsiaTheme="majorEastAsia" w:hAnsiTheme="majorHAnsi" w:cstheme="majorBidi"/>
      </w:rPr>
      <w:tblPr/>
      <w:tcPr>
        <w:tcBorders>
          <w:top w:val="nil"/>
          <w:bottom w:val="single" w:sz="8" w:space="0" w:color="808080" w:themeColor="accent4"/>
        </w:tcBorders>
      </w:tcPr>
    </w:tblStylePr>
    <w:tblStylePr w:type="lastRow">
      <w:rPr>
        <w:b/>
        <w:bCs/>
        <w:color w:val="000000" w:themeColor="text2"/>
      </w:rPr>
      <w:tblPr/>
      <w:tcPr>
        <w:tcBorders>
          <w:top w:val="single" w:sz="8" w:space="0" w:color="808080" w:themeColor="accent4"/>
          <w:bottom w:val="single" w:sz="8" w:space="0" w:color="808080" w:themeColor="accent4"/>
        </w:tcBorders>
      </w:tcPr>
    </w:tblStylePr>
    <w:tblStylePr w:type="firstCol">
      <w:rPr>
        <w:b/>
        <w:bCs/>
      </w:rPr>
    </w:tblStylePr>
    <w:tblStylePr w:type="lastCol">
      <w:rPr>
        <w:b/>
        <w:bCs/>
      </w:rPr>
      <w:tblPr/>
      <w:tcPr>
        <w:tcBorders>
          <w:top w:val="single" w:sz="8" w:space="0" w:color="808080" w:themeColor="accent4"/>
          <w:bottom w:val="single" w:sz="8" w:space="0" w:color="808080" w:themeColor="accent4"/>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98"/>
    <w:semiHidden/>
    <w:rsid w:val="00B12EF5"/>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00000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8"/>
    <w:semiHidden/>
    <w:rsid w:val="00B12EF5"/>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00000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8"/>
    <w:semiHidden/>
    <w:rsid w:val="00B12EF5"/>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semiHidden/>
    <w:rsid w:val="00B12EF5"/>
    <w:rPr>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semiHidden/>
    <w:rsid w:val="00B12EF5"/>
    <w:rPr>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semiHidden/>
    <w:rsid w:val="00B12EF5"/>
    <w:rPr>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rPr>
        <w:sz w:val="24"/>
        <w:szCs w:val="24"/>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tblPr/>
      <w:tcPr>
        <w:tcBorders>
          <w:top w:val="single" w:sz="8" w:space="0" w:color="969696"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3"/>
          <w:insideH w:val="nil"/>
          <w:insideV w:val="nil"/>
        </w:tcBorders>
        <w:shd w:val="clear" w:color="auto" w:fill="FFFFFF" w:themeFill="background1"/>
      </w:tcPr>
    </w:tblStylePr>
    <w:tblStylePr w:type="lastCol">
      <w:tblPr/>
      <w:tcPr>
        <w:tcBorders>
          <w:top w:val="nil"/>
          <w:left w:val="single" w:sz="8" w:space="0" w:color="9696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semiHidden/>
    <w:rsid w:val="00B12EF5"/>
    <w:rPr>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rPr>
        <w:sz w:val="24"/>
        <w:szCs w:val="24"/>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tblPr/>
      <w:tcPr>
        <w:tcBorders>
          <w:top w:val="single" w:sz="8" w:space="0" w:color="80808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4"/>
          <w:insideH w:val="nil"/>
          <w:insideV w:val="nil"/>
        </w:tcBorders>
        <w:shd w:val="clear" w:color="auto" w:fill="FFFFFF" w:themeFill="background1"/>
      </w:tcPr>
    </w:tblStylePr>
    <w:tblStylePr w:type="lastCol">
      <w:tblPr/>
      <w:tcPr>
        <w:tcBorders>
          <w:top w:val="nil"/>
          <w:left w:val="single" w:sz="8" w:space="0" w:color="80808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semiHidden/>
    <w:rsid w:val="00B12EF5"/>
    <w:rPr>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semiHidden/>
    <w:rsid w:val="00B12EF5"/>
    <w:rPr>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semiHidden/>
    <w:rsid w:val="00B12EF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semiHidden/>
    <w:rsid w:val="00B12EF5"/>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semiHidden/>
    <w:rsid w:val="00B12EF5"/>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tblBorders>
    </w:tblPr>
    <w:tblStylePr w:type="firstRow">
      <w:pPr>
        <w:spacing w:before="0" w:after="0" w:line="240" w:lineRule="auto"/>
      </w:pPr>
      <w:rPr>
        <w:b/>
        <w:bCs/>
        <w:color w:val="FFFFFF" w:themeColor="background1"/>
      </w:rPr>
      <w:tblPr/>
      <w:tcPr>
        <w:tc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shd w:val="clear" w:color="auto" w:fill="B2B2B2" w:themeFill="accent2"/>
      </w:tcPr>
    </w:tblStylePr>
    <w:tblStylePr w:type="lastRow">
      <w:pPr>
        <w:spacing w:before="0" w:after="0" w:line="240" w:lineRule="auto"/>
      </w:pPr>
      <w:rPr>
        <w:b/>
        <w:bCs/>
      </w:rPr>
      <w:tblPr/>
      <w:tcPr>
        <w:tcBorders>
          <w:top w:val="double" w:sz="6"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semiHidden/>
    <w:rsid w:val="00B12EF5"/>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semiHidden/>
    <w:rsid w:val="00B12EF5"/>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tblBorders>
    </w:tblPr>
    <w:tblStylePr w:type="firstRow">
      <w:pPr>
        <w:spacing w:before="0" w:after="0" w:line="240" w:lineRule="auto"/>
      </w:pPr>
      <w:rPr>
        <w:b/>
        <w:bCs/>
        <w:color w:val="FFFFFF" w:themeColor="background1"/>
      </w:rPr>
      <w:tblPr/>
      <w:tcPr>
        <w:tc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shd w:val="clear" w:color="auto" w:fill="808080" w:themeFill="accent4"/>
      </w:tcPr>
    </w:tblStylePr>
    <w:tblStylePr w:type="lastRow">
      <w:pPr>
        <w:spacing w:before="0" w:after="0" w:line="240" w:lineRule="auto"/>
      </w:pPr>
      <w:rPr>
        <w:b/>
        <w:bCs/>
      </w:rPr>
      <w:tblPr/>
      <w:tcPr>
        <w:tcBorders>
          <w:top w:val="double" w:sz="6"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semiHidden/>
    <w:rsid w:val="00B12EF5"/>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semiHidden/>
    <w:rsid w:val="00B12EF5"/>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semiHidden/>
    <w:rsid w:val="00B12E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rsid w:val="00B12EF5"/>
    <w:pPr>
      <w:pBdr>
        <w:top w:val="single" w:sz="6" w:space="1" w:color="auto"/>
        <w:left w:val="single" w:sz="6" w:space="1" w:color="auto"/>
        <w:bottom w:val="single" w:sz="6" w:space="1" w:color="auto"/>
        <w:right w:val="single" w:sz="6" w:space="1" w:color="auto"/>
      </w:pBdr>
      <w:shd w:val="pct20" w:color="auto" w:fill="auto"/>
      <w:ind w:left="1134" w:hanging="1134"/>
    </w:pPr>
    <w:rPr>
      <w:sz w:val="24"/>
      <w:szCs w:val="30"/>
    </w:rPr>
  </w:style>
  <w:style w:type="character" w:customStyle="1" w:styleId="MessageHeaderChar">
    <w:name w:val="Message Header Char"/>
    <w:basedOn w:val="DefaultParagraphFont"/>
    <w:link w:val="MessageHeader"/>
    <w:uiPriority w:val="98"/>
    <w:rsid w:val="00B12EF5"/>
    <w:rPr>
      <w:rFonts w:asciiTheme="minorHAnsi" w:eastAsiaTheme="minorEastAsia" w:hAnsiTheme="minorHAnsi" w:cstheme="minorBidi"/>
      <w:sz w:val="24"/>
      <w:szCs w:val="30"/>
      <w:shd w:val="pct20" w:color="auto" w:fill="auto"/>
    </w:rPr>
  </w:style>
  <w:style w:type="paragraph" w:styleId="NoSpacing">
    <w:name w:val="No Spacing"/>
    <w:uiPriority w:val="98"/>
    <w:semiHidden/>
    <w:rsid w:val="00B12EF5"/>
    <w:pPr>
      <w:jc w:val="both"/>
    </w:pPr>
    <w:rPr>
      <w:lang w:eastAsia="en-GB"/>
    </w:rPr>
  </w:style>
  <w:style w:type="paragraph" w:styleId="NormalWeb">
    <w:name w:val="Normal (Web)"/>
    <w:basedOn w:val="Normal"/>
    <w:uiPriority w:val="99"/>
    <w:rsid w:val="00B12EF5"/>
    <w:rPr>
      <w:sz w:val="24"/>
      <w:szCs w:val="30"/>
    </w:rPr>
  </w:style>
  <w:style w:type="paragraph" w:styleId="NormalIndent">
    <w:name w:val="Normal Indent"/>
    <w:basedOn w:val="Normal"/>
    <w:uiPriority w:val="98"/>
    <w:semiHidden/>
    <w:rsid w:val="00B12EF5"/>
    <w:pPr>
      <w:ind w:left="720"/>
    </w:pPr>
  </w:style>
  <w:style w:type="paragraph" w:customStyle="1" w:styleId="NoteHeading1">
    <w:name w:val="Note Heading1"/>
    <w:basedOn w:val="Normal"/>
    <w:next w:val="Normal"/>
    <w:link w:val="NoteHeadingChar"/>
    <w:uiPriority w:val="98"/>
    <w:semiHidden/>
    <w:rsid w:val="00B12EF5"/>
  </w:style>
  <w:style w:type="character" w:customStyle="1" w:styleId="NoteHeadingChar">
    <w:name w:val="Note Heading Char"/>
    <w:basedOn w:val="DefaultParagraphFont"/>
    <w:link w:val="NoteHeading1"/>
    <w:uiPriority w:val="98"/>
    <w:semiHidden/>
    <w:rsid w:val="00B12EF5"/>
    <w:rPr>
      <w:rFonts w:asciiTheme="minorHAnsi" w:eastAsiaTheme="minorEastAsia" w:hAnsiTheme="minorHAnsi" w:cstheme="minorBidi"/>
      <w:szCs w:val="24"/>
    </w:rPr>
  </w:style>
  <w:style w:type="character" w:styleId="PageNumber">
    <w:name w:val="page number"/>
    <w:basedOn w:val="DefaultParagraphFont"/>
    <w:uiPriority w:val="98"/>
    <w:rsid w:val="00B12EF5"/>
    <w:rPr>
      <w:rFonts w:asciiTheme="minorHAnsi" w:eastAsiaTheme="minorEastAsia" w:hAnsiTheme="minorHAnsi" w:cstheme="minorBidi"/>
      <w:sz w:val="18"/>
      <w:szCs w:val="24"/>
    </w:rPr>
  </w:style>
  <w:style w:type="character" w:styleId="PlaceholderText">
    <w:name w:val="Placeholder Text"/>
    <w:basedOn w:val="DefaultParagraphFont"/>
    <w:uiPriority w:val="98"/>
    <w:semiHidden/>
    <w:rsid w:val="00B12EF5"/>
    <w:rPr>
      <w:rFonts w:asciiTheme="minorHAnsi" w:eastAsiaTheme="minorEastAsia" w:hAnsiTheme="minorHAnsi" w:cstheme="minorBidi"/>
      <w:color w:val="808080"/>
      <w:szCs w:val="24"/>
    </w:rPr>
  </w:style>
  <w:style w:type="paragraph" w:styleId="PlainText">
    <w:name w:val="Plain Text"/>
    <w:basedOn w:val="Normal"/>
    <w:link w:val="PlainTextChar"/>
    <w:uiPriority w:val="98"/>
    <w:semiHidden/>
    <w:rsid w:val="00B12EF5"/>
    <w:rPr>
      <w:sz w:val="21"/>
      <w:szCs w:val="26"/>
    </w:rPr>
  </w:style>
  <w:style w:type="character" w:customStyle="1" w:styleId="PlainTextChar">
    <w:name w:val="Plain Text Char"/>
    <w:basedOn w:val="DefaultParagraphFont"/>
    <w:link w:val="PlainText"/>
    <w:uiPriority w:val="98"/>
    <w:semiHidden/>
    <w:rsid w:val="00B12EF5"/>
    <w:rPr>
      <w:rFonts w:asciiTheme="minorHAnsi" w:eastAsiaTheme="minorEastAsia" w:hAnsiTheme="minorHAnsi" w:cstheme="minorBidi"/>
      <w:sz w:val="21"/>
      <w:szCs w:val="26"/>
    </w:rPr>
  </w:style>
  <w:style w:type="paragraph" w:styleId="Quote">
    <w:name w:val="Quote"/>
    <w:basedOn w:val="Normal"/>
    <w:next w:val="Normal"/>
    <w:link w:val="QuoteChar"/>
    <w:uiPriority w:val="98"/>
    <w:semiHidden/>
    <w:rsid w:val="00B12EF5"/>
    <w:rPr>
      <w:i/>
      <w:iCs/>
      <w:color w:val="000000" w:themeColor="text1"/>
    </w:rPr>
  </w:style>
  <w:style w:type="character" w:customStyle="1" w:styleId="QuoteChar">
    <w:name w:val="Quote Char"/>
    <w:basedOn w:val="DefaultParagraphFont"/>
    <w:link w:val="Quote"/>
    <w:uiPriority w:val="98"/>
    <w:semiHidden/>
    <w:rsid w:val="00B12EF5"/>
    <w:rPr>
      <w:rFonts w:asciiTheme="minorHAnsi" w:eastAsiaTheme="minorEastAsia" w:hAnsiTheme="minorHAnsi" w:cstheme="minorBidi"/>
      <w:i/>
      <w:iCs/>
      <w:color w:val="000000" w:themeColor="text1"/>
      <w:szCs w:val="24"/>
    </w:rPr>
  </w:style>
  <w:style w:type="paragraph" w:styleId="Salutation">
    <w:name w:val="Salutation"/>
    <w:basedOn w:val="Normal"/>
    <w:next w:val="Normal"/>
    <w:link w:val="SalutationChar"/>
    <w:uiPriority w:val="98"/>
    <w:semiHidden/>
    <w:rsid w:val="00B12EF5"/>
  </w:style>
  <w:style w:type="character" w:customStyle="1" w:styleId="SalutationChar">
    <w:name w:val="Salutation Char"/>
    <w:basedOn w:val="DefaultParagraphFont"/>
    <w:link w:val="Salutation"/>
    <w:uiPriority w:val="98"/>
    <w:semiHidden/>
    <w:rsid w:val="00B12EF5"/>
    <w:rPr>
      <w:rFonts w:asciiTheme="minorHAnsi" w:eastAsiaTheme="minorEastAsia" w:hAnsiTheme="minorHAnsi" w:cstheme="minorBidi"/>
      <w:szCs w:val="24"/>
    </w:rPr>
  </w:style>
  <w:style w:type="paragraph" w:styleId="Signature">
    <w:name w:val="Signature"/>
    <w:basedOn w:val="Normal"/>
    <w:link w:val="SignatureChar"/>
    <w:uiPriority w:val="98"/>
    <w:semiHidden/>
    <w:rsid w:val="00B12EF5"/>
    <w:pPr>
      <w:ind w:left="4252"/>
    </w:pPr>
  </w:style>
  <w:style w:type="character" w:customStyle="1" w:styleId="SignatureChar">
    <w:name w:val="Signature Char"/>
    <w:basedOn w:val="DefaultParagraphFont"/>
    <w:link w:val="Signature"/>
    <w:uiPriority w:val="98"/>
    <w:semiHidden/>
    <w:rsid w:val="00B12EF5"/>
    <w:rPr>
      <w:rFonts w:asciiTheme="minorHAnsi" w:eastAsiaTheme="minorEastAsia" w:hAnsiTheme="minorHAnsi" w:cstheme="minorBidi"/>
      <w:szCs w:val="24"/>
    </w:rPr>
  </w:style>
  <w:style w:type="character" w:styleId="Strong">
    <w:name w:val="Strong"/>
    <w:basedOn w:val="DefaultParagraphFont"/>
    <w:uiPriority w:val="22"/>
    <w:qFormat/>
    <w:rsid w:val="00B12EF5"/>
    <w:rPr>
      <w:rFonts w:asciiTheme="minorHAnsi" w:eastAsiaTheme="minorEastAsia" w:hAnsiTheme="minorHAnsi" w:cstheme="minorBidi"/>
      <w:b/>
      <w:bCs/>
      <w:szCs w:val="24"/>
    </w:rPr>
  </w:style>
  <w:style w:type="paragraph" w:styleId="Subtitle">
    <w:name w:val="Subtitle"/>
    <w:basedOn w:val="Normal"/>
    <w:next w:val="Normal"/>
    <w:link w:val="SubtitleChar"/>
    <w:uiPriority w:val="98"/>
    <w:semiHidden/>
    <w:rsid w:val="00B12EF5"/>
    <w:pPr>
      <w:numPr>
        <w:ilvl w:val="1"/>
      </w:numPr>
    </w:pPr>
    <w:rPr>
      <w:i/>
      <w:iCs/>
      <w:color w:val="DDDDDD" w:themeColor="accent1"/>
      <w:spacing w:val="15"/>
      <w:sz w:val="24"/>
      <w:szCs w:val="30"/>
    </w:rPr>
  </w:style>
  <w:style w:type="character" w:customStyle="1" w:styleId="SubtitleChar">
    <w:name w:val="Subtitle Char"/>
    <w:basedOn w:val="DefaultParagraphFont"/>
    <w:link w:val="Subtitle"/>
    <w:uiPriority w:val="98"/>
    <w:semiHidden/>
    <w:rsid w:val="00B12EF5"/>
    <w:rPr>
      <w:rFonts w:asciiTheme="minorHAnsi" w:eastAsiaTheme="minorEastAsia" w:hAnsiTheme="minorHAnsi" w:cstheme="minorBidi"/>
      <w:i/>
      <w:iCs/>
      <w:color w:val="DDDDDD" w:themeColor="accent1"/>
      <w:spacing w:val="15"/>
      <w:sz w:val="24"/>
      <w:szCs w:val="30"/>
    </w:rPr>
  </w:style>
  <w:style w:type="character" w:styleId="SubtleEmphasis">
    <w:name w:val="Subtle Emphasis"/>
    <w:basedOn w:val="DefaultParagraphFont"/>
    <w:uiPriority w:val="98"/>
    <w:semiHidden/>
    <w:rsid w:val="00B12EF5"/>
    <w:rPr>
      <w:rFonts w:asciiTheme="minorHAnsi" w:eastAsiaTheme="minorEastAsia" w:hAnsiTheme="minorHAnsi" w:cstheme="minorBidi"/>
      <w:i/>
      <w:iCs/>
      <w:color w:val="808080" w:themeColor="text1" w:themeTint="7F"/>
      <w:szCs w:val="24"/>
    </w:rPr>
  </w:style>
  <w:style w:type="character" w:styleId="SubtleReference">
    <w:name w:val="Subtle Reference"/>
    <w:basedOn w:val="DefaultParagraphFont"/>
    <w:uiPriority w:val="98"/>
    <w:semiHidden/>
    <w:rsid w:val="00B12EF5"/>
    <w:rPr>
      <w:rFonts w:asciiTheme="minorHAnsi" w:eastAsiaTheme="minorEastAsia" w:hAnsiTheme="minorHAnsi" w:cstheme="minorBidi"/>
      <w:smallCaps/>
      <w:color w:val="B2B2B2" w:themeColor="accent2"/>
      <w:szCs w:val="24"/>
      <w:u w:val="single"/>
    </w:rPr>
  </w:style>
  <w:style w:type="table" w:styleId="Table3Deffects1">
    <w:name w:val="Table 3D effects 1"/>
    <w:basedOn w:val="TableNormal"/>
    <w:uiPriority w:val="98"/>
    <w:semiHidden/>
    <w:rsid w:val="00B12EF5"/>
    <w:pPr>
      <w:spacing w:line="264"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semiHidden/>
    <w:rsid w:val="00B12EF5"/>
    <w:pPr>
      <w:spacing w:line="264"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semiHidden/>
    <w:rsid w:val="00B12EF5"/>
    <w:pPr>
      <w:spacing w:line="264"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semiHidden/>
    <w:rsid w:val="00B12EF5"/>
    <w:pPr>
      <w:spacing w:line="264"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semiHidden/>
    <w:rsid w:val="00B12EF5"/>
    <w:pPr>
      <w:spacing w:line="264"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semiHidden/>
    <w:rsid w:val="00B12EF5"/>
    <w:pPr>
      <w:spacing w:line="264"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semiHidden/>
    <w:rsid w:val="00B12EF5"/>
    <w:pPr>
      <w:spacing w:line="264"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semiHidden/>
    <w:rsid w:val="00B12EF5"/>
    <w:pPr>
      <w:spacing w:line="264"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semiHidden/>
    <w:rsid w:val="00B12EF5"/>
    <w:pPr>
      <w:spacing w:line="264"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semiHidden/>
    <w:rsid w:val="00B12EF5"/>
    <w:pPr>
      <w:spacing w:line="264"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semiHidden/>
    <w:rsid w:val="00B12EF5"/>
    <w:pPr>
      <w:spacing w:line="264"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semiHidden/>
    <w:rsid w:val="00B12EF5"/>
    <w:pPr>
      <w:spacing w:line="264"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semiHidden/>
    <w:rsid w:val="00B12EF5"/>
    <w:pPr>
      <w:spacing w:line="264"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semiHidden/>
    <w:rsid w:val="00B12EF5"/>
    <w:pPr>
      <w:spacing w:line="264"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semiHidden/>
    <w:rsid w:val="00B12EF5"/>
    <w:pPr>
      <w:spacing w:line="264"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semiHidden/>
    <w:rsid w:val="00B12EF5"/>
    <w:pPr>
      <w:spacing w:line="264"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semiHidden/>
    <w:rsid w:val="00B12EF5"/>
    <w:pPr>
      <w:spacing w:line="264"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8"/>
    <w:semiHidden/>
    <w:rsid w:val="00B12E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8"/>
    <w:semiHidden/>
    <w:rsid w:val="00B12EF5"/>
    <w:pPr>
      <w:spacing w:line="264"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semiHidden/>
    <w:rsid w:val="00B12EF5"/>
    <w:pPr>
      <w:spacing w:line="264"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semiHidden/>
    <w:rsid w:val="00B12EF5"/>
    <w:pPr>
      <w:spacing w:line="264"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semiHidden/>
    <w:rsid w:val="00B12EF5"/>
    <w:pPr>
      <w:spacing w:line="264"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semiHidden/>
    <w:rsid w:val="00B12EF5"/>
    <w:pPr>
      <w:spacing w:line="264"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semiHidden/>
    <w:rsid w:val="00B12EF5"/>
    <w:pPr>
      <w:spacing w:line="264"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semiHidden/>
    <w:rsid w:val="00B12EF5"/>
    <w:pPr>
      <w:spacing w:line="264"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semiHidden/>
    <w:rsid w:val="00B12EF5"/>
    <w:pPr>
      <w:spacing w:line="264"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semiHidden/>
    <w:rsid w:val="00B12EF5"/>
    <w:pPr>
      <w:spacing w:line="264"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semiHidden/>
    <w:rsid w:val="00B12EF5"/>
    <w:pPr>
      <w:spacing w:line="264"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semiHidden/>
    <w:rsid w:val="00B12EF5"/>
    <w:pPr>
      <w:spacing w:line="264"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semiHidden/>
    <w:rsid w:val="00B12EF5"/>
    <w:pPr>
      <w:spacing w:line="264"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semiHidden/>
    <w:rsid w:val="00B12EF5"/>
    <w:pPr>
      <w:spacing w:line="264"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semiHidden/>
    <w:rsid w:val="00B12EF5"/>
    <w:pPr>
      <w:spacing w:line="264"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semiHidden/>
    <w:rsid w:val="00B12EF5"/>
    <w:pPr>
      <w:spacing w:line="264"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semiHidden/>
    <w:rsid w:val="00B12EF5"/>
    <w:pPr>
      <w:spacing w:line="264"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12EF5"/>
    <w:pPr>
      <w:ind w:left="180" w:hanging="180"/>
    </w:pPr>
  </w:style>
  <w:style w:type="paragraph" w:styleId="TableofFigures">
    <w:name w:val="table of figures"/>
    <w:basedOn w:val="Normal"/>
    <w:next w:val="Normal"/>
    <w:uiPriority w:val="98"/>
    <w:semiHidden/>
    <w:rsid w:val="00B12EF5"/>
  </w:style>
  <w:style w:type="table" w:styleId="TableProfessional">
    <w:name w:val="Table Professional"/>
    <w:basedOn w:val="TableNormal"/>
    <w:uiPriority w:val="98"/>
    <w:semiHidden/>
    <w:rsid w:val="00B12EF5"/>
    <w:pPr>
      <w:spacing w:line="264"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semiHidden/>
    <w:rsid w:val="00B12EF5"/>
    <w:pPr>
      <w:spacing w:line="264"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semiHidden/>
    <w:rsid w:val="00B12EF5"/>
    <w:pPr>
      <w:spacing w:line="264"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semiHidden/>
    <w:rsid w:val="00B12EF5"/>
    <w:pPr>
      <w:spacing w:line="264"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semiHidden/>
    <w:rsid w:val="00B12EF5"/>
    <w:pPr>
      <w:spacing w:line="264"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semiHidden/>
    <w:rsid w:val="00B12EF5"/>
    <w:pPr>
      <w:spacing w:line="264"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semiHidden/>
    <w:rsid w:val="00B12EF5"/>
    <w:pPr>
      <w:spacing w:line="264"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8"/>
    <w:semiHidden/>
    <w:rsid w:val="00B12EF5"/>
    <w:pPr>
      <w:spacing w:line="264"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8"/>
    <w:semiHidden/>
    <w:rsid w:val="00B12EF5"/>
    <w:pPr>
      <w:spacing w:line="264"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8"/>
    <w:semiHidden/>
    <w:rsid w:val="00B12EF5"/>
    <w:pPr>
      <w:spacing w:line="264"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8"/>
    <w:semiHidden/>
    <w:rsid w:val="00B12EF5"/>
    <w:pPr>
      <w:pBdr>
        <w:bottom w:val="single" w:sz="8" w:space="4" w:color="DDDDDD" w:themeColor="accent1"/>
      </w:pBdr>
      <w:spacing w:after="300"/>
      <w:contextualSpacing/>
    </w:pPr>
    <w:rPr>
      <w:color w:val="000000" w:themeColor="text2" w:themeShade="BF"/>
      <w:spacing w:val="5"/>
      <w:kern w:val="28"/>
      <w:sz w:val="52"/>
      <w:szCs w:val="58"/>
    </w:rPr>
  </w:style>
  <w:style w:type="character" w:customStyle="1" w:styleId="TitleChar">
    <w:name w:val="Title Char"/>
    <w:basedOn w:val="DefaultParagraphFont"/>
    <w:link w:val="Title"/>
    <w:uiPriority w:val="98"/>
    <w:semiHidden/>
    <w:rsid w:val="00B12EF5"/>
    <w:rPr>
      <w:rFonts w:asciiTheme="minorHAnsi" w:eastAsiaTheme="minorEastAsia" w:hAnsiTheme="minorHAnsi" w:cstheme="minorBidi"/>
      <w:color w:val="000000" w:themeColor="text2" w:themeShade="BF"/>
      <w:spacing w:val="5"/>
      <w:kern w:val="28"/>
      <w:sz w:val="52"/>
      <w:szCs w:val="58"/>
    </w:rPr>
  </w:style>
  <w:style w:type="paragraph" w:styleId="TOAHeading">
    <w:name w:val="toa heading"/>
    <w:basedOn w:val="Normal"/>
    <w:next w:val="Normal"/>
    <w:uiPriority w:val="98"/>
    <w:semiHidden/>
    <w:rsid w:val="00B12EF5"/>
    <w:pPr>
      <w:spacing w:before="120"/>
    </w:pPr>
    <w:rPr>
      <w:b/>
      <w:bCs/>
      <w:sz w:val="24"/>
      <w:szCs w:val="30"/>
    </w:rPr>
  </w:style>
  <w:style w:type="paragraph" w:styleId="TOC1">
    <w:name w:val="toc 1"/>
    <w:basedOn w:val="NormalAshurst"/>
    <w:uiPriority w:val="39"/>
    <w:rsid w:val="0090150D"/>
    <w:pPr>
      <w:tabs>
        <w:tab w:val="left" w:pos="782"/>
        <w:tab w:val="right" w:leader="dot" w:pos="9072"/>
      </w:tabs>
      <w:spacing w:after="0"/>
    </w:pPr>
    <w:rPr>
      <w:caps/>
      <w:noProof/>
      <w:lang w:eastAsia="zh-CN"/>
    </w:rPr>
  </w:style>
  <w:style w:type="paragraph" w:styleId="TOC2">
    <w:name w:val="toc 2"/>
    <w:basedOn w:val="TOC1"/>
    <w:uiPriority w:val="39"/>
    <w:rsid w:val="0090150D"/>
    <w:rPr>
      <w:caps w:val="0"/>
    </w:rPr>
  </w:style>
  <w:style w:type="paragraph" w:styleId="TOC3">
    <w:name w:val="toc 3"/>
    <w:basedOn w:val="TOC1"/>
    <w:uiPriority w:val="39"/>
    <w:rsid w:val="0090150D"/>
    <w:pPr>
      <w:tabs>
        <w:tab w:val="clear" w:pos="782"/>
      </w:tabs>
    </w:pPr>
  </w:style>
  <w:style w:type="paragraph" w:styleId="TOC4">
    <w:name w:val="toc 4"/>
    <w:basedOn w:val="TOC1"/>
    <w:uiPriority w:val="98"/>
    <w:rsid w:val="0090150D"/>
    <w:pPr>
      <w:tabs>
        <w:tab w:val="clear" w:pos="782"/>
      </w:tabs>
    </w:pPr>
    <w:rPr>
      <w:caps w:val="0"/>
    </w:rPr>
  </w:style>
  <w:style w:type="paragraph" w:styleId="TOC5">
    <w:name w:val="toc 5"/>
    <w:basedOn w:val="Normal"/>
    <w:next w:val="Normal"/>
    <w:uiPriority w:val="98"/>
    <w:rsid w:val="00B12EF5"/>
    <w:pPr>
      <w:spacing w:after="100"/>
      <w:ind w:left="720"/>
    </w:pPr>
  </w:style>
  <w:style w:type="paragraph" w:styleId="TOC6">
    <w:name w:val="toc 6"/>
    <w:basedOn w:val="Normal"/>
    <w:next w:val="Normal"/>
    <w:uiPriority w:val="98"/>
    <w:rsid w:val="00B12EF5"/>
    <w:pPr>
      <w:spacing w:after="100"/>
      <w:ind w:left="900"/>
    </w:pPr>
  </w:style>
  <w:style w:type="paragraph" w:styleId="TOC7">
    <w:name w:val="toc 7"/>
    <w:basedOn w:val="Normal"/>
    <w:next w:val="Normal"/>
    <w:uiPriority w:val="98"/>
    <w:rsid w:val="00B12EF5"/>
    <w:pPr>
      <w:spacing w:after="100"/>
      <w:ind w:left="1080"/>
    </w:pPr>
  </w:style>
  <w:style w:type="paragraph" w:styleId="TOC8">
    <w:name w:val="toc 8"/>
    <w:basedOn w:val="Normal"/>
    <w:next w:val="Normal"/>
    <w:uiPriority w:val="98"/>
    <w:rsid w:val="00B12EF5"/>
    <w:pPr>
      <w:spacing w:after="100"/>
      <w:ind w:left="1260"/>
    </w:pPr>
  </w:style>
  <w:style w:type="paragraph" w:styleId="TOC9">
    <w:name w:val="toc 9"/>
    <w:basedOn w:val="Normal"/>
    <w:next w:val="Normal"/>
    <w:uiPriority w:val="98"/>
    <w:rsid w:val="00B12EF5"/>
    <w:pPr>
      <w:spacing w:after="100"/>
      <w:ind w:left="1440"/>
    </w:pPr>
  </w:style>
  <w:style w:type="paragraph" w:styleId="TOCHeading">
    <w:name w:val="TOC Heading"/>
    <w:basedOn w:val="Heading1"/>
    <w:next w:val="Normal"/>
    <w:uiPriority w:val="39"/>
    <w:qFormat/>
    <w:rsid w:val="00B12EF5"/>
    <w:pPr>
      <w:keepNext/>
      <w:keepLines/>
      <w:tabs>
        <w:tab w:val="clear" w:pos="782"/>
      </w:tabs>
      <w:suppressAutoHyphens w:val="0"/>
      <w:spacing w:before="480" w:after="0"/>
      <w:ind w:left="0" w:firstLine="0"/>
      <w:outlineLvl w:val="9"/>
    </w:pPr>
    <w:rPr>
      <w:b/>
      <w:color w:val="A5A5A5" w:themeColor="accent1" w:themeShade="BF"/>
      <w:kern w:val="0"/>
      <w:sz w:val="28"/>
      <w:szCs w:val="34"/>
      <w:lang w:eastAsia="en-GB"/>
    </w:rPr>
  </w:style>
  <w:style w:type="character" w:customStyle="1" w:styleId="StandardAshurstChar">
    <w:name w:val="StandardAshurst Char"/>
    <w:basedOn w:val="DefaultParagraphFont"/>
    <w:link w:val="StandardAshurst"/>
    <w:rsid w:val="00B12EF5"/>
    <w:rPr>
      <w:rFonts w:ascii="Times New Roman" w:hAnsi="Times New Roman" w:cs="Times New Roman"/>
      <w:color w:val="000000" w:themeColor="text1"/>
      <w:sz w:val="24"/>
    </w:rPr>
  </w:style>
  <w:style w:type="paragraph" w:customStyle="1" w:styleId="Alt2RecitalsAshurst">
    <w:name w:val="Alt2_RecitalsAshurst"/>
    <w:basedOn w:val="NormalAshurst"/>
    <w:rsid w:val="009B082F"/>
    <w:pPr>
      <w:numPr>
        <w:ilvl w:val="1"/>
        <w:numId w:val="33"/>
      </w:numPr>
      <w:outlineLvl w:val="0"/>
    </w:pPr>
    <w:rPr>
      <w:lang w:eastAsia="zh-CN"/>
    </w:rPr>
  </w:style>
  <w:style w:type="paragraph" w:customStyle="1" w:styleId="AltPartiesAshurst">
    <w:name w:val="AltPartiesAshurst"/>
    <w:basedOn w:val="NormalAshurst"/>
    <w:rsid w:val="009B082F"/>
    <w:pPr>
      <w:numPr>
        <w:ilvl w:val="1"/>
        <w:numId w:val="34"/>
      </w:numPr>
      <w:outlineLvl w:val="0"/>
    </w:pPr>
    <w:rPr>
      <w:lang w:eastAsia="zh-CN"/>
    </w:rPr>
  </w:style>
  <w:style w:type="table" w:customStyle="1" w:styleId="MPTTable1">
    <w:name w:val="MPT Table 1"/>
    <w:basedOn w:val="TableNormal"/>
    <w:rsid w:val="00290483"/>
    <w:rPr>
      <w:rFonts w:eastAsiaTheme="minorHAnsi"/>
      <w:lang w:eastAsia="zh-CN"/>
    </w:rPr>
    <w:tblPr>
      <w:tblBorders>
        <w:bottom w:val="single" w:sz="8" w:space="0" w:color="FFFFFF" w:themeColor="background1"/>
        <w:insideH w:val="single" w:sz="8" w:space="0" w:color="FFFFFF" w:themeColor="background1"/>
        <w:insideV w:val="single" w:sz="8" w:space="0" w:color="FFFFFF" w:themeColor="background1"/>
      </w:tblBorders>
      <w:tblCellMar>
        <w:top w:w="85" w:type="dxa"/>
        <w:bottom w:w="85" w:type="dxa"/>
      </w:tblCellMar>
    </w:tblPr>
    <w:tcPr>
      <w:shd w:val="clear" w:color="auto" w:fill="F8F8F8" w:themeFill="accent1" w:themeFillTint="33"/>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shd w:val="clear" w:color="auto" w:fill="DDDDDD" w:themeFill="accen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shd w:val="clear" w:color="auto" w:fill="F8F8F8" w:themeFill="accent1" w:themeFillTint="33"/>
      </w:tcPr>
    </w:tblStylePr>
  </w:style>
  <w:style w:type="table" w:customStyle="1" w:styleId="MPTTable2">
    <w:name w:val="MPT Table 2"/>
    <w:basedOn w:val="MPTTable1"/>
    <w:rsid w:val="00453B0E"/>
    <w:tblPr>
      <w:tblBorders>
        <w:bottom w:val="single" w:sz="8" w:space="0" w:color="DDDDDD" w:themeColor="accent1"/>
        <w:insideH w:val="single" w:sz="8" w:space="0" w:color="DDDDDD" w:themeColor="accent1"/>
        <w:insideV w:val="none" w:sz="0" w:space="0" w:color="auto"/>
      </w:tblBorders>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shd w:val="clear" w:color="auto" w:fill="DDDDDD" w:themeFill="accen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shd w:val="clear" w:color="auto" w:fill="F8F8F8" w:themeFill="accent1" w:themeFillTint="33"/>
      </w:tcPr>
    </w:tblStylePr>
  </w:style>
  <w:style w:type="table" w:customStyle="1" w:styleId="MPTTable3">
    <w:name w:val="MPT Table 3"/>
    <w:basedOn w:val="MPTTable1"/>
    <w:rsid w:val="00453B0E"/>
    <w:tblPr>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shd w:val="clear" w:color="auto" w:fill="DDDDDD" w:themeFill="accen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shd w:val="clear" w:color="auto" w:fill="F8F8F8" w:themeFill="accent1" w:themeFillTint="33"/>
      </w:tcPr>
    </w:tblStylePr>
  </w:style>
  <w:style w:type="table" w:customStyle="1" w:styleId="MPTTable4">
    <w:name w:val="MPT Table 4"/>
    <w:basedOn w:val="MPTTable1"/>
    <w:rsid w:val="00453B0E"/>
    <w:tblPr>
      <w:tblStyleRowBandSize w:val="1"/>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tcBorders>
          <w:top w:val="nil"/>
          <w:left w:val="nil"/>
          <w:bottom w:val="nil"/>
          <w:right w:val="nil"/>
          <w:insideH w:val="nil"/>
          <w:insideV w:val="nil"/>
          <w:tl2br w:val="nil"/>
          <w:tr2bl w:val="nil"/>
        </w:tcBorders>
        <w:shd w:val="clear" w:color="auto" w:fill="DDDDDD" w:themeFill="accen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tcBorders>
          <w:bottom w:val="single" w:sz="8" w:space="0" w:color="DDDDDD" w:themeColor="accent1"/>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F8F8F8" w:themeFill="accent1" w:themeFillTint="33"/>
      </w:tcPr>
    </w:tblStylePr>
  </w:style>
  <w:style w:type="table" w:customStyle="1" w:styleId="MPTTable5">
    <w:name w:val="MPT Table 5"/>
    <w:basedOn w:val="MPTTable1"/>
    <w:rsid w:val="00453B0E"/>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8F8F8" w:themeFill="accent1" w:themeFillTint="33"/>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H w:val="nil"/>
          <w:insideV w:val="nil"/>
          <w:tl2br w:val="nil"/>
          <w:tr2bl w:val="nil"/>
        </w:tcBorders>
        <w:shd w:val="clear" w:color="auto" w:fill="DDDDDD" w:themeFill="accen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l2br w:val="nil"/>
          <w:tr2bl w:val="nil"/>
        </w:tcBorders>
        <w:shd w:val="clear" w:color="auto" w:fill="auto"/>
      </w:tcPr>
    </w:tblStylePr>
    <w:tblStylePr w:type="firstCol">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l2br w:val="nil"/>
          <w:tr2bl w:val="nil"/>
        </w:tcBorders>
        <w:shd w:val="clear" w:color="auto" w:fill="F8F8F8" w:themeFill="accent1" w:themeFillTint="33"/>
      </w:tcPr>
    </w:tblStylePr>
    <w:tblStylePr w:type="lastCol">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l2br w:val="nil"/>
          <w:tr2bl w:val="nil"/>
        </w:tcBorders>
        <w:shd w:val="clear" w:color="auto" w:fill="auto"/>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l2br w:val="nil"/>
          <w:tr2bl w:val="nil"/>
        </w:tcBorders>
        <w:shd w:val="clear" w:color="auto" w:fill="auto"/>
      </w:tcPr>
    </w:tblStylePr>
    <w:tblStylePr w:type="band2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l2br w:val="nil"/>
          <w:tr2bl w:val="nil"/>
        </w:tcBorders>
        <w:shd w:val="clear" w:color="auto" w:fill="auto"/>
      </w:tcPr>
    </w:tblStylePr>
    <w:tblStylePr w:type="band1Horz">
      <w:tblPr/>
      <w:tcPr>
        <w:tcBorders>
          <w:top w:val="nil"/>
          <w:left w:val="nil"/>
          <w:bottom w:val="single" w:sz="8" w:space="0" w:color="DDDDDD" w:themeColor="accent1"/>
          <w:right w:val="single" w:sz="8" w:space="0" w:color="DDDDDD" w:themeColor="accent1"/>
          <w:insideH w:val="nil"/>
          <w:insideV w:val="nil"/>
          <w:tl2br w:val="nil"/>
          <w:tr2bl w:val="nil"/>
        </w:tcBorders>
        <w:shd w:val="clear" w:color="auto" w:fill="auto"/>
      </w:tcPr>
    </w:tblStylePr>
    <w:tblStylePr w:type="band2Horz">
      <w:tblPr/>
      <w:tcPr>
        <w:tcBorders>
          <w:top w:val="nil"/>
          <w:left w:val="nil"/>
          <w:bottom w:val="single" w:sz="8" w:space="0" w:color="DDDDDD" w:themeColor="accent1"/>
          <w:right w:val="single" w:sz="8" w:space="0" w:color="DDDDDD" w:themeColor="accent1"/>
          <w:insideH w:val="nil"/>
          <w:insideV w:val="nil"/>
          <w:tl2br w:val="nil"/>
          <w:tr2bl w:val="nil"/>
        </w:tcBorders>
        <w:shd w:val="clear" w:color="auto" w:fill="auto"/>
      </w:tcPr>
    </w:tblStylePr>
  </w:style>
  <w:style w:type="table" w:customStyle="1" w:styleId="MPTTableSlate1">
    <w:name w:val="MPT Table Slate 1"/>
    <w:basedOn w:val="MPTTable1"/>
    <w:rsid w:val="00453B0E"/>
    <w:tblPr>
      <w:tblStyleRowBandSize w:val="1"/>
    </w:tblPr>
    <w:tcPr>
      <w:shd w:val="clear" w:color="auto" w:fill="CCCCCC" w:themeFill="text1" w:themeFillTint="33"/>
    </w:tcPr>
    <w:tblStylePr w:type="firstRow">
      <w:pPr>
        <w:wordWrap/>
        <w:spacing w:beforeLines="0" w:before="0" w:beforeAutospacing="0" w:afterLines="0" w:after="0" w:afterAutospacing="0" w:line="240" w:lineRule="auto"/>
        <w:jc w:val="left"/>
      </w:pPr>
      <w:rPr>
        <w:rFonts w:asciiTheme="minorHAnsi" w:hAnsiTheme="minorHAnsi"/>
        <w:b/>
        <w:caps/>
        <w:smallCaps w:val="0"/>
        <w:color w:val="FFFFFF" w:themeColor="background1"/>
        <w:sz w:val="18"/>
      </w:rPr>
      <w:tblPr/>
      <w:tcPr>
        <w:tcBorders>
          <w:top w:val="nil"/>
          <w:bottom w:val="single" w:sz="8" w:space="0" w:color="FFFFFF" w:themeColor="background1"/>
          <w:insideH w:val="single" w:sz="8" w:space="0" w:color="FFFFFF" w:themeColor="background1"/>
          <w:insideV w:val="single" w:sz="8" w:space="0" w:color="FFFFFF" w:themeColor="background1"/>
        </w:tcBorders>
        <w:shd w:val="clear" w:color="auto" w:fill="000000" w:themeFill="tex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PTTableSlate2">
    <w:name w:val="MPT Table Slate 2"/>
    <w:basedOn w:val="MPTTable2"/>
    <w:rsid w:val="00453B0E"/>
    <w:tblPr>
      <w:tblBorders>
        <w:bottom w:val="single" w:sz="8" w:space="0" w:color="000000" w:themeColor="text1"/>
        <w:insideH w:val="single" w:sz="8" w:space="0" w:color="000000" w:themeColor="text1"/>
      </w:tblBorders>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tcBorders>
          <w:top w:val="nil"/>
          <w:left w:val="nil"/>
          <w:bottom w:val="nil"/>
          <w:right w:val="nil"/>
          <w:insideH w:val="single" w:sz="4" w:space="0" w:color="000000" w:themeColor="text1"/>
          <w:insideV w:val="nil"/>
          <w:tl2br w:val="nil"/>
          <w:tr2bl w:val="nil"/>
        </w:tcBorders>
        <w:shd w:val="clear" w:color="auto" w:fill="000000" w:themeFill="tex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tcBorders>
          <w:bottom w:val="single" w:sz="8" w:space="0" w:color="000000" w:themeColor="text1"/>
        </w:tcBorders>
        <w:shd w:val="clear" w:color="auto" w:fill="CCCCCC" w:themeFill="text1" w:themeFillTint="33"/>
      </w:tcPr>
    </w:tblStylePr>
  </w:style>
  <w:style w:type="table" w:customStyle="1" w:styleId="MPTTableSlate3">
    <w:name w:val="MPT Table Slate 3"/>
    <w:basedOn w:val="MPTTable3"/>
    <w:rsid w:val="00453B0E"/>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nil"/>
          <w:tl2br w:val="nil"/>
          <w:tr2bl w:val="nil"/>
        </w:tcBorders>
        <w:shd w:val="clear" w:color="auto" w:fill="000000" w:themeFill="tex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tcBorders>
          <w:bottom w:val="single" w:sz="8" w:space="0" w:color="000000" w:themeColor="text1"/>
        </w:tcBorders>
        <w:shd w:val="clear" w:color="auto" w:fill="CCCCCC" w:themeFill="text1" w:themeFillTint="33"/>
      </w:tcPr>
    </w:tblStylePr>
  </w:style>
  <w:style w:type="table" w:customStyle="1" w:styleId="MPTTableSlate4">
    <w:name w:val="MPT Table Slate 4"/>
    <w:basedOn w:val="MPTTable4"/>
    <w:rsid w:val="00453B0E"/>
    <w:tblPr>
      <w:tblBorders>
        <w:bottom w:val="single" w:sz="4" w:space="0" w:color="000000" w:themeColor="text1"/>
        <w:insideH w:val="none" w:sz="0" w:space="0" w:color="auto"/>
        <w:insideV w:val="none" w:sz="0" w:space="0" w:color="auto"/>
      </w:tblBorders>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tcBorders>
          <w:top w:val="nil"/>
          <w:left w:val="nil"/>
          <w:bottom w:val="nil"/>
          <w:right w:val="nil"/>
          <w:insideH w:val="nil"/>
          <w:insideV w:val="nil"/>
          <w:tl2br w:val="nil"/>
          <w:tr2bl w:val="nil"/>
        </w:tcBorders>
        <w:shd w:val="clear" w:color="auto" w:fill="000000" w:themeFill="tex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tcBorders>
          <w:top w:val="nil"/>
          <w:left w:val="nil"/>
          <w:bottom w:val="single" w:sz="8" w:space="0" w:color="000000" w:themeColor="text1"/>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CCCCCC" w:themeFill="text1" w:themeFillTint="33"/>
      </w:tcPr>
    </w:tblStylePr>
  </w:style>
  <w:style w:type="table" w:customStyle="1" w:styleId="MPTTableSlate5">
    <w:name w:val="MPT Table Slate 5"/>
    <w:basedOn w:val="MPTTable5"/>
    <w:rsid w:val="00453B0E"/>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tcPr>
    <w:tblStylePr w:type="firstRow">
      <w:pPr>
        <w:wordWrap/>
        <w:spacing w:beforeLines="0" w:before="0" w:beforeAutospacing="0" w:afterLines="0" w:after="0" w:afterAutospacing="0" w:line="220" w:lineRule="exact"/>
        <w:jc w:val="left"/>
      </w:pPr>
      <w:rPr>
        <w:rFonts w:asciiTheme="minorHAnsi" w:hAnsiTheme="minorHAnsi"/>
        <w:b/>
        <w:caps/>
        <w:smallCaps w:val="0"/>
        <w:color w:val="FFFFFF" w:themeColor="background1"/>
        <w:sz w:val="18"/>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l2br w:val="nil"/>
          <w:tr2bl w:val="nil"/>
        </w:tcBorders>
        <w:shd w:val="clear" w:color="auto" w:fill="000000" w:themeFill="text1"/>
        <w:vAlign w:val="top"/>
      </w:tcPr>
    </w:tblStylePr>
    <w:tblStylePr w:type="lastRow">
      <w:pPr>
        <w:wordWrap/>
        <w:spacing w:beforeLines="0" w:before="0" w:beforeAutospacing="0" w:afterLines="0" w:after="0" w:afterAutospacing="0" w:line="240" w:lineRule="auto"/>
        <w:jc w:val="left"/>
      </w:pPr>
      <w:rPr>
        <w:rFonts w:asciiTheme="minorHAnsi" w:hAnsiTheme="minorHAnsi"/>
        <w:b/>
        <w:sz w:val="18"/>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l2br w:val="nil"/>
          <w:tr2bl w:val="nil"/>
        </w:tcBorders>
        <w:shd w:val="clear" w:color="auto" w:fill="auto"/>
      </w:tcPr>
    </w:tblStylePr>
    <w:tblStylePr w:type="firstCol">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l2br w:val="nil"/>
          <w:tr2bl w:val="nil"/>
        </w:tcBorders>
        <w:shd w:val="clear" w:color="auto" w:fill="CCCCCC" w:themeFill="text1" w:themeFillTint="33"/>
      </w:tcPr>
    </w:tblStylePr>
    <w:tblStylePr w:type="lastCol">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l2br w:val="nil"/>
          <w:tr2bl w:val="nil"/>
        </w:tcBorders>
        <w:shd w:val="clear" w:color="auto" w:fill="auto"/>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l2br w:val="nil"/>
          <w:tr2bl w:val="nil"/>
        </w:tcBorders>
        <w:shd w:val="clear" w:color="auto" w:fill="auto"/>
      </w:tcPr>
    </w:tblStylePr>
    <w:tblStylePr w:type="band2Vert">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l2br w:val="nil"/>
          <w:tr2bl w:val="nil"/>
        </w:tcBorders>
        <w:shd w:val="clear" w:color="auto" w:fill="auto"/>
      </w:tcPr>
    </w:tblStylePr>
    <w:tblStylePr w:type="band1Horz">
      <w:tblPr/>
      <w:tcPr>
        <w:tcBorders>
          <w:top w:val="nil"/>
          <w:left w:val="nil"/>
          <w:bottom w:val="single" w:sz="8" w:space="0" w:color="000000" w:themeColor="text1"/>
          <w:right w:val="nil"/>
          <w:insideH w:val="nil"/>
          <w:insideV w:val="nil"/>
          <w:tl2br w:val="nil"/>
          <w:tr2bl w:val="nil"/>
        </w:tcBorders>
        <w:shd w:val="clear" w:color="auto" w:fill="auto"/>
      </w:tcPr>
    </w:tblStylePr>
    <w:tblStylePr w:type="band2Horz">
      <w:tblPr/>
      <w:tcPr>
        <w:tcBorders>
          <w:top w:val="nil"/>
          <w:left w:val="nil"/>
          <w:bottom w:val="single" w:sz="8" w:space="0" w:color="000000" w:themeColor="text1"/>
          <w:right w:val="nil"/>
          <w:insideH w:val="nil"/>
          <w:insideV w:val="nil"/>
          <w:tl2br w:val="nil"/>
          <w:tr2bl w:val="nil"/>
        </w:tcBorders>
        <w:shd w:val="clear" w:color="auto" w:fill="auto"/>
      </w:tcPr>
    </w:tblStylePr>
  </w:style>
  <w:style w:type="paragraph" w:customStyle="1" w:styleId="DefSubSubAshurst">
    <w:name w:val="DefSubSubAshurst"/>
    <w:basedOn w:val="NormalAshurst"/>
    <w:uiPriority w:val="26"/>
    <w:rsid w:val="00AB24AD"/>
    <w:pPr>
      <w:numPr>
        <w:ilvl w:val="3"/>
        <w:numId w:val="30"/>
      </w:numPr>
    </w:pPr>
  </w:style>
  <w:style w:type="character" w:customStyle="1" w:styleId="Heading2Char">
    <w:name w:val="Heading 2 Char"/>
    <w:basedOn w:val="DefaultParagraphFont"/>
    <w:link w:val="Heading2"/>
    <w:uiPriority w:val="98"/>
    <w:semiHidden/>
    <w:rsid w:val="00E729FD"/>
    <w:rPr>
      <w:rFonts w:ascii="Times New Roman" w:hAnsi="Times New Roman" w:cs="Times New Roman"/>
      <w:bCs/>
      <w:iCs/>
      <w:color w:val="000000" w:themeColor="text1"/>
      <w:sz w:val="24"/>
    </w:rPr>
  </w:style>
  <w:style w:type="character" w:customStyle="1" w:styleId="UnresolvedMention1">
    <w:name w:val="Unresolved Mention1"/>
    <w:basedOn w:val="DefaultParagraphFont"/>
    <w:uiPriority w:val="99"/>
    <w:semiHidden/>
    <w:unhideWhenUsed/>
    <w:rsid w:val="00F00012"/>
    <w:rPr>
      <w:color w:val="605E5C"/>
      <w:shd w:val="clear" w:color="auto" w:fill="E1DFDD"/>
    </w:rPr>
  </w:style>
  <w:style w:type="character" w:customStyle="1" w:styleId="UnresolvedMention2">
    <w:name w:val="Unresolved Mention2"/>
    <w:basedOn w:val="DefaultParagraphFont"/>
    <w:uiPriority w:val="98"/>
    <w:rsid w:val="00471431"/>
    <w:rPr>
      <w:color w:val="605E5C"/>
      <w:shd w:val="clear" w:color="auto" w:fill="E1DFDD"/>
    </w:rPr>
  </w:style>
  <w:style w:type="paragraph" w:styleId="Revision">
    <w:name w:val="Revision"/>
    <w:hidden/>
    <w:semiHidden/>
    <w:rsid w:val="0072642F"/>
    <w:rPr>
      <w:rFonts w:ascii="Calibri" w:hAnsi="Calibri" w:cs="Calibri"/>
      <w:sz w:val="22"/>
      <w:szCs w:val="22"/>
      <w:lang w:eastAsia="zh-CN"/>
    </w:rPr>
  </w:style>
  <w:style w:type="character" w:customStyle="1" w:styleId="ListParagraphChar">
    <w:name w:val="List Paragraph Char"/>
    <w:basedOn w:val="DefaultParagraphFont"/>
    <w:link w:val="ListParagraph"/>
    <w:uiPriority w:val="34"/>
    <w:locked/>
    <w:rsid w:val="00FA37D4"/>
    <w:rPr>
      <w:rFonts w:ascii="Calibri" w:hAnsi="Calibri" w:cs="Calibri"/>
      <w:sz w:val="22"/>
      <w:szCs w:val="22"/>
      <w:lang w:eastAsia="zh-CN"/>
    </w:rPr>
  </w:style>
  <w:style w:type="paragraph" w:customStyle="1" w:styleId="MediumList2-Accent41">
    <w:name w:val="Medium List 2 - Accent 41"/>
    <w:basedOn w:val="Normal"/>
    <w:uiPriority w:val="34"/>
    <w:qFormat/>
    <w:rsid w:val="00DA16E4"/>
    <w:pPr>
      <w:overflowPunct w:val="0"/>
      <w:autoSpaceDE w:val="0"/>
      <w:autoSpaceDN w:val="0"/>
      <w:adjustRightInd w:val="0"/>
      <w:ind w:left="720"/>
      <w:jc w:val="both"/>
      <w:textAlignment w:val="baseline"/>
    </w:pPr>
    <w:rPr>
      <w:rFonts w:ascii="Times New Roman" w:eastAsia="Times New Roman" w:hAnsi="Times New Roman" w:cs="Times New Roman"/>
      <w:szCs w:val="20"/>
      <w:lang w:eastAsia="en-US"/>
    </w:rPr>
  </w:style>
  <w:style w:type="character" w:styleId="UnresolvedMention">
    <w:name w:val="Unresolved Mention"/>
    <w:basedOn w:val="DefaultParagraphFont"/>
    <w:uiPriority w:val="98"/>
    <w:rsid w:val="00D36359"/>
    <w:rPr>
      <w:color w:val="605E5C"/>
      <w:shd w:val="clear" w:color="auto" w:fill="E1DFDD"/>
    </w:rPr>
  </w:style>
  <w:style w:type="character" w:customStyle="1" w:styleId="normaltextrun">
    <w:name w:val="normaltextrun"/>
    <w:basedOn w:val="DefaultParagraphFont"/>
    <w:rsid w:val="00D82DE7"/>
  </w:style>
  <w:style w:type="character" w:customStyle="1" w:styleId="superscript">
    <w:name w:val="superscript"/>
    <w:basedOn w:val="DefaultParagraphFont"/>
    <w:rsid w:val="00D82DE7"/>
  </w:style>
  <w:style w:type="character" w:customStyle="1" w:styleId="bg-highlight">
    <w:name w:val="bg-highlight"/>
    <w:basedOn w:val="DefaultParagraphFont"/>
    <w:rsid w:val="007A7D27"/>
  </w:style>
  <w:style w:type="character" w:customStyle="1" w:styleId="font-weight-bold">
    <w:name w:val="font-weight-bold"/>
    <w:basedOn w:val="DefaultParagraphFont"/>
    <w:rsid w:val="007F4F63"/>
  </w:style>
  <w:style w:type="paragraph" w:customStyle="1" w:styleId="SingleTxt">
    <w:name w:val="__Single Txt"/>
    <w:basedOn w:val="Normal"/>
    <w:rsid w:val="00600A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cs="Times New Roman"/>
      <w:spacing w:val="4"/>
      <w:w w:val="103"/>
      <w:kern w:val="14"/>
      <w:sz w:val="20"/>
      <w:szCs w:val="20"/>
      <w:lang w:eastAsia="en-US"/>
    </w:rPr>
  </w:style>
  <w:style w:type="paragraph" w:customStyle="1" w:styleId="H23">
    <w:name w:val="_ H_2/3"/>
    <w:basedOn w:val="Normal"/>
    <w:next w:val="SingleTxt"/>
    <w:rsid w:val="000134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ascii="Times New Roman" w:eastAsiaTheme="minorHAnsi" w:hAnsi="Times New Roman" w:cs="Times New Roman"/>
      <w:b/>
      <w:spacing w:val="2"/>
      <w:w w:val="103"/>
      <w:kern w:val="14"/>
      <w:sz w:val="20"/>
      <w:szCs w:val="20"/>
      <w:lang w:eastAsia="en-US"/>
    </w:rPr>
  </w:style>
  <w:style w:type="character" w:customStyle="1" w:styleId="post-singledate">
    <w:name w:val="post-single__date"/>
    <w:basedOn w:val="DefaultParagraphFont"/>
    <w:rsid w:val="00663A45"/>
  </w:style>
  <w:style w:type="character" w:customStyle="1" w:styleId="posted-on">
    <w:name w:val="posted-on"/>
    <w:basedOn w:val="DefaultParagraphFont"/>
    <w:rsid w:val="00663A45"/>
  </w:style>
  <w:style w:type="character" w:customStyle="1" w:styleId="Heading1Char">
    <w:name w:val="Heading 1 Char"/>
    <w:basedOn w:val="DefaultParagraphFont"/>
    <w:link w:val="Heading1"/>
    <w:uiPriority w:val="98"/>
    <w:rsid w:val="00BD4816"/>
    <w:rPr>
      <w:rFonts w:ascii="Times New Roman" w:hAnsi="Times New Roman" w:cs="Times New Roman"/>
      <w:bCs/>
      <w:color w:val="000000" w:themeColor="text1"/>
      <w:kern w:val="32"/>
      <w:sz w:val="24"/>
    </w:rPr>
  </w:style>
  <w:style w:type="paragraph" w:customStyle="1" w:styleId="Default">
    <w:name w:val="Default"/>
    <w:rsid w:val="005F5C64"/>
    <w:pPr>
      <w:autoSpaceDE w:val="0"/>
      <w:autoSpaceDN w:val="0"/>
      <w:adjustRightInd w:val="0"/>
    </w:pPr>
    <w:rPr>
      <w:rFonts w:ascii="AvantGarde Md BT" w:hAnsi="AvantGarde Md BT" w:cs="AvantGarde Md BT"/>
      <w:color w:val="000000"/>
      <w:sz w:val="24"/>
      <w:lang w:val="en-PH"/>
    </w:rPr>
  </w:style>
  <w:style w:type="paragraph" w:customStyle="1" w:styleId="Pa2">
    <w:name w:val="Pa2"/>
    <w:basedOn w:val="Default"/>
    <w:next w:val="Default"/>
    <w:uiPriority w:val="99"/>
    <w:rsid w:val="005F5C64"/>
    <w:pPr>
      <w:spacing w:line="241" w:lineRule="atLeast"/>
    </w:pPr>
    <w:rPr>
      <w:rFonts w:cs="Times New Roman"/>
      <w:color w:val="auto"/>
    </w:rPr>
  </w:style>
  <w:style w:type="character" w:customStyle="1" w:styleId="A2">
    <w:name w:val="A2"/>
    <w:uiPriority w:val="99"/>
    <w:rsid w:val="005F5C64"/>
    <w:rPr>
      <w:rFonts w:cs="AvantGarde Md BT"/>
      <w:color w:val="000000"/>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6460">
      <w:bodyDiv w:val="1"/>
      <w:marLeft w:val="0"/>
      <w:marRight w:val="0"/>
      <w:marTop w:val="0"/>
      <w:marBottom w:val="0"/>
      <w:divBdr>
        <w:top w:val="none" w:sz="0" w:space="0" w:color="auto"/>
        <w:left w:val="none" w:sz="0" w:space="0" w:color="auto"/>
        <w:bottom w:val="none" w:sz="0" w:space="0" w:color="auto"/>
        <w:right w:val="none" w:sz="0" w:space="0" w:color="auto"/>
      </w:divBdr>
    </w:div>
    <w:div w:id="140463540">
      <w:bodyDiv w:val="1"/>
      <w:marLeft w:val="0"/>
      <w:marRight w:val="0"/>
      <w:marTop w:val="0"/>
      <w:marBottom w:val="0"/>
      <w:divBdr>
        <w:top w:val="none" w:sz="0" w:space="0" w:color="auto"/>
        <w:left w:val="none" w:sz="0" w:space="0" w:color="auto"/>
        <w:bottom w:val="none" w:sz="0" w:space="0" w:color="auto"/>
        <w:right w:val="none" w:sz="0" w:space="0" w:color="auto"/>
      </w:divBdr>
    </w:div>
    <w:div w:id="158270885">
      <w:bodyDiv w:val="1"/>
      <w:marLeft w:val="0"/>
      <w:marRight w:val="0"/>
      <w:marTop w:val="0"/>
      <w:marBottom w:val="0"/>
      <w:divBdr>
        <w:top w:val="none" w:sz="0" w:space="0" w:color="auto"/>
        <w:left w:val="none" w:sz="0" w:space="0" w:color="auto"/>
        <w:bottom w:val="none" w:sz="0" w:space="0" w:color="auto"/>
        <w:right w:val="none" w:sz="0" w:space="0" w:color="auto"/>
      </w:divBdr>
    </w:div>
    <w:div w:id="212624925">
      <w:bodyDiv w:val="1"/>
      <w:marLeft w:val="0"/>
      <w:marRight w:val="0"/>
      <w:marTop w:val="0"/>
      <w:marBottom w:val="0"/>
      <w:divBdr>
        <w:top w:val="none" w:sz="0" w:space="0" w:color="auto"/>
        <w:left w:val="none" w:sz="0" w:space="0" w:color="auto"/>
        <w:bottom w:val="none" w:sz="0" w:space="0" w:color="auto"/>
        <w:right w:val="none" w:sz="0" w:space="0" w:color="auto"/>
      </w:divBdr>
    </w:div>
    <w:div w:id="313030758">
      <w:bodyDiv w:val="1"/>
      <w:marLeft w:val="0"/>
      <w:marRight w:val="0"/>
      <w:marTop w:val="0"/>
      <w:marBottom w:val="0"/>
      <w:divBdr>
        <w:top w:val="none" w:sz="0" w:space="0" w:color="auto"/>
        <w:left w:val="none" w:sz="0" w:space="0" w:color="auto"/>
        <w:bottom w:val="none" w:sz="0" w:space="0" w:color="auto"/>
        <w:right w:val="none" w:sz="0" w:space="0" w:color="auto"/>
      </w:divBdr>
    </w:div>
    <w:div w:id="364215970">
      <w:bodyDiv w:val="1"/>
      <w:marLeft w:val="0"/>
      <w:marRight w:val="0"/>
      <w:marTop w:val="0"/>
      <w:marBottom w:val="0"/>
      <w:divBdr>
        <w:top w:val="none" w:sz="0" w:space="0" w:color="auto"/>
        <w:left w:val="none" w:sz="0" w:space="0" w:color="auto"/>
        <w:bottom w:val="none" w:sz="0" w:space="0" w:color="auto"/>
        <w:right w:val="none" w:sz="0" w:space="0" w:color="auto"/>
      </w:divBdr>
    </w:div>
    <w:div w:id="393043738">
      <w:bodyDiv w:val="1"/>
      <w:marLeft w:val="0"/>
      <w:marRight w:val="0"/>
      <w:marTop w:val="0"/>
      <w:marBottom w:val="0"/>
      <w:divBdr>
        <w:top w:val="none" w:sz="0" w:space="0" w:color="auto"/>
        <w:left w:val="none" w:sz="0" w:space="0" w:color="auto"/>
        <w:bottom w:val="none" w:sz="0" w:space="0" w:color="auto"/>
        <w:right w:val="none" w:sz="0" w:space="0" w:color="auto"/>
      </w:divBdr>
    </w:div>
    <w:div w:id="433213485">
      <w:bodyDiv w:val="1"/>
      <w:marLeft w:val="0"/>
      <w:marRight w:val="0"/>
      <w:marTop w:val="0"/>
      <w:marBottom w:val="0"/>
      <w:divBdr>
        <w:top w:val="none" w:sz="0" w:space="0" w:color="auto"/>
        <w:left w:val="none" w:sz="0" w:space="0" w:color="auto"/>
        <w:bottom w:val="none" w:sz="0" w:space="0" w:color="auto"/>
        <w:right w:val="none" w:sz="0" w:space="0" w:color="auto"/>
      </w:divBdr>
    </w:div>
    <w:div w:id="694382974">
      <w:bodyDiv w:val="1"/>
      <w:marLeft w:val="0"/>
      <w:marRight w:val="0"/>
      <w:marTop w:val="0"/>
      <w:marBottom w:val="0"/>
      <w:divBdr>
        <w:top w:val="none" w:sz="0" w:space="0" w:color="auto"/>
        <w:left w:val="none" w:sz="0" w:space="0" w:color="auto"/>
        <w:bottom w:val="none" w:sz="0" w:space="0" w:color="auto"/>
        <w:right w:val="none" w:sz="0" w:space="0" w:color="auto"/>
      </w:divBdr>
    </w:div>
    <w:div w:id="722676135">
      <w:bodyDiv w:val="1"/>
      <w:marLeft w:val="0"/>
      <w:marRight w:val="0"/>
      <w:marTop w:val="0"/>
      <w:marBottom w:val="0"/>
      <w:divBdr>
        <w:top w:val="none" w:sz="0" w:space="0" w:color="auto"/>
        <w:left w:val="none" w:sz="0" w:space="0" w:color="auto"/>
        <w:bottom w:val="none" w:sz="0" w:space="0" w:color="auto"/>
        <w:right w:val="none" w:sz="0" w:space="0" w:color="auto"/>
      </w:divBdr>
    </w:div>
    <w:div w:id="851068286">
      <w:bodyDiv w:val="1"/>
      <w:marLeft w:val="0"/>
      <w:marRight w:val="0"/>
      <w:marTop w:val="0"/>
      <w:marBottom w:val="0"/>
      <w:divBdr>
        <w:top w:val="none" w:sz="0" w:space="0" w:color="auto"/>
        <w:left w:val="none" w:sz="0" w:space="0" w:color="auto"/>
        <w:bottom w:val="none" w:sz="0" w:space="0" w:color="auto"/>
        <w:right w:val="none" w:sz="0" w:space="0" w:color="auto"/>
      </w:divBdr>
    </w:div>
    <w:div w:id="869805189">
      <w:bodyDiv w:val="1"/>
      <w:marLeft w:val="0"/>
      <w:marRight w:val="0"/>
      <w:marTop w:val="0"/>
      <w:marBottom w:val="0"/>
      <w:divBdr>
        <w:top w:val="none" w:sz="0" w:space="0" w:color="auto"/>
        <w:left w:val="none" w:sz="0" w:space="0" w:color="auto"/>
        <w:bottom w:val="none" w:sz="0" w:space="0" w:color="auto"/>
        <w:right w:val="none" w:sz="0" w:space="0" w:color="auto"/>
      </w:divBdr>
    </w:div>
    <w:div w:id="1014915395">
      <w:bodyDiv w:val="1"/>
      <w:marLeft w:val="0"/>
      <w:marRight w:val="0"/>
      <w:marTop w:val="0"/>
      <w:marBottom w:val="0"/>
      <w:divBdr>
        <w:top w:val="none" w:sz="0" w:space="0" w:color="auto"/>
        <w:left w:val="none" w:sz="0" w:space="0" w:color="auto"/>
        <w:bottom w:val="none" w:sz="0" w:space="0" w:color="auto"/>
        <w:right w:val="none" w:sz="0" w:space="0" w:color="auto"/>
      </w:divBdr>
      <w:divsChild>
        <w:div w:id="1940718831">
          <w:marLeft w:val="0"/>
          <w:marRight w:val="0"/>
          <w:marTop w:val="0"/>
          <w:marBottom w:val="0"/>
          <w:divBdr>
            <w:top w:val="none" w:sz="0" w:space="0" w:color="auto"/>
            <w:left w:val="none" w:sz="0" w:space="0" w:color="auto"/>
            <w:bottom w:val="none" w:sz="0" w:space="0" w:color="auto"/>
            <w:right w:val="none" w:sz="0" w:space="0" w:color="auto"/>
          </w:divBdr>
          <w:divsChild>
            <w:div w:id="129062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82960">
      <w:bodyDiv w:val="1"/>
      <w:marLeft w:val="0"/>
      <w:marRight w:val="0"/>
      <w:marTop w:val="0"/>
      <w:marBottom w:val="0"/>
      <w:divBdr>
        <w:top w:val="none" w:sz="0" w:space="0" w:color="auto"/>
        <w:left w:val="none" w:sz="0" w:space="0" w:color="auto"/>
        <w:bottom w:val="none" w:sz="0" w:space="0" w:color="auto"/>
        <w:right w:val="none" w:sz="0" w:space="0" w:color="auto"/>
      </w:divBdr>
    </w:div>
    <w:div w:id="1373846927">
      <w:bodyDiv w:val="1"/>
      <w:marLeft w:val="0"/>
      <w:marRight w:val="0"/>
      <w:marTop w:val="0"/>
      <w:marBottom w:val="0"/>
      <w:divBdr>
        <w:top w:val="none" w:sz="0" w:space="0" w:color="auto"/>
        <w:left w:val="none" w:sz="0" w:space="0" w:color="auto"/>
        <w:bottom w:val="none" w:sz="0" w:space="0" w:color="auto"/>
        <w:right w:val="none" w:sz="0" w:space="0" w:color="auto"/>
      </w:divBdr>
      <w:divsChild>
        <w:div w:id="180239767">
          <w:marLeft w:val="0"/>
          <w:marRight w:val="0"/>
          <w:marTop w:val="0"/>
          <w:marBottom w:val="0"/>
          <w:divBdr>
            <w:top w:val="none" w:sz="0" w:space="0" w:color="auto"/>
            <w:left w:val="none" w:sz="0" w:space="0" w:color="auto"/>
            <w:bottom w:val="none" w:sz="0" w:space="0" w:color="auto"/>
            <w:right w:val="none" w:sz="0" w:space="0" w:color="auto"/>
          </w:divBdr>
          <w:divsChild>
            <w:div w:id="416292509">
              <w:marLeft w:val="0"/>
              <w:marRight w:val="0"/>
              <w:marTop w:val="0"/>
              <w:marBottom w:val="0"/>
              <w:divBdr>
                <w:top w:val="none" w:sz="0" w:space="0" w:color="auto"/>
                <w:left w:val="none" w:sz="0" w:space="0" w:color="auto"/>
                <w:bottom w:val="none" w:sz="0" w:space="0" w:color="auto"/>
                <w:right w:val="none" w:sz="0" w:space="0" w:color="auto"/>
              </w:divBdr>
              <w:divsChild>
                <w:div w:id="1532035112">
                  <w:marLeft w:val="0"/>
                  <w:marRight w:val="0"/>
                  <w:marTop w:val="0"/>
                  <w:marBottom w:val="0"/>
                  <w:divBdr>
                    <w:top w:val="none" w:sz="0" w:space="0" w:color="auto"/>
                    <w:left w:val="none" w:sz="0" w:space="0" w:color="auto"/>
                    <w:bottom w:val="none" w:sz="0" w:space="0" w:color="auto"/>
                    <w:right w:val="none" w:sz="0" w:space="0" w:color="auto"/>
                  </w:divBdr>
                  <w:divsChild>
                    <w:div w:id="1542785460">
                      <w:marLeft w:val="0"/>
                      <w:marRight w:val="0"/>
                      <w:marTop w:val="0"/>
                      <w:marBottom w:val="0"/>
                      <w:divBdr>
                        <w:top w:val="none" w:sz="0" w:space="0" w:color="auto"/>
                        <w:left w:val="none" w:sz="0" w:space="0" w:color="auto"/>
                        <w:bottom w:val="none" w:sz="0" w:space="0" w:color="auto"/>
                        <w:right w:val="none" w:sz="0" w:space="0" w:color="auto"/>
                      </w:divBdr>
                    </w:div>
                    <w:div w:id="213617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762112">
      <w:bodyDiv w:val="1"/>
      <w:marLeft w:val="0"/>
      <w:marRight w:val="0"/>
      <w:marTop w:val="0"/>
      <w:marBottom w:val="0"/>
      <w:divBdr>
        <w:top w:val="none" w:sz="0" w:space="0" w:color="auto"/>
        <w:left w:val="none" w:sz="0" w:space="0" w:color="auto"/>
        <w:bottom w:val="none" w:sz="0" w:space="0" w:color="auto"/>
        <w:right w:val="none" w:sz="0" w:space="0" w:color="auto"/>
      </w:divBdr>
    </w:div>
    <w:div w:id="1660576272">
      <w:bodyDiv w:val="1"/>
      <w:marLeft w:val="0"/>
      <w:marRight w:val="0"/>
      <w:marTop w:val="0"/>
      <w:marBottom w:val="0"/>
      <w:divBdr>
        <w:top w:val="none" w:sz="0" w:space="0" w:color="auto"/>
        <w:left w:val="none" w:sz="0" w:space="0" w:color="auto"/>
        <w:bottom w:val="none" w:sz="0" w:space="0" w:color="auto"/>
        <w:right w:val="none" w:sz="0" w:space="0" w:color="auto"/>
      </w:divBdr>
    </w:div>
    <w:div w:id="1676347987">
      <w:bodyDiv w:val="1"/>
      <w:marLeft w:val="0"/>
      <w:marRight w:val="0"/>
      <w:marTop w:val="0"/>
      <w:marBottom w:val="0"/>
      <w:divBdr>
        <w:top w:val="none" w:sz="0" w:space="0" w:color="auto"/>
        <w:left w:val="none" w:sz="0" w:space="0" w:color="auto"/>
        <w:bottom w:val="none" w:sz="0" w:space="0" w:color="auto"/>
        <w:right w:val="none" w:sz="0" w:space="0" w:color="auto"/>
      </w:divBdr>
    </w:div>
    <w:div w:id="1696079357">
      <w:bodyDiv w:val="1"/>
      <w:marLeft w:val="0"/>
      <w:marRight w:val="0"/>
      <w:marTop w:val="0"/>
      <w:marBottom w:val="0"/>
      <w:divBdr>
        <w:top w:val="none" w:sz="0" w:space="0" w:color="auto"/>
        <w:left w:val="none" w:sz="0" w:space="0" w:color="auto"/>
        <w:bottom w:val="none" w:sz="0" w:space="0" w:color="auto"/>
        <w:right w:val="none" w:sz="0" w:space="0" w:color="auto"/>
      </w:divBdr>
    </w:div>
    <w:div w:id="1792555673">
      <w:bodyDiv w:val="1"/>
      <w:marLeft w:val="0"/>
      <w:marRight w:val="0"/>
      <w:marTop w:val="0"/>
      <w:marBottom w:val="0"/>
      <w:divBdr>
        <w:top w:val="none" w:sz="0" w:space="0" w:color="auto"/>
        <w:left w:val="none" w:sz="0" w:space="0" w:color="auto"/>
        <w:bottom w:val="none" w:sz="0" w:space="0" w:color="auto"/>
        <w:right w:val="none" w:sz="0" w:space="0" w:color="auto"/>
      </w:divBdr>
    </w:div>
    <w:div w:id="1974820978">
      <w:bodyDiv w:val="1"/>
      <w:marLeft w:val="0"/>
      <w:marRight w:val="0"/>
      <w:marTop w:val="0"/>
      <w:marBottom w:val="0"/>
      <w:divBdr>
        <w:top w:val="none" w:sz="0" w:space="0" w:color="auto"/>
        <w:left w:val="none" w:sz="0" w:space="0" w:color="auto"/>
        <w:bottom w:val="none" w:sz="0" w:space="0" w:color="auto"/>
        <w:right w:val="none" w:sz="0" w:space="0" w:color="auto"/>
      </w:divBdr>
    </w:div>
    <w:div w:id="2041009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3" Type="http://schemas.openxmlformats.org/officeDocument/2006/relationships/hyperlink" Target="https://www.pna.gov.ph/articles/1160818" TargetMode="External"/><Relationship Id="rId18" Type="http://schemas.openxmlformats.org/officeDocument/2006/relationships/hyperlink" Target="https://popcom.gov.ph/popcom-pandemic-may-increase-live-births-in-phl-to-almost-2m-with-fp-efforts-hampered-thousands-of-teens-also-projected-to-give-birth/" TargetMode="External"/><Relationship Id="rId26" Type="http://schemas.openxmlformats.org/officeDocument/2006/relationships/hyperlink" Target="http://legacy.senate.gov.ph/lis/bill_res.aspx?congress=18&amp;q=SBN-1334" TargetMode="External"/><Relationship Id="rId39" Type="http://schemas.openxmlformats.org/officeDocument/2006/relationships/hyperlink" Target="https://www.bworldonline.com/boc-to-review-new-baggage-declaration-form-to-avoid-confusion/" TargetMode="External"/><Relationship Id="rId21" Type="http://schemas.openxmlformats.org/officeDocument/2006/relationships/hyperlink" Target="https://popcom.gov.ph/popcom-pandemic-may-increase-live-births-in-phl-to-almost-2m-with-fp-efforts-hampered-thousands-of-teens-also-projected-to-give-birth/" TargetMode="External"/><Relationship Id="rId34" Type="http://schemas.openxmlformats.org/officeDocument/2006/relationships/hyperlink" Target="https://srhr.org/abortioncare/" TargetMode="External"/><Relationship Id="rId42" Type="http://schemas.openxmlformats.org/officeDocument/2006/relationships/hyperlink" Target="https://decriminalizeabortion.ph/about/the-bill/" TargetMode="External"/><Relationship Id="rId7" Type="http://schemas.openxmlformats.org/officeDocument/2006/relationships/hyperlink" Target="https://www.theguardian.com/world/2020/jun/29/coronavirus-lockdown-could-lead-to-214000-extra-babies-in-the-philippines" TargetMode="External"/><Relationship Id="rId2" Type="http://schemas.openxmlformats.org/officeDocument/2006/relationships/hyperlink" Target="https://www.pna.gov.ph/articles/1168637" TargetMode="External"/><Relationship Id="rId16" Type="http://schemas.openxmlformats.org/officeDocument/2006/relationships/hyperlink" Target="https://reliefweb.int/report/philippines/significant-rise-maternal-deaths-and-unintended-pregnancies-feared-because-covid" TargetMode="External"/><Relationship Id="rId20" Type="http://schemas.openxmlformats.org/officeDocument/2006/relationships/hyperlink" Target="https://popcom.gov.ph/popcom-pandemic-may-increase-live-births-in-phl-to-almost-2m-with-fp-efforts-hampered-thousands-of-teens-also-projected-to-give-birth/" TargetMode="External"/><Relationship Id="rId29" Type="http://schemas.openxmlformats.org/officeDocument/2006/relationships/hyperlink" Target="https://reliefweb.int/report/philippines/significant-rise-maternal-deaths-and-unintended-pregnancies-feared-because-covid" TargetMode="External"/><Relationship Id="rId41" Type="http://schemas.openxmlformats.org/officeDocument/2006/relationships/hyperlink" Target="https://reproductiverights.org/wp-content/uploads/2020/12/GLP-Philippines-fact-sheet-2-22-17.pdf" TargetMode="External"/><Relationship Id="rId1" Type="http://schemas.openxmlformats.org/officeDocument/2006/relationships/hyperlink" Target="https://doh.gov.ph/serials/7th-RPRH-2020" TargetMode="External"/><Relationship Id="rId6" Type="http://schemas.openxmlformats.org/officeDocument/2006/relationships/hyperlink" Target="https://popcom.gov.ph/popcom-pandemic-may-increase-live-births-in-phl-to-almost-2m-with-fp-efforts-hampered-thousands-of-teens-also-projected-to-give-birth/" TargetMode="External"/><Relationship Id="rId11" Type="http://schemas.openxmlformats.org/officeDocument/2006/relationships/hyperlink" Target="https://bit.ly/2JE4doD" TargetMode="External"/><Relationship Id="rId24" Type="http://schemas.openxmlformats.org/officeDocument/2006/relationships/hyperlink" Target="https://newsinfo.inquirer.net/1156646/teen-pregnancies-now-natl-social-emergency" TargetMode="External"/><Relationship Id="rId32" Type="http://schemas.openxmlformats.org/officeDocument/2006/relationships/hyperlink" Target="https://psa.gov.ph/vital-statistics/id/163858" TargetMode="External"/><Relationship Id="rId37" Type="http://schemas.openxmlformats.org/officeDocument/2006/relationships/hyperlink" Target="https://www.guttmacher.org/pubs/2009/04/15/IB_MWCNP.pdf" TargetMode="External"/><Relationship Id="rId40" Type="http://schemas.openxmlformats.org/officeDocument/2006/relationships/hyperlink" Target="https://www.philstar.com/headlines/2019/07/09/1933217/boc-clarifies-questions-treason-abortion" TargetMode="External"/><Relationship Id="rId5" Type="http://schemas.openxmlformats.org/officeDocument/2006/relationships/hyperlink" Target="https://popcom.gov.ph/popcom-pandemic-may-increase-live-births-in-phl-to-almost-2m-with-fp-efforts-hampered-thousands-of-teens-also-projected-to-give-birth/" TargetMode="External"/><Relationship Id="rId15" Type="http://schemas.openxmlformats.org/officeDocument/2006/relationships/hyperlink" Target="https://news.abs-cbn.com/news/09/17/20/at-least-40-filipinos-under-age-14-give-birth-in-philippines-annually-popcom" TargetMode="External"/><Relationship Id="rId23" Type="http://schemas.openxmlformats.org/officeDocument/2006/relationships/hyperlink" Target="https://www.guttmacher.org/geography/asia/philippines" TargetMode="External"/><Relationship Id="rId28" Type="http://schemas.openxmlformats.org/officeDocument/2006/relationships/hyperlink" Target="https://www.rappler.com/moveph/youth-groups-launch-electoral-agenda-girls-young-women/" TargetMode="External"/><Relationship Id="rId36" Type="http://schemas.openxmlformats.org/officeDocument/2006/relationships/hyperlink" Target="http://www.guttmacher.org/pubs/IB-unintended-pregnancy-philippines.pdf" TargetMode="External"/><Relationship Id="rId10" Type="http://schemas.openxmlformats.org/officeDocument/2006/relationships/hyperlink" Target="https://www.who.int/news-room/fact-sheets/detail/emergency-contraception" TargetMode="External"/><Relationship Id="rId19" Type="http://schemas.openxmlformats.org/officeDocument/2006/relationships/hyperlink" Target="https://www.theguardian.com/world/2020/jun/29/coronavirus-lockdown-could-lead-to-214000-extra-babies-in-the-philippines" TargetMode="External"/><Relationship Id="rId31" Type="http://schemas.openxmlformats.org/officeDocument/2006/relationships/hyperlink" Target="https://www.philstar.com/headlines/2020/05/17/2014620/government-urged-keep-womens-health-priority-amid-covid-19-pandemic" TargetMode="External"/><Relationship Id="rId4" Type="http://schemas.openxmlformats.org/officeDocument/2006/relationships/hyperlink" Target="https://www.uppi.upd.edu.ph/sites/default/files/pdf/UPPI-Impact-of-COVID-19-on-SRH.pdf" TargetMode="External"/><Relationship Id="rId9" Type="http://schemas.openxmlformats.org/officeDocument/2006/relationships/hyperlink" Target="http://www.lawphil.net/judjuris/juri2014/apr2014/gr_204819_2014.html" TargetMode="External"/><Relationship Id="rId14" Type="http://schemas.openxmlformats.org/officeDocument/2006/relationships/hyperlink" Target="https://www.bworldonline.com/1-in-4-filipino-women-unaware-of-emergency-contraception-says-study" TargetMode="External"/><Relationship Id="rId22" Type="http://schemas.openxmlformats.org/officeDocument/2006/relationships/hyperlink" Target="https://popcom.gov.ph/popcom-adolescent-pregnancies-in-phl-drop-by-13-in-2020-sexual-behavior-changes-covid-concerns-drive-teen-birth-rate-down-to-31/" TargetMode="External"/><Relationship Id="rId27" Type="http://schemas.openxmlformats.org/officeDocument/2006/relationships/hyperlink" Target="https://www.rappler.com/nation/244302-popcom-says-amend-reproductive-health-law-provision-minors-access-birth-control/" TargetMode="External"/><Relationship Id="rId30" Type="http://schemas.openxmlformats.org/officeDocument/2006/relationships/hyperlink" Target="https://www.philstar.com/headlines/2021/05/05/2095970/popcom-sees-higher-maternal-mortality" TargetMode="External"/><Relationship Id="rId35" Type="http://schemas.openxmlformats.org/officeDocument/2006/relationships/hyperlink" Target="http://www.ph.undp.org/content/philippines/en/home/mdgoverview/overview/mdg5/" TargetMode="External"/><Relationship Id="rId8" Type="http://schemas.openxmlformats.org/officeDocument/2006/relationships/hyperlink" Target="https://reliefweb.int/report/philippines/significant-rise-maternal-deaths-and-unintended-pregnancies-feared-because-covid" TargetMode="External"/><Relationship Id="rId3" Type="http://schemas.openxmlformats.org/officeDocument/2006/relationships/hyperlink" Target="https://popcom.gov.ph/world-contraception-day-2021-mas-madaling-pag-access-sa-mga-serbisyong-family-planning-at-pamamahagi-ng-contraceptives-pinanawagan-sa-kabila-ng-pandemya/" TargetMode="External"/><Relationship Id="rId12" Type="http://schemas.openxmlformats.org/officeDocument/2006/relationships/hyperlink" Target="https://www.bworldonline.com/1-in-4-filipino-women-unaware-of-emergency-contraception-says-study" TargetMode="External"/><Relationship Id="rId17" Type="http://schemas.openxmlformats.org/officeDocument/2006/relationships/hyperlink" Target="https://popcom.gov.ph/popcom-pandemic-may-increase-live-births-in-phl-to-almost-2m-with-fp-efforts-hampered-thousands-of-teens-also-projected-to-give-birth/" TargetMode="External"/><Relationship Id="rId25" Type="http://schemas.openxmlformats.org/officeDocument/2006/relationships/hyperlink" Target="https://mb.com.ph/2020/09/16/senate-defers-debates-on-prevention-of-adolescent-pregnancy-as-ceap-registers-strong-objections/" TargetMode="External"/><Relationship Id="rId33" Type="http://schemas.openxmlformats.org/officeDocument/2006/relationships/hyperlink" Target="https://psa.gov.ph/content/registered-live-births-philippines-2020" TargetMode="External"/><Relationship Id="rId38" Type="http://schemas.openxmlformats.org/officeDocument/2006/relationships/hyperlink" Target="https://psa.gov.ph/content/updated-population-projections-based-results-2015-popc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office%20templates\ashWordDoc.dotx" TargetMode="External"/></Relationships>
</file>

<file path=word/theme/theme1.xml><?xml version="1.0" encoding="utf-8"?>
<a:theme xmlns:a="http://schemas.openxmlformats.org/drawingml/2006/main" name="Office Theme">
  <a:themeElements>
    <a:clrScheme name="Ashurst Document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0000FF"/>
      </a:hlink>
      <a:folHlink>
        <a:srgbClr val="919191"/>
      </a:folHlink>
    </a:clrScheme>
    <a:fontScheme name="_Ashurst">
      <a:majorFont>
        <a:latin typeface="Verdana"/>
        <a:ea typeface=""/>
        <a:cs typeface="Noto Naskh Arabic"/>
        <a:font script="Jpan" typeface="MS Mincho"/>
        <a:font script="Hang" typeface="Batang"/>
        <a:font script="Hans" typeface="STXihei"/>
        <a:font script="Hant" typeface="Microsoft Jhenghei"/>
        <a:font script="Arab" typeface="Noto Naskh Arabic"/>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Noto Naskh Arabic"/>
        <a:font script="Jpan" typeface="MS Mincho"/>
        <a:font script="Hang" typeface="Batang"/>
        <a:font script="Hans" typeface="STXihei"/>
        <a:font script="Hant" typeface="Microsoft Jhenghei"/>
        <a:font script="Arab" typeface="Noto Naskh Arabic"/>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B2ED44-C0F3-4DA5-9E21-B87F7BC5A01F}">
  <ds:schemaRefs>
    <ds:schemaRef ds:uri="http://schemas.openxmlformats.org/officeDocument/2006/bibliography"/>
  </ds:schemaRefs>
</ds:datastoreItem>
</file>

<file path=customXml/itemProps2.xml><?xml version="1.0" encoding="utf-8"?>
<ds:datastoreItem xmlns:ds="http://schemas.openxmlformats.org/officeDocument/2006/customXml" ds:itemID="{6C8C6381-D643-4BAD-983F-E01811E6EA07}"/>
</file>

<file path=customXml/itemProps3.xml><?xml version="1.0" encoding="utf-8"?>
<ds:datastoreItem xmlns:ds="http://schemas.openxmlformats.org/officeDocument/2006/customXml" ds:itemID="{D7E26C12-2BF3-4B2D-973F-37501D946F9E}"/>
</file>

<file path=customXml/itemProps4.xml><?xml version="1.0" encoding="utf-8"?>
<ds:datastoreItem xmlns:ds="http://schemas.openxmlformats.org/officeDocument/2006/customXml" ds:itemID="{545607E0-4B0E-4FD8-B7B7-245095CF159E}"/>
</file>

<file path=docProps/app.xml><?xml version="1.0" encoding="utf-8"?>
<Properties xmlns="http://schemas.openxmlformats.org/officeDocument/2006/extended-properties" xmlns:vt="http://schemas.openxmlformats.org/officeDocument/2006/docPropsVTypes">
  <Template>ashWordDoc</Template>
  <TotalTime>13</TotalTime>
  <Pages>19</Pages>
  <Words>6537</Words>
  <Characters>37264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 Laura 13389</dc:creator>
  <cp:keywords/>
  <cp:lastModifiedBy>Jihan Jacob</cp:lastModifiedBy>
  <cp:revision>6</cp:revision>
  <dcterms:created xsi:type="dcterms:W3CDTF">2022-06-03T07:07:00Z</dcterms:created>
  <dcterms:modified xsi:type="dcterms:W3CDTF">2022-06-03T07:10:00Z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hurstAuthorID">
    <vt:lpwstr>LAUBEL</vt:lpwstr>
  </property>
  <property fmtid="{D5CDD505-2E9C-101B-9397-08002B2CF9AE}" pid="3" name="AshurstAuthorName">
    <vt:lpwstr>Bell, Laura 13389</vt:lpwstr>
  </property>
  <property fmtid="{D5CDD505-2E9C-101B-9397-08002B2CF9AE}" pid="4" name="AshurstClientDescription">
    <vt:lpwstr>Center for Reproductive Rights, Inc. The</vt:lpwstr>
  </property>
  <property fmtid="{D5CDD505-2E9C-101B-9397-08002B2CF9AE}" pid="5" name="AshurstClientID">
    <vt:lpwstr>AshurstClientID</vt:lpwstr>
  </property>
  <property fmtid="{D5CDD505-2E9C-101B-9397-08002B2CF9AE}" pid="6" name="AshurstClientNumber">
    <vt:lpwstr>CEN75</vt:lpwstr>
  </property>
  <property fmtid="{D5CDD505-2E9C-101B-9397-08002B2CF9AE}" pid="7" name="AshurstDocNumber">
    <vt:lpwstr>398050771</vt:lpwstr>
  </property>
  <property fmtid="{D5CDD505-2E9C-101B-9397-08002B2CF9AE}" pid="8" name="AshurstDocRef">
    <vt:lpwstr>09:56\18 March 2022\EUS\LAUBEL\398050771.05</vt:lpwstr>
  </property>
  <property fmtid="{D5CDD505-2E9C-101B-9397-08002B2CF9AE}" pid="9" name="AshurstDocRefCoverPage">
    <vt:lpwstr>AshurstDocRefCoverPage</vt:lpwstr>
  </property>
  <property fmtid="{D5CDD505-2E9C-101B-9397-08002B2CF9AE}" pid="10" name="AshurstDocType">
    <vt:lpwstr/>
  </property>
  <property fmtid="{D5CDD505-2E9C-101B-9397-08002B2CF9AE}" pid="11" name="AshurstFeeEarnerInitials">
    <vt:lpwstr>FE Initials</vt:lpwstr>
  </property>
  <property fmtid="{D5CDD505-2E9C-101B-9397-08002B2CF9AE}" pid="12" name="AshurstFileNumber">
    <vt:lpwstr>CEN75.1000-079-888</vt:lpwstr>
  </property>
  <property fmtid="{D5CDD505-2E9C-101B-9397-08002B2CF9AE}" pid="13" name="AshurstLibraryName">
    <vt:lpwstr>EUS</vt:lpwstr>
  </property>
  <property fmtid="{D5CDD505-2E9C-101B-9397-08002B2CF9AE}" pid="14" name="AshurstMatterDescription">
    <vt:lpwstr>Asia Program support team 2020/21</vt:lpwstr>
  </property>
  <property fmtid="{D5CDD505-2E9C-101B-9397-08002B2CF9AE}" pid="15" name="AshurstMatterID">
    <vt:lpwstr>AshurstMatterID</vt:lpwstr>
  </property>
  <property fmtid="{D5CDD505-2E9C-101B-9397-08002B2CF9AE}" pid="16" name="AshurstMatterNumber">
    <vt:lpwstr>1000-079-888</vt:lpwstr>
  </property>
  <property fmtid="{D5CDD505-2E9C-101B-9397-08002B2CF9AE}" pid="17" name="AshurstOurRef">
    <vt:lpwstr>LAUBEL\CEN75.1000-079-888</vt:lpwstr>
  </property>
  <property fmtid="{D5CDD505-2E9C-101B-9397-08002B2CF9AE}" pid="18" name="AshurstPartnerInitials">
    <vt:lpwstr>Partner Initials</vt:lpwstr>
  </property>
  <property fmtid="{D5CDD505-2E9C-101B-9397-08002B2CF9AE}" pid="19" name="AshurstTypistID">
    <vt:lpwstr/>
  </property>
  <property fmtid="{D5CDD505-2E9C-101B-9397-08002B2CF9AE}" pid="20" name="AshurstTypistName">
    <vt:lpwstr/>
  </property>
  <property fmtid="{D5CDD505-2E9C-101B-9397-08002B2CF9AE}" pid="21" name="AshurstVersionNumber">
    <vt:lpwstr/>
  </property>
  <property fmtid="{D5CDD505-2E9C-101B-9397-08002B2CF9AE}" pid="22" name="document number">
    <vt:lpwstr>\</vt:lpwstr>
  </property>
  <property fmtid="{D5CDD505-2E9C-101B-9397-08002B2CF9AE}" pid="23" name="ContentTypeId">
    <vt:lpwstr>0x010100F397614B75B84E4C841CE911BA0CCB9D</vt:lpwstr>
  </property>
</Properties>
</file>