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A6C" w:rsidRDefault="00B02A6C">
      <w:pPr>
        <w:jc w:val="center"/>
        <w:rPr>
          <w:b/>
        </w:rPr>
      </w:pPr>
    </w:p>
    <w:p w:rsidR="00310B6A" w:rsidRDefault="00EF1477">
      <w:pPr>
        <w:jc w:val="center"/>
        <w:rPr>
          <w:b/>
        </w:rPr>
      </w:pPr>
      <w:r>
        <w:rPr>
          <w:b/>
        </w:rPr>
        <w:t>ANEXO I</w:t>
      </w:r>
    </w:p>
    <w:p w:rsidR="00B02A6C" w:rsidRDefault="00B02A6C">
      <w:pPr>
        <w:jc w:val="center"/>
        <w:rPr>
          <w:b/>
        </w:rPr>
      </w:pPr>
    </w:p>
    <w:p w:rsidR="00310B6A" w:rsidRDefault="00EF1477">
      <w:pPr>
        <w:jc w:val="center"/>
        <w:rPr>
          <w:b/>
        </w:rPr>
      </w:pPr>
      <w:r>
        <w:rPr>
          <w:b/>
        </w:rPr>
        <w:t>LISTA DE SIGLAS, ACRÓNIMOS Y ABREVIATURAS</w:t>
      </w:r>
    </w:p>
    <w:p w:rsidR="00310B6A" w:rsidRDefault="00310B6A"/>
    <w:tbl>
      <w:tblPr>
        <w:tblStyle w:val="a9"/>
        <w:tblW w:w="89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6252"/>
      </w:tblGrid>
      <w:tr w:rsidR="00EF1477" w:rsidTr="009107FF">
        <w:tc>
          <w:tcPr>
            <w:tcW w:w="2689" w:type="dxa"/>
            <w:vAlign w:val="center"/>
          </w:tcPr>
          <w:p w:rsidR="00EF1477" w:rsidRPr="00EF1477" w:rsidRDefault="00EF1477">
            <w:r w:rsidRPr="00EF1477">
              <w:t>AECID</w:t>
            </w:r>
          </w:p>
        </w:tc>
        <w:tc>
          <w:tcPr>
            <w:tcW w:w="6252" w:type="dxa"/>
            <w:vAlign w:val="center"/>
          </w:tcPr>
          <w:p w:rsidR="00EF1477" w:rsidRPr="00EF1477" w:rsidRDefault="00EF1477">
            <w:r w:rsidRPr="00EF1477">
              <w:t>Agencia Española de Cooperación Internacional para el Desarrollo</w:t>
            </w:r>
          </w:p>
        </w:tc>
      </w:tr>
      <w:tr w:rsidR="00EF1477" w:rsidTr="009107FF">
        <w:tc>
          <w:tcPr>
            <w:tcW w:w="2689" w:type="dxa"/>
            <w:vAlign w:val="center"/>
          </w:tcPr>
          <w:p w:rsidR="00EF1477" w:rsidRPr="00EF1477" w:rsidRDefault="00EF1477">
            <w:r w:rsidRPr="00EF1477">
              <w:t>APF</w:t>
            </w:r>
          </w:p>
        </w:tc>
        <w:tc>
          <w:tcPr>
            <w:tcW w:w="6252" w:type="dxa"/>
            <w:vAlign w:val="center"/>
          </w:tcPr>
          <w:p w:rsidR="00EF1477" w:rsidRPr="00EF1477" w:rsidRDefault="00EF1477">
            <w:r w:rsidRPr="00EF1477">
              <w:t>Asociación Paraguaya de Fútbol</w:t>
            </w:r>
          </w:p>
        </w:tc>
      </w:tr>
      <w:tr w:rsidR="00EF1477" w:rsidTr="009107FF">
        <w:tc>
          <w:tcPr>
            <w:tcW w:w="2689" w:type="dxa"/>
            <w:vAlign w:val="center"/>
          </w:tcPr>
          <w:p w:rsidR="00EF1477" w:rsidRPr="00EF1477" w:rsidRDefault="00EF1477">
            <w:r w:rsidRPr="00EF1477">
              <w:t>Belém do Pará</w:t>
            </w:r>
          </w:p>
        </w:tc>
        <w:tc>
          <w:tcPr>
            <w:tcW w:w="6252" w:type="dxa"/>
            <w:vAlign w:val="center"/>
          </w:tcPr>
          <w:p w:rsidR="00EF1477" w:rsidRPr="00EF1477" w:rsidRDefault="00EF1477">
            <w:r w:rsidRPr="00EF1477">
              <w:t>Convención Interamericana para Prevenir, Sancionar y Erradicar la Violencia contra la Mujer</w:t>
            </w:r>
          </w:p>
        </w:tc>
      </w:tr>
      <w:tr w:rsidR="00EF1477" w:rsidTr="009107FF">
        <w:tc>
          <w:tcPr>
            <w:tcW w:w="2689" w:type="dxa"/>
            <w:vAlign w:val="center"/>
          </w:tcPr>
          <w:p w:rsidR="00EF1477" w:rsidRPr="00EF1477" w:rsidRDefault="00EF1477">
            <w:r w:rsidRPr="00EF1477">
              <w:t>CDN</w:t>
            </w:r>
          </w:p>
        </w:tc>
        <w:tc>
          <w:tcPr>
            <w:tcW w:w="6252" w:type="dxa"/>
            <w:vAlign w:val="center"/>
          </w:tcPr>
          <w:p w:rsidR="00EF1477" w:rsidRPr="00EF1477" w:rsidRDefault="00B02A6C">
            <w:r>
              <w:t>Convención de Naciones Unidas sobre</w:t>
            </w:r>
            <w:r w:rsidR="00EF1477" w:rsidRPr="00EF1477">
              <w:t xml:space="preserve"> los Derechos del Niño</w:t>
            </w:r>
          </w:p>
        </w:tc>
      </w:tr>
      <w:tr w:rsidR="00EF1477" w:rsidTr="009107FF">
        <w:tc>
          <w:tcPr>
            <w:tcW w:w="2689" w:type="dxa"/>
            <w:vAlign w:val="center"/>
          </w:tcPr>
          <w:p w:rsidR="00EF1477" w:rsidRPr="00EF1477" w:rsidRDefault="00EF1477">
            <w:r w:rsidRPr="00EF1477">
              <w:t>CEDAW</w:t>
            </w:r>
          </w:p>
        </w:tc>
        <w:tc>
          <w:tcPr>
            <w:tcW w:w="6252" w:type="dxa"/>
            <w:vAlign w:val="center"/>
          </w:tcPr>
          <w:p w:rsidR="00EF1477" w:rsidRPr="00EF1477" w:rsidRDefault="00EF1477">
            <w:r w:rsidRPr="00EF1477">
              <w:t>Comité para la Eliminación de la Discriminación contra la Mujer</w:t>
            </w:r>
          </w:p>
        </w:tc>
      </w:tr>
      <w:tr w:rsidR="00EF1477" w:rsidTr="009107FF">
        <w:tc>
          <w:tcPr>
            <w:tcW w:w="2689" w:type="dxa"/>
            <w:vAlign w:val="center"/>
          </w:tcPr>
          <w:p w:rsidR="00EF1477" w:rsidRPr="00EF1477" w:rsidRDefault="00EF1477">
            <w:r w:rsidRPr="00EF1477">
              <w:t>CERD</w:t>
            </w:r>
          </w:p>
        </w:tc>
        <w:tc>
          <w:tcPr>
            <w:tcW w:w="6252" w:type="dxa"/>
            <w:vAlign w:val="center"/>
          </w:tcPr>
          <w:p w:rsidR="00EF1477" w:rsidRPr="00EF1477" w:rsidRDefault="00EF1477">
            <w:r w:rsidRPr="00EF1477">
              <w:t>Comité para la Eliminación de la Discriminación Racial</w:t>
            </w:r>
          </w:p>
        </w:tc>
      </w:tr>
      <w:tr w:rsidR="00EF1477" w:rsidTr="009107FF">
        <w:tc>
          <w:tcPr>
            <w:tcW w:w="2689" w:type="dxa"/>
            <w:vAlign w:val="center"/>
          </w:tcPr>
          <w:p w:rsidR="00EF1477" w:rsidRPr="00EF1477" w:rsidRDefault="00EF1477">
            <w:r w:rsidRPr="00EF1477">
              <w:t>CIC</w:t>
            </w:r>
          </w:p>
        </w:tc>
        <w:tc>
          <w:tcPr>
            <w:tcW w:w="6252" w:type="dxa"/>
            <w:vAlign w:val="center"/>
          </w:tcPr>
          <w:p w:rsidR="00EF1477" w:rsidRPr="00EF1477" w:rsidRDefault="00EF1477">
            <w:r w:rsidRPr="00EF1477">
              <w:t>Comisión Interinstitucional de Cuidados</w:t>
            </w:r>
          </w:p>
        </w:tc>
      </w:tr>
      <w:tr w:rsidR="00EF1477" w:rsidTr="009107FF">
        <w:tc>
          <w:tcPr>
            <w:tcW w:w="2689" w:type="dxa"/>
            <w:vAlign w:val="center"/>
          </w:tcPr>
          <w:p w:rsidR="00EF1477" w:rsidRPr="00EF1477" w:rsidRDefault="00EF1477">
            <w:r w:rsidRPr="00EF1477">
              <w:t>CICSI</w:t>
            </w:r>
          </w:p>
        </w:tc>
        <w:tc>
          <w:tcPr>
            <w:tcW w:w="6252" w:type="dxa"/>
            <w:vAlign w:val="center"/>
          </w:tcPr>
          <w:p w:rsidR="00EF1477" w:rsidRPr="00EF1477" w:rsidRDefault="00B02A6C">
            <w:r w:rsidRPr="00B02A6C">
              <w:t>Comisión Interinstitucional Ejecutiva responsable para la Ejecución de las acciones necesarias para el Cumplimiento de las Sentencias, Recomendaciones, Solicitudes y otras Recomendaciones Internacionales en materia de Derechos Humanos</w:t>
            </w:r>
          </w:p>
        </w:tc>
      </w:tr>
      <w:tr w:rsidR="00EF1477" w:rsidTr="009107FF">
        <w:tc>
          <w:tcPr>
            <w:tcW w:w="2689" w:type="dxa"/>
            <w:vAlign w:val="center"/>
          </w:tcPr>
          <w:p w:rsidR="00EF1477" w:rsidRPr="00EF1477" w:rsidRDefault="00EF1477">
            <w:r w:rsidRPr="00EF1477">
              <w:t>CN</w:t>
            </w:r>
          </w:p>
        </w:tc>
        <w:tc>
          <w:tcPr>
            <w:tcW w:w="6252" w:type="dxa"/>
            <w:vAlign w:val="center"/>
          </w:tcPr>
          <w:p w:rsidR="00EF1477" w:rsidRPr="00EF1477" w:rsidRDefault="00EF1477">
            <w:r w:rsidRPr="00EF1477">
              <w:t>Constitución Nacional</w:t>
            </w:r>
          </w:p>
        </w:tc>
      </w:tr>
      <w:tr w:rsidR="00EF1477" w:rsidTr="009107FF">
        <w:tc>
          <w:tcPr>
            <w:tcW w:w="2689" w:type="dxa"/>
            <w:vAlign w:val="center"/>
          </w:tcPr>
          <w:p w:rsidR="00EF1477" w:rsidRPr="00EF1477" w:rsidRDefault="00EF1477">
            <w:r w:rsidRPr="00EF1477">
              <w:t>CONADIS</w:t>
            </w:r>
          </w:p>
        </w:tc>
        <w:tc>
          <w:tcPr>
            <w:tcW w:w="6252" w:type="dxa"/>
            <w:vAlign w:val="center"/>
          </w:tcPr>
          <w:p w:rsidR="00EF1477" w:rsidRPr="00EF1477" w:rsidRDefault="00EF1477">
            <w:r w:rsidRPr="00EF1477">
              <w:t>Comisión Nacional por los Derechos de las Personas con Discapacidad</w:t>
            </w:r>
          </w:p>
        </w:tc>
      </w:tr>
      <w:tr w:rsidR="00EF1477" w:rsidTr="009107FF">
        <w:tc>
          <w:tcPr>
            <w:tcW w:w="2689" w:type="dxa"/>
            <w:vAlign w:val="center"/>
          </w:tcPr>
          <w:p w:rsidR="00EF1477" w:rsidRPr="00EF1477" w:rsidRDefault="00EF1477">
            <w:r w:rsidRPr="00EF1477">
              <w:t>CONAETI</w:t>
            </w:r>
          </w:p>
        </w:tc>
        <w:tc>
          <w:tcPr>
            <w:tcW w:w="6252" w:type="dxa"/>
            <w:vAlign w:val="center"/>
          </w:tcPr>
          <w:p w:rsidR="00EF1477" w:rsidRPr="00EF1477" w:rsidRDefault="00EF1477">
            <w:r w:rsidRPr="00EF1477">
              <w:rPr>
                <w:shd w:val="clear" w:color="auto" w:fill="FFFFFF"/>
              </w:rPr>
              <w:t>Comisión Nacional para la Prevención y Erradicación del Trabajo Infantil y la Protección del Trabajo Adolescente</w:t>
            </w:r>
          </w:p>
        </w:tc>
      </w:tr>
      <w:tr w:rsidR="00EF1477" w:rsidTr="009107FF">
        <w:tc>
          <w:tcPr>
            <w:tcW w:w="2689" w:type="dxa"/>
            <w:vAlign w:val="center"/>
          </w:tcPr>
          <w:p w:rsidR="00EF1477" w:rsidRPr="00EF1477" w:rsidRDefault="00EF1477">
            <w:r w:rsidRPr="00EF1477">
              <w:t>CONAFRO</w:t>
            </w:r>
          </w:p>
        </w:tc>
        <w:tc>
          <w:tcPr>
            <w:tcW w:w="6252" w:type="dxa"/>
            <w:vAlign w:val="center"/>
          </w:tcPr>
          <w:p w:rsidR="00EF1477" w:rsidRPr="00EF1477" w:rsidRDefault="00EF1477">
            <w:r w:rsidRPr="00EF1477">
              <w:t>Consejo Nacional de Afrodescendientes</w:t>
            </w:r>
          </w:p>
        </w:tc>
      </w:tr>
      <w:tr w:rsidR="00EF1477" w:rsidTr="009107FF">
        <w:tc>
          <w:tcPr>
            <w:tcW w:w="2689" w:type="dxa"/>
            <w:vAlign w:val="center"/>
          </w:tcPr>
          <w:p w:rsidR="00EF1477" w:rsidRPr="00EF1477" w:rsidRDefault="00EF1477">
            <w:r w:rsidRPr="00EF1477">
              <w:t>CONARE</w:t>
            </w:r>
          </w:p>
        </w:tc>
        <w:tc>
          <w:tcPr>
            <w:tcW w:w="6252" w:type="dxa"/>
            <w:vAlign w:val="center"/>
          </w:tcPr>
          <w:p w:rsidR="00EF1477" w:rsidRPr="00EF1477" w:rsidRDefault="00EF1477">
            <w:r w:rsidRPr="00EF1477">
              <w:t xml:space="preserve">Comisión Nacional </w:t>
            </w:r>
            <w:r w:rsidR="00B02A6C">
              <w:t>de Apátridas y</w:t>
            </w:r>
            <w:r w:rsidRPr="00EF1477">
              <w:t xml:space="preserve"> Refugiados</w:t>
            </w:r>
          </w:p>
        </w:tc>
      </w:tr>
      <w:tr w:rsidR="00EF1477" w:rsidTr="009107FF">
        <w:tc>
          <w:tcPr>
            <w:tcW w:w="2689" w:type="dxa"/>
            <w:vAlign w:val="center"/>
          </w:tcPr>
          <w:p w:rsidR="00EF1477" w:rsidRPr="00EF1477" w:rsidRDefault="00EF1477">
            <w:r w:rsidRPr="00EF1477">
              <w:t>Corte IDH</w:t>
            </w:r>
          </w:p>
        </w:tc>
        <w:tc>
          <w:tcPr>
            <w:tcW w:w="6252" w:type="dxa"/>
            <w:vAlign w:val="center"/>
          </w:tcPr>
          <w:p w:rsidR="00EF1477" w:rsidRPr="00EF1477" w:rsidRDefault="00EF1477">
            <w:r w:rsidRPr="00EF1477">
              <w:t>Corte Interamericana de Derechos Humanos</w:t>
            </w:r>
          </w:p>
        </w:tc>
      </w:tr>
      <w:tr w:rsidR="00EF1477" w:rsidTr="009107FF">
        <w:tc>
          <w:tcPr>
            <w:tcW w:w="2689" w:type="dxa"/>
            <w:vAlign w:val="center"/>
          </w:tcPr>
          <w:p w:rsidR="00EF1477" w:rsidRPr="00EF1477" w:rsidRDefault="00EF1477">
            <w:r w:rsidRPr="00EF1477">
              <w:t>CPD</w:t>
            </w:r>
          </w:p>
        </w:tc>
        <w:tc>
          <w:tcPr>
            <w:tcW w:w="6252" w:type="dxa"/>
            <w:vAlign w:val="center"/>
          </w:tcPr>
          <w:p w:rsidR="00EF1477" w:rsidRPr="00EF1477" w:rsidRDefault="00EF1477">
            <w:r w:rsidRPr="00EF1477">
              <w:t xml:space="preserve">Convención </w:t>
            </w:r>
            <w:r w:rsidR="00B02A6C">
              <w:t xml:space="preserve">de Naciones Unidas </w:t>
            </w:r>
            <w:r w:rsidRPr="00EF1477">
              <w:t>sobre los Derechos de las Personas con Discapacidad</w:t>
            </w:r>
          </w:p>
        </w:tc>
      </w:tr>
      <w:tr w:rsidR="00EF1477" w:rsidTr="009107FF">
        <w:tc>
          <w:tcPr>
            <w:tcW w:w="2689" w:type="dxa"/>
            <w:vAlign w:val="center"/>
          </w:tcPr>
          <w:p w:rsidR="00EF1477" w:rsidRPr="00EF1477" w:rsidRDefault="00EF1477">
            <w:r w:rsidRPr="00EF1477">
              <w:t>CSJ</w:t>
            </w:r>
          </w:p>
        </w:tc>
        <w:tc>
          <w:tcPr>
            <w:tcW w:w="6252" w:type="dxa"/>
            <w:vAlign w:val="center"/>
          </w:tcPr>
          <w:p w:rsidR="00EF1477" w:rsidRPr="00EF1477" w:rsidRDefault="00EF1477">
            <w:r w:rsidRPr="00EF1477">
              <w:t>Corte Suprema de Justicia</w:t>
            </w:r>
          </w:p>
        </w:tc>
      </w:tr>
      <w:tr w:rsidR="00EF1477" w:rsidTr="009107FF">
        <w:tc>
          <w:tcPr>
            <w:tcW w:w="2689" w:type="dxa"/>
            <w:vAlign w:val="center"/>
          </w:tcPr>
          <w:p w:rsidR="00EF1477" w:rsidRPr="00EF1477" w:rsidRDefault="00EF1477">
            <w:r w:rsidRPr="00EF1477">
              <w:t>DDHH</w:t>
            </w:r>
          </w:p>
        </w:tc>
        <w:tc>
          <w:tcPr>
            <w:tcW w:w="6252" w:type="dxa"/>
            <w:vAlign w:val="center"/>
          </w:tcPr>
          <w:p w:rsidR="00EF1477" w:rsidRPr="00EF1477" w:rsidRDefault="00EF1477">
            <w:r w:rsidRPr="00EF1477">
              <w:t>Derechos Humanos</w:t>
            </w:r>
          </w:p>
        </w:tc>
      </w:tr>
      <w:tr w:rsidR="00EF1477" w:rsidTr="009107FF">
        <w:tc>
          <w:tcPr>
            <w:tcW w:w="2689" w:type="dxa"/>
            <w:vAlign w:val="center"/>
          </w:tcPr>
          <w:p w:rsidR="00EF1477" w:rsidRPr="00EF1477" w:rsidRDefault="00EF1477">
            <w:r w:rsidRPr="00EF1477">
              <w:t xml:space="preserve">DNM </w:t>
            </w:r>
          </w:p>
        </w:tc>
        <w:tc>
          <w:tcPr>
            <w:tcW w:w="6252" w:type="dxa"/>
            <w:vAlign w:val="center"/>
          </w:tcPr>
          <w:p w:rsidR="00EF1477" w:rsidRPr="00EF1477" w:rsidRDefault="00EF1477">
            <w:r w:rsidRPr="00EF1477">
              <w:t>Dirección Nacional de Migraciones</w:t>
            </w:r>
          </w:p>
        </w:tc>
      </w:tr>
      <w:tr w:rsidR="00EF1477" w:rsidTr="009107FF">
        <w:tc>
          <w:tcPr>
            <w:tcW w:w="2689" w:type="dxa"/>
            <w:vAlign w:val="center"/>
          </w:tcPr>
          <w:p w:rsidR="00EF1477" w:rsidRPr="00EF1477" w:rsidRDefault="00EF1477">
            <w:r w:rsidRPr="00EF1477">
              <w:t>DP</w:t>
            </w:r>
          </w:p>
        </w:tc>
        <w:tc>
          <w:tcPr>
            <w:tcW w:w="6252" w:type="dxa"/>
            <w:vAlign w:val="center"/>
          </w:tcPr>
          <w:p w:rsidR="00EF1477" w:rsidRPr="00EF1477" w:rsidRDefault="00EF1477">
            <w:r w:rsidRPr="00EF1477">
              <w:t>Defensoría del Pueblo</w:t>
            </w:r>
          </w:p>
        </w:tc>
      </w:tr>
      <w:tr w:rsidR="00EF1477" w:rsidTr="009107FF">
        <w:tc>
          <w:tcPr>
            <w:tcW w:w="2689" w:type="dxa"/>
            <w:vAlign w:val="center"/>
          </w:tcPr>
          <w:p w:rsidR="00EF1477" w:rsidRPr="00EF1477" w:rsidRDefault="00EF1477">
            <w:r w:rsidRPr="00EF1477">
              <w:t>DUDH</w:t>
            </w:r>
          </w:p>
        </w:tc>
        <w:tc>
          <w:tcPr>
            <w:tcW w:w="6252" w:type="dxa"/>
            <w:vAlign w:val="center"/>
          </w:tcPr>
          <w:p w:rsidR="00EF1477" w:rsidRPr="00EF1477" w:rsidRDefault="00EF1477">
            <w:r w:rsidRPr="00EF1477">
              <w:t>Declaración Universal de los Derechos Humanos</w:t>
            </w:r>
          </w:p>
        </w:tc>
      </w:tr>
      <w:tr w:rsidR="00EF1477" w:rsidTr="009107FF">
        <w:tc>
          <w:tcPr>
            <w:tcW w:w="2689" w:type="dxa"/>
            <w:vAlign w:val="center"/>
          </w:tcPr>
          <w:p w:rsidR="00EF1477" w:rsidRPr="00EF1477" w:rsidRDefault="00EF1477">
            <w:r w:rsidRPr="00EF1477">
              <w:t>GANHRI</w:t>
            </w:r>
          </w:p>
        </w:tc>
        <w:tc>
          <w:tcPr>
            <w:tcW w:w="6252" w:type="dxa"/>
            <w:vAlign w:val="center"/>
          </w:tcPr>
          <w:p w:rsidR="00EF1477" w:rsidRPr="00EF1477" w:rsidRDefault="00EF1477">
            <w:r w:rsidRPr="00EF1477">
              <w:t>Alianza Global de las Instituciones Nacionales de Derechos Humanos</w:t>
            </w:r>
          </w:p>
        </w:tc>
      </w:tr>
      <w:tr w:rsidR="00EF1477" w:rsidTr="009107FF">
        <w:tc>
          <w:tcPr>
            <w:tcW w:w="2689" w:type="dxa"/>
            <w:vAlign w:val="center"/>
          </w:tcPr>
          <w:p w:rsidR="00EF1477" w:rsidRPr="00EF1477" w:rsidRDefault="00EF1477">
            <w:r w:rsidRPr="00EF1477">
              <w:t>GN</w:t>
            </w:r>
          </w:p>
        </w:tc>
        <w:tc>
          <w:tcPr>
            <w:tcW w:w="6252" w:type="dxa"/>
            <w:vAlign w:val="center"/>
          </w:tcPr>
          <w:p w:rsidR="00EF1477" w:rsidRPr="00EF1477" w:rsidRDefault="00EF1477">
            <w:r w:rsidRPr="00EF1477">
              <w:t>Gobierno Nacional</w:t>
            </w:r>
          </w:p>
        </w:tc>
      </w:tr>
      <w:tr w:rsidR="00EF1477" w:rsidTr="009107FF">
        <w:tc>
          <w:tcPr>
            <w:tcW w:w="2689" w:type="dxa"/>
            <w:vAlign w:val="center"/>
          </w:tcPr>
          <w:p w:rsidR="00EF1477" w:rsidRPr="00EF1477" w:rsidRDefault="00EF1477">
            <w:r w:rsidRPr="00EF1477">
              <w:t>INAPP</w:t>
            </w:r>
          </w:p>
        </w:tc>
        <w:tc>
          <w:tcPr>
            <w:tcW w:w="6252" w:type="dxa"/>
            <w:vAlign w:val="center"/>
          </w:tcPr>
          <w:p w:rsidR="00EF1477" w:rsidRPr="00EF1477" w:rsidRDefault="00EF1477">
            <w:r w:rsidRPr="00EF1477">
              <w:t>Instituto Nacional de la Administración Pública del Paraguay</w:t>
            </w:r>
          </w:p>
        </w:tc>
      </w:tr>
      <w:tr w:rsidR="00EF1477" w:rsidTr="009107FF">
        <w:tc>
          <w:tcPr>
            <w:tcW w:w="2689" w:type="dxa"/>
            <w:vAlign w:val="center"/>
          </w:tcPr>
          <w:p w:rsidR="00EF1477" w:rsidRPr="00EF1477" w:rsidRDefault="00EF1477">
            <w:r w:rsidRPr="00EF1477">
              <w:t>INDERT</w:t>
            </w:r>
          </w:p>
        </w:tc>
        <w:tc>
          <w:tcPr>
            <w:tcW w:w="6252" w:type="dxa"/>
            <w:vAlign w:val="center"/>
          </w:tcPr>
          <w:p w:rsidR="00EF1477" w:rsidRPr="00EF1477" w:rsidRDefault="00EF1477">
            <w:r w:rsidRPr="00EF1477">
              <w:t>Instituto Nacional de Desarrollo Rural y de la Tierra</w:t>
            </w:r>
          </w:p>
        </w:tc>
      </w:tr>
      <w:tr w:rsidR="00EF1477" w:rsidTr="009107FF">
        <w:tc>
          <w:tcPr>
            <w:tcW w:w="2689" w:type="dxa"/>
            <w:vAlign w:val="center"/>
          </w:tcPr>
          <w:p w:rsidR="00EF1477" w:rsidRPr="00EF1477" w:rsidRDefault="00EF1477">
            <w:r w:rsidRPr="00EF1477">
              <w:t>INDH</w:t>
            </w:r>
          </w:p>
        </w:tc>
        <w:tc>
          <w:tcPr>
            <w:tcW w:w="6252" w:type="dxa"/>
            <w:vAlign w:val="center"/>
          </w:tcPr>
          <w:p w:rsidR="00EF1477" w:rsidRPr="00EF1477" w:rsidRDefault="00EF1477">
            <w:r w:rsidRPr="00EF1477">
              <w:t>Instituto Nacional de Derechos Humanos</w:t>
            </w:r>
          </w:p>
        </w:tc>
      </w:tr>
      <w:tr w:rsidR="00EF1477" w:rsidTr="009107FF">
        <w:tc>
          <w:tcPr>
            <w:tcW w:w="2689" w:type="dxa"/>
            <w:vAlign w:val="center"/>
          </w:tcPr>
          <w:p w:rsidR="00EF1477" w:rsidRPr="00EF1477" w:rsidRDefault="00EF1477">
            <w:r w:rsidRPr="00EF1477">
              <w:t>INDI</w:t>
            </w:r>
          </w:p>
        </w:tc>
        <w:tc>
          <w:tcPr>
            <w:tcW w:w="6252" w:type="dxa"/>
            <w:vAlign w:val="center"/>
          </w:tcPr>
          <w:p w:rsidR="00EF1477" w:rsidRPr="00EF1477" w:rsidRDefault="00EF1477">
            <w:r w:rsidRPr="00EF1477">
              <w:t>Instituto Paraguayo del Indígena</w:t>
            </w:r>
          </w:p>
        </w:tc>
      </w:tr>
      <w:tr w:rsidR="00EF1477" w:rsidTr="009107FF">
        <w:tc>
          <w:tcPr>
            <w:tcW w:w="2689" w:type="dxa"/>
            <w:vAlign w:val="center"/>
          </w:tcPr>
          <w:p w:rsidR="00EF1477" w:rsidRPr="00EF1477" w:rsidRDefault="00EF1477">
            <w:r w:rsidRPr="00EF1477">
              <w:t>INE</w:t>
            </w:r>
          </w:p>
        </w:tc>
        <w:tc>
          <w:tcPr>
            <w:tcW w:w="6252" w:type="dxa"/>
            <w:vAlign w:val="center"/>
          </w:tcPr>
          <w:p w:rsidR="00EF1477" w:rsidRPr="00EF1477" w:rsidRDefault="00EF1477">
            <w:r w:rsidRPr="00EF1477">
              <w:t>Instituto Nacional de Estadística</w:t>
            </w:r>
          </w:p>
        </w:tc>
      </w:tr>
      <w:tr w:rsidR="00EF1477" w:rsidTr="009107FF">
        <w:tc>
          <w:tcPr>
            <w:tcW w:w="2689" w:type="dxa"/>
            <w:vAlign w:val="center"/>
          </w:tcPr>
          <w:p w:rsidR="00EF1477" w:rsidRPr="00EF1477" w:rsidRDefault="00EF1477">
            <w:r w:rsidRPr="00EF1477">
              <w:t xml:space="preserve">Ley </w:t>
            </w:r>
            <w:r w:rsidR="00B02A6C">
              <w:t xml:space="preserve">N.º </w:t>
            </w:r>
            <w:r w:rsidRPr="00EF1477">
              <w:t>1600/20</w:t>
            </w:r>
          </w:p>
        </w:tc>
        <w:tc>
          <w:tcPr>
            <w:tcW w:w="6252" w:type="dxa"/>
            <w:vAlign w:val="center"/>
          </w:tcPr>
          <w:p w:rsidR="00EF1477" w:rsidRPr="00EF1477" w:rsidRDefault="00EF1477">
            <w:r w:rsidRPr="00EF1477">
              <w:t>De Violencia Doméstica</w:t>
            </w:r>
          </w:p>
        </w:tc>
      </w:tr>
      <w:tr w:rsidR="00EF1477" w:rsidTr="009107FF">
        <w:tc>
          <w:tcPr>
            <w:tcW w:w="2689" w:type="dxa"/>
            <w:vAlign w:val="center"/>
          </w:tcPr>
          <w:p w:rsidR="00EF1477" w:rsidRPr="00EF1477" w:rsidRDefault="00EF1477">
            <w:r w:rsidRPr="00EF1477">
              <w:t xml:space="preserve">Ley </w:t>
            </w:r>
            <w:r w:rsidR="00B02A6C">
              <w:t xml:space="preserve">N.º </w:t>
            </w:r>
            <w:r w:rsidRPr="00EF1477">
              <w:t>5777/16</w:t>
            </w:r>
          </w:p>
        </w:tc>
        <w:tc>
          <w:tcPr>
            <w:tcW w:w="6252" w:type="dxa"/>
            <w:vAlign w:val="center"/>
          </w:tcPr>
          <w:p w:rsidR="00EF1477" w:rsidRPr="00EF1477" w:rsidRDefault="00EF1477">
            <w:r w:rsidRPr="00EF1477">
              <w:t>De Protección Integral a las Mujeres contra toda forma de Violencia</w:t>
            </w:r>
          </w:p>
        </w:tc>
      </w:tr>
      <w:tr w:rsidR="00EF1477" w:rsidTr="009107FF">
        <w:tc>
          <w:tcPr>
            <w:tcW w:w="2689" w:type="dxa"/>
            <w:vAlign w:val="center"/>
          </w:tcPr>
          <w:p w:rsidR="00EF1477" w:rsidRPr="00EF1477" w:rsidRDefault="00EF1477">
            <w:r w:rsidRPr="00EF1477">
              <w:t>Ley N.º 239/24</w:t>
            </w:r>
          </w:p>
        </w:tc>
        <w:tc>
          <w:tcPr>
            <w:tcW w:w="6252" w:type="dxa"/>
            <w:vAlign w:val="center"/>
          </w:tcPr>
          <w:p w:rsidR="00EF1477" w:rsidRPr="00EF1477" w:rsidRDefault="00EF1477">
            <w:pPr>
              <w:rPr>
                <w:highlight w:val="white"/>
              </w:rPr>
            </w:pPr>
            <w:r w:rsidRPr="00EF1477">
              <w:rPr>
                <w:highlight w:val="white"/>
              </w:rPr>
              <w:t>De emergencia social ante la violencia contra las mujeres, niños, niñas y adolescentes</w:t>
            </w:r>
          </w:p>
        </w:tc>
        <w:bookmarkStart w:id="0" w:name="_GoBack"/>
        <w:bookmarkEnd w:id="0"/>
      </w:tr>
      <w:tr w:rsidR="00EF1477" w:rsidTr="009107FF">
        <w:tc>
          <w:tcPr>
            <w:tcW w:w="2689" w:type="dxa"/>
            <w:vAlign w:val="center"/>
          </w:tcPr>
          <w:p w:rsidR="00EF1477" w:rsidRPr="00EF1477" w:rsidRDefault="00EF1477">
            <w:r w:rsidRPr="00EF1477">
              <w:t>Ley N.º 6202/18</w:t>
            </w:r>
          </w:p>
        </w:tc>
        <w:tc>
          <w:tcPr>
            <w:tcW w:w="6252" w:type="dxa"/>
            <w:vAlign w:val="center"/>
          </w:tcPr>
          <w:p w:rsidR="00EF1477" w:rsidRPr="00EF1477" w:rsidRDefault="00B02A6C">
            <w:pPr>
              <w:rPr>
                <w:highlight w:val="white"/>
              </w:rPr>
            </w:pPr>
            <w:r>
              <w:rPr>
                <w:highlight w:val="white"/>
              </w:rPr>
              <w:t>Que a</w:t>
            </w:r>
            <w:r w:rsidR="00EF1477" w:rsidRPr="00EF1477">
              <w:rPr>
                <w:highlight w:val="white"/>
              </w:rPr>
              <w:t>dopta normas para la prevención del abuso sexual y la atención integral de los niños, niñas y adolescentes víctimas de abuso sexual</w:t>
            </w:r>
          </w:p>
        </w:tc>
      </w:tr>
      <w:tr w:rsidR="00EF1477" w:rsidTr="009107FF">
        <w:tc>
          <w:tcPr>
            <w:tcW w:w="2689" w:type="dxa"/>
            <w:vAlign w:val="center"/>
          </w:tcPr>
          <w:p w:rsidR="00EF1477" w:rsidRPr="00EF1477" w:rsidRDefault="00EF1477">
            <w:pPr>
              <w:rPr>
                <w:highlight w:val="white"/>
              </w:rPr>
            </w:pPr>
            <w:r w:rsidRPr="00EF1477">
              <w:t>Ley N.º 6495/19</w:t>
            </w:r>
          </w:p>
        </w:tc>
        <w:tc>
          <w:tcPr>
            <w:tcW w:w="6252" w:type="dxa"/>
            <w:vAlign w:val="center"/>
          </w:tcPr>
          <w:p w:rsidR="00EF1477" w:rsidRPr="00EF1477" w:rsidRDefault="00EF1477">
            <w:pPr>
              <w:rPr>
                <w:highlight w:val="white"/>
              </w:rPr>
            </w:pPr>
            <w:r w:rsidRPr="00EF1477">
              <w:rPr>
                <w:highlight w:val="white"/>
              </w:rPr>
              <w:t>Que autoriza la implementación del sistema de audiencias por medios telemáticos en el Poder Judicial y el Ministerio Público</w:t>
            </w:r>
          </w:p>
        </w:tc>
      </w:tr>
      <w:tr w:rsidR="00EF1477" w:rsidTr="009107FF">
        <w:tc>
          <w:tcPr>
            <w:tcW w:w="2689" w:type="dxa"/>
            <w:vAlign w:val="center"/>
          </w:tcPr>
          <w:p w:rsidR="00EF1477" w:rsidRPr="00EF1477" w:rsidRDefault="00EF1477">
            <w:r w:rsidRPr="00EF1477">
              <w:lastRenderedPageBreak/>
              <w:t>Ley N.º 7363/24</w:t>
            </w:r>
          </w:p>
        </w:tc>
        <w:tc>
          <w:tcPr>
            <w:tcW w:w="6252" w:type="dxa"/>
            <w:vAlign w:val="center"/>
          </w:tcPr>
          <w:p w:rsidR="00EF1477" w:rsidRPr="00EF1477" w:rsidRDefault="00EF1477">
            <w:pPr>
              <w:rPr>
                <w:highlight w:val="white"/>
              </w:rPr>
            </w:pPr>
            <w:r w:rsidRPr="00EF1477">
              <w:t>Que establece el control, la transparencia y la rendición de cuentas de las organizaciones sin fines de lucro.</w:t>
            </w:r>
          </w:p>
        </w:tc>
      </w:tr>
      <w:tr w:rsidR="00EF1477" w:rsidTr="009107FF">
        <w:tc>
          <w:tcPr>
            <w:tcW w:w="2689" w:type="dxa"/>
            <w:vAlign w:val="center"/>
          </w:tcPr>
          <w:p w:rsidR="00EF1477" w:rsidRPr="00EF1477" w:rsidRDefault="00EF1477">
            <w:r w:rsidRPr="00EF1477">
              <w:t>Ley N.º 7394/24</w:t>
            </w:r>
          </w:p>
        </w:tc>
        <w:tc>
          <w:tcPr>
            <w:tcW w:w="6252" w:type="dxa"/>
            <w:vAlign w:val="center"/>
          </w:tcPr>
          <w:p w:rsidR="00EF1477" w:rsidRPr="00EF1477" w:rsidRDefault="00EF1477" w:rsidP="00EF1477">
            <w:pPr>
              <w:rPr>
                <w:highlight w:val="white"/>
              </w:rPr>
            </w:pPr>
            <w:r w:rsidRPr="00EF1477">
              <w:t>Que modifica los artículos 128 y 135 de la Ley N.º 1160/97 modificados por las leyes N.º 3440/08 y N.º 6002/2017</w:t>
            </w:r>
          </w:p>
        </w:tc>
      </w:tr>
      <w:tr w:rsidR="00EF1477" w:rsidTr="009107FF">
        <w:tc>
          <w:tcPr>
            <w:tcW w:w="2689" w:type="dxa"/>
            <w:vAlign w:val="center"/>
          </w:tcPr>
          <w:p w:rsidR="00EF1477" w:rsidRPr="00EF1477" w:rsidRDefault="00EF1477">
            <w:r w:rsidRPr="00EF1477">
              <w:t>MADES</w:t>
            </w:r>
          </w:p>
        </w:tc>
        <w:tc>
          <w:tcPr>
            <w:tcW w:w="6252" w:type="dxa"/>
            <w:vAlign w:val="center"/>
          </w:tcPr>
          <w:p w:rsidR="00EF1477" w:rsidRPr="00EF1477" w:rsidRDefault="00EF1477">
            <w:r w:rsidRPr="00EF1477">
              <w:t>Ministerio del Ambiente y Desarrollo Sostenible</w:t>
            </w:r>
          </w:p>
        </w:tc>
      </w:tr>
      <w:tr w:rsidR="00EF1477" w:rsidTr="009107FF">
        <w:tc>
          <w:tcPr>
            <w:tcW w:w="2689" w:type="dxa"/>
            <w:vAlign w:val="center"/>
          </w:tcPr>
          <w:p w:rsidR="00EF1477" w:rsidRPr="00EF1477" w:rsidRDefault="00EF1477">
            <w:r w:rsidRPr="00EF1477">
              <w:t>MAG</w:t>
            </w:r>
          </w:p>
        </w:tc>
        <w:tc>
          <w:tcPr>
            <w:tcW w:w="6252" w:type="dxa"/>
            <w:vAlign w:val="center"/>
          </w:tcPr>
          <w:p w:rsidR="00EF1477" w:rsidRPr="00EF1477" w:rsidRDefault="00EF1477">
            <w:r w:rsidRPr="00EF1477">
              <w:t>Ministerio de Agricultura y Ganadería</w:t>
            </w:r>
          </w:p>
        </w:tc>
      </w:tr>
      <w:tr w:rsidR="00EF1477" w:rsidTr="009107FF">
        <w:tc>
          <w:tcPr>
            <w:tcW w:w="2689" w:type="dxa"/>
            <w:vAlign w:val="center"/>
          </w:tcPr>
          <w:p w:rsidR="00EF1477" w:rsidRPr="00EF1477" w:rsidRDefault="00EF1477">
            <w:r w:rsidRPr="00EF1477">
              <w:t>MDN</w:t>
            </w:r>
          </w:p>
        </w:tc>
        <w:tc>
          <w:tcPr>
            <w:tcW w:w="6252" w:type="dxa"/>
            <w:vAlign w:val="center"/>
          </w:tcPr>
          <w:p w:rsidR="00EF1477" w:rsidRPr="00EF1477" w:rsidRDefault="00EF1477">
            <w:r w:rsidRPr="00EF1477">
              <w:t>Ministerio de Defensa Nacional</w:t>
            </w:r>
          </w:p>
        </w:tc>
      </w:tr>
      <w:tr w:rsidR="00EF1477" w:rsidTr="009107FF">
        <w:tc>
          <w:tcPr>
            <w:tcW w:w="2689" w:type="dxa"/>
            <w:vAlign w:val="center"/>
          </w:tcPr>
          <w:p w:rsidR="00EF1477" w:rsidRPr="00EF1477" w:rsidRDefault="00EF1477">
            <w:r w:rsidRPr="00EF1477">
              <w:t>MDP</w:t>
            </w:r>
          </w:p>
        </w:tc>
        <w:tc>
          <w:tcPr>
            <w:tcW w:w="6252" w:type="dxa"/>
            <w:vAlign w:val="center"/>
          </w:tcPr>
          <w:p w:rsidR="00EF1477" w:rsidRPr="00EF1477" w:rsidRDefault="00EF1477">
            <w:r w:rsidRPr="00EF1477">
              <w:t>Ministerio de la Defensa Pública</w:t>
            </w:r>
          </w:p>
        </w:tc>
      </w:tr>
      <w:tr w:rsidR="00EF1477" w:rsidTr="009107FF">
        <w:tc>
          <w:tcPr>
            <w:tcW w:w="2689" w:type="dxa"/>
            <w:vAlign w:val="center"/>
          </w:tcPr>
          <w:p w:rsidR="00EF1477" w:rsidRPr="00EF1477" w:rsidRDefault="00EF1477">
            <w:r w:rsidRPr="00EF1477">
              <w:t>MDS</w:t>
            </w:r>
          </w:p>
        </w:tc>
        <w:tc>
          <w:tcPr>
            <w:tcW w:w="6252" w:type="dxa"/>
            <w:vAlign w:val="center"/>
          </w:tcPr>
          <w:p w:rsidR="00EF1477" w:rsidRPr="00EF1477" w:rsidRDefault="00EF1477">
            <w:r w:rsidRPr="00EF1477">
              <w:t>Ministerio de Desarrollo Social</w:t>
            </w:r>
          </w:p>
        </w:tc>
      </w:tr>
      <w:tr w:rsidR="00EF1477" w:rsidTr="009107FF">
        <w:tc>
          <w:tcPr>
            <w:tcW w:w="2689" w:type="dxa"/>
            <w:vAlign w:val="center"/>
          </w:tcPr>
          <w:p w:rsidR="00EF1477" w:rsidRPr="00EF1477" w:rsidRDefault="00EF1477">
            <w:r w:rsidRPr="00EF1477">
              <w:t>MEC</w:t>
            </w:r>
          </w:p>
        </w:tc>
        <w:tc>
          <w:tcPr>
            <w:tcW w:w="6252" w:type="dxa"/>
            <w:vAlign w:val="center"/>
          </w:tcPr>
          <w:p w:rsidR="00EF1477" w:rsidRPr="00EF1477" w:rsidRDefault="00EF1477">
            <w:r w:rsidRPr="00EF1477">
              <w:t>Ministerio de Educación y Ciencias</w:t>
            </w:r>
          </w:p>
        </w:tc>
      </w:tr>
      <w:tr w:rsidR="00EF1477" w:rsidTr="009107FF">
        <w:tc>
          <w:tcPr>
            <w:tcW w:w="2689" w:type="dxa"/>
            <w:vAlign w:val="center"/>
          </w:tcPr>
          <w:p w:rsidR="00EF1477" w:rsidRPr="00EF1477" w:rsidRDefault="00EF1477">
            <w:r w:rsidRPr="00EF1477">
              <w:t>MEF</w:t>
            </w:r>
          </w:p>
        </w:tc>
        <w:tc>
          <w:tcPr>
            <w:tcW w:w="6252" w:type="dxa"/>
            <w:vAlign w:val="center"/>
          </w:tcPr>
          <w:p w:rsidR="00EF1477" w:rsidRPr="00EF1477" w:rsidRDefault="00EF1477">
            <w:r w:rsidRPr="00EF1477">
              <w:t>Ministerio de Economía y Finanzas</w:t>
            </w:r>
          </w:p>
        </w:tc>
      </w:tr>
      <w:tr w:rsidR="00EF1477" w:rsidTr="009107FF">
        <w:tc>
          <w:tcPr>
            <w:tcW w:w="2689" w:type="dxa"/>
            <w:vAlign w:val="center"/>
          </w:tcPr>
          <w:p w:rsidR="00EF1477" w:rsidRPr="00EF1477" w:rsidRDefault="00EF1477">
            <w:r w:rsidRPr="00EF1477">
              <w:t>MI</w:t>
            </w:r>
          </w:p>
        </w:tc>
        <w:tc>
          <w:tcPr>
            <w:tcW w:w="6252" w:type="dxa"/>
            <w:vAlign w:val="center"/>
          </w:tcPr>
          <w:p w:rsidR="00EF1477" w:rsidRPr="00EF1477" w:rsidRDefault="00EF1477">
            <w:r w:rsidRPr="00EF1477">
              <w:t>Ministerio del Interior</w:t>
            </w:r>
          </w:p>
        </w:tc>
      </w:tr>
      <w:tr w:rsidR="00EF1477" w:rsidTr="009107FF">
        <w:tc>
          <w:tcPr>
            <w:tcW w:w="2689" w:type="dxa"/>
            <w:vAlign w:val="center"/>
          </w:tcPr>
          <w:p w:rsidR="00EF1477" w:rsidRPr="00EF1477" w:rsidRDefault="00EF1477">
            <w:r w:rsidRPr="00EF1477">
              <w:t>MINMUJER</w:t>
            </w:r>
          </w:p>
        </w:tc>
        <w:tc>
          <w:tcPr>
            <w:tcW w:w="6252" w:type="dxa"/>
            <w:vAlign w:val="center"/>
          </w:tcPr>
          <w:p w:rsidR="00EF1477" w:rsidRPr="00EF1477" w:rsidRDefault="00EF1477">
            <w:r w:rsidRPr="00EF1477">
              <w:t>Ministerio de la Mujer</w:t>
            </w:r>
          </w:p>
        </w:tc>
      </w:tr>
      <w:tr w:rsidR="00EF1477" w:rsidTr="009107FF">
        <w:tc>
          <w:tcPr>
            <w:tcW w:w="2689" w:type="dxa"/>
            <w:vAlign w:val="center"/>
          </w:tcPr>
          <w:p w:rsidR="00EF1477" w:rsidRPr="00EF1477" w:rsidRDefault="00EF1477">
            <w:r w:rsidRPr="00EF1477">
              <w:t>MITIC</w:t>
            </w:r>
          </w:p>
        </w:tc>
        <w:tc>
          <w:tcPr>
            <w:tcW w:w="6252" w:type="dxa"/>
            <w:vAlign w:val="center"/>
          </w:tcPr>
          <w:p w:rsidR="00EF1477" w:rsidRPr="00EF1477" w:rsidRDefault="00EF1477">
            <w:r w:rsidRPr="00EF1477">
              <w:t>Ministerio de Tecnologías de la Información y Comunicación</w:t>
            </w:r>
          </w:p>
        </w:tc>
      </w:tr>
      <w:tr w:rsidR="00EF1477" w:rsidTr="009107FF">
        <w:tc>
          <w:tcPr>
            <w:tcW w:w="2689" w:type="dxa"/>
            <w:vAlign w:val="center"/>
          </w:tcPr>
          <w:p w:rsidR="00EF1477" w:rsidRPr="00EF1477" w:rsidRDefault="00EF1477">
            <w:r w:rsidRPr="00EF1477">
              <w:t>MJ</w:t>
            </w:r>
          </w:p>
        </w:tc>
        <w:tc>
          <w:tcPr>
            <w:tcW w:w="6252" w:type="dxa"/>
            <w:vAlign w:val="center"/>
          </w:tcPr>
          <w:p w:rsidR="00EF1477" w:rsidRPr="00EF1477" w:rsidRDefault="00EF1477">
            <w:r w:rsidRPr="00EF1477">
              <w:t>Ministerio de Justicia</w:t>
            </w:r>
          </w:p>
        </w:tc>
      </w:tr>
      <w:tr w:rsidR="00EF1477" w:rsidTr="009107FF">
        <w:tc>
          <w:tcPr>
            <w:tcW w:w="2689" w:type="dxa"/>
            <w:vAlign w:val="center"/>
          </w:tcPr>
          <w:p w:rsidR="00EF1477" w:rsidRPr="00EF1477" w:rsidRDefault="00EF1477">
            <w:r w:rsidRPr="00EF1477">
              <w:t>MP</w:t>
            </w:r>
          </w:p>
        </w:tc>
        <w:tc>
          <w:tcPr>
            <w:tcW w:w="6252" w:type="dxa"/>
            <w:vAlign w:val="center"/>
          </w:tcPr>
          <w:p w:rsidR="00EF1477" w:rsidRPr="00EF1477" w:rsidRDefault="00EF1477">
            <w:r w:rsidRPr="00EF1477">
              <w:t>Ministerio Público</w:t>
            </w:r>
          </w:p>
        </w:tc>
      </w:tr>
      <w:tr w:rsidR="00EF1477" w:rsidTr="009107FF">
        <w:tc>
          <w:tcPr>
            <w:tcW w:w="2689" w:type="dxa"/>
            <w:vAlign w:val="center"/>
          </w:tcPr>
          <w:p w:rsidR="00EF1477" w:rsidRPr="00EF1477" w:rsidRDefault="00EF1477">
            <w:r w:rsidRPr="00EF1477">
              <w:t>MRE</w:t>
            </w:r>
          </w:p>
        </w:tc>
        <w:tc>
          <w:tcPr>
            <w:tcW w:w="6252" w:type="dxa"/>
            <w:vAlign w:val="center"/>
          </w:tcPr>
          <w:p w:rsidR="00EF1477" w:rsidRPr="00EF1477" w:rsidRDefault="00EF1477">
            <w:r w:rsidRPr="00EF1477">
              <w:t>Ministerio de Relaciones Exteriores</w:t>
            </w:r>
          </w:p>
        </w:tc>
      </w:tr>
      <w:tr w:rsidR="00EF1477" w:rsidTr="009107FF">
        <w:tc>
          <w:tcPr>
            <w:tcW w:w="2689" w:type="dxa"/>
            <w:vAlign w:val="center"/>
          </w:tcPr>
          <w:p w:rsidR="00EF1477" w:rsidRPr="00EF1477" w:rsidRDefault="00EF1477">
            <w:r w:rsidRPr="00EF1477">
              <w:t>MSPYBS</w:t>
            </w:r>
          </w:p>
        </w:tc>
        <w:tc>
          <w:tcPr>
            <w:tcW w:w="6252" w:type="dxa"/>
            <w:vAlign w:val="center"/>
          </w:tcPr>
          <w:p w:rsidR="00EF1477" w:rsidRPr="00EF1477" w:rsidRDefault="00EF1477">
            <w:r w:rsidRPr="00EF1477">
              <w:t>Ministerio de Salud Pública y Bienestar Social</w:t>
            </w:r>
          </w:p>
        </w:tc>
      </w:tr>
      <w:tr w:rsidR="00EF1477" w:rsidTr="009107FF">
        <w:tc>
          <w:tcPr>
            <w:tcW w:w="2689" w:type="dxa"/>
            <w:vAlign w:val="center"/>
          </w:tcPr>
          <w:p w:rsidR="00EF1477" w:rsidRPr="00EF1477" w:rsidRDefault="00EF1477">
            <w:r w:rsidRPr="00EF1477">
              <w:t>MTESS</w:t>
            </w:r>
          </w:p>
        </w:tc>
        <w:tc>
          <w:tcPr>
            <w:tcW w:w="6252" w:type="dxa"/>
            <w:vAlign w:val="center"/>
          </w:tcPr>
          <w:p w:rsidR="00EF1477" w:rsidRPr="00EF1477" w:rsidRDefault="00EF1477">
            <w:r w:rsidRPr="00EF1477">
              <w:t>Ministerio de Trabajo, Empleo y Seguridad Social</w:t>
            </w:r>
          </w:p>
        </w:tc>
      </w:tr>
      <w:tr w:rsidR="00EF1477" w:rsidTr="009107FF">
        <w:tc>
          <w:tcPr>
            <w:tcW w:w="2689" w:type="dxa"/>
            <w:vAlign w:val="center"/>
          </w:tcPr>
          <w:p w:rsidR="00EF1477" w:rsidRPr="00EF1477" w:rsidRDefault="00EF1477">
            <w:r w:rsidRPr="00EF1477">
              <w:t>NNA</w:t>
            </w:r>
          </w:p>
        </w:tc>
        <w:tc>
          <w:tcPr>
            <w:tcW w:w="6252" w:type="dxa"/>
            <w:vAlign w:val="center"/>
          </w:tcPr>
          <w:p w:rsidR="00EF1477" w:rsidRPr="00EF1477" w:rsidRDefault="00373250">
            <w:r>
              <w:t>Niños, niña</w:t>
            </w:r>
            <w:r w:rsidR="00EF1477" w:rsidRPr="00EF1477">
              <w:t>s y adolescentes</w:t>
            </w:r>
          </w:p>
        </w:tc>
      </w:tr>
      <w:tr w:rsidR="00EF1477" w:rsidTr="009107FF">
        <w:tc>
          <w:tcPr>
            <w:tcW w:w="2689" w:type="dxa"/>
            <w:vAlign w:val="center"/>
          </w:tcPr>
          <w:p w:rsidR="00EF1477" w:rsidRPr="00EF1477" w:rsidRDefault="00EF1477">
            <w:r w:rsidRPr="00EF1477">
              <w:t>OACNUDH</w:t>
            </w:r>
          </w:p>
        </w:tc>
        <w:tc>
          <w:tcPr>
            <w:tcW w:w="6252" w:type="dxa"/>
            <w:vAlign w:val="center"/>
          </w:tcPr>
          <w:p w:rsidR="00EF1477" w:rsidRPr="00EF1477" w:rsidRDefault="00EF1477">
            <w:r w:rsidRPr="00EF1477">
              <w:t>Oficina del Alto Comisionado de las Naciones Unidas para los Derechos Humanos</w:t>
            </w:r>
          </w:p>
        </w:tc>
      </w:tr>
      <w:tr w:rsidR="00EF1477" w:rsidTr="009107FF">
        <w:tc>
          <w:tcPr>
            <w:tcW w:w="2689" w:type="dxa"/>
            <w:vAlign w:val="center"/>
          </w:tcPr>
          <w:p w:rsidR="00EF1477" w:rsidRPr="00EF1477" w:rsidRDefault="00EF1477">
            <w:r w:rsidRPr="00EF1477">
              <w:t>ODS</w:t>
            </w:r>
          </w:p>
        </w:tc>
        <w:tc>
          <w:tcPr>
            <w:tcW w:w="6252" w:type="dxa"/>
            <w:vAlign w:val="center"/>
          </w:tcPr>
          <w:p w:rsidR="00EF1477" w:rsidRPr="00EF1477" w:rsidRDefault="00EF1477">
            <w:r w:rsidRPr="00EF1477">
              <w:t>Objetivos de Desarrollo Sostenible</w:t>
            </w:r>
          </w:p>
        </w:tc>
      </w:tr>
      <w:tr w:rsidR="00EF1477" w:rsidTr="009107FF">
        <w:tc>
          <w:tcPr>
            <w:tcW w:w="2689" w:type="dxa"/>
            <w:vAlign w:val="center"/>
          </w:tcPr>
          <w:p w:rsidR="00EF1477" w:rsidRPr="00EF1477" w:rsidRDefault="00EF1477">
            <w:r w:rsidRPr="00EF1477">
              <w:t>OEE</w:t>
            </w:r>
          </w:p>
        </w:tc>
        <w:tc>
          <w:tcPr>
            <w:tcW w:w="6252" w:type="dxa"/>
            <w:vAlign w:val="center"/>
          </w:tcPr>
          <w:p w:rsidR="00EF1477" w:rsidRPr="00EF1477" w:rsidRDefault="00EF1477">
            <w:r w:rsidRPr="00EF1477">
              <w:t>Organismos y Entidades del Estado</w:t>
            </w:r>
          </w:p>
        </w:tc>
      </w:tr>
      <w:tr w:rsidR="00EF1477" w:rsidTr="009107FF">
        <w:tc>
          <w:tcPr>
            <w:tcW w:w="2689" w:type="dxa"/>
            <w:vAlign w:val="center"/>
          </w:tcPr>
          <w:p w:rsidR="00EF1477" w:rsidRPr="00EF1477" w:rsidRDefault="00EF1477">
            <w:r w:rsidRPr="00EF1477">
              <w:t>OIT</w:t>
            </w:r>
          </w:p>
        </w:tc>
        <w:tc>
          <w:tcPr>
            <w:tcW w:w="6252" w:type="dxa"/>
            <w:vAlign w:val="center"/>
          </w:tcPr>
          <w:p w:rsidR="00EF1477" w:rsidRPr="00EF1477" w:rsidRDefault="00EF1477">
            <w:r w:rsidRPr="00EF1477">
              <w:t>Organización Internacional del Trabajo</w:t>
            </w:r>
          </w:p>
        </w:tc>
      </w:tr>
      <w:tr w:rsidR="00EF1477" w:rsidTr="009107FF">
        <w:tc>
          <w:tcPr>
            <w:tcW w:w="2689" w:type="dxa"/>
            <w:vAlign w:val="center"/>
          </w:tcPr>
          <w:p w:rsidR="00EF1477" w:rsidRPr="00EF1477" w:rsidRDefault="00EF1477">
            <w:r w:rsidRPr="00EF1477">
              <w:t>OMS</w:t>
            </w:r>
          </w:p>
        </w:tc>
        <w:tc>
          <w:tcPr>
            <w:tcW w:w="6252" w:type="dxa"/>
            <w:vAlign w:val="center"/>
          </w:tcPr>
          <w:p w:rsidR="00EF1477" w:rsidRPr="00EF1477" w:rsidRDefault="00EF1477">
            <w:r w:rsidRPr="00EF1477">
              <w:t>Organización Mundial de la Salud</w:t>
            </w:r>
          </w:p>
        </w:tc>
      </w:tr>
      <w:tr w:rsidR="00EF1477" w:rsidTr="009107FF">
        <w:tc>
          <w:tcPr>
            <w:tcW w:w="2689" w:type="dxa"/>
            <w:vAlign w:val="center"/>
          </w:tcPr>
          <w:p w:rsidR="00EF1477" w:rsidRPr="00EF1477" w:rsidRDefault="00EF1477">
            <w:r w:rsidRPr="00EF1477">
              <w:t>OPD</w:t>
            </w:r>
          </w:p>
        </w:tc>
        <w:tc>
          <w:tcPr>
            <w:tcW w:w="6252" w:type="dxa"/>
            <w:vAlign w:val="center"/>
          </w:tcPr>
          <w:p w:rsidR="00EF1477" w:rsidRPr="00EF1477" w:rsidRDefault="00EF1477">
            <w:r w:rsidRPr="00EF1477">
              <w:t>Oficina de la Primera Dama</w:t>
            </w:r>
          </w:p>
        </w:tc>
      </w:tr>
      <w:tr w:rsidR="00EF1477" w:rsidTr="009107FF">
        <w:tc>
          <w:tcPr>
            <w:tcW w:w="2689" w:type="dxa"/>
            <w:vAlign w:val="center"/>
          </w:tcPr>
          <w:p w:rsidR="00EF1477" w:rsidRPr="00EF1477" w:rsidRDefault="00EF1477">
            <w:r w:rsidRPr="00EF1477">
              <w:t>OPS</w:t>
            </w:r>
          </w:p>
        </w:tc>
        <w:tc>
          <w:tcPr>
            <w:tcW w:w="6252" w:type="dxa"/>
            <w:vAlign w:val="center"/>
          </w:tcPr>
          <w:p w:rsidR="00EF1477" w:rsidRPr="00EF1477" w:rsidRDefault="00EF1477">
            <w:r w:rsidRPr="00EF1477">
              <w:t>Organización Panamericana de la Salud</w:t>
            </w:r>
          </w:p>
        </w:tc>
      </w:tr>
      <w:tr w:rsidR="00EF1477" w:rsidTr="009107FF">
        <w:tc>
          <w:tcPr>
            <w:tcW w:w="2689" w:type="dxa"/>
            <w:vAlign w:val="center"/>
          </w:tcPr>
          <w:p w:rsidR="00EF1477" w:rsidRPr="00EF1477" w:rsidRDefault="00EF1477">
            <w:r w:rsidRPr="00EF1477">
              <w:t>OSC</w:t>
            </w:r>
          </w:p>
        </w:tc>
        <w:tc>
          <w:tcPr>
            <w:tcW w:w="6252" w:type="dxa"/>
            <w:vAlign w:val="center"/>
          </w:tcPr>
          <w:p w:rsidR="00EF1477" w:rsidRPr="00EF1477" w:rsidRDefault="00EF1477">
            <w:r w:rsidRPr="00EF1477">
              <w:t>Organizaciones de la Sociedad Civil</w:t>
            </w:r>
          </w:p>
        </w:tc>
      </w:tr>
      <w:tr w:rsidR="00EF1477" w:rsidTr="009107FF">
        <w:tc>
          <w:tcPr>
            <w:tcW w:w="2689" w:type="dxa"/>
            <w:vAlign w:val="center"/>
          </w:tcPr>
          <w:p w:rsidR="00EF1477" w:rsidRPr="00EF1477" w:rsidRDefault="00EF1477">
            <w:r w:rsidRPr="00EF1477">
              <w:t>PAIVAS</w:t>
            </w:r>
          </w:p>
        </w:tc>
        <w:tc>
          <w:tcPr>
            <w:tcW w:w="6252" w:type="dxa"/>
            <w:vAlign w:val="center"/>
          </w:tcPr>
          <w:p w:rsidR="00EF1477" w:rsidRPr="00EF1477" w:rsidRDefault="00EF1477">
            <w:pPr>
              <w:rPr>
                <w:highlight w:val="white"/>
              </w:rPr>
            </w:pPr>
            <w:r w:rsidRPr="00EF1477">
              <w:t>Programa de Prevención y Atención Integral a Niñas, Niños y Adolescentes Víctimas de Abuso Sexual</w:t>
            </w:r>
          </w:p>
        </w:tc>
      </w:tr>
      <w:tr w:rsidR="00EF1477" w:rsidTr="009107FF">
        <w:tc>
          <w:tcPr>
            <w:tcW w:w="2689" w:type="dxa"/>
            <w:vAlign w:val="center"/>
          </w:tcPr>
          <w:p w:rsidR="00EF1477" w:rsidRPr="00EF1477" w:rsidRDefault="00EF1477">
            <w:r w:rsidRPr="00EF1477">
              <w:t>PCD</w:t>
            </w:r>
          </w:p>
        </w:tc>
        <w:tc>
          <w:tcPr>
            <w:tcW w:w="6252" w:type="dxa"/>
            <w:vAlign w:val="center"/>
          </w:tcPr>
          <w:p w:rsidR="00EF1477" w:rsidRPr="00EF1477" w:rsidRDefault="00EF1477">
            <w:r w:rsidRPr="00EF1477">
              <w:t>Personas con Discapacidad</w:t>
            </w:r>
          </w:p>
        </w:tc>
      </w:tr>
      <w:tr w:rsidR="00EF1477" w:rsidTr="009107FF">
        <w:tc>
          <w:tcPr>
            <w:tcW w:w="2689" w:type="dxa"/>
            <w:vAlign w:val="center"/>
          </w:tcPr>
          <w:p w:rsidR="00EF1477" w:rsidRPr="00EF1477" w:rsidRDefault="00EF1477">
            <w:r w:rsidRPr="00EF1477">
              <w:t>PE</w:t>
            </w:r>
          </w:p>
        </w:tc>
        <w:tc>
          <w:tcPr>
            <w:tcW w:w="6252" w:type="dxa"/>
            <w:vAlign w:val="center"/>
          </w:tcPr>
          <w:p w:rsidR="00EF1477" w:rsidRPr="00EF1477" w:rsidRDefault="00EF1477">
            <w:r w:rsidRPr="00EF1477">
              <w:t>Poder Ejecutivo</w:t>
            </w:r>
          </w:p>
        </w:tc>
      </w:tr>
      <w:tr w:rsidR="00EF1477" w:rsidTr="009107FF">
        <w:tc>
          <w:tcPr>
            <w:tcW w:w="2689" w:type="dxa"/>
            <w:vAlign w:val="center"/>
          </w:tcPr>
          <w:p w:rsidR="00EF1477" w:rsidRPr="00EF1477" w:rsidRDefault="00EF1477">
            <w:r w:rsidRPr="00EF1477">
              <w:t>PGN</w:t>
            </w:r>
          </w:p>
        </w:tc>
        <w:tc>
          <w:tcPr>
            <w:tcW w:w="6252" w:type="dxa"/>
            <w:vAlign w:val="center"/>
          </w:tcPr>
          <w:p w:rsidR="00EF1477" w:rsidRPr="00EF1477" w:rsidRDefault="00EF1477">
            <w:r w:rsidRPr="00EF1477">
              <w:t>Presupuesto General de la Nación</w:t>
            </w:r>
          </w:p>
        </w:tc>
      </w:tr>
      <w:tr w:rsidR="00EF1477" w:rsidTr="009107FF">
        <w:tc>
          <w:tcPr>
            <w:tcW w:w="2689" w:type="dxa"/>
            <w:vAlign w:val="center"/>
          </w:tcPr>
          <w:p w:rsidR="00EF1477" w:rsidRPr="00EF1477" w:rsidRDefault="00EF1477">
            <w:r w:rsidRPr="00EF1477">
              <w:t>PJ</w:t>
            </w:r>
          </w:p>
        </w:tc>
        <w:tc>
          <w:tcPr>
            <w:tcW w:w="6252" w:type="dxa"/>
            <w:vAlign w:val="center"/>
          </w:tcPr>
          <w:p w:rsidR="00EF1477" w:rsidRPr="00EF1477" w:rsidRDefault="00EF1477">
            <w:r w:rsidRPr="00EF1477">
              <w:t>Poder Judicial</w:t>
            </w:r>
          </w:p>
        </w:tc>
      </w:tr>
      <w:tr w:rsidR="00EF1477" w:rsidTr="009107FF">
        <w:tc>
          <w:tcPr>
            <w:tcW w:w="2689" w:type="dxa"/>
            <w:vAlign w:val="center"/>
          </w:tcPr>
          <w:p w:rsidR="00EF1477" w:rsidRPr="00EF1477" w:rsidRDefault="00EF1477">
            <w:r w:rsidRPr="00EF1477">
              <w:t>PN</w:t>
            </w:r>
          </w:p>
        </w:tc>
        <w:tc>
          <w:tcPr>
            <w:tcW w:w="6252" w:type="dxa"/>
            <w:vAlign w:val="center"/>
          </w:tcPr>
          <w:p w:rsidR="00EF1477" w:rsidRPr="00EF1477" w:rsidRDefault="00EF1477">
            <w:r w:rsidRPr="00EF1477">
              <w:t>Policía Nacional</w:t>
            </w:r>
          </w:p>
        </w:tc>
      </w:tr>
      <w:tr w:rsidR="00EF1477" w:rsidTr="009107FF">
        <w:tc>
          <w:tcPr>
            <w:tcW w:w="2689" w:type="dxa"/>
            <w:vAlign w:val="center"/>
          </w:tcPr>
          <w:p w:rsidR="00EF1477" w:rsidRPr="00EF1477" w:rsidRDefault="00EF1477">
            <w:r w:rsidRPr="00EF1477">
              <w:t>PNCJ</w:t>
            </w:r>
          </w:p>
        </w:tc>
        <w:tc>
          <w:tcPr>
            <w:tcW w:w="6252" w:type="dxa"/>
            <w:vAlign w:val="center"/>
          </w:tcPr>
          <w:p w:rsidR="00EF1477" w:rsidRPr="00EF1477" w:rsidRDefault="00EF1477">
            <w:r w:rsidRPr="00EF1477">
              <w:t>Programa Nacional Casas de Justicia</w:t>
            </w:r>
          </w:p>
        </w:tc>
      </w:tr>
      <w:tr w:rsidR="00EF1477" w:rsidTr="009107FF">
        <w:tc>
          <w:tcPr>
            <w:tcW w:w="2689" w:type="dxa"/>
            <w:vAlign w:val="center"/>
          </w:tcPr>
          <w:p w:rsidR="00EF1477" w:rsidRPr="00EF1477" w:rsidRDefault="00EF1477">
            <w:r w:rsidRPr="00EF1477">
              <w:t>PNUD</w:t>
            </w:r>
          </w:p>
        </w:tc>
        <w:tc>
          <w:tcPr>
            <w:tcW w:w="6252" w:type="dxa"/>
            <w:vAlign w:val="center"/>
          </w:tcPr>
          <w:p w:rsidR="00EF1477" w:rsidRPr="00EF1477" w:rsidRDefault="00EF1477">
            <w:r w:rsidRPr="00EF1477">
              <w:t>Programa de las Naciones Unidas para el Desarrollo</w:t>
            </w:r>
          </w:p>
        </w:tc>
      </w:tr>
      <w:tr w:rsidR="00EF1477" w:rsidTr="009107FF">
        <w:tc>
          <w:tcPr>
            <w:tcW w:w="2689" w:type="dxa"/>
            <w:vAlign w:val="center"/>
          </w:tcPr>
          <w:p w:rsidR="00EF1477" w:rsidRPr="00EF1477" w:rsidRDefault="00EF1477">
            <w:r w:rsidRPr="00EF1477">
              <w:t>PNUMA</w:t>
            </w:r>
          </w:p>
        </w:tc>
        <w:tc>
          <w:tcPr>
            <w:tcW w:w="6252" w:type="dxa"/>
            <w:vAlign w:val="center"/>
          </w:tcPr>
          <w:p w:rsidR="00EF1477" w:rsidRPr="00EF1477" w:rsidRDefault="00EF1477">
            <w:r w:rsidRPr="00EF1477">
              <w:t>Programa de las Naciones Unidas para el Medio Ambiente</w:t>
            </w:r>
          </w:p>
        </w:tc>
      </w:tr>
      <w:tr w:rsidR="00EF1477" w:rsidTr="009107FF">
        <w:tc>
          <w:tcPr>
            <w:tcW w:w="2689" w:type="dxa"/>
            <w:vAlign w:val="center"/>
          </w:tcPr>
          <w:p w:rsidR="00EF1477" w:rsidRPr="00EF1477" w:rsidRDefault="00EF1477">
            <w:r w:rsidRPr="00EF1477">
              <w:t>PPE</w:t>
            </w:r>
          </w:p>
        </w:tc>
        <w:tc>
          <w:tcPr>
            <w:tcW w:w="6252" w:type="dxa"/>
            <w:vAlign w:val="center"/>
          </w:tcPr>
          <w:p w:rsidR="00EF1477" w:rsidRPr="00EF1477" w:rsidRDefault="00EF1477">
            <w:r w:rsidRPr="00EF1477">
              <w:t>Profilaxis Post-Exposición</w:t>
            </w:r>
          </w:p>
        </w:tc>
      </w:tr>
      <w:tr w:rsidR="00EF1477" w:rsidTr="009107FF">
        <w:tc>
          <w:tcPr>
            <w:tcW w:w="2689" w:type="dxa"/>
            <w:vAlign w:val="center"/>
          </w:tcPr>
          <w:p w:rsidR="00EF1477" w:rsidRPr="00EF1477" w:rsidRDefault="00EF1477">
            <w:r w:rsidRPr="00EF1477">
              <w:t>PPL</w:t>
            </w:r>
          </w:p>
        </w:tc>
        <w:tc>
          <w:tcPr>
            <w:tcW w:w="6252" w:type="dxa"/>
            <w:vAlign w:val="center"/>
          </w:tcPr>
          <w:p w:rsidR="00EF1477" w:rsidRPr="00EF1477" w:rsidRDefault="00EF1477">
            <w:r w:rsidRPr="00EF1477">
              <w:t>Personas privadas de libertad</w:t>
            </w:r>
          </w:p>
        </w:tc>
      </w:tr>
      <w:tr w:rsidR="00EF1477" w:rsidTr="009107FF">
        <w:tc>
          <w:tcPr>
            <w:tcW w:w="2689" w:type="dxa"/>
            <w:vAlign w:val="center"/>
          </w:tcPr>
          <w:p w:rsidR="00EF1477" w:rsidRPr="00EF1477" w:rsidRDefault="00EF1477">
            <w:proofErr w:type="spellStart"/>
            <w:r w:rsidRPr="00EF1477">
              <w:t>PrEP</w:t>
            </w:r>
            <w:proofErr w:type="spellEnd"/>
          </w:p>
        </w:tc>
        <w:tc>
          <w:tcPr>
            <w:tcW w:w="6252" w:type="dxa"/>
            <w:vAlign w:val="center"/>
          </w:tcPr>
          <w:p w:rsidR="00EF1477" w:rsidRPr="00EF1477" w:rsidRDefault="00B02A6C">
            <w:r>
              <w:t>P</w:t>
            </w:r>
            <w:r w:rsidR="00EF1477" w:rsidRPr="00EF1477">
              <w:t xml:space="preserve">rofilaxis </w:t>
            </w:r>
            <w:proofErr w:type="spellStart"/>
            <w:r w:rsidR="00EF1477" w:rsidRPr="00EF1477">
              <w:t>preexposición</w:t>
            </w:r>
            <w:proofErr w:type="spellEnd"/>
          </w:p>
        </w:tc>
      </w:tr>
      <w:tr w:rsidR="00EF1477" w:rsidTr="009107FF">
        <w:tc>
          <w:tcPr>
            <w:tcW w:w="2689" w:type="dxa"/>
            <w:vAlign w:val="center"/>
          </w:tcPr>
          <w:p w:rsidR="00EF1477" w:rsidRPr="00EF1477" w:rsidRDefault="00EF1477">
            <w:r w:rsidRPr="00EF1477">
              <w:t>PREVIM</w:t>
            </w:r>
          </w:p>
        </w:tc>
        <w:tc>
          <w:tcPr>
            <w:tcW w:w="6252" w:type="dxa"/>
            <w:vAlign w:val="center"/>
          </w:tcPr>
          <w:p w:rsidR="00EF1477" w:rsidRPr="00EF1477" w:rsidRDefault="00EF1477">
            <w:r w:rsidRPr="00EF1477">
              <w:t>Mesa Interinstitucional de Prevención de la Violencia contra la Mujer</w:t>
            </w:r>
          </w:p>
        </w:tc>
      </w:tr>
      <w:tr w:rsidR="00EF1477" w:rsidTr="009107FF">
        <w:tc>
          <w:tcPr>
            <w:tcW w:w="2689" w:type="dxa"/>
            <w:vAlign w:val="center"/>
          </w:tcPr>
          <w:p w:rsidR="00EF1477" w:rsidRPr="00EF1477" w:rsidRDefault="00EF1477">
            <w:r w:rsidRPr="00EF1477">
              <w:rPr>
                <w:highlight w:val="white"/>
              </w:rPr>
              <w:t>PROMUVI</w:t>
            </w:r>
          </w:p>
        </w:tc>
        <w:tc>
          <w:tcPr>
            <w:tcW w:w="6252" w:type="dxa"/>
            <w:vAlign w:val="center"/>
          </w:tcPr>
          <w:p w:rsidR="00EF1477" w:rsidRPr="00EF1477" w:rsidRDefault="00EF1477">
            <w:r w:rsidRPr="00EF1477">
              <w:rPr>
                <w:highlight w:val="white"/>
              </w:rPr>
              <w:t>Protocolo de Actuación Interinstitucional para la Prevención y Atención Integral en casos de violencia</w:t>
            </w:r>
          </w:p>
        </w:tc>
      </w:tr>
      <w:tr w:rsidR="00EF1477" w:rsidTr="009107FF">
        <w:tc>
          <w:tcPr>
            <w:tcW w:w="2689" w:type="dxa"/>
            <w:vAlign w:val="center"/>
          </w:tcPr>
          <w:p w:rsidR="00EF1477" w:rsidRPr="00EF1477" w:rsidRDefault="00EF1477">
            <w:r w:rsidRPr="00EF1477">
              <w:t>PRONASIDA</w:t>
            </w:r>
          </w:p>
        </w:tc>
        <w:tc>
          <w:tcPr>
            <w:tcW w:w="6252" w:type="dxa"/>
            <w:vAlign w:val="center"/>
          </w:tcPr>
          <w:p w:rsidR="00EF1477" w:rsidRPr="00EF1477" w:rsidRDefault="00EF1477">
            <w:r w:rsidRPr="00EF1477">
              <w:t>Programa Nacional de Control de VIH/Sida e ITS</w:t>
            </w:r>
          </w:p>
        </w:tc>
      </w:tr>
      <w:tr w:rsidR="00EF1477" w:rsidTr="009107FF">
        <w:tc>
          <w:tcPr>
            <w:tcW w:w="2689" w:type="dxa"/>
            <w:vAlign w:val="center"/>
          </w:tcPr>
          <w:p w:rsidR="00EF1477" w:rsidRPr="00EF1477" w:rsidRDefault="00EF1477">
            <w:r w:rsidRPr="00EF1477">
              <w:t>RUVIG</w:t>
            </w:r>
          </w:p>
        </w:tc>
        <w:tc>
          <w:tcPr>
            <w:tcW w:w="6252" w:type="dxa"/>
            <w:vAlign w:val="center"/>
          </w:tcPr>
          <w:p w:rsidR="00EF1477" w:rsidRPr="00EF1477" w:rsidRDefault="00EF1477">
            <w:r w:rsidRPr="00EF1477">
              <w:t>Sistema Unificado y Estandarizado de Registro de Violencia contra las Mujeres</w:t>
            </w:r>
          </w:p>
        </w:tc>
      </w:tr>
      <w:tr w:rsidR="00EF1477" w:rsidTr="009107FF">
        <w:tc>
          <w:tcPr>
            <w:tcW w:w="2689" w:type="dxa"/>
            <w:vAlign w:val="center"/>
          </w:tcPr>
          <w:p w:rsidR="00EF1477" w:rsidRPr="00EF1477" w:rsidRDefault="00EF1477">
            <w:r w:rsidRPr="00EF1477">
              <w:t>SEDAMUR</w:t>
            </w:r>
          </w:p>
        </w:tc>
        <w:tc>
          <w:tcPr>
            <w:tcW w:w="6252" w:type="dxa"/>
            <w:vAlign w:val="center"/>
          </w:tcPr>
          <w:p w:rsidR="00EF1477" w:rsidRPr="00EF1477" w:rsidRDefault="00EF1477">
            <w:r w:rsidRPr="00EF1477">
              <w:rPr>
                <w:shd w:val="clear" w:color="auto" w:fill="FFFFFF"/>
              </w:rPr>
              <w:t>Servicio de Atención a la Mujer</w:t>
            </w:r>
          </w:p>
        </w:tc>
      </w:tr>
      <w:tr w:rsidR="00EF1477" w:rsidTr="009107FF">
        <w:tc>
          <w:tcPr>
            <w:tcW w:w="2689" w:type="dxa"/>
            <w:vAlign w:val="center"/>
          </w:tcPr>
          <w:p w:rsidR="00EF1477" w:rsidRPr="00EF1477" w:rsidRDefault="00EF1477">
            <w:r w:rsidRPr="00EF1477">
              <w:t>SENADIS</w:t>
            </w:r>
          </w:p>
        </w:tc>
        <w:tc>
          <w:tcPr>
            <w:tcW w:w="6252" w:type="dxa"/>
            <w:vAlign w:val="center"/>
          </w:tcPr>
          <w:p w:rsidR="00EF1477" w:rsidRPr="00EF1477" w:rsidRDefault="00EF1477">
            <w:r w:rsidRPr="00EF1477">
              <w:t>Secretaría Nacional por los Derechos Humanos de las Personas con Discapacidad</w:t>
            </w:r>
          </w:p>
        </w:tc>
      </w:tr>
      <w:tr w:rsidR="00EF1477" w:rsidTr="009107FF">
        <w:tc>
          <w:tcPr>
            <w:tcW w:w="2689" w:type="dxa"/>
            <w:vAlign w:val="center"/>
          </w:tcPr>
          <w:p w:rsidR="00EF1477" w:rsidRPr="00EF1477" w:rsidRDefault="00EF1477">
            <w:r w:rsidRPr="00EF1477">
              <w:t>SENASA</w:t>
            </w:r>
          </w:p>
        </w:tc>
        <w:tc>
          <w:tcPr>
            <w:tcW w:w="6252" w:type="dxa"/>
            <w:vAlign w:val="center"/>
          </w:tcPr>
          <w:p w:rsidR="00EF1477" w:rsidRPr="00EF1477" w:rsidRDefault="00EF1477">
            <w:r w:rsidRPr="00EF1477">
              <w:t>Servicio Nacional de Saneamiento Ambiental</w:t>
            </w:r>
          </w:p>
        </w:tc>
      </w:tr>
      <w:tr w:rsidR="00EF1477" w:rsidTr="009107FF">
        <w:tc>
          <w:tcPr>
            <w:tcW w:w="2689" w:type="dxa"/>
            <w:vAlign w:val="center"/>
          </w:tcPr>
          <w:p w:rsidR="00EF1477" w:rsidRPr="00EF1477" w:rsidRDefault="00EF1477">
            <w:r w:rsidRPr="00EF1477">
              <w:t>SFP</w:t>
            </w:r>
          </w:p>
        </w:tc>
        <w:tc>
          <w:tcPr>
            <w:tcW w:w="6252" w:type="dxa"/>
            <w:vAlign w:val="center"/>
          </w:tcPr>
          <w:p w:rsidR="00EF1477" w:rsidRPr="00EF1477" w:rsidRDefault="00EF1477">
            <w:r w:rsidRPr="00EF1477">
              <w:t>Secretaría de la Función Pública</w:t>
            </w:r>
          </w:p>
        </w:tc>
      </w:tr>
      <w:tr w:rsidR="00EF1477" w:rsidTr="009107FF">
        <w:tc>
          <w:tcPr>
            <w:tcW w:w="2689" w:type="dxa"/>
            <w:vAlign w:val="center"/>
          </w:tcPr>
          <w:p w:rsidR="00EF1477" w:rsidRPr="00EF1477" w:rsidRDefault="00EF1477">
            <w:r w:rsidRPr="00EF1477">
              <w:t>SIMORE PLUS</w:t>
            </w:r>
          </w:p>
        </w:tc>
        <w:tc>
          <w:tcPr>
            <w:tcW w:w="6252" w:type="dxa"/>
            <w:vAlign w:val="center"/>
          </w:tcPr>
          <w:p w:rsidR="00EF1477" w:rsidRPr="00EF1477" w:rsidRDefault="00EF1477" w:rsidP="00B02A6C">
            <w:r w:rsidRPr="00EF1477">
              <w:t xml:space="preserve">Sistema de Monitoreo de Recomendaciones </w:t>
            </w:r>
            <w:r w:rsidR="00373250">
              <w:t xml:space="preserve">Internacionales </w:t>
            </w:r>
            <w:r w:rsidR="00B02A6C">
              <w:t>de</w:t>
            </w:r>
            <w:r w:rsidR="00373250">
              <w:t xml:space="preserve"> Derechos Humanos</w:t>
            </w:r>
          </w:p>
        </w:tc>
      </w:tr>
      <w:tr w:rsidR="00EF1477" w:rsidTr="009107FF">
        <w:tc>
          <w:tcPr>
            <w:tcW w:w="2689" w:type="dxa"/>
            <w:vAlign w:val="center"/>
          </w:tcPr>
          <w:p w:rsidR="00EF1477" w:rsidRPr="00EF1477" w:rsidRDefault="00EF1477">
            <w:r w:rsidRPr="00EF1477">
              <w:t>SINAFOCAL</w:t>
            </w:r>
          </w:p>
        </w:tc>
        <w:tc>
          <w:tcPr>
            <w:tcW w:w="6252" w:type="dxa"/>
            <w:vAlign w:val="center"/>
          </w:tcPr>
          <w:p w:rsidR="00EF1477" w:rsidRPr="00EF1477" w:rsidRDefault="00EF1477">
            <w:r w:rsidRPr="00EF1477">
              <w:t>Sistema Nacional de Formación y Capacitación Laboral</w:t>
            </w:r>
          </w:p>
        </w:tc>
      </w:tr>
      <w:tr w:rsidR="00EF1477" w:rsidTr="009107FF">
        <w:tc>
          <w:tcPr>
            <w:tcW w:w="2689" w:type="dxa"/>
            <w:vAlign w:val="center"/>
          </w:tcPr>
          <w:p w:rsidR="00EF1477" w:rsidRPr="00EF1477" w:rsidRDefault="00EF1477">
            <w:r w:rsidRPr="00EF1477">
              <w:t>SNC</w:t>
            </w:r>
          </w:p>
        </w:tc>
        <w:tc>
          <w:tcPr>
            <w:tcW w:w="6252" w:type="dxa"/>
            <w:vAlign w:val="center"/>
          </w:tcPr>
          <w:p w:rsidR="00EF1477" w:rsidRPr="00EF1477" w:rsidRDefault="00EF1477">
            <w:r w:rsidRPr="00EF1477">
              <w:t>Secretaría Nacional de Cultura</w:t>
            </w:r>
          </w:p>
        </w:tc>
      </w:tr>
      <w:tr w:rsidR="00EF1477" w:rsidTr="009107FF">
        <w:tc>
          <w:tcPr>
            <w:tcW w:w="2689" w:type="dxa"/>
            <w:vAlign w:val="center"/>
          </w:tcPr>
          <w:p w:rsidR="00EF1477" w:rsidRPr="00EF1477" w:rsidRDefault="00EF1477">
            <w:r w:rsidRPr="00EF1477">
              <w:t>SNPP</w:t>
            </w:r>
          </w:p>
        </w:tc>
        <w:tc>
          <w:tcPr>
            <w:tcW w:w="6252" w:type="dxa"/>
            <w:vAlign w:val="center"/>
          </w:tcPr>
          <w:p w:rsidR="00EF1477" w:rsidRPr="00EF1477" w:rsidRDefault="00EF1477">
            <w:r w:rsidRPr="00EF1477">
              <w:t>Servicio Nacional de Promoción Profesional</w:t>
            </w:r>
          </w:p>
        </w:tc>
      </w:tr>
      <w:tr w:rsidR="00EF1477" w:rsidTr="009107FF">
        <w:tc>
          <w:tcPr>
            <w:tcW w:w="2689" w:type="dxa"/>
            <w:vAlign w:val="center"/>
          </w:tcPr>
          <w:p w:rsidR="00EF1477" w:rsidRPr="00EF1477" w:rsidRDefault="00EF1477">
            <w:r w:rsidRPr="00EF1477">
              <w:t>TSJE</w:t>
            </w:r>
          </w:p>
        </w:tc>
        <w:tc>
          <w:tcPr>
            <w:tcW w:w="6252" w:type="dxa"/>
            <w:vAlign w:val="center"/>
          </w:tcPr>
          <w:p w:rsidR="00EF1477" w:rsidRPr="00EF1477" w:rsidRDefault="00EF1477">
            <w:r w:rsidRPr="00EF1477">
              <w:t>Tribunal Superior de Justicia Electoral</w:t>
            </w:r>
          </w:p>
        </w:tc>
      </w:tr>
      <w:tr w:rsidR="00EF1477" w:rsidTr="009107FF">
        <w:tc>
          <w:tcPr>
            <w:tcW w:w="2689" w:type="dxa"/>
            <w:vAlign w:val="center"/>
          </w:tcPr>
          <w:p w:rsidR="00EF1477" w:rsidRPr="00EF1477" w:rsidRDefault="00EF1477">
            <w:r w:rsidRPr="00EF1477">
              <w:t>UE</w:t>
            </w:r>
          </w:p>
        </w:tc>
        <w:tc>
          <w:tcPr>
            <w:tcW w:w="6252" w:type="dxa"/>
            <w:vAlign w:val="center"/>
          </w:tcPr>
          <w:p w:rsidR="00EF1477" w:rsidRPr="00EF1477" w:rsidRDefault="00EF1477">
            <w:pPr>
              <w:rPr>
                <w:highlight w:val="white"/>
              </w:rPr>
            </w:pPr>
            <w:r w:rsidRPr="00EF1477">
              <w:rPr>
                <w:highlight w:val="white"/>
              </w:rPr>
              <w:t>Unión Europea</w:t>
            </w:r>
          </w:p>
        </w:tc>
      </w:tr>
      <w:tr w:rsidR="00EF1477" w:rsidTr="009107FF">
        <w:tc>
          <w:tcPr>
            <w:tcW w:w="2689" w:type="dxa"/>
            <w:vAlign w:val="center"/>
          </w:tcPr>
          <w:p w:rsidR="00EF1477" w:rsidRPr="00EF1477" w:rsidRDefault="00EF1477">
            <w:r w:rsidRPr="00EF1477">
              <w:t>UNFPA</w:t>
            </w:r>
          </w:p>
        </w:tc>
        <w:tc>
          <w:tcPr>
            <w:tcW w:w="6252" w:type="dxa"/>
            <w:vAlign w:val="center"/>
          </w:tcPr>
          <w:p w:rsidR="00EF1477" w:rsidRPr="00EF1477" w:rsidRDefault="00EF1477">
            <w:r w:rsidRPr="00EF1477">
              <w:rPr>
                <w:shd w:val="clear" w:color="auto" w:fill="FFFFFF"/>
              </w:rPr>
              <w:t>Fondo de Población de las Naciones Unidas</w:t>
            </w:r>
          </w:p>
        </w:tc>
      </w:tr>
      <w:tr w:rsidR="00EF1477" w:rsidTr="009107FF">
        <w:tc>
          <w:tcPr>
            <w:tcW w:w="2689" w:type="dxa"/>
            <w:vAlign w:val="center"/>
          </w:tcPr>
          <w:p w:rsidR="00EF1477" w:rsidRPr="00EF1477" w:rsidRDefault="00EF1477">
            <w:r w:rsidRPr="00EF1477">
              <w:t>UNICEF</w:t>
            </w:r>
          </w:p>
        </w:tc>
        <w:tc>
          <w:tcPr>
            <w:tcW w:w="6252" w:type="dxa"/>
            <w:vAlign w:val="center"/>
          </w:tcPr>
          <w:p w:rsidR="00EF1477" w:rsidRPr="00EF1477" w:rsidRDefault="00EF1477">
            <w:r w:rsidRPr="00EF1477">
              <w:t>Fondo de las Naciones Unidas para la Infancia</w:t>
            </w:r>
          </w:p>
        </w:tc>
      </w:tr>
      <w:tr w:rsidR="00EF1477" w:rsidTr="009107FF">
        <w:tc>
          <w:tcPr>
            <w:tcW w:w="2689" w:type="dxa"/>
            <w:vAlign w:val="center"/>
          </w:tcPr>
          <w:p w:rsidR="00EF1477" w:rsidRPr="00EF1477" w:rsidRDefault="00EF1477">
            <w:r w:rsidRPr="00EF1477">
              <w:t>USF</w:t>
            </w:r>
          </w:p>
        </w:tc>
        <w:tc>
          <w:tcPr>
            <w:tcW w:w="6252" w:type="dxa"/>
            <w:vAlign w:val="center"/>
          </w:tcPr>
          <w:p w:rsidR="00EF1477" w:rsidRPr="00EF1477" w:rsidRDefault="00EF1477">
            <w:r w:rsidRPr="00EF1477">
              <w:t>Unidad de Salud Familiar</w:t>
            </w:r>
          </w:p>
        </w:tc>
      </w:tr>
    </w:tbl>
    <w:p w:rsidR="00310B6A" w:rsidRDefault="00310B6A"/>
    <w:sectPr w:rsidR="00310B6A">
      <w:headerReference w:type="default" r:id="rId8"/>
      <w:footerReference w:type="default" r:id="rId9"/>
      <w:pgSz w:w="11900" w:h="16840"/>
      <w:pgMar w:top="1418" w:right="1418" w:bottom="709" w:left="1531" w:header="425" w:footer="79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6DF" w:rsidRDefault="00EF1477">
      <w:r>
        <w:separator/>
      </w:r>
    </w:p>
  </w:endnote>
  <w:endnote w:type="continuationSeparator" w:id="0">
    <w:p w:rsidR="000D26DF" w:rsidRDefault="00EF1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ejaVu Sans">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Pinyon Scrip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1631499"/>
      <w:docPartObj>
        <w:docPartGallery w:val="Page Numbers (Bottom of Page)"/>
        <w:docPartUnique/>
      </w:docPartObj>
    </w:sdtPr>
    <w:sdtContent>
      <w:p w:rsidR="00F2294B" w:rsidRDefault="00F2294B">
        <w:pPr>
          <w:pStyle w:val="Piedepgina"/>
          <w:jc w:val="center"/>
        </w:pPr>
        <w:r>
          <w:fldChar w:fldCharType="begin"/>
        </w:r>
        <w:r>
          <w:instrText>PAGE   \* MERGEFORMAT</w:instrText>
        </w:r>
        <w:r>
          <w:fldChar w:fldCharType="separate"/>
        </w:r>
        <w:r w:rsidRPr="00F2294B">
          <w:rPr>
            <w:noProof/>
            <w:lang w:val="es-ES"/>
          </w:rPr>
          <w:t>3</w:t>
        </w:r>
        <w:r>
          <w:fldChar w:fldCharType="end"/>
        </w:r>
      </w:p>
    </w:sdtContent>
  </w:sdt>
  <w:p w:rsidR="00310B6A" w:rsidRDefault="00310B6A">
    <w:pPr>
      <w:pBdr>
        <w:top w:val="nil"/>
        <w:left w:val="nil"/>
        <w:bottom w:val="nil"/>
        <w:right w:val="nil"/>
        <w:between w:val="nil"/>
      </w:pBdr>
      <w:tabs>
        <w:tab w:val="center" w:pos="4536"/>
        <w:tab w:val="right" w:pos="9072"/>
      </w:tabs>
      <w:jc w:val="center"/>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6DF" w:rsidRDefault="00EF1477">
      <w:r>
        <w:separator/>
      </w:r>
    </w:p>
  </w:footnote>
  <w:footnote w:type="continuationSeparator" w:id="0">
    <w:p w:rsidR="000D26DF" w:rsidRDefault="00EF1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B6A" w:rsidRDefault="00EF1477">
    <w:pPr>
      <w:pBdr>
        <w:top w:val="nil"/>
        <w:left w:val="nil"/>
        <w:bottom w:val="nil"/>
        <w:right w:val="nil"/>
        <w:between w:val="nil"/>
      </w:pBdr>
      <w:tabs>
        <w:tab w:val="center" w:pos="4536"/>
        <w:tab w:val="right" w:pos="9072"/>
      </w:tabs>
      <w:rPr>
        <w:rFonts w:ascii="Pinyon Script" w:eastAsia="Pinyon Script" w:hAnsi="Pinyon Script" w:cs="Pinyon Script"/>
        <w:color w:val="000000"/>
        <w:sz w:val="40"/>
        <w:szCs w:val="40"/>
      </w:rPr>
    </w:pPr>
    <w:r>
      <w:rPr>
        <w:noProof/>
        <w:lang w:val="es-ES"/>
      </w:rPr>
      <w:drawing>
        <wp:anchor distT="0" distB="0" distL="114300" distR="114300" simplePos="0" relativeHeight="251658240" behindDoc="0" locked="0" layoutInCell="1" hidden="0" allowOverlap="1">
          <wp:simplePos x="0" y="0"/>
          <wp:positionH relativeFrom="column">
            <wp:posOffset>2411730</wp:posOffset>
          </wp:positionH>
          <wp:positionV relativeFrom="paragraph">
            <wp:posOffset>4445</wp:posOffset>
          </wp:positionV>
          <wp:extent cx="868680" cy="791641"/>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68680" cy="791641"/>
                  </a:xfrm>
                  <a:prstGeom prst="rect">
                    <a:avLst/>
                  </a:prstGeom>
                  <a:ln/>
                </pic:spPr>
              </pic:pic>
            </a:graphicData>
          </a:graphic>
        </wp:anchor>
      </w:drawing>
    </w:r>
  </w:p>
  <w:p w:rsidR="00310B6A" w:rsidRDefault="00310B6A">
    <w:pPr>
      <w:pBdr>
        <w:top w:val="nil"/>
        <w:left w:val="nil"/>
        <w:bottom w:val="nil"/>
        <w:right w:val="nil"/>
        <w:between w:val="nil"/>
      </w:pBdr>
      <w:tabs>
        <w:tab w:val="center" w:pos="4536"/>
        <w:tab w:val="right" w:pos="9072"/>
      </w:tabs>
      <w:rPr>
        <w:rFonts w:ascii="Pinyon Script" w:eastAsia="Pinyon Script" w:hAnsi="Pinyon Script" w:cs="Pinyon Script"/>
        <w:color w:val="000000"/>
      </w:rPr>
    </w:pPr>
  </w:p>
  <w:p w:rsidR="00310B6A" w:rsidRDefault="00EF1477">
    <w:pPr>
      <w:pBdr>
        <w:top w:val="nil"/>
        <w:left w:val="nil"/>
        <w:bottom w:val="nil"/>
        <w:right w:val="nil"/>
        <w:between w:val="nil"/>
      </w:pBdr>
      <w:tabs>
        <w:tab w:val="left" w:pos="5904"/>
      </w:tabs>
      <w:rPr>
        <w:rFonts w:ascii="Pinyon Script" w:eastAsia="Pinyon Script" w:hAnsi="Pinyon Script" w:cs="Pinyon Script"/>
        <w:color w:val="000000"/>
      </w:rPr>
    </w:pPr>
    <w:r>
      <w:rPr>
        <w:rFonts w:ascii="Pinyon Script" w:eastAsia="Pinyon Script" w:hAnsi="Pinyon Script" w:cs="Pinyon Script"/>
        <w:color w:val="000000"/>
      </w:rPr>
      <w:tab/>
    </w:r>
  </w:p>
  <w:p w:rsidR="00310B6A" w:rsidRDefault="00310B6A">
    <w:pPr>
      <w:pBdr>
        <w:top w:val="nil"/>
        <w:left w:val="nil"/>
        <w:bottom w:val="nil"/>
        <w:right w:val="nil"/>
        <w:between w:val="nil"/>
      </w:pBdr>
      <w:tabs>
        <w:tab w:val="center" w:pos="4536"/>
        <w:tab w:val="right" w:pos="9072"/>
      </w:tabs>
      <w:rPr>
        <w:rFonts w:ascii="Pinyon Script" w:eastAsia="Pinyon Script" w:hAnsi="Pinyon Script" w:cs="Pinyon Script"/>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B6A"/>
    <w:rsid w:val="000D26DF"/>
    <w:rsid w:val="00310B6A"/>
    <w:rsid w:val="00373250"/>
    <w:rsid w:val="007120EB"/>
    <w:rsid w:val="009107FF"/>
    <w:rsid w:val="009972B2"/>
    <w:rsid w:val="00B02A6C"/>
    <w:rsid w:val="00EE3C5C"/>
    <w:rsid w:val="00EF1477"/>
    <w:rsid w:val="00EF55D5"/>
    <w:rsid w:val="00F229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41DE3"/>
  <w15:docId w15:val="{67A24B5D-0B2A-4C54-A175-8CA37F7C2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PY"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line="256" w:lineRule="auto"/>
      <w:outlineLvl w:val="0"/>
    </w:pPr>
    <w:rPr>
      <w:rFonts w:ascii="Calibri" w:eastAsia="Calibri" w:hAnsi="Calibri" w:cs="Calibri"/>
      <w:b/>
      <w:color w:val="2F5496"/>
      <w:sz w:val="28"/>
      <w:szCs w:val="28"/>
    </w:rPr>
  </w:style>
  <w:style w:type="paragraph" w:styleId="Ttulo2">
    <w:name w:val="heading 2"/>
    <w:basedOn w:val="Normal"/>
    <w:next w:val="Normal"/>
    <w:pPr>
      <w:keepNext/>
      <w:keepLines/>
      <w:spacing w:before="40"/>
      <w:outlineLvl w:val="1"/>
    </w:pPr>
    <w:rPr>
      <w:rFonts w:ascii="Calibri" w:eastAsia="Calibri" w:hAnsi="Calibri" w:cs="Calibri"/>
      <w:color w:val="2F5496"/>
      <w:sz w:val="26"/>
      <w:szCs w:val="26"/>
    </w:rPr>
  </w:style>
  <w:style w:type="paragraph" w:styleId="Ttulo3">
    <w:name w:val="heading 3"/>
    <w:basedOn w:val="Normal"/>
    <w:next w:val="Normal"/>
    <w:pPr>
      <w:keepNext/>
      <w:keepLines/>
      <w:spacing w:before="40"/>
      <w:outlineLvl w:val="2"/>
    </w:pPr>
    <w:rPr>
      <w:rFonts w:ascii="Calibri" w:eastAsia="Calibri" w:hAnsi="Calibri" w:cs="Calibri"/>
      <w:color w:val="1F3863"/>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40"/>
      <w:outlineLvl w:val="4"/>
    </w:pPr>
    <w:rPr>
      <w:rFonts w:ascii="Calibri" w:eastAsia="Calibri" w:hAnsi="Calibri" w:cs="Calibri"/>
      <w:color w:val="2F5496"/>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10">
    <w:name w:val="Table Normal1"/>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character" w:customStyle="1" w:styleId="Ttulo1Car">
    <w:name w:val="Título 1 Car"/>
    <w:basedOn w:val="Fuentedeprrafopredeter"/>
    <w:uiPriority w:val="9"/>
    <w:rsid w:val="00B01654"/>
    <w:rPr>
      <w:rFonts w:asciiTheme="majorHAnsi" w:eastAsiaTheme="majorEastAsia" w:hAnsiTheme="majorHAnsi" w:cstheme="majorBidi"/>
      <w:b/>
      <w:bCs/>
      <w:color w:val="2F5496" w:themeColor="accent1" w:themeShade="BF"/>
      <w:sz w:val="28"/>
      <w:szCs w:val="28"/>
    </w:rPr>
  </w:style>
  <w:style w:type="character" w:customStyle="1" w:styleId="Ttulo5Car">
    <w:name w:val="Título 5 Car"/>
    <w:basedOn w:val="Fuentedeprrafopredeter"/>
    <w:uiPriority w:val="9"/>
    <w:semiHidden/>
    <w:rsid w:val="00B01654"/>
    <w:rPr>
      <w:rFonts w:asciiTheme="majorHAnsi" w:eastAsiaTheme="majorEastAsia" w:hAnsiTheme="majorHAnsi" w:cstheme="majorBidi"/>
      <w:color w:val="2F5496" w:themeColor="accent1" w:themeShade="BF"/>
      <w:sz w:val="24"/>
      <w:szCs w:val="24"/>
      <w:lang w:val="fr-CH"/>
    </w:rPr>
  </w:style>
  <w:style w:type="paragraph" w:styleId="Encabezado">
    <w:name w:val="header"/>
    <w:aliases w:val="6_G"/>
    <w:basedOn w:val="Normal"/>
    <w:link w:val="EncabezadoCar"/>
    <w:uiPriority w:val="99"/>
    <w:unhideWhenUsed/>
    <w:qFormat/>
    <w:rsid w:val="00B01654"/>
    <w:pPr>
      <w:tabs>
        <w:tab w:val="center" w:pos="4536"/>
        <w:tab w:val="right" w:pos="9072"/>
      </w:tabs>
    </w:pPr>
  </w:style>
  <w:style w:type="character" w:customStyle="1" w:styleId="EncabezadoCar">
    <w:name w:val="Encabezado Car"/>
    <w:aliases w:val="6_G Car"/>
    <w:basedOn w:val="Fuentedeprrafopredeter"/>
    <w:link w:val="Encabezado"/>
    <w:uiPriority w:val="99"/>
    <w:rsid w:val="00B01654"/>
    <w:rPr>
      <w:sz w:val="24"/>
      <w:szCs w:val="24"/>
      <w:lang w:val="fr-CH"/>
    </w:rPr>
  </w:style>
  <w:style w:type="paragraph" w:styleId="Piedepgina">
    <w:name w:val="footer"/>
    <w:basedOn w:val="Normal"/>
    <w:link w:val="PiedepginaCar"/>
    <w:uiPriority w:val="99"/>
    <w:unhideWhenUsed/>
    <w:rsid w:val="00B01654"/>
    <w:pPr>
      <w:tabs>
        <w:tab w:val="center" w:pos="4536"/>
        <w:tab w:val="right" w:pos="9072"/>
      </w:tabs>
    </w:pPr>
  </w:style>
  <w:style w:type="character" w:customStyle="1" w:styleId="PiedepginaCar">
    <w:name w:val="Pie de página Car"/>
    <w:basedOn w:val="Fuentedeprrafopredeter"/>
    <w:link w:val="Piedepgina"/>
    <w:uiPriority w:val="99"/>
    <w:rsid w:val="00B01654"/>
    <w:rPr>
      <w:sz w:val="24"/>
      <w:szCs w:val="24"/>
      <w:lang w:val="fr-CH"/>
    </w:rPr>
  </w:style>
  <w:style w:type="paragraph" w:styleId="Prrafodelista">
    <w:name w:val="List Paragraph"/>
    <w:aliases w:val="Evidence on Demand bullet points,CEIL PEAKS bullet points,Scriptoria bullet points,Dot pt,F5 List Paragraph,List Paragraph1,No Spacing1,List Paragraph Char Char Char,Indicator Text,Numbered Para 1,MAIN CONTENT,Bullets"/>
    <w:basedOn w:val="Normal"/>
    <w:link w:val="PrrafodelistaCar"/>
    <w:uiPriority w:val="34"/>
    <w:qFormat/>
    <w:rsid w:val="00B01654"/>
    <w:pPr>
      <w:ind w:left="720"/>
      <w:contextualSpacing/>
    </w:pPr>
  </w:style>
  <w:style w:type="paragraph" w:styleId="Textodeglobo">
    <w:name w:val="Balloon Text"/>
    <w:basedOn w:val="Normal"/>
    <w:link w:val="TextodegloboCar"/>
    <w:uiPriority w:val="99"/>
    <w:semiHidden/>
    <w:unhideWhenUsed/>
    <w:rsid w:val="00B01654"/>
    <w:rPr>
      <w:rFonts w:ascii="Tahoma" w:hAnsi="Tahoma" w:cs="Tahoma"/>
      <w:sz w:val="16"/>
      <w:szCs w:val="16"/>
    </w:rPr>
  </w:style>
  <w:style w:type="character" w:customStyle="1" w:styleId="TextodegloboCar">
    <w:name w:val="Texto de globo Car"/>
    <w:basedOn w:val="Fuentedeprrafopredeter"/>
    <w:link w:val="Textodeglobo"/>
    <w:uiPriority w:val="99"/>
    <w:semiHidden/>
    <w:rsid w:val="00B01654"/>
    <w:rPr>
      <w:rFonts w:ascii="Tahoma" w:hAnsi="Tahoma" w:cs="Tahoma"/>
      <w:sz w:val="16"/>
      <w:szCs w:val="16"/>
      <w:lang w:val="fr-CH"/>
    </w:rPr>
  </w:style>
  <w:style w:type="character" w:styleId="nfasis">
    <w:name w:val="Emphasis"/>
    <w:basedOn w:val="Fuentedeprrafopredeter"/>
    <w:uiPriority w:val="20"/>
    <w:qFormat/>
    <w:rsid w:val="00B01654"/>
    <w:rPr>
      <w:i/>
      <w:iCs/>
    </w:rPr>
  </w:style>
  <w:style w:type="paragraph" w:styleId="NormalWeb">
    <w:name w:val="Normal (Web)"/>
    <w:basedOn w:val="Normal"/>
    <w:uiPriority w:val="99"/>
    <w:unhideWhenUsed/>
    <w:rsid w:val="00B01654"/>
    <w:pPr>
      <w:spacing w:before="100" w:beforeAutospacing="1" w:after="100" w:afterAutospacing="1"/>
    </w:pPr>
  </w:style>
  <w:style w:type="character" w:styleId="Hipervnculo">
    <w:name w:val="Hyperlink"/>
    <w:basedOn w:val="Fuentedeprrafopredeter"/>
    <w:uiPriority w:val="99"/>
    <w:unhideWhenUsed/>
    <w:rsid w:val="00B01654"/>
    <w:rPr>
      <w:color w:val="0563C1" w:themeColor="hyperlink"/>
      <w:u w:val="single"/>
    </w:rPr>
  </w:style>
  <w:style w:type="paragraph" w:styleId="Textonotapie">
    <w:name w:val="footnote text"/>
    <w:aliases w:val="FOOTNOTES,fn,single space,footnote text,Footnote Text Char1 Char,Footnote Text Char Char Char,Footnote Text Char1 Char1 Char Char,Footnote Text Char Char Char1 Char Char,Footnote Text Char1 Char Char Char Char,Footnote Text Char1,Car, Car"/>
    <w:basedOn w:val="Normal"/>
    <w:link w:val="TextonotapieCar"/>
    <w:uiPriority w:val="99"/>
    <w:unhideWhenUsed/>
    <w:qFormat/>
    <w:rsid w:val="00B01654"/>
    <w:rPr>
      <w:sz w:val="20"/>
      <w:szCs w:val="20"/>
    </w:rPr>
  </w:style>
  <w:style w:type="character" w:customStyle="1" w:styleId="TextonotapieCar">
    <w:name w:val="Texto nota pie Car"/>
    <w:aliases w:val="FOOTNOTES Car,fn Car,single space Car,footnote text Car,Footnote Text Char1 Char Car,Footnote Text Char Char Char Car,Footnote Text Char1 Char1 Char Char Car,Footnote Text Char Char Char1 Char Char Car,Footnote Text Char1 Car,Car Car"/>
    <w:basedOn w:val="Fuentedeprrafopredeter"/>
    <w:link w:val="Textonotapie"/>
    <w:uiPriority w:val="99"/>
    <w:rsid w:val="00B01654"/>
    <w:rPr>
      <w:sz w:val="20"/>
      <w:szCs w:val="20"/>
      <w:lang w:val="fr-CH"/>
    </w:rPr>
  </w:style>
  <w:style w:type="character" w:styleId="Refdenotaalpie">
    <w:name w:val="footnote reference"/>
    <w:aliases w:val="ftref,16 Point,Superscript 6 Point,ftref Char,BVI fnr Char,BVI fnr Car Char,Char Char Car Char,Char Char Char Char Char Char Char Char Char Char Char Char Char Char Char Char Char Char Char Char Car Char,16 Point Char,BVI fnr,4_G,Ref"/>
    <w:basedOn w:val="Fuentedeprrafopredeter"/>
    <w:link w:val="AppelnotedebasdepBVIfnrCarCarCarCar"/>
    <w:unhideWhenUsed/>
    <w:qFormat/>
    <w:rsid w:val="00B01654"/>
    <w:rPr>
      <w:vertAlign w:val="superscript"/>
    </w:rPr>
  </w:style>
  <w:style w:type="table" w:styleId="Tablaconcuadrcula">
    <w:name w:val="Table Grid"/>
    <w:basedOn w:val="Tablanormal"/>
    <w:uiPriority w:val="39"/>
    <w:rsid w:val="00B01654"/>
    <w:rPr>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01654"/>
    <w:rPr>
      <w:color w:val="605E5C"/>
      <w:shd w:val="clear" w:color="auto" w:fill="E1DFDD"/>
    </w:rPr>
  </w:style>
  <w:style w:type="character" w:styleId="Textoennegrita">
    <w:name w:val="Strong"/>
    <w:basedOn w:val="Fuentedeprrafopredeter"/>
    <w:uiPriority w:val="22"/>
    <w:qFormat/>
    <w:rsid w:val="00B01654"/>
    <w:rPr>
      <w:b/>
      <w:bCs/>
    </w:rPr>
  </w:style>
  <w:style w:type="paragraph" w:customStyle="1" w:styleId="AppelnotedebasdepBVIfnrCarCarCarCar">
    <w:name w:val="Appel note de bas de p..BVI fnr Car Car Car Car"/>
    <w:aliases w:val=" BVI fnr Car Car,BVI fnr Car, BVI fnr Car Car Car Car, BVI fnr Car Car Car Car Char,Appel note de bas de p..BVI fnr Car Car Car Car1, BVI fnr"/>
    <w:basedOn w:val="Normal"/>
    <w:link w:val="Refdenotaalpie"/>
    <w:uiPriority w:val="99"/>
    <w:rsid w:val="00B01654"/>
    <w:pPr>
      <w:spacing w:after="160" w:line="240" w:lineRule="exact"/>
    </w:pPr>
    <w:rPr>
      <w:sz w:val="22"/>
      <w:szCs w:val="22"/>
      <w:vertAlign w:val="superscript"/>
      <w:lang w:val="en-US"/>
    </w:rPr>
  </w:style>
  <w:style w:type="character" w:customStyle="1" w:styleId="Refdenotaalpie1">
    <w:name w:val="Ref. de nota al pie1"/>
    <w:rsid w:val="00B01654"/>
    <w:rPr>
      <w:vertAlign w:val="superscript"/>
    </w:rPr>
  </w:style>
  <w:style w:type="character" w:customStyle="1" w:styleId="Caracteresdenotaalpie">
    <w:name w:val="Caracteres de nota al pie"/>
    <w:rsid w:val="00B01654"/>
    <w:rPr>
      <w:vertAlign w:val="superscript"/>
    </w:rPr>
  </w:style>
  <w:style w:type="paragraph" w:styleId="Textonotaalfinal">
    <w:name w:val="endnote text"/>
    <w:basedOn w:val="Normal"/>
    <w:link w:val="TextonotaalfinalCar"/>
    <w:uiPriority w:val="99"/>
    <w:semiHidden/>
    <w:unhideWhenUsed/>
    <w:rsid w:val="00B01654"/>
    <w:rPr>
      <w:sz w:val="20"/>
      <w:szCs w:val="20"/>
    </w:rPr>
  </w:style>
  <w:style w:type="character" w:customStyle="1" w:styleId="TextonotaalfinalCar">
    <w:name w:val="Texto nota al final Car"/>
    <w:basedOn w:val="Fuentedeprrafopredeter"/>
    <w:link w:val="Textonotaalfinal"/>
    <w:uiPriority w:val="99"/>
    <w:semiHidden/>
    <w:rsid w:val="00B01654"/>
    <w:rPr>
      <w:sz w:val="20"/>
      <w:szCs w:val="20"/>
      <w:lang w:val="fr-CH"/>
    </w:rPr>
  </w:style>
  <w:style w:type="character" w:styleId="Refdenotaalfinal">
    <w:name w:val="endnote reference"/>
    <w:basedOn w:val="Fuentedeprrafopredeter"/>
    <w:uiPriority w:val="99"/>
    <w:semiHidden/>
    <w:unhideWhenUsed/>
    <w:rsid w:val="00B01654"/>
    <w:rPr>
      <w:vertAlign w:val="superscript"/>
    </w:rPr>
  </w:style>
  <w:style w:type="character" w:customStyle="1" w:styleId="PrrafodelistaCar">
    <w:name w:val="Párrafo de lista Car"/>
    <w:aliases w:val="Evidence on Demand bullet points Car,CEIL PEAKS bullet points Car,Scriptoria bullet points Car,Dot pt Car,F5 List Paragraph Car,List Paragraph1 Car,No Spacing1 Car,List Paragraph Char Char Char Car,Indicator Text Car,Bullets Car"/>
    <w:basedOn w:val="Fuentedeprrafopredeter"/>
    <w:link w:val="Prrafodelista"/>
    <w:uiPriority w:val="34"/>
    <w:qFormat/>
    <w:locked/>
    <w:rsid w:val="00B01654"/>
    <w:rPr>
      <w:sz w:val="24"/>
      <w:szCs w:val="24"/>
      <w:lang w:val="fr-CH"/>
    </w:rPr>
  </w:style>
  <w:style w:type="character" w:styleId="Hipervnculovisitado">
    <w:name w:val="FollowedHyperlink"/>
    <w:basedOn w:val="Fuentedeprrafopredeter"/>
    <w:uiPriority w:val="99"/>
    <w:semiHidden/>
    <w:unhideWhenUsed/>
    <w:rsid w:val="00B01654"/>
    <w:rPr>
      <w:color w:val="954F72" w:themeColor="followedHyperlink"/>
      <w:u w:val="single"/>
    </w:rPr>
  </w:style>
  <w:style w:type="table" w:customStyle="1" w:styleId="Tablaconcuadrcula1">
    <w:name w:val="Tabla con cuadrícula1"/>
    <w:basedOn w:val="Tablanormal"/>
    <w:next w:val="Tablaconcuadrcula"/>
    <w:uiPriority w:val="39"/>
    <w:rsid w:val="006651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651F2"/>
    <w:pPr>
      <w:autoSpaceDE w:val="0"/>
      <w:autoSpaceDN w:val="0"/>
      <w:adjustRightInd w:val="0"/>
    </w:pPr>
    <w:rPr>
      <w:color w:val="000000"/>
    </w:rPr>
  </w:style>
  <w:style w:type="character" w:styleId="Refdecomentario">
    <w:name w:val="annotation reference"/>
    <w:basedOn w:val="Fuentedeprrafopredeter"/>
    <w:uiPriority w:val="99"/>
    <w:semiHidden/>
    <w:unhideWhenUsed/>
    <w:rsid w:val="006651F2"/>
    <w:rPr>
      <w:sz w:val="16"/>
      <w:szCs w:val="16"/>
    </w:rPr>
  </w:style>
  <w:style w:type="paragraph" w:styleId="Textocomentario">
    <w:name w:val="annotation text"/>
    <w:basedOn w:val="Normal"/>
    <w:link w:val="TextocomentarioCar"/>
    <w:uiPriority w:val="99"/>
    <w:unhideWhenUsed/>
    <w:rsid w:val="006651F2"/>
    <w:pPr>
      <w:spacing w:after="200"/>
    </w:pPr>
    <w:rPr>
      <w:sz w:val="20"/>
      <w:szCs w:val="20"/>
    </w:rPr>
  </w:style>
  <w:style w:type="character" w:customStyle="1" w:styleId="TextocomentarioCar">
    <w:name w:val="Texto comentario Car"/>
    <w:basedOn w:val="Fuentedeprrafopredeter"/>
    <w:link w:val="Textocomentario"/>
    <w:uiPriority w:val="99"/>
    <w:rsid w:val="006651F2"/>
    <w:rPr>
      <w:sz w:val="20"/>
      <w:szCs w:val="20"/>
      <w:lang w:val="es-PY"/>
    </w:rPr>
  </w:style>
  <w:style w:type="paragraph" w:styleId="Asuntodelcomentario">
    <w:name w:val="annotation subject"/>
    <w:basedOn w:val="Textocomentario"/>
    <w:next w:val="Textocomentario"/>
    <w:link w:val="AsuntodelcomentarioCar"/>
    <w:uiPriority w:val="99"/>
    <w:semiHidden/>
    <w:unhideWhenUsed/>
    <w:rsid w:val="006651F2"/>
    <w:rPr>
      <w:b/>
      <w:bCs/>
    </w:rPr>
  </w:style>
  <w:style w:type="character" w:customStyle="1" w:styleId="AsuntodelcomentarioCar">
    <w:name w:val="Asunto del comentario Car"/>
    <w:basedOn w:val="TextocomentarioCar"/>
    <w:link w:val="Asuntodelcomentario"/>
    <w:uiPriority w:val="99"/>
    <w:semiHidden/>
    <w:rsid w:val="006651F2"/>
    <w:rPr>
      <w:b/>
      <w:bCs/>
      <w:sz w:val="20"/>
      <w:szCs w:val="20"/>
      <w:lang w:val="es-PY"/>
    </w:rPr>
  </w:style>
  <w:style w:type="paragraph" w:styleId="Sinespaciado">
    <w:name w:val="No Spacing"/>
    <w:link w:val="SinespaciadoCar"/>
    <w:uiPriority w:val="1"/>
    <w:qFormat/>
    <w:rsid w:val="006651F2"/>
  </w:style>
  <w:style w:type="character" w:customStyle="1" w:styleId="Mencinsinresolver2">
    <w:name w:val="Mención sin resolver2"/>
    <w:basedOn w:val="Fuentedeprrafopredeter"/>
    <w:uiPriority w:val="99"/>
    <w:semiHidden/>
    <w:unhideWhenUsed/>
    <w:rsid w:val="006651F2"/>
    <w:rPr>
      <w:color w:val="605E5C"/>
      <w:shd w:val="clear" w:color="auto" w:fill="E1DFDD"/>
    </w:rPr>
  </w:style>
  <w:style w:type="character" w:customStyle="1" w:styleId="hps">
    <w:name w:val="hps"/>
    <w:basedOn w:val="Fuentedeprrafopredeter"/>
    <w:rsid w:val="006651F2"/>
  </w:style>
  <w:style w:type="character" w:customStyle="1" w:styleId="Mencinsinresolver3">
    <w:name w:val="Mención sin resolver3"/>
    <w:basedOn w:val="Fuentedeprrafopredeter"/>
    <w:uiPriority w:val="99"/>
    <w:semiHidden/>
    <w:unhideWhenUsed/>
    <w:rsid w:val="006651F2"/>
    <w:rPr>
      <w:color w:val="605E5C"/>
      <w:shd w:val="clear" w:color="auto" w:fill="E1DFDD"/>
    </w:rPr>
  </w:style>
  <w:style w:type="paragraph" w:styleId="Textoindependiente">
    <w:name w:val="Body Text"/>
    <w:basedOn w:val="Normal"/>
    <w:link w:val="TextoindependienteCar"/>
    <w:uiPriority w:val="1"/>
    <w:qFormat/>
    <w:rsid w:val="00177CF2"/>
    <w:pPr>
      <w:widowControl w:val="0"/>
      <w:autoSpaceDE w:val="0"/>
      <w:autoSpaceDN w:val="0"/>
      <w:ind w:left="1382"/>
    </w:pPr>
    <w:rPr>
      <w:b/>
      <w:bCs/>
      <w:sz w:val="20"/>
      <w:szCs w:val="20"/>
      <w:lang w:val="es-ES"/>
    </w:rPr>
  </w:style>
  <w:style w:type="character" w:customStyle="1" w:styleId="TextoindependienteCar">
    <w:name w:val="Texto independiente Car"/>
    <w:basedOn w:val="Fuentedeprrafopredeter"/>
    <w:link w:val="Textoindependiente"/>
    <w:uiPriority w:val="1"/>
    <w:rsid w:val="00177CF2"/>
    <w:rPr>
      <w:rFonts w:ascii="Times New Roman" w:eastAsia="Times New Roman" w:hAnsi="Times New Roman" w:cs="Times New Roman"/>
      <w:b/>
      <w:bCs/>
      <w:sz w:val="20"/>
      <w:szCs w:val="20"/>
      <w:lang w:val="es-ES"/>
    </w:rPr>
  </w:style>
  <w:style w:type="character" w:customStyle="1" w:styleId="Ttulo3Car">
    <w:name w:val="Título 3 Car"/>
    <w:basedOn w:val="Fuentedeprrafopredeter"/>
    <w:uiPriority w:val="9"/>
    <w:semiHidden/>
    <w:rsid w:val="00846ED4"/>
    <w:rPr>
      <w:rFonts w:asciiTheme="majorHAnsi" w:eastAsiaTheme="majorEastAsia" w:hAnsiTheme="majorHAnsi" w:cstheme="majorBidi"/>
      <w:color w:val="1F3763" w:themeColor="accent1" w:themeShade="7F"/>
      <w:sz w:val="24"/>
      <w:szCs w:val="24"/>
      <w:lang w:val="fr-CH"/>
    </w:rPr>
  </w:style>
  <w:style w:type="paragraph" w:customStyle="1" w:styleId="Cuerpo">
    <w:name w:val="Cuerpo"/>
    <w:rsid w:val="00EC3616"/>
    <w:pPr>
      <w:spacing w:line="256" w:lineRule="auto"/>
    </w:pPr>
    <w:rPr>
      <w:rFonts w:eastAsia="Arial Unicode MS" w:hAnsi="Arial Unicode MS" w:cs="Arial Unicode MS"/>
      <w:color w:val="000000"/>
      <w:u w:color="000000"/>
      <w:lang w:val="es-ES_tradnl" w:eastAsia="fr-FR"/>
    </w:rPr>
  </w:style>
  <w:style w:type="paragraph" w:customStyle="1" w:styleId="xmsonormal">
    <w:name w:val="x_msonormal"/>
    <w:basedOn w:val="Normal"/>
    <w:rsid w:val="002B2871"/>
    <w:pPr>
      <w:spacing w:before="100" w:beforeAutospacing="1" w:after="100" w:afterAutospacing="1"/>
    </w:pPr>
  </w:style>
  <w:style w:type="character" w:customStyle="1" w:styleId="Ninguno">
    <w:name w:val="Ninguno"/>
    <w:rsid w:val="00D06042"/>
  </w:style>
  <w:style w:type="character" w:customStyle="1" w:styleId="SingleTxtGChar">
    <w:name w:val="_ Single Txt_G Char"/>
    <w:link w:val="SingleTxtG"/>
    <w:locked/>
    <w:rsid w:val="000062C8"/>
    <w:rPr>
      <w:rFonts w:ascii="Times New Roman" w:eastAsia="Times New Roman" w:hAnsi="Times New Roman" w:cs="Times New Roman"/>
      <w:sz w:val="20"/>
      <w:szCs w:val="20"/>
      <w:lang w:val="es-ES" w:eastAsia="es-ES"/>
    </w:rPr>
  </w:style>
  <w:style w:type="paragraph" w:customStyle="1" w:styleId="SingleTxtG">
    <w:name w:val="_ Single Txt_G"/>
    <w:basedOn w:val="Normal"/>
    <w:link w:val="SingleTxtGChar"/>
    <w:qFormat/>
    <w:rsid w:val="000062C8"/>
    <w:pPr>
      <w:spacing w:after="120" w:line="240" w:lineRule="atLeast"/>
      <w:ind w:left="1134" w:right="1134"/>
      <w:jc w:val="both"/>
    </w:pPr>
    <w:rPr>
      <w:sz w:val="20"/>
      <w:szCs w:val="20"/>
      <w:lang w:val="es-ES"/>
    </w:rPr>
  </w:style>
  <w:style w:type="numbering" w:customStyle="1" w:styleId="Estiloimportado4">
    <w:name w:val="Estilo importado 4"/>
    <w:rsid w:val="005F2960"/>
  </w:style>
  <w:style w:type="numbering" w:customStyle="1" w:styleId="Estiloimportado2">
    <w:name w:val="Estilo importado 2"/>
    <w:rsid w:val="005F2960"/>
  </w:style>
  <w:style w:type="character" w:customStyle="1" w:styleId="Ttulo2Car">
    <w:name w:val="Título 2 Car"/>
    <w:basedOn w:val="Fuentedeprrafopredeter"/>
    <w:uiPriority w:val="9"/>
    <w:semiHidden/>
    <w:rsid w:val="00A36B3B"/>
    <w:rPr>
      <w:rFonts w:asciiTheme="majorHAnsi" w:eastAsiaTheme="majorEastAsia" w:hAnsiTheme="majorHAnsi" w:cstheme="majorBidi"/>
      <w:color w:val="2F5496" w:themeColor="accent1" w:themeShade="BF"/>
      <w:sz w:val="26"/>
      <w:szCs w:val="26"/>
      <w:lang w:val="fr-CH"/>
    </w:rPr>
  </w:style>
  <w:style w:type="paragraph" w:customStyle="1" w:styleId="ui-datalist-item">
    <w:name w:val="ui-datalist-item"/>
    <w:basedOn w:val="Normal"/>
    <w:rsid w:val="00662DFE"/>
    <w:pPr>
      <w:spacing w:before="100" w:beforeAutospacing="1" w:after="100" w:afterAutospacing="1"/>
    </w:pPr>
    <w:rPr>
      <w:lang w:val="en-US"/>
    </w:rPr>
  </w:style>
  <w:style w:type="table" w:customStyle="1" w:styleId="Tablaconcuadrcula2">
    <w:name w:val="Tabla con cuadrícula2"/>
    <w:basedOn w:val="Tablanormal"/>
    <w:next w:val="Tablaconcuadrcula"/>
    <w:uiPriority w:val="39"/>
    <w:rsid w:val="006F08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41">
    <w:name w:val="Tabla con cuadrícula 4 - Énfasis 41"/>
    <w:basedOn w:val="Tablanormal"/>
    <w:uiPriority w:val="49"/>
    <w:rsid w:val="00392C95"/>
    <w:rPr>
      <w:sz w:val="20"/>
      <w:szCs w:val="20"/>
      <w:lang w:val="es-E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SinespaciadoCar">
    <w:name w:val="Sin espaciado Car"/>
    <w:basedOn w:val="Fuentedeprrafopredeter"/>
    <w:link w:val="Sinespaciado"/>
    <w:uiPriority w:val="1"/>
    <w:rsid w:val="00C2675A"/>
    <w:rPr>
      <w:lang w:val="es-PY"/>
    </w:rPr>
  </w:style>
  <w:style w:type="paragraph" w:customStyle="1" w:styleId="Standard">
    <w:name w:val="Standard"/>
    <w:rsid w:val="004D042F"/>
    <w:pPr>
      <w:tabs>
        <w:tab w:val="left" w:pos="709"/>
      </w:tabs>
      <w:suppressAutoHyphens/>
      <w:overflowPunct w:val="0"/>
      <w:spacing w:after="200" w:line="276" w:lineRule="auto"/>
      <w:textAlignment w:val="baseline"/>
    </w:pPr>
    <w:rPr>
      <w:rFonts w:eastAsia="DejaVu Sans" w:cs="DejaVu Sans"/>
      <w:color w:val="00000A"/>
      <w:kern w:val="1"/>
      <w:lang w:val="es-ES" w:eastAsia="zh-CN"/>
    </w:rPr>
  </w:style>
  <w:style w:type="paragraph" w:styleId="Revisin">
    <w:name w:val="Revision"/>
    <w:hidden/>
    <w:uiPriority w:val="99"/>
    <w:semiHidden/>
    <w:rsid w:val="00856BC2"/>
  </w:style>
  <w:style w:type="table" w:customStyle="1" w:styleId="20">
    <w:name w:val="20"/>
    <w:basedOn w:val="TableNormal20"/>
    <w:tblPr>
      <w:tblStyleRowBandSize w:val="1"/>
      <w:tblStyleColBandSize w:val="1"/>
      <w:tblCellMar>
        <w:left w:w="70" w:type="dxa"/>
        <w:right w:w="70" w:type="dxa"/>
      </w:tblCellMar>
    </w:tblPr>
  </w:style>
  <w:style w:type="table" w:customStyle="1" w:styleId="19">
    <w:name w:val="19"/>
    <w:basedOn w:val="TableNormal20"/>
    <w:rPr>
      <w:sz w:val="20"/>
      <w:szCs w:val="20"/>
    </w:rPr>
    <w:tblPr>
      <w:tblStyleRowBandSize w:val="1"/>
      <w:tblStyleColBandSize w:val="1"/>
      <w:tblCellMar>
        <w:left w:w="108" w:type="dxa"/>
        <w:right w:w="108" w:type="dxa"/>
      </w:tblCellMar>
    </w:tblPr>
  </w:style>
  <w:style w:type="table" w:customStyle="1" w:styleId="18">
    <w:name w:val="18"/>
    <w:basedOn w:val="TableNormal20"/>
    <w:rPr>
      <w:sz w:val="20"/>
      <w:szCs w:val="20"/>
    </w:rPr>
    <w:tblPr>
      <w:tblStyleRowBandSize w:val="1"/>
      <w:tblStyleColBandSize w:val="1"/>
      <w:tblCellMar>
        <w:left w:w="108" w:type="dxa"/>
        <w:right w:w="108" w:type="dxa"/>
      </w:tblCellMar>
    </w:tblPr>
  </w:style>
  <w:style w:type="table" w:customStyle="1" w:styleId="17">
    <w:name w:val="17"/>
    <w:basedOn w:val="TableNormal20"/>
    <w:tblPr>
      <w:tblStyleRowBandSize w:val="1"/>
      <w:tblStyleColBandSize w:val="1"/>
      <w:tblCellMar>
        <w:left w:w="70" w:type="dxa"/>
        <w:right w:w="70" w:type="dxa"/>
      </w:tblCellMar>
    </w:tblPr>
  </w:style>
  <w:style w:type="table" w:customStyle="1" w:styleId="16">
    <w:name w:val="16"/>
    <w:basedOn w:val="TableNormal20"/>
    <w:tblPr>
      <w:tblStyleRowBandSize w:val="1"/>
      <w:tblStyleColBandSize w:val="1"/>
      <w:tblCellMar>
        <w:left w:w="70" w:type="dxa"/>
        <w:right w:w="70" w:type="dxa"/>
      </w:tblCellMar>
    </w:tblPr>
  </w:style>
  <w:style w:type="table" w:customStyle="1" w:styleId="15">
    <w:name w:val="15"/>
    <w:basedOn w:val="TableNormal20"/>
    <w:rPr>
      <w:sz w:val="20"/>
      <w:szCs w:val="20"/>
    </w:rPr>
    <w:tblPr>
      <w:tblStyleRowBandSize w:val="1"/>
      <w:tblStyleColBandSize w:val="1"/>
      <w:tblCellMar>
        <w:left w:w="108" w:type="dxa"/>
        <w:right w:w="108" w:type="dxa"/>
      </w:tblCellMar>
    </w:tblPr>
    <w:tblStylePr w:type="firstRow">
      <w:rPr>
        <w:b/>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rPr>
      <w:tblPr/>
      <w:tcPr>
        <w:tcBorders>
          <w:top w:val="single" w:sz="4" w:space="0" w:color="8064A2"/>
        </w:tcBorders>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14">
    <w:name w:val="14"/>
    <w:basedOn w:val="TableNormal20"/>
    <w:rPr>
      <w:sz w:val="20"/>
      <w:szCs w:val="20"/>
    </w:rPr>
    <w:tblPr>
      <w:tblStyleRowBandSize w:val="1"/>
      <w:tblStyleColBandSize w:val="1"/>
      <w:tblCellMar>
        <w:left w:w="108" w:type="dxa"/>
        <w:right w:w="108" w:type="dxa"/>
      </w:tblCellMar>
    </w:tblPr>
  </w:style>
  <w:style w:type="table" w:customStyle="1" w:styleId="13">
    <w:name w:val="13"/>
    <w:basedOn w:val="TableNormal20"/>
    <w:tblPr>
      <w:tblStyleRowBandSize w:val="1"/>
      <w:tblStyleColBandSize w:val="1"/>
      <w:tblCellMar>
        <w:top w:w="100" w:type="dxa"/>
        <w:left w:w="100" w:type="dxa"/>
        <w:bottom w:w="100" w:type="dxa"/>
        <w:right w:w="100" w:type="dxa"/>
      </w:tblCellMar>
    </w:tblPr>
  </w:style>
  <w:style w:type="table" w:customStyle="1" w:styleId="12">
    <w:name w:val="12"/>
    <w:basedOn w:val="TableNormal20"/>
    <w:tblPr>
      <w:tblStyleRowBandSize w:val="1"/>
      <w:tblStyleColBandSize w:val="1"/>
      <w:tblCellMar>
        <w:top w:w="100" w:type="dxa"/>
        <w:left w:w="100" w:type="dxa"/>
        <w:bottom w:w="100" w:type="dxa"/>
        <w:right w:w="100" w:type="dxa"/>
      </w:tblCellMar>
    </w:tblPr>
  </w:style>
  <w:style w:type="table" w:customStyle="1" w:styleId="11">
    <w:name w:val="11"/>
    <w:basedOn w:val="TableNormal20"/>
    <w:tblPr>
      <w:tblStyleRowBandSize w:val="1"/>
      <w:tblStyleColBandSize w:val="1"/>
      <w:tblCellMar>
        <w:top w:w="100" w:type="dxa"/>
        <w:left w:w="100" w:type="dxa"/>
        <w:bottom w:w="100" w:type="dxa"/>
        <w:right w:w="100" w:type="dxa"/>
      </w:tblCellMar>
    </w:tblPr>
  </w:style>
  <w:style w:type="table" w:customStyle="1" w:styleId="10">
    <w:name w:val="10"/>
    <w:basedOn w:val="TableNormal20"/>
    <w:rPr>
      <w:sz w:val="20"/>
      <w:szCs w:val="20"/>
    </w:rPr>
    <w:tblPr>
      <w:tblStyleRowBandSize w:val="1"/>
      <w:tblStyleColBandSize w:val="1"/>
      <w:tblCellMar>
        <w:top w:w="100" w:type="dxa"/>
        <w:left w:w="100" w:type="dxa"/>
        <w:bottom w:w="100" w:type="dxa"/>
        <w:right w:w="100" w:type="dxa"/>
      </w:tblCellMar>
    </w:tblPr>
  </w:style>
  <w:style w:type="table" w:customStyle="1" w:styleId="9">
    <w:name w:val="9"/>
    <w:basedOn w:val="TableNormal20"/>
    <w:rPr>
      <w:sz w:val="20"/>
      <w:szCs w:val="20"/>
    </w:rPr>
    <w:tblPr>
      <w:tblStyleRowBandSize w:val="1"/>
      <w:tblStyleColBandSize w:val="1"/>
      <w:tblCellMar>
        <w:top w:w="100" w:type="dxa"/>
        <w:left w:w="100" w:type="dxa"/>
        <w:bottom w:w="100" w:type="dxa"/>
        <w:right w:w="100" w:type="dxa"/>
      </w:tblCellMar>
    </w:tblPr>
  </w:style>
  <w:style w:type="table" w:customStyle="1" w:styleId="8">
    <w:name w:val="8"/>
    <w:basedOn w:val="TableNormal20"/>
    <w:rPr>
      <w:sz w:val="20"/>
      <w:szCs w:val="20"/>
    </w:rPr>
    <w:tblPr>
      <w:tblStyleRowBandSize w:val="1"/>
      <w:tblStyleColBandSize w:val="1"/>
      <w:tblCellMar>
        <w:top w:w="100" w:type="dxa"/>
        <w:left w:w="100" w:type="dxa"/>
        <w:bottom w:w="100" w:type="dxa"/>
        <w:right w:w="100" w:type="dxa"/>
      </w:tblCellMar>
    </w:tblPr>
  </w:style>
  <w:style w:type="table" w:customStyle="1" w:styleId="7">
    <w:name w:val="7"/>
    <w:basedOn w:val="TableNormal20"/>
    <w:rPr>
      <w:sz w:val="20"/>
      <w:szCs w:val="20"/>
    </w:rPr>
    <w:tblPr>
      <w:tblStyleRowBandSize w:val="1"/>
      <w:tblStyleColBandSize w:val="1"/>
      <w:tblCellMar>
        <w:top w:w="100" w:type="dxa"/>
        <w:left w:w="100" w:type="dxa"/>
        <w:bottom w:w="100" w:type="dxa"/>
        <w:right w:w="100" w:type="dxa"/>
      </w:tblCellMar>
    </w:tblPr>
  </w:style>
  <w:style w:type="table" w:customStyle="1" w:styleId="6">
    <w:name w:val="6"/>
    <w:basedOn w:val="TableNormal20"/>
    <w:tblPr>
      <w:tblStyleRowBandSize w:val="1"/>
      <w:tblStyleColBandSize w:val="1"/>
      <w:tblCellMar>
        <w:top w:w="100" w:type="dxa"/>
        <w:left w:w="100" w:type="dxa"/>
        <w:bottom w:w="100" w:type="dxa"/>
        <w:right w:w="100" w:type="dxa"/>
      </w:tblCellMar>
    </w:tblPr>
  </w:style>
  <w:style w:type="table" w:customStyle="1" w:styleId="5">
    <w:name w:val="5"/>
    <w:basedOn w:val="TableNormal20"/>
    <w:rPr>
      <w:sz w:val="20"/>
      <w:szCs w:val="20"/>
    </w:rPr>
    <w:tblPr>
      <w:tblStyleRowBandSize w:val="1"/>
      <w:tblStyleColBandSize w:val="1"/>
      <w:tblCellMar>
        <w:top w:w="100" w:type="dxa"/>
        <w:left w:w="100" w:type="dxa"/>
        <w:bottom w:w="100" w:type="dxa"/>
        <w:right w:w="100" w:type="dxa"/>
      </w:tblCellMar>
    </w:tblPr>
  </w:style>
  <w:style w:type="table" w:customStyle="1" w:styleId="4">
    <w:name w:val="4"/>
    <w:basedOn w:val="TableNormal20"/>
    <w:rPr>
      <w:sz w:val="20"/>
      <w:szCs w:val="20"/>
    </w:rPr>
    <w:tblPr>
      <w:tblStyleRowBandSize w:val="1"/>
      <w:tblStyleColBandSize w:val="1"/>
      <w:tblCellMar>
        <w:top w:w="100" w:type="dxa"/>
        <w:left w:w="100" w:type="dxa"/>
        <w:bottom w:w="100" w:type="dxa"/>
        <w:right w:w="100" w:type="dxa"/>
      </w:tblCellMar>
    </w:tblPr>
    <w:tblStylePr w:type="firstRow">
      <w:rPr>
        <w:b/>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rPr>
      <w:tblPr/>
      <w:tcPr>
        <w:tcBorders>
          <w:top w:val="single" w:sz="4" w:space="0" w:color="8064A2"/>
        </w:tcBorders>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3">
    <w:name w:val="3"/>
    <w:basedOn w:val="TableNormal20"/>
    <w:rPr>
      <w:sz w:val="20"/>
      <w:szCs w:val="20"/>
    </w:rPr>
    <w:tblPr>
      <w:tblStyleRowBandSize w:val="1"/>
      <w:tblStyleColBandSize w:val="1"/>
      <w:tblCellMar>
        <w:top w:w="100" w:type="dxa"/>
        <w:left w:w="100" w:type="dxa"/>
        <w:bottom w:w="100" w:type="dxa"/>
        <w:right w:w="100" w:type="dxa"/>
      </w:tblCellMar>
    </w:tblPr>
  </w:style>
  <w:style w:type="table" w:customStyle="1" w:styleId="2">
    <w:name w:val="2"/>
    <w:basedOn w:val="TableNormal20"/>
    <w:rPr>
      <w:sz w:val="20"/>
      <w:szCs w:val="20"/>
    </w:rPr>
    <w:tblPr>
      <w:tblStyleRowBandSize w:val="1"/>
      <w:tblStyleColBandSize w:val="1"/>
      <w:tblCellMar>
        <w:top w:w="100" w:type="dxa"/>
        <w:left w:w="100" w:type="dxa"/>
        <w:bottom w:w="100" w:type="dxa"/>
        <w:right w:w="100" w:type="dxa"/>
      </w:tblCellMar>
    </w:tblPr>
  </w:style>
  <w:style w:type="table" w:customStyle="1" w:styleId="1">
    <w:name w:val="1"/>
    <w:basedOn w:val="TableNormal20"/>
    <w:rPr>
      <w:sz w:val="20"/>
      <w:szCs w:val="20"/>
    </w:rPr>
    <w:tblPr>
      <w:tblStyleRowBandSize w:val="1"/>
      <w:tblStyleColBandSize w:val="1"/>
      <w:tblCellMar>
        <w:top w:w="100" w:type="dxa"/>
        <w:left w:w="100" w:type="dxa"/>
        <w:bottom w:w="100" w:type="dxa"/>
        <w:right w:w="100" w:type="dxa"/>
      </w:tblCellMar>
    </w:tblPr>
  </w:style>
  <w:style w:type="character" w:customStyle="1" w:styleId="Mencinsinresolver4">
    <w:name w:val="Mención sin resolver4"/>
    <w:basedOn w:val="Fuentedeprrafopredeter"/>
    <w:uiPriority w:val="99"/>
    <w:semiHidden/>
    <w:unhideWhenUsed/>
    <w:rsid w:val="00935429"/>
    <w:rPr>
      <w:color w:val="605E5C"/>
      <w:shd w:val="clear" w:color="auto" w:fill="E1DFDD"/>
    </w:rPr>
  </w:style>
  <w:style w:type="character" w:customStyle="1" w:styleId="text-2xl">
    <w:name w:val="text-2xl"/>
    <w:basedOn w:val="Fuentedeprrafopredeter"/>
    <w:rsid w:val="00070AE6"/>
  </w:style>
  <w:style w:type="character" w:customStyle="1" w:styleId="Bodytext">
    <w:name w:val="Body text_"/>
    <w:link w:val="Textoindependiente1"/>
    <w:rsid w:val="001B509B"/>
    <w:rPr>
      <w:rFonts w:ascii="Times New Roman" w:eastAsia="Times New Roman" w:hAnsi="Times New Roman" w:cs="Times New Roman"/>
      <w:sz w:val="21"/>
      <w:szCs w:val="21"/>
      <w:shd w:val="clear" w:color="auto" w:fill="FFFFFF"/>
    </w:rPr>
  </w:style>
  <w:style w:type="paragraph" w:customStyle="1" w:styleId="Textoindependiente1">
    <w:name w:val="Texto independiente1"/>
    <w:basedOn w:val="Normal"/>
    <w:link w:val="Bodytext"/>
    <w:rsid w:val="001B509B"/>
    <w:pPr>
      <w:shd w:val="clear" w:color="auto" w:fill="FFFFFF"/>
      <w:spacing w:before="300" w:after="300" w:line="277" w:lineRule="exact"/>
      <w:jc w:val="both"/>
    </w:pPr>
    <w:rPr>
      <w:sz w:val="21"/>
      <w:szCs w:val="21"/>
    </w:rPr>
  </w:style>
  <w:style w:type="character" w:customStyle="1" w:styleId="x193iq5w">
    <w:name w:val="x193iq5w"/>
    <w:basedOn w:val="Fuentedeprrafopredeter"/>
    <w:rsid w:val="00F91B57"/>
  </w:style>
  <w:style w:type="character" w:customStyle="1" w:styleId="Mencinsinresolver5">
    <w:name w:val="Mención sin resolver5"/>
    <w:basedOn w:val="Fuentedeprrafopredeter"/>
    <w:uiPriority w:val="99"/>
    <w:semiHidden/>
    <w:unhideWhenUsed/>
    <w:rsid w:val="004760FE"/>
    <w:rPr>
      <w:color w:val="605E5C"/>
      <w:shd w:val="clear" w:color="auto" w:fill="E1DFDD"/>
    </w:rPr>
  </w:style>
  <w:style w:type="character" w:customStyle="1" w:styleId="Mencinsinresolver6">
    <w:name w:val="Mención sin resolver6"/>
    <w:basedOn w:val="Fuentedeprrafopredeter"/>
    <w:uiPriority w:val="99"/>
    <w:semiHidden/>
    <w:unhideWhenUsed/>
    <w:rsid w:val="005743CA"/>
    <w:rPr>
      <w:color w:val="605E5C"/>
      <w:shd w:val="clear" w:color="auto" w:fill="E1DFDD"/>
    </w:rPr>
  </w:style>
  <w:style w:type="paragraph" w:customStyle="1" w:styleId="singletxt">
    <w:name w:val="singletxt"/>
    <w:basedOn w:val="Normal"/>
    <w:rsid w:val="00CB39D2"/>
    <w:pPr>
      <w:spacing w:before="100" w:beforeAutospacing="1" w:after="100" w:afterAutospacing="1"/>
    </w:pPr>
    <w:rPr>
      <w:lang w:val="en-US"/>
    </w:rPr>
  </w:style>
  <w:style w:type="table" w:customStyle="1" w:styleId="25">
    <w:name w:val="25"/>
    <w:basedOn w:val="TableNormal2"/>
    <w:tblPr>
      <w:tblStyleRowBandSize w:val="1"/>
      <w:tblStyleColBandSize w:val="1"/>
    </w:tblPr>
  </w:style>
  <w:style w:type="table" w:customStyle="1" w:styleId="24">
    <w:name w:val="24"/>
    <w:basedOn w:val="TableNormal2"/>
    <w:tblPr>
      <w:tblStyleRowBandSize w:val="1"/>
      <w:tblStyleColBandSize w:val="1"/>
    </w:tblPr>
  </w:style>
  <w:style w:type="table" w:customStyle="1" w:styleId="23">
    <w:name w:val="23"/>
    <w:basedOn w:val="TableNormal2"/>
    <w:rPr>
      <w:sz w:val="20"/>
      <w:szCs w:val="20"/>
    </w:rPr>
    <w:tblPr>
      <w:tblStyleRowBandSize w:val="1"/>
      <w:tblStyleColBandSize w:val="1"/>
    </w:tblPr>
  </w:style>
  <w:style w:type="table" w:customStyle="1" w:styleId="22">
    <w:name w:val="22"/>
    <w:basedOn w:val="TableNormal2"/>
    <w:rPr>
      <w:sz w:val="20"/>
      <w:szCs w:val="20"/>
    </w:rPr>
    <w:tblPr>
      <w:tblStyleRowBandSize w:val="1"/>
      <w:tblStyleColBandSize w:val="1"/>
    </w:tblPr>
  </w:style>
  <w:style w:type="table" w:customStyle="1" w:styleId="21">
    <w:name w:val="21"/>
    <w:basedOn w:val="TableNormal2"/>
    <w:rPr>
      <w:sz w:val="20"/>
      <w:szCs w:val="20"/>
    </w:rPr>
    <w:tblPr>
      <w:tblStyleRowBandSize w:val="1"/>
      <w:tblStyleColBandSize w:val="1"/>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CellMar>
        <w:top w:w="0" w:type="dxa"/>
        <w:left w:w="108" w:type="dxa"/>
        <w:bottom w:w="0" w:type="dxa"/>
        <w:right w:w="108" w:type="dxa"/>
      </w:tblCellMar>
    </w:tblPr>
  </w:style>
  <w:style w:type="table" w:customStyle="1" w:styleId="a1">
    <w:basedOn w:val="TableNormal2"/>
    <w:tblPr>
      <w:tblStyleRowBandSize w:val="1"/>
      <w:tblStyleColBandSize w:val="1"/>
      <w:tblCellMar>
        <w:top w:w="0" w:type="dxa"/>
        <w:left w:w="108" w:type="dxa"/>
        <w:bottom w:w="0" w:type="dxa"/>
        <w:right w:w="108" w:type="dxa"/>
      </w:tblCellMar>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1"/>
    <w:tblPr>
      <w:tblStyleRowBandSize w:val="1"/>
      <w:tblStyleColBandSize w:val="1"/>
      <w:tblCellMar>
        <w:top w:w="15" w:type="dxa"/>
        <w:left w:w="15" w:type="dxa"/>
        <w:bottom w:w="15" w:type="dxa"/>
        <w:right w:w="15" w:type="dxa"/>
      </w:tblCellMar>
    </w:tblPr>
  </w:style>
  <w:style w:type="table" w:customStyle="1" w:styleId="a5">
    <w:basedOn w:val="TableNormal1"/>
    <w:tblPr>
      <w:tblStyleRowBandSize w:val="1"/>
      <w:tblStyleColBandSize w:val="1"/>
      <w:tblCellMar>
        <w:top w:w="15" w:type="dxa"/>
        <w:left w:w="15" w:type="dxa"/>
        <w:bottom w:w="15" w:type="dxa"/>
        <w:right w:w="15" w:type="dxa"/>
      </w:tblCellMar>
    </w:tblPr>
  </w:style>
  <w:style w:type="table" w:customStyle="1" w:styleId="a6">
    <w:basedOn w:val="TableNormal1"/>
    <w:tblPr>
      <w:tblStyleRowBandSize w:val="1"/>
      <w:tblStyleColBandSize w:val="1"/>
      <w:tblCellMar>
        <w:top w:w="15" w:type="dxa"/>
        <w:left w:w="15" w:type="dxa"/>
        <w:bottom w:w="15" w:type="dxa"/>
        <w:right w:w="15" w:type="dxa"/>
      </w:tblCellMar>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character" w:customStyle="1" w:styleId="UnresolvedMention">
    <w:name w:val="Unresolved Mention"/>
    <w:basedOn w:val="Fuentedeprrafopredeter"/>
    <w:uiPriority w:val="99"/>
    <w:semiHidden/>
    <w:unhideWhenUsed/>
    <w:rsid w:val="00503A9F"/>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9">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9oMTOtb0hithp0ChpRaIZWh4nw==">CgMxLjA4AHIhMWNmV1RmUEtFZEMtM0k3U3Rvaml0M0M0LWlNaTF3NVpn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824ebf5702355a8255112dec2c92b8f9">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909edfc1c52ea32d5e81ef8629cd9534"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2025-10-27T14:25:06+00:00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8687F96-7D53-47BA-BB32-65FC7C95D354}">
  <ds:schemaRefs>
    <ds:schemaRef ds:uri="http://schemas.openxmlformats.org/officeDocument/2006/bibliography"/>
  </ds:schemaRefs>
</ds:datastoreItem>
</file>

<file path=customXml/itemProps3.xml><?xml version="1.0" encoding="utf-8"?>
<ds:datastoreItem xmlns:ds="http://schemas.openxmlformats.org/officeDocument/2006/customXml" ds:itemID="{D4D67D27-DF83-4792-A2F2-2791D7302D4D}"/>
</file>

<file path=customXml/itemProps4.xml><?xml version="1.0" encoding="utf-8"?>
<ds:datastoreItem xmlns:ds="http://schemas.openxmlformats.org/officeDocument/2006/customXml" ds:itemID="{3A78F2C4-A4D0-4436-AB67-8102C1B55E81}"/>
</file>

<file path=customXml/itemProps5.xml><?xml version="1.0" encoding="utf-8"?>
<ds:datastoreItem xmlns:ds="http://schemas.openxmlformats.org/officeDocument/2006/customXml" ds:itemID="{7466DB7A-E6CE-4521-8D55-F5652C05074C}"/>
</file>

<file path=docProps/app.xml><?xml version="1.0" encoding="utf-8"?>
<Properties xmlns="http://schemas.openxmlformats.org/officeDocument/2006/extended-properties" xmlns:vt="http://schemas.openxmlformats.org/officeDocument/2006/docPropsVTypes">
  <Template>Normal</Template>
  <TotalTime>74</TotalTime>
  <Pages>3</Pages>
  <Words>770</Words>
  <Characters>4241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Ortega</dc:creator>
  <cp:lastModifiedBy>Sofia Antonella Mendez Romero</cp:lastModifiedBy>
  <cp:revision>5</cp:revision>
  <cp:lastPrinted>2025-10-24T17:57:00Z</cp:lastPrinted>
  <dcterms:created xsi:type="dcterms:W3CDTF">2024-06-26T15:48:00Z</dcterms:created>
  <dcterms:modified xsi:type="dcterms:W3CDTF">2025-10-24T18:15:00Z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