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A30E" w14:textId="77777777" w:rsidR="007D6435" w:rsidRDefault="00000000">
      <w:pPr>
        <w:pStyle w:val="infosdoc75pt"/>
      </w:pPr>
      <w:proofErr w:type="gramStart"/>
      <w:r>
        <w:rPr>
          <w:rStyle w:val="Aucun"/>
          <w:b/>
          <w:bCs/>
        </w:rPr>
        <w:t>campus</w:t>
      </w:r>
      <w:proofErr w:type="gramEnd"/>
      <w:r>
        <w:rPr>
          <w:rStyle w:val="Aucun"/>
          <w:b/>
          <w:bCs/>
        </w:rPr>
        <w:t xml:space="preserve"> </w:t>
      </w:r>
      <w:proofErr w:type="spellStart"/>
      <w:r>
        <w:rPr>
          <w:rStyle w:val="Aucun"/>
          <w:b/>
          <w:bCs/>
        </w:rPr>
        <w:t>watch</w:t>
      </w:r>
      <w:proofErr w:type="spellEnd"/>
      <w:r>
        <w:rPr>
          <w:rStyle w:val="Aucun"/>
        </w:rPr>
        <w:t xml:space="preserve"> organisation non-gouvernementale</w:t>
      </w:r>
    </w:p>
    <w:p w14:paraId="50922B46" w14:textId="77777777" w:rsidR="007D6435" w:rsidRDefault="007D6435">
      <w:pPr>
        <w:pStyle w:val="infosdoc75pt"/>
      </w:pPr>
    </w:p>
    <w:p w14:paraId="1292F872" w14:textId="77777777" w:rsidR="007D6435" w:rsidRDefault="00000000">
      <w:pPr>
        <w:pStyle w:val="infosdoc75pt"/>
      </w:pPr>
      <w:proofErr w:type="gramStart"/>
      <w:r>
        <w:t>sous</w:t>
      </w:r>
      <w:proofErr w:type="gramEnd"/>
      <w:r>
        <w:t xml:space="preserve"> la direction de </w:t>
      </w:r>
      <w:proofErr w:type="spellStart"/>
      <w:r>
        <w:rPr>
          <w:rStyle w:val="Aucun"/>
          <w:b/>
          <w:bCs/>
        </w:rPr>
        <w:t>lenny</w:t>
      </w:r>
      <w:proofErr w:type="spellEnd"/>
      <w:r>
        <w:rPr>
          <w:rStyle w:val="Aucun"/>
          <w:b/>
          <w:bCs/>
        </w:rPr>
        <w:t xml:space="preserve"> </w:t>
      </w:r>
      <w:proofErr w:type="spellStart"/>
      <w:r>
        <w:rPr>
          <w:rStyle w:val="Aucun"/>
          <w:b/>
          <w:bCs/>
        </w:rPr>
        <w:t>pamart</w:t>
      </w:r>
      <w:proofErr w:type="spellEnd"/>
      <w:r>
        <w:t xml:space="preserve">, </w:t>
      </w:r>
      <w:proofErr w:type="spellStart"/>
      <w:r>
        <w:rPr>
          <w:rStyle w:val="Aucun"/>
          <w:b/>
          <w:bCs/>
        </w:rPr>
        <w:t>jean-françois</w:t>
      </w:r>
      <w:proofErr w:type="spellEnd"/>
      <w:r>
        <w:rPr>
          <w:rStyle w:val="Aucun"/>
          <w:b/>
          <w:bCs/>
        </w:rPr>
        <w:t xml:space="preserve"> </w:t>
      </w:r>
      <w:proofErr w:type="spellStart"/>
      <w:r>
        <w:rPr>
          <w:rStyle w:val="Aucun"/>
          <w:b/>
          <w:bCs/>
        </w:rPr>
        <w:t>horemans</w:t>
      </w:r>
      <w:proofErr w:type="spellEnd"/>
      <w:r>
        <w:t xml:space="preserve">, </w:t>
      </w:r>
      <w:r>
        <w:rPr>
          <w:rStyle w:val="Aucun"/>
          <w:b/>
          <w:bCs/>
        </w:rPr>
        <w:t xml:space="preserve">véronique </w:t>
      </w:r>
      <w:proofErr w:type="spellStart"/>
      <w:r>
        <w:rPr>
          <w:rStyle w:val="Aucun"/>
          <w:b/>
          <w:bCs/>
        </w:rPr>
        <w:t>rozga</w:t>
      </w:r>
      <w:proofErr w:type="spellEnd"/>
    </w:p>
    <w:p w14:paraId="2B51E2FD" w14:textId="77777777" w:rsidR="007D6435" w:rsidRDefault="00000000">
      <w:pPr>
        <w:pStyle w:val="infosdoc75pt"/>
      </w:pPr>
      <w:proofErr w:type="gramStart"/>
      <w:r>
        <w:t>auteur</w:t>
      </w:r>
      <w:proofErr w:type="gramEnd"/>
      <w:r>
        <w:t xml:space="preserve">(s), autrice(s) </w:t>
      </w:r>
      <w:proofErr w:type="spellStart"/>
      <w:r>
        <w:rPr>
          <w:rStyle w:val="Aucun"/>
          <w:b/>
          <w:bCs/>
        </w:rPr>
        <w:t>ilian</w:t>
      </w:r>
      <w:proofErr w:type="spellEnd"/>
      <w:r>
        <w:rPr>
          <w:rStyle w:val="Aucun"/>
          <w:b/>
          <w:bCs/>
        </w:rPr>
        <w:t xml:space="preserve"> </w:t>
      </w:r>
      <w:proofErr w:type="spellStart"/>
      <w:r>
        <w:rPr>
          <w:rStyle w:val="Aucun"/>
          <w:b/>
          <w:bCs/>
        </w:rPr>
        <w:t>benaïssa</w:t>
      </w:r>
      <w:proofErr w:type="spellEnd"/>
      <w:r>
        <w:rPr>
          <w:rStyle w:val="Aucun"/>
          <w:b/>
          <w:bCs/>
        </w:rPr>
        <w:t xml:space="preserve"> (étudiant), </w:t>
      </w:r>
      <w:proofErr w:type="spellStart"/>
      <w:r>
        <w:rPr>
          <w:rStyle w:val="Aucun"/>
          <w:b/>
          <w:bCs/>
        </w:rPr>
        <w:t>samuel</w:t>
      </w:r>
      <w:proofErr w:type="spellEnd"/>
      <w:r>
        <w:rPr>
          <w:rStyle w:val="Aucun"/>
          <w:b/>
          <w:bCs/>
        </w:rPr>
        <w:t xml:space="preserve"> </w:t>
      </w:r>
      <w:proofErr w:type="spellStart"/>
      <w:r>
        <w:rPr>
          <w:rStyle w:val="Aucun"/>
          <w:b/>
          <w:bCs/>
        </w:rPr>
        <w:t>goroneskoul</w:t>
      </w:r>
      <w:proofErr w:type="spellEnd"/>
      <w:r>
        <w:rPr>
          <w:rStyle w:val="Aucun"/>
          <w:b/>
          <w:bCs/>
        </w:rPr>
        <w:t xml:space="preserve"> (étudiant)</w:t>
      </w:r>
    </w:p>
    <w:p w14:paraId="7F7DD8E0" w14:textId="77777777" w:rsidR="007D6435" w:rsidRDefault="007D6435">
      <w:pPr>
        <w:pStyle w:val="infosdoc75pt"/>
      </w:pPr>
    </w:p>
    <w:p w14:paraId="19F608D5" w14:textId="77777777" w:rsidR="007D6435" w:rsidRDefault="00000000">
      <w:pPr>
        <w:pStyle w:val="infosdoc75pt"/>
      </w:pPr>
      <w:proofErr w:type="gramStart"/>
      <w:r>
        <w:t>r</w:t>
      </w:r>
      <w:r>
        <w:rPr>
          <w:rStyle w:val="Aucun"/>
        </w:rPr>
        <w:t>édigé</w:t>
      </w:r>
      <w:proofErr w:type="gramEnd"/>
      <w:r>
        <w:rPr>
          <w:rStyle w:val="Aucun"/>
        </w:rPr>
        <w:t xml:space="preserve"> en </w:t>
      </w:r>
      <w:r>
        <w:rPr>
          <w:rStyle w:val="Aucun"/>
          <w:b/>
          <w:bCs/>
        </w:rPr>
        <w:t>français</w:t>
      </w:r>
    </w:p>
    <w:p w14:paraId="0EBD85CF" w14:textId="77777777" w:rsidR="007D6435" w:rsidRDefault="00000000">
      <w:pPr>
        <w:pStyle w:val="infosdoc75pt"/>
      </w:pPr>
      <w:proofErr w:type="gramStart"/>
      <w:r>
        <w:rPr>
          <w:rStyle w:val="Aucun"/>
        </w:rPr>
        <w:t>déposé</w:t>
      </w:r>
      <w:proofErr w:type="gramEnd"/>
      <w:r>
        <w:rPr>
          <w:rStyle w:val="Aucun"/>
        </w:rPr>
        <w:t xml:space="preserve"> le </w:t>
      </w:r>
      <w:r>
        <w:rPr>
          <w:rStyle w:val="Aucun"/>
          <w:b/>
          <w:bCs/>
        </w:rPr>
        <w:t>treize avril deux-mille-vingt-quatre</w:t>
      </w:r>
    </w:p>
    <w:p w14:paraId="17C3130B" w14:textId="77777777" w:rsidR="007D6435" w:rsidRDefault="007D6435">
      <w:pPr>
        <w:pStyle w:val="Corps"/>
        <w:ind w:left="142"/>
        <w:rPr>
          <w:rStyle w:val="Aucun"/>
          <w:rFonts w:ascii="Helvetica" w:eastAsia="Helvetica" w:hAnsi="Helvetica" w:cs="Helvetica"/>
          <w:color w:val="1A1B0A"/>
          <w:spacing w:val="23"/>
          <w:sz w:val="15"/>
          <w:szCs w:val="15"/>
          <w:u w:color="1A1B0A"/>
        </w:rPr>
      </w:pPr>
    </w:p>
    <w:p w14:paraId="31BE535B" w14:textId="77777777" w:rsidR="007D6435" w:rsidRDefault="007D6435">
      <w:pPr>
        <w:pStyle w:val="Corps"/>
        <w:ind w:left="142"/>
        <w:rPr>
          <w:rStyle w:val="Aucun"/>
          <w:rFonts w:ascii="Helvetica" w:eastAsia="Helvetica" w:hAnsi="Helvetica" w:cs="Helvetica"/>
          <w:color w:val="1A1B0A"/>
          <w:spacing w:val="23"/>
          <w:sz w:val="15"/>
          <w:szCs w:val="15"/>
          <w:u w:color="1A1B0A"/>
        </w:rPr>
      </w:pPr>
    </w:p>
    <w:p w14:paraId="6D909309" w14:textId="77777777" w:rsidR="007D6435" w:rsidRDefault="007D6435">
      <w:pPr>
        <w:pStyle w:val="Paragraphestandard"/>
        <w:ind w:left="142"/>
        <w:rPr>
          <w:rStyle w:val="Aucun"/>
          <w:rFonts w:ascii="Helvetica" w:eastAsia="Helvetica" w:hAnsi="Helvetica" w:cs="Helvetica"/>
          <w:b/>
          <w:bCs/>
          <w:color w:val="1A1B0A"/>
          <w:spacing w:val="42"/>
          <w:sz w:val="52"/>
          <w:szCs w:val="52"/>
          <w:u w:color="1A1B0A"/>
        </w:rPr>
      </w:pPr>
    </w:p>
    <w:p w14:paraId="5E65BD53" w14:textId="77777777" w:rsidR="007D6435" w:rsidRDefault="00000000">
      <w:pPr>
        <w:pStyle w:val="Paragraphestandard"/>
        <w:ind w:left="142"/>
        <w:rPr>
          <w:rStyle w:val="Aucun"/>
          <w:rFonts w:ascii="Helvetica" w:eastAsia="Helvetica" w:hAnsi="Helvetica" w:cs="Helvetica"/>
          <w:color w:val="1A1B0A"/>
          <w:spacing w:val="42"/>
          <w:sz w:val="52"/>
          <w:szCs w:val="52"/>
          <w:u w:color="1A1B0A"/>
        </w:rPr>
      </w:pPr>
      <w:proofErr w:type="gramStart"/>
      <w:r>
        <w:rPr>
          <w:rStyle w:val="Aucun"/>
          <w:rFonts w:ascii="Helvetica" w:hAnsi="Helvetica"/>
          <w:b/>
          <w:bCs/>
          <w:color w:val="1A1B0A"/>
          <w:spacing w:val="42"/>
          <w:sz w:val="52"/>
          <w:szCs w:val="52"/>
          <w:u w:color="1A1B0A"/>
        </w:rPr>
        <w:t>rapport</w:t>
      </w:r>
      <w:proofErr w:type="gramEnd"/>
      <w:r>
        <w:rPr>
          <w:rStyle w:val="Aucun"/>
          <w:rFonts w:ascii="Helvetica" w:hAnsi="Helvetica"/>
          <w:b/>
          <w:bCs/>
          <w:color w:val="1A1B0A"/>
          <w:spacing w:val="42"/>
          <w:sz w:val="52"/>
          <w:szCs w:val="52"/>
          <w:u w:color="1A1B0A"/>
        </w:rPr>
        <w:t xml:space="preserve"> thématique sur les climats scolaires </w:t>
      </w:r>
      <w:r>
        <w:rPr>
          <w:rStyle w:val="Aucun"/>
          <w:rFonts w:ascii="Helvetica" w:hAnsi="Helvetica"/>
          <w:color w:val="1A1B0A"/>
          <w:spacing w:val="42"/>
          <w:sz w:val="52"/>
          <w:szCs w:val="52"/>
          <w:u w:color="1A1B0A"/>
        </w:rPr>
        <w:t xml:space="preserve">après l’examen des rapports soumis par </w:t>
      </w:r>
      <w:proofErr w:type="spellStart"/>
      <w:r>
        <w:rPr>
          <w:rStyle w:val="Aucun"/>
          <w:rFonts w:ascii="Helvetica" w:hAnsi="Helvetica"/>
          <w:color w:val="1A1B0A"/>
          <w:spacing w:val="42"/>
          <w:sz w:val="52"/>
          <w:szCs w:val="52"/>
          <w:u w:color="1A1B0A"/>
        </w:rPr>
        <w:t>l’égypte</w:t>
      </w:r>
      <w:proofErr w:type="spellEnd"/>
      <w:r>
        <w:rPr>
          <w:rStyle w:val="Aucun"/>
          <w:rFonts w:ascii="Helvetica" w:hAnsi="Helvetica"/>
          <w:color w:val="1A1B0A"/>
          <w:spacing w:val="42"/>
          <w:sz w:val="52"/>
          <w:szCs w:val="52"/>
          <w:u w:color="1A1B0A"/>
        </w:rPr>
        <w:t xml:space="preserve"> auprès du comité des droits de l’enfant</w:t>
      </w:r>
    </w:p>
    <w:p w14:paraId="001CF924" w14:textId="77777777" w:rsidR="007D6435" w:rsidRPr="00801B94" w:rsidRDefault="00000000">
      <w:pPr>
        <w:pStyle w:val="Corps"/>
        <w:ind w:left="142"/>
        <w:rPr>
          <w:lang w:val="fr-FR"/>
        </w:rPr>
      </w:pPr>
      <w:r>
        <w:rPr>
          <w:rStyle w:val="Aucun"/>
          <w:rFonts w:ascii="Arial Unicode MS" w:eastAsia="Arial Unicode MS" w:hAnsi="Arial Unicode MS" w:cs="Arial Unicode MS"/>
          <w:color w:val="1A1B0A"/>
          <w:spacing w:val="42"/>
          <w:sz w:val="52"/>
          <w:szCs w:val="52"/>
          <w:u w:color="1A1B0A"/>
        </w:rPr>
        <w:br w:type="page"/>
      </w:r>
    </w:p>
    <w:p w14:paraId="728E8156" w14:textId="77777777" w:rsidR="007D643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11"/>
          <w:sz w:val="42"/>
          <w:szCs w:val="42"/>
          <w:u w:color="1A1B09"/>
        </w:rPr>
        <w:lastRenderedPageBreak/>
        <w:t>table</w:t>
      </w:r>
      <w:proofErr w:type="gramEnd"/>
      <w:r>
        <w:rPr>
          <w:rStyle w:val="Aucun"/>
          <w:rFonts w:ascii="Helvetica" w:hAnsi="Helvetica"/>
          <w:b/>
          <w:bCs/>
          <w:color w:val="1A1B09"/>
          <w:spacing w:val="11"/>
          <w:sz w:val="42"/>
          <w:szCs w:val="42"/>
          <w:u w:color="1A1B09"/>
        </w:rPr>
        <w:t xml:space="preserve"> des matières</w:t>
      </w:r>
    </w:p>
    <w:p w14:paraId="6004C756" w14:textId="77777777" w:rsidR="007D6435" w:rsidRDefault="007D6435">
      <w:pPr>
        <w:pStyle w:val="Paragraphestandard"/>
        <w:suppressAutoHyphens/>
        <w:ind w:left="142"/>
        <w:jc w:val="both"/>
        <w:rPr>
          <w:rStyle w:val="Aucun"/>
          <w:rFonts w:ascii="Helvetica" w:eastAsia="Helvetica" w:hAnsi="Helvetica" w:cs="Helvetica"/>
          <w:color w:val="1A1B09"/>
          <w:spacing w:val="5"/>
          <w:sz w:val="20"/>
          <w:szCs w:val="20"/>
          <w:u w:color="1A1B09"/>
        </w:rPr>
      </w:pPr>
    </w:p>
    <w:p w14:paraId="326029A6" w14:textId="77777777" w:rsidR="007D643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une</w:t>
      </w:r>
      <w:r>
        <w:rPr>
          <w:rStyle w:val="Aucun"/>
          <w:rFonts w:ascii="Helvetica" w:hAnsi="Helvetica"/>
          <w:color w:val="1A1B09"/>
          <w:spacing w:val="5"/>
          <w:sz w:val="20"/>
          <w:szCs w:val="20"/>
          <w:u w:color="1A1B09"/>
        </w:rPr>
        <w:t xml:space="preserve"> l’introduction</w:t>
      </w:r>
    </w:p>
    <w:p w14:paraId="2E2AA55D" w14:textId="77777777" w:rsidR="007D643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deux</w:t>
      </w:r>
      <w:r>
        <w:rPr>
          <w:rStyle w:val="Aucun"/>
          <w:rFonts w:ascii="Helvetica" w:hAnsi="Helvetica"/>
          <w:color w:val="1A1B09"/>
          <w:spacing w:val="5"/>
          <w:sz w:val="20"/>
          <w:szCs w:val="20"/>
          <w:u w:color="1A1B09"/>
        </w:rPr>
        <w:t xml:space="preserve"> la sécurité et les violences </w:t>
      </w:r>
    </w:p>
    <w:p w14:paraId="3516B561" w14:textId="77777777" w:rsidR="007D643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trois</w:t>
      </w:r>
      <w:r>
        <w:rPr>
          <w:rStyle w:val="Aucun"/>
          <w:rFonts w:ascii="Helvetica" w:hAnsi="Helvetica"/>
          <w:color w:val="1A1B09"/>
          <w:spacing w:val="5"/>
          <w:sz w:val="20"/>
          <w:szCs w:val="20"/>
          <w:u w:color="1A1B09"/>
        </w:rPr>
        <w:t xml:space="preserve"> la croissance démographique</w:t>
      </w:r>
    </w:p>
    <w:p w14:paraId="433926DA" w14:textId="77777777" w:rsidR="007D643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quatre</w:t>
      </w:r>
      <w:r>
        <w:rPr>
          <w:rStyle w:val="Aucun"/>
          <w:rFonts w:ascii="Helvetica" w:hAnsi="Helvetica"/>
          <w:color w:val="1A1B09"/>
          <w:spacing w:val="5"/>
          <w:sz w:val="20"/>
          <w:szCs w:val="20"/>
          <w:u w:color="1A1B09"/>
        </w:rPr>
        <w:t xml:space="preserve"> le handicap</w:t>
      </w:r>
      <w:r>
        <w:rPr>
          <w:rStyle w:val="Aucun"/>
          <w:rFonts w:ascii="Helvetica" w:eastAsia="Helvetica" w:hAnsi="Helvetica" w:cs="Helvetica"/>
          <w:color w:val="1A1B09"/>
          <w:spacing w:val="5"/>
          <w:sz w:val="20"/>
          <w:szCs w:val="20"/>
          <w:u w:color="1A1B09"/>
        </w:rPr>
        <w:br/>
      </w:r>
      <w:r>
        <w:rPr>
          <w:rStyle w:val="Aucun"/>
          <w:rFonts w:ascii="Helvetica" w:hAnsi="Helvetica"/>
          <w:b/>
          <w:bCs/>
          <w:color w:val="1A1B09"/>
          <w:spacing w:val="5"/>
          <w:sz w:val="20"/>
          <w:szCs w:val="20"/>
          <w:u w:color="1A1B09"/>
        </w:rPr>
        <w:t>partie cinq</w:t>
      </w:r>
      <w:r>
        <w:rPr>
          <w:rStyle w:val="Aucun"/>
          <w:rFonts w:ascii="Helvetica" w:hAnsi="Helvetica"/>
          <w:color w:val="1A1B09"/>
          <w:spacing w:val="5"/>
          <w:sz w:val="20"/>
          <w:szCs w:val="20"/>
          <w:u w:color="1A1B09"/>
        </w:rPr>
        <w:t xml:space="preserve"> l’alphabétisation</w:t>
      </w:r>
    </w:p>
    <w:p w14:paraId="02944028" w14:textId="77777777" w:rsidR="007D643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six</w:t>
      </w:r>
      <w:r>
        <w:rPr>
          <w:rStyle w:val="Aucun"/>
          <w:rFonts w:ascii="Helvetica" w:hAnsi="Helvetica"/>
          <w:color w:val="1A1B09"/>
          <w:spacing w:val="5"/>
          <w:sz w:val="20"/>
          <w:szCs w:val="20"/>
          <w:u w:color="1A1B09"/>
        </w:rPr>
        <w:t xml:space="preserve"> la conclusion</w:t>
      </w:r>
    </w:p>
    <w:p w14:paraId="0C6DF289" w14:textId="77777777" w:rsidR="007D643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sept</w:t>
      </w:r>
      <w:r>
        <w:rPr>
          <w:rStyle w:val="Aucun"/>
          <w:rFonts w:ascii="Helvetica" w:hAnsi="Helvetica"/>
          <w:color w:val="1A1B09"/>
          <w:spacing w:val="5"/>
          <w:sz w:val="20"/>
          <w:szCs w:val="20"/>
          <w:u w:color="1A1B09"/>
        </w:rPr>
        <w:t xml:space="preserve"> la bibliographie</w:t>
      </w:r>
    </w:p>
    <w:p w14:paraId="70FE277E" w14:textId="77777777" w:rsidR="007D6435" w:rsidRPr="00801B94" w:rsidRDefault="00000000">
      <w:pPr>
        <w:pStyle w:val="Corps"/>
        <w:ind w:left="142"/>
        <w:rPr>
          <w:lang w:val="fr-FR"/>
        </w:rPr>
      </w:pPr>
      <w:r>
        <w:rPr>
          <w:rStyle w:val="Aucun"/>
          <w:rFonts w:ascii="Arial Unicode MS" w:eastAsia="Arial Unicode MS" w:hAnsi="Arial Unicode MS" w:cs="Arial Unicode MS"/>
          <w:color w:val="1A1B09"/>
          <w:spacing w:val="5"/>
          <w:sz w:val="20"/>
          <w:szCs w:val="20"/>
          <w:u w:color="1A1B09"/>
        </w:rPr>
        <w:br w:type="page"/>
      </w:r>
    </w:p>
    <w:p w14:paraId="613E06AC" w14:textId="77777777" w:rsidR="007D643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lastRenderedPageBreak/>
        <w:t>partie</w:t>
      </w:r>
      <w:proofErr w:type="gramEnd"/>
      <w:r>
        <w:rPr>
          <w:rStyle w:val="Aucun"/>
          <w:rFonts w:ascii="Helvetica" w:hAnsi="Helvetica"/>
          <w:b/>
          <w:bCs/>
          <w:spacing w:val="7"/>
          <w:sz w:val="30"/>
          <w:szCs w:val="30"/>
          <w:u w:color="1A1B09"/>
        </w:rPr>
        <w:t xml:space="preserve"> une </w:t>
      </w:r>
      <w:r>
        <w:rPr>
          <w:rStyle w:val="Aucun"/>
          <w:rFonts w:ascii="Helvetica" w:hAnsi="Helvetica"/>
          <w:spacing w:val="7"/>
          <w:sz w:val="30"/>
          <w:szCs w:val="30"/>
          <w:u w:color="1A1B09"/>
        </w:rPr>
        <w:t>l’introduction</w:t>
      </w:r>
    </w:p>
    <w:p w14:paraId="2392D36C" w14:textId="77777777" w:rsidR="007D6435" w:rsidRDefault="007D6435">
      <w:pPr>
        <w:pStyle w:val="textecourant10pt"/>
        <w:rPr>
          <w:rStyle w:val="Aucun"/>
          <w:color w:val="000000"/>
          <w:spacing w:val="-1"/>
          <w:u w:color="000000"/>
        </w:rPr>
      </w:pPr>
    </w:p>
    <w:p w14:paraId="52C58F07" w14:textId="77777777" w:rsidR="007D6435" w:rsidRDefault="00000000">
      <w:pPr>
        <w:pStyle w:val="textecourant10pt"/>
        <w:rPr>
          <w:sz w:val="22"/>
          <w:szCs w:val="22"/>
        </w:rPr>
      </w:pPr>
      <w:r>
        <w:rPr>
          <w:sz w:val="22"/>
          <w:szCs w:val="22"/>
        </w:rPr>
        <w:t>Nous devons en préambule indiquer que nos recherches</w:t>
      </w:r>
      <w:r>
        <w:rPr>
          <w:sz w:val="22"/>
          <w:szCs w:val="22"/>
          <w:lang w:val="nl-NL"/>
        </w:rPr>
        <w:t>,</w:t>
      </w:r>
      <w:r>
        <w:rPr>
          <w:sz w:val="22"/>
          <w:szCs w:val="22"/>
        </w:rPr>
        <w:t xml:space="preserve"> réalisées sur </w:t>
      </w:r>
      <w:r>
        <w:rPr>
          <w:sz w:val="22"/>
          <w:szCs w:val="22"/>
          <w:lang w:val="nl-NL"/>
        </w:rPr>
        <w:t>Internet,</w:t>
      </w:r>
      <w:r>
        <w:rPr>
          <w:sz w:val="22"/>
          <w:szCs w:val="22"/>
        </w:rPr>
        <w:t xml:space="preserve"> ne nous ont permis de collecter qu’un </w:t>
      </w:r>
      <w:r>
        <w:rPr>
          <w:sz w:val="22"/>
          <w:szCs w:val="22"/>
          <w:lang w:val="nl-NL"/>
        </w:rPr>
        <w:t xml:space="preserve">faible </w:t>
      </w:r>
      <w:r>
        <w:rPr>
          <w:sz w:val="22"/>
          <w:szCs w:val="22"/>
        </w:rPr>
        <w:t>nombre de données explicites sur la thématique des climats scolaires en Égypte. En premier lieu</w:t>
      </w:r>
      <w:r>
        <w:rPr>
          <w:sz w:val="22"/>
          <w:szCs w:val="22"/>
          <w:lang w:val="nl-NL"/>
        </w:rPr>
        <w:t>,</w:t>
      </w:r>
      <w:r>
        <w:rPr>
          <w:sz w:val="22"/>
          <w:szCs w:val="22"/>
        </w:rPr>
        <w:t xml:space="preserve"> </w:t>
      </w:r>
      <w:r>
        <w:rPr>
          <w:sz w:val="22"/>
          <w:szCs w:val="22"/>
          <w:lang w:val="nl-NL"/>
        </w:rPr>
        <w:t xml:space="preserve">nous avons consulté </w:t>
      </w:r>
      <w:r>
        <w:rPr>
          <w:sz w:val="22"/>
          <w:szCs w:val="22"/>
        </w:rPr>
        <w:t xml:space="preserve">le rapport </w:t>
      </w:r>
      <w:r>
        <w:rPr>
          <w:sz w:val="22"/>
          <w:szCs w:val="22"/>
          <w:lang w:val="nl-NL"/>
        </w:rPr>
        <w:t xml:space="preserve">sur les </w:t>
      </w:r>
      <w:r>
        <w:rPr>
          <w:sz w:val="22"/>
          <w:szCs w:val="22"/>
        </w:rPr>
        <w:t xml:space="preserve">climats scolaires publié par le </w:t>
      </w:r>
      <w:r>
        <w:rPr>
          <w:sz w:val="22"/>
          <w:szCs w:val="22"/>
          <w:lang w:val="nl-NL"/>
        </w:rPr>
        <w:t>m</w:t>
      </w:r>
      <w:proofErr w:type="spellStart"/>
      <w:r>
        <w:rPr>
          <w:sz w:val="22"/>
          <w:szCs w:val="22"/>
        </w:rPr>
        <w:t>inist</w:t>
      </w:r>
      <w:proofErr w:type="spellEnd"/>
      <w:r>
        <w:rPr>
          <w:sz w:val="22"/>
          <w:szCs w:val="22"/>
          <w:lang w:val="nl-NL"/>
        </w:rPr>
        <w:t>è</w:t>
      </w:r>
      <w:r>
        <w:rPr>
          <w:sz w:val="22"/>
          <w:szCs w:val="22"/>
        </w:rPr>
        <w:t xml:space="preserve">re de l’éducation </w:t>
      </w:r>
      <w:r>
        <w:rPr>
          <w:sz w:val="22"/>
          <w:szCs w:val="22"/>
          <w:lang w:val="nl-NL"/>
        </w:rPr>
        <w:t>é</w:t>
      </w:r>
      <w:proofErr w:type="spellStart"/>
      <w:r>
        <w:rPr>
          <w:sz w:val="22"/>
          <w:szCs w:val="22"/>
        </w:rPr>
        <w:t>gyptien</w:t>
      </w:r>
      <w:proofErr w:type="spellEnd"/>
      <w:r>
        <w:rPr>
          <w:sz w:val="22"/>
          <w:szCs w:val="22"/>
        </w:rPr>
        <w:t xml:space="preserve"> en 2024. Pour le reste, si notre lecture des réponses de l’État égyptien à la liste des points soulevés par les questions aux parties des Nations-Unies nous </w:t>
      </w:r>
      <w:r>
        <w:rPr>
          <w:sz w:val="22"/>
          <w:szCs w:val="22"/>
          <w:lang w:val="nl-NL"/>
        </w:rPr>
        <w:t>a</w:t>
      </w:r>
      <w:r>
        <w:rPr>
          <w:sz w:val="22"/>
          <w:szCs w:val="22"/>
        </w:rPr>
        <w:t xml:space="preserve"> bien permis d’isoler quelques thématiques en lien avec la question des « climats scolaires »</w:t>
      </w:r>
      <w:r>
        <w:rPr>
          <w:sz w:val="22"/>
          <w:szCs w:val="22"/>
          <w:lang w:val="nl-NL"/>
        </w:rPr>
        <w:t>,</w:t>
      </w:r>
      <w:r>
        <w:rPr>
          <w:sz w:val="22"/>
          <w:szCs w:val="22"/>
        </w:rPr>
        <w:t xml:space="preserve"> ce n’est que d’une manière marginale avec comme exemple, la croissance démographique et ses cons</w:t>
      </w:r>
      <w:r>
        <w:rPr>
          <w:sz w:val="22"/>
          <w:szCs w:val="22"/>
          <w:lang w:val="nl-NL"/>
        </w:rPr>
        <w:t>é</w:t>
      </w:r>
      <w:proofErr w:type="spellStart"/>
      <w:r>
        <w:rPr>
          <w:sz w:val="22"/>
          <w:szCs w:val="22"/>
        </w:rPr>
        <w:t>quences</w:t>
      </w:r>
      <w:proofErr w:type="spellEnd"/>
      <w:r>
        <w:rPr>
          <w:sz w:val="22"/>
          <w:szCs w:val="22"/>
          <w:lang w:val="nl-NL"/>
        </w:rPr>
        <w:t>, l</w:t>
      </w:r>
      <w:r>
        <w:rPr>
          <w:sz w:val="22"/>
          <w:szCs w:val="22"/>
        </w:rPr>
        <w:t xml:space="preserve">e taux d’accès à l'école des </w:t>
      </w:r>
      <w:r>
        <w:rPr>
          <w:sz w:val="22"/>
          <w:szCs w:val="22"/>
          <w:lang w:val="nl-NL"/>
        </w:rPr>
        <w:t>e</w:t>
      </w:r>
      <w:proofErr w:type="spellStart"/>
      <w:r>
        <w:rPr>
          <w:sz w:val="22"/>
          <w:szCs w:val="22"/>
        </w:rPr>
        <w:t>nfants</w:t>
      </w:r>
      <w:proofErr w:type="spellEnd"/>
      <w:r>
        <w:rPr>
          <w:sz w:val="22"/>
          <w:szCs w:val="22"/>
        </w:rPr>
        <w:t xml:space="preserve"> </w:t>
      </w:r>
      <w:r>
        <w:rPr>
          <w:sz w:val="22"/>
          <w:szCs w:val="22"/>
          <w:lang w:val="nl-NL"/>
        </w:rPr>
        <w:t>h</w:t>
      </w:r>
      <w:proofErr w:type="spellStart"/>
      <w:r>
        <w:rPr>
          <w:sz w:val="22"/>
          <w:szCs w:val="22"/>
        </w:rPr>
        <w:t>andicapés</w:t>
      </w:r>
      <w:proofErr w:type="spellEnd"/>
      <w:r>
        <w:rPr>
          <w:sz w:val="22"/>
          <w:szCs w:val="22"/>
          <w:lang w:val="nl-NL"/>
        </w:rPr>
        <w:t xml:space="preserve"> ou encore</w:t>
      </w:r>
      <w:r>
        <w:rPr>
          <w:sz w:val="22"/>
          <w:szCs w:val="22"/>
        </w:rPr>
        <w:t xml:space="preserve"> le taux d’alphabétisation </w:t>
      </w:r>
      <w:r>
        <w:rPr>
          <w:sz w:val="22"/>
          <w:szCs w:val="22"/>
          <w:lang w:val="nl-NL"/>
        </w:rPr>
        <w:t xml:space="preserve">par </w:t>
      </w:r>
      <w:r>
        <w:rPr>
          <w:sz w:val="22"/>
          <w:szCs w:val="22"/>
        </w:rPr>
        <w:t xml:space="preserve">région. </w:t>
      </w:r>
    </w:p>
    <w:p w14:paraId="000CF39C" w14:textId="77777777" w:rsidR="007D6435" w:rsidRDefault="007D6435">
      <w:pPr>
        <w:pStyle w:val="textecourant10pt"/>
        <w:rPr>
          <w:sz w:val="22"/>
          <w:szCs w:val="22"/>
        </w:rPr>
      </w:pPr>
    </w:p>
    <w:p w14:paraId="0BEA6903" w14:textId="77777777" w:rsidR="007D6435" w:rsidRDefault="00000000">
      <w:pPr>
        <w:pStyle w:val="textecourant10pt"/>
        <w:rPr>
          <w:sz w:val="22"/>
          <w:szCs w:val="22"/>
        </w:rPr>
      </w:pPr>
      <w:r>
        <w:rPr>
          <w:sz w:val="22"/>
          <w:szCs w:val="22"/>
        </w:rPr>
        <w:t xml:space="preserve">En l’état, il ne nous semble pas que cette question ait été identifiée explicitement par les instances internationales ou nationales. Pour preuve, sur une centaine de questions posées par les enquêteurs des Nations-Unies et les réponses correspondantes des autorités égyptiennes, moins de dix ont un rapport plus ou moins proche avec les enjeux des climats scolaires. </w:t>
      </w:r>
      <w:r>
        <w:rPr>
          <w:sz w:val="22"/>
          <w:szCs w:val="22"/>
          <w:lang w:val="nl-NL"/>
        </w:rPr>
        <w:t>L</w:t>
      </w:r>
      <w:r>
        <w:rPr>
          <w:sz w:val="22"/>
          <w:szCs w:val="22"/>
        </w:rPr>
        <w:t xml:space="preserve">es principales </w:t>
      </w:r>
      <w:r>
        <w:rPr>
          <w:sz w:val="22"/>
          <w:szCs w:val="22"/>
          <w:lang w:val="nl-NL"/>
        </w:rPr>
        <w:t>sont :</w:t>
      </w:r>
    </w:p>
    <w:p w14:paraId="3ACB5A8E" w14:textId="77777777" w:rsidR="007D6435" w:rsidRDefault="007D6435">
      <w:pPr>
        <w:pStyle w:val="textecourant10pt"/>
        <w:rPr>
          <w:sz w:val="22"/>
          <w:szCs w:val="22"/>
        </w:rPr>
      </w:pPr>
    </w:p>
    <w:p w14:paraId="265DBF24" w14:textId="77777777" w:rsidR="007D6435" w:rsidRDefault="00000000">
      <w:pPr>
        <w:pStyle w:val="textecourant10pt"/>
        <w:numPr>
          <w:ilvl w:val="1"/>
          <w:numId w:val="2"/>
        </w:numPr>
        <w:rPr>
          <w:sz w:val="22"/>
          <w:szCs w:val="22"/>
          <w:lang w:val="nl-NL"/>
        </w:rPr>
      </w:pPr>
      <w:r>
        <w:rPr>
          <w:sz w:val="22"/>
          <w:szCs w:val="22"/>
          <w:lang w:val="nl-NL"/>
        </w:rPr>
        <w:t>l’a</w:t>
      </w:r>
      <w:proofErr w:type="spellStart"/>
      <w:r>
        <w:rPr>
          <w:sz w:val="22"/>
          <w:szCs w:val="22"/>
        </w:rPr>
        <w:t>brogation</w:t>
      </w:r>
      <w:proofErr w:type="spellEnd"/>
      <w:r>
        <w:rPr>
          <w:sz w:val="22"/>
          <w:szCs w:val="22"/>
        </w:rPr>
        <w:t xml:space="preserve"> de tous les textes de loi discriminatoires à l’égard des femmes et des filles ( réponse 13 ; paragraphe 3)</w:t>
      </w:r>
      <w:r>
        <w:rPr>
          <w:sz w:val="22"/>
          <w:szCs w:val="22"/>
          <w:lang w:val="nl-NL"/>
        </w:rPr>
        <w:t xml:space="preserve"> ; </w:t>
      </w:r>
      <w:r>
        <w:rPr>
          <w:sz w:val="22"/>
          <w:szCs w:val="22"/>
        </w:rPr>
        <w:br/>
      </w:r>
    </w:p>
    <w:p w14:paraId="757A8943" w14:textId="77777777" w:rsidR="007D6435" w:rsidRDefault="00000000">
      <w:pPr>
        <w:pStyle w:val="textecourant10pt"/>
        <w:numPr>
          <w:ilvl w:val="1"/>
          <w:numId w:val="2"/>
        </w:numPr>
        <w:rPr>
          <w:sz w:val="22"/>
          <w:szCs w:val="22"/>
          <w:lang w:val="nl-NL"/>
        </w:rPr>
      </w:pPr>
      <w:r>
        <w:rPr>
          <w:sz w:val="22"/>
          <w:szCs w:val="22"/>
          <w:lang w:val="nl-NL"/>
        </w:rPr>
        <w:t>l’a</w:t>
      </w:r>
      <w:proofErr w:type="spellStart"/>
      <w:r>
        <w:rPr>
          <w:sz w:val="22"/>
          <w:szCs w:val="22"/>
        </w:rPr>
        <w:t>brogation</w:t>
      </w:r>
      <w:proofErr w:type="spellEnd"/>
      <w:r>
        <w:rPr>
          <w:sz w:val="22"/>
          <w:szCs w:val="22"/>
        </w:rPr>
        <w:t xml:space="preserve"> des châtiments corporels (30), de toute forme de violence à l’égard des enfants (31), de toute forme de violence à l’égard des femmes et des filles (32) ; paragraphe 5</w:t>
      </w:r>
      <w:r>
        <w:rPr>
          <w:sz w:val="22"/>
          <w:szCs w:val="22"/>
          <w:lang w:val="nl-NL"/>
        </w:rPr>
        <w:t xml:space="preserve">) ; </w:t>
      </w:r>
      <w:r>
        <w:rPr>
          <w:sz w:val="22"/>
          <w:szCs w:val="22"/>
        </w:rPr>
        <w:br/>
      </w:r>
    </w:p>
    <w:p w14:paraId="78F0D097" w14:textId="77777777" w:rsidR="007D6435" w:rsidRDefault="00000000">
      <w:pPr>
        <w:pStyle w:val="textecourant10pt"/>
        <w:numPr>
          <w:ilvl w:val="1"/>
          <w:numId w:val="2"/>
        </w:numPr>
        <w:rPr>
          <w:sz w:val="22"/>
          <w:szCs w:val="22"/>
          <w:lang w:val="nl-NL"/>
        </w:rPr>
      </w:pPr>
      <w:r>
        <w:rPr>
          <w:sz w:val="22"/>
          <w:szCs w:val="22"/>
          <w:lang w:val="nl-NL"/>
        </w:rPr>
        <w:t>la m</w:t>
      </w:r>
      <w:proofErr w:type="spellStart"/>
      <w:r>
        <w:rPr>
          <w:sz w:val="22"/>
          <w:szCs w:val="22"/>
        </w:rPr>
        <w:t>ise</w:t>
      </w:r>
      <w:proofErr w:type="spellEnd"/>
      <w:r>
        <w:rPr>
          <w:sz w:val="22"/>
          <w:szCs w:val="22"/>
        </w:rPr>
        <w:t xml:space="preserve"> en œuvre d’un certain nombre de programmes d’éducation positive afin d’aider les parents à accompagner leurs enfants (37) ; paragraphe 6</w:t>
      </w:r>
      <w:r>
        <w:rPr>
          <w:sz w:val="22"/>
          <w:szCs w:val="22"/>
          <w:lang w:val="nl-NL"/>
        </w:rPr>
        <w:t xml:space="preserve">) ; </w:t>
      </w:r>
      <w:r>
        <w:rPr>
          <w:sz w:val="22"/>
          <w:szCs w:val="22"/>
        </w:rPr>
        <w:br/>
      </w:r>
    </w:p>
    <w:p w14:paraId="497F176F" w14:textId="77777777" w:rsidR="007D6435" w:rsidRDefault="00000000">
      <w:pPr>
        <w:pStyle w:val="textecourant10pt"/>
        <w:numPr>
          <w:ilvl w:val="1"/>
          <w:numId w:val="2"/>
        </w:numPr>
        <w:rPr>
          <w:sz w:val="22"/>
          <w:szCs w:val="22"/>
          <w:lang w:val="nl-NL"/>
        </w:rPr>
      </w:pPr>
      <w:r>
        <w:rPr>
          <w:sz w:val="22"/>
          <w:szCs w:val="22"/>
          <w:lang w:val="nl-NL"/>
        </w:rPr>
        <w:t>les s</w:t>
      </w:r>
      <w:proofErr w:type="spellStart"/>
      <w:r>
        <w:rPr>
          <w:sz w:val="22"/>
          <w:szCs w:val="22"/>
        </w:rPr>
        <w:t>ervices</w:t>
      </w:r>
      <w:proofErr w:type="spellEnd"/>
      <w:r>
        <w:rPr>
          <w:sz w:val="22"/>
          <w:szCs w:val="22"/>
        </w:rPr>
        <w:t xml:space="preserve"> d’éducation inclusive à destination des enfants handicapés (43) ; paragraphe 7</w:t>
      </w:r>
      <w:r>
        <w:rPr>
          <w:sz w:val="22"/>
          <w:szCs w:val="22"/>
          <w:lang w:val="nl-NL"/>
        </w:rPr>
        <w:t>) - p</w:t>
      </w:r>
      <w:proofErr w:type="spellStart"/>
      <w:r>
        <w:rPr>
          <w:sz w:val="22"/>
          <w:szCs w:val="22"/>
        </w:rPr>
        <w:t>our</w:t>
      </w:r>
      <w:proofErr w:type="spellEnd"/>
      <w:r>
        <w:rPr>
          <w:sz w:val="22"/>
          <w:szCs w:val="22"/>
        </w:rPr>
        <w:t xml:space="preserve"> info</w:t>
      </w:r>
      <w:r>
        <w:rPr>
          <w:sz w:val="22"/>
          <w:szCs w:val="22"/>
          <w:lang w:val="nl-NL"/>
        </w:rPr>
        <w:t>rmation,</w:t>
      </w:r>
      <w:r>
        <w:rPr>
          <w:sz w:val="22"/>
          <w:szCs w:val="22"/>
        </w:rPr>
        <w:t xml:space="preserve"> nous n’avons pas inclus dans cette liste quelques réponses dignes d’attention mais éloignées de la question posée</w:t>
      </w:r>
      <w:r>
        <w:rPr>
          <w:sz w:val="22"/>
          <w:szCs w:val="22"/>
          <w:lang w:val="nl-NL"/>
        </w:rPr>
        <w:t xml:space="preserve"> ;</w:t>
      </w:r>
      <w:r>
        <w:rPr>
          <w:sz w:val="22"/>
          <w:szCs w:val="22"/>
        </w:rPr>
        <w:br/>
      </w:r>
    </w:p>
    <w:p w14:paraId="2BB2CA6D" w14:textId="77777777" w:rsidR="007D6435" w:rsidRDefault="00000000">
      <w:pPr>
        <w:pStyle w:val="textecourant10pt"/>
        <w:numPr>
          <w:ilvl w:val="1"/>
          <w:numId w:val="2"/>
        </w:numPr>
        <w:rPr>
          <w:sz w:val="22"/>
          <w:szCs w:val="22"/>
          <w:lang w:val="nl-NL"/>
        </w:rPr>
      </w:pPr>
      <w:r>
        <w:rPr>
          <w:sz w:val="22"/>
          <w:szCs w:val="22"/>
          <w:lang w:val="nl-NL"/>
        </w:rPr>
        <w:t xml:space="preserve">les </w:t>
      </w:r>
      <w:r>
        <w:rPr>
          <w:sz w:val="22"/>
          <w:szCs w:val="22"/>
        </w:rPr>
        <w:t>programmes à</w:t>
      </w:r>
      <w:r>
        <w:rPr>
          <w:sz w:val="22"/>
          <w:szCs w:val="22"/>
          <w:lang w:val="nl-NL"/>
        </w:rPr>
        <w:t>-</w:t>
      </w:r>
      <w:r>
        <w:rPr>
          <w:sz w:val="22"/>
          <w:szCs w:val="22"/>
        </w:rPr>
        <w:t>même de garantir un niveau de vie suffisant et viable à tous les enfants (52)</w:t>
      </w:r>
      <w:r>
        <w:rPr>
          <w:sz w:val="22"/>
          <w:szCs w:val="22"/>
          <w:lang w:val="nl-NL"/>
        </w:rPr>
        <w:t xml:space="preserve"> ;</w:t>
      </w:r>
      <w:r>
        <w:rPr>
          <w:sz w:val="22"/>
          <w:szCs w:val="22"/>
        </w:rPr>
        <w:br/>
      </w:r>
    </w:p>
    <w:p w14:paraId="050C8DEB" w14:textId="77777777" w:rsidR="007D6435" w:rsidRDefault="00000000">
      <w:pPr>
        <w:pStyle w:val="textecourant10pt"/>
        <w:numPr>
          <w:ilvl w:val="1"/>
          <w:numId w:val="2"/>
        </w:numPr>
        <w:rPr>
          <w:sz w:val="22"/>
          <w:szCs w:val="22"/>
          <w:lang w:val="nl-NL"/>
        </w:rPr>
      </w:pPr>
      <w:r>
        <w:rPr>
          <w:sz w:val="22"/>
          <w:szCs w:val="22"/>
          <w:lang w:val="nl-NL"/>
        </w:rPr>
        <w:t>l’</w:t>
      </w:r>
      <w:r>
        <w:rPr>
          <w:sz w:val="22"/>
          <w:szCs w:val="22"/>
        </w:rPr>
        <w:t xml:space="preserve">augmentation du </w:t>
      </w:r>
      <w:r>
        <w:rPr>
          <w:sz w:val="22"/>
          <w:szCs w:val="22"/>
          <w:lang w:val="nl-NL"/>
        </w:rPr>
        <w:t>t</w:t>
      </w:r>
      <w:proofErr w:type="spellStart"/>
      <w:r>
        <w:rPr>
          <w:sz w:val="22"/>
          <w:szCs w:val="22"/>
        </w:rPr>
        <w:t>aux</w:t>
      </w:r>
      <w:proofErr w:type="spellEnd"/>
      <w:r>
        <w:rPr>
          <w:sz w:val="22"/>
          <w:szCs w:val="22"/>
        </w:rPr>
        <w:t xml:space="preserve"> de scolarisation dans le secondaire (59)</w:t>
      </w:r>
      <w:r>
        <w:rPr>
          <w:sz w:val="22"/>
          <w:szCs w:val="22"/>
          <w:lang w:val="nl-NL"/>
        </w:rPr>
        <w:t xml:space="preserve"> ;</w:t>
      </w:r>
      <w:r>
        <w:rPr>
          <w:sz w:val="22"/>
          <w:szCs w:val="22"/>
        </w:rPr>
        <w:br/>
      </w:r>
    </w:p>
    <w:p w14:paraId="4DAD2D70" w14:textId="77777777" w:rsidR="007D6435" w:rsidRDefault="00000000">
      <w:pPr>
        <w:pStyle w:val="textecourant10pt"/>
        <w:numPr>
          <w:ilvl w:val="1"/>
          <w:numId w:val="2"/>
        </w:numPr>
        <w:rPr>
          <w:sz w:val="22"/>
          <w:szCs w:val="22"/>
        </w:rPr>
      </w:pPr>
      <w:proofErr w:type="gramStart"/>
      <w:r>
        <w:rPr>
          <w:sz w:val="22"/>
          <w:szCs w:val="22"/>
        </w:rPr>
        <w:t>a</w:t>
      </w:r>
      <w:proofErr w:type="gramEnd"/>
      <w:r>
        <w:rPr>
          <w:sz w:val="22"/>
          <w:szCs w:val="22"/>
        </w:rPr>
        <w:t xml:space="preserve"> réponse n°68 relative à l’utilisation possible des écoles du Sinaï Nord comme bases militaires</w:t>
      </w:r>
      <w:r>
        <w:rPr>
          <w:sz w:val="22"/>
          <w:szCs w:val="22"/>
          <w:lang w:val="nl-NL"/>
        </w:rPr>
        <w:t>,</w:t>
      </w:r>
      <w:r>
        <w:rPr>
          <w:sz w:val="22"/>
          <w:szCs w:val="22"/>
        </w:rPr>
        <w:t xml:space="preserve"> en contradiction avec la défense des droits des enfants à </w:t>
      </w:r>
      <w:r>
        <w:rPr>
          <w:sz w:val="22"/>
          <w:szCs w:val="22"/>
          <w:lang w:val="nl-NL"/>
        </w:rPr>
        <w:t>l’</w:t>
      </w:r>
      <w:r>
        <w:rPr>
          <w:sz w:val="22"/>
          <w:szCs w:val="22"/>
        </w:rPr>
        <w:t>éducation, à la santé et à la protection contre la violence.</w:t>
      </w:r>
    </w:p>
    <w:p w14:paraId="07B4FCF4" w14:textId="77777777" w:rsidR="007D6435" w:rsidRDefault="007D6435">
      <w:pPr>
        <w:pStyle w:val="textecourant10pt"/>
        <w:jc w:val="left"/>
        <w:rPr>
          <w:rStyle w:val="Aucun"/>
          <w:color w:val="000000"/>
          <w:spacing w:val="-1"/>
          <w:sz w:val="22"/>
          <w:szCs w:val="22"/>
          <w:u w:color="000000"/>
        </w:rPr>
      </w:pPr>
    </w:p>
    <w:p w14:paraId="4558D942" w14:textId="77777777" w:rsidR="007D643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deux </w:t>
      </w:r>
      <w:r>
        <w:rPr>
          <w:rStyle w:val="Aucun"/>
          <w:rFonts w:ascii="Helvetica" w:hAnsi="Helvetica"/>
          <w:spacing w:val="7"/>
          <w:sz w:val="30"/>
          <w:szCs w:val="30"/>
          <w:u w:color="1A1B09"/>
        </w:rPr>
        <w:t>la sécurité et les violences</w:t>
      </w:r>
    </w:p>
    <w:p w14:paraId="7C9390CA" w14:textId="77777777" w:rsidR="007D6435" w:rsidRDefault="007D6435">
      <w:pPr>
        <w:pStyle w:val="textecourant10pt"/>
        <w:rPr>
          <w:rStyle w:val="Aucun"/>
          <w:color w:val="000000"/>
          <w:spacing w:val="-1"/>
          <w:u w:color="000000"/>
        </w:rPr>
      </w:pPr>
    </w:p>
    <w:p w14:paraId="44269117" w14:textId="77777777" w:rsidR="007D6435" w:rsidRDefault="00000000">
      <w:pPr>
        <w:pStyle w:val="textecourant10pt"/>
        <w:rPr>
          <w:sz w:val="22"/>
          <w:szCs w:val="22"/>
        </w:rPr>
      </w:pPr>
      <w:r>
        <w:rPr>
          <w:sz w:val="22"/>
          <w:szCs w:val="22"/>
        </w:rPr>
        <w:t xml:space="preserve">Selon un rapport récent publié par le </w:t>
      </w:r>
      <w:r>
        <w:rPr>
          <w:sz w:val="22"/>
          <w:szCs w:val="22"/>
          <w:lang w:val="nl-NL"/>
        </w:rPr>
        <w:t>m</w:t>
      </w:r>
      <w:proofErr w:type="spellStart"/>
      <w:r>
        <w:rPr>
          <w:sz w:val="22"/>
          <w:szCs w:val="22"/>
        </w:rPr>
        <w:t>inistère</w:t>
      </w:r>
      <w:proofErr w:type="spellEnd"/>
      <w:r>
        <w:rPr>
          <w:sz w:val="22"/>
          <w:szCs w:val="22"/>
        </w:rPr>
        <w:t xml:space="preserve"> de l'</w:t>
      </w:r>
      <w:r>
        <w:rPr>
          <w:sz w:val="22"/>
          <w:szCs w:val="22"/>
          <w:lang w:val="nl-NL"/>
        </w:rPr>
        <w:t>é</w:t>
      </w:r>
      <w:proofErr w:type="spellStart"/>
      <w:r>
        <w:rPr>
          <w:sz w:val="22"/>
          <w:szCs w:val="22"/>
        </w:rPr>
        <w:t>ducation</w:t>
      </w:r>
      <w:proofErr w:type="spellEnd"/>
      <w:r>
        <w:rPr>
          <w:sz w:val="22"/>
          <w:szCs w:val="22"/>
        </w:rPr>
        <w:t xml:space="preserve"> égyptien en janvier 2024, une augmentation significative des actes de violence verbale et physique a été observée dans les écoles des régions métropolitaines telles que Le Caire et Alexandrie. Les données recueillies entre septembre et décembre 2023 révèlent une augmentation de 25 % des incidents rapportés par rapport à la même période de l'année précédente. </w:t>
      </w:r>
    </w:p>
    <w:p w14:paraId="1698F500" w14:textId="77777777" w:rsidR="007D6435" w:rsidRDefault="007D6435">
      <w:pPr>
        <w:pStyle w:val="textecourant10pt"/>
        <w:rPr>
          <w:sz w:val="22"/>
          <w:szCs w:val="22"/>
        </w:rPr>
      </w:pPr>
    </w:p>
    <w:p w14:paraId="04FBCC15" w14:textId="77777777" w:rsidR="007D6435" w:rsidRDefault="00000000">
      <w:pPr>
        <w:pStyle w:val="textecourant10pt"/>
        <w:rPr>
          <w:sz w:val="22"/>
          <w:szCs w:val="22"/>
        </w:rPr>
      </w:pPr>
      <w:r>
        <w:rPr>
          <w:sz w:val="22"/>
          <w:szCs w:val="22"/>
        </w:rPr>
        <w:t xml:space="preserve">Ce rapport a été réalisé </w:t>
      </w:r>
      <w:proofErr w:type="gramStart"/>
      <w:r>
        <w:rPr>
          <w:sz w:val="22"/>
          <w:szCs w:val="22"/>
        </w:rPr>
        <w:t>suite à une</w:t>
      </w:r>
      <w:proofErr w:type="gramEnd"/>
      <w:r>
        <w:rPr>
          <w:sz w:val="22"/>
          <w:szCs w:val="22"/>
        </w:rPr>
        <w:t xml:space="preserve"> enquête menée conjointement par le </w:t>
      </w:r>
      <w:r>
        <w:rPr>
          <w:sz w:val="22"/>
          <w:szCs w:val="22"/>
          <w:lang w:val="nl-NL"/>
        </w:rPr>
        <w:t>m</w:t>
      </w:r>
      <w:proofErr w:type="spellStart"/>
      <w:r>
        <w:rPr>
          <w:sz w:val="22"/>
          <w:szCs w:val="22"/>
        </w:rPr>
        <w:t>inistère</w:t>
      </w:r>
      <w:proofErr w:type="spellEnd"/>
      <w:r>
        <w:rPr>
          <w:sz w:val="22"/>
          <w:szCs w:val="22"/>
        </w:rPr>
        <w:t xml:space="preserve"> de l'</w:t>
      </w:r>
      <w:r>
        <w:rPr>
          <w:sz w:val="22"/>
          <w:szCs w:val="22"/>
          <w:lang w:val="nl-NL"/>
        </w:rPr>
        <w:t>é</w:t>
      </w:r>
      <w:proofErr w:type="spellStart"/>
      <w:r>
        <w:rPr>
          <w:sz w:val="22"/>
          <w:szCs w:val="22"/>
        </w:rPr>
        <w:t>ducation</w:t>
      </w:r>
      <w:proofErr w:type="spellEnd"/>
      <w:r>
        <w:rPr>
          <w:sz w:val="22"/>
          <w:szCs w:val="22"/>
        </w:rPr>
        <w:t xml:space="preserve"> et des organisations non</w:t>
      </w:r>
      <w:r>
        <w:rPr>
          <w:sz w:val="22"/>
          <w:szCs w:val="22"/>
          <w:lang w:val="nl-NL"/>
        </w:rPr>
        <w:t>-</w:t>
      </w:r>
      <w:r>
        <w:rPr>
          <w:sz w:val="22"/>
          <w:szCs w:val="22"/>
        </w:rPr>
        <w:t>gouvernementales travaillant dans le domaine de l'éducation et des droits de l'enfant. Les chiffres ont été compilés à partir des rapports des écoles, des enseignants, des élèves et des parents</w:t>
      </w:r>
      <w:r>
        <w:rPr>
          <w:sz w:val="22"/>
          <w:szCs w:val="22"/>
          <w:lang w:val="nl-NL"/>
        </w:rPr>
        <w:t>. Ils</w:t>
      </w:r>
      <w:r>
        <w:rPr>
          <w:sz w:val="22"/>
          <w:szCs w:val="22"/>
        </w:rPr>
        <w:t xml:space="preserve"> ont été analysés pour évaluer l'étendue et la nature de la violence scolaire dans ces régions. </w:t>
      </w:r>
    </w:p>
    <w:p w14:paraId="4AD0F541" w14:textId="77777777" w:rsidR="007D6435" w:rsidRDefault="007D6435">
      <w:pPr>
        <w:pStyle w:val="textecourant10pt"/>
        <w:rPr>
          <w:sz w:val="22"/>
          <w:szCs w:val="22"/>
        </w:rPr>
      </w:pPr>
    </w:p>
    <w:p w14:paraId="4D5D9E39" w14:textId="77777777" w:rsidR="007D6435" w:rsidRDefault="00000000">
      <w:pPr>
        <w:pStyle w:val="textecourant10pt"/>
        <w:rPr>
          <w:sz w:val="22"/>
          <w:szCs w:val="22"/>
        </w:rPr>
      </w:pPr>
      <w:r>
        <w:rPr>
          <w:sz w:val="22"/>
          <w:szCs w:val="22"/>
        </w:rPr>
        <w:t xml:space="preserve">Malgré les mesures prises par le gouvernement pour renforcer la sécurité dans les écoles, les résultats de l'enquête ont soulevé des préoccupations quant à l'efficacité de ces mesures, en particulier dans les écoles </w:t>
      </w:r>
      <w:r>
        <w:rPr>
          <w:sz w:val="22"/>
          <w:szCs w:val="22"/>
          <w:lang w:val="nl-NL"/>
        </w:rPr>
        <w:t xml:space="preserve">situées dans </w:t>
      </w:r>
      <w:r>
        <w:rPr>
          <w:sz w:val="22"/>
          <w:szCs w:val="22"/>
        </w:rPr>
        <w:t xml:space="preserve">des zones urbaines pauvres. Les données montrent que seulement 40 % des écoles dans ces zones ont signalé une amélioration perceptible de la sécurité, tandis que 60 % ont signalé une stagnation </w:t>
      </w:r>
      <w:r>
        <w:rPr>
          <w:sz w:val="22"/>
          <w:szCs w:val="22"/>
          <w:lang w:val="nl-NL"/>
        </w:rPr>
        <w:t>voire</w:t>
      </w:r>
      <w:r>
        <w:rPr>
          <w:sz w:val="22"/>
          <w:szCs w:val="22"/>
        </w:rPr>
        <w:t xml:space="preserve"> une détérioration de la situation. </w:t>
      </w:r>
    </w:p>
    <w:p w14:paraId="1B8BC1DB" w14:textId="77777777" w:rsidR="007D6435" w:rsidRDefault="007D6435">
      <w:pPr>
        <w:pStyle w:val="textecourant10pt"/>
        <w:rPr>
          <w:sz w:val="22"/>
          <w:szCs w:val="22"/>
        </w:rPr>
      </w:pPr>
    </w:p>
    <w:p w14:paraId="5B98BD88" w14:textId="77777777" w:rsidR="007D6435" w:rsidRDefault="00000000">
      <w:pPr>
        <w:pStyle w:val="textecourant10pt"/>
        <w:rPr>
          <w:rStyle w:val="Aucun"/>
          <w:sz w:val="22"/>
          <w:szCs w:val="22"/>
          <w:u w:color="000000"/>
        </w:rPr>
      </w:pPr>
      <w:r>
        <w:rPr>
          <w:sz w:val="22"/>
          <w:szCs w:val="22"/>
        </w:rPr>
        <w:t>Les préoccupations concernant l'efficacité des mesures de sécurité sont en partie dues au manque de ressources et de personnel qualifié pour mettre en œuvre ces mesures de manière adéquate. De plus, certains parents et élèves ont exprimé leur mécontentement face au manque de réponses concrètes de la part des autorités scolaires et gouvernementales pour faire face à ce problème croissant.</w:t>
      </w:r>
    </w:p>
    <w:p w14:paraId="0DABF57B" w14:textId="77777777" w:rsidR="007D6435" w:rsidRDefault="007D6435">
      <w:pPr>
        <w:pStyle w:val="textecourant10pt"/>
        <w:jc w:val="left"/>
        <w:rPr>
          <w:rStyle w:val="Aucun"/>
          <w:color w:val="000000"/>
          <w:spacing w:val="-1"/>
          <w:sz w:val="22"/>
          <w:szCs w:val="22"/>
          <w:u w:color="000000"/>
        </w:rPr>
      </w:pPr>
    </w:p>
    <w:p w14:paraId="18F538D1" w14:textId="77777777" w:rsidR="007D643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trois </w:t>
      </w:r>
      <w:r>
        <w:rPr>
          <w:rStyle w:val="Aucun"/>
          <w:rFonts w:ascii="Helvetica" w:hAnsi="Helvetica"/>
          <w:spacing w:val="7"/>
          <w:sz w:val="30"/>
          <w:szCs w:val="30"/>
          <w:u w:color="1A1B09"/>
        </w:rPr>
        <w:t>la croissance démographique</w:t>
      </w:r>
    </w:p>
    <w:p w14:paraId="12916832" w14:textId="77777777" w:rsidR="007D6435" w:rsidRDefault="007D6435">
      <w:pPr>
        <w:pStyle w:val="textecourant10pt"/>
        <w:rPr>
          <w:rStyle w:val="Aucun"/>
          <w:color w:val="000000"/>
          <w:spacing w:val="-1"/>
          <w:u w:color="000000"/>
        </w:rPr>
      </w:pPr>
    </w:p>
    <w:p w14:paraId="6F56F777" w14:textId="77777777" w:rsidR="007D6435" w:rsidRDefault="00000000">
      <w:pPr>
        <w:pStyle w:val="textecourant10pt"/>
        <w:rPr>
          <w:sz w:val="22"/>
          <w:szCs w:val="22"/>
        </w:rPr>
      </w:pPr>
      <w:r>
        <w:rPr>
          <w:sz w:val="22"/>
          <w:szCs w:val="22"/>
        </w:rPr>
        <w:t xml:space="preserve">De nombreux jeunes </w:t>
      </w:r>
      <w:r>
        <w:rPr>
          <w:sz w:val="22"/>
          <w:szCs w:val="22"/>
          <w:lang w:val="nl-NL"/>
        </w:rPr>
        <w:t>é</w:t>
      </w:r>
      <w:proofErr w:type="spellStart"/>
      <w:r>
        <w:rPr>
          <w:sz w:val="22"/>
          <w:szCs w:val="22"/>
        </w:rPr>
        <w:t>gyptiens</w:t>
      </w:r>
      <w:proofErr w:type="spellEnd"/>
      <w:r>
        <w:rPr>
          <w:sz w:val="22"/>
          <w:szCs w:val="22"/>
        </w:rPr>
        <w:t xml:space="preserve"> trouvent la transition de l'apprentissage à l'emploi difficile en raison de l'inadéquation entre les compétences qu'ils ont acquises à l'école et celles </w:t>
      </w:r>
      <w:r>
        <w:rPr>
          <w:sz w:val="22"/>
          <w:szCs w:val="22"/>
          <w:lang w:val="nl-NL"/>
        </w:rPr>
        <w:t xml:space="preserve">qui sont </w:t>
      </w:r>
      <w:r>
        <w:rPr>
          <w:sz w:val="22"/>
          <w:szCs w:val="22"/>
        </w:rPr>
        <w:t xml:space="preserve">requises par les employeurs. </w:t>
      </w:r>
    </w:p>
    <w:p w14:paraId="76607DFF" w14:textId="77777777" w:rsidR="007D6435" w:rsidRDefault="00000000">
      <w:pPr>
        <w:pStyle w:val="textecourant10pt"/>
        <w:rPr>
          <w:sz w:val="22"/>
          <w:szCs w:val="22"/>
        </w:rPr>
      </w:pPr>
      <w:r>
        <w:rPr>
          <w:sz w:val="22"/>
          <w:szCs w:val="22"/>
        </w:rPr>
        <w:t xml:space="preserve">La forte croissance démographique en Égypte, avec près de 120 millions d'habitants prévus d'ici 2030, peut </w:t>
      </w:r>
      <w:proofErr w:type="gramStart"/>
      <w:r>
        <w:rPr>
          <w:sz w:val="22"/>
          <w:szCs w:val="22"/>
        </w:rPr>
        <w:t>avoir</w:t>
      </w:r>
      <w:proofErr w:type="gramEnd"/>
      <w:r>
        <w:rPr>
          <w:sz w:val="22"/>
          <w:szCs w:val="22"/>
        </w:rPr>
        <w:t xml:space="preserve"> des conséquences néfastes sur l'accès à l'éducation, en particulier pour les enfants vulnérables. Avec </w:t>
      </w:r>
      <w:r>
        <w:rPr>
          <w:sz w:val="22"/>
          <w:szCs w:val="22"/>
          <w:lang w:val="nl-NL"/>
        </w:rPr>
        <w:t xml:space="preserve">des enfants de moins de 18 ans qui représentent </w:t>
      </w:r>
      <w:r>
        <w:rPr>
          <w:sz w:val="22"/>
          <w:szCs w:val="22"/>
        </w:rPr>
        <w:t xml:space="preserve">environ 40 % de la population, cela crée une pression supplémentaire sur les systèmes éducatifs déjà surchargés. </w:t>
      </w:r>
    </w:p>
    <w:p w14:paraId="6ECEA3E2" w14:textId="77777777" w:rsidR="007D6435" w:rsidRDefault="007D6435">
      <w:pPr>
        <w:pStyle w:val="textecourant10pt"/>
        <w:rPr>
          <w:sz w:val="22"/>
          <w:szCs w:val="22"/>
        </w:rPr>
      </w:pPr>
    </w:p>
    <w:p w14:paraId="087205DF" w14:textId="77777777" w:rsidR="007D6435" w:rsidRDefault="00000000">
      <w:pPr>
        <w:pStyle w:val="textecourant10pt"/>
        <w:rPr>
          <w:rStyle w:val="Aucun"/>
          <w:sz w:val="24"/>
          <w:szCs w:val="24"/>
        </w:rPr>
      </w:pPr>
      <w:r>
        <w:rPr>
          <w:sz w:val="22"/>
          <w:szCs w:val="22"/>
        </w:rPr>
        <w:lastRenderedPageBreak/>
        <w:t xml:space="preserve">La surpopulation dans les écoles peut également conduire à des tensions sociales entre les élèves. Les conflits entre pairs, le harcèlement et la violence peuvent devenir plus fréquents, ce qui crée un environnement d'apprentissage peu sûr et peu propice au développement des élèves. En privant ces enfants de l'accès à l'éducation, l'Égypte risque de perdre leur potentiel contributif à la société et compromet sa propre croissance </w:t>
      </w:r>
      <w:r>
        <w:rPr>
          <w:sz w:val="22"/>
          <w:szCs w:val="22"/>
          <w:lang w:val="nl-NL"/>
        </w:rPr>
        <w:t>ainsi</w:t>
      </w:r>
      <w:r>
        <w:rPr>
          <w:sz w:val="22"/>
          <w:szCs w:val="22"/>
        </w:rPr>
        <w:t xml:space="preserve"> son développement économique futurs. </w:t>
      </w:r>
    </w:p>
    <w:p w14:paraId="1957FDBA" w14:textId="77777777" w:rsidR="007D6435" w:rsidRDefault="007D6435">
      <w:pPr>
        <w:pStyle w:val="textecourant10pt"/>
        <w:jc w:val="left"/>
        <w:rPr>
          <w:rStyle w:val="Aucun"/>
          <w:color w:val="000000"/>
          <w:spacing w:val="-1"/>
          <w:sz w:val="22"/>
          <w:szCs w:val="22"/>
          <w:u w:color="000000"/>
        </w:rPr>
      </w:pPr>
    </w:p>
    <w:p w14:paraId="5FAD8782" w14:textId="77777777" w:rsidR="007D643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quatre </w:t>
      </w:r>
      <w:r>
        <w:rPr>
          <w:rStyle w:val="Aucun"/>
          <w:rFonts w:ascii="Helvetica" w:hAnsi="Helvetica"/>
          <w:spacing w:val="7"/>
          <w:sz w:val="30"/>
          <w:szCs w:val="30"/>
          <w:u w:color="1A1B09"/>
        </w:rPr>
        <w:t>le handicap</w:t>
      </w:r>
    </w:p>
    <w:p w14:paraId="1F34763F" w14:textId="77777777" w:rsidR="007D6435" w:rsidRDefault="007D6435">
      <w:pPr>
        <w:pStyle w:val="textecourant10pt"/>
        <w:rPr>
          <w:rStyle w:val="Aucun"/>
          <w:color w:val="000000"/>
          <w:spacing w:val="-1"/>
          <w:u w:color="000000"/>
        </w:rPr>
      </w:pPr>
    </w:p>
    <w:p w14:paraId="3AA91791" w14:textId="77777777" w:rsidR="007D6435" w:rsidRDefault="00000000">
      <w:pPr>
        <w:pStyle w:val="textecourant10pt"/>
        <w:rPr>
          <w:sz w:val="22"/>
          <w:szCs w:val="22"/>
        </w:rPr>
      </w:pPr>
      <w:r>
        <w:rPr>
          <w:sz w:val="22"/>
          <w:szCs w:val="22"/>
        </w:rPr>
        <w:t xml:space="preserve">Au moins </w:t>
      </w:r>
      <w:r>
        <w:rPr>
          <w:sz w:val="22"/>
          <w:szCs w:val="22"/>
          <w:lang w:val="nl-NL"/>
        </w:rPr>
        <w:t>un</w:t>
      </w:r>
      <w:r>
        <w:rPr>
          <w:sz w:val="22"/>
          <w:szCs w:val="22"/>
        </w:rPr>
        <w:t xml:space="preserve"> million d'enfants handicapés d'âge scolaire ne sont pas scolarisés</w:t>
      </w:r>
      <w:r>
        <w:rPr>
          <w:sz w:val="22"/>
          <w:szCs w:val="22"/>
          <w:lang w:val="nl-NL"/>
        </w:rPr>
        <w:t xml:space="preserve"> tandis que</w:t>
      </w:r>
      <w:r>
        <w:rPr>
          <w:sz w:val="22"/>
          <w:szCs w:val="22"/>
        </w:rPr>
        <w:t xml:space="preserve"> de nombreux enfants réfugiés et migrants rencontrent également des obstacles pour accéder à l'éducation. Cette situation crée des disparités dans l'accès à l'éducation et conduit à la mise en marge des élèves les plus vulnérables. Les adolescents handicapés, en particulier, sont confrontés à la stigmatisation et à la discrimination, ce qui compromet leur droit à l'éducation et leur intégration sociale. </w:t>
      </w:r>
    </w:p>
    <w:p w14:paraId="03F9F6DD" w14:textId="77777777" w:rsidR="007D6435" w:rsidRDefault="007D6435">
      <w:pPr>
        <w:pStyle w:val="textecourant10pt"/>
        <w:rPr>
          <w:sz w:val="22"/>
          <w:szCs w:val="22"/>
        </w:rPr>
      </w:pPr>
    </w:p>
    <w:p w14:paraId="27801FF4" w14:textId="77777777" w:rsidR="007D6435" w:rsidRDefault="00000000">
      <w:pPr>
        <w:pStyle w:val="textecourant10pt"/>
        <w:rPr>
          <w:sz w:val="22"/>
          <w:szCs w:val="22"/>
        </w:rPr>
      </w:pPr>
      <w:r>
        <w:rPr>
          <w:sz w:val="22"/>
          <w:szCs w:val="22"/>
        </w:rPr>
        <w:t>Cette exclusion des enfants handicapés va à l'encontre des principes de la Convention relative aux droits de l'enfant, signée par l'Égypte, qui garantit le droit à l'éducation</w:t>
      </w:r>
      <w:r>
        <w:rPr>
          <w:sz w:val="22"/>
          <w:szCs w:val="22"/>
          <w:lang w:val="nl-NL"/>
        </w:rPr>
        <w:t xml:space="preserve">, sans discrimination, </w:t>
      </w:r>
      <w:r>
        <w:rPr>
          <w:sz w:val="22"/>
          <w:szCs w:val="22"/>
        </w:rPr>
        <w:t xml:space="preserve">pour tous les enfants. </w:t>
      </w:r>
    </w:p>
    <w:p w14:paraId="795698CC" w14:textId="77777777" w:rsidR="007D6435" w:rsidRDefault="007D6435">
      <w:pPr>
        <w:pStyle w:val="textecourant10pt"/>
        <w:rPr>
          <w:sz w:val="22"/>
          <w:szCs w:val="22"/>
        </w:rPr>
      </w:pPr>
    </w:p>
    <w:p w14:paraId="0A30BD0E" w14:textId="77777777" w:rsidR="007D6435" w:rsidRDefault="00000000">
      <w:pPr>
        <w:pStyle w:val="textecourant10pt"/>
        <w:rPr>
          <w:rStyle w:val="Aucun"/>
          <w:sz w:val="22"/>
          <w:szCs w:val="22"/>
          <w:u w:color="000000"/>
        </w:rPr>
      </w:pPr>
      <w:r>
        <w:rPr>
          <w:sz w:val="22"/>
          <w:szCs w:val="22"/>
        </w:rPr>
        <w:t>Pourtant, en sensibilisant et en mettant en œuvre dans les écoles primaires</w:t>
      </w:r>
      <w:r>
        <w:rPr>
          <w:sz w:val="22"/>
          <w:szCs w:val="22"/>
          <w:lang w:val="nl-NL"/>
        </w:rPr>
        <w:t xml:space="preserve"> </w:t>
      </w:r>
      <w:r>
        <w:rPr>
          <w:sz w:val="22"/>
          <w:szCs w:val="22"/>
        </w:rPr>
        <w:t>des programmes inclusifs axés sur la relation entre le sport et le handicap, il est possible de surmonter ces obstacles et de créer des environnements scolaires plus équitables et propices au développement de tous les enfants.</w:t>
      </w:r>
    </w:p>
    <w:p w14:paraId="0AD167C7" w14:textId="77777777" w:rsidR="007D6435" w:rsidRDefault="007D6435">
      <w:pPr>
        <w:pStyle w:val="textecourant10pt"/>
        <w:jc w:val="left"/>
        <w:rPr>
          <w:rStyle w:val="Aucun"/>
          <w:color w:val="000000"/>
          <w:spacing w:val="-1"/>
          <w:sz w:val="22"/>
          <w:szCs w:val="22"/>
          <w:u w:color="000000"/>
        </w:rPr>
      </w:pPr>
    </w:p>
    <w:p w14:paraId="1E86FEC8" w14:textId="77777777" w:rsidR="007D643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cinq </w:t>
      </w:r>
      <w:r>
        <w:rPr>
          <w:rStyle w:val="Aucun"/>
          <w:rFonts w:ascii="Helvetica" w:hAnsi="Helvetica"/>
          <w:spacing w:val="7"/>
          <w:sz w:val="30"/>
          <w:szCs w:val="30"/>
          <w:u w:color="1A1B09"/>
        </w:rPr>
        <w:t>l’alphabétisation</w:t>
      </w:r>
    </w:p>
    <w:p w14:paraId="3BE90F0E" w14:textId="77777777" w:rsidR="007D6435" w:rsidRDefault="007D6435">
      <w:pPr>
        <w:pStyle w:val="textecourant10pt"/>
        <w:rPr>
          <w:rStyle w:val="Aucun"/>
          <w:color w:val="000000"/>
          <w:spacing w:val="-1"/>
          <w:u w:color="000000"/>
        </w:rPr>
      </w:pPr>
    </w:p>
    <w:p w14:paraId="76F3621A" w14:textId="77777777" w:rsidR="007D6435" w:rsidRDefault="00000000">
      <w:pPr>
        <w:pStyle w:val="textecourant10pt"/>
      </w:pPr>
      <w:r>
        <w:rPr>
          <w:rFonts w:eastAsia="Arial Unicode MS" w:cs="Arial Unicode MS"/>
          <w:lang w:val="nl-NL"/>
        </w:rPr>
        <w:t>Le ta</w:t>
      </w:r>
      <w:proofErr w:type="spellStart"/>
      <w:r>
        <w:rPr>
          <w:rFonts w:eastAsia="Arial Unicode MS" w:cs="Arial Unicode MS"/>
        </w:rPr>
        <w:t>ux</w:t>
      </w:r>
      <w:proofErr w:type="spellEnd"/>
      <w:r>
        <w:rPr>
          <w:rFonts w:eastAsia="Arial Unicode MS" w:cs="Arial Unicode MS"/>
        </w:rPr>
        <w:t xml:space="preserve"> d'alphabétisation égyptien par sexe 2010-2022</w:t>
      </w:r>
      <w:r>
        <w:rPr>
          <w:rFonts w:eastAsia="Arial Unicode MS" w:cs="Arial Unicode MS"/>
          <w:lang w:val="nl-NL"/>
        </w:rPr>
        <w:t xml:space="preserve"> a été p</w:t>
      </w:r>
      <w:proofErr w:type="spellStart"/>
      <w:r>
        <w:rPr>
          <w:rFonts w:eastAsia="Arial Unicode MS" w:cs="Arial Unicode MS"/>
        </w:rPr>
        <w:t>ublié</w:t>
      </w:r>
      <w:proofErr w:type="spellEnd"/>
      <w:r>
        <w:rPr>
          <w:rFonts w:eastAsia="Arial Unicode MS" w:cs="Arial Unicode MS"/>
        </w:rPr>
        <w:t xml:space="preserve"> par </w:t>
      </w:r>
      <w:proofErr w:type="spellStart"/>
      <w:r>
        <w:rPr>
          <w:rFonts w:eastAsia="Arial Unicode MS" w:cs="Arial Unicode MS"/>
        </w:rPr>
        <w:t>Statista</w:t>
      </w:r>
      <w:proofErr w:type="spellEnd"/>
      <w:r>
        <w:rPr>
          <w:rFonts w:eastAsia="Arial Unicode MS" w:cs="Arial Unicode MS"/>
        </w:rPr>
        <w:t xml:space="preserve"> </w:t>
      </w:r>
      <w:proofErr w:type="spellStart"/>
      <w:r>
        <w:rPr>
          <w:rFonts w:eastAsia="Arial Unicode MS" w:cs="Arial Unicode MS"/>
        </w:rPr>
        <w:t>Research</w:t>
      </w:r>
      <w:proofErr w:type="spellEnd"/>
      <w:r>
        <w:rPr>
          <w:rFonts w:eastAsia="Arial Unicode MS" w:cs="Arial Unicode MS"/>
        </w:rPr>
        <w:t xml:space="preserve"> </w:t>
      </w:r>
      <w:proofErr w:type="spellStart"/>
      <w:r>
        <w:rPr>
          <w:rFonts w:eastAsia="Arial Unicode MS" w:cs="Arial Unicode MS"/>
        </w:rPr>
        <w:t>Department</w:t>
      </w:r>
      <w:proofErr w:type="spellEnd"/>
      <w:r>
        <w:rPr>
          <w:rFonts w:eastAsia="Arial Unicode MS" w:cs="Arial Unicode MS"/>
        </w:rPr>
        <w:t xml:space="preserve">, 7 mars 2024. </w:t>
      </w:r>
      <w:r>
        <w:rPr>
          <w:rFonts w:eastAsia="Arial Unicode MS" w:cs="Arial Unicode MS"/>
          <w:lang w:val="nl-NL"/>
        </w:rPr>
        <w:t>C</w:t>
      </w:r>
      <w:r>
        <w:rPr>
          <w:rFonts w:eastAsia="Arial Unicode MS" w:cs="Arial Unicode MS"/>
        </w:rPr>
        <w:t>e taux mesure le pourcentage de personnes âgé</w:t>
      </w:r>
      <w:r>
        <w:rPr>
          <w:rFonts w:eastAsia="Arial Unicode MS" w:cs="Arial Unicode MS"/>
          <w:lang w:val="nl-NL"/>
        </w:rPr>
        <w:t>es</w:t>
      </w:r>
      <w:r>
        <w:rPr>
          <w:rFonts w:eastAsia="Arial Unicode MS" w:cs="Arial Unicode MS"/>
        </w:rPr>
        <w:t xml:space="preserve"> de 15 ans et plus qui savent lire et écrire. En 2022, plus de trois</w:t>
      </w:r>
      <w:r>
        <w:rPr>
          <w:rFonts w:eastAsia="Arial Unicode MS" w:cs="Arial Unicode MS"/>
          <w:lang w:val="nl-NL"/>
        </w:rPr>
        <w:t>-</w:t>
      </w:r>
      <w:r>
        <w:rPr>
          <w:rFonts w:eastAsia="Arial Unicode MS" w:cs="Arial Unicode MS"/>
        </w:rPr>
        <w:t xml:space="preserve">quarts de la population égyptienne pouvait lire et écrire, dont près de 80 % </w:t>
      </w:r>
      <w:r>
        <w:rPr>
          <w:rFonts w:eastAsia="Arial Unicode MS" w:cs="Arial Unicode MS"/>
          <w:lang w:val="nl-NL"/>
        </w:rPr>
        <w:t>d’</w:t>
      </w:r>
      <w:r>
        <w:rPr>
          <w:rFonts w:eastAsia="Arial Unicode MS" w:cs="Arial Unicode MS"/>
        </w:rPr>
        <w:t xml:space="preserve">hommes et 63,5 % de femmes. </w:t>
      </w:r>
    </w:p>
    <w:p w14:paraId="72076D5D" w14:textId="77777777" w:rsidR="007D6435" w:rsidRDefault="00000000">
      <w:pPr>
        <w:pStyle w:val="textecourant10pt"/>
        <w:rPr>
          <w:sz w:val="22"/>
          <w:szCs w:val="22"/>
        </w:rPr>
      </w:pPr>
      <w:r>
        <w:rPr>
          <w:sz w:val="22"/>
          <w:szCs w:val="22"/>
          <w:lang w:val="nl-NL"/>
        </w:rPr>
        <w:t>Au total, e</w:t>
      </w:r>
      <w:r>
        <w:rPr>
          <w:sz w:val="22"/>
          <w:szCs w:val="22"/>
        </w:rPr>
        <w:t xml:space="preserve">n 2022, le taux d'alphabétisation des adultes en Égypte était de 74,5 %. </w:t>
      </w:r>
      <w:r>
        <w:rPr>
          <w:sz w:val="22"/>
          <w:szCs w:val="22"/>
          <w:lang w:val="nl-NL"/>
        </w:rPr>
        <w:t>Il est</w:t>
      </w:r>
      <w:r>
        <w:rPr>
          <w:sz w:val="22"/>
          <w:szCs w:val="22"/>
        </w:rPr>
        <w:t xml:space="preserve"> passé de 38,2 % en 1976 à 74,5 % en 2022, avec un</w:t>
      </w:r>
      <w:r>
        <w:rPr>
          <w:sz w:val="22"/>
          <w:szCs w:val="22"/>
          <w:lang w:val="nl-NL"/>
        </w:rPr>
        <w:t>e augmentation</w:t>
      </w:r>
      <w:r>
        <w:rPr>
          <w:sz w:val="22"/>
          <w:szCs w:val="22"/>
        </w:rPr>
        <w:t xml:space="preserve"> annuel</w:t>
      </w:r>
      <w:r>
        <w:rPr>
          <w:sz w:val="22"/>
          <w:szCs w:val="22"/>
          <w:lang w:val="nl-NL"/>
        </w:rPr>
        <w:t>le</w:t>
      </w:r>
      <w:r>
        <w:rPr>
          <w:sz w:val="22"/>
          <w:szCs w:val="22"/>
        </w:rPr>
        <w:t xml:space="preserve"> moyen</w:t>
      </w:r>
      <w:r>
        <w:rPr>
          <w:sz w:val="22"/>
          <w:szCs w:val="22"/>
          <w:lang w:val="nl-NL"/>
        </w:rPr>
        <w:t>ne</w:t>
      </w:r>
      <w:r>
        <w:rPr>
          <w:sz w:val="22"/>
          <w:szCs w:val="22"/>
        </w:rPr>
        <w:t xml:space="preserve"> de 8,13 %.</w:t>
      </w:r>
      <w:r>
        <w:rPr>
          <w:sz w:val="22"/>
          <w:szCs w:val="22"/>
        </w:rPr>
        <w:br/>
      </w:r>
    </w:p>
    <w:p w14:paraId="21FB749C" w14:textId="77777777" w:rsidR="007D6435" w:rsidRDefault="00000000">
      <w:pPr>
        <w:pStyle w:val="textecourant10pt"/>
        <w:rPr>
          <w:sz w:val="22"/>
          <w:szCs w:val="22"/>
        </w:rPr>
      </w:pPr>
      <w:r>
        <w:rPr>
          <w:sz w:val="22"/>
          <w:szCs w:val="22"/>
          <w:lang w:val="nl-NL"/>
        </w:rPr>
        <w:t>Le t</w:t>
      </w:r>
      <w:proofErr w:type="spellStart"/>
      <w:r>
        <w:rPr>
          <w:sz w:val="22"/>
          <w:szCs w:val="22"/>
        </w:rPr>
        <w:t>aux</w:t>
      </w:r>
      <w:proofErr w:type="spellEnd"/>
      <w:r>
        <w:rPr>
          <w:sz w:val="22"/>
          <w:szCs w:val="22"/>
        </w:rPr>
        <w:t xml:space="preserve"> d’alphabétisation des adultes (15 ans et plus) correspond au pourcentage de la population âgée de 15 ans et plus qui peut, en comprenant, lire et écrire une déclaration courte et simple sur sa vie quotidienne. En général, l'alphabétisation englobe également le calcul</w:t>
      </w:r>
      <w:r>
        <w:rPr>
          <w:sz w:val="22"/>
          <w:szCs w:val="22"/>
          <w:lang w:val="nl-NL"/>
        </w:rPr>
        <w:t xml:space="preserve"> et</w:t>
      </w:r>
      <w:r>
        <w:rPr>
          <w:sz w:val="22"/>
          <w:szCs w:val="22"/>
        </w:rPr>
        <w:t xml:space="preserve"> la capacité d'effectuer des calculs arithmétiques simples. Cet indicateur est calculé en divisant le nombre </w:t>
      </w:r>
      <w:r>
        <w:rPr>
          <w:sz w:val="22"/>
          <w:szCs w:val="22"/>
        </w:rPr>
        <w:lastRenderedPageBreak/>
        <w:t xml:space="preserve">d'analphabètes âgés de 15 ans et plus par la tranche d'âge correspondante de la population et en multipliant le résultat par 100. </w:t>
      </w:r>
    </w:p>
    <w:p w14:paraId="46B546D5" w14:textId="77777777" w:rsidR="007D6435" w:rsidRDefault="007D6435">
      <w:pPr>
        <w:pStyle w:val="textecourant10pt"/>
        <w:rPr>
          <w:sz w:val="22"/>
          <w:szCs w:val="22"/>
        </w:rPr>
      </w:pPr>
    </w:p>
    <w:p w14:paraId="336B4221" w14:textId="77777777" w:rsidR="007D6435" w:rsidRDefault="00000000">
      <w:pPr>
        <w:pStyle w:val="textecourant10pt"/>
        <w:rPr>
          <w:rStyle w:val="Aucun"/>
          <w:color w:val="000000"/>
          <w:sz w:val="22"/>
          <w:szCs w:val="22"/>
          <w:u w:color="000000"/>
        </w:rPr>
      </w:pPr>
      <w:r>
        <w:rPr>
          <w:sz w:val="22"/>
          <w:szCs w:val="22"/>
        </w:rPr>
        <w:t>Ces données nous permettent de mettre en avant les efforts mis en place par l’</w:t>
      </w:r>
      <w:r>
        <w:rPr>
          <w:sz w:val="22"/>
          <w:szCs w:val="22"/>
          <w:lang w:val="nl-NL"/>
        </w:rPr>
        <w:t>E</w:t>
      </w:r>
      <w:proofErr w:type="spellStart"/>
      <w:r>
        <w:rPr>
          <w:sz w:val="22"/>
          <w:szCs w:val="22"/>
        </w:rPr>
        <w:t>gypte</w:t>
      </w:r>
      <w:proofErr w:type="spellEnd"/>
      <w:r>
        <w:rPr>
          <w:sz w:val="22"/>
          <w:szCs w:val="22"/>
        </w:rPr>
        <w:t xml:space="preserve"> </w:t>
      </w:r>
      <w:r>
        <w:rPr>
          <w:sz w:val="22"/>
          <w:szCs w:val="22"/>
          <w:lang w:val="nl-NL"/>
        </w:rPr>
        <w:t>pour assurer</w:t>
      </w:r>
      <w:r>
        <w:rPr>
          <w:sz w:val="22"/>
          <w:szCs w:val="22"/>
        </w:rPr>
        <w:t xml:space="preserve"> un taux d’</w:t>
      </w:r>
      <w:proofErr w:type="spellStart"/>
      <w:r>
        <w:rPr>
          <w:sz w:val="22"/>
          <w:szCs w:val="22"/>
        </w:rPr>
        <w:t>alphab</w:t>
      </w:r>
      <w:proofErr w:type="spellEnd"/>
      <w:r>
        <w:rPr>
          <w:sz w:val="22"/>
          <w:szCs w:val="22"/>
          <w:lang w:val="nl-NL"/>
        </w:rPr>
        <w:t>é</w:t>
      </w:r>
      <w:proofErr w:type="spellStart"/>
      <w:r>
        <w:rPr>
          <w:sz w:val="22"/>
          <w:szCs w:val="22"/>
        </w:rPr>
        <w:t>tisation</w:t>
      </w:r>
      <w:proofErr w:type="spellEnd"/>
      <w:r>
        <w:rPr>
          <w:sz w:val="22"/>
          <w:szCs w:val="22"/>
        </w:rPr>
        <w:t xml:space="preserve"> en croissance depuis 2010. Cependant</w:t>
      </w:r>
      <w:r>
        <w:rPr>
          <w:sz w:val="22"/>
          <w:szCs w:val="22"/>
          <w:lang w:val="nl-NL"/>
        </w:rPr>
        <w:t>,</w:t>
      </w:r>
      <w:r>
        <w:rPr>
          <w:sz w:val="22"/>
          <w:szCs w:val="22"/>
        </w:rPr>
        <w:t xml:space="preserve"> nous pouvons relever que les femmes ont un niveau d’alpha</w:t>
      </w:r>
      <w:r>
        <w:rPr>
          <w:sz w:val="22"/>
          <w:szCs w:val="22"/>
          <w:lang w:val="nl-NL"/>
        </w:rPr>
        <w:t>bé</w:t>
      </w:r>
      <w:proofErr w:type="spellStart"/>
      <w:r>
        <w:rPr>
          <w:sz w:val="22"/>
          <w:szCs w:val="22"/>
        </w:rPr>
        <w:t>tisme</w:t>
      </w:r>
      <w:proofErr w:type="spellEnd"/>
      <w:r>
        <w:rPr>
          <w:sz w:val="22"/>
          <w:szCs w:val="22"/>
        </w:rPr>
        <w:t xml:space="preserve"> beaucoup plus faible. Nous illustrerons ces données par une annexe</w:t>
      </w:r>
      <w:r>
        <w:rPr>
          <w:sz w:val="22"/>
          <w:szCs w:val="22"/>
          <w:lang w:val="nl-NL"/>
        </w:rPr>
        <w:t xml:space="preserve"> n</w:t>
      </w:r>
      <w:proofErr w:type="spellStart"/>
      <w:r>
        <w:rPr>
          <w:sz w:val="22"/>
          <w:szCs w:val="22"/>
        </w:rPr>
        <w:t>ommée</w:t>
      </w:r>
      <w:proofErr w:type="spellEnd"/>
      <w:r>
        <w:rPr>
          <w:sz w:val="22"/>
          <w:szCs w:val="22"/>
        </w:rPr>
        <w:t xml:space="preserve"> </w:t>
      </w:r>
      <w:r>
        <w:rPr>
          <w:sz w:val="22"/>
          <w:szCs w:val="22"/>
          <w:lang w:val="nl-NL"/>
        </w:rPr>
        <w:t>« </w:t>
      </w:r>
      <w:r>
        <w:rPr>
          <w:sz w:val="22"/>
          <w:szCs w:val="22"/>
        </w:rPr>
        <w:t>Taux d'analphabétisme parmi la population égyptienne (10 ans et plus) par sexe et recensement des gouvernorats 2017</w:t>
      </w:r>
      <w:r>
        <w:rPr>
          <w:sz w:val="22"/>
          <w:szCs w:val="22"/>
          <w:lang w:val="nl-NL"/>
        </w:rPr>
        <w:t> »</w:t>
      </w:r>
      <w:r>
        <w:rPr>
          <w:sz w:val="22"/>
          <w:szCs w:val="22"/>
        </w:rPr>
        <w:t>.</w:t>
      </w:r>
    </w:p>
    <w:p w14:paraId="34D4C348" w14:textId="77777777" w:rsidR="007D6435" w:rsidRDefault="007D6435">
      <w:pPr>
        <w:pStyle w:val="textecourant10pt"/>
        <w:jc w:val="left"/>
        <w:rPr>
          <w:rStyle w:val="Aucun"/>
          <w:color w:val="000000"/>
          <w:spacing w:val="-1"/>
          <w:sz w:val="22"/>
          <w:szCs w:val="22"/>
          <w:u w:color="000000"/>
        </w:rPr>
      </w:pPr>
    </w:p>
    <w:p w14:paraId="61546C15" w14:textId="77777777" w:rsidR="007D643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six </w:t>
      </w:r>
      <w:r>
        <w:rPr>
          <w:rStyle w:val="Aucun"/>
          <w:rFonts w:ascii="Helvetica" w:hAnsi="Helvetica"/>
          <w:spacing w:val="7"/>
          <w:sz w:val="30"/>
          <w:szCs w:val="30"/>
          <w:u w:color="1A1B09"/>
        </w:rPr>
        <w:t>la conclusion</w:t>
      </w:r>
    </w:p>
    <w:p w14:paraId="7EC3540A" w14:textId="77777777" w:rsidR="007D6435" w:rsidRDefault="007D6435">
      <w:pPr>
        <w:pStyle w:val="textecourant10pt"/>
        <w:rPr>
          <w:rStyle w:val="Aucun"/>
          <w:color w:val="000000"/>
          <w:spacing w:val="-1"/>
          <w:u w:color="000000"/>
        </w:rPr>
      </w:pPr>
    </w:p>
    <w:p w14:paraId="267C11D9" w14:textId="77777777" w:rsidR="007D6435" w:rsidRDefault="00000000">
      <w:pPr>
        <w:pStyle w:val="textecourant10pt"/>
        <w:rPr>
          <w:sz w:val="22"/>
          <w:szCs w:val="22"/>
        </w:rPr>
      </w:pPr>
      <w:r>
        <w:rPr>
          <w:sz w:val="22"/>
          <w:szCs w:val="22"/>
        </w:rPr>
        <w:t xml:space="preserve">En conclusion, il est important de </w:t>
      </w:r>
      <w:r>
        <w:rPr>
          <w:sz w:val="22"/>
          <w:szCs w:val="22"/>
          <w:lang w:val="nl-NL"/>
        </w:rPr>
        <w:t>souligner</w:t>
      </w:r>
      <w:r>
        <w:rPr>
          <w:sz w:val="22"/>
          <w:szCs w:val="22"/>
        </w:rPr>
        <w:t xml:space="preserve"> que notre exploration des climats scolaires en Egypte a révélé des lacunes en termes de données disponibles. Malgré nos efforts pour recueillir des informations pertinentes, il est évident que cette question n'a pas été pleinement prise en compte jusqu'à présent</w:t>
      </w:r>
      <w:r>
        <w:rPr>
          <w:sz w:val="22"/>
          <w:szCs w:val="22"/>
          <w:lang w:val="nl-NL"/>
        </w:rPr>
        <w:t xml:space="preserve"> </w:t>
      </w:r>
      <w:r>
        <w:rPr>
          <w:sz w:val="22"/>
          <w:szCs w:val="22"/>
        </w:rPr>
        <w:t xml:space="preserve">par les instances nationales ou internationales. </w:t>
      </w:r>
    </w:p>
    <w:p w14:paraId="00C58262" w14:textId="77777777" w:rsidR="007D6435" w:rsidRDefault="007D6435">
      <w:pPr>
        <w:pStyle w:val="textecourant10pt"/>
        <w:rPr>
          <w:sz w:val="22"/>
          <w:szCs w:val="22"/>
        </w:rPr>
      </w:pPr>
    </w:p>
    <w:p w14:paraId="3427A732" w14:textId="77777777" w:rsidR="007D6435" w:rsidRDefault="00000000">
      <w:pPr>
        <w:pStyle w:val="textecourant10pt"/>
        <w:rPr>
          <w:sz w:val="22"/>
          <w:szCs w:val="22"/>
        </w:rPr>
      </w:pPr>
      <w:r>
        <w:rPr>
          <w:sz w:val="22"/>
          <w:szCs w:val="22"/>
        </w:rPr>
        <w:t xml:space="preserve">Néanmoins, nous sommes encouragés par les efforts déployés par le gouvernement égyptien pour aborder ces défis, comme en témoigne le récent rapport du </w:t>
      </w:r>
      <w:r>
        <w:rPr>
          <w:sz w:val="22"/>
          <w:szCs w:val="22"/>
          <w:lang w:val="nl-NL"/>
        </w:rPr>
        <w:t>m</w:t>
      </w:r>
      <w:proofErr w:type="spellStart"/>
      <w:r>
        <w:rPr>
          <w:sz w:val="22"/>
          <w:szCs w:val="22"/>
        </w:rPr>
        <w:t>inistère</w:t>
      </w:r>
      <w:proofErr w:type="spellEnd"/>
      <w:r>
        <w:rPr>
          <w:sz w:val="22"/>
          <w:szCs w:val="22"/>
        </w:rPr>
        <w:t xml:space="preserve"> de l'</w:t>
      </w:r>
      <w:r>
        <w:rPr>
          <w:sz w:val="22"/>
          <w:szCs w:val="22"/>
          <w:lang w:val="nl-NL"/>
        </w:rPr>
        <w:t>é</w:t>
      </w:r>
      <w:proofErr w:type="spellStart"/>
      <w:r>
        <w:rPr>
          <w:sz w:val="22"/>
          <w:szCs w:val="22"/>
        </w:rPr>
        <w:t>ducation</w:t>
      </w:r>
      <w:proofErr w:type="spellEnd"/>
      <w:r>
        <w:rPr>
          <w:sz w:val="22"/>
          <w:szCs w:val="22"/>
        </w:rPr>
        <w:t xml:space="preserve">. Il est clair que des mesures ont été prises pour renforcer la sécurité dans les écoles, bien que des préoccupations persistent quant à leur efficacité, en particulier dans les zones urbaines défavorisées. </w:t>
      </w:r>
    </w:p>
    <w:p w14:paraId="7045E87A" w14:textId="77777777" w:rsidR="007D6435" w:rsidRDefault="007D6435">
      <w:pPr>
        <w:pStyle w:val="textecourant10pt"/>
        <w:rPr>
          <w:sz w:val="22"/>
          <w:szCs w:val="22"/>
        </w:rPr>
      </w:pPr>
    </w:p>
    <w:p w14:paraId="44F48851" w14:textId="77777777" w:rsidR="007D6435" w:rsidRDefault="00000000">
      <w:pPr>
        <w:pStyle w:val="textecourant10pt"/>
        <w:rPr>
          <w:sz w:val="22"/>
          <w:szCs w:val="22"/>
        </w:rPr>
      </w:pPr>
      <w:r>
        <w:rPr>
          <w:sz w:val="22"/>
          <w:szCs w:val="22"/>
        </w:rPr>
        <w:t xml:space="preserve">Dans l'attente de données plus complètes et fiables, il est essentiel de continuer à examiner de près les climats scolaires en Égypte et d'adopter une approche inclusive pour évaluer et améliorer ces environnements d'apprentissage. </w:t>
      </w:r>
    </w:p>
    <w:p w14:paraId="741E748C" w14:textId="77777777" w:rsidR="007D6435" w:rsidRDefault="007D6435">
      <w:pPr>
        <w:pStyle w:val="textecourant10pt"/>
        <w:rPr>
          <w:sz w:val="22"/>
          <w:szCs w:val="22"/>
        </w:rPr>
      </w:pPr>
    </w:p>
    <w:p w14:paraId="4F6A18FE" w14:textId="77777777" w:rsidR="007D6435" w:rsidRDefault="007D6435">
      <w:pPr>
        <w:pStyle w:val="textecourant10pt"/>
        <w:rPr>
          <w:sz w:val="22"/>
          <w:szCs w:val="22"/>
        </w:rPr>
      </w:pPr>
    </w:p>
    <w:p w14:paraId="344DA51C" w14:textId="77777777" w:rsidR="007D6435" w:rsidRDefault="00000000">
      <w:pPr>
        <w:pStyle w:val="textecourant10pt"/>
        <w:rPr>
          <w:rStyle w:val="Aucun"/>
          <w:color w:val="000000"/>
          <w:sz w:val="22"/>
          <w:szCs w:val="22"/>
          <w:u w:color="000000"/>
        </w:rPr>
      </w:pPr>
      <w:r>
        <w:rPr>
          <w:sz w:val="22"/>
          <w:szCs w:val="22"/>
        </w:rPr>
        <w:t>En travaillant ensemble, avec les autorités éducatives, les organisations non</w:t>
      </w:r>
      <w:r>
        <w:rPr>
          <w:sz w:val="22"/>
          <w:szCs w:val="22"/>
          <w:lang w:val="nl-NL"/>
        </w:rPr>
        <w:t>-</w:t>
      </w:r>
      <w:r>
        <w:rPr>
          <w:sz w:val="22"/>
          <w:szCs w:val="22"/>
        </w:rPr>
        <w:t xml:space="preserve">gouvernementales et la communauté internationale, nous pouvons contribuer à créer des écoles sûres et propices à l'épanouissement de tous les élèves en Égypte. </w:t>
      </w:r>
    </w:p>
    <w:p w14:paraId="21C3FF09" w14:textId="77777777" w:rsidR="007D6435" w:rsidRDefault="007D6435">
      <w:pPr>
        <w:pStyle w:val="textecourant10pt"/>
        <w:jc w:val="left"/>
        <w:rPr>
          <w:rStyle w:val="Aucun"/>
          <w:color w:val="000000"/>
          <w:spacing w:val="-1"/>
          <w:sz w:val="22"/>
          <w:szCs w:val="22"/>
          <w:u w:color="000000"/>
        </w:rPr>
      </w:pPr>
    </w:p>
    <w:p w14:paraId="771BCA44" w14:textId="77777777" w:rsidR="007D643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sept </w:t>
      </w:r>
      <w:r>
        <w:rPr>
          <w:rStyle w:val="Aucun"/>
          <w:rFonts w:ascii="Helvetica" w:hAnsi="Helvetica"/>
          <w:spacing w:val="7"/>
          <w:sz w:val="30"/>
          <w:szCs w:val="30"/>
          <w:u w:color="1A1B09"/>
        </w:rPr>
        <w:t xml:space="preserve">la bibliographie </w:t>
      </w:r>
    </w:p>
    <w:p w14:paraId="002B9648" w14:textId="77777777" w:rsidR="007D6435" w:rsidRDefault="007D6435">
      <w:pPr>
        <w:pStyle w:val="textecourant10pt"/>
        <w:rPr>
          <w:rStyle w:val="Aucun"/>
          <w:color w:val="000000"/>
          <w:spacing w:val="-1"/>
          <w:u w:color="000000"/>
        </w:rPr>
      </w:pPr>
    </w:p>
    <w:p w14:paraId="2330FA23" w14:textId="77777777" w:rsidR="007D6435" w:rsidRDefault="00000000">
      <w:pPr>
        <w:pStyle w:val="textecourant10pt"/>
        <w:numPr>
          <w:ilvl w:val="0"/>
          <w:numId w:val="3"/>
        </w:numPr>
      </w:pPr>
      <w:proofErr w:type="gramStart"/>
      <w:r>
        <w:rPr>
          <w:rStyle w:val="Aucun"/>
          <w:rFonts w:eastAsia="Arial Unicode MS" w:cs="Arial Unicode MS"/>
          <w:color w:val="000000"/>
          <w:u w:color="000000"/>
        </w:rPr>
        <w:t>c</w:t>
      </w:r>
      <w:r>
        <w:rPr>
          <w:rFonts w:eastAsia="Arial Unicode MS" w:cs="Arial Unicode MS"/>
        </w:rPr>
        <w:t>hamp</w:t>
      </w:r>
      <w:proofErr w:type="gramEnd"/>
      <w:r>
        <w:rPr>
          <w:rFonts w:eastAsia="Arial Unicode MS" w:cs="Arial Unicode MS"/>
        </w:rPr>
        <w:t xml:space="preserve"> des enquêtes par la DEPP (direction de l’évaluation, de la prospective et de la performance) ;</w:t>
      </w:r>
    </w:p>
    <w:p w14:paraId="28F8CA1D" w14:textId="77777777" w:rsidR="007D6435" w:rsidRDefault="00000000">
      <w:pPr>
        <w:pStyle w:val="textecourant10pt"/>
        <w:numPr>
          <w:ilvl w:val="0"/>
          <w:numId w:val="3"/>
        </w:numPr>
      </w:pPr>
      <w:proofErr w:type="gramStart"/>
      <w:r>
        <w:rPr>
          <w:rFonts w:eastAsia="Arial Unicode MS" w:cs="Arial Unicode MS"/>
        </w:rPr>
        <w:t>enquête</w:t>
      </w:r>
      <w:proofErr w:type="gramEnd"/>
      <w:r>
        <w:rPr>
          <w:rFonts w:eastAsia="Arial Unicode MS" w:cs="Arial Unicode MS"/>
        </w:rPr>
        <w:t xml:space="preserve"> SIVIS (système d’information et de vigilance sur la sécurité scolaire) ;</w:t>
      </w:r>
    </w:p>
    <w:p w14:paraId="6B6E81A4" w14:textId="77777777" w:rsidR="007D6435" w:rsidRDefault="00000000">
      <w:pPr>
        <w:pStyle w:val="textecourant10pt"/>
        <w:numPr>
          <w:ilvl w:val="0"/>
          <w:numId w:val="3"/>
        </w:numPr>
      </w:pPr>
      <w:proofErr w:type="gramStart"/>
      <w:r>
        <w:rPr>
          <w:rFonts w:eastAsia="Arial Unicode MS" w:cs="Arial Unicode MS"/>
        </w:rPr>
        <w:t>enquête</w:t>
      </w:r>
      <w:proofErr w:type="gramEnd"/>
      <w:r>
        <w:rPr>
          <w:rFonts w:eastAsia="Arial Unicode MS" w:cs="Arial Unicode MS"/>
        </w:rPr>
        <w:t xml:space="preserve"> nationale de climat scolaire et de </w:t>
      </w:r>
      <w:proofErr w:type="spellStart"/>
      <w:r>
        <w:rPr>
          <w:rFonts w:eastAsia="Arial Unicode MS" w:cs="Arial Unicode MS"/>
        </w:rPr>
        <w:t>victim</w:t>
      </w:r>
      <w:proofErr w:type="spellEnd"/>
      <w:r>
        <w:rPr>
          <w:rFonts w:eastAsia="Arial Unicode MS" w:cs="Arial Unicode MS"/>
          <w:lang w:val="nl-NL"/>
        </w:rPr>
        <w:t>is</w:t>
      </w:r>
      <w:proofErr w:type="spellStart"/>
      <w:r>
        <w:rPr>
          <w:rFonts w:eastAsia="Arial Unicode MS" w:cs="Arial Unicode MS"/>
        </w:rPr>
        <w:t>ation</w:t>
      </w:r>
      <w:proofErr w:type="spellEnd"/>
      <w:r>
        <w:rPr>
          <w:rFonts w:eastAsia="Arial Unicode MS" w:cs="Arial Unicode MS"/>
        </w:rPr>
        <w:t xml:space="preserve"> ;</w:t>
      </w:r>
    </w:p>
    <w:p w14:paraId="097058E2" w14:textId="77777777" w:rsidR="007D6435" w:rsidRPr="00801B94" w:rsidRDefault="00000000">
      <w:pPr>
        <w:pStyle w:val="textecourant10pt"/>
        <w:numPr>
          <w:ilvl w:val="0"/>
          <w:numId w:val="4"/>
        </w:numPr>
        <w:rPr>
          <w:sz w:val="24"/>
          <w:szCs w:val="24"/>
          <w:lang w:val="en-GB"/>
        </w:rPr>
      </w:pPr>
      <w:r w:rsidRPr="00801B94">
        <w:rPr>
          <w:rStyle w:val="Aucun"/>
          <w:rFonts w:eastAsia="Arial Unicode MS" w:cs="Arial Unicode MS"/>
          <w:sz w:val="24"/>
          <w:szCs w:val="24"/>
          <w:lang w:val="en-GB"/>
        </w:rPr>
        <w:t>d</w:t>
      </w:r>
      <w:r w:rsidRPr="00801B94">
        <w:rPr>
          <w:rFonts w:eastAsia="Arial Unicode MS" w:cs="Arial Unicode MS"/>
          <w:lang w:val="en-GB"/>
        </w:rPr>
        <w:t>ocuments de l’OCDE : acad</w:t>
      </w:r>
      <w:r>
        <w:rPr>
          <w:rFonts w:eastAsia="Arial Unicode MS" w:cs="Arial Unicode MS"/>
          <w:lang w:val="nl-NL"/>
        </w:rPr>
        <w:t>e</w:t>
      </w:r>
      <w:r w:rsidRPr="00801B94">
        <w:rPr>
          <w:rFonts w:eastAsia="Arial Unicode MS" w:cs="Arial Unicode MS"/>
          <w:lang w:val="en-GB"/>
        </w:rPr>
        <w:t>mic r</w:t>
      </w:r>
      <w:r>
        <w:rPr>
          <w:rFonts w:eastAsia="Arial Unicode MS" w:cs="Arial Unicode MS"/>
          <w:lang w:val="nl-NL"/>
        </w:rPr>
        <w:t>e</w:t>
      </w:r>
      <w:r w:rsidRPr="00801B94">
        <w:rPr>
          <w:rFonts w:eastAsia="Arial Unicode MS" w:cs="Arial Unicode MS"/>
          <w:lang w:val="en-GB"/>
        </w:rPr>
        <w:t xml:space="preserve">silience : « what schools and countries do to help disanvataged students scceed in PISA » ; </w:t>
      </w:r>
    </w:p>
    <w:p w14:paraId="360E8395" w14:textId="77777777" w:rsidR="007D6435" w:rsidRDefault="00000000">
      <w:pPr>
        <w:pStyle w:val="textecourant10pt"/>
        <w:numPr>
          <w:ilvl w:val="0"/>
          <w:numId w:val="3"/>
        </w:numPr>
      </w:pPr>
      <w:proofErr w:type="gramStart"/>
      <w:r>
        <w:rPr>
          <w:rFonts w:eastAsia="Arial Unicode MS" w:cs="Arial Unicode MS"/>
        </w:rPr>
        <w:lastRenderedPageBreak/>
        <w:t>rapport</w:t>
      </w:r>
      <w:proofErr w:type="gramEnd"/>
      <w:r>
        <w:rPr>
          <w:rFonts w:eastAsia="Arial Unicode MS" w:cs="Arial Unicode MS"/>
        </w:rPr>
        <w:t xml:space="preserve"> de l’UNICEF ;</w:t>
      </w:r>
    </w:p>
    <w:p w14:paraId="65DACEC8" w14:textId="77777777" w:rsidR="007D6435" w:rsidRDefault="00000000">
      <w:pPr>
        <w:pStyle w:val="textecourant10pt"/>
        <w:numPr>
          <w:ilvl w:val="0"/>
          <w:numId w:val="3"/>
        </w:numPr>
      </w:pPr>
      <w:proofErr w:type="gramStart"/>
      <w:r>
        <w:rPr>
          <w:rFonts w:eastAsia="Arial Unicode MS" w:cs="Arial Unicode MS"/>
        </w:rPr>
        <w:t>recensement</w:t>
      </w:r>
      <w:proofErr w:type="gramEnd"/>
      <w:r>
        <w:rPr>
          <w:rFonts w:eastAsia="Arial Unicode MS" w:cs="Arial Unicode MS"/>
        </w:rPr>
        <w:t xml:space="preserve"> par l’Égypte du </w:t>
      </w:r>
      <w:r>
        <w:rPr>
          <w:rFonts w:eastAsia="Arial Unicode MS" w:cs="Arial Unicode MS"/>
          <w:lang w:val="nl-NL"/>
        </w:rPr>
        <w:t>t</w:t>
      </w:r>
      <w:proofErr w:type="spellStart"/>
      <w:r>
        <w:rPr>
          <w:rFonts w:eastAsia="Arial Unicode MS" w:cs="Arial Unicode MS"/>
        </w:rPr>
        <w:t>aux</w:t>
      </w:r>
      <w:proofErr w:type="spellEnd"/>
      <w:r>
        <w:rPr>
          <w:rFonts w:eastAsia="Arial Unicode MS" w:cs="Arial Unicode MS"/>
        </w:rPr>
        <w:t xml:space="preserve"> d'analphabétisme parmi la population égyptienne (10 ans et plus) par sexe et recensement du gouvernorat 2017 ;</w:t>
      </w:r>
    </w:p>
    <w:sectPr w:rsidR="007D6435">
      <w:headerReference w:type="default" r:id="rId7"/>
      <w:footerReference w:type="default" r:id="rId8"/>
      <w:headerReference w:type="first" r:id="rId9"/>
      <w:footerReference w:type="first" r:id="rId10"/>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070CB" w14:textId="77777777" w:rsidR="003668FD" w:rsidRDefault="003668FD">
      <w:r>
        <w:separator/>
      </w:r>
    </w:p>
  </w:endnote>
  <w:endnote w:type="continuationSeparator" w:id="0">
    <w:p w14:paraId="4CC479A7" w14:textId="77777777" w:rsidR="003668FD" w:rsidRDefault="00366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98FC2" w14:textId="18BD021A" w:rsidR="007D6435" w:rsidRPr="00801B94"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801B94">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801B94">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801B94" w:rsidRPr="00801B94">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r w:rsidRPr="00801B94">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801B94">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801B94" w:rsidRPr="00801B94">
      <w:rPr>
        <w:rStyle w:val="Aucun"/>
        <w:rFonts w:ascii="Helvetica" w:eastAsia="Helvetica" w:hAnsi="Helvetica" w:cs="Helvetica"/>
        <w:noProof/>
        <w:color w:val="1A1B0A"/>
        <w:sz w:val="13"/>
        <w:szCs w:val="13"/>
        <w:u w:color="1A1B0A"/>
        <w:lang w:val="en-GB"/>
      </w:rPr>
      <w:t>3</w:t>
    </w:r>
    <w:r>
      <w:rPr>
        <w:rStyle w:val="Aucun"/>
        <w:rFonts w:ascii="Helvetica" w:eastAsia="Helvetica" w:hAnsi="Helvetica" w:cs="Helvetica"/>
        <w:color w:val="1A1B0A"/>
        <w:sz w:val="13"/>
        <w:szCs w:val="13"/>
        <w:u w:color="1A1B0A"/>
      </w:rPr>
      <w:fldChar w:fldCharType="end"/>
    </w:r>
  </w:p>
  <w:p w14:paraId="454CD341" w14:textId="77777777" w:rsidR="007D6435" w:rsidRPr="00801B94"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801B94">
      <w:rPr>
        <w:rStyle w:val="Aucun"/>
        <w:rFonts w:ascii="Helvetica" w:hAnsi="Helvetica"/>
        <w:b/>
        <w:bCs/>
        <w:color w:val="1A1B0A"/>
        <w:spacing w:val="11"/>
        <w:sz w:val="14"/>
        <w:szCs w:val="14"/>
        <w:u w:color="1A1B0A"/>
        <w:lang w:val="en-GB"/>
      </w:rPr>
      <w:t xml:space="preserve">campus watch </w:t>
    </w:r>
    <w:r w:rsidRPr="00801B94">
      <w:rPr>
        <w:rStyle w:val="Aucun"/>
        <w:rFonts w:ascii="Helvetica" w:hAnsi="Helvetica"/>
        <w:color w:val="1A1B0A"/>
        <w:spacing w:val="11"/>
        <w:sz w:val="14"/>
        <w:szCs w:val="14"/>
        <w:u w:color="1A1B0A"/>
        <w:lang w:val="en-GB"/>
      </w:rPr>
      <w:t xml:space="preserve">non-governmental organization registered to the </w:t>
    </w:r>
    <w:proofErr w:type="spellStart"/>
    <w:r w:rsidRPr="00801B94">
      <w:rPr>
        <w:rStyle w:val="Aucun"/>
        <w:rFonts w:ascii="Helvetica" w:hAnsi="Helvetica"/>
        <w:color w:val="1A1B0A"/>
        <w:spacing w:val="11"/>
        <w:sz w:val="14"/>
        <w:szCs w:val="14"/>
        <w:u w:color="1A1B0A"/>
        <w:lang w:val="en-GB"/>
      </w:rPr>
      <w:t>Confoederatio</w:t>
    </w:r>
    <w:proofErr w:type="spellEnd"/>
    <w:r w:rsidRPr="00801B94">
      <w:rPr>
        <w:rStyle w:val="Aucun"/>
        <w:rFonts w:ascii="Helvetica" w:hAnsi="Helvetica"/>
        <w:color w:val="1A1B0A"/>
        <w:spacing w:val="11"/>
        <w:sz w:val="14"/>
        <w:szCs w:val="14"/>
        <w:u w:color="1A1B0A"/>
        <w:lang w:val="en-GB"/>
      </w:rPr>
      <w:t xml:space="preserve"> Helvetica (CH)</w:t>
    </w:r>
  </w:p>
  <w:p w14:paraId="2F512CEC" w14:textId="77777777" w:rsidR="007D6435" w:rsidRPr="00801B94"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801B94">
      <w:rPr>
        <w:rStyle w:val="Aucun"/>
        <w:rFonts w:ascii="Helvetica" w:hAnsi="Helvetica"/>
        <w:color w:val="1A1B0A"/>
        <w:spacing w:val="11"/>
        <w:sz w:val="14"/>
        <w:szCs w:val="14"/>
        <w:u w:color="1A1B0A"/>
        <w:lang w:val="en-GB"/>
      </w:rPr>
      <w:t>special consultative status with the economic and social council at the United Nations</w:t>
    </w:r>
  </w:p>
  <w:p w14:paraId="58351813" w14:textId="77777777" w:rsidR="007D6435" w:rsidRPr="00801B94" w:rsidRDefault="00000000">
    <w:pPr>
      <w:pStyle w:val="Footer"/>
      <w:tabs>
        <w:tab w:val="clear" w:pos="9072"/>
        <w:tab w:val="right" w:pos="9046"/>
      </w:tabs>
      <w:ind w:left="993"/>
      <w:rPr>
        <w:lang w:val="en-GB"/>
      </w:rPr>
    </w:pPr>
    <w:r w:rsidRPr="00801B94">
      <w:rPr>
        <w:rStyle w:val="Aucun"/>
        <w:rFonts w:ascii="Helvetica" w:hAnsi="Helvetica"/>
        <w:color w:val="1A1B0A"/>
        <w:spacing w:val="11"/>
        <w:sz w:val="14"/>
        <w:szCs w:val="14"/>
        <w:u w:color="1A1B0A"/>
        <w:lang w:val="en-GB"/>
      </w:rPr>
      <w:t>cantonal number 1-34GM81  I  federal number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ECE4B" w14:textId="77777777" w:rsidR="007D6435" w:rsidRPr="00801B94"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801B94">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801B94">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801B94" w:rsidRPr="00801B94">
      <w:rPr>
        <w:rStyle w:val="Aucun"/>
        <w:rFonts w:ascii="Helvetica" w:eastAsia="Helvetica" w:hAnsi="Helvetica" w:cs="Helvetica"/>
        <w:noProof/>
        <w:color w:val="1A1B0A"/>
        <w:sz w:val="13"/>
        <w:szCs w:val="13"/>
        <w:u w:color="1A1B0A"/>
        <w:lang w:val="en-GB"/>
      </w:rPr>
      <w:t>1</w:t>
    </w:r>
    <w:r>
      <w:rPr>
        <w:rStyle w:val="Aucun"/>
        <w:rFonts w:ascii="Helvetica" w:eastAsia="Helvetica" w:hAnsi="Helvetica" w:cs="Helvetica"/>
        <w:color w:val="1A1B0A"/>
        <w:sz w:val="13"/>
        <w:szCs w:val="13"/>
        <w:u w:color="1A1B0A"/>
      </w:rPr>
      <w:fldChar w:fldCharType="end"/>
    </w:r>
    <w:r w:rsidRPr="00801B94">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801B94">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801B94" w:rsidRPr="00801B94">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p>
  <w:p w14:paraId="2ECCBD6F" w14:textId="77777777" w:rsidR="007D6435" w:rsidRPr="00801B94"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801B94">
      <w:rPr>
        <w:rStyle w:val="Aucun"/>
        <w:rFonts w:ascii="Helvetica" w:hAnsi="Helvetica"/>
        <w:b/>
        <w:bCs/>
        <w:color w:val="1A1B0A"/>
        <w:spacing w:val="11"/>
        <w:sz w:val="14"/>
        <w:szCs w:val="14"/>
        <w:u w:color="1A1B0A"/>
        <w:lang w:val="en-GB"/>
      </w:rPr>
      <w:t xml:space="preserve">campus watch </w:t>
    </w:r>
    <w:r w:rsidRPr="00801B94">
      <w:rPr>
        <w:rStyle w:val="Aucun"/>
        <w:rFonts w:ascii="Helvetica" w:hAnsi="Helvetica"/>
        <w:color w:val="1A1B0A"/>
        <w:spacing w:val="11"/>
        <w:sz w:val="14"/>
        <w:szCs w:val="14"/>
        <w:u w:color="1A1B0A"/>
        <w:lang w:val="en-GB"/>
      </w:rPr>
      <w:t xml:space="preserve">non-governmental organization registered to the </w:t>
    </w:r>
    <w:proofErr w:type="spellStart"/>
    <w:r w:rsidRPr="00801B94">
      <w:rPr>
        <w:rStyle w:val="Aucun"/>
        <w:rFonts w:ascii="Helvetica" w:hAnsi="Helvetica"/>
        <w:color w:val="1A1B0A"/>
        <w:spacing w:val="11"/>
        <w:sz w:val="14"/>
        <w:szCs w:val="14"/>
        <w:u w:color="1A1B0A"/>
        <w:lang w:val="en-GB"/>
      </w:rPr>
      <w:t>Confoederatio</w:t>
    </w:r>
    <w:proofErr w:type="spellEnd"/>
    <w:r w:rsidRPr="00801B94">
      <w:rPr>
        <w:rStyle w:val="Aucun"/>
        <w:rFonts w:ascii="Helvetica" w:hAnsi="Helvetica"/>
        <w:color w:val="1A1B0A"/>
        <w:spacing w:val="11"/>
        <w:sz w:val="14"/>
        <w:szCs w:val="14"/>
        <w:u w:color="1A1B0A"/>
        <w:lang w:val="en-GB"/>
      </w:rPr>
      <w:t xml:space="preserve"> Helvetica (CH)</w:t>
    </w:r>
  </w:p>
  <w:p w14:paraId="7F8C08E9" w14:textId="77777777" w:rsidR="007D6435" w:rsidRPr="00801B94"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801B94">
      <w:rPr>
        <w:rStyle w:val="Aucun"/>
        <w:rFonts w:ascii="Helvetica" w:hAnsi="Helvetica"/>
        <w:color w:val="1A1B0A"/>
        <w:spacing w:val="11"/>
        <w:sz w:val="14"/>
        <w:szCs w:val="14"/>
        <w:u w:color="1A1B0A"/>
        <w:lang w:val="en-GB"/>
      </w:rPr>
      <w:t>special consultative status with the economic and social council at the United Nations</w:t>
    </w:r>
  </w:p>
  <w:p w14:paraId="3A3EDEB0" w14:textId="77777777" w:rsidR="007D6435" w:rsidRPr="00801B94" w:rsidRDefault="00000000">
    <w:pPr>
      <w:pStyle w:val="Footer"/>
      <w:tabs>
        <w:tab w:val="clear" w:pos="9072"/>
        <w:tab w:val="right" w:pos="9046"/>
      </w:tabs>
      <w:ind w:left="993"/>
      <w:rPr>
        <w:lang w:val="en-GB"/>
      </w:rPr>
    </w:pPr>
    <w:r w:rsidRPr="00801B94">
      <w:rPr>
        <w:rStyle w:val="Aucun"/>
        <w:rFonts w:ascii="Helvetica" w:hAnsi="Helvetica"/>
        <w:color w:val="1A1B0A"/>
        <w:spacing w:val="11"/>
        <w:sz w:val="14"/>
        <w:szCs w:val="14"/>
        <w:u w:color="1A1B0A"/>
        <w:lang w:val="en-GB"/>
      </w:rPr>
      <w:t>cantonal number 1-34GM81  I  federal number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40B38" w14:textId="77777777" w:rsidR="003668FD" w:rsidRDefault="003668FD">
      <w:r>
        <w:separator/>
      </w:r>
    </w:p>
  </w:footnote>
  <w:footnote w:type="continuationSeparator" w:id="0">
    <w:p w14:paraId="25B9EDC9" w14:textId="77777777" w:rsidR="003668FD" w:rsidRDefault="00366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5640D" w14:textId="77777777" w:rsidR="007D6435" w:rsidRDefault="00000000">
    <w:pPr>
      <w:pStyle w:val="Header"/>
      <w:tabs>
        <w:tab w:val="clear" w:pos="9072"/>
        <w:tab w:val="right" w:pos="9046"/>
      </w:tabs>
    </w:pPr>
    <w:r>
      <w:rPr>
        <w:noProof/>
      </w:rPr>
      <w:drawing>
        <wp:anchor distT="152400" distB="152400" distL="152400" distR="152400" simplePos="0" relativeHeight="251657216" behindDoc="1" locked="0" layoutInCell="1" allowOverlap="1" wp14:anchorId="7A5BCBC3" wp14:editId="2EA4FD5D">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8C46C" w14:textId="77777777" w:rsidR="007D6435" w:rsidRDefault="00000000">
    <w:pPr>
      <w:pStyle w:val="Corps"/>
      <w:jc w:val="right"/>
    </w:pPr>
    <w:r>
      <w:rPr>
        <w:noProof/>
      </w:rPr>
      <w:drawing>
        <wp:anchor distT="152400" distB="152400" distL="152400" distR="152400" simplePos="0" relativeHeight="251658240" behindDoc="1" locked="0" layoutInCell="1" allowOverlap="1" wp14:anchorId="0A98A6A4" wp14:editId="1D3D8A7E">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90143"/>
    <w:multiLevelType w:val="hybridMultilevel"/>
    <w:tmpl w:val="46827FB4"/>
    <w:styleLink w:val="Puces"/>
    <w:lvl w:ilvl="0" w:tplc="AA6C6E6A">
      <w:start w:val="1"/>
      <w:numFmt w:val="bullet"/>
      <w:lvlText w:val="•"/>
      <w:lvlJc w:val="left"/>
      <w:pPr>
        <w:ind w:left="316"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34E82CB4">
      <w:start w:val="1"/>
      <w:numFmt w:val="bullet"/>
      <w:lvlText w:val="•"/>
      <w:lvlJc w:val="left"/>
      <w:pPr>
        <w:ind w:left="916"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5388F6D0">
      <w:start w:val="1"/>
      <w:numFmt w:val="bullet"/>
      <w:lvlText w:val="•"/>
      <w:lvlJc w:val="left"/>
      <w:pPr>
        <w:ind w:left="1516"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4F224F1A">
      <w:start w:val="1"/>
      <w:numFmt w:val="bullet"/>
      <w:lvlText w:val="•"/>
      <w:lvlJc w:val="left"/>
      <w:pPr>
        <w:ind w:left="2116"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035C2A44">
      <w:start w:val="1"/>
      <w:numFmt w:val="bullet"/>
      <w:lvlText w:val="•"/>
      <w:lvlJc w:val="left"/>
      <w:pPr>
        <w:ind w:left="2716"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D42C3598">
      <w:start w:val="1"/>
      <w:numFmt w:val="bullet"/>
      <w:lvlText w:val="•"/>
      <w:lvlJc w:val="left"/>
      <w:pPr>
        <w:ind w:left="3316"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58588FF0">
      <w:start w:val="1"/>
      <w:numFmt w:val="bullet"/>
      <w:lvlText w:val="•"/>
      <w:lvlJc w:val="left"/>
      <w:pPr>
        <w:ind w:left="3916"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6936D7EC">
      <w:start w:val="1"/>
      <w:numFmt w:val="bullet"/>
      <w:lvlText w:val="•"/>
      <w:lvlJc w:val="left"/>
      <w:pPr>
        <w:ind w:left="4516"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19ECE518">
      <w:start w:val="1"/>
      <w:numFmt w:val="bullet"/>
      <w:lvlText w:val="•"/>
      <w:lvlJc w:val="left"/>
      <w:pPr>
        <w:ind w:left="5116"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8A4261C"/>
    <w:multiLevelType w:val="hybridMultilevel"/>
    <w:tmpl w:val="46827FB4"/>
    <w:numStyleLink w:val="Puces"/>
  </w:abstractNum>
  <w:num w:numId="1" w16cid:durableId="143589775">
    <w:abstractNumId w:val="0"/>
  </w:num>
  <w:num w:numId="2" w16cid:durableId="1725173104">
    <w:abstractNumId w:val="1"/>
  </w:num>
  <w:num w:numId="3" w16cid:durableId="1058436877">
    <w:abstractNumId w:val="1"/>
    <w:lvlOverride w:ilvl="0">
      <w:lvl w:ilvl="0" w:tplc="A7725B8C">
        <w:start w:val="1"/>
        <w:numFmt w:val="bullet"/>
        <w:lvlText w:val="•"/>
        <w:lvlJc w:val="left"/>
        <w:pPr>
          <w:ind w:left="3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7300518">
        <w:start w:val="1"/>
        <w:numFmt w:val="bullet"/>
        <w:lvlText w:val="•"/>
        <w:lvlJc w:val="left"/>
        <w:pPr>
          <w:ind w:left="9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CD25DB6">
        <w:start w:val="1"/>
        <w:numFmt w:val="bullet"/>
        <w:lvlText w:val="•"/>
        <w:lvlJc w:val="left"/>
        <w:pPr>
          <w:ind w:left="15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D784676">
        <w:start w:val="1"/>
        <w:numFmt w:val="bullet"/>
        <w:lvlText w:val="•"/>
        <w:lvlJc w:val="left"/>
        <w:pPr>
          <w:ind w:left="21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32A42D8">
        <w:start w:val="1"/>
        <w:numFmt w:val="bullet"/>
        <w:lvlText w:val="•"/>
        <w:lvlJc w:val="left"/>
        <w:pPr>
          <w:ind w:left="27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0F21F98">
        <w:start w:val="1"/>
        <w:numFmt w:val="bullet"/>
        <w:lvlText w:val="•"/>
        <w:lvlJc w:val="left"/>
        <w:pPr>
          <w:ind w:left="33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598852E">
        <w:start w:val="1"/>
        <w:numFmt w:val="bullet"/>
        <w:lvlText w:val="•"/>
        <w:lvlJc w:val="left"/>
        <w:pPr>
          <w:ind w:left="39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D36F66E">
        <w:start w:val="1"/>
        <w:numFmt w:val="bullet"/>
        <w:lvlText w:val="•"/>
        <w:lvlJc w:val="left"/>
        <w:pPr>
          <w:ind w:left="45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0E038EA">
        <w:start w:val="1"/>
        <w:numFmt w:val="bullet"/>
        <w:lvlText w:val="•"/>
        <w:lvlJc w:val="left"/>
        <w:pPr>
          <w:ind w:left="51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1263076651">
    <w:abstractNumId w:val="1"/>
    <w:lvlOverride w:ilvl="0">
      <w:lvl w:ilvl="0" w:tplc="A7725B8C">
        <w:start w:val="1"/>
        <w:numFmt w:val="bullet"/>
        <w:lvlText w:val="•"/>
        <w:lvlJc w:val="left"/>
        <w:pPr>
          <w:ind w:left="3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7300518">
        <w:start w:val="1"/>
        <w:numFmt w:val="bullet"/>
        <w:lvlText w:val="•"/>
        <w:lvlJc w:val="left"/>
        <w:pPr>
          <w:ind w:left="9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CD25DB6">
        <w:start w:val="1"/>
        <w:numFmt w:val="bullet"/>
        <w:lvlText w:val="•"/>
        <w:lvlJc w:val="left"/>
        <w:pPr>
          <w:ind w:left="15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D784676">
        <w:start w:val="1"/>
        <w:numFmt w:val="bullet"/>
        <w:lvlText w:val="•"/>
        <w:lvlJc w:val="left"/>
        <w:pPr>
          <w:ind w:left="21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32A42D8">
        <w:start w:val="1"/>
        <w:numFmt w:val="bullet"/>
        <w:lvlText w:val="•"/>
        <w:lvlJc w:val="left"/>
        <w:pPr>
          <w:ind w:left="27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0F21F98">
        <w:start w:val="1"/>
        <w:numFmt w:val="bullet"/>
        <w:lvlText w:val="•"/>
        <w:lvlJc w:val="left"/>
        <w:pPr>
          <w:ind w:left="33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598852E">
        <w:start w:val="1"/>
        <w:numFmt w:val="bullet"/>
        <w:lvlText w:val="•"/>
        <w:lvlJc w:val="left"/>
        <w:pPr>
          <w:ind w:left="39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D36F66E">
        <w:start w:val="1"/>
        <w:numFmt w:val="bullet"/>
        <w:lvlText w:val="•"/>
        <w:lvlJc w:val="left"/>
        <w:pPr>
          <w:ind w:left="45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0E038EA">
        <w:start w:val="1"/>
        <w:numFmt w:val="bullet"/>
        <w:lvlText w:val="•"/>
        <w:lvlJc w:val="left"/>
        <w:pPr>
          <w:ind w:left="5100"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435"/>
    <w:rsid w:val="003668FD"/>
    <w:rsid w:val="007D6435"/>
    <w:rsid w:val="00801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39849"/>
  <w15:docId w15:val="{D75831E0-3B3E-4045-9BE5-EC3B331D8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eastAsia="Helvetica" w:hAnsi="Helvetica" w:cs="Helvetica"/>
      <w:color w:val="1A1B09"/>
      <w:spacing w:val="15"/>
      <w:u w:color="1A1B09"/>
      <w:lang w:val="fr-FR"/>
    </w:rPr>
  </w:style>
  <w:style w:type="numbering" w:customStyle="1" w:styleId="Puces">
    <w:name w:val="Puces"/>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1514</Words>
  <Characters>8630</Characters>
  <Application>Microsoft Office Word</Application>
  <DocSecurity>0</DocSecurity>
  <Lines>71</Lines>
  <Paragraphs>20</Paragraphs>
  <ScaleCrop>false</ScaleCrop>
  <Company>OHCHR</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2024-04-21T11:00:00Z</dcterms:created>
  <dcterms:modified xsi:type="dcterms:W3CDTF">2024-04-21T11:00:00Z</dcterms:modified>
</cp:coreProperties>
</file>