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0EB175" w14:textId="77777777" w:rsidR="00C84F24" w:rsidRPr="00FD2D70" w:rsidRDefault="00C84F24" w:rsidP="00FD2D70">
      <w:pPr>
        <w:jc w:val="both"/>
        <w:rPr>
          <w:rFonts w:eastAsia="Times New Roman" w:cstheme="minorHAnsi"/>
          <w:kern w:val="0"/>
          <w:sz w:val="24"/>
          <w:szCs w:val="24"/>
          <w:lang w:val="en" w:eastAsia="es-CU"/>
          <w14:ligatures w14:val="none"/>
        </w:rPr>
      </w:pPr>
      <w:r w:rsidRPr="00FD2D70">
        <w:rPr>
          <w:rFonts w:cstheme="minorHAnsi"/>
          <w:b/>
          <w:noProof/>
          <w:sz w:val="24"/>
          <w:szCs w:val="24"/>
          <w:lang w:eastAsia="es-ES"/>
        </w:rPr>
        <w:drawing>
          <wp:anchor distT="0" distB="0" distL="114300" distR="114300" simplePos="0" relativeHeight="251659264" behindDoc="1" locked="0" layoutInCell="1" allowOverlap="1" wp14:anchorId="03EEB9D3" wp14:editId="4F9FE47B">
            <wp:simplePos x="0" y="0"/>
            <wp:positionH relativeFrom="column">
              <wp:posOffset>2428875</wp:posOffset>
            </wp:positionH>
            <wp:positionV relativeFrom="paragraph">
              <wp:posOffset>0</wp:posOffset>
            </wp:positionV>
            <wp:extent cx="919480" cy="864870"/>
            <wp:effectExtent l="0" t="0" r="0" b="0"/>
            <wp:wrapTight wrapText="bothSides">
              <wp:wrapPolygon edited="0">
                <wp:start x="0" y="0"/>
                <wp:lineTo x="0" y="20934"/>
                <wp:lineTo x="21033" y="20934"/>
                <wp:lineTo x="21033" y="0"/>
                <wp:lineTo x="0" y="0"/>
              </wp:wrapPolygon>
            </wp:wrapTight>
            <wp:docPr id="16649498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9480" cy="864870"/>
                    </a:xfrm>
                    <a:prstGeom prst="rect">
                      <a:avLst/>
                    </a:prstGeom>
                    <a:noFill/>
                  </pic:spPr>
                </pic:pic>
              </a:graphicData>
            </a:graphic>
            <wp14:sizeRelH relativeFrom="margin">
              <wp14:pctWidth>0</wp14:pctWidth>
            </wp14:sizeRelH>
            <wp14:sizeRelV relativeFrom="margin">
              <wp14:pctHeight>0</wp14:pctHeight>
            </wp14:sizeRelV>
          </wp:anchor>
        </w:drawing>
      </w:r>
    </w:p>
    <w:p w14:paraId="1B3ECE30" w14:textId="77777777" w:rsidR="00C84F24" w:rsidRPr="00FD2D70" w:rsidRDefault="00C84F24" w:rsidP="00FD2D70">
      <w:pPr>
        <w:jc w:val="both"/>
        <w:rPr>
          <w:rFonts w:eastAsia="Times New Roman" w:cstheme="minorHAnsi"/>
          <w:kern w:val="0"/>
          <w:sz w:val="24"/>
          <w:szCs w:val="24"/>
          <w:lang w:val="en" w:eastAsia="es-CU"/>
          <w14:ligatures w14:val="none"/>
        </w:rPr>
      </w:pPr>
    </w:p>
    <w:p w14:paraId="5A7F0AFB" w14:textId="77777777" w:rsidR="00C84F24" w:rsidRPr="00FD2D70" w:rsidRDefault="00C84F24" w:rsidP="00FD2D70">
      <w:pPr>
        <w:jc w:val="both"/>
        <w:rPr>
          <w:rFonts w:eastAsia="Times New Roman" w:cstheme="minorHAnsi"/>
          <w:kern w:val="0"/>
          <w:sz w:val="24"/>
          <w:szCs w:val="24"/>
          <w:lang w:val="en" w:eastAsia="es-CU"/>
          <w14:ligatures w14:val="none"/>
        </w:rPr>
      </w:pPr>
    </w:p>
    <w:p w14:paraId="7866719E" w14:textId="77777777" w:rsidR="00C84F24" w:rsidRPr="00FD2D70" w:rsidRDefault="00C84F24" w:rsidP="00FD2D70">
      <w:pPr>
        <w:jc w:val="both"/>
        <w:rPr>
          <w:rFonts w:eastAsia="Times New Roman" w:cstheme="minorHAnsi"/>
          <w:kern w:val="0"/>
          <w:sz w:val="24"/>
          <w:szCs w:val="24"/>
          <w:lang w:val="en" w:eastAsia="es-CU"/>
          <w14:ligatures w14:val="none"/>
        </w:rPr>
      </w:pPr>
    </w:p>
    <w:p w14:paraId="06B20A84" w14:textId="0C78266A" w:rsidR="00C84F24" w:rsidRPr="00C84F24" w:rsidRDefault="00C84F24" w:rsidP="00FD2D70">
      <w:pPr>
        <w:spacing w:after="0" w:line="240" w:lineRule="auto"/>
        <w:jc w:val="both"/>
        <w:rPr>
          <w:rFonts w:eastAsia="Times New Roman" w:cstheme="minorHAnsi"/>
          <w:kern w:val="0"/>
          <w:sz w:val="24"/>
          <w:szCs w:val="24"/>
          <w:lang w:val="en" w:eastAsia="es-CU"/>
          <w14:ligatures w14:val="none"/>
        </w:rPr>
      </w:pPr>
      <w:r w:rsidRPr="00C84F24">
        <w:rPr>
          <w:rFonts w:eastAsia="Times New Roman" w:cstheme="minorHAnsi"/>
          <w:kern w:val="0"/>
          <w:sz w:val="24"/>
          <w:szCs w:val="24"/>
          <w:lang w:val="en" w:eastAsia="es-CU"/>
          <w14:ligatures w14:val="none"/>
        </w:rPr>
        <w:t xml:space="preserve">Organization: </w:t>
      </w:r>
      <w:r w:rsidRPr="00C84F24">
        <w:rPr>
          <w:rFonts w:eastAsia="Times New Roman" w:cstheme="minorHAnsi"/>
          <w:b/>
          <w:bCs/>
          <w:kern w:val="0"/>
          <w:sz w:val="24"/>
          <w:szCs w:val="24"/>
          <w:lang w:val="en" w:eastAsia="es-CU"/>
          <w14:ligatures w14:val="none"/>
        </w:rPr>
        <w:t>Federation of Cuban Women</w:t>
      </w:r>
    </w:p>
    <w:p w14:paraId="774A22BF" w14:textId="77777777" w:rsidR="00C84F24" w:rsidRPr="00C84F24"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val="en" w:eastAsia="es-CU"/>
          <w14:ligatures w14:val="none"/>
        </w:rPr>
      </w:pPr>
      <w:r w:rsidRPr="00C84F24">
        <w:rPr>
          <w:rFonts w:eastAsia="Times New Roman" w:cstheme="minorHAnsi"/>
          <w:kern w:val="0"/>
          <w:sz w:val="24"/>
          <w:szCs w:val="24"/>
          <w:lang w:val="en" w:eastAsia="es-CU"/>
          <w14:ligatures w14:val="none"/>
        </w:rPr>
        <w:t>Acronym: FMC</w:t>
      </w:r>
    </w:p>
    <w:p w14:paraId="7223ED73" w14:textId="77777777" w:rsidR="00C84F24" w:rsidRPr="00C84F24"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val="en" w:eastAsia="es-CU"/>
          <w14:ligatures w14:val="none"/>
        </w:rPr>
      </w:pPr>
      <w:r w:rsidRPr="00C84F24">
        <w:rPr>
          <w:rFonts w:eastAsia="Times New Roman" w:cstheme="minorHAnsi"/>
          <w:kern w:val="0"/>
          <w:sz w:val="24"/>
          <w:szCs w:val="24"/>
          <w:lang w:val="en" w:eastAsia="es-CU"/>
          <w14:ligatures w14:val="none"/>
        </w:rPr>
        <w:t>Telephones: +5378382765/+537382780</w:t>
      </w:r>
    </w:p>
    <w:p w14:paraId="67593C8D" w14:textId="77777777" w:rsidR="00C84F24" w:rsidRPr="00C84F24"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val="en" w:eastAsia="es-CU"/>
          <w14:ligatures w14:val="none"/>
        </w:rPr>
      </w:pPr>
      <w:r w:rsidRPr="00C84F24">
        <w:rPr>
          <w:rFonts w:eastAsia="Times New Roman" w:cstheme="minorHAnsi"/>
          <w:kern w:val="0"/>
          <w:sz w:val="24"/>
          <w:szCs w:val="24"/>
          <w:lang w:val="en" w:eastAsia="es-CU"/>
          <w14:ligatures w14:val="none"/>
        </w:rPr>
        <w:t xml:space="preserve">E-mail: msecrree@fmc.cu </w:t>
      </w:r>
    </w:p>
    <w:p w14:paraId="78212F2F" w14:textId="77777777" w:rsidR="00C84F24" w:rsidRPr="00FD2D70"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val="en" w:eastAsia="es-CU"/>
          <w14:ligatures w14:val="none"/>
        </w:rPr>
      </w:pPr>
      <w:r w:rsidRPr="00C84F24">
        <w:rPr>
          <w:rFonts w:eastAsia="Times New Roman" w:cstheme="minorHAnsi"/>
          <w:kern w:val="0"/>
          <w:sz w:val="24"/>
          <w:szCs w:val="24"/>
          <w:lang w:val="en" w:eastAsia="es-CU"/>
          <w14:ligatures w14:val="none"/>
        </w:rPr>
        <w:t>Address: Calle Paseo No 260 Corner 13, Vedado, Havana, Cuba, Zip: 10400</w:t>
      </w:r>
    </w:p>
    <w:p w14:paraId="4F529C76" w14:textId="3B4B3443" w:rsidR="00C84F24" w:rsidRPr="00C84F24"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val="en" w:eastAsia="es-CU"/>
          <w14:ligatures w14:val="none"/>
        </w:rPr>
      </w:pPr>
      <w:r w:rsidRPr="00C84F24">
        <w:rPr>
          <w:rFonts w:eastAsia="Times New Roman" w:cstheme="minorHAnsi"/>
          <w:kern w:val="0"/>
          <w:sz w:val="24"/>
          <w:szCs w:val="24"/>
          <w:lang w:val="en" w:eastAsia="es-CU"/>
          <w14:ligatures w14:val="none"/>
        </w:rPr>
        <w:t>Website: www.mujeres.cu</w:t>
      </w:r>
    </w:p>
    <w:p w14:paraId="2F49444B" w14:textId="5698B456" w:rsidR="00C84F24" w:rsidRPr="00FD2D70"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val="en" w:eastAsia="es-CU"/>
          <w14:ligatures w14:val="none"/>
        </w:rPr>
      </w:pPr>
      <w:r w:rsidRPr="00C84F24">
        <w:rPr>
          <w:rFonts w:eastAsia="Times New Roman" w:cstheme="minorHAnsi"/>
          <w:kern w:val="0"/>
          <w:sz w:val="24"/>
          <w:szCs w:val="24"/>
          <w:lang w:val="en" w:eastAsia="es-CU"/>
          <w14:ligatures w14:val="none"/>
        </w:rPr>
        <w:t>Person to contact: Teresa Maria Amarelle Boué. General Secretary</w:t>
      </w:r>
    </w:p>
    <w:p w14:paraId="3952EB5F" w14:textId="77777777" w:rsidR="00C84F24" w:rsidRPr="00FD2D70"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val="en" w:eastAsia="es-CU"/>
          <w14:ligatures w14:val="none"/>
        </w:rPr>
      </w:pPr>
    </w:p>
    <w:p w14:paraId="4474927A" w14:textId="77777777" w:rsidR="00C84F24" w:rsidRPr="00FD2D70" w:rsidRDefault="00C84F24" w:rsidP="00FD2D70">
      <w:pPr>
        <w:pStyle w:val="HTMLconformatoprevio"/>
        <w:jc w:val="both"/>
        <w:rPr>
          <w:rStyle w:val="y2iqfc"/>
          <w:rFonts w:asciiTheme="minorHAnsi" w:hAnsiTheme="minorHAnsi" w:cstheme="minorHAnsi"/>
          <w:b/>
          <w:bCs/>
          <w:sz w:val="24"/>
          <w:szCs w:val="24"/>
          <w:lang w:val="en"/>
        </w:rPr>
      </w:pPr>
      <w:r w:rsidRPr="00FD2D70">
        <w:rPr>
          <w:rStyle w:val="y2iqfc"/>
          <w:rFonts w:asciiTheme="minorHAnsi" w:hAnsiTheme="minorHAnsi" w:cstheme="minorHAnsi"/>
          <w:b/>
          <w:bCs/>
          <w:sz w:val="24"/>
          <w:szCs w:val="24"/>
          <w:lang w:val="en"/>
        </w:rPr>
        <w:t>Contribution of the Federation of Cuban Women, (FMC) (Special consultative status), to the presentation of Cuba's Report before the CEDAW Committee.</w:t>
      </w:r>
    </w:p>
    <w:p w14:paraId="47243454"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p>
    <w:p w14:paraId="52F84478"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1. Cuba has a firm commitment to the protection of the rights of women and girls, which is supported by a robust legislative framework and advanced public policies.</w:t>
      </w:r>
    </w:p>
    <w:p w14:paraId="19679426"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xml:space="preserve">2. Between the years 2020 and 2024, Cuban legislation related to gender equality and respect for the rights and dignity of people made great progress. The approval of the current Constitution of the Republic of Cuba (2019) provided the essential legal framework for this legislative update. </w:t>
      </w:r>
    </w:p>
    <w:p w14:paraId="35AB4681" w14:textId="606057F9"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xml:space="preserve">3. High-ranking standards such as the National Program for the Advancement of Women (PAM), approved by Presidential Decree on March 8, 2021, and the Comprehensive Strategy for the prevention and care of gender violence and in the family scenario </w:t>
      </w:r>
      <w:r w:rsidR="00FD2D70" w:rsidRPr="00FD2D70">
        <w:rPr>
          <w:rStyle w:val="y2iqfc"/>
          <w:rFonts w:asciiTheme="minorHAnsi" w:hAnsiTheme="minorHAnsi" w:cstheme="minorHAnsi"/>
          <w:sz w:val="24"/>
          <w:szCs w:val="24"/>
          <w:lang w:val="en"/>
        </w:rPr>
        <w:t>(Strategy</w:t>
      </w:r>
      <w:r w:rsidRPr="00FD2D70">
        <w:rPr>
          <w:rStyle w:val="y2iqfc"/>
          <w:rFonts w:asciiTheme="minorHAnsi" w:hAnsiTheme="minorHAnsi" w:cstheme="minorHAnsi"/>
          <w:sz w:val="24"/>
          <w:szCs w:val="24"/>
          <w:lang w:val="en"/>
        </w:rPr>
        <w:t xml:space="preserve">), are articulated with other legislation approved during the stage such as the Family Code, the Public Health Law and the Penal Code. </w:t>
      </w:r>
    </w:p>
    <w:p w14:paraId="06BC8E65"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4. A group of resolutions from the Ministry of Labor and Social Security and the Ministry of Education expanded maternity protection and regulated early childhood care services.</w:t>
      </w:r>
    </w:p>
    <w:p w14:paraId="58035C49" w14:textId="77777777" w:rsidR="00C84F24" w:rsidRPr="00C84F24"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val="en" w:eastAsia="es-CU"/>
          <w14:ligatures w14:val="none"/>
        </w:rPr>
      </w:pPr>
      <w:r w:rsidRPr="00C84F24">
        <w:rPr>
          <w:rFonts w:eastAsia="Times New Roman" w:cstheme="minorHAnsi"/>
          <w:kern w:val="0"/>
          <w:sz w:val="24"/>
          <w:szCs w:val="24"/>
          <w:lang w:val="en" w:eastAsia="es-CU"/>
          <w14:ligatures w14:val="none"/>
        </w:rPr>
        <w:t xml:space="preserve">5. An important experience was the extensive popular consultation that led to the approval and implementation of the Family Code: more than 6.4 million people participated in the consultations of the project that was approved by 66.85% of the ballots valid during the referendum held on September 25, 2022. </w:t>
      </w:r>
    </w:p>
    <w:p w14:paraId="13F84FD6" w14:textId="77777777" w:rsidR="00C84F24" w:rsidRPr="00C84F24"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val="en" w:eastAsia="es-CU"/>
          <w14:ligatures w14:val="none"/>
        </w:rPr>
      </w:pPr>
      <w:r w:rsidRPr="00C84F24">
        <w:rPr>
          <w:rFonts w:eastAsia="Times New Roman" w:cstheme="minorHAnsi"/>
          <w:kern w:val="0"/>
          <w:sz w:val="24"/>
          <w:szCs w:val="24"/>
          <w:lang w:val="en" w:eastAsia="es-CU"/>
          <w14:ligatures w14:val="none"/>
        </w:rPr>
        <w:t xml:space="preserve">6. The Constitution of the Republic of Cuba incorporates within the purposes of the State, achieving effective equality among all people and guaranteeing human dignity (Arts. 13 and 40). Article 43 focuses on equality between women and men, which complements the express statement of article 42 - on non-discrimination based on sex, gender, sexual orientation and gender identity - and constitutes a more complete reflection by expressing that It will promote the empowerment of women individually and socially, as well as ensure the exercise of their sexual and reproductive rights and protect them from gender violence in any of its manifestations and areas, creating the mechanisms for this.  </w:t>
      </w:r>
    </w:p>
    <w:p w14:paraId="381B8D20" w14:textId="77777777" w:rsidR="00C84F24" w:rsidRPr="00C84F24"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eastAsia="es-CU"/>
          <w14:ligatures w14:val="none"/>
        </w:rPr>
      </w:pPr>
      <w:r w:rsidRPr="00C84F24">
        <w:rPr>
          <w:rFonts w:eastAsia="Times New Roman" w:cstheme="minorHAnsi"/>
          <w:kern w:val="0"/>
          <w:sz w:val="24"/>
          <w:szCs w:val="24"/>
          <w:lang w:val="en" w:eastAsia="es-CU"/>
          <w14:ligatures w14:val="none"/>
        </w:rPr>
        <w:t xml:space="preserve">7. The National Program for the Advancement of Women, which has the general objective of promoting the advancement of women and equal rights, opportunities and </w:t>
      </w:r>
      <w:r w:rsidRPr="00C84F24">
        <w:rPr>
          <w:rFonts w:eastAsia="Times New Roman" w:cstheme="minorHAnsi"/>
          <w:kern w:val="0"/>
          <w:sz w:val="24"/>
          <w:szCs w:val="24"/>
          <w:lang w:val="en" w:eastAsia="es-CU"/>
          <w14:ligatures w14:val="none"/>
        </w:rPr>
        <w:lastRenderedPageBreak/>
        <w:t>possibilities, as well as delving into the objective and subjective factors that, as expressions of discrimination, persist in Cuban society and hinder social development.</w:t>
      </w:r>
    </w:p>
    <w:p w14:paraId="06689A7F" w14:textId="77777777" w:rsidR="00C84F24" w:rsidRPr="00C84F24"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val="en" w:eastAsia="es-CU"/>
          <w14:ligatures w14:val="none"/>
        </w:rPr>
      </w:pPr>
      <w:r w:rsidRPr="00C84F24">
        <w:rPr>
          <w:rFonts w:eastAsia="Times New Roman" w:cstheme="minorHAnsi"/>
          <w:kern w:val="0"/>
          <w:sz w:val="24"/>
          <w:szCs w:val="24"/>
          <w:lang w:val="en" w:eastAsia="es-CU"/>
          <w14:ligatures w14:val="none"/>
        </w:rPr>
        <w:t>8. The comprehensive Strategy for prevention and attention to gender violence and in the family scenario, which establishes the guidelines to achieve an articulated and coordinated response within and intersectoral, social agents in the communities and broad citizen participation, to achieve the objective to “…guarantee a comprehensive and integrated response for the prevention and effective care of gender violence and in the family setting.”</w:t>
      </w:r>
    </w:p>
    <w:p w14:paraId="75FBB541" w14:textId="16032B60" w:rsidR="00C84F24" w:rsidRPr="00C84F24"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val="en" w:eastAsia="es-CU"/>
          <w14:ligatures w14:val="none"/>
        </w:rPr>
      </w:pPr>
      <w:r w:rsidRPr="00C84F24">
        <w:rPr>
          <w:rFonts w:eastAsia="Times New Roman" w:cstheme="minorHAnsi"/>
          <w:kern w:val="0"/>
          <w:sz w:val="24"/>
          <w:szCs w:val="24"/>
          <w:lang w:val="en" w:eastAsia="es-CU"/>
          <w14:ligatures w14:val="none"/>
        </w:rPr>
        <w:t xml:space="preserve">• It is based on the cooperative work between the bodies and agencies of the Central Administration of the State, the different service providers, the social agents in the communities and the broad citizen participation, which includes mass and social organizations and other associative forms, legal services, health, education, local governments, and others that are relevant in each specific context, based on the leading role of these subjects.  </w:t>
      </w:r>
    </w:p>
    <w:p w14:paraId="54656484" w14:textId="77777777" w:rsidR="00C84F24" w:rsidRPr="00C84F24"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eastAsia="es-CU"/>
          <w14:ligatures w14:val="none"/>
        </w:rPr>
      </w:pPr>
      <w:r w:rsidRPr="00C84F24">
        <w:rPr>
          <w:rFonts w:eastAsia="Times New Roman" w:cstheme="minorHAnsi"/>
          <w:kern w:val="0"/>
          <w:sz w:val="24"/>
          <w:szCs w:val="24"/>
          <w:lang w:val="en" w:eastAsia="es-CU"/>
          <w14:ligatures w14:val="none"/>
        </w:rPr>
        <w:t>• The actions proposed as part of the Strategy allow, in a coordinated and timely manner, the detection, identification, prevention, care, support and repair of the damage caused to victims and survivors; as well as the treatment of those who perpetrate violence, with the purpose of achieving an adequate coordination of agents and institutions involved in its prevention and care.</w:t>
      </w:r>
    </w:p>
    <w:p w14:paraId="3DFE07AD"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9. The Cuban Family Code (2022) focused on discrimination and violence that occurs within couples and families, especially protecting girls, boys and other people in vulnerable conditions, the country takes measures to prevent and confront harassment in the workplace, makes efforts to eliminate the reproduction of gender stereotypes that sustain and naturalize violence in socializing spaces such as school, communication, culture and advertising, mainstreams the prevention of violence in multiple development programs visualizing the link with the economic empowerment and autonomy of women; promotes a project for respectful childbirth care in health facilities and promotes responsible parenthood and positive masculinities.</w:t>
      </w:r>
    </w:p>
    <w:p w14:paraId="55795AC1"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Promotes the right to balanced use of time that allows one to fulfill responsibilities and develop without domestic and care overloads, which is complemented by reinforcing the economic value of work at home, assumed mainly by women, establishing the impossibility of it being possible. generate negative effects for the family member who performs it, which is expressed with the improvement of the pension figure for the vulnerable ex-spouse and the introduction of the compensatory pension as a legal figure.</w:t>
      </w:r>
    </w:p>
    <w:p w14:paraId="2B9B6EF6" w14:textId="77777777" w:rsidR="00C84F24" w:rsidRPr="00FD2D70" w:rsidRDefault="00C84F24" w:rsidP="00FD2D70">
      <w:pPr>
        <w:pStyle w:val="HTMLconformatoprevio"/>
        <w:jc w:val="both"/>
        <w:rPr>
          <w:rFonts w:asciiTheme="minorHAnsi" w:hAnsiTheme="minorHAnsi" w:cstheme="minorHAnsi"/>
          <w:sz w:val="24"/>
          <w:szCs w:val="24"/>
        </w:rPr>
      </w:pPr>
      <w:r w:rsidRPr="00FD2D70">
        <w:rPr>
          <w:rStyle w:val="y2iqfc"/>
          <w:rFonts w:asciiTheme="minorHAnsi" w:hAnsiTheme="minorHAnsi" w:cstheme="minorHAnsi"/>
          <w:sz w:val="24"/>
          <w:szCs w:val="24"/>
          <w:lang w:val="en"/>
        </w:rPr>
        <w:t>• It explicitly regulates the duty of family care and legally protects people, generally women, who assume, at the expense of their professional and personal improvement and development, family care that was unknown by the legal system, from a vision of rights/duties.</w:t>
      </w:r>
    </w:p>
    <w:p w14:paraId="3DC7BEEA"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Provides the possibility of agreeing on the order of surnames.</w:t>
      </w:r>
    </w:p>
    <w:p w14:paraId="32F3E755"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Authorizes the delivery of the daughter or son at the time of birth, in the health institution, without it being considered a crime of abandonment.</w:t>
      </w:r>
    </w:p>
    <w:p w14:paraId="51FE76ED" w14:textId="77777777" w:rsidR="00C84F24" w:rsidRPr="00FD2D70" w:rsidRDefault="00C84F24" w:rsidP="00FD2D70">
      <w:pPr>
        <w:pStyle w:val="HTMLconformatoprevio"/>
        <w:jc w:val="both"/>
        <w:rPr>
          <w:rFonts w:asciiTheme="minorHAnsi" w:hAnsiTheme="minorHAnsi" w:cstheme="minorHAnsi"/>
          <w:sz w:val="24"/>
          <w:szCs w:val="24"/>
        </w:rPr>
      </w:pPr>
      <w:r w:rsidRPr="00FD2D70">
        <w:rPr>
          <w:rStyle w:val="y2iqfc"/>
          <w:rFonts w:asciiTheme="minorHAnsi" w:hAnsiTheme="minorHAnsi" w:cstheme="minorHAnsi"/>
          <w:sz w:val="24"/>
          <w:szCs w:val="24"/>
          <w:lang w:val="en"/>
        </w:rPr>
        <w:t xml:space="preserve">• Authorizes solidarity pregnancy with strict controls that prevent violating the principles of altruism and solidarity with which it was conceived and that results in criminal liability for those who try to exploit women's bodies through their commercialization. These strict control mechanisms in all areas, both legal, medical and judicial, allow Cuba to be at the forefront in the protection and expansion of human </w:t>
      </w:r>
      <w:r w:rsidRPr="00FD2D70">
        <w:rPr>
          <w:rStyle w:val="y2iqfc"/>
          <w:rFonts w:asciiTheme="minorHAnsi" w:hAnsiTheme="minorHAnsi" w:cstheme="minorHAnsi"/>
          <w:sz w:val="24"/>
          <w:szCs w:val="24"/>
          <w:lang w:val="en"/>
        </w:rPr>
        <w:lastRenderedPageBreak/>
        <w:t>rights in the reproductive field. The regulation of solidarity pregnancy in the Cuban Family Code is articulated and in tune with the internationally recognized rights of women; as well as the girls and boys born as a result of these techniques. It is consistent with the approach of all rights for all people.</w:t>
      </w:r>
    </w:p>
    <w:p w14:paraId="4CBC126D"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10. The Public Health Law (2023) on gender, violence prevention and sexual and reproductive rights.</w:t>
      </w:r>
    </w:p>
    <w:p w14:paraId="661BAD4C"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incorporates important innovations and expressly recognizes that women, in the exercise of their sexual and reproductive rights,</w:t>
      </w:r>
    </w:p>
    <w:p w14:paraId="4ED4244F"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have the right to decide on the voluntary termination of pregnancy, by carrying out a preventive and therapeutic medical procedure, in institutions certified for this care and by qualified personnel, complying with the technical, ethical and legal regulations approved by the Ministry of Public Health .</w:t>
      </w:r>
    </w:p>
    <w:p w14:paraId="3B81D386"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Protects women's right to voluntary termination of pregnancy; right that, although it had not had a legislative expression of this magnitude until now, has been guaranteed universally and free of charge since 1965 when the hospital institutionalization of the practice of voluntary abortion was established as a measure aimed at reducing maternal death and as a victory in the fight for full equality, based on the free right to decide about reproduction.</w:t>
      </w:r>
    </w:p>
    <w:p w14:paraId="7E9C99F0"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11. The Penal Code, how to safeguard the rights recognized in the constitutional norm and other laws (art. 1.1), establishing the reinforced protection that Criminal Law implies. The current regulations define, through an authentic contextual interpretation, what is understood by gender violence, establishing the requirements and the different forms, in accordance with what is identified by the doctrine and international standards.</w:t>
      </w:r>
    </w:p>
    <w:p w14:paraId="42B69390" w14:textId="3EA15424"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12. Decree-Law 35 on Telecommunications</w:t>
      </w:r>
      <w:r w:rsidRPr="00FD2D70">
        <w:rPr>
          <w:rStyle w:val="y2iqfc"/>
          <w:rFonts w:asciiTheme="minorHAnsi" w:hAnsiTheme="minorHAnsi" w:cstheme="minorHAnsi"/>
          <w:sz w:val="24"/>
          <w:szCs w:val="24"/>
          <w:lang w:val="en"/>
        </w:rPr>
        <w:t xml:space="preserve"> </w:t>
      </w:r>
      <w:r w:rsidRPr="00FD2D70">
        <w:rPr>
          <w:rStyle w:val="y2iqfc"/>
          <w:rFonts w:asciiTheme="minorHAnsi" w:hAnsiTheme="minorHAnsi" w:cstheme="minorHAnsi"/>
          <w:sz w:val="24"/>
          <w:szCs w:val="24"/>
          <w:lang w:val="en"/>
        </w:rPr>
        <w:t xml:space="preserve">Information and Communications Technologies (2021), with the objective of establishing the legal framework for telecommunications, the ICT associated with them and the use of the radio spectrum in accordance with what is established in the Constitution. For the first time in the country, a higher-ranking norm sanctioned acts such as cyberbullying, pedophile deception or the dissemination of pornography through technology. With its implementation, the user of public telecommunications services cannot use them to carry out actions or transmit information that is offensive or harmful to human dignity, with sexual or discriminatory content, that may generate harassment. </w:t>
      </w:r>
    </w:p>
    <w:p w14:paraId="7147C185" w14:textId="77777777" w:rsidR="00C84F24" w:rsidRPr="00FD2D70" w:rsidRDefault="00C84F24" w:rsidP="00FD2D70">
      <w:pPr>
        <w:pStyle w:val="HTMLconformatoprevio"/>
        <w:jc w:val="both"/>
        <w:rPr>
          <w:rFonts w:asciiTheme="minorHAnsi" w:hAnsiTheme="minorHAnsi" w:cstheme="minorHAnsi"/>
          <w:sz w:val="24"/>
          <w:szCs w:val="24"/>
        </w:rPr>
      </w:pPr>
      <w:r w:rsidRPr="00FD2D70">
        <w:rPr>
          <w:rStyle w:val="y2iqfc"/>
          <w:rFonts w:asciiTheme="minorHAnsi" w:hAnsiTheme="minorHAnsi" w:cstheme="minorHAnsi"/>
          <w:sz w:val="24"/>
          <w:szCs w:val="24"/>
          <w:lang w:val="en"/>
        </w:rPr>
        <w:t>13. In labor matters, article 66 of the Constitution stands out, which establishes as an inalienable right the prohibition of work by girls, boys and adolescents, which has constituted the favorable framework for compliance with international conventions on the protection of adolescents between 15 and 16 years old to guarantee that their insertion into work for reasons of their professional training is under precepts of complementary protection and avoiding work in dangerous sectors and risks to their physical and mental health. Regarding the maternity of the worker, Decree Law 54 on the maternity of the worker and the responsibility of families, adopted in 2021, has been modified on several occasions, with rules that equate, among others, the enjoyment of the rights of the maternity to all sectors, with protection for the supportive working surrogate during pregnancy, prenatal rest and recovery after childbirth, and for the working clients caring for the child.</w:t>
      </w:r>
    </w:p>
    <w:p w14:paraId="7F0F9FB0"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xml:space="preserve">14. It is considered of great importance that the social benefit, once the postnatal leave has ended, is extended until the boy or girl reaches 15 months of age and that the right to enjoy it is granted to the grandmother or grandfather who are natural persons. </w:t>
      </w:r>
      <w:r w:rsidRPr="00FD2D70">
        <w:rPr>
          <w:rStyle w:val="y2iqfc"/>
          <w:rFonts w:asciiTheme="minorHAnsi" w:hAnsiTheme="minorHAnsi" w:cstheme="minorHAnsi"/>
          <w:sz w:val="24"/>
          <w:szCs w:val="24"/>
          <w:lang w:val="en"/>
        </w:rPr>
        <w:lastRenderedPageBreak/>
        <w:t>workers taking care of the boy or girl whose mother is a student, and thereby guaranteeing the continuity of studies and their autonomy.</w:t>
      </w:r>
    </w:p>
    <w:p w14:paraId="156E1608"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xml:space="preserve">15. Important has been the adoption in September 2023 of Decree 96 “Protocol for action in situations of discrimination, violence and harassment in the workplace”, which favors their identification, prevention and control, the training of workers and employers; as well as assistance to those affected, from any sector of activity, through legal protection mechanisms that guarantee conditions of equality and equity in the workplace. </w:t>
      </w:r>
    </w:p>
    <w:p w14:paraId="3B4FE462" w14:textId="77777777" w:rsidR="00C84F24" w:rsidRPr="00FD2D70" w:rsidRDefault="00C84F24" w:rsidP="00FD2D70">
      <w:pPr>
        <w:pStyle w:val="HTMLconformatoprevio"/>
        <w:jc w:val="both"/>
        <w:rPr>
          <w:rFonts w:asciiTheme="minorHAnsi" w:hAnsiTheme="minorHAnsi" w:cstheme="minorHAnsi"/>
          <w:sz w:val="24"/>
          <w:szCs w:val="24"/>
        </w:rPr>
      </w:pPr>
      <w:r w:rsidRPr="00FD2D70">
        <w:rPr>
          <w:rStyle w:val="y2iqfc"/>
          <w:rFonts w:asciiTheme="minorHAnsi" w:hAnsiTheme="minorHAnsi" w:cstheme="minorHAnsi"/>
          <w:sz w:val="24"/>
          <w:szCs w:val="24"/>
          <w:lang w:val="en"/>
        </w:rPr>
        <w:t>16. It is not specific for working women; However, it is an important step so that the workplace is also closed to situations of discrimination, violence and workplace harassment. Recently, in the modifications to the legislation for non-state forms of management, it has been determined that labor relations between workers and their employers are governed by current labor legislation, which must be through an employment contract to contribute to the reduction of informal employment and that employers must guarantee a work environment of no tolerance for manifestations of discrimination, violence and harassment of any worker and, in particular, towards women.</w:t>
      </w:r>
    </w:p>
    <w:p w14:paraId="5DA45AE8"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17. The Cuban State assumed the commitment to place care at the center of a development model that aspires to sustainability, justice and social equity: the National System for Comprehensive Life Care, in the process of implementation , is a tool that provides for intersectoral coordination, and the orderly and flexible progress of care; It is aimed at infants from zero to 12 years of age, older adults and people with disabilities, those who require temporary care due to illness or accident, and people who are dedicated to caring.</w:t>
      </w:r>
    </w:p>
    <w:p w14:paraId="05405C0A"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xml:space="preserve">• The public recognition of care as a necessity and right, but also as work, is among the gains of the new system of comprehensive care for life, whose proposal has been built with the Cuban Network of Studies on Care, the FMC with its Center of Studies and with the technical support of ECLAC and UNFPA. </w:t>
      </w:r>
    </w:p>
    <w:p w14:paraId="11179260" w14:textId="77777777" w:rsidR="00C84F24" w:rsidRPr="00FD2D70" w:rsidRDefault="00C84F24" w:rsidP="00FD2D70">
      <w:pPr>
        <w:pStyle w:val="HTMLconformatoprevio"/>
        <w:jc w:val="both"/>
        <w:rPr>
          <w:rFonts w:asciiTheme="minorHAnsi" w:hAnsiTheme="minorHAnsi" w:cstheme="minorHAnsi"/>
          <w:sz w:val="24"/>
          <w:szCs w:val="24"/>
        </w:rPr>
      </w:pPr>
      <w:r w:rsidRPr="00FD2D70">
        <w:rPr>
          <w:rStyle w:val="y2iqfc"/>
          <w:rFonts w:asciiTheme="minorHAnsi" w:hAnsiTheme="minorHAnsi" w:cstheme="minorHAnsi"/>
          <w:sz w:val="24"/>
          <w:szCs w:val="24"/>
          <w:lang w:val="en"/>
        </w:rPr>
        <w:t>• The design, implementation, monitoring and evaluation of the Policy for Attention to Demographic Dynamics places the issue of care as a priority and which responds to a comprehensive and multisectoral approach. It also pays special attention to one of the main challenges in the field of gender, which is the high rates of pregnancy in adolescence in a context of low fertility rates in other age groups.</w:t>
      </w:r>
    </w:p>
    <w:p w14:paraId="66045E9D"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18. The FMC maintains active participation with its membership from the grassroots, ensuring that the interests of women and a correct gender perspective are included in these proposals, among others. Likewise, it participated in the specialized Consultations carried out and its professional structure integrated the different Working Groups established in this regard.</w:t>
      </w:r>
    </w:p>
    <w:p w14:paraId="50AE87C6"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19. In the Guidance Houses for Women and Families, initial Reflection shifts are dedicated in the Training Programs, to develop themes related to gender, the different aspects of discrimination and the tools to dismantle these are made known. stereotypes.</w:t>
      </w:r>
    </w:p>
    <w:p w14:paraId="529B8F7E" w14:textId="77777777" w:rsidR="00C84F24" w:rsidRPr="00FD2D70" w:rsidRDefault="00C84F24" w:rsidP="00FD2D70">
      <w:pPr>
        <w:pStyle w:val="HTMLconformatoprevio"/>
        <w:jc w:val="both"/>
        <w:rPr>
          <w:rFonts w:asciiTheme="minorHAnsi" w:hAnsiTheme="minorHAnsi" w:cstheme="minorHAnsi"/>
          <w:sz w:val="24"/>
          <w:szCs w:val="24"/>
        </w:rPr>
      </w:pPr>
      <w:r w:rsidRPr="00FD2D70">
        <w:rPr>
          <w:rStyle w:val="y2iqfc"/>
          <w:rFonts w:asciiTheme="minorHAnsi" w:hAnsiTheme="minorHAnsi" w:cstheme="minorHAnsi"/>
          <w:sz w:val="24"/>
          <w:szCs w:val="24"/>
          <w:lang w:val="en"/>
        </w:rPr>
        <w:t>20. The Center for Women's Studies of the Federation of Cuban Women and the Gender Committee of the Ministry of Justice, in collaboration with the "Justice in a Gender Key" Project of the National Union of Jurists of Cuba, designed a Strategy for gender for the legal system in connection with the National Program for the Advancement of Women in Cuba, which has served as a guide for the development of institutional gender strategies within the legal system.</w:t>
      </w:r>
    </w:p>
    <w:p w14:paraId="3ED7F7C3" w14:textId="77777777" w:rsidR="00C84F24" w:rsidRPr="00FD2D70" w:rsidRDefault="00C84F2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lastRenderedPageBreak/>
        <w:t>21. UNITE Award from the United Nations System in Cuba for the work sustained over decades to prevent and eliminate gender violence, the FMC promotes spaces for sensitization and awareness in line with the UN Únete Campaign to end violence towards women and girls, and in coordination with a wide diversity of national institutions and organizations.  Likewise, it promotes the National Campaign Together for Non-Gender Violence and develops systematic actions with emphasis on the monthly celebration of Orange Day. The initiative has made it possible to mobilize the government, agencies, ministries, Cuban civil society organizations, and the population in general, in actions in favor of the culture of peace and non-violence.</w:t>
      </w:r>
    </w:p>
    <w:p w14:paraId="7E48C2F6" w14:textId="77777777" w:rsidR="00C84F24" w:rsidRPr="00FD2D70" w:rsidRDefault="00C84F24" w:rsidP="00FD2D70">
      <w:pPr>
        <w:pStyle w:val="HTMLconformatoprevio"/>
        <w:jc w:val="both"/>
        <w:rPr>
          <w:rFonts w:asciiTheme="minorHAnsi" w:hAnsiTheme="minorHAnsi" w:cstheme="minorHAnsi"/>
          <w:sz w:val="24"/>
          <w:szCs w:val="24"/>
        </w:rPr>
      </w:pPr>
      <w:r w:rsidRPr="00FD2D70">
        <w:rPr>
          <w:rStyle w:val="y2iqfc"/>
          <w:rFonts w:asciiTheme="minorHAnsi" w:hAnsiTheme="minorHAnsi" w:cstheme="minorHAnsi"/>
          <w:sz w:val="24"/>
          <w:szCs w:val="24"/>
          <w:lang w:val="en"/>
        </w:rPr>
        <w:t>22. Among the prioritized measures to advance the response are also the Care and Guidance Services, in which the FMC has promoted a process of strengthening the Women and Family Guidance Houses, with infrastructure in all areas. municipalities of the country, creating councils that guarantee care for women as close as possible to the community in which they live.</w:t>
      </w:r>
    </w:p>
    <w:p w14:paraId="5084D798" w14:textId="77777777" w:rsidR="00B34A44" w:rsidRPr="00FD2D70" w:rsidRDefault="00B34A44" w:rsidP="00FD2D70">
      <w:pPr>
        <w:pStyle w:val="HTMLconformatoprevio"/>
        <w:jc w:val="both"/>
        <w:rPr>
          <w:rFonts w:asciiTheme="minorHAnsi" w:hAnsiTheme="minorHAnsi" w:cstheme="minorHAnsi"/>
          <w:sz w:val="24"/>
          <w:szCs w:val="24"/>
        </w:rPr>
      </w:pPr>
      <w:r w:rsidRPr="00FD2D70">
        <w:rPr>
          <w:rStyle w:val="y2iqfc"/>
          <w:rFonts w:asciiTheme="minorHAnsi" w:hAnsiTheme="minorHAnsi" w:cstheme="minorHAnsi"/>
          <w:sz w:val="24"/>
          <w:szCs w:val="24"/>
          <w:lang w:val="en"/>
        </w:rPr>
        <w:t>23. The holding of Dialogues for Families Free of Violence and Women's Voices for Non-Gender Violence, in the communities, as the main prevention scenario, constitute good practices, which led to the dissemination of the Strategy and the procedures to follow for reporting. and care for victims. These processes showed the need to update, together with the Ministry of Labor and Social Security, the number of families living in situations of violence, in order to transform modes of action and eliminate the causes and conditions that generate it. Spaces were identified that need greater organization and coherence for the treatment of the issue and the urgency of conceiving a system of registration and comprehensive care from intersectoral groups, in coordination with socializing agents that allows personalized treatment for each of the victims from the local – community.</w:t>
      </w:r>
    </w:p>
    <w:p w14:paraId="010FDB3D" w14:textId="77777777" w:rsidR="00B34A44" w:rsidRPr="00FD2D70" w:rsidRDefault="00B34A44"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24. Regarding participation in political and public life, the FMC recognizes and encourages women who stand out in their work activities, and as directors, meetings are held with them and the process has continued to be advised. design of Gender Strategies and Committees, which enter the stage of perfecting their operation. Every year the Organization holds the Meeting with women who occupy First Level decision-making positions.</w:t>
      </w:r>
    </w:p>
    <w:p w14:paraId="585A704D" w14:textId="77777777" w:rsidR="00B34A44" w:rsidRPr="00FD2D70" w:rsidRDefault="00B34A44" w:rsidP="00FD2D70">
      <w:pPr>
        <w:pStyle w:val="HTMLconformatoprevio"/>
        <w:jc w:val="both"/>
        <w:rPr>
          <w:rFonts w:asciiTheme="minorHAnsi" w:hAnsiTheme="minorHAnsi" w:cstheme="minorHAnsi"/>
          <w:sz w:val="24"/>
          <w:szCs w:val="24"/>
        </w:rPr>
      </w:pPr>
      <w:r w:rsidRPr="00FD2D70">
        <w:rPr>
          <w:rStyle w:val="y2iqfc"/>
          <w:rFonts w:asciiTheme="minorHAnsi" w:hAnsiTheme="minorHAnsi" w:cstheme="minorHAnsi"/>
          <w:sz w:val="24"/>
          <w:szCs w:val="24"/>
          <w:lang w:val="en"/>
        </w:rPr>
        <w:t>25. The FMC develops meetings with working women from different sectors, prioritizing economic sectors, in which the female presence is low. Participates in the Boards of Directors of the provincial and municipal ministries and directorates, their Gender Strategies and Committees, with greater emphasis on the transportation, agriculture, and mining sectors, among others.</w:t>
      </w:r>
    </w:p>
    <w:p w14:paraId="3066B8B1" w14:textId="77777777" w:rsidR="006E265A" w:rsidRPr="00FD2D70" w:rsidRDefault="006E265A"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26. Female participation in management positions is increasing. 5,044 delegates were elected from constituencies for 44.11% and 262 were deputies to Parliament, for 55.7%, which places the country second in the world.</w:t>
      </w:r>
    </w:p>
    <w:p w14:paraId="6FC83CEF" w14:textId="77777777" w:rsidR="006E265A" w:rsidRPr="00FD2D70" w:rsidRDefault="006E265A"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xml:space="preserve">27. In Science and Technological Innovation, 14.8 thousand women work, 48.5% of all people in the sector. In the occupational category of Technicians, which includes professionals, 66.1% are women and of Doctors in Sciences, they represent 34.1%; as well as they constitute more than half of those decorated with the Carlos Juan Finlay Order and the Awards of the Cuban Academy of Sciences. </w:t>
      </w:r>
    </w:p>
    <w:p w14:paraId="6FD68678" w14:textId="77777777" w:rsidR="006E265A" w:rsidRPr="00FD2D70" w:rsidRDefault="006E265A"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xml:space="preserve">28. 69.6% of those employed in the public health sector are women, 64.3% of doctors and 64.2% of personnel who provide collaborative services in various countries around the world. </w:t>
      </w:r>
    </w:p>
    <w:p w14:paraId="13F1AE4B" w14:textId="77777777" w:rsidR="006E265A" w:rsidRPr="00FD2D70" w:rsidRDefault="006E265A" w:rsidP="00FD2D70">
      <w:pPr>
        <w:pStyle w:val="HTMLconformatoprevio"/>
        <w:jc w:val="both"/>
        <w:rPr>
          <w:rFonts w:asciiTheme="minorHAnsi" w:hAnsiTheme="minorHAnsi" w:cstheme="minorHAnsi"/>
          <w:sz w:val="24"/>
          <w:szCs w:val="24"/>
        </w:rPr>
      </w:pPr>
      <w:r w:rsidRPr="00FD2D70">
        <w:rPr>
          <w:rStyle w:val="y2iqfc"/>
          <w:rFonts w:asciiTheme="minorHAnsi" w:hAnsiTheme="minorHAnsi" w:cstheme="minorHAnsi"/>
          <w:sz w:val="24"/>
          <w:szCs w:val="24"/>
          <w:lang w:val="en"/>
        </w:rPr>
        <w:lastRenderedPageBreak/>
        <w:t>29. Good practices related to the promotion and protection of the rights of women and girls</w:t>
      </w:r>
    </w:p>
    <w:p w14:paraId="1FD3217E" w14:textId="77777777" w:rsidR="006E000B" w:rsidRPr="00FD2D70" w:rsidRDefault="006E000B"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Creation in 2023 of the Cuban Observatory on gender equality, with updated statistical information, which contributes to strengthening the design of public policies aimed at reducing existing gender gaps.</w:t>
      </w:r>
    </w:p>
    <w:p w14:paraId="01B89327" w14:textId="77777777" w:rsidR="006E000B" w:rsidRPr="00FD2D70" w:rsidRDefault="006E000B"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xml:space="preserve">• The establishment of an Interoperable Administrative Registry with real-time information on violent deaths of women and girls due to gender reasons of the Attorney General's Office of the Republic of Cuba is underway. </w:t>
      </w:r>
    </w:p>
    <w:p w14:paraId="20F1F15F" w14:textId="77777777" w:rsidR="006E000B" w:rsidRPr="00FD2D70" w:rsidRDefault="006E000B"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xml:space="preserve">• Preparation of a basic guide for personnel who provide telephone services for gender-based violence, 2020. </w:t>
      </w:r>
    </w:p>
    <w:p w14:paraId="7CC597D0" w14:textId="77777777" w:rsidR="006E000B" w:rsidRPr="00FD2D70" w:rsidRDefault="006E000B"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xml:space="preserve">30. Recommendations to the Cuban State: </w:t>
      </w:r>
    </w:p>
    <w:p w14:paraId="435DF049" w14:textId="77777777" w:rsidR="006E000B" w:rsidRPr="00FD2D70" w:rsidRDefault="006E000B"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xml:space="preserve">• Achieve greater coordination between State institutions and the Government, with the participation of civil society organizations for compliance with the measures established in the National Program for the Advancement of Women and the Comprehensive Strategy for the Prevention of violence based in gender and that which occurs in the family setting. </w:t>
      </w:r>
    </w:p>
    <w:p w14:paraId="05D805C0" w14:textId="77777777" w:rsidR="006E000B" w:rsidRPr="00FD2D70" w:rsidRDefault="006E000B"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Systematically carry out impact evaluations of the application of legislation. public policies, institutional action protocols and training, education and communication processes, particularly in the field of protection of victims of gender-based violence and treatment of aggressors.</w:t>
      </w:r>
    </w:p>
    <w:p w14:paraId="4B615970" w14:textId="77777777" w:rsidR="006E000B" w:rsidRPr="00FD2D70" w:rsidRDefault="006E000B" w:rsidP="00FD2D70">
      <w:pPr>
        <w:pStyle w:val="HTMLconformatoprevio"/>
        <w:jc w:val="both"/>
        <w:rPr>
          <w:rStyle w:val="y2iqfc"/>
          <w:rFonts w:asciiTheme="minorHAnsi" w:hAnsiTheme="minorHAnsi" w:cstheme="minorHAnsi"/>
          <w:sz w:val="24"/>
          <w:szCs w:val="24"/>
          <w:lang w:val="en"/>
        </w:rPr>
      </w:pPr>
      <w:r w:rsidRPr="00FD2D70">
        <w:rPr>
          <w:rStyle w:val="y2iqfc"/>
          <w:rFonts w:asciiTheme="minorHAnsi" w:hAnsiTheme="minorHAnsi" w:cstheme="minorHAnsi"/>
          <w:sz w:val="24"/>
          <w:szCs w:val="24"/>
          <w:lang w:val="en"/>
        </w:rPr>
        <w:t>• Continue working towards a legal culture aimed at the population, with a gender and intersectional approach and prevention of violence in order to eradicate the stereotypes that exist in society and that constitute obstacles to the most effective compliance with the legislation and established public policies.</w:t>
      </w:r>
    </w:p>
    <w:p w14:paraId="70B0EA7D" w14:textId="77777777" w:rsidR="006E000B" w:rsidRPr="00FD2D70" w:rsidRDefault="006E000B" w:rsidP="00FD2D70">
      <w:pPr>
        <w:pStyle w:val="HTMLconformatoprevio"/>
        <w:jc w:val="both"/>
        <w:rPr>
          <w:rStyle w:val="y2iqfc"/>
          <w:rFonts w:asciiTheme="minorHAnsi" w:hAnsiTheme="minorHAnsi" w:cstheme="minorHAnsi"/>
          <w:sz w:val="24"/>
          <w:szCs w:val="24"/>
          <w:lang w:val="en"/>
        </w:rPr>
      </w:pPr>
    </w:p>
    <w:p w14:paraId="4E209E38" w14:textId="77777777" w:rsidR="006E000B" w:rsidRPr="00FD2D70" w:rsidRDefault="006E000B" w:rsidP="00FD2D70">
      <w:pPr>
        <w:pStyle w:val="HTMLconformatoprevio"/>
        <w:jc w:val="both"/>
        <w:rPr>
          <w:rStyle w:val="y2iqfc"/>
          <w:rFonts w:asciiTheme="minorHAnsi" w:hAnsiTheme="minorHAnsi" w:cstheme="minorHAnsi"/>
          <w:sz w:val="24"/>
          <w:szCs w:val="24"/>
          <w:lang w:val="en"/>
        </w:rPr>
      </w:pPr>
    </w:p>
    <w:p w14:paraId="546297E5" w14:textId="77777777" w:rsidR="006E000B" w:rsidRPr="00FD2D70" w:rsidRDefault="006E000B" w:rsidP="00FD2D70">
      <w:pPr>
        <w:pStyle w:val="HTMLconformatoprevio"/>
        <w:jc w:val="both"/>
        <w:rPr>
          <w:rStyle w:val="y2iqfc"/>
          <w:rFonts w:asciiTheme="minorHAnsi" w:hAnsiTheme="minorHAnsi" w:cstheme="minorHAnsi"/>
          <w:sz w:val="24"/>
          <w:szCs w:val="24"/>
          <w:lang w:val="en"/>
        </w:rPr>
      </w:pPr>
    </w:p>
    <w:p w14:paraId="656A05F4" w14:textId="77777777" w:rsidR="006E000B" w:rsidRPr="00FD2D70" w:rsidRDefault="006E000B" w:rsidP="00FD2D70">
      <w:pPr>
        <w:pStyle w:val="HTMLconformatoprevio"/>
        <w:jc w:val="both"/>
        <w:rPr>
          <w:rStyle w:val="y2iqfc"/>
          <w:rFonts w:asciiTheme="minorHAnsi" w:hAnsiTheme="minorHAnsi" w:cstheme="minorHAnsi"/>
          <w:sz w:val="24"/>
          <w:szCs w:val="24"/>
          <w:lang w:val="en"/>
        </w:rPr>
      </w:pPr>
    </w:p>
    <w:p w14:paraId="2F7352B5" w14:textId="77777777" w:rsidR="006E000B" w:rsidRPr="00FD2D70" w:rsidRDefault="006E000B" w:rsidP="00FD2D70">
      <w:pPr>
        <w:pStyle w:val="HTMLconformatoprevio"/>
        <w:jc w:val="both"/>
        <w:rPr>
          <w:rFonts w:asciiTheme="minorHAnsi" w:hAnsiTheme="minorHAnsi" w:cstheme="minorHAnsi"/>
          <w:sz w:val="24"/>
          <w:szCs w:val="24"/>
        </w:rPr>
      </w:pPr>
      <w:r w:rsidRPr="00FD2D70">
        <w:rPr>
          <w:rStyle w:val="y2iqfc"/>
          <w:rFonts w:asciiTheme="minorHAnsi" w:hAnsiTheme="minorHAnsi" w:cstheme="minorHAnsi"/>
          <w:sz w:val="24"/>
          <w:szCs w:val="24"/>
          <w:lang w:val="en"/>
        </w:rPr>
        <w:t>Federation of Cuban Women</w:t>
      </w:r>
    </w:p>
    <w:p w14:paraId="58CA795B" w14:textId="68D7ECB9" w:rsidR="00C84F24" w:rsidRPr="00FD2D70" w:rsidRDefault="00C84F24" w:rsidP="00FD2D70">
      <w:pPr>
        <w:pStyle w:val="HTMLconformatoprevio"/>
        <w:jc w:val="both"/>
        <w:rPr>
          <w:rFonts w:asciiTheme="minorHAnsi" w:hAnsiTheme="minorHAnsi" w:cstheme="minorHAnsi"/>
          <w:sz w:val="24"/>
          <w:szCs w:val="24"/>
        </w:rPr>
      </w:pPr>
    </w:p>
    <w:p w14:paraId="1401C9F0" w14:textId="022A5C33" w:rsidR="00C84F24" w:rsidRPr="00C84F24" w:rsidRDefault="00C84F24" w:rsidP="00FD2D70">
      <w:pPr>
        <w:spacing w:after="0" w:line="240" w:lineRule="auto"/>
        <w:jc w:val="both"/>
        <w:rPr>
          <w:rFonts w:eastAsia="Times New Roman" w:cstheme="minorHAnsi"/>
          <w:kern w:val="0"/>
          <w:sz w:val="24"/>
          <w:szCs w:val="24"/>
          <w:lang w:eastAsia="es-CU"/>
          <w14:ligatures w14:val="none"/>
        </w:rPr>
      </w:pPr>
    </w:p>
    <w:p w14:paraId="08F1224F" w14:textId="77777777" w:rsidR="00C84F24" w:rsidRPr="00C84F24" w:rsidRDefault="00C84F24" w:rsidP="00FD2D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theme="minorHAnsi"/>
          <w:kern w:val="0"/>
          <w:sz w:val="24"/>
          <w:szCs w:val="24"/>
          <w:lang w:eastAsia="es-CU"/>
          <w14:ligatures w14:val="none"/>
        </w:rPr>
      </w:pPr>
    </w:p>
    <w:p w14:paraId="5F870167" w14:textId="77777777" w:rsidR="00C84F24" w:rsidRPr="00FD2D70" w:rsidRDefault="00C84F24" w:rsidP="00FD2D70">
      <w:pPr>
        <w:jc w:val="both"/>
        <w:rPr>
          <w:rFonts w:cstheme="minorHAnsi"/>
          <w:sz w:val="24"/>
          <w:szCs w:val="24"/>
          <w:lang w:val="es-ES"/>
        </w:rPr>
      </w:pPr>
    </w:p>
    <w:sectPr w:rsidR="00C84F24" w:rsidRPr="00FD2D7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8C8"/>
    <w:rsid w:val="00495851"/>
    <w:rsid w:val="00523450"/>
    <w:rsid w:val="006E000B"/>
    <w:rsid w:val="006E265A"/>
    <w:rsid w:val="00B34A44"/>
    <w:rsid w:val="00BB48C8"/>
    <w:rsid w:val="00C84F24"/>
    <w:rsid w:val="00FD2D70"/>
  </w:rsids>
  <m:mathPr>
    <m:mathFont m:val="Cambria Math"/>
    <m:brkBin m:val="before"/>
    <m:brkBinSub m:val="--"/>
    <m:smallFrac m:val="0"/>
    <m:dispDef/>
    <m:lMargin m:val="0"/>
    <m:rMargin m:val="0"/>
    <m:defJc m:val="centerGroup"/>
    <m:wrapIndent m:val="1440"/>
    <m:intLim m:val="subSup"/>
    <m:naryLim m:val="undOvr"/>
  </m:mathPr>
  <w:themeFontLang w:val="es-C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02E99"/>
  <w15:chartTrackingRefBased/>
  <w15:docId w15:val="{F7286B39-42AD-4F48-BF90-D7C877240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C84F24"/>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s-CU"/>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uiPriority w:val="99"/>
    <w:semiHidden/>
    <w:unhideWhenUsed/>
    <w:rsid w:val="00C84F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s-CU"/>
      <w14:ligatures w14:val="none"/>
    </w:rPr>
  </w:style>
  <w:style w:type="character" w:customStyle="1" w:styleId="HTMLconformatoprevioCar">
    <w:name w:val="HTML con formato previo Car"/>
    <w:basedOn w:val="Fuentedeprrafopredeter"/>
    <w:link w:val="HTMLconformatoprevio"/>
    <w:uiPriority w:val="99"/>
    <w:semiHidden/>
    <w:rsid w:val="00C84F24"/>
    <w:rPr>
      <w:rFonts w:ascii="Courier New" w:eastAsia="Times New Roman" w:hAnsi="Courier New" w:cs="Courier New"/>
      <w:kern w:val="0"/>
      <w:sz w:val="20"/>
      <w:szCs w:val="20"/>
      <w:lang w:eastAsia="es-CU"/>
      <w14:ligatures w14:val="none"/>
    </w:rPr>
  </w:style>
  <w:style w:type="character" w:customStyle="1" w:styleId="y2iqfc">
    <w:name w:val="y2iqfc"/>
    <w:basedOn w:val="Fuentedeprrafopredeter"/>
    <w:rsid w:val="00C84F24"/>
  </w:style>
  <w:style w:type="character" w:customStyle="1" w:styleId="Ttulo3Car">
    <w:name w:val="Título 3 Car"/>
    <w:basedOn w:val="Fuentedeprrafopredeter"/>
    <w:link w:val="Ttulo3"/>
    <w:uiPriority w:val="9"/>
    <w:rsid w:val="00C84F24"/>
    <w:rPr>
      <w:rFonts w:ascii="Times New Roman" w:eastAsia="Times New Roman" w:hAnsi="Times New Roman" w:cs="Times New Roman"/>
      <w:b/>
      <w:bCs/>
      <w:kern w:val="0"/>
      <w:sz w:val="27"/>
      <w:szCs w:val="27"/>
      <w:lang w:eastAsia="es-CU"/>
      <w14:ligatures w14:val="none"/>
    </w:rPr>
  </w:style>
  <w:style w:type="character" w:styleId="Hipervnculo">
    <w:name w:val="Hyperlink"/>
    <w:basedOn w:val="Fuentedeprrafopredeter"/>
    <w:uiPriority w:val="99"/>
    <w:semiHidden/>
    <w:unhideWhenUsed/>
    <w:rsid w:val="00C84F24"/>
    <w:rPr>
      <w:color w:val="0000FF"/>
      <w:u w:val="single"/>
    </w:rPr>
  </w:style>
  <w:style w:type="character" w:customStyle="1" w:styleId="w7gcoc">
    <w:name w:val="w7gcoc"/>
    <w:basedOn w:val="Fuentedeprrafopredeter"/>
    <w:rsid w:val="00C84F24"/>
  </w:style>
  <w:style w:type="character" w:customStyle="1" w:styleId="vuuxrf">
    <w:name w:val="vuuxrf"/>
    <w:basedOn w:val="Fuentedeprrafopredeter"/>
    <w:rsid w:val="00C84F24"/>
  </w:style>
  <w:style w:type="character" w:styleId="CitaHTML">
    <w:name w:val="HTML Cite"/>
    <w:basedOn w:val="Fuentedeprrafopredeter"/>
    <w:uiPriority w:val="99"/>
    <w:semiHidden/>
    <w:unhideWhenUsed/>
    <w:rsid w:val="00C84F24"/>
    <w:rPr>
      <w:i/>
      <w:iCs/>
    </w:rPr>
  </w:style>
  <w:style w:type="character" w:customStyle="1" w:styleId="ylgvce">
    <w:name w:val="ylgvce"/>
    <w:basedOn w:val="Fuentedeprrafopredeter"/>
    <w:rsid w:val="00C84F24"/>
  </w:style>
  <w:style w:type="character" w:styleId="nfasis">
    <w:name w:val="Emphasis"/>
    <w:basedOn w:val="Fuentedeprrafopredeter"/>
    <w:uiPriority w:val="20"/>
    <w:qFormat/>
    <w:rsid w:val="00C84F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215971">
      <w:bodyDiv w:val="1"/>
      <w:marLeft w:val="0"/>
      <w:marRight w:val="0"/>
      <w:marTop w:val="0"/>
      <w:marBottom w:val="0"/>
      <w:divBdr>
        <w:top w:val="none" w:sz="0" w:space="0" w:color="auto"/>
        <w:left w:val="none" w:sz="0" w:space="0" w:color="auto"/>
        <w:bottom w:val="none" w:sz="0" w:space="0" w:color="auto"/>
        <w:right w:val="none" w:sz="0" w:space="0" w:color="auto"/>
      </w:divBdr>
    </w:div>
    <w:div w:id="540633655">
      <w:bodyDiv w:val="1"/>
      <w:marLeft w:val="0"/>
      <w:marRight w:val="0"/>
      <w:marTop w:val="0"/>
      <w:marBottom w:val="0"/>
      <w:divBdr>
        <w:top w:val="none" w:sz="0" w:space="0" w:color="auto"/>
        <w:left w:val="none" w:sz="0" w:space="0" w:color="auto"/>
        <w:bottom w:val="none" w:sz="0" w:space="0" w:color="auto"/>
        <w:right w:val="none" w:sz="0" w:space="0" w:color="auto"/>
      </w:divBdr>
    </w:div>
    <w:div w:id="590357598">
      <w:bodyDiv w:val="1"/>
      <w:marLeft w:val="0"/>
      <w:marRight w:val="0"/>
      <w:marTop w:val="0"/>
      <w:marBottom w:val="0"/>
      <w:divBdr>
        <w:top w:val="none" w:sz="0" w:space="0" w:color="auto"/>
        <w:left w:val="none" w:sz="0" w:space="0" w:color="auto"/>
        <w:bottom w:val="none" w:sz="0" w:space="0" w:color="auto"/>
        <w:right w:val="none" w:sz="0" w:space="0" w:color="auto"/>
      </w:divBdr>
      <w:divsChild>
        <w:div w:id="1177304209">
          <w:marLeft w:val="0"/>
          <w:marRight w:val="0"/>
          <w:marTop w:val="0"/>
          <w:marBottom w:val="0"/>
          <w:divBdr>
            <w:top w:val="none" w:sz="0" w:space="0" w:color="auto"/>
            <w:left w:val="none" w:sz="0" w:space="0" w:color="auto"/>
            <w:bottom w:val="none" w:sz="0" w:space="0" w:color="auto"/>
            <w:right w:val="none" w:sz="0" w:space="0" w:color="auto"/>
          </w:divBdr>
        </w:div>
      </w:divsChild>
    </w:div>
    <w:div w:id="815100240">
      <w:bodyDiv w:val="1"/>
      <w:marLeft w:val="0"/>
      <w:marRight w:val="0"/>
      <w:marTop w:val="0"/>
      <w:marBottom w:val="0"/>
      <w:divBdr>
        <w:top w:val="none" w:sz="0" w:space="0" w:color="auto"/>
        <w:left w:val="none" w:sz="0" w:space="0" w:color="auto"/>
        <w:bottom w:val="none" w:sz="0" w:space="0" w:color="auto"/>
        <w:right w:val="none" w:sz="0" w:space="0" w:color="auto"/>
      </w:divBdr>
      <w:divsChild>
        <w:div w:id="747382464">
          <w:marLeft w:val="0"/>
          <w:marRight w:val="0"/>
          <w:marTop w:val="0"/>
          <w:marBottom w:val="0"/>
          <w:divBdr>
            <w:top w:val="none" w:sz="0" w:space="0" w:color="auto"/>
            <w:left w:val="none" w:sz="0" w:space="0" w:color="auto"/>
            <w:bottom w:val="none" w:sz="0" w:space="0" w:color="auto"/>
            <w:right w:val="none" w:sz="0" w:space="0" w:color="auto"/>
          </w:divBdr>
        </w:div>
      </w:divsChild>
    </w:div>
    <w:div w:id="898131956">
      <w:bodyDiv w:val="1"/>
      <w:marLeft w:val="0"/>
      <w:marRight w:val="0"/>
      <w:marTop w:val="0"/>
      <w:marBottom w:val="0"/>
      <w:divBdr>
        <w:top w:val="none" w:sz="0" w:space="0" w:color="auto"/>
        <w:left w:val="none" w:sz="0" w:space="0" w:color="auto"/>
        <w:bottom w:val="none" w:sz="0" w:space="0" w:color="auto"/>
        <w:right w:val="none" w:sz="0" w:space="0" w:color="auto"/>
      </w:divBdr>
      <w:divsChild>
        <w:div w:id="862935912">
          <w:marLeft w:val="0"/>
          <w:marRight w:val="0"/>
          <w:marTop w:val="0"/>
          <w:marBottom w:val="0"/>
          <w:divBdr>
            <w:top w:val="none" w:sz="0" w:space="0" w:color="auto"/>
            <w:left w:val="none" w:sz="0" w:space="0" w:color="auto"/>
            <w:bottom w:val="none" w:sz="0" w:space="0" w:color="auto"/>
            <w:right w:val="none" w:sz="0" w:space="0" w:color="auto"/>
          </w:divBdr>
        </w:div>
      </w:divsChild>
    </w:div>
    <w:div w:id="1020816867">
      <w:bodyDiv w:val="1"/>
      <w:marLeft w:val="0"/>
      <w:marRight w:val="0"/>
      <w:marTop w:val="0"/>
      <w:marBottom w:val="0"/>
      <w:divBdr>
        <w:top w:val="none" w:sz="0" w:space="0" w:color="auto"/>
        <w:left w:val="none" w:sz="0" w:space="0" w:color="auto"/>
        <w:bottom w:val="none" w:sz="0" w:space="0" w:color="auto"/>
        <w:right w:val="none" w:sz="0" w:space="0" w:color="auto"/>
      </w:divBdr>
    </w:div>
    <w:div w:id="1113785285">
      <w:bodyDiv w:val="1"/>
      <w:marLeft w:val="0"/>
      <w:marRight w:val="0"/>
      <w:marTop w:val="0"/>
      <w:marBottom w:val="0"/>
      <w:divBdr>
        <w:top w:val="none" w:sz="0" w:space="0" w:color="auto"/>
        <w:left w:val="none" w:sz="0" w:space="0" w:color="auto"/>
        <w:bottom w:val="none" w:sz="0" w:space="0" w:color="auto"/>
        <w:right w:val="none" w:sz="0" w:space="0" w:color="auto"/>
      </w:divBdr>
      <w:divsChild>
        <w:div w:id="1380668961">
          <w:marLeft w:val="0"/>
          <w:marRight w:val="0"/>
          <w:marTop w:val="0"/>
          <w:marBottom w:val="0"/>
          <w:divBdr>
            <w:top w:val="none" w:sz="0" w:space="0" w:color="auto"/>
            <w:left w:val="none" w:sz="0" w:space="0" w:color="auto"/>
            <w:bottom w:val="none" w:sz="0" w:space="0" w:color="auto"/>
            <w:right w:val="none" w:sz="0" w:space="0" w:color="auto"/>
          </w:divBdr>
        </w:div>
      </w:divsChild>
    </w:div>
    <w:div w:id="1182936518">
      <w:bodyDiv w:val="1"/>
      <w:marLeft w:val="0"/>
      <w:marRight w:val="0"/>
      <w:marTop w:val="0"/>
      <w:marBottom w:val="0"/>
      <w:divBdr>
        <w:top w:val="none" w:sz="0" w:space="0" w:color="auto"/>
        <w:left w:val="none" w:sz="0" w:space="0" w:color="auto"/>
        <w:bottom w:val="none" w:sz="0" w:space="0" w:color="auto"/>
        <w:right w:val="none" w:sz="0" w:space="0" w:color="auto"/>
      </w:divBdr>
      <w:divsChild>
        <w:div w:id="1747192577">
          <w:marLeft w:val="0"/>
          <w:marRight w:val="0"/>
          <w:marTop w:val="0"/>
          <w:marBottom w:val="0"/>
          <w:divBdr>
            <w:top w:val="none" w:sz="0" w:space="0" w:color="auto"/>
            <w:left w:val="none" w:sz="0" w:space="0" w:color="auto"/>
            <w:bottom w:val="none" w:sz="0" w:space="0" w:color="auto"/>
            <w:right w:val="none" w:sz="0" w:space="0" w:color="auto"/>
          </w:divBdr>
        </w:div>
        <w:div w:id="151533394">
          <w:marLeft w:val="0"/>
          <w:marRight w:val="0"/>
          <w:marTop w:val="0"/>
          <w:marBottom w:val="0"/>
          <w:divBdr>
            <w:top w:val="none" w:sz="0" w:space="0" w:color="auto"/>
            <w:left w:val="none" w:sz="0" w:space="0" w:color="auto"/>
            <w:bottom w:val="none" w:sz="0" w:space="0" w:color="auto"/>
            <w:right w:val="none" w:sz="0" w:space="0" w:color="auto"/>
          </w:divBdr>
          <w:divsChild>
            <w:div w:id="1352804078">
              <w:marLeft w:val="0"/>
              <w:marRight w:val="0"/>
              <w:marTop w:val="0"/>
              <w:marBottom w:val="0"/>
              <w:divBdr>
                <w:top w:val="none" w:sz="0" w:space="0" w:color="auto"/>
                <w:left w:val="none" w:sz="0" w:space="0" w:color="auto"/>
                <w:bottom w:val="none" w:sz="0" w:space="0" w:color="auto"/>
                <w:right w:val="none" w:sz="0" w:space="0" w:color="auto"/>
              </w:divBdr>
              <w:divsChild>
                <w:div w:id="1519004060">
                  <w:marLeft w:val="0"/>
                  <w:marRight w:val="0"/>
                  <w:marTop w:val="0"/>
                  <w:marBottom w:val="0"/>
                  <w:divBdr>
                    <w:top w:val="none" w:sz="0" w:space="0" w:color="auto"/>
                    <w:left w:val="none" w:sz="0" w:space="0" w:color="auto"/>
                    <w:bottom w:val="none" w:sz="0" w:space="0" w:color="auto"/>
                    <w:right w:val="none" w:sz="0" w:space="0" w:color="auto"/>
                  </w:divBdr>
                  <w:divsChild>
                    <w:div w:id="54198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465663">
          <w:marLeft w:val="0"/>
          <w:marRight w:val="0"/>
          <w:marTop w:val="0"/>
          <w:marBottom w:val="0"/>
          <w:divBdr>
            <w:top w:val="none" w:sz="0" w:space="0" w:color="auto"/>
            <w:left w:val="none" w:sz="0" w:space="0" w:color="auto"/>
            <w:bottom w:val="none" w:sz="0" w:space="0" w:color="auto"/>
            <w:right w:val="none" w:sz="0" w:space="0" w:color="auto"/>
          </w:divBdr>
          <w:divsChild>
            <w:div w:id="581833877">
              <w:marLeft w:val="0"/>
              <w:marRight w:val="0"/>
              <w:marTop w:val="0"/>
              <w:marBottom w:val="0"/>
              <w:divBdr>
                <w:top w:val="none" w:sz="0" w:space="0" w:color="auto"/>
                <w:left w:val="none" w:sz="0" w:space="0" w:color="auto"/>
                <w:bottom w:val="none" w:sz="0" w:space="0" w:color="auto"/>
                <w:right w:val="none" w:sz="0" w:space="0" w:color="auto"/>
              </w:divBdr>
              <w:divsChild>
                <w:div w:id="1235361608">
                  <w:marLeft w:val="0"/>
                  <w:marRight w:val="0"/>
                  <w:marTop w:val="0"/>
                  <w:marBottom w:val="0"/>
                  <w:divBdr>
                    <w:top w:val="none" w:sz="0" w:space="0" w:color="auto"/>
                    <w:left w:val="none" w:sz="0" w:space="0" w:color="auto"/>
                    <w:bottom w:val="none" w:sz="0" w:space="0" w:color="auto"/>
                    <w:right w:val="none" w:sz="0" w:space="0" w:color="auto"/>
                  </w:divBdr>
                  <w:divsChild>
                    <w:div w:id="1520585932">
                      <w:marLeft w:val="0"/>
                      <w:marRight w:val="0"/>
                      <w:marTop w:val="0"/>
                      <w:marBottom w:val="0"/>
                      <w:divBdr>
                        <w:top w:val="none" w:sz="0" w:space="0" w:color="auto"/>
                        <w:left w:val="none" w:sz="0" w:space="0" w:color="auto"/>
                        <w:bottom w:val="none" w:sz="0" w:space="0" w:color="auto"/>
                        <w:right w:val="none" w:sz="0" w:space="0" w:color="auto"/>
                      </w:divBdr>
                      <w:divsChild>
                        <w:div w:id="2032105296">
                          <w:marLeft w:val="0"/>
                          <w:marRight w:val="0"/>
                          <w:marTop w:val="0"/>
                          <w:marBottom w:val="0"/>
                          <w:divBdr>
                            <w:top w:val="none" w:sz="0" w:space="0" w:color="auto"/>
                            <w:left w:val="none" w:sz="0" w:space="0" w:color="auto"/>
                            <w:bottom w:val="none" w:sz="0" w:space="0" w:color="auto"/>
                            <w:right w:val="none" w:sz="0" w:space="0" w:color="auto"/>
                          </w:divBdr>
                          <w:divsChild>
                            <w:div w:id="1973443433">
                              <w:marLeft w:val="0"/>
                              <w:marRight w:val="0"/>
                              <w:marTop w:val="0"/>
                              <w:marBottom w:val="0"/>
                              <w:divBdr>
                                <w:top w:val="none" w:sz="0" w:space="0" w:color="auto"/>
                                <w:left w:val="none" w:sz="0" w:space="0" w:color="auto"/>
                                <w:bottom w:val="none" w:sz="0" w:space="0" w:color="auto"/>
                                <w:right w:val="none" w:sz="0" w:space="0" w:color="auto"/>
                              </w:divBdr>
                              <w:divsChild>
                                <w:div w:id="1619684459">
                                  <w:marLeft w:val="0"/>
                                  <w:marRight w:val="0"/>
                                  <w:marTop w:val="0"/>
                                  <w:marBottom w:val="0"/>
                                  <w:divBdr>
                                    <w:top w:val="none" w:sz="0" w:space="0" w:color="auto"/>
                                    <w:left w:val="none" w:sz="0" w:space="0" w:color="auto"/>
                                    <w:bottom w:val="none" w:sz="0" w:space="0" w:color="auto"/>
                                    <w:right w:val="none" w:sz="0" w:space="0" w:color="auto"/>
                                  </w:divBdr>
                                  <w:divsChild>
                                    <w:div w:id="1263762163">
                                      <w:marLeft w:val="0"/>
                                      <w:marRight w:val="0"/>
                                      <w:marTop w:val="0"/>
                                      <w:marBottom w:val="0"/>
                                      <w:divBdr>
                                        <w:top w:val="none" w:sz="0" w:space="0" w:color="auto"/>
                                        <w:left w:val="none" w:sz="0" w:space="0" w:color="auto"/>
                                        <w:bottom w:val="none" w:sz="0" w:space="0" w:color="auto"/>
                                        <w:right w:val="none" w:sz="0" w:space="0" w:color="auto"/>
                                      </w:divBdr>
                                      <w:divsChild>
                                        <w:div w:id="851258056">
                                          <w:marLeft w:val="0"/>
                                          <w:marRight w:val="0"/>
                                          <w:marTop w:val="0"/>
                                          <w:marBottom w:val="0"/>
                                          <w:divBdr>
                                            <w:top w:val="none" w:sz="0" w:space="0" w:color="auto"/>
                                            <w:left w:val="none" w:sz="0" w:space="0" w:color="auto"/>
                                            <w:bottom w:val="none" w:sz="0" w:space="0" w:color="auto"/>
                                            <w:right w:val="none" w:sz="0" w:space="0" w:color="auto"/>
                                          </w:divBdr>
                                          <w:divsChild>
                                            <w:div w:id="141311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7092645">
          <w:marLeft w:val="0"/>
          <w:marRight w:val="0"/>
          <w:marTop w:val="0"/>
          <w:marBottom w:val="0"/>
          <w:divBdr>
            <w:top w:val="none" w:sz="0" w:space="0" w:color="auto"/>
            <w:left w:val="none" w:sz="0" w:space="0" w:color="auto"/>
            <w:bottom w:val="none" w:sz="0" w:space="0" w:color="auto"/>
            <w:right w:val="none" w:sz="0" w:space="0" w:color="auto"/>
          </w:divBdr>
          <w:divsChild>
            <w:div w:id="623002940">
              <w:marLeft w:val="0"/>
              <w:marRight w:val="0"/>
              <w:marTop w:val="0"/>
              <w:marBottom w:val="0"/>
              <w:divBdr>
                <w:top w:val="none" w:sz="0" w:space="0" w:color="auto"/>
                <w:left w:val="none" w:sz="0" w:space="0" w:color="auto"/>
                <w:bottom w:val="none" w:sz="0" w:space="0" w:color="auto"/>
                <w:right w:val="none" w:sz="0" w:space="0" w:color="auto"/>
              </w:divBdr>
              <w:divsChild>
                <w:div w:id="740367993">
                  <w:marLeft w:val="0"/>
                  <w:marRight w:val="0"/>
                  <w:marTop w:val="0"/>
                  <w:marBottom w:val="0"/>
                  <w:divBdr>
                    <w:top w:val="none" w:sz="0" w:space="0" w:color="auto"/>
                    <w:left w:val="none" w:sz="0" w:space="0" w:color="auto"/>
                    <w:bottom w:val="none" w:sz="0" w:space="0" w:color="auto"/>
                    <w:right w:val="none" w:sz="0" w:space="0" w:color="auto"/>
                  </w:divBdr>
                  <w:divsChild>
                    <w:div w:id="1069963208">
                      <w:marLeft w:val="0"/>
                      <w:marRight w:val="0"/>
                      <w:marTop w:val="0"/>
                      <w:marBottom w:val="0"/>
                      <w:divBdr>
                        <w:top w:val="none" w:sz="0" w:space="0" w:color="auto"/>
                        <w:left w:val="none" w:sz="0" w:space="0" w:color="auto"/>
                        <w:bottom w:val="none" w:sz="0" w:space="0" w:color="auto"/>
                        <w:right w:val="none" w:sz="0" w:space="0" w:color="auto"/>
                      </w:divBdr>
                      <w:divsChild>
                        <w:div w:id="2137065180">
                          <w:marLeft w:val="0"/>
                          <w:marRight w:val="0"/>
                          <w:marTop w:val="0"/>
                          <w:marBottom w:val="0"/>
                          <w:divBdr>
                            <w:top w:val="none" w:sz="0" w:space="0" w:color="auto"/>
                            <w:left w:val="none" w:sz="0" w:space="0" w:color="auto"/>
                            <w:bottom w:val="none" w:sz="0" w:space="0" w:color="auto"/>
                            <w:right w:val="none" w:sz="0" w:space="0" w:color="auto"/>
                          </w:divBdr>
                          <w:divsChild>
                            <w:div w:id="989602948">
                              <w:marLeft w:val="0"/>
                              <w:marRight w:val="0"/>
                              <w:marTop w:val="0"/>
                              <w:marBottom w:val="0"/>
                              <w:divBdr>
                                <w:top w:val="none" w:sz="0" w:space="0" w:color="auto"/>
                                <w:left w:val="none" w:sz="0" w:space="0" w:color="auto"/>
                                <w:bottom w:val="none" w:sz="0" w:space="0" w:color="auto"/>
                                <w:right w:val="none" w:sz="0" w:space="0" w:color="auto"/>
                              </w:divBdr>
                              <w:divsChild>
                                <w:div w:id="653143231">
                                  <w:marLeft w:val="0"/>
                                  <w:marRight w:val="0"/>
                                  <w:marTop w:val="0"/>
                                  <w:marBottom w:val="0"/>
                                  <w:divBdr>
                                    <w:top w:val="none" w:sz="0" w:space="0" w:color="auto"/>
                                    <w:left w:val="none" w:sz="0" w:space="0" w:color="auto"/>
                                    <w:bottom w:val="none" w:sz="0" w:space="0" w:color="auto"/>
                                    <w:right w:val="none" w:sz="0" w:space="0" w:color="auto"/>
                                  </w:divBdr>
                                  <w:divsChild>
                                    <w:div w:id="933707675">
                                      <w:marLeft w:val="0"/>
                                      <w:marRight w:val="0"/>
                                      <w:marTop w:val="0"/>
                                      <w:marBottom w:val="0"/>
                                      <w:divBdr>
                                        <w:top w:val="none" w:sz="0" w:space="0" w:color="auto"/>
                                        <w:left w:val="none" w:sz="0" w:space="0" w:color="auto"/>
                                        <w:bottom w:val="none" w:sz="0" w:space="0" w:color="auto"/>
                                        <w:right w:val="none" w:sz="0" w:space="0" w:color="auto"/>
                                      </w:divBdr>
                                      <w:divsChild>
                                        <w:div w:id="2064451205">
                                          <w:marLeft w:val="0"/>
                                          <w:marRight w:val="0"/>
                                          <w:marTop w:val="0"/>
                                          <w:marBottom w:val="0"/>
                                          <w:divBdr>
                                            <w:top w:val="none" w:sz="0" w:space="0" w:color="auto"/>
                                            <w:left w:val="none" w:sz="0" w:space="0" w:color="auto"/>
                                            <w:bottom w:val="none" w:sz="0" w:space="0" w:color="auto"/>
                                            <w:right w:val="none" w:sz="0" w:space="0" w:color="auto"/>
                                          </w:divBdr>
                                          <w:divsChild>
                                            <w:div w:id="641345614">
                                              <w:marLeft w:val="0"/>
                                              <w:marRight w:val="0"/>
                                              <w:marTop w:val="0"/>
                                              <w:marBottom w:val="0"/>
                                              <w:divBdr>
                                                <w:top w:val="none" w:sz="0" w:space="0" w:color="auto"/>
                                                <w:left w:val="none" w:sz="0" w:space="0" w:color="auto"/>
                                                <w:bottom w:val="none" w:sz="0" w:space="0" w:color="auto"/>
                                                <w:right w:val="none" w:sz="0" w:space="0" w:color="auto"/>
                                              </w:divBdr>
                                            </w:div>
                                            <w:div w:id="559562726">
                                              <w:marLeft w:val="0"/>
                                              <w:marRight w:val="0"/>
                                              <w:marTop w:val="0"/>
                                              <w:marBottom w:val="0"/>
                                              <w:divBdr>
                                                <w:top w:val="none" w:sz="0" w:space="0" w:color="auto"/>
                                                <w:left w:val="none" w:sz="0" w:space="0" w:color="auto"/>
                                                <w:bottom w:val="none" w:sz="0" w:space="0" w:color="auto"/>
                                                <w:right w:val="none" w:sz="0" w:space="0" w:color="auto"/>
                                              </w:divBdr>
                                              <w:divsChild>
                                                <w:div w:id="1949005214">
                                                  <w:marLeft w:val="0"/>
                                                  <w:marRight w:val="0"/>
                                                  <w:marTop w:val="0"/>
                                                  <w:marBottom w:val="0"/>
                                                  <w:divBdr>
                                                    <w:top w:val="none" w:sz="0" w:space="0" w:color="auto"/>
                                                    <w:left w:val="none" w:sz="0" w:space="0" w:color="auto"/>
                                                    <w:bottom w:val="none" w:sz="0" w:space="0" w:color="auto"/>
                                                    <w:right w:val="none" w:sz="0" w:space="0" w:color="auto"/>
                                                  </w:divBdr>
                                                </w:div>
                                                <w:div w:id="866523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42024100">
          <w:marLeft w:val="0"/>
          <w:marRight w:val="0"/>
          <w:marTop w:val="0"/>
          <w:marBottom w:val="0"/>
          <w:divBdr>
            <w:top w:val="none" w:sz="0" w:space="0" w:color="auto"/>
            <w:left w:val="none" w:sz="0" w:space="0" w:color="auto"/>
            <w:bottom w:val="none" w:sz="0" w:space="0" w:color="auto"/>
            <w:right w:val="none" w:sz="0" w:space="0" w:color="auto"/>
          </w:divBdr>
          <w:divsChild>
            <w:div w:id="146134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457099">
      <w:bodyDiv w:val="1"/>
      <w:marLeft w:val="0"/>
      <w:marRight w:val="0"/>
      <w:marTop w:val="0"/>
      <w:marBottom w:val="0"/>
      <w:divBdr>
        <w:top w:val="none" w:sz="0" w:space="0" w:color="auto"/>
        <w:left w:val="none" w:sz="0" w:space="0" w:color="auto"/>
        <w:bottom w:val="none" w:sz="0" w:space="0" w:color="auto"/>
        <w:right w:val="none" w:sz="0" w:space="0" w:color="auto"/>
      </w:divBdr>
    </w:div>
    <w:div w:id="1333872220">
      <w:bodyDiv w:val="1"/>
      <w:marLeft w:val="0"/>
      <w:marRight w:val="0"/>
      <w:marTop w:val="0"/>
      <w:marBottom w:val="0"/>
      <w:divBdr>
        <w:top w:val="none" w:sz="0" w:space="0" w:color="auto"/>
        <w:left w:val="none" w:sz="0" w:space="0" w:color="auto"/>
        <w:bottom w:val="none" w:sz="0" w:space="0" w:color="auto"/>
        <w:right w:val="none" w:sz="0" w:space="0" w:color="auto"/>
      </w:divBdr>
    </w:div>
    <w:div w:id="1475751437">
      <w:bodyDiv w:val="1"/>
      <w:marLeft w:val="0"/>
      <w:marRight w:val="0"/>
      <w:marTop w:val="0"/>
      <w:marBottom w:val="0"/>
      <w:divBdr>
        <w:top w:val="none" w:sz="0" w:space="0" w:color="auto"/>
        <w:left w:val="none" w:sz="0" w:space="0" w:color="auto"/>
        <w:bottom w:val="none" w:sz="0" w:space="0" w:color="auto"/>
        <w:right w:val="none" w:sz="0" w:space="0" w:color="auto"/>
      </w:divBdr>
      <w:divsChild>
        <w:div w:id="1055592048">
          <w:marLeft w:val="0"/>
          <w:marRight w:val="0"/>
          <w:marTop w:val="0"/>
          <w:marBottom w:val="0"/>
          <w:divBdr>
            <w:top w:val="none" w:sz="0" w:space="0" w:color="auto"/>
            <w:left w:val="none" w:sz="0" w:space="0" w:color="auto"/>
            <w:bottom w:val="none" w:sz="0" w:space="0" w:color="auto"/>
            <w:right w:val="none" w:sz="0" w:space="0" w:color="auto"/>
          </w:divBdr>
          <w:divsChild>
            <w:div w:id="698816108">
              <w:marLeft w:val="0"/>
              <w:marRight w:val="0"/>
              <w:marTop w:val="0"/>
              <w:marBottom w:val="0"/>
              <w:divBdr>
                <w:top w:val="none" w:sz="0" w:space="0" w:color="auto"/>
                <w:left w:val="none" w:sz="0" w:space="0" w:color="auto"/>
                <w:bottom w:val="none" w:sz="0" w:space="0" w:color="auto"/>
                <w:right w:val="none" w:sz="0" w:space="0" w:color="auto"/>
              </w:divBdr>
              <w:divsChild>
                <w:div w:id="366294361">
                  <w:marLeft w:val="0"/>
                  <w:marRight w:val="0"/>
                  <w:marTop w:val="0"/>
                  <w:marBottom w:val="0"/>
                  <w:divBdr>
                    <w:top w:val="none" w:sz="0" w:space="0" w:color="auto"/>
                    <w:left w:val="none" w:sz="0" w:space="0" w:color="auto"/>
                    <w:bottom w:val="none" w:sz="0" w:space="0" w:color="auto"/>
                    <w:right w:val="none" w:sz="0" w:space="0" w:color="auto"/>
                  </w:divBdr>
                  <w:divsChild>
                    <w:div w:id="83546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9339004">
      <w:bodyDiv w:val="1"/>
      <w:marLeft w:val="0"/>
      <w:marRight w:val="0"/>
      <w:marTop w:val="0"/>
      <w:marBottom w:val="0"/>
      <w:divBdr>
        <w:top w:val="none" w:sz="0" w:space="0" w:color="auto"/>
        <w:left w:val="none" w:sz="0" w:space="0" w:color="auto"/>
        <w:bottom w:val="none" w:sz="0" w:space="0" w:color="auto"/>
        <w:right w:val="none" w:sz="0" w:space="0" w:color="auto"/>
      </w:divBdr>
    </w:div>
    <w:div w:id="1617365075">
      <w:bodyDiv w:val="1"/>
      <w:marLeft w:val="0"/>
      <w:marRight w:val="0"/>
      <w:marTop w:val="0"/>
      <w:marBottom w:val="0"/>
      <w:divBdr>
        <w:top w:val="none" w:sz="0" w:space="0" w:color="auto"/>
        <w:left w:val="none" w:sz="0" w:space="0" w:color="auto"/>
        <w:bottom w:val="none" w:sz="0" w:space="0" w:color="auto"/>
        <w:right w:val="none" w:sz="0" w:space="0" w:color="auto"/>
      </w:divBdr>
      <w:divsChild>
        <w:div w:id="913857505">
          <w:marLeft w:val="0"/>
          <w:marRight w:val="0"/>
          <w:marTop w:val="0"/>
          <w:marBottom w:val="0"/>
          <w:divBdr>
            <w:top w:val="none" w:sz="0" w:space="0" w:color="auto"/>
            <w:left w:val="none" w:sz="0" w:space="0" w:color="auto"/>
            <w:bottom w:val="none" w:sz="0" w:space="0" w:color="auto"/>
            <w:right w:val="none" w:sz="0" w:space="0" w:color="auto"/>
          </w:divBdr>
          <w:divsChild>
            <w:div w:id="299847927">
              <w:marLeft w:val="0"/>
              <w:marRight w:val="0"/>
              <w:marTop w:val="0"/>
              <w:marBottom w:val="0"/>
              <w:divBdr>
                <w:top w:val="none" w:sz="0" w:space="0" w:color="auto"/>
                <w:left w:val="none" w:sz="0" w:space="0" w:color="auto"/>
                <w:bottom w:val="none" w:sz="0" w:space="0" w:color="auto"/>
                <w:right w:val="none" w:sz="0" w:space="0" w:color="auto"/>
              </w:divBdr>
              <w:divsChild>
                <w:div w:id="520511472">
                  <w:marLeft w:val="0"/>
                  <w:marRight w:val="0"/>
                  <w:marTop w:val="0"/>
                  <w:marBottom w:val="0"/>
                  <w:divBdr>
                    <w:top w:val="none" w:sz="0" w:space="0" w:color="auto"/>
                    <w:left w:val="none" w:sz="0" w:space="0" w:color="auto"/>
                    <w:bottom w:val="none" w:sz="0" w:space="0" w:color="auto"/>
                    <w:right w:val="none" w:sz="0" w:space="0" w:color="auto"/>
                  </w:divBdr>
                  <w:divsChild>
                    <w:div w:id="648168467">
                      <w:marLeft w:val="0"/>
                      <w:marRight w:val="0"/>
                      <w:marTop w:val="0"/>
                      <w:marBottom w:val="0"/>
                      <w:divBdr>
                        <w:top w:val="none" w:sz="0" w:space="0" w:color="auto"/>
                        <w:left w:val="none" w:sz="0" w:space="0" w:color="auto"/>
                        <w:bottom w:val="none" w:sz="0" w:space="0" w:color="auto"/>
                        <w:right w:val="none" w:sz="0" w:space="0" w:color="auto"/>
                      </w:divBdr>
                    </w:div>
                    <w:div w:id="22829590">
                      <w:marLeft w:val="0"/>
                      <w:marRight w:val="0"/>
                      <w:marTop w:val="0"/>
                      <w:marBottom w:val="0"/>
                      <w:divBdr>
                        <w:top w:val="none" w:sz="0" w:space="0" w:color="auto"/>
                        <w:left w:val="none" w:sz="0" w:space="0" w:color="auto"/>
                        <w:bottom w:val="none" w:sz="0" w:space="0" w:color="auto"/>
                        <w:right w:val="none" w:sz="0" w:space="0" w:color="auto"/>
                      </w:divBdr>
                      <w:divsChild>
                        <w:div w:id="431560045">
                          <w:marLeft w:val="0"/>
                          <w:marRight w:val="0"/>
                          <w:marTop w:val="0"/>
                          <w:marBottom w:val="0"/>
                          <w:divBdr>
                            <w:top w:val="none" w:sz="0" w:space="0" w:color="auto"/>
                            <w:left w:val="none" w:sz="0" w:space="0" w:color="auto"/>
                            <w:bottom w:val="none" w:sz="0" w:space="0" w:color="auto"/>
                            <w:right w:val="none" w:sz="0" w:space="0" w:color="auto"/>
                          </w:divBdr>
                          <w:divsChild>
                            <w:div w:id="37169242">
                              <w:marLeft w:val="0"/>
                              <w:marRight w:val="0"/>
                              <w:marTop w:val="0"/>
                              <w:marBottom w:val="0"/>
                              <w:divBdr>
                                <w:top w:val="none" w:sz="0" w:space="0" w:color="auto"/>
                                <w:left w:val="none" w:sz="0" w:space="0" w:color="auto"/>
                                <w:bottom w:val="none" w:sz="0" w:space="0" w:color="auto"/>
                                <w:right w:val="none" w:sz="0" w:space="0" w:color="auto"/>
                              </w:divBdr>
                              <w:divsChild>
                                <w:div w:id="86398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0331550">
      <w:bodyDiv w:val="1"/>
      <w:marLeft w:val="0"/>
      <w:marRight w:val="0"/>
      <w:marTop w:val="0"/>
      <w:marBottom w:val="0"/>
      <w:divBdr>
        <w:top w:val="none" w:sz="0" w:space="0" w:color="auto"/>
        <w:left w:val="none" w:sz="0" w:space="0" w:color="auto"/>
        <w:bottom w:val="none" w:sz="0" w:space="0" w:color="auto"/>
        <w:right w:val="none" w:sz="0" w:space="0" w:color="auto"/>
      </w:divBdr>
      <w:divsChild>
        <w:div w:id="1667706880">
          <w:marLeft w:val="0"/>
          <w:marRight w:val="0"/>
          <w:marTop w:val="0"/>
          <w:marBottom w:val="0"/>
          <w:divBdr>
            <w:top w:val="none" w:sz="0" w:space="0" w:color="auto"/>
            <w:left w:val="none" w:sz="0" w:space="0" w:color="auto"/>
            <w:bottom w:val="none" w:sz="0" w:space="0" w:color="auto"/>
            <w:right w:val="none" w:sz="0" w:space="0" w:color="auto"/>
          </w:divBdr>
        </w:div>
      </w:divsChild>
    </w:div>
    <w:div w:id="2087455155">
      <w:bodyDiv w:val="1"/>
      <w:marLeft w:val="0"/>
      <w:marRight w:val="0"/>
      <w:marTop w:val="0"/>
      <w:marBottom w:val="0"/>
      <w:divBdr>
        <w:top w:val="none" w:sz="0" w:space="0" w:color="auto"/>
        <w:left w:val="none" w:sz="0" w:space="0" w:color="auto"/>
        <w:bottom w:val="none" w:sz="0" w:space="0" w:color="auto"/>
        <w:right w:val="none" w:sz="0" w:space="0" w:color="auto"/>
      </w:divBdr>
    </w:div>
    <w:div w:id="2137405079">
      <w:bodyDiv w:val="1"/>
      <w:marLeft w:val="0"/>
      <w:marRight w:val="0"/>
      <w:marTop w:val="0"/>
      <w:marBottom w:val="0"/>
      <w:divBdr>
        <w:top w:val="none" w:sz="0" w:space="0" w:color="auto"/>
        <w:left w:val="none" w:sz="0" w:space="0" w:color="auto"/>
        <w:bottom w:val="none" w:sz="0" w:space="0" w:color="auto"/>
        <w:right w:val="none" w:sz="0" w:space="0" w:color="auto"/>
      </w:divBdr>
      <w:divsChild>
        <w:div w:id="12273791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2AAE45-05F1-4E12-8B2E-7A1075D2AA2F}"/>
</file>

<file path=customXml/itemProps2.xml><?xml version="1.0" encoding="utf-8"?>
<ds:datastoreItem xmlns:ds="http://schemas.openxmlformats.org/officeDocument/2006/customXml" ds:itemID="{15F2D857-B1E2-40A7-B934-C5F68BD6C37E}"/>
</file>

<file path=docProps/app.xml><?xml version="1.0" encoding="utf-8"?>
<Properties xmlns="http://schemas.openxmlformats.org/officeDocument/2006/extended-properties" xmlns:vt="http://schemas.openxmlformats.org/officeDocument/2006/docPropsVTypes">
  <Template>Normal</Template>
  <TotalTime>7</TotalTime>
  <Pages>6</Pages>
  <Words>2881</Words>
  <Characters>15847</Characters>
  <Application>Microsoft Office Word</Application>
  <DocSecurity>0</DocSecurity>
  <Lines>132</Lines>
  <Paragraphs>37</Paragraphs>
  <ScaleCrop>false</ScaleCrop>
  <Company/>
  <LinksUpToDate>false</LinksUpToDate>
  <CharactersWithSpaces>18691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Osmayda B. Hernandez</dc:creator>
  <cp:keywords/>
  <dc:description/>
  <cp:lastModifiedBy>Osmayda B. Hernandez</cp:lastModifiedBy>
  <cp:revision>6</cp:revision>
  <dcterms:created xsi:type="dcterms:W3CDTF">2024-10-04T12:43:00Z</dcterms:created>
  <dcterms:modified xsi:type="dcterms:W3CDTF">2024-10-04T12:54:00Z</dcterms:modified>
</cp:coreProperties>
</file>