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66DCE" w14:textId="489A2D55" w:rsidR="00D93112" w:rsidRPr="00CC5242" w:rsidRDefault="7DDFD477" w:rsidP="003E7F9A">
      <w:pPr>
        <w:pStyle w:val="NoSpacing"/>
        <w:rPr>
          <w:rFonts w:ascii="Times New Roman" w:hAnsi="Times New Roman" w:cs="Times New Roman"/>
        </w:rPr>
      </w:pPr>
      <w:r w:rsidRPr="399F7065">
        <w:rPr>
          <w:rFonts w:ascii="Times New Roman" w:hAnsi="Times New Roman" w:cs="Times New Roman"/>
        </w:rPr>
        <w:t xml:space="preserve">Santiago de Chile, Bogotá D.C., </w:t>
      </w:r>
      <w:r w:rsidR="00CD4B84">
        <w:rPr>
          <w:rFonts w:ascii="Times New Roman" w:hAnsi="Times New Roman" w:cs="Times New Roman"/>
        </w:rPr>
        <w:t xml:space="preserve">7 </w:t>
      </w:r>
      <w:r w:rsidR="009C218C" w:rsidRPr="399F7065">
        <w:rPr>
          <w:rFonts w:ascii="Times New Roman" w:hAnsi="Times New Roman" w:cs="Times New Roman"/>
        </w:rPr>
        <w:t>de agosto de 2025</w:t>
      </w:r>
    </w:p>
    <w:p w14:paraId="325FE608" w14:textId="77777777" w:rsidR="00D93112" w:rsidRPr="003F4D54" w:rsidRDefault="00D93112" w:rsidP="009C218C">
      <w:pPr>
        <w:spacing w:before="120" w:after="120" w:line="276" w:lineRule="auto"/>
        <w:jc w:val="right"/>
        <w:rPr>
          <w:rFonts w:ascii="Times New Roman" w:hAnsi="Times New Roman" w:cs="Times New Roman"/>
        </w:rPr>
      </w:pPr>
    </w:p>
    <w:p w14:paraId="4BC83A1D" w14:textId="46F0C66A" w:rsidR="00D93112" w:rsidRPr="003F4D54" w:rsidRDefault="64E2A3B2" w:rsidP="004E03C4">
      <w:pPr>
        <w:spacing w:after="0" w:line="240" w:lineRule="auto"/>
        <w:rPr>
          <w:rFonts w:ascii="Times New Roman" w:hAnsi="Times New Roman" w:cs="Times New Roman"/>
          <w:b/>
          <w:bCs/>
        </w:rPr>
      </w:pPr>
      <w:r w:rsidRPr="64E2A3B2">
        <w:rPr>
          <w:rFonts w:ascii="Times New Roman" w:hAnsi="Times New Roman" w:cs="Times New Roman"/>
          <w:b/>
          <w:bCs/>
        </w:rPr>
        <w:t>Comité de Derechos Económicos, Sociales y Culturales de las Naciones Unidas</w:t>
      </w:r>
    </w:p>
    <w:p w14:paraId="5FC48210" w14:textId="28B5C850" w:rsidR="00D943FD" w:rsidRPr="003F4D54" w:rsidRDefault="00D943FD" w:rsidP="004E03C4">
      <w:pPr>
        <w:spacing w:after="0" w:line="240" w:lineRule="auto"/>
        <w:rPr>
          <w:rFonts w:ascii="Times New Roman" w:hAnsi="Times New Roman" w:cs="Times New Roman"/>
          <w:b/>
          <w:bCs/>
          <w:lang w:val="es-CL"/>
        </w:rPr>
      </w:pPr>
      <w:r w:rsidRPr="003F4D54">
        <w:rPr>
          <w:rFonts w:ascii="Times New Roman" w:hAnsi="Times New Roman" w:cs="Times New Roman"/>
          <w:b/>
          <w:bCs/>
          <w:lang w:val="es-CL"/>
        </w:rPr>
        <w:t>Oficina del Alto Comisionado para los Derechos Humanos de las Naciones Unidas</w:t>
      </w:r>
    </w:p>
    <w:p w14:paraId="108634C8" w14:textId="4BFB495D" w:rsidR="00D93112" w:rsidRPr="00746F89" w:rsidRDefault="00D93112" w:rsidP="004E03C4">
      <w:pPr>
        <w:spacing w:after="0" w:line="240" w:lineRule="auto"/>
        <w:rPr>
          <w:rFonts w:ascii="Times New Roman" w:hAnsi="Times New Roman" w:cs="Times New Roman"/>
          <w:b/>
          <w:bCs/>
          <w:lang w:val="fr-FR"/>
        </w:rPr>
      </w:pPr>
      <w:r w:rsidRPr="00746F89">
        <w:rPr>
          <w:rFonts w:ascii="Times New Roman" w:hAnsi="Times New Roman" w:cs="Times New Roman"/>
          <w:b/>
          <w:bCs/>
          <w:lang w:val="fr-FR"/>
        </w:rPr>
        <w:t xml:space="preserve">Palais </w:t>
      </w:r>
      <w:r w:rsidR="00D943FD" w:rsidRPr="00746F89">
        <w:rPr>
          <w:rFonts w:ascii="Times New Roman" w:hAnsi="Times New Roman" w:cs="Times New Roman"/>
          <w:b/>
          <w:bCs/>
          <w:lang w:val="fr-FR"/>
        </w:rPr>
        <w:t>Wilson</w:t>
      </w:r>
    </w:p>
    <w:p w14:paraId="1539FB85" w14:textId="3492D7D9" w:rsidR="00D943FD" w:rsidRPr="00746F89" w:rsidRDefault="00D943FD" w:rsidP="004E03C4">
      <w:pPr>
        <w:spacing w:after="0" w:line="240" w:lineRule="auto"/>
        <w:rPr>
          <w:rFonts w:ascii="Times New Roman" w:hAnsi="Times New Roman" w:cs="Times New Roman"/>
          <w:b/>
          <w:bCs/>
          <w:lang w:val="fr-FR"/>
        </w:rPr>
      </w:pPr>
      <w:r w:rsidRPr="00746F89">
        <w:rPr>
          <w:rFonts w:ascii="Times New Roman" w:hAnsi="Times New Roman" w:cs="Times New Roman"/>
          <w:b/>
          <w:bCs/>
          <w:lang w:val="fr-FR"/>
        </w:rPr>
        <w:t>52, rue des Pâquis</w:t>
      </w:r>
    </w:p>
    <w:p w14:paraId="27730A52" w14:textId="77777777" w:rsidR="00D93112" w:rsidRPr="00746F89" w:rsidRDefault="00D93112" w:rsidP="004E03C4">
      <w:pPr>
        <w:spacing w:after="0" w:line="240" w:lineRule="auto"/>
        <w:rPr>
          <w:rFonts w:ascii="Times New Roman" w:hAnsi="Times New Roman"/>
          <w:b/>
          <w:bCs/>
          <w:lang w:val="fr-FR"/>
        </w:rPr>
      </w:pPr>
      <w:r w:rsidRPr="00746F89">
        <w:rPr>
          <w:rFonts w:ascii="Times New Roman" w:hAnsi="Times New Roman"/>
          <w:b/>
          <w:bCs/>
          <w:lang w:val="fr-FR"/>
        </w:rPr>
        <w:t>CH-1211 Geneva 10</w:t>
      </w:r>
    </w:p>
    <w:p w14:paraId="1424B63A" w14:textId="77777777" w:rsidR="00D93112" w:rsidRPr="003F4D54" w:rsidRDefault="00D93112" w:rsidP="004E03C4">
      <w:pPr>
        <w:spacing w:after="0" w:line="240" w:lineRule="auto"/>
        <w:rPr>
          <w:rFonts w:ascii="Times New Roman" w:hAnsi="Times New Roman" w:cs="Times New Roman"/>
          <w:b/>
          <w:bCs/>
          <w:lang w:val="es-CL"/>
        </w:rPr>
      </w:pPr>
      <w:r w:rsidRPr="003F4D54">
        <w:rPr>
          <w:rFonts w:ascii="Times New Roman" w:hAnsi="Times New Roman" w:cs="Times New Roman"/>
          <w:b/>
          <w:bCs/>
          <w:lang w:val="es-CL"/>
        </w:rPr>
        <w:t>Suiza</w:t>
      </w:r>
    </w:p>
    <w:p w14:paraId="566B49F3" w14:textId="77777777" w:rsidR="00D93112" w:rsidRPr="003F4D54" w:rsidRDefault="00D93112" w:rsidP="004E03C4">
      <w:pPr>
        <w:spacing w:before="120" w:after="120" w:line="276" w:lineRule="auto"/>
        <w:jc w:val="both"/>
        <w:rPr>
          <w:rFonts w:ascii="Times New Roman" w:hAnsi="Times New Roman" w:cs="Times New Roman"/>
          <w:b/>
          <w:bCs/>
          <w:lang w:val="es-CL"/>
        </w:rPr>
      </w:pPr>
    </w:p>
    <w:p w14:paraId="046AE0D1" w14:textId="18D94402" w:rsidR="00D93112" w:rsidRPr="003F4D54" w:rsidRDefault="00D93112" w:rsidP="004E03C4">
      <w:pPr>
        <w:spacing w:before="120" w:after="120" w:line="276" w:lineRule="auto"/>
        <w:ind w:left="3600"/>
        <w:jc w:val="both"/>
        <w:rPr>
          <w:rFonts w:ascii="Times New Roman" w:eastAsia="Times New Roman" w:hAnsi="Times New Roman" w:cs="Times New Roman"/>
          <w:lang w:val="es-CL"/>
        </w:rPr>
      </w:pPr>
      <w:r w:rsidRPr="003F4D54">
        <w:rPr>
          <w:rFonts w:ascii="Times New Roman" w:hAnsi="Times New Roman" w:cs="Times New Roman"/>
          <w:b/>
          <w:bCs/>
          <w:lang w:val="es-CL"/>
        </w:rPr>
        <w:t xml:space="preserve">Re: Información para el Informe Periódico de Chile para la </w:t>
      </w:r>
      <w:r w:rsidR="004E03C4">
        <w:rPr>
          <w:rFonts w:ascii="Times New Roman" w:hAnsi="Times New Roman" w:cs="Times New Roman"/>
          <w:b/>
          <w:bCs/>
          <w:lang w:val="es-CL"/>
        </w:rPr>
        <w:t xml:space="preserve">  </w:t>
      </w:r>
      <w:r w:rsidRPr="003F4D54">
        <w:rPr>
          <w:rFonts w:ascii="Times New Roman" w:hAnsi="Times New Roman" w:cs="Times New Roman"/>
          <w:b/>
          <w:bCs/>
          <w:lang w:val="es-CL"/>
        </w:rPr>
        <w:t xml:space="preserve">consideración del Comité en su </w:t>
      </w:r>
      <w:r w:rsidR="009C218C">
        <w:rPr>
          <w:rFonts w:ascii="Times New Roman" w:hAnsi="Times New Roman" w:cs="Times New Roman"/>
          <w:b/>
          <w:bCs/>
          <w:lang w:val="es-CL"/>
        </w:rPr>
        <w:t>78</w:t>
      </w:r>
      <w:r w:rsidRPr="003F4D54">
        <w:rPr>
          <w:rFonts w:ascii="Times New Roman" w:hAnsi="Times New Roman" w:cs="Times New Roman"/>
          <w:b/>
          <w:bCs/>
          <w:lang w:val="es-CL"/>
        </w:rPr>
        <w:t xml:space="preserve">ª sesión del </w:t>
      </w:r>
      <w:r w:rsidR="009C218C">
        <w:rPr>
          <w:rFonts w:ascii="Times New Roman" w:hAnsi="Times New Roman" w:cs="Times New Roman"/>
          <w:b/>
          <w:bCs/>
          <w:lang w:val="es-CL"/>
        </w:rPr>
        <w:t>8</w:t>
      </w:r>
      <w:r w:rsidR="00BA17C9" w:rsidRPr="003F4D54">
        <w:rPr>
          <w:rFonts w:ascii="Times New Roman" w:hAnsi="Times New Roman" w:cs="Times New Roman"/>
          <w:b/>
          <w:bCs/>
          <w:lang w:val="es-CL"/>
        </w:rPr>
        <w:t xml:space="preserve"> al 2</w:t>
      </w:r>
      <w:r w:rsidR="009C218C">
        <w:rPr>
          <w:rFonts w:ascii="Times New Roman" w:hAnsi="Times New Roman" w:cs="Times New Roman"/>
          <w:b/>
          <w:bCs/>
          <w:lang w:val="es-CL"/>
        </w:rPr>
        <w:t>6</w:t>
      </w:r>
      <w:r w:rsidR="00BA17C9" w:rsidRPr="003F4D54">
        <w:rPr>
          <w:rFonts w:ascii="Times New Roman" w:hAnsi="Times New Roman" w:cs="Times New Roman"/>
          <w:b/>
          <w:bCs/>
          <w:lang w:val="es-CL"/>
        </w:rPr>
        <w:t xml:space="preserve"> de </w:t>
      </w:r>
      <w:r w:rsidR="009C218C">
        <w:rPr>
          <w:rFonts w:ascii="Times New Roman" w:hAnsi="Times New Roman" w:cs="Times New Roman"/>
          <w:b/>
          <w:bCs/>
          <w:lang w:val="es-CL"/>
        </w:rPr>
        <w:t>septiembre</w:t>
      </w:r>
      <w:r w:rsidR="00BA17C9" w:rsidRPr="003F4D54">
        <w:rPr>
          <w:rFonts w:ascii="Times New Roman" w:hAnsi="Times New Roman" w:cs="Times New Roman"/>
          <w:b/>
          <w:bCs/>
          <w:lang w:val="es-CL"/>
        </w:rPr>
        <w:t xml:space="preserve"> de 202</w:t>
      </w:r>
      <w:r w:rsidR="009C218C">
        <w:rPr>
          <w:rFonts w:ascii="Times New Roman" w:hAnsi="Times New Roman" w:cs="Times New Roman"/>
          <w:b/>
          <w:bCs/>
          <w:lang w:val="es-CL"/>
        </w:rPr>
        <w:t>5</w:t>
      </w:r>
      <w:r w:rsidRPr="003F4D54">
        <w:rPr>
          <w:rFonts w:ascii="Times New Roman" w:hAnsi="Times New Roman" w:cs="Times New Roman"/>
          <w:b/>
          <w:bCs/>
          <w:lang w:val="es-CL"/>
        </w:rPr>
        <w:t>.</w:t>
      </w:r>
      <w:r w:rsidR="004E03C4">
        <w:rPr>
          <w:rFonts w:ascii="Times New Roman" w:hAnsi="Times New Roman" w:cs="Times New Roman"/>
          <w:b/>
          <w:bCs/>
          <w:lang w:val="es-CL"/>
        </w:rPr>
        <w:tab/>
      </w:r>
      <w:r w:rsidR="00B37C86" w:rsidRPr="003F4D54">
        <w:rPr>
          <w:rFonts w:ascii="Times New Roman" w:hAnsi="Times New Roman" w:cs="Times New Roman"/>
          <w:lang w:val="es-CL"/>
        </w:rPr>
        <w:br/>
      </w:r>
    </w:p>
    <w:p w14:paraId="7695B191" w14:textId="004B778C" w:rsidR="00BA17C9" w:rsidRPr="003F4D54" w:rsidRDefault="7DDFD477" w:rsidP="00D93112">
      <w:pPr>
        <w:spacing w:before="120" w:after="120" w:line="276" w:lineRule="auto"/>
        <w:rPr>
          <w:rFonts w:ascii="Times New Roman" w:eastAsia="Times New Roman" w:hAnsi="Times New Roman" w:cs="Times New Roman"/>
          <w:lang w:val="es-CL"/>
        </w:rPr>
      </w:pPr>
      <w:r w:rsidRPr="003F4D54">
        <w:rPr>
          <w:rFonts w:ascii="Times New Roman" w:eastAsia="Times New Roman" w:hAnsi="Times New Roman" w:cs="Times New Roman"/>
          <w:lang w:val="es-CL"/>
        </w:rPr>
        <w:t>Estimad</w:t>
      </w:r>
      <w:r w:rsidR="009C218C">
        <w:rPr>
          <w:rFonts w:ascii="Times New Roman" w:eastAsia="Times New Roman" w:hAnsi="Times New Roman" w:cs="Times New Roman"/>
          <w:lang w:val="es-CL"/>
        </w:rPr>
        <w:t>o</w:t>
      </w:r>
      <w:r w:rsidRPr="003F4D54">
        <w:rPr>
          <w:rFonts w:ascii="Times New Roman" w:eastAsia="Times New Roman" w:hAnsi="Times New Roman" w:cs="Times New Roman"/>
          <w:lang w:val="es-CL"/>
        </w:rPr>
        <w:t>s</w:t>
      </w:r>
      <w:r w:rsidR="009C218C">
        <w:rPr>
          <w:rFonts w:ascii="Times New Roman" w:eastAsia="Times New Roman" w:hAnsi="Times New Roman" w:cs="Times New Roman"/>
          <w:lang w:val="es-CL"/>
        </w:rPr>
        <w:t>/as</w:t>
      </w:r>
      <w:r w:rsidRPr="003F4D54">
        <w:rPr>
          <w:rFonts w:ascii="Times New Roman" w:eastAsia="Times New Roman" w:hAnsi="Times New Roman" w:cs="Times New Roman"/>
          <w:lang w:val="es-CL"/>
        </w:rPr>
        <w:t xml:space="preserve"> miembros del Comité,</w:t>
      </w:r>
    </w:p>
    <w:p w14:paraId="3A8012C7" w14:textId="645F8D45" w:rsidR="00CD3A32" w:rsidRPr="003F4D54" w:rsidRDefault="00BA17C9" w:rsidP="00BA17C9">
      <w:pPr>
        <w:spacing w:before="120" w:after="120" w:line="276" w:lineRule="auto"/>
        <w:jc w:val="both"/>
        <w:rPr>
          <w:rFonts w:ascii="Times New Roman" w:hAnsi="Times New Roman" w:cs="Times New Roman"/>
        </w:rPr>
      </w:pPr>
      <w:r w:rsidRPr="003F4D54">
        <w:rPr>
          <w:rFonts w:ascii="Times New Roman" w:eastAsia="Times New Roman" w:hAnsi="Times New Roman" w:cs="Times New Roman"/>
          <w:lang w:val="es-CL"/>
        </w:rPr>
        <w:t xml:space="preserve">El </w:t>
      </w:r>
      <w:r w:rsidRPr="003F4D54">
        <w:rPr>
          <w:rFonts w:ascii="Times New Roman" w:eastAsia="Times New Roman" w:hAnsi="Times New Roman" w:cs="Times New Roman"/>
          <w:kern w:val="0"/>
          <w:lang w:val="es-ES"/>
          <w14:ligatures w14:val="none"/>
        </w:rPr>
        <w:t>Centro de Derechos Reproductivos, Corporación Miles Chile y Corporación Humanas Chile (</w:t>
      </w:r>
      <w:r w:rsidRPr="003F4D54">
        <w:rPr>
          <w:rStyle w:val="cf01"/>
          <w:rFonts w:ascii="Times New Roman" w:hAnsi="Times New Roman" w:cs="Times New Roman"/>
          <w:sz w:val="22"/>
          <w:szCs w:val="22"/>
        </w:rPr>
        <w:t xml:space="preserve">Centro Regional de Derechos Humanos y Justicia de Género), tienen el placer de presentar este informe alternativo para proporcionar información adicional para el informe periódico del Estado de Chile, para la consideración del Comité </w:t>
      </w:r>
      <w:r w:rsidR="009C218C">
        <w:rPr>
          <w:rStyle w:val="cf01"/>
          <w:rFonts w:ascii="Times New Roman" w:hAnsi="Times New Roman" w:cs="Times New Roman"/>
          <w:sz w:val="22"/>
          <w:szCs w:val="22"/>
        </w:rPr>
        <w:t>de Derechos Económicos, Sociales y Culturales</w:t>
      </w:r>
      <w:r w:rsidR="0034456E" w:rsidRPr="003F4D54">
        <w:rPr>
          <w:rStyle w:val="cf01"/>
          <w:rFonts w:ascii="Times New Roman" w:hAnsi="Times New Roman" w:cs="Times New Roman"/>
          <w:sz w:val="22"/>
          <w:szCs w:val="22"/>
        </w:rPr>
        <w:t xml:space="preserve"> </w:t>
      </w:r>
      <w:r w:rsidRPr="003F4D54">
        <w:rPr>
          <w:rStyle w:val="cf01"/>
          <w:rFonts w:ascii="Times New Roman" w:hAnsi="Times New Roman" w:cs="Times New Roman"/>
          <w:sz w:val="22"/>
          <w:szCs w:val="22"/>
        </w:rPr>
        <w:t>en su</w:t>
      </w:r>
      <w:r w:rsidR="007854DA" w:rsidRPr="003F4D54">
        <w:rPr>
          <w:rStyle w:val="cf01"/>
          <w:rFonts w:ascii="Times New Roman" w:hAnsi="Times New Roman" w:cs="Times New Roman"/>
          <w:sz w:val="22"/>
          <w:szCs w:val="22"/>
        </w:rPr>
        <w:t xml:space="preserve"> </w:t>
      </w:r>
      <w:r w:rsidR="009C218C">
        <w:rPr>
          <w:rStyle w:val="cf01"/>
          <w:rFonts w:ascii="Times New Roman" w:hAnsi="Times New Roman" w:cs="Times New Roman"/>
          <w:sz w:val="22"/>
          <w:szCs w:val="22"/>
        </w:rPr>
        <w:t>78</w:t>
      </w:r>
      <w:r w:rsidRPr="003F4D54">
        <w:rPr>
          <w:rStyle w:val="cf01"/>
          <w:rFonts w:ascii="Times New Roman" w:hAnsi="Times New Roman" w:cs="Times New Roman"/>
          <w:sz w:val="22"/>
          <w:szCs w:val="22"/>
        </w:rPr>
        <w:t xml:space="preserve">ª sesión del </w:t>
      </w:r>
      <w:r w:rsidR="009C218C">
        <w:rPr>
          <w:rStyle w:val="cf01"/>
          <w:rFonts w:ascii="Times New Roman" w:hAnsi="Times New Roman" w:cs="Times New Roman"/>
          <w:sz w:val="22"/>
          <w:szCs w:val="22"/>
        </w:rPr>
        <w:t>8</w:t>
      </w:r>
      <w:r w:rsidRPr="003F4D54">
        <w:rPr>
          <w:rStyle w:val="cf01"/>
          <w:rFonts w:ascii="Times New Roman" w:hAnsi="Times New Roman" w:cs="Times New Roman"/>
          <w:sz w:val="22"/>
          <w:szCs w:val="22"/>
        </w:rPr>
        <w:t xml:space="preserve"> al 2</w:t>
      </w:r>
      <w:r w:rsidR="009C218C">
        <w:rPr>
          <w:rStyle w:val="cf01"/>
          <w:rFonts w:ascii="Times New Roman" w:hAnsi="Times New Roman" w:cs="Times New Roman"/>
          <w:sz w:val="22"/>
          <w:szCs w:val="22"/>
        </w:rPr>
        <w:t>6</w:t>
      </w:r>
      <w:r w:rsidRPr="003F4D54">
        <w:rPr>
          <w:rStyle w:val="cf01"/>
          <w:rFonts w:ascii="Times New Roman" w:hAnsi="Times New Roman" w:cs="Times New Roman"/>
          <w:sz w:val="22"/>
          <w:szCs w:val="22"/>
        </w:rPr>
        <w:t xml:space="preserve"> de </w:t>
      </w:r>
      <w:r w:rsidR="009C218C">
        <w:rPr>
          <w:rStyle w:val="cf01"/>
          <w:rFonts w:ascii="Times New Roman" w:hAnsi="Times New Roman" w:cs="Times New Roman"/>
          <w:sz w:val="22"/>
          <w:szCs w:val="22"/>
        </w:rPr>
        <w:t>septiembre</w:t>
      </w:r>
      <w:r w:rsidR="007854DA" w:rsidRPr="003F4D54">
        <w:rPr>
          <w:rStyle w:val="cf01"/>
          <w:rFonts w:ascii="Times New Roman" w:hAnsi="Times New Roman" w:cs="Times New Roman"/>
          <w:sz w:val="22"/>
          <w:szCs w:val="22"/>
        </w:rPr>
        <w:t xml:space="preserve"> </w:t>
      </w:r>
      <w:r w:rsidRPr="003F4D54">
        <w:rPr>
          <w:rStyle w:val="cf01"/>
          <w:rFonts w:ascii="Times New Roman" w:hAnsi="Times New Roman" w:cs="Times New Roman"/>
          <w:sz w:val="22"/>
          <w:szCs w:val="22"/>
        </w:rPr>
        <w:t>de 202</w:t>
      </w:r>
      <w:r w:rsidR="009C218C">
        <w:rPr>
          <w:rStyle w:val="cf01"/>
          <w:rFonts w:ascii="Times New Roman" w:hAnsi="Times New Roman" w:cs="Times New Roman"/>
          <w:sz w:val="22"/>
          <w:szCs w:val="22"/>
        </w:rPr>
        <w:t>5.</w:t>
      </w:r>
    </w:p>
    <w:p w14:paraId="4432CCE8" w14:textId="44C7F012" w:rsidR="008640F8" w:rsidRPr="009C218C" w:rsidRDefault="07EC201E" w:rsidP="3DD7AA22">
      <w:pPr>
        <w:spacing w:before="240" w:after="240" w:line="276" w:lineRule="auto"/>
        <w:jc w:val="both"/>
        <w:rPr>
          <w:rFonts w:ascii="Times New Roman" w:eastAsia="Times New Roman" w:hAnsi="Times New Roman" w:cs="Times New Roman"/>
          <w:color w:val="000000" w:themeColor="text1"/>
        </w:rPr>
      </w:pPr>
      <w:r w:rsidRPr="3DD7AA22">
        <w:rPr>
          <w:rFonts w:ascii="Times New Roman" w:eastAsia="Times New Roman" w:hAnsi="Times New Roman" w:cs="Times New Roman"/>
          <w:color w:val="000000" w:themeColor="text1"/>
        </w:rPr>
        <w:t xml:space="preserve">Este informe aborda las persistentes restricciones legales y prácticas que afectan negativamente el derecho de las mujeres y las niñas en Chile a </w:t>
      </w:r>
      <w:r w:rsidR="67CE56F9" w:rsidRPr="3DD7AA22">
        <w:rPr>
          <w:rFonts w:ascii="Times New Roman" w:eastAsia="Times New Roman" w:hAnsi="Times New Roman" w:cs="Times New Roman"/>
          <w:color w:val="000000" w:themeColor="text1"/>
        </w:rPr>
        <w:t xml:space="preserve">la salud y </w:t>
      </w:r>
      <w:r w:rsidRPr="3DD7AA22">
        <w:rPr>
          <w:rFonts w:ascii="Times New Roman" w:eastAsia="Times New Roman" w:hAnsi="Times New Roman" w:cs="Times New Roman"/>
          <w:color w:val="000000" w:themeColor="text1"/>
        </w:rPr>
        <w:t>los derechos sexuales y reproductivos. En particular, da respuesta a las cuestiones planteadas por el Comité en la Lista de Cuestiones Previas al quinto informe periódico del Estado</w:t>
      </w:r>
      <w:r w:rsidR="36B314BD" w:rsidRPr="3DD7AA22">
        <w:rPr>
          <w:rStyle w:val="EndnoteReference"/>
          <w:rFonts w:ascii="Times New Roman" w:eastAsia="Times New Roman" w:hAnsi="Times New Roman" w:cs="Times New Roman"/>
          <w:color w:val="000000" w:themeColor="text1"/>
        </w:rPr>
        <w:endnoteReference w:id="2"/>
      </w:r>
      <w:r w:rsidRPr="3DD7AA22">
        <w:rPr>
          <w:rFonts w:ascii="Times New Roman" w:eastAsia="Times New Roman" w:hAnsi="Times New Roman" w:cs="Times New Roman"/>
          <w:color w:val="000000" w:themeColor="text1"/>
        </w:rPr>
        <w:t>, especialmente en lo relativo a los párrafos 22 (sobre la accesibilidad, disponibilidad y calidad de los servicios de salud) y 25 (sobre la implementación de la Ley N° 21.030, el acceso igualitario a servicios e información de salud sexual y reproductiva, y la regulación de la objeción de conciencia).</w:t>
      </w:r>
    </w:p>
    <w:p w14:paraId="7F28E982" w14:textId="1E64D884" w:rsidR="008640F8" w:rsidRPr="009C218C" w:rsidRDefault="07EC201E" w:rsidP="3DD7AA22">
      <w:pPr>
        <w:spacing w:before="240" w:after="240" w:line="276" w:lineRule="auto"/>
        <w:jc w:val="both"/>
        <w:rPr>
          <w:rFonts w:ascii="Times New Roman" w:eastAsia="Times New Roman" w:hAnsi="Times New Roman" w:cs="Times New Roman"/>
          <w:lang w:val="es-CL"/>
        </w:rPr>
      </w:pPr>
      <w:r w:rsidRPr="3DD7AA22">
        <w:rPr>
          <w:rFonts w:ascii="Times New Roman" w:eastAsia="Times New Roman" w:hAnsi="Times New Roman" w:cs="Times New Roman"/>
          <w:color w:val="000000" w:themeColor="text1"/>
        </w:rPr>
        <w:t>El informe se estructura en cuatro secciones princip</w:t>
      </w:r>
      <w:r w:rsidR="72F1D5AE" w:rsidRPr="3DD7AA22">
        <w:rPr>
          <w:rFonts w:ascii="Times New Roman" w:eastAsia="Times New Roman" w:hAnsi="Times New Roman" w:cs="Times New Roman"/>
          <w:color w:val="000000" w:themeColor="text1"/>
        </w:rPr>
        <w:t>ales:</w:t>
      </w:r>
      <w:r w:rsidR="002540DD" w:rsidRPr="3DD7AA22">
        <w:rPr>
          <w:rFonts w:ascii="Times New Roman" w:eastAsia="Times New Roman" w:hAnsi="Times New Roman" w:cs="Times New Roman"/>
          <w:lang w:val="es-CL"/>
        </w:rPr>
        <w:t xml:space="preserve"> (A)</w:t>
      </w:r>
      <w:r w:rsidR="00AD1C68" w:rsidRPr="3DD7AA22">
        <w:rPr>
          <w:rFonts w:ascii="Times New Roman" w:eastAsia="Times New Roman" w:hAnsi="Times New Roman" w:cs="Times New Roman"/>
          <w:lang w:val="es-CL"/>
        </w:rPr>
        <w:t xml:space="preserve"> El aborto en Chile: acceso después de la Ley de 3 causales, </w:t>
      </w:r>
      <w:r w:rsidR="002540DD" w:rsidRPr="3DD7AA22">
        <w:rPr>
          <w:rFonts w:ascii="Times New Roman" w:eastAsia="Times New Roman" w:hAnsi="Times New Roman" w:cs="Times New Roman"/>
          <w:lang w:val="es-CL"/>
        </w:rPr>
        <w:t>(</w:t>
      </w:r>
      <w:r w:rsidR="00AD1C68" w:rsidRPr="3DD7AA22">
        <w:rPr>
          <w:rFonts w:ascii="Times New Roman" w:eastAsia="Times New Roman" w:hAnsi="Times New Roman" w:cs="Times New Roman"/>
          <w:lang w:val="es-CL"/>
        </w:rPr>
        <w:t>B</w:t>
      </w:r>
      <w:r w:rsidR="002540DD" w:rsidRPr="3DD7AA22">
        <w:rPr>
          <w:rFonts w:ascii="Times New Roman" w:eastAsia="Times New Roman" w:hAnsi="Times New Roman" w:cs="Times New Roman"/>
          <w:lang w:val="es-CL"/>
        </w:rPr>
        <w:t>) Acceso a la anticoncepción de calidad</w:t>
      </w:r>
      <w:r w:rsidR="00D20840" w:rsidRPr="3DD7AA22">
        <w:rPr>
          <w:rFonts w:ascii="Times New Roman" w:eastAsia="Times New Roman" w:hAnsi="Times New Roman" w:cs="Times New Roman"/>
          <w:lang w:val="es-CL"/>
        </w:rPr>
        <w:t>, (C) E</w:t>
      </w:r>
      <w:r w:rsidR="002540DD" w:rsidRPr="3DD7AA22">
        <w:rPr>
          <w:rFonts w:ascii="Times New Roman" w:eastAsia="Times New Roman" w:hAnsi="Times New Roman" w:cs="Times New Roman"/>
          <w:lang w:val="es-CL"/>
        </w:rPr>
        <w:t>l caso de los anticonceptivos defectuosos</w:t>
      </w:r>
      <w:r w:rsidR="00C07931" w:rsidRPr="3DD7AA22">
        <w:rPr>
          <w:rFonts w:ascii="Times New Roman" w:eastAsia="Times New Roman" w:hAnsi="Times New Roman" w:cs="Times New Roman"/>
          <w:lang w:val="es-CL"/>
        </w:rPr>
        <w:t>,</w:t>
      </w:r>
      <w:r w:rsidR="002540DD" w:rsidRPr="3DD7AA22">
        <w:rPr>
          <w:rFonts w:ascii="Times New Roman" w:eastAsia="Times New Roman" w:hAnsi="Times New Roman" w:cs="Times New Roman"/>
          <w:lang w:val="es-CL"/>
        </w:rPr>
        <w:t xml:space="preserve"> </w:t>
      </w:r>
      <w:r w:rsidR="000B5299" w:rsidRPr="3DD7AA22">
        <w:rPr>
          <w:rFonts w:ascii="Times New Roman" w:eastAsia="Times New Roman" w:hAnsi="Times New Roman" w:cs="Times New Roman"/>
          <w:lang w:val="es-CL"/>
        </w:rPr>
        <w:t>y (D) Recomendaciones.</w:t>
      </w:r>
    </w:p>
    <w:p w14:paraId="5A85635F" w14:textId="10CDDE95" w:rsidR="00B37C86" w:rsidRDefault="00B37C86" w:rsidP="00A23048">
      <w:pPr>
        <w:pStyle w:val="ListParagraph"/>
        <w:numPr>
          <w:ilvl w:val="0"/>
          <w:numId w:val="5"/>
        </w:numPr>
        <w:spacing w:before="120" w:after="120" w:line="276" w:lineRule="auto"/>
        <w:jc w:val="both"/>
        <w:rPr>
          <w:rFonts w:ascii="Times New Roman" w:eastAsia="Times New Roman" w:hAnsi="Times New Roman" w:cs="Times New Roman"/>
          <w:b/>
          <w:bCs/>
          <w:kern w:val="0"/>
          <w:lang w:val="es-ES"/>
          <w14:ligatures w14:val="none"/>
        </w:rPr>
      </w:pPr>
      <w:r w:rsidRPr="003F4D54">
        <w:rPr>
          <w:rFonts w:ascii="Times New Roman" w:eastAsia="Times New Roman" w:hAnsi="Times New Roman" w:cs="Times New Roman"/>
          <w:b/>
          <w:bCs/>
          <w:kern w:val="0"/>
          <w:lang w:val="es-ES"/>
          <w14:ligatures w14:val="none"/>
        </w:rPr>
        <w:t>Sobre las organizaciones que presentan el informe</w:t>
      </w:r>
    </w:p>
    <w:p w14:paraId="4CC415CD" w14:textId="77777777" w:rsidR="003E7F9A" w:rsidRPr="003F4D54" w:rsidRDefault="003E7F9A" w:rsidP="003E7F9A">
      <w:pPr>
        <w:pStyle w:val="ListParagraph"/>
        <w:spacing w:before="120" w:after="120" w:line="276" w:lineRule="auto"/>
        <w:ind w:left="1080"/>
        <w:jc w:val="both"/>
        <w:rPr>
          <w:rFonts w:ascii="Times New Roman" w:eastAsia="Times New Roman" w:hAnsi="Times New Roman" w:cs="Times New Roman"/>
          <w:b/>
          <w:bCs/>
          <w:kern w:val="0"/>
          <w:lang w:val="es-ES"/>
          <w14:ligatures w14:val="none"/>
        </w:rPr>
      </w:pPr>
    </w:p>
    <w:p w14:paraId="009EBA59" w14:textId="3A152FD8" w:rsidR="009C218C" w:rsidRDefault="00B37C86" w:rsidP="64E2A3B2">
      <w:pPr>
        <w:pStyle w:val="ListParagraph"/>
        <w:numPr>
          <w:ilvl w:val="0"/>
          <w:numId w:val="2"/>
        </w:numPr>
        <w:spacing w:before="120" w:after="120" w:line="276" w:lineRule="auto"/>
        <w:jc w:val="both"/>
        <w:rPr>
          <w:rFonts w:ascii="Times New Roman" w:eastAsia="Times New Roman" w:hAnsi="Times New Roman" w:cs="Times New Roman"/>
          <w:kern w:val="0"/>
          <w:lang w:val="es-ES"/>
          <w14:ligatures w14:val="none"/>
        </w:rPr>
      </w:pPr>
      <w:r w:rsidRPr="003F4D54">
        <w:rPr>
          <w:rFonts w:ascii="Times New Roman" w:eastAsia="Times New Roman" w:hAnsi="Times New Roman" w:cs="Times New Roman"/>
          <w:kern w:val="0"/>
          <w:lang w:val="es-ES"/>
          <w14:ligatures w14:val="none"/>
        </w:rPr>
        <w:t>El Centro de Derechos Reproductivos ("</w:t>
      </w:r>
      <w:r w:rsidRPr="003F4D54">
        <w:rPr>
          <w:rFonts w:ascii="Times New Roman" w:eastAsia="Times New Roman" w:hAnsi="Times New Roman" w:cs="Times New Roman"/>
          <w:b/>
          <w:bCs/>
          <w:kern w:val="0"/>
          <w:lang w:val="es-ES"/>
          <w14:ligatures w14:val="none"/>
        </w:rPr>
        <w:t>CRR</w:t>
      </w:r>
      <w:r w:rsidRPr="003F4D54">
        <w:rPr>
          <w:rFonts w:ascii="Times New Roman" w:eastAsia="Times New Roman" w:hAnsi="Times New Roman" w:cs="Times New Roman"/>
          <w:kern w:val="0"/>
          <w:lang w:val="es-ES"/>
          <w14:ligatures w14:val="none"/>
        </w:rPr>
        <w:t>") es una organización global con estatus ECOSOC</w:t>
      </w:r>
      <w:r w:rsidR="00D15E47" w:rsidRPr="003F4D54">
        <w:rPr>
          <w:rFonts w:ascii="Times New Roman" w:eastAsia="Times New Roman" w:hAnsi="Times New Roman" w:cs="Times New Roman"/>
          <w:kern w:val="0"/>
          <w:lang w:val="es-ES"/>
          <w14:ligatures w14:val="none"/>
        </w:rPr>
        <w:t xml:space="preserve"> de Naciones Unidas,</w:t>
      </w:r>
      <w:r w:rsidRPr="003F4D54">
        <w:rPr>
          <w:rFonts w:ascii="Times New Roman" w:eastAsia="Times New Roman" w:hAnsi="Times New Roman" w:cs="Times New Roman"/>
          <w:kern w:val="0"/>
          <w:lang w:val="es-ES"/>
          <w14:ligatures w14:val="none"/>
        </w:rPr>
        <w:t xml:space="preserve"> que promueve el cumplimiento de</w:t>
      </w:r>
      <w:r w:rsidR="1C2FADD7" w:rsidRPr="003F4D54">
        <w:rPr>
          <w:rFonts w:ascii="Times New Roman" w:eastAsia="Times New Roman" w:hAnsi="Times New Roman" w:cs="Times New Roman"/>
          <w:kern w:val="0"/>
          <w:lang w:val="es-ES"/>
          <w14:ligatures w14:val="none"/>
        </w:rPr>
        <w:t xml:space="preserve"> la salud y</w:t>
      </w:r>
      <w:r w:rsidRPr="003F4D54">
        <w:rPr>
          <w:rFonts w:ascii="Times New Roman" w:eastAsia="Times New Roman" w:hAnsi="Times New Roman" w:cs="Times New Roman"/>
          <w:kern w:val="0"/>
          <w:lang w:val="es-ES"/>
          <w14:ligatures w14:val="none"/>
        </w:rPr>
        <w:t xml:space="preserve"> los derechos sexuales y reproductivos como derechos humanos, desde el litigio, la incidencia y las comunicaciones.</w:t>
      </w:r>
      <w:r w:rsidR="00D15E47" w:rsidRPr="003F4D54">
        <w:rPr>
          <w:rFonts w:ascii="Times New Roman" w:eastAsia="Times New Roman" w:hAnsi="Times New Roman" w:cs="Times New Roman"/>
          <w:kern w:val="0"/>
          <w:lang w:val="es-ES"/>
          <w14:ligatures w14:val="none"/>
        </w:rPr>
        <w:t xml:space="preserve"> En esta ocasión, actúa desde el programa para América</w:t>
      </w:r>
      <w:r w:rsidR="002E48CE" w:rsidRPr="003F4D54">
        <w:rPr>
          <w:rFonts w:ascii="Times New Roman" w:eastAsia="Times New Roman" w:hAnsi="Times New Roman" w:cs="Times New Roman"/>
          <w:kern w:val="0"/>
          <w:lang w:val="es-ES"/>
          <w14:ligatures w14:val="none"/>
        </w:rPr>
        <w:t xml:space="preserve"> </w:t>
      </w:r>
      <w:r w:rsidR="00D15E47" w:rsidRPr="003F4D54">
        <w:rPr>
          <w:rFonts w:ascii="Times New Roman" w:eastAsia="Times New Roman" w:hAnsi="Times New Roman" w:cs="Times New Roman"/>
          <w:kern w:val="0"/>
          <w:lang w:val="es-ES"/>
          <w14:ligatures w14:val="none"/>
        </w:rPr>
        <w:t>Latina y el Caribe.</w:t>
      </w:r>
    </w:p>
    <w:p w14:paraId="7B28F47C" w14:textId="77777777" w:rsidR="00F03D85" w:rsidRDefault="00F03D85" w:rsidP="00F03D85">
      <w:pPr>
        <w:pStyle w:val="ListParagraph"/>
        <w:spacing w:after="0" w:line="276" w:lineRule="auto"/>
        <w:jc w:val="both"/>
        <w:rPr>
          <w:rFonts w:ascii="Times New Roman" w:eastAsia="Times New Roman" w:hAnsi="Times New Roman" w:cs="Times New Roman"/>
          <w:kern w:val="0"/>
          <w:lang w:val="es-ES"/>
          <w14:ligatures w14:val="none"/>
        </w:rPr>
      </w:pPr>
    </w:p>
    <w:p w14:paraId="2115DCB5" w14:textId="0E789A59" w:rsidR="00F03D85" w:rsidRDefault="00B37C86" w:rsidP="00F03D85">
      <w:pPr>
        <w:pStyle w:val="ListParagraph"/>
        <w:numPr>
          <w:ilvl w:val="0"/>
          <w:numId w:val="2"/>
        </w:numPr>
        <w:spacing w:after="0" w:line="276" w:lineRule="auto"/>
        <w:jc w:val="both"/>
        <w:rPr>
          <w:rFonts w:ascii="Times New Roman" w:eastAsia="Times New Roman" w:hAnsi="Times New Roman" w:cs="Times New Roman"/>
          <w:kern w:val="0"/>
          <w:lang w:val="es-ES"/>
          <w14:ligatures w14:val="none"/>
        </w:rPr>
      </w:pPr>
      <w:r w:rsidRPr="003F4D54">
        <w:rPr>
          <w:rFonts w:ascii="Times New Roman" w:eastAsia="Times New Roman" w:hAnsi="Times New Roman" w:cs="Times New Roman"/>
          <w:kern w:val="0"/>
          <w:lang w:val="es-ES"/>
          <w14:ligatures w14:val="none"/>
        </w:rPr>
        <w:t>Corporación Miles Chile, es una organización que se dedica a la promoción y defensa de los derechos sexuales y reproductivos de las mujeres en toda su diversidad durante todo su ciclo vital, mediante estrategias de prestación de servicios legales, psicosociales y de salud sexual, así como de incidencia social y política mediante la investigación y el uso de las comunicaciones.</w:t>
      </w:r>
    </w:p>
    <w:p w14:paraId="1FC12A33" w14:textId="77777777" w:rsidR="00F03D85" w:rsidRPr="00F03D85" w:rsidRDefault="00F03D85" w:rsidP="00F03D85">
      <w:pPr>
        <w:spacing w:after="0" w:line="276" w:lineRule="auto"/>
        <w:jc w:val="both"/>
        <w:rPr>
          <w:rFonts w:ascii="Times New Roman" w:eastAsia="Times New Roman" w:hAnsi="Times New Roman" w:cs="Times New Roman"/>
          <w:kern w:val="0"/>
          <w:lang w:val="es-ES"/>
          <w14:ligatures w14:val="none"/>
        </w:rPr>
      </w:pPr>
    </w:p>
    <w:p w14:paraId="47684DD8" w14:textId="203F6BAA" w:rsidR="003E7F9A" w:rsidRPr="00F03D85" w:rsidRDefault="00A47E85" w:rsidP="00F03D85">
      <w:pPr>
        <w:pStyle w:val="ListParagraph"/>
        <w:numPr>
          <w:ilvl w:val="0"/>
          <w:numId w:val="2"/>
        </w:numPr>
        <w:spacing w:after="0" w:line="276" w:lineRule="auto"/>
        <w:jc w:val="both"/>
        <w:rPr>
          <w:rStyle w:val="cf01"/>
          <w:rFonts w:ascii="Times New Roman" w:eastAsia="Times New Roman" w:hAnsi="Times New Roman" w:cs="Times New Roman"/>
          <w:kern w:val="0"/>
          <w:sz w:val="22"/>
          <w:szCs w:val="22"/>
          <w:lang w:val="es-ES"/>
          <w14:ligatures w14:val="none"/>
        </w:rPr>
      </w:pPr>
      <w:r w:rsidRPr="003F4D54">
        <w:rPr>
          <w:rFonts w:ascii="Times New Roman" w:eastAsia="Times New Roman" w:hAnsi="Times New Roman" w:cs="Times New Roman"/>
          <w:kern w:val="0"/>
          <w:lang w:val="es-ES"/>
          <w14:ligatures w14:val="none"/>
        </w:rPr>
        <w:t xml:space="preserve">Corporación </w:t>
      </w:r>
      <w:r w:rsidR="00D15E47" w:rsidRPr="003F4D54">
        <w:rPr>
          <w:rFonts w:ascii="Times New Roman" w:eastAsia="Times New Roman" w:hAnsi="Times New Roman" w:cs="Times New Roman"/>
          <w:kern w:val="0"/>
          <w:lang w:val="es-ES"/>
          <w14:ligatures w14:val="none"/>
        </w:rPr>
        <w:t>Humanas Chile (</w:t>
      </w:r>
      <w:r w:rsidRPr="003F4D54">
        <w:rPr>
          <w:rStyle w:val="cf01"/>
          <w:rFonts w:ascii="Times New Roman" w:hAnsi="Times New Roman" w:cs="Times New Roman"/>
          <w:sz w:val="22"/>
          <w:szCs w:val="22"/>
        </w:rPr>
        <w:t>Centro Regional de Derechos Humanos y Justicia de Género), es un centro de estudios y acción política feminista</w:t>
      </w:r>
      <w:r w:rsidR="00186BFB" w:rsidRPr="003F4D54">
        <w:rPr>
          <w:rStyle w:val="cf01"/>
          <w:rFonts w:ascii="Times New Roman" w:hAnsi="Times New Roman" w:cs="Times New Roman"/>
          <w:sz w:val="22"/>
          <w:szCs w:val="22"/>
        </w:rPr>
        <w:t>, con estatus ECOSOC de Naciones Unidas,</w:t>
      </w:r>
      <w:r w:rsidRPr="003F4D54">
        <w:rPr>
          <w:rStyle w:val="cf01"/>
          <w:rFonts w:ascii="Times New Roman" w:hAnsi="Times New Roman" w:cs="Times New Roman"/>
          <w:sz w:val="22"/>
          <w:szCs w:val="22"/>
        </w:rPr>
        <w:t xml:space="preserve"> creado en 2004 para la promoción y defensa de los derechos de las mujeres ante tomadores de decisión, tanto a nivel nacional como de los sistemas regional e internacional de protección de derechos </w:t>
      </w:r>
      <w:r w:rsidRPr="00D87CAA">
        <w:rPr>
          <w:rStyle w:val="cf01"/>
          <w:rFonts w:ascii="Times New Roman" w:hAnsi="Times New Roman" w:cs="Times New Roman"/>
          <w:sz w:val="22"/>
          <w:szCs w:val="22"/>
        </w:rPr>
        <w:t>humanos, a partir de alianzas estratégicas con el movimiento feminista, de mujeres y de derechos humanos.</w:t>
      </w:r>
    </w:p>
    <w:p w14:paraId="100B4CA3" w14:textId="77777777" w:rsidR="003E7F9A" w:rsidRPr="00D87CAA" w:rsidRDefault="003E7F9A" w:rsidP="003E7F9A">
      <w:pPr>
        <w:pStyle w:val="ListParagraph"/>
        <w:spacing w:before="120" w:after="120" w:line="276" w:lineRule="auto"/>
        <w:jc w:val="both"/>
        <w:rPr>
          <w:rFonts w:ascii="Times New Roman" w:eastAsia="Times New Roman" w:hAnsi="Times New Roman" w:cs="Times New Roman"/>
          <w:kern w:val="0"/>
          <w:lang w:val="es-ES"/>
          <w14:ligatures w14:val="none"/>
        </w:rPr>
      </w:pPr>
    </w:p>
    <w:p w14:paraId="0FB20EB6" w14:textId="48D5778F" w:rsidR="00E65FD9" w:rsidRDefault="7FD679A2" w:rsidP="00F75579">
      <w:pPr>
        <w:pStyle w:val="ListParagraph"/>
        <w:numPr>
          <w:ilvl w:val="0"/>
          <w:numId w:val="5"/>
        </w:numPr>
        <w:spacing w:line="276" w:lineRule="auto"/>
        <w:jc w:val="both"/>
        <w:rPr>
          <w:rFonts w:ascii="Times New Roman" w:eastAsia="Times New Roman" w:hAnsi="Times New Roman" w:cs="Times New Roman"/>
          <w:b/>
          <w:bCs/>
          <w:kern w:val="0"/>
          <w:lang w:val="es-ES"/>
          <w14:ligatures w14:val="none"/>
        </w:rPr>
      </w:pPr>
      <w:r w:rsidRPr="00D87CAA">
        <w:rPr>
          <w:rFonts w:ascii="Times New Roman" w:eastAsia="Times New Roman" w:hAnsi="Times New Roman" w:cs="Times New Roman"/>
          <w:b/>
          <w:bCs/>
          <w:kern w:val="0"/>
          <w:lang w:val="es-ES"/>
          <w14:ligatures w14:val="none"/>
        </w:rPr>
        <w:t>Salud y d</w:t>
      </w:r>
      <w:r w:rsidR="00F17ABE" w:rsidRPr="00D87CAA">
        <w:rPr>
          <w:rFonts w:ascii="Times New Roman" w:eastAsia="Times New Roman" w:hAnsi="Times New Roman" w:cs="Times New Roman"/>
          <w:b/>
          <w:bCs/>
          <w:kern w:val="0"/>
          <w:lang w:val="es-ES"/>
          <w14:ligatures w14:val="none"/>
        </w:rPr>
        <w:t xml:space="preserve">erechos sexuales y reproductivos en Chile </w:t>
      </w:r>
    </w:p>
    <w:p w14:paraId="1F951602" w14:textId="77777777" w:rsidR="003E7F9A" w:rsidRPr="00D87CAA" w:rsidRDefault="003E7F9A" w:rsidP="003E7F9A">
      <w:pPr>
        <w:pStyle w:val="ListParagraph"/>
        <w:spacing w:line="276" w:lineRule="auto"/>
        <w:ind w:left="1080"/>
        <w:jc w:val="both"/>
        <w:rPr>
          <w:rFonts w:ascii="Times New Roman" w:eastAsia="Times New Roman" w:hAnsi="Times New Roman" w:cs="Times New Roman"/>
          <w:b/>
          <w:bCs/>
          <w:kern w:val="0"/>
          <w:lang w:val="es-ES"/>
          <w14:ligatures w14:val="none"/>
        </w:rPr>
      </w:pPr>
    </w:p>
    <w:p w14:paraId="3A747A19" w14:textId="413440EC" w:rsidR="00F75579" w:rsidRPr="00D87CAA" w:rsidRDefault="342E9816" w:rsidP="0B449A7B">
      <w:pPr>
        <w:pStyle w:val="ListParagraph"/>
        <w:numPr>
          <w:ilvl w:val="0"/>
          <w:numId w:val="2"/>
        </w:numPr>
        <w:tabs>
          <w:tab w:val="left" w:pos="360"/>
        </w:tabs>
        <w:spacing w:line="276" w:lineRule="auto"/>
        <w:jc w:val="both"/>
        <w:rPr>
          <w:rFonts w:ascii="Times New Roman" w:eastAsia="Times New Roman" w:hAnsi="Times New Roman" w:cs="Times New Roman"/>
          <w:color w:val="D13438"/>
          <w:u w:val="single"/>
          <w:lang w:val="es-ES"/>
        </w:rPr>
      </w:pPr>
      <w:r w:rsidRPr="00D87CAA">
        <w:rPr>
          <w:rFonts w:ascii="Times New Roman" w:eastAsia="Times New Roman" w:hAnsi="Times New Roman" w:cs="Times New Roman"/>
          <w:lang w:val="es-ES"/>
        </w:rPr>
        <w:t xml:space="preserve">Como cuestión previa, resulta pertinente señalar que este Comité ha sido enfático al indicar que los estándares de derechos humanos obligan a garantizar el acceso </w:t>
      </w:r>
      <w:r w:rsidR="0FB015B3" w:rsidRPr="00D87CAA">
        <w:rPr>
          <w:rFonts w:ascii="Times New Roman" w:eastAsia="Times New Roman" w:hAnsi="Times New Roman" w:cs="Times New Roman"/>
          <w:lang w:val="es-ES"/>
        </w:rPr>
        <w:t>de las mujeres y las niñas a servicios de aborto sin riesgo y asistencia de calidad posterior a casos de aborto</w:t>
      </w:r>
      <w:r w:rsidR="00C30618" w:rsidRPr="00D87CAA">
        <w:rPr>
          <w:rStyle w:val="EndnoteReference"/>
          <w:rFonts w:ascii="Times New Roman" w:eastAsia="Times New Roman" w:hAnsi="Times New Roman" w:cs="Times New Roman"/>
          <w:lang w:val="es-ES"/>
        </w:rPr>
        <w:endnoteReference w:id="3"/>
      </w:r>
      <w:r w:rsidRPr="00D87CAA">
        <w:rPr>
          <w:rFonts w:ascii="Times New Roman" w:eastAsia="Times New Roman" w:hAnsi="Times New Roman" w:cs="Times New Roman"/>
          <w:lang w:val="es-ES"/>
        </w:rPr>
        <w:t xml:space="preserve">. </w:t>
      </w:r>
      <w:r w:rsidR="12149BE6" w:rsidRPr="00D87CAA">
        <w:rPr>
          <w:rFonts w:ascii="Times New Roman" w:eastAsia="Times New Roman" w:hAnsi="Times New Roman" w:cs="Times New Roman"/>
          <w:lang w:val="es-ES"/>
        </w:rPr>
        <w:t>En los últimos años, el Sistema Universal de Derechos Humanos ha reconocido</w:t>
      </w:r>
      <w:r w:rsidR="30806D0A" w:rsidRPr="00D87CAA">
        <w:rPr>
          <w:rFonts w:ascii="Times New Roman" w:eastAsia="Times New Roman" w:hAnsi="Times New Roman" w:cs="Times New Roman"/>
          <w:lang w:val="es-ES"/>
        </w:rPr>
        <w:t xml:space="preserve"> </w:t>
      </w:r>
      <w:r w:rsidR="2DFBC8F0" w:rsidRPr="00D87CAA">
        <w:rPr>
          <w:rFonts w:ascii="Times New Roman" w:eastAsia="Times New Roman" w:hAnsi="Times New Roman" w:cs="Times New Roman"/>
          <w:lang w:val="es-ES"/>
        </w:rPr>
        <w:t xml:space="preserve">que la criminalización del aborto resulta </w:t>
      </w:r>
      <w:r w:rsidR="14BED92C" w:rsidRPr="00D87CAA">
        <w:rPr>
          <w:rFonts w:ascii="Times New Roman" w:eastAsia="Times New Roman" w:hAnsi="Times New Roman" w:cs="Times New Roman"/>
          <w:lang w:val="es-ES"/>
        </w:rPr>
        <w:t>violatoria</w:t>
      </w:r>
      <w:r w:rsidR="2DFBC8F0" w:rsidRPr="00D87CAA">
        <w:rPr>
          <w:rFonts w:ascii="Times New Roman" w:eastAsia="Times New Roman" w:hAnsi="Times New Roman" w:cs="Times New Roman"/>
          <w:lang w:val="es-ES"/>
        </w:rPr>
        <w:t xml:space="preserve"> de los derechos humanos de las mujeres</w:t>
      </w:r>
      <w:r w:rsidR="660298EA" w:rsidRPr="00D87CAA">
        <w:rPr>
          <w:rFonts w:ascii="Times New Roman" w:eastAsia="Times New Roman" w:hAnsi="Times New Roman" w:cs="Times New Roman"/>
          <w:lang w:val="es-ES"/>
        </w:rPr>
        <w:t xml:space="preserve"> y personas gestantes</w:t>
      </w:r>
      <w:r w:rsidR="2DFBC8F0" w:rsidRPr="00D87CAA">
        <w:rPr>
          <w:rFonts w:ascii="Times New Roman" w:eastAsia="Times New Roman" w:hAnsi="Times New Roman" w:cs="Times New Roman"/>
          <w:lang w:val="es-ES"/>
        </w:rPr>
        <w:t xml:space="preserve">, recomendando cada vez más, de la mano con </w:t>
      </w:r>
      <w:r w:rsidR="660298EA" w:rsidRPr="00D87CAA">
        <w:rPr>
          <w:rFonts w:ascii="Times New Roman" w:eastAsia="Times New Roman" w:hAnsi="Times New Roman" w:cs="Times New Roman"/>
          <w:lang w:val="es-ES"/>
        </w:rPr>
        <w:t>las directrices sobre el aborto de la Organización Mundial de la Salud</w:t>
      </w:r>
      <w:r w:rsidR="0054317F" w:rsidRPr="00D87CAA">
        <w:rPr>
          <w:rStyle w:val="EndnoteReference"/>
          <w:rFonts w:ascii="Times New Roman" w:eastAsia="Times New Roman" w:hAnsi="Times New Roman" w:cs="Times New Roman"/>
          <w:lang w:val="es-ES"/>
        </w:rPr>
        <w:endnoteReference w:id="4"/>
      </w:r>
      <w:r w:rsidR="660298EA" w:rsidRPr="00D87CAA">
        <w:rPr>
          <w:rFonts w:ascii="Times New Roman" w:eastAsia="Times New Roman" w:hAnsi="Times New Roman" w:cs="Times New Roman"/>
          <w:lang w:val="es-ES"/>
        </w:rPr>
        <w:t xml:space="preserve">, </w:t>
      </w:r>
      <w:r w:rsidR="10589F1E" w:rsidRPr="0B449A7B">
        <w:rPr>
          <w:rFonts w:ascii="Times New Roman" w:eastAsia="Times New Roman" w:hAnsi="Times New Roman" w:cs="Times New Roman"/>
          <w:lang w:val="es-ES"/>
        </w:rPr>
        <w:t xml:space="preserve">que recomienda la despenalización total </w:t>
      </w:r>
      <w:r w:rsidR="24049801" w:rsidRPr="0B449A7B">
        <w:rPr>
          <w:rFonts w:ascii="Times New Roman" w:eastAsia="Times New Roman" w:hAnsi="Times New Roman" w:cs="Times New Roman"/>
          <w:lang w:val="es-ES"/>
        </w:rPr>
        <w:t>y el acceso a este servicio a</w:t>
      </w:r>
      <w:r w:rsidR="2DBD741B" w:rsidRPr="04EDA12A">
        <w:rPr>
          <w:rFonts w:ascii="Times New Roman" w:eastAsia="Times New Roman" w:hAnsi="Times New Roman" w:cs="Times New Roman"/>
          <w:lang w:val="es-ES"/>
        </w:rPr>
        <w:t xml:space="preserve"> demanda de la mujer, niña u otra persona </w:t>
      </w:r>
      <w:r w:rsidR="2DBD741B" w:rsidRPr="0B449A7B">
        <w:rPr>
          <w:rFonts w:ascii="Times New Roman" w:eastAsia="Times New Roman" w:hAnsi="Times New Roman" w:cs="Times New Roman"/>
          <w:lang w:val="es-ES"/>
        </w:rPr>
        <w:t>embarazada</w:t>
      </w:r>
      <w:r w:rsidR="698513A1" w:rsidRPr="0B449A7B">
        <w:rPr>
          <w:rStyle w:val="EndnoteReference"/>
          <w:rFonts w:ascii="Times New Roman" w:eastAsia="Times New Roman" w:hAnsi="Times New Roman" w:cs="Times New Roman"/>
          <w:lang w:val="es-ES"/>
        </w:rPr>
        <w:endnoteReference w:id="5"/>
      </w:r>
      <w:r w:rsidR="018928D5" w:rsidRPr="0B449A7B">
        <w:rPr>
          <w:rFonts w:ascii="Times New Roman" w:eastAsia="Times New Roman" w:hAnsi="Times New Roman" w:cs="Times New Roman"/>
          <w:lang w:val="es-ES"/>
        </w:rPr>
        <w:t>.</w:t>
      </w:r>
      <w:r w:rsidR="27168BA9" w:rsidRPr="0B449A7B">
        <w:rPr>
          <w:rFonts w:ascii="Times New Roman" w:eastAsia="Times New Roman" w:hAnsi="Times New Roman" w:cs="Times New Roman"/>
          <w:lang w:val="es-ES"/>
        </w:rPr>
        <w:t xml:space="preserve"> </w:t>
      </w:r>
      <w:r w:rsidR="355B4CE0" w:rsidRPr="00D87CAA">
        <w:rPr>
          <w:rFonts w:ascii="Times New Roman" w:eastAsia="Times New Roman" w:hAnsi="Times New Roman" w:cs="Times New Roman"/>
          <w:lang w:val="es-ES"/>
        </w:rPr>
        <w:t xml:space="preserve">Recientemente, el Comité para la Eliminación de la Discriminación contra la Mujer (Comité CEDAW) ha reconocido igualmente </w:t>
      </w:r>
      <w:r w:rsidR="141280F2" w:rsidRPr="00D87CAA">
        <w:rPr>
          <w:rFonts w:ascii="Times New Roman" w:eastAsia="Times New Roman" w:hAnsi="Times New Roman" w:cs="Times New Roman"/>
          <w:lang w:val="es-ES"/>
        </w:rPr>
        <w:t>el aborto como un derecho fundamental y ha reiterado a los Estados la recomendación de implementar directrices de la OMS en materia de aborto</w:t>
      </w:r>
      <w:r w:rsidR="698513A1" w:rsidRPr="3DD7AA22">
        <w:rPr>
          <w:rStyle w:val="EndnoteReference"/>
          <w:rFonts w:ascii="Times New Roman" w:eastAsia="Times New Roman" w:hAnsi="Times New Roman" w:cs="Times New Roman"/>
          <w:lang w:val="es-ES"/>
        </w:rPr>
        <w:endnoteReference w:id="6"/>
      </w:r>
      <w:r w:rsidR="7238771B" w:rsidRPr="00D87CAA">
        <w:rPr>
          <w:rFonts w:ascii="Times New Roman" w:eastAsia="Times New Roman" w:hAnsi="Times New Roman" w:cs="Times New Roman"/>
          <w:lang w:val="es-ES"/>
        </w:rPr>
        <w:t>.</w:t>
      </w:r>
      <w:r w:rsidR="27F45716" w:rsidRPr="00D87CAA">
        <w:rPr>
          <w:rFonts w:ascii="Times New Roman" w:eastAsia="Times New Roman" w:hAnsi="Times New Roman" w:cs="Times New Roman"/>
          <w:lang w:val="es-ES"/>
        </w:rPr>
        <w:t xml:space="preserve"> </w:t>
      </w:r>
    </w:p>
    <w:p w14:paraId="13A0A07C" w14:textId="77777777" w:rsidR="00D87CAA" w:rsidRPr="00942931" w:rsidRDefault="00D87CAA" w:rsidP="00D87CAA">
      <w:pPr>
        <w:pStyle w:val="ListParagraph"/>
        <w:tabs>
          <w:tab w:val="left" w:pos="360"/>
        </w:tabs>
        <w:spacing w:line="276" w:lineRule="auto"/>
        <w:jc w:val="both"/>
        <w:rPr>
          <w:rFonts w:ascii="Times New Roman" w:eastAsia="Times New Roman" w:hAnsi="Times New Roman" w:cs="Times New Roman"/>
          <w:highlight w:val="green"/>
          <w:lang w:val="es-ES"/>
        </w:rPr>
      </w:pPr>
    </w:p>
    <w:p w14:paraId="258BA7F4" w14:textId="142FB4C5" w:rsidR="70DB6F3F" w:rsidRPr="003E7F9A" w:rsidRDefault="684B5E4E" w:rsidP="3D36F867">
      <w:pPr>
        <w:pStyle w:val="ListParagraph"/>
        <w:numPr>
          <w:ilvl w:val="0"/>
          <w:numId w:val="29"/>
        </w:numPr>
        <w:spacing w:line="276" w:lineRule="auto"/>
        <w:jc w:val="both"/>
        <w:rPr>
          <w:rFonts w:ascii="Times New Roman" w:eastAsia="Times New Roman" w:hAnsi="Times New Roman" w:cs="Times New Roman"/>
          <w:b/>
          <w:bCs/>
          <w:kern w:val="0"/>
          <w:u w:val="single"/>
          <w:lang w:val="es-ES"/>
          <w14:ligatures w14:val="none"/>
        </w:rPr>
      </w:pPr>
      <w:r w:rsidRPr="003F4D54">
        <w:rPr>
          <w:rFonts w:ascii="Times New Roman" w:eastAsia="Times New Roman" w:hAnsi="Times New Roman" w:cs="Times New Roman"/>
          <w:b/>
          <w:bCs/>
          <w:u w:val="single"/>
          <w:lang w:val="es-ES"/>
        </w:rPr>
        <w:t>El aborto en Chile: acceso después de la Ley de 3 causales</w:t>
      </w:r>
    </w:p>
    <w:p w14:paraId="265308F5" w14:textId="77777777" w:rsidR="003E7F9A" w:rsidRPr="003F4D54" w:rsidRDefault="003E7F9A" w:rsidP="003E7F9A">
      <w:pPr>
        <w:pStyle w:val="ListParagraph"/>
        <w:spacing w:line="276" w:lineRule="auto"/>
        <w:jc w:val="both"/>
        <w:rPr>
          <w:rFonts w:ascii="Times New Roman" w:eastAsia="Times New Roman" w:hAnsi="Times New Roman" w:cs="Times New Roman"/>
          <w:b/>
          <w:bCs/>
          <w:kern w:val="0"/>
          <w:u w:val="single"/>
          <w:lang w:val="es-ES"/>
          <w14:ligatures w14:val="none"/>
        </w:rPr>
      </w:pPr>
    </w:p>
    <w:p w14:paraId="729894C5" w14:textId="521CA19A" w:rsidR="70DB6F3F" w:rsidRPr="003F4D54" w:rsidRDefault="5E112977" w:rsidP="3DD7AA22">
      <w:pPr>
        <w:pStyle w:val="ListParagraph"/>
        <w:numPr>
          <w:ilvl w:val="0"/>
          <w:numId w:val="2"/>
        </w:numPr>
        <w:tabs>
          <w:tab w:val="left" w:pos="360"/>
        </w:tabs>
        <w:spacing w:line="276" w:lineRule="auto"/>
        <w:jc w:val="both"/>
        <w:rPr>
          <w:rFonts w:ascii="Times New Roman" w:eastAsia="Times New Roman" w:hAnsi="Times New Roman" w:cs="Times New Roman"/>
          <w:b/>
          <w:bCs/>
          <w:i/>
          <w:iCs/>
          <w:lang w:val="es-ES"/>
        </w:rPr>
      </w:pPr>
      <w:r w:rsidRPr="003F4D54">
        <w:rPr>
          <w:rFonts w:ascii="Times New Roman" w:eastAsia="Times New Roman" w:hAnsi="Times New Roman" w:cs="Times New Roman"/>
          <w:lang w:val="es-ES"/>
        </w:rPr>
        <w:t>D</w:t>
      </w:r>
      <w:r w:rsidR="082F45DD" w:rsidRPr="003F4D54">
        <w:rPr>
          <w:rFonts w:ascii="Times New Roman" w:eastAsia="Times New Roman" w:hAnsi="Times New Roman" w:cs="Times New Roman"/>
          <w:lang w:val="es-ES"/>
        </w:rPr>
        <w:t>esde 2017 el aborto es legal en Chile bajo un sistema de causales</w:t>
      </w:r>
      <w:r w:rsidR="70DB6F3F" w:rsidRPr="003F4D54">
        <w:rPr>
          <w:rStyle w:val="EndnoteReference"/>
          <w:rFonts w:ascii="Times New Roman" w:eastAsia="Times New Roman" w:hAnsi="Times New Roman" w:cs="Times New Roman"/>
          <w:lang w:val="es-ES"/>
        </w:rPr>
        <w:endnoteReference w:id="7"/>
      </w:r>
      <w:r w:rsidR="082F45DD" w:rsidRPr="003F4D54">
        <w:rPr>
          <w:rFonts w:ascii="Times New Roman" w:eastAsia="Times New Roman" w:hAnsi="Times New Roman" w:cs="Times New Roman"/>
          <w:lang w:val="es-ES"/>
        </w:rPr>
        <w:t xml:space="preserve">. </w:t>
      </w:r>
      <w:r w:rsidR="52431BA6" w:rsidRPr="003F4D54">
        <w:rPr>
          <w:rFonts w:ascii="Times New Roman" w:eastAsia="Times New Roman" w:hAnsi="Times New Roman" w:cs="Times New Roman"/>
          <w:lang w:val="es-ES"/>
        </w:rPr>
        <w:t xml:space="preserve">La ley permite </w:t>
      </w:r>
      <w:r w:rsidR="1D4C8098" w:rsidRPr="003F4D54">
        <w:rPr>
          <w:rFonts w:ascii="Times New Roman" w:eastAsia="Times New Roman" w:hAnsi="Times New Roman" w:cs="Times New Roman"/>
          <w:lang w:val="es-ES"/>
        </w:rPr>
        <w:t>a las mujeres decidir sobre sus cuerpos y proyectos de vida cuando (a) haya riesgo vital para la gestante, (b) inviabilidad fetal de carácter letal y (c) el embarazo sea resultado de una violación</w:t>
      </w:r>
      <w:r w:rsidR="7C27C4A4" w:rsidRPr="003F4D54">
        <w:rPr>
          <w:rFonts w:ascii="Times New Roman" w:eastAsia="Times New Roman" w:hAnsi="Times New Roman" w:cs="Times New Roman"/>
          <w:lang w:val="es-ES"/>
        </w:rPr>
        <w:t>, causal sujeta a un plazo máximo de 12 semanas para adolescentes y mujeres mayores de edad, y de 14 semanas para niñas menores de 14 años</w:t>
      </w:r>
      <w:r w:rsidR="1D4C8098" w:rsidRPr="003F4D54">
        <w:rPr>
          <w:rFonts w:ascii="Times New Roman" w:eastAsia="Times New Roman" w:hAnsi="Times New Roman" w:cs="Times New Roman"/>
          <w:lang w:val="es-ES"/>
        </w:rPr>
        <w:t xml:space="preserve">. </w:t>
      </w:r>
      <w:r w:rsidR="03853699" w:rsidRPr="003F4D54">
        <w:rPr>
          <w:rFonts w:ascii="Times New Roman" w:eastAsia="Times New Roman" w:hAnsi="Times New Roman" w:cs="Times New Roman"/>
          <w:lang w:val="es-ES"/>
        </w:rPr>
        <w:t>Aún con esa</w:t>
      </w:r>
      <w:r w:rsidR="08528CE3" w:rsidRPr="003F4D54">
        <w:rPr>
          <w:rFonts w:ascii="Times New Roman" w:eastAsia="Times New Roman" w:hAnsi="Times New Roman" w:cs="Times New Roman"/>
          <w:lang w:val="es-ES"/>
        </w:rPr>
        <w:t xml:space="preserve"> claridad legal, se han identificado </w:t>
      </w:r>
      <w:r w:rsidR="5F079026" w:rsidRPr="003F4D54">
        <w:rPr>
          <w:rFonts w:ascii="Times New Roman" w:eastAsia="Times New Roman" w:hAnsi="Times New Roman" w:cs="Times New Roman"/>
          <w:lang w:val="es-ES"/>
        </w:rPr>
        <w:t>obstáculos en el acceso a este servicio que cualquier persona</w:t>
      </w:r>
      <w:r w:rsidR="13DF79D4" w:rsidRPr="003F4D54">
        <w:rPr>
          <w:rFonts w:ascii="Times New Roman" w:eastAsia="Times New Roman" w:hAnsi="Times New Roman" w:cs="Times New Roman"/>
          <w:lang w:val="es-ES"/>
        </w:rPr>
        <w:t>,</w:t>
      </w:r>
      <w:r w:rsidR="21F255E5" w:rsidRPr="003F4D54">
        <w:rPr>
          <w:rFonts w:ascii="Times New Roman" w:eastAsia="Times New Roman" w:hAnsi="Times New Roman" w:cs="Times New Roman"/>
          <w:lang w:val="es-ES"/>
        </w:rPr>
        <w:t xml:space="preserve"> en edad y capacidad </w:t>
      </w:r>
      <w:r w:rsidR="5F079026" w:rsidRPr="003F4D54">
        <w:rPr>
          <w:rFonts w:ascii="Times New Roman" w:eastAsia="Times New Roman" w:hAnsi="Times New Roman" w:cs="Times New Roman"/>
          <w:lang w:val="es-ES"/>
        </w:rPr>
        <w:t>reproductiva</w:t>
      </w:r>
      <w:r w:rsidR="13DF79D4" w:rsidRPr="003F4D54">
        <w:rPr>
          <w:rFonts w:ascii="Times New Roman" w:eastAsia="Times New Roman" w:hAnsi="Times New Roman" w:cs="Times New Roman"/>
          <w:lang w:val="es-ES"/>
        </w:rPr>
        <w:t>,</w:t>
      </w:r>
      <w:r w:rsidR="5F079026" w:rsidRPr="003F4D54">
        <w:rPr>
          <w:rFonts w:ascii="Times New Roman" w:eastAsia="Times New Roman" w:hAnsi="Times New Roman" w:cs="Times New Roman"/>
          <w:lang w:val="es-ES"/>
        </w:rPr>
        <w:t xml:space="preserve"> puede </w:t>
      </w:r>
      <w:r w:rsidR="21F255E5" w:rsidRPr="003F4D54">
        <w:rPr>
          <w:rFonts w:ascii="Times New Roman" w:eastAsia="Times New Roman" w:hAnsi="Times New Roman" w:cs="Times New Roman"/>
          <w:lang w:val="es-ES"/>
        </w:rPr>
        <w:t xml:space="preserve">requerir. </w:t>
      </w:r>
      <w:r w:rsidR="76B26A4F" w:rsidRPr="3DD7AA22">
        <w:rPr>
          <w:rFonts w:ascii="Times New Roman" w:eastAsia="Times New Roman" w:hAnsi="Times New Roman" w:cs="Times New Roman"/>
          <w:color w:val="000000" w:themeColor="text1"/>
          <w:lang w:val="es-ES"/>
        </w:rPr>
        <w:t xml:space="preserve">A continuación, se presentan los principales elementos que influyen en el acceso efectivo a la </w:t>
      </w:r>
      <w:r w:rsidR="1B3A7167" w:rsidRPr="3DD7AA22">
        <w:rPr>
          <w:rFonts w:ascii="Times New Roman" w:eastAsia="Times New Roman" w:hAnsi="Times New Roman" w:cs="Times New Roman"/>
          <w:color w:val="000000" w:themeColor="text1"/>
          <w:lang w:val="es-ES"/>
        </w:rPr>
        <w:t>interrupción voluntaria del embarazo (</w:t>
      </w:r>
      <w:r w:rsidR="76B26A4F" w:rsidRPr="3DD7AA22">
        <w:rPr>
          <w:rFonts w:ascii="Times New Roman" w:eastAsia="Times New Roman" w:hAnsi="Times New Roman" w:cs="Times New Roman"/>
          <w:color w:val="000000" w:themeColor="text1"/>
          <w:lang w:val="es-ES"/>
        </w:rPr>
        <w:t>IVE</w:t>
      </w:r>
      <w:r w:rsidR="63751948" w:rsidRPr="3DD7AA22">
        <w:rPr>
          <w:rFonts w:ascii="Times New Roman" w:eastAsia="Times New Roman" w:hAnsi="Times New Roman" w:cs="Times New Roman"/>
          <w:color w:val="000000" w:themeColor="text1"/>
          <w:lang w:val="es-ES"/>
        </w:rPr>
        <w:t>)</w:t>
      </w:r>
      <w:r w:rsidR="76B26A4F" w:rsidRPr="3DD7AA22">
        <w:rPr>
          <w:rFonts w:ascii="Times New Roman" w:eastAsia="Times New Roman" w:hAnsi="Times New Roman" w:cs="Times New Roman"/>
          <w:color w:val="000000" w:themeColor="text1"/>
          <w:lang w:val="es-ES"/>
        </w:rPr>
        <w:t>, tanto obstáculos como aspectos contextuales relevantes</w:t>
      </w:r>
      <w:r w:rsidR="3E763C96" w:rsidRPr="64E2A3B2">
        <w:rPr>
          <w:rFonts w:ascii="Times New Roman" w:eastAsia="Times New Roman" w:hAnsi="Times New Roman" w:cs="Times New Roman"/>
          <w:lang w:val="es-ES"/>
        </w:rPr>
        <w:t xml:space="preserve">: </w:t>
      </w:r>
    </w:p>
    <w:p w14:paraId="19CDABF1" w14:textId="7D137289" w:rsidR="70DB6F3F" w:rsidRPr="003F4D54" w:rsidRDefault="64E2A3B2" w:rsidP="64E2A3B2">
      <w:pPr>
        <w:tabs>
          <w:tab w:val="left" w:pos="360"/>
        </w:tabs>
        <w:spacing w:line="276" w:lineRule="auto"/>
        <w:jc w:val="both"/>
        <w:rPr>
          <w:rFonts w:ascii="Times New Roman" w:eastAsia="Times New Roman" w:hAnsi="Times New Roman" w:cs="Times New Roman"/>
          <w:b/>
          <w:bCs/>
          <w:i/>
          <w:iCs/>
          <w:lang w:val="es-ES"/>
        </w:rPr>
      </w:pPr>
      <w:r w:rsidRPr="64E2A3B2">
        <w:rPr>
          <w:rFonts w:ascii="Times New Roman" w:eastAsia="Times New Roman" w:hAnsi="Times New Roman" w:cs="Times New Roman"/>
          <w:b/>
          <w:bCs/>
          <w:i/>
          <w:iCs/>
          <w:lang w:val="es-ES"/>
        </w:rPr>
        <w:t>El amplio ejercicio de la objeción de conciencia en hospitales públicos</w:t>
      </w:r>
    </w:p>
    <w:p w14:paraId="31CE212E" w14:textId="6FA38718" w:rsidR="70DB6F3F" w:rsidRPr="003E7F9A" w:rsidRDefault="5586C921" w:rsidP="04EDA12A">
      <w:pPr>
        <w:pStyle w:val="ListParagraph"/>
        <w:numPr>
          <w:ilvl w:val="0"/>
          <w:numId w:val="2"/>
        </w:numPr>
        <w:tabs>
          <w:tab w:val="left" w:pos="360"/>
        </w:tabs>
        <w:spacing w:line="276" w:lineRule="auto"/>
        <w:jc w:val="both"/>
        <w:rPr>
          <w:rFonts w:ascii="Times New Roman" w:hAnsi="Times New Roman" w:cs="Times New Roman"/>
        </w:rPr>
      </w:pPr>
      <w:r w:rsidRPr="003F4D54">
        <w:rPr>
          <w:rFonts w:ascii="Times New Roman" w:eastAsia="Times New Roman" w:hAnsi="Times New Roman" w:cs="Times New Roman"/>
          <w:lang w:val="es-ES"/>
        </w:rPr>
        <w:t>Actualmente, el régimen</w:t>
      </w:r>
      <w:r w:rsidR="4F5CEE87" w:rsidRPr="003F4D54">
        <w:rPr>
          <w:rFonts w:ascii="Times New Roman" w:eastAsia="Times New Roman" w:hAnsi="Times New Roman" w:cs="Times New Roman"/>
          <w:lang w:val="es-ES"/>
        </w:rPr>
        <w:t xml:space="preserve"> </w:t>
      </w:r>
      <w:r w:rsidR="54CB4AF0" w:rsidRPr="003F4D54">
        <w:rPr>
          <w:rFonts w:ascii="Times New Roman" w:eastAsia="Times New Roman" w:hAnsi="Times New Roman" w:cs="Times New Roman"/>
          <w:lang w:val="es-ES"/>
        </w:rPr>
        <w:t>jurídico</w:t>
      </w:r>
      <w:r w:rsidR="4F5CEE87" w:rsidRPr="003F4D54">
        <w:rPr>
          <w:rFonts w:ascii="Times New Roman" w:eastAsia="Times New Roman" w:hAnsi="Times New Roman" w:cs="Times New Roman"/>
          <w:lang w:val="es-ES"/>
        </w:rPr>
        <w:t xml:space="preserve"> sanitario</w:t>
      </w:r>
      <w:r w:rsidRPr="003F4D54">
        <w:rPr>
          <w:rFonts w:ascii="Times New Roman" w:eastAsia="Times New Roman" w:hAnsi="Times New Roman" w:cs="Times New Roman"/>
          <w:lang w:val="es-ES"/>
        </w:rPr>
        <w:t xml:space="preserve"> en Chile permite objetar </w:t>
      </w:r>
      <w:r w:rsidR="15BF4000" w:rsidRPr="003F4D54">
        <w:rPr>
          <w:rFonts w:ascii="Times New Roman" w:eastAsia="Times New Roman" w:hAnsi="Times New Roman" w:cs="Times New Roman"/>
          <w:lang w:val="es-ES"/>
        </w:rPr>
        <w:t>conciencia en aquellos casos en que se afecte</w:t>
      </w:r>
      <w:r w:rsidR="7C27C4A4" w:rsidRPr="003F4D54">
        <w:rPr>
          <w:rFonts w:ascii="Times New Roman" w:eastAsia="Times New Roman" w:hAnsi="Times New Roman" w:cs="Times New Roman"/>
          <w:lang w:val="es-ES"/>
        </w:rPr>
        <w:t>n</w:t>
      </w:r>
      <w:r w:rsidR="15BF4000" w:rsidRPr="003F4D54">
        <w:rPr>
          <w:rFonts w:ascii="Times New Roman" w:eastAsia="Times New Roman" w:hAnsi="Times New Roman" w:cs="Times New Roman"/>
          <w:lang w:val="es-ES"/>
        </w:rPr>
        <w:t xml:space="preserve"> las posturas </w:t>
      </w:r>
      <w:r w:rsidR="0A4C9EEF" w:rsidRPr="003F4D54">
        <w:rPr>
          <w:rFonts w:ascii="Times New Roman" w:eastAsia="Times New Roman" w:hAnsi="Times New Roman" w:cs="Times New Roman"/>
          <w:lang w:val="es-ES"/>
        </w:rPr>
        <w:t>individu</w:t>
      </w:r>
      <w:r w:rsidR="15BF4000" w:rsidRPr="003F4D54">
        <w:rPr>
          <w:rFonts w:ascii="Times New Roman" w:eastAsia="Times New Roman" w:hAnsi="Times New Roman" w:cs="Times New Roman"/>
          <w:lang w:val="es-ES"/>
        </w:rPr>
        <w:t>ales de las personas</w:t>
      </w:r>
      <w:r w:rsidR="0049499D" w:rsidRPr="003F4D54">
        <w:rPr>
          <w:rStyle w:val="EndnoteReference"/>
          <w:rFonts w:ascii="Times New Roman" w:eastAsia="Times New Roman" w:hAnsi="Times New Roman" w:cs="Times New Roman"/>
          <w:lang w:val="es-ES"/>
        </w:rPr>
        <w:endnoteReference w:id="8"/>
      </w:r>
      <w:r w:rsidR="4FDCB297" w:rsidRPr="003F4D54">
        <w:rPr>
          <w:rFonts w:ascii="Times New Roman" w:eastAsia="Times New Roman" w:hAnsi="Times New Roman" w:cs="Times New Roman"/>
          <w:lang w:val="es-ES"/>
        </w:rPr>
        <w:t>.</w:t>
      </w:r>
      <w:r w:rsidR="4229A2DC" w:rsidRPr="003F4D54">
        <w:rPr>
          <w:rFonts w:ascii="Times New Roman" w:eastAsia="Times New Roman" w:hAnsi="Times New Roman" w:cs="Times New Roman"/>
          <w:lang w:val="es-ES"/>
        </w:rPr>
        <w:t xml:space="preserve"> Chile permite</w:t>
      </w:r>
      <w:r w:rsidR="08F80B19" w:rsidRPr="003F4D54">
        <w:rPr>
          <w:rFonts w:ascii="Times New Roman" w:eastAsia="Times New Roman" w:hAnsi="Times New Roman" w:cs="Times New Roman"/>
          <w:lang w:val="es-ES"/>
        </w:rPr>
        <w:t xml:space="preserve"> la objeción de conciencia de las instituciones y personas </w:t>
      </w:r>
      <w:r w:rsidR="0DFC62A2" w:rsidRPr="003F4D54">
        <w:rPr>
          <w:rFonts w:ascii="Times New Roman" w:eastAsia="Times New Roman" w:hAnsi="Times New Roman" w:cs="Times New Roman"/>
          <w:lang w:val="es-ES"/>
        </w:rPr>
        <w:t>jurídicas</w:t>
      </w:r>
      <w:r w:rsidR="08F80B19" w:rsidRPr="003F4D54">
        <w:rPr>
          <w:rFonts w:ascii="Times New Roman" w:eastAsia="Times New Roman" w:hAnsi="Times New Roman" w:cs="Times New Roman"/>
          <w:lang w:val="es-ES"/>
        </w:rPr>
        <w:t xml:space="preserve"> </w:t>
      </w:r>
      <w:r w:rsidR="1EB3510E" w:rsidRPr="003F4D54">
        <w:rPr>
          <w:rFonts w:ascii="Times New Roman" w:eastAsia="Times New Roman" w:hAnsi="Times New Roman" w:cs="Times New Roman"/>
          <w:lang w:val="es-ES"/>
        </w:rPr>
        <w:t xml:space="preserve">en el sector privado en su </w:t>
      </w:r>
      <w:r w:rsidR="4FDCB297" w:rsidRPr="04EDA12A">
        <w:rPr>
          <w:rFonts w:ascii="Times New Roman" w:eastAsia="Times New Roman" w:hAnsi="Times New Roman" w:cs="Times New Roman"/>
          <w:lang w:val="es-ES"/>
        </w:rPr>
        <w:t>Código Sanitario</w:t>
      </w:r>
      <w:r w:rsidR="1EB3510E" w:rsidRPr="04EDA12A">
        <w:rPr>
          <w:rFonts w:ascii="Times New Roman" w:eastAsia="Times New Roman" w:hAnsi="Times New Roman" w:cs="Times New Roman"/>
          <w:lang w:val="es-ES"/>
        </w:rPr>
        <w:t>.</w:t>
      </w:r>
      <w:r w:rsidR="0049499D" w:rsidRPr="04EDA12A">
        <w:rPr>
          <w:rStyle w:val="EndnoteReference"/>
          <w:rFonts w:ascii="Times New Roman" w:eastAsia="Times New Roman" w:hAnsi="Times New Roman" w:cs="Times New Roman"/>
          <w:lang w:val="es-ES"/>
        </w:rPr>
        <w:endnoteReference w:id="9"/>
      </w:r>
      <w:r w:rsidR="4229A2DC" w:rsidRPr="04EDA12A">
        <w:rPr>
          <w:rFonts w:ascii="Times New Roman" w:eastAsia="Times New Roman" w:hAnsi="Times New Roman" w:cs="Times New Roman"/>
          <w:lang w:val="es-ES"/>
        </w:rPr>
        <w:t xml:space="preserve"> </w:t>
      </w:r>
      <w:r w:rsidR="22ED7521" w:rsidRPr="04EDA12A">
        <w:rPr>
          <w:rFonts w:ascii="Times New Roman" w:hAnsi="Times New Roman" w:cs="Times New Roman"/>
        </w:rPr>
        <w:t>Así, h</w:t>
      </w:r>
      <w:r w:rsidR="082F45DD" w:rsidRPr="04EDA12A">
        <w:rPr>
          <w:rFonts w:ascii="Times New Roman" w:hAnsi="Times New Roman" w:cs="Times New Roman"/>
        </w:rPr>
        <w:t>emos identificado tendencias en el uso de la objeción de conciencia en Chile que ponen en riesgo el acceso de las mujeres y niñas a servicios de salud sexual y reproductiva.</w:t>
      </w:r>
      <w:r w:rsidR="723333E4" w:rsidRPr="04EDA12A">
        <w:rPr>
          <w:rFonts w:ascii="Times New Roman" w:hAnsi="Times New Roman" w:cs="Times New Roman"/>
        </w:rPr>
        <w:t xml:space="preserve"> Esta situación contraviene los estándares desarrollados por el sistema de Naciones Unidas, que establecen que </w:t>
      </w:r>
      <w:r w:rsidR="1AF31725" w:rsidRPr="04EDA12A">
        <w:rPr>
          <w:rFonts w:ascii="Times New Roman" w:hAnsi="Times New Roman" w:cs="Times New Roman"/>
        </w:rPr>
        <w:t>c</w:t>
      </w:r>
      <w:r w:rsidR="1AF31725" w:rsidRPr="04EDA12A">
        <w:rPr>
          <w:rFonts w:ascii="Times New Roman" w:eastAsia="Times New Roman" w:hAnsi="Times New Roman" w:cs="Times New Roman"/>
        </w:rPr>
        <w:t xml:space="preserve">uando se </w:t>
      </w:r>
      <w:r w:rsidR="1AF31725" w:rsidRPr="00CD4B84">
        <w:rPr>
          <w:rFonts w:ascii="Times New Roman" w:eastAsia="Times New Roman" w:hAnsi="Times New Roman" w:cs="Times New Roman"/>
          <w:color w:val="333333"/>
        </w:rPr>
        <w:t xml:space="preserve">permite a los proveedores de servicios de salud invocar la objeción de conciencia, el Estado </w:t>
      </w:r>
      <w:r w:rsidR="67EF0413" w:rsidRPr="04EDA12A">
        <w:rPr>
          <w:rFonts w:ascii="Times New Roman" w:eastAsia="Times New Roman" w:hAnsi="Times New Roman" w:cs="Times New Roman"/>
          <w:lang w:val="es-ES"/>
        </w:rPr>
        <w:t xml:space="preserve">tiene la </w:t>
      </w:r>
      <w:r w:rsidR="7F03181A" w:rsidRPr="04EDA12A">
        <w:rPr>
          <w:rFonts w:ascii="Times New Roman" w:eastAsia="Times New Roman" w:hAnsi="Times New Roman" w:cs="Times New Roman"/>
          <w:lang w:val="es-ES"/>
        </w:rPr>
        <w:t>obligación</w:t>
      </w:r>
      <w:r w:rsidR="67EF0413" w:rsidRPr="04EDA12A">
        <w:rPr>
          <w:rFonts w:ascii="Times New Roman" w:eastAsia="Times New Roman" w:hAnsi="Times New Roman" w:cs="Times New Roman"/>
          <w:lang w:val="es-ES"/>
        </w:rPr>
        <w:t xml:space="preserve"> de</w:t>
      </w:r>
      <w:r w:rsidR="1AF31725" w:rsidRPr="04EDA12A">
        <w:rPr>
          <w:rFonts w:ascii="Times New Roman" w:eastAsia="Times New Roman" w:hAnsi="Times New Roman" w:cs="Times New Roman"/>
          <w:color w:val="333333"/>
        </w:rPr>
        <w:t xml:space="preserve"> regular adecuadamente esta práctica para garantizar que no limite el acceso de las mujeres a los servicios de salud reproductiva, incluido el aborto</w:t>
      </w:r>
      <w:r w:rsidR="723333E4" w:rsidRPr="04EDA12A">
        <w:rPr>
          <w:rFonts w:ascii="Times New Roman" w:hAnsi="Times New Roman" w:cs="Times New Roman"/>
        </w:rPr>
        <w:t>.</w:t>
      </w:r>
      <w:r w:rsidR="0091094D" w:rsidRPr="04EDA12A">
        <w:rPr>
          <w:rStyle w:val="EndnoteReference"/>
          <w:rFonts w:ascii="Times New Roman" w:hAnsi="Times New Roman" w:cs="Times New Roman"/>
        </w:rPr>
        <w:endnoteReference w:id="10"/>
      </w:r>
      <w:r w:rsidR="723333E4" w:rsidRPr="04EDA12A">
        <w:rPr>
          <w:rFonts w:ascii="Times New Roman" w:hAnsi="Times New Roman" w:cs="Times New Roman"/>
        </w:rPr>
        <w:t xml:space="preserve"> Así, </w:t>
      </w:r>
      <w:r w:rsidR="1836BBB1" w:rsidRPr="04EDA12A">
        <w:rPr>
          <w:rFonts w:ascii="Times New Roman" w:hAnsi="Times New Roman" w:cs="Times New Roman"/>
        </w:rPr>
        <w:t xml:space="preserve">se ha sostenido que la objeción de conciencia debe ser una práctica estrictamente </w:t>
      </w:r>
      <w:r w:rsidR="1836BBB1" w:rsidRPr="04EDA12A">
        <w:rPr>
          <w:rFonts w:ascii="Times New Roman" w:hAnsi="Times New Roman" w:cs="Times New Roman"/>
        </w:rPr>
        <w:lastRenderedPageBreak/>
        <w:t>individual y que, cuando es permitida por los Estados, debe garantizarse que no obstaculice el acceso efectivo a los servicios de salud sexual y reproductiva</w:t>
      </w:r>
      <w:r w:rsidR="5254FEFA" w:rsidRPr="04EDA12A">
        <w:rPr>
          <w:rStyle w:val="EndnoteReference"/>
          <w:rFonts w:ascii="Times New Roman" w:hAnsi="Times New Roman" w:cs="Times New Roman"/>
        </w:rPr>
        <w:endnoteReference w:id="11"/>
      </w:r>
      <w:r w:rsidR="1836BBB1" w:rsidRPr="04EDA12A">
        <w:rPr>
          <w:rFonts w:ascii="Times New Roman" w:hAnsi="Times New Roman" w:cs="Times New Roman"/>
        </w:rPr>
        <w:t>.</w:t>
      </w:r>
    </w:p>
    <w:p w14:paraId="3209DAC4" w14:textId="36E970F1" w:rsidR="003E7F9A" w:rsidRPr="003F4D54" w:rsidRDefault="003E7F9A" w:rsidP="04EDA12A">
      <w:pPr>
        <w:pStyle w:val="ListParagraph"/>
        <w:tabs>
          <w:tab w:val="left" w:pos="360"/>
        </w:tabs>
        <w:spacing w:line="276" w:lineRule="auto"/>
        <w:jc w:val="both"/>
        <w:rPr>
          <w:rFonts w:ascii="Times New Roman" w:eastAsia="Times New Roman" w:hAnsi="Times New Roman" w:cs="Times New Roman"/>
          <w:lang w:val="es-ES"/>
        </w:rPr>
      </w:pPr>
    </w:p>
    <w:p w14:paraId="706A3A9E" w14:textId="07294C8E" w:rsidR="003E7F9A" w:rsidRDefault="082F45DD" w:rsidP="003E7F9A">
      <w:pPr>
        <w:pStyle w:val="ListParagraph"/>
        <w:numPr>
          <w:ilvl w:val="0"/>
          <w:numId w:val="2"/>
        </w:numPr>
        <w:tabs>
          <w:tab w:val="left" w:pos="360"/>
        </w:tabs>
        <w:spacing w:after="0" w:line="276" w:lineRule="auto"/>
        <w:jc w:val="both"/>
        <w:rPr>
          <w:rFonts w:ascii="Times New Roman" w:hAnsi="Times New Roman" w:cs="Times New Roman"/>
          <w:lang w:val="es-ES"/>
        </w:rPr>
      </w:pPr>
      <w:r w:rsidRPr="00A45269">
        <w:rPr>
          <w:rFonts w:ascii="Times New Roman" w:hAnsi="Times New Roman" w:cs="Times New Roman"/>
          <w:lang w:val="es-ES"/>
        </w:rPr>
        <w:t xml:space="preserve">Según la información </w:t>
      </w:r>
      <w:r w:rsidR="5F57B6E2" w:rsidRPr="00A45269">
        <w:rPr>
          <w:rFonts w:ascii="Times New Roman" w:hAnsi="Times New Roman" w:cs="Times New Roman"/>
          <w:lang w:val="es-ES"/>
        </w:rPr>
        <w:t>obtenida</w:t>
      </w:r>
      <w:r w:rsidR="00BC3F77" w:rsidRPr="00A45269">
        <w:rPr>
          <w:rStyle w:val="EndnoteReference"/>
          <w:rFonts w:ascii="Times New Roman" w:hAnsi="Times New Roman" w:cs="Times New Roman"/>
          <w:lang w:val="es-ES"/>
        </w:rPr>
        <w:endnoteReference w:id="12"/>
      </w:r>
      <w:r w:rsidRPr="00A45269">
        <w:rPr>
          <w:rFonts w:ascii="Times New Roman" w:hAnsi="Times New Roman" w:cs="Times New Roman"/>
          <w:lang w:val="es-ES"/>
        </w:rPr>
        <w:t xml:space="preserve">, a </w:t>
      </w:r>
      <w:r w:rsidR="22ED7521" w:rsidRPr="00A45269">
        <w:rPr>
          <w:rFonts w:ascii="Times New Roman" w:hAnsi="Times New Roman" w:cs="Times New Roman"/>
          <w:lang w:val="es-ES"/>
        </w:rPr>
        <w:t>ocho</w:t>
      </w:r>
      <w:r w:rsidR="3A6A1EB6" w:rsidRPr="00A45269">
        <w:rPr>
          <w:rFonts w:ascii="Times New Roman" w:hAnsi="Times New Roman" w:cs="Times New Roman"/>
          <w:lang w:val="es-ES"/>
        </w:rPr>
        <w:t xml:space="preserve"> </w:t>
      </w:r>
      <w:r w:rsidRPr="00A45269">
        <w:rPr>
          <w:rFonts w:ascii="Times New Roman" w:hAnsi="Times New Roman" w:cs="Times New Roman"/>
          <w:lang w:val="es-ES"/>
        </w:rPr>
        <w:t xml:space="preserve">años de entrar en </w:t>
      </w:r>
      <w:r w:rsidR="55F99B95" w:rsidRPr="00A45269">
        <w:rPr>
          <w:rFonts w:ascii="Times New Roman" w:hAnsi="Times New Roman" w:cs="Times New Roman"/>
          <w:lang w:val="es-ES"/>
        </w:rPr>
        <w:t>vigor</w:t>
      </w:r>
      <w:r w:rsidRPr="00A45269">
        <w:rPr>
          <w:rFonts w:ascii="Times New Roman" w:hAnsi="Times New Roman" w:cs="Times New Roman"/>
          <w:lang w:val="es-ES"/>
        </w:rPr>
        <w:t xml:space="preserve"> la </w:t>
      </w:r>
      <w:r w:rsidR="7C02A832" w:rsidRPr="00A45269">
        <w:rPr>
          <w:rFonts w:ascii="Times New Roman" w:hAnsi="Times New Roman" w:cs="Times New Roman"/>
          <w:lang w:val="es-ES"/>
        </w:rPr>
        <w:t xml:space="preserve">Ley </w:t>
      </w:r>
      <w:r w:rsidR="770E4D7D" w:rsidRPr="00A45269">
        <w:rPr>
          <w:rFonts w:ascii="Times New Roman" w:hAnsi="Times New Roman" w:cs="Times New Roman"/>
          <w:lang w:val="es-ES"/>
        </w:rPr>
        <w:t xml:space="preserve">21.030 </w:t>
      </w:r>
      <w:r w:rsidR="7C02A832" w:rsidRPr="00A45269">
        <w:rPr>
          <w:rFonts w:ascii="Times New Roman" w:hAnsi="Times New Roman" w:cs="Times New Roman"/>
          <w:lang w:val="es-ES"/>
        </w:rPr>
        <w:t>que regula la despenalización de la interrupción voluntaria del embarazo en tres causales (</w:t>
      </w:r>
      <w:r w:rsidRPr="00A45269">
        <w:rPr>
          <w:rFonts w:ascii="Times New Roman" w:hAnsi="Times New Roman" w:cs="Times New Roman"/>
          <w:lang w:val="es-ES"/>
        </w:rPr>
        <w:t>Ley IVE</w:t>
      </w:r>
      <w:r w:rsidR="7D5B43DA" w:rsidRPr="00A45269">
        <w:rPr>
          <w:rFonts w:ascii="Times New Roman" w:hAnsi="Times New Roman" w:cs="Times New Roman"/>
          <w:lang w:val="es-ES"/>
        </w:rPr>
        <w:t>)</w:t>
      </w:r>
      <w:r w:rsidRPr="00A45269">
        <w:rPr>
          <w:rFonts w:ascii="Times New Roman" w:hAnsi="Times New Roman" w:cs="Times New Roman"/>
          <w:lang w:val="es-ES"/>
        </w:rPr>
        <w:t xml:space="preserve">, </w:t>
      </w:r>
      <w:r w:rsidR="22ED7521" w:rsidRPr="00A45269">
        <w:rPr>
          <w:rFonts w:ascii="Times New Roman" w:hAnsi="Times New Roman" w:cs="Times New Roman"/>
          <w:lang w:val="es-ES"/>
        </w:rPr>
        <w:t>el derecho al aborto legal continúa enfrentando graves obstáculos para su implementación. En particular, la objeción de conciencia, concebida originalmente como una excepción, se ha transformado en una barrera estructural que impide el acceso efectivo a este derecho en el sistema público de salud chileno</w:t>
      </w:r>
      <w:r w:rsidR="0499F4C2" w:rsidRPr="3DD7AA22">
        <w:rPr>
          <w:rStyle w:val="EndnoteReference"/>
          <w:rFonts w:ascii="Times New Roman" w:hAnsi="Times New Roman" w:cs="Times New Roman"/>
          <w:lang w:val="es-ES"/>
        </w:rPr>
        <w:endnoteReference w:id="13"/>
      </w:r>
      <w:r w:rsidR="22ED7521" w:rsidRPr="00A45269">
        <w:rPr>
          <w:rFonts w:ascii="Times New Roman" w:hAnsi="Times New Roman" w:cs="Times New Roman"/>
          <w:lang w:val="es-ES"/>
        </w:rPr>
        <w:t>.</w:t>
      </w:r>
    </w:p>
    <w:p w14:paraId="16CFD654" w14:textId="77777777" w:rsidR="003E7F9A" w:rsidRPr="003E7F9A" w:rsidRDefault="003E7F9A" w:rsidP="003E7F9A">
      <w:pPr>
        <w:tabs>
          <w:tab w:val="left" w:pos="360"/>
        </w:tabs>
        <w:spacing w:after="0" w:line="276" w:lineRule="auto"/>
        <w:jc w:val="both"/>
        <w:rPr>
          <w:rFonts w:ascii="Times New Roman" w:hAnsi="Times New Roman" w:cs="Times New Roman"/>
          <w:lang w:val="es-ES"/>
        </w:rPr>
      </w:pPr>
    </w:p>
    <w:p w14:paraId="453DB263" w14:textId="2B03A930" w:rsidR="00A45269" w:rsidRDefault="22ED7521" w:rsidP="003E7F9A">
      <w:pPr>
        <w:pStyle w:val="ListParagraph"/>
        <w:numPr>
          <w:ilvl w:val="0"/>
          <w:numId w:val="2"/>
        </w:numPr>
        <w:tabs>
          <w:tab w:val="left" w:pos="360"/>
        </w:tabs>
        <w:spacing w:after="0" w:line="276" w:lineRule="auto"/>
        <w:jc w:val="both"/>
        <w:rPr>
          <w:rFonts w:ascii="Times New Roman" w:hAnsi="Times New Roman" w:cs="Times New Roman"/>
          <w:lang w:val="es-ES"/>
        </w:rPr>
      </w:pPr>
      <w:r w:rsidRPr="00A45269">
        <w:rPr>
          <w:rFonts w:ascii="Times New Roman" w:hAnsi="Times New Roman" w:cs="Times New Roman"/>
          <w:lang w:val="es-ES"/>
        </w:rPr>
        <w:t>Así lo evidencia el Informe sobre Objeción de Conciencia 2024 de Corporación Humanas Chile</w:t>
      </w:r>
      <w:r w:rsidR="00A45269" w:rsidRPr="00A45269">
        <w:rPr>
          <w:rStyle w:val="EndnoteReference"/>
          <w:rFonts w:ascii="Times New Roman" w:hAnsi="Times New Roman" w:cs="Times New Roman"/>
          <w:lang w:val="es-ES"/>
        </w:rPr>
        <w:endnoteReference w:id="14"/>
      </w:r>
      <w:r w:rsidRPr="00A45269">
        <w:rPr>
          <w:rFonts w:ascii="Times New Roman" w:hAnsi="Times New Roman" w:cs="Times New Roman"/>
          <w:lang w:val="es-ES"/>
        </w:rPr>
        <w:t xml:space="preserve">, que recopiló información de los 68 hospitales públicos del país sobre los objetores de conciencia, referido a los y </w:t>
      </w:r>
      <w:bookmarkStart w:id="0" w:name="_Int_hg2OyMCk"/>
      <w:r w:rsidRPr="00A45269">
        <w:rPr>
          <w:rFonts w:ascii="Times New Roman" w:hAnsi="Times New Roman" w:cs="Times New Roman"/>
          <w:lang w:val="es-ES"/>
        </w:rPr>
        <w:t xml:space="preserve">las </w:t>
      </w:r>
      <w:r w:rsidR="46C5F36F" w:rsidRPr="5B9D5923">
        <w:rPr>
          <w:rFonts w:ascii="Times New Roman" w:hAnsi="Times New Roman" w:cs="Times New Roman"/>
          <w:lang w:val="es-ES"/>
        </w:rPr>
        <w:t>médicos obstetras</w:t>
      </w:r>
      <w:bookmarkEnd w:id="0"/>
      <w:r w:rsidRPr="00A45269">
        <w:rPr>
          <w:rFonts w:ascii="Times New Roman" w:hAnsi="Times New Roman" w:cs="Times New Roman"/>
          <w:lang w:val="es-ES"/>
        </w:rPr>
        <w:t>. Según el informe, el 41,6 % de los y las obstetras contratados y habilitados para realizar abortos se declara objetor cuando la causal invocada por la mujer o niña es el embarazo producto de una violación.</w:t>
      </w:r>
      <w:r>
        <w:rPr>
          <w:rFonts w:ascii="Times New Roman" w:hAnsi="Times New Roman" w:cs="Times New Roman"/>
          <w:lang w:val="es-ES"/>
        </w:rPr>
        <w:t xml:space="preserve"> </w:t>
      </w:r>
      <w:r w:rsidRPr="00A45269">
        <w:rPr>
          <w:rFonts w:ascii="Times New Roman" w:hAnsi="Times New Roman" w:cs="Times New Roman"/>
          <w:lang w:val="es-ES"/>
        </w:rPr>
        <w:t>Además, el 20.8% de los y las obstetras se declaran objetores en caso de inviabilidad fetal. Por su parte, el 13.9% se declara objetor frente a la causal riesgo vital</w:t>
      </w:r>
      <w:r w:rsidR="00A45269" w:rsidRPr="00A45269">
        <w:rPr>
          <w:rStyle w:val="EndnoteReference"/>
          <w:rFonts w:ascii="Times New Roman" w:hAnsi="Times New Roman" w:cs="Times New Roman"/>
          <w:lang w:val="es-ES"/>
        </w:rPr>
        <w:endnoteReference w:id="15"/>
      </w:r>
      <w:r w:rsidRPr="00A45269">
        <w:rPr>
          <w:rFonts w:ascii="Times New Roman" w:hAnsi="Times New Roman" w:cs="Times New Roman"/>
          <w:lang w:val="es-ES"/>
        </w:rPr>
        <w:t>. Esta situación reduce de forma significativa el número de profesionales de la salud disponibles para atender las necesidades de mujeres y niñas, exponiéndolas a una posible inatención por parte del sistema de salud.</w:t>
      </w:r>
    </w:p>
    <w:p w14:paraId="7FBECDB2" w14:textId="77777777" w:rsidR="003E7F9A" w:rsidRPr="003E7F9A" w:rsidRDefault="003E7F9A" w:rsidP="003E7F9A">
      <w:pPr>
        <w:tabs>
          <w:tab w:val="left" w:pos="360"/>
        </w:tabs>
        <w:spacing w:after="0" w:line="276" w:lineRule="auto"/>
        <w:jc w:val="both"/>
        <w:rPr>
          <w:rFonts w:ascii="Times New Roman" w:hAnsi="Times New Roman" w:cs="Times New Roman"/>
          <w:lang w:val="es-ES"/>
        </w:rPr>
      </w:pPr>
    </w:p>
    <w:p w14:paraId="41F7C8B8" w14:textId="12A7A518" w:rsidR="003E7F9A" w:rsidRDefault="22ED7521" w:rsidP="003E7F9A">
      <w:pPr>
        <w:pStyle w:val="ListParagraph"/>
        <w:numPr>
          <w:ilvl w:val="0"/>
          <w:numId w:val="2"/>
        </w:numPr>
        <w:tabs>
          <w:tab w:val="left" w:pos="360"/>
        </w:tabs>
        <w:spacing w:after="0" w:line="276" w:lineRule="auto"/>
        <w:jc w:val="both"/>
        <w:rPr>
          <w:rFonts w:ascii="Times New Roman" w:hAnsi="Times New Roman" w:cs="Times New Roman"/>
          <w:lang w:val="es-ES"/>
        </w:rPr>
      </w:pPr>
      <w:r w:rsidRPr="00A45269">
        <w:rPr>
          <w:rFonts w:ascii="Times New Roman" w:hAnsi="Times New Roman" w:cs="Times New Roman"/>
          <w:lang w:val="es-ES"/>
        </w:rPr>
        <w:t xml:space="preserve">Adicionalmente, en 14 de 68 hospitales públicos habilitados para realizar interrupciones del embarazo, más de dos tercios (66.7%-100%) de </w:t>
      </w:r>
      <w:r>
        <w:rPr>
          <w:rFonts w:ascii="Times New Roman" w:hAnsi="Times New Roman" w:cs="Times New Roman"/>
          <w:lang w:val="es-ES"/>
        </w:rPr>
        <w:t>los profesionales</w:t>
      </w:r>
      <w:r w:rsidRPr="00A45269">
        <w:rPr>
          <w:rFonts w:ascii="Times New Roman" w:hAnsi="Times New Roman" w:cs="Times New Roman"/>
          <w:lang w:val="es-ES"/>
        </w:rPr>
        <w:t xml:space="preserve"> obstetras se acogen a la objeción de conciencia en la causal de violación</w:t>
      </w:r>
      <w:r w:rsidR="00A45269" w:rsidRPr="00A45269">
        <w:rPr>
          <w:rStyle w:val="EndnoteReference"/>
          <w:rFonts w:ascii="Times New Roman" w:hAnsi="Times New Roman" w:cs="Times New Roman"/>
          <w:lang w:val="es-ES"/>
        </w:rPr>
        <w:endnoteReference w:id="16"/>
      </w:r>
      <w:r w:rsidRPr="00A45269">
        <w:rPr>
          <w:rFonts w:ascii="Times New Roman" w:hAnsi="Times New Roman" w:cs="Times New Roman"/>
          <w:lang w:val="es-ES"/>
        </w:rPr>
        <w:t xml:space="preserve">. </w:t>
      </w:r>
      <w:r w:rsidR="0A4EFBA5">
        <w:rPr>
          <w:rFonts w:ascii="Times New Roman" w:hAnsi="Times New Roman" w:cs="Times New Roman"/>
          <w:lang w:val="es-ES"/>
        </w:rPr>
        <w:t xml:space="preserve"> </w:t>
      </w:r>
      <w:r w:rsidR="0A4EFBA5" w:rsidRPr="001C1879">
        <w:rPr>
          <w:rFonts w:ascii="Times New Roman" w:hAnsi="Times New Roman" w:cs="Times New Roman"/>
          <w:lang w:val="es-ES"/>
        </w:rPr>
        <w:t>En tres de estos hospitales, el 100% del equipo de las y los médicos obstetras se declara objetor de conciencia, lo que representa un serio riesgo para la atención de mujeres y niñas. Esta situación se presenta en hospitales públicos de las regiones del Maule, La Araucanía y Metropolitana: el Hospital de Cauquenes, el Hospital de Constitución y el Hospital de Lautaro</w:t>
      </w:r>
      <w:r w:rsidR="001C1879" w:rsidRPr="00A45269">
        <w:rPr>
          <w:rStyle w:val="EndnoteReference"/>
          <w:rFonts w:ascii="Times New Roman" w:hAnsi="Times New Roman" w:cs="Times New Roman"/>
          <w:lang w:val="es-ES"/>
        </w:rPr>
        <w:endnoteReference w:id="17"/>
      </w:r>
      <w:r w:rsidR="0A4EFBA5" w:rsidRPr="001C1879">
        <w:rPr>
          <w:rFonts w:ascii="Times New Roman" w:hAnsi="Times New Roman" w:cs="Times New Roman"/>
          <w:lang w:val="es-ES"/>
        </w:rPr>
        <w:t>.</w:t>
      </w:r>
    </w:p>
    <w:p w14:paraId="63C755A8" w14:textId="77777777" w:rsidR="003E7F9A" w:rsidRPr="003E7F9A" w:rsidRDefault="003E7F9A" w:rsidP="003E7F9A">
      <w:pPr>
        <w:tabs>
          <w:tab w:val="left" w:pos="360"/>
        </w:tabs>
        <w:spacing w:after="0" w:line="276" w:lineRule="auto"/>
        <w:jc w:val="both"/>
        <w:rPr>
          <w:rFonts w:ascii="Times New Roman" w:hAnsi="Times New Roman" w:cs="Times New Roman"/>
          <w:lang w:val="es-ES"/>
        </w:rPr>
      </w:pPr>
    </w:p>
    <w:p w14:paraId="66DFD908" w14:textId="7571B121" w:rsidR="001C1879" w:rsidRDefault="0A4EFBA5" w:rsidP="3DD7AA22">
      <w:pPr>
        <w:pStyle w:val="ListParagraph"/>
        <w:numPr>
          <w:ilvl w:val="0"/>
          <w:numId w:val="2"/>
        </w:numPr>
        <w:tabs>
          <w:tab w:val="left" w:pos="360"/>
        </w:tabs>
        <w:spacing w:after="0" w:line="276" w:lineRule="auto"/>
        <w:jc w:val="both"/>
        <w:rPr>
          <w:rFonts w:ascii="Times New Roman" w:eastAsia="Times New Roman" w:hAnsi="Times New Roman" w:cs="Times New Roman"/>
          <w:color w:val="000000" w:themeColor="text1"/>
          <w:lang w:val="es-ES"/>
        </w:rPr>
      </w:pPr>
      <w:r w:rsidRPr="001C1879">
        <w:rPr>
          <w:rFonts w:ascii="Times New Roman" w:hAnsi="Times New Roman" w:cs="Times New Roman"/>
          <w:lang w:val="es-ES"/>
        </w:rPr>
        <w:t>A marzo de 2024, la causal que concentra la mayor proporción de objeciones sigue siendo la de violación, siendo los y las obstetras (médicos/as obstetras) quienes presentan la mayor tasa de objeción (41.6%), seguidos por anestesistas (17.6%), técnicos/as paramédicos (11.1%) y profesionales no médicos (9.7%). En todos los grupos profesionales, las tasas de objeción disminuyen significativamente en las causales de inviabilidad fetal y riesgo vital</w:t>
      </w:r>
      <w:r w:rsidR="001C1879" w:rsidRPr="00A45269">
        <w:rPr>
          <w:rStyle w:val="EndnoteReference"/>
          <w:rFonts w:ascii="Times New Roman" w:hAnsi="Times New Roman" w:cs="Times New Roman"/>
          <w:lang w:val="es-ES"/>
        </w:rPr>
        <w:endnoteReference w:id="18"/>
      </w:r>
      <w:r w:rsidRPr="001C1879">
        <w:rPr>
          <w:rFonts w:ascii="Times New Roman" w:hAnsi="Times New Roman" w:cs="Times New Roman"/>
          <w:lang w:val="es-ES"/>
        </w:rPr>
        <w:t>.</w:t>
      </w:r>
      <w:r w:rsidR="438E16D5" w:rsidRPr="001C1879">
        <w:rPr>
          <w:rFonts w:ascii="Times New Roman" w:hAnsi="Times New Roman" w:cs="Times New Roman"/>
          <w:lang w:val="es-ES"/>
        </w:rPr>
        <w:t xml:space="preserve"> </w:t>
      </w:r>
    </w:p>
    <w:p w14:paraId="42B793C5" w14:textId="77777777" w:rsidR="003E7F9A" w:rsidRDefault="003E7F9A" w:rsidP="003E7F9A">
      <w:pPr>
        <w:pStyle w:val="ListParagraph"/>
        <w:tabs>
          <w:tab w:val="left" w:pos="360"/>
        </w:tabs>
        <w:spacing w:line="276" w:lineRule="auto"/>
        <w:jc w:val="both"/>
        <w:rPr>
          <w:rFonts w:ascii="Times New Roman" w:hAnsi="Times New Roman" w:cs="Times New Roman"/>
          <w:lang w:val="es-ES"/>
        </w:rPr>
      </w:pPr>
    </w:p>
    <w:p w14:paraId="1B805145" w14:textId="185C9AB2" w:rsidR="70DB6F3F" w:rsidRDefault="082F45DD" w:rsidP="64E2A3B2">
      <w:pPr>
        <w:pStyle w:val="ListParagraph"/>
        <w:numPr>
          <w:ilvl w:val="0"/>
          <w:numId w:val="2"/>
        </w:numPr>
        <w:tabs>
          <w:tab w:val="left" w:pos="360"/>
        </w:tabs>
        <w:spacing w:line="276" w:lineRule="auto"/>
        <w:jc w:val="both"/>
        <w:rPr>
          <w:rFonts w:ascii="Times New Roman" w:hAnsi="Times New Roman" w:cs="Times New Roman"/>
        </w:rPr>
      </w:pPr>
      <w:r w:rsidRPr="000E688B">
        <w:rPr>
          <w:rFonts w:ascii="Times New Roman" w:hAnsi="Times New Roman" w:cs="Times New Roman"/>
        </w:rPr>
        <w:t xml:space="preserve">Sumado a esto, el </w:t>
      </w:r>
      <w:r w:rsidR="04F78C97" w:rsidRPr="000E688B">
        <w:rPr>
          <w:rFonts w:ascii="Times New Roman" w:hAnsi="Times New Roman" w:cs="Times New Roman"/>
        </w:rPr>
        <w:t>artículo</w:t>
      </w:r>
      <w:r w:rsidRPr="000E688B">
        <w:rPr>
          <w:rFonts w:ascii="Times New Roman" w:hAnsi="Times New Roman" w:cs="Times New Roman"/>
        </w:rPr>
        <w:t xml:space="preserve"> 119.4 de la Ley 21.030</w:t>
      </w:r>
      <w:r w:rsidR="70DB6F3F" w:rsidRPr="000E688B">
        <w:rPr>
          <w:rStyle w:val="EndnoteReference"/>
          <w:rFonts w:ascii="Times New Roman" w:hAnsi="Times New Roman" w:cs="Times New Roman"/>
        </w:rPr>
        <w:endnoteReference w:id="19"/>
      </w:r>
      <w:r w:rsidRPr="000E688B">
        <w:rPr>
          <w:rFonts w:ascii="Times New Roman" w:hAnsi="Times New Roman" w:cs="Times New Roman"/>
        </w:rPr>
        <w:t xml:space="preserve"> prohíbe difundir información o hacer publicidad relativa a lugares en donde</w:t>
      </w:r>
      <w:r w:rsidRPr="003F4D54">
        <w:rPr>
          <w:rFonts w:ascii="Times New Roman" w:hAnsi="Times New Roman" w:cs="Times New Roman"/>
        </w:rPr>
        <w:t xml:space="preserve"> se presta el servicio de aborto, de forma que dificulta el acceso al procedimiento para quienes puedan necesitarlo</w:t>
      </w:r>
      <w:r w:rsidR="70DB6F3F" w:rsidRPr="003F4D54">
        <w:rPr>
          <w:rStyle w:val="EndnoteReference"/>
          <w:rFonts w:ascii="Times New Roman" w:hAnsi="Times New Roman" w:cs="Times New Roman"/>
        </w:rPr>
        <w:endnoteReference w:id="20"/>
      </w:r>
      <w:r w:rsidR="7CF5EEDB" w:rsidRPr="003F4D54">
        <w:rPr>
          <w:rFonts w:ascii="Times New Roman" w:hAnsi="Times New Roman" w:cs="Times New Roman"/>
        </w:rPr>
        <w:t>.</w:t>
      </w:r>
      <w:r w:rsidRPr="003F4D54">
        <w:rPr>
          <w:rFonts w:ascii="Times New Roman" w:hAnsi="Times New Roman" w:cs="Times New Roman"/>
        </w:rPr>
        <w:t xml:space="preserve"> Si bien no se establece pena privativa de la libertad para acciones de difusión sobre los lugares en donde es posible acceder a un aborto, es posible que la prohibición de publicidad permita que, por un lado, las autoridades cierren centros de atención al existir la posibilidad de que se les impongan sanciones administrativas (Título III del Código Sanitario</w:t>
      </w:r>
      <w:r w:rsidR="00C30618" w:rsidRPr="003F4D54">
        <w:rPr>
          <w:rStyle w:val="EndnoteReference"/>
          <w:rFonts w:ascii="Times New Roman" w:hAnsi="Times New Roman" w:cs="Times New Roman"/>
        </w:rPr>
        <w:endnoteReference w:id="21"/>
      </w:r>
      <w:r w:rsidRPr="003F4D54">
        <w:rPr>
          <w:rFonts w:ascii="Times New Roman" w:hAnsi="Times New Roman" w:cs="Times New Roman"/>
        </w:rPr>
        <w:t xml:space="preserve">) y, por otro lado, provoque una sensación o efecto general de desaliento de difundir información ante la amenaza de una sanción, coartando de esta manera la transparencia activa de los prestadores. </w:t>
      </w:r>
      <w:r w:rsidR="3EEEF215" w:rsidRPr="003F4D54">
        <w:rPr>
          <w:rFonts w:ascii="Times New Roman" w:hAnsi="Times New Roman" w:cs="Times New Roman"/>
        </w:rPr>
        <w:t xml:space="preserve">Como consecuencia de ello, se dificulta </w:t>
      </w:r>
      <w:r w:rsidR="6C051C54" w:rsidRPr="003F4D54">
        <w:rPr>
          <w:rFonts w:ascii="Times New Roman" w:hAnsi="Times New Roman" w:cs="Times New Roman"/>
        </w:rPr>
        <w:t xml:space="preserve">que las pacientes tengan conocimiento de los lugares en donde pueden acceder al servicio de aborto. </w:t>
      </w:r>
      <w:r w:rsidR="32EC9591" w:rsidRPr="00BC64DC">
        <w:rPr>
          <w:rFonts w:ascii="Times New Roman" w:hAnsi="Times New Roman" w:cs="Times New Roman"/>
        </w:rPr>
        <w:t xml:space="preserve">Esta prohibición constituye una barrera que impide proveer información crucial sobre </w:t>
      </w:r>
      <w:r w:rsidR="32EC9591" w:rsidRPr="00BC64DC">
        <w:rPr>
          <w:rFonts w:ascii="Times New Roman" w:hAnsi="Times New Roman" w:cs="Times New Roman"/>
        </w:rPr>
        <w:lastRenderedPageBreak/>
        <w:t>el acceso a la IVE, especialmente en un contexto de polarización política en donde la desinformación y los sesgos se intensifican.</w:t>
      </w:r>
    </w:p>
    <w:p w14:paraId="3683D249" w14:textId="77777777" w:rsidR="003E7F9A" w:rsidRDefault="003E7F9A" w:rsidP="003E7F9A">
      <w:pPr>
        <w:pStyle w:val="ListParagraph"/>
        <w:tabs>
          <w:tab w:val="left" w:pos="360"/>
        </w:tabs>
        <w:spacing w:line="276" w:lineRule="auto"/>
        <w:jc w:val="both"/>
        <w:rPr>
          <w:rFonts w:ascii="Times New Roman" w:hAnsi="Times New Roman" w:cs="Times New Roman"/>
        </w:rPr>
      </w:pPr>
    </w:p>
    <w:p w14:paraId="06B54BE4" w14:textId="2C4BBCBC" w:rsidR="00BC64DC" w:rsidRDefault="32EC9591" w:rsidP="003E7F9A">
      <w:pPr>
        <w:pStyle w:val="ListParagraph"/>
        <w:numPr>
          <w:ilvl w:val="0"/>
          <w:numId w:val="2"/>
        </w:numPr>
        <w:tabs>
          <w:tab w:val="left" w:pos="360"/>
        </w:tabs>
        <w:spacing w:after="0" w:line="276" w:lineRule="auto"/>
        <w:jc w:val="both"/>
        <w:rPr>
          <w:rFonts w:ascii="Times New Roman" w:hAnsi="Times New Roman" w:cs="Times New Roman"/>
        </w:rPr>
      </w:pPr>
      <w:r w:rsidRPr="00BC64DC">
        <w:rPr>
          <w:rFonts w:ascii="Times New Roman" w:hAnsi="Times New Roman" w:cs="Times New Roman"/>
        </w:rPr>
        <w:t>El Consejo para la Transparencia en Chile, en su informe de 2021, indic</w:t>
      </w:r>
      <w:r>
        <w:rPr>
          <w:rFonts w:ascii="Times New Roman" w:hAnsi="Times New Roman" w:cs="Times New Roman"/>
        </w:rPr>
        <w:t>ó</w:t>
      </w:r>
      <w:r w:rsidRPr="00BC64DC">
        <w:rPr>
          <w:rFonts w:ascii="Times New Roman" w:hAnsi="Times New Roman" w:cs="Times New Roman"/>
        </w:rPr>
        <w:t xml:space="preserve"> que la falta de información accesible a la ciudadanía es evidente</w:t>
      </w:r>
      <w:r w:rsidR="00BC64DC" w:rsidRPr="003F4D54">
        <w:rPr>
          <w:rStyle w:val="EndnoteReference"/>
          <w:rFonts w:ascii="Times New Roman" w:hAnsi="Times New Roman" w:cs="Times New Roman"/>
        </w:rPr>
        <w:endnoteReference w:id="22"/>
      </w:r>
      <w:r w:rsidRPr="00BC64DC">
        <w:rPr>
          <w:rFonts w:ascii="Times New Roman" w:hAnsi="Times New Roman" w:cs="Times New Roman"/>
        </w:rPr>
        <w:t>. Incluso al buscar términos como “procedimiento” “interrupción” y “embarazo” en Google, los resultados se limitan al contenido de la Ley, la Norma Técnica y la web del Ministerio de Salud</w:t>
      </w:r>
      <w:r>
        <w:rPr>
          <w:rFonts w:ascii="Times New Roman" w:hAnsi="Times New Roman" w:cs="Times New Roman"/>
        </w:rPr>
        <w:t>,</w:t>
      </w:r>
      <w:r w:rsidRPr="00BC64DC">
        <w:rPr>
          <w:rFonts w:ascii="Times New Roman" w:hAnsi="Times New Roman" w:cs="Times New Roman"/>
        </w:rPr>
        <w:t xml:space="preserve"> sin detalles sobre cómo procede cada establecimiento o sus protocolos de acompañamiento.</w:t>
      </w:r>
      <w:r>
        <w:rPr>
          <w:rFonts w:ascii="Times New Roman" w:hAnsi="Times New Roman" w:cs="Times New Roman"/>
        </w:rPr>
        <w:t xml:space="preserve"> </w:t>
      </w:r>
      <w:r w:rsidRPr="00BC64DC">
        <w:rPr>
          <w:rFonts w:ascii="Times New Roman" w:hAnsi="Times New Roman" w:cs="Times New Roman"/>
        </w:rPr>
        <w:t xml:space="preserve">La falta de transparencia y disponibilidad de información amigable en los servicios de salud resulta preocupante. Según el informe, uno de cada tres hospitales en Chile no cuenta o no proporciona protocolos de atención para la prestación médica, lo que genera confusión sobre la aplicación del </w:t>
      </w:r>
      <w:r w:rsidRPr="007E2EE5">
        <w:rPr>
          <w:rFonts w:ascii="Times New Roman" w:hAnsi="Times New Roman" w:cs="Times New Roman"/>
        </w:rPr>
        <w:t xml:space="preserve">procedimiento IVE. </w:t>
      </w:r>
    </w:p>
    <w:p w14:paraId="47450A9B" w14:textId="77777777" w:rsidR="003E7F9A" w:rsidRPr="003E7F9A" w:rsidRDefault="003E7F9A" w:rsidP="003E7F9A">
      <w:pPr>
        <w:tabs>
          <w:tab w:val="left" w:pos="360"/>
        </w:tabs>
        <w:spacing w:after="0" w:line="276" w:lineRule="auto"/>
        <w:jc w:val="both"/>
        <w:rPr>
          <w:rFonts w:ascii="Times New Roman" w:hAnsi="Times New Roman" w:cs="Times New Roman"/>
        </w:rPr>
      </w:pPr>
    </w:p>
    <w:p w14:paraId="7EB80701" w14:textId="07F8E9A3" w:rsidR="00BC64DC" w:rsidRDefault="32EC9591" w:rsidP="003E7F9A">
      <w:pPr>
        <w:pStyle w:val="ListParagraph"/>
        <w:numPr>
          <w:ilvl w:val="0"/>
          <w:numId w:val="2"/>
        </w:numPr>
        <w:tabs>
          <w:tab w:val="left" w:pos="360"/>
        </w:tabs>
        <w:spacing w:after="0" w:line="276" w:lineRule="auto"/>
        <w:jc w:val="both"/>
        <w:rPr>
          <w:rFonts w:ascii="Times New Roman" w:hAnsi="Times New Roman" w:cs="Times New Roman"/>
        </w:rPr>
      </w:pPr>
      <w:r w:rsidRPr="007E2EE5">
        <w:rPr>
          <w:rFonts w:ascii="Times New Roman" w:hAnsi="Times New Roman" w:cs="Times New Roman"/>
        </w:rPr>
        <w:t xml:space="preserve">Otra problemática es la limitada fiscalización </w:t>
      </w:r>
      <w:r w:rsidR="30ABAAE0" w:rsidRPr="007E2EE5">
        <w:rPr>
          <w:rFonts w:ascii="Times New Roman" w:hAnsi="Times New Roman" w:cs="Times New Roman"/>
        </w:rPr>
        <w:t xml:space="preserve">del cumplimiento de la Ley N° 21.030 </w:t>
      </w:r>
      <w:r w:rsidRPr="007E2EE5">
        <w:rPr>
          <w:rFonts w:ascii="Times New Roman" w:hAnsi="Times New Roman" w:cs="Times New Roman"/>
        </w:rPr>
        <w:t xml:space="preserve">por parte de los organismos competentes, </w:t>
      </w:r>
      <w:r w:rsidR="7551F104" w:rsidRPr="007E2EE5">
        <w:rPr>
          <w:rFonts w:ascii="Times New Roman" w:hAnsi="Times New Roman" w:cs="Times New Roman"/>
        </w:rPr>
        <w:t xml:space="preserve">tanto respecto de la constitución de las causales como del uso de la objeción de conciencia. Esta debilidad </w:t>
      </w:r>
      <w:r w:rsidR="167897B0" w:rsidRPr="007E2EE5">
        <w:rPr>
          <w:rFonts w:ascii="Times New Roman" w:hAnsi="Times New Roman" w:cs="Times New Roman"/>
        </w:rPr>
        <w:t>institucional</w:t>
      </w:r>
      <w:r w:rsidR="7551F104" w:rsidRPr="007E2EE5">
        <w:rPr>
          <w:rFonts w:ascii="Times New Roman" w:hAnsi="Times New Roman" w:cs="Times New Roman"/>
        </w:rPr>
        <w:t xml:space="preserve"> se ve </w:t>
      </w:r>
      <w:r w:rsidRPr="007E2EE5">
        <w:rPr>
          <w:rFonts w:ascii="Times New Roman" w:hAnsi="Times New Roman" w:cs="Times New Roman"/>
        </w:rPr>
        <w:t xml:space="preserve">agravada por la falta de control </w:t>
      </w:r>
      <w:r w:rsidR="5CCD7108" w:rsidRPr="04EDA12A">
        <w:rPr>
          <w:rFonts w:ascii="Times New Roman" w:hAnsi="Times New Roman" w:cs="Times New Roman"/>
        </w:rPr>
        <w:t xml:space="preserve">ciudadano </w:t>
      </w:r>
      <w:r w:rsidRPr="007E2EE5">
        <w:rPr>
          <w:rFonts w:ascii="Times New Roman" w:hAnsi="Times New Roman" w:cs="Times New Roman"/>
        </w:rPr>
        <w:t>debido a la prohibición legal y a la escasez de información disponible en medios digitales</w:t>
      </w:r>
      <w:r w:rsidR="007E2EE5" w:rsidRPr="007E2EE5">
        <w:rPr>
          <w:rStyle w:val="EndnoteReference"/>
          <w:rFonts w:ascii="Times New Roman" w:hAnsi="Times New Roman" w:cs="Times New Roman"/>
          <w:lang w:val="es-ES"/>
        </w:rPr>
        <w:endnoteReference w:id="23"/>
      </w:r>
      <w:r w:rsidRPr="007E2EE5">
        <w:rPr>
          <w:rFonts w:ascii="Times New Roman" w:hAnsi="Times New Roman" w:cs="Times New Roman"/>
        </w:rPr>
        <w:t xml:space="preserve">. </w:t>
      </w:r>
      <w:r w:rsidR="5D390B82" w:rsidRPr="007E2EE5">
        <w:rPr>
          <w:rFonts w:ascii="Times New Roman" w:hAnsi="Times New Roman" w:cs="Times New Roman"/>
        </w:rPr>
        <w:t>En el último tiempo, l</w:t>
      </w:r>
      <w:r w:rsidRPr="007E2EE5">
        <w:rPr>
          <w:rFonts w:ascii="Times New Roman" w:hAnsi="Times New Roman" w:cs="Times New Roman"/>
        </w:rPr>
        <w:t xml:space="preserve">a Superintendencia de Salud solo </w:t>
      </w:r>
      <w:r w:rsidR="5D390B82" w:rsidRPr="007E2EE5">
        <w:rPr>
          <w:rFonts w:ascii="Times New Roman" w:hAnsi="Times New Roman" w:cs="Times New Roman"/>
        </w:rPr>
        <w:t>ha reportado</w:t>
      </w:r>
      <w:r w:rsidRPr="007E2EE5">
        <w:rPr>
          <w:rFonts w:ascii="Times New Roman" w:hAnsi="Times New Roman" w:cs="Times New Roman"/>
        </w:rPr>
        <w:t xml:space="preserve"> tres casos de fiscalización mediante reclamos formales de las usuarias, lo que plantea interrogantes sobre si esto se debe a la dificultad para reclamar o al desconocimiento sobre esa posibilidad, en concordancia con la escasez de información reportada y lo dispuesto en el artículo 119.4</w:t>
      </w:r>
      <w:r w:rsidR="007E2EE5" w:rsidRPr="007E2EE5">
        <w:rPr>
          <w:rStyle w:val="EndnoteReference"/>
          <w:rFonts w:ascii="Times New Roman" w:hAnsi="Times New Roman" w:cs="Times New Roman"/>
          <w:lang w:val="es-ES"/>
        </w:rPr>
        <w:endnoteReference w:id="24"/>
      </w:r>
      <w:r w:rsidRPr="007E2EE5">
        <w:rPr>
          <w:rFonts w:ascii="Times New Roman" w:hAnsi="Times New Roman" w:cs="Times New Roman"/>
        </w:rPr>
        <w:t>.</w:t>
      </w:r>
      <w:r>
        <w:rPr>
          <w:rFonts w:ascii="Times New Roman" w:hAnsi="Times New Roman" w:cs="Times New Roman"/>
        </w:rPr>
        <w:t xml:space="preserve"> </w:t>
      </w:r>
    </w:p>
    <w:p w14:paraId="472FDFB4" w14:textId="77777777" w:rsidR="003E7F9A" w:rsidRDefault="003E7F9A" w:rsidP="003E7F9A">
      <w:pPr>
        <w:pStyle w:val="ListParagraph"/>
        <w:tabs>
          <w:tab w:val="left" w:pos="360"/>
        </w:tabs>
        <w:spacing w:line="276" w:lineRule="auto"/>
        <w:jc w:val="both"/>
        <w:rPr>
          <w:rFonts w:ascii="Times New Roman" w:hAnsi="Times New Roman" w:cs="Times New Roman"/>
        </w:rPr>
      </w:pPr>
    </w:p>
    <w:p w14:paraId="2BBB0087" w14:textId="0E9D243D" w:rsidR="003E7F9A" w:rsidRPr="003E7F9A" w:rsidRDefault="64E2A3B2" w:rsidP="003E7F9A">
      <w:pPr>
        <w:pStyle w:val="ListParagraph"/>
        <w:numPr>
          <w:ilvl w:val="0"/>
          <w:numId w:val="2"/>
        </w:numPr>
        <w:tabs>
          <w:tab w:val="left" w:pos="360"/>
        </w:tabs>
        <w:spacing w:after="0" w:line="276" w:lineRule="auto"/>
        <w:jc w:val="both"/>
        <w:rPr>
          <w:rFonts w:ascii="Times New Roman" w:hAnsi="Times New Roman" w:cs="Times New Roman"/>
        </w:rPr>
      </w:pPr>
      <w:r w:rsidRPr="64E2A3B2">
        <w:rPr>
          <w:rFonts w:ascii="Times New Roman" w:hAnsi="Times New Roman" w:cs="Times New Roman"/>
        </w:rPr>
        <w:t xml:space="preserve">Esta situación impide, </w:t>
      </w:r>
      <w:r w:rsidRPr="64E2A3B2">
        <w:rPr>
          <w:rFonts w:ascii="Times New Roman" w:hAnsi="Times New Roman" w:cs="Times New Roman"/>
          <w:i/>
          <w:iCs/>
        </w:rPr>
        <w:t>de facto</w:t>
      </w:r>
      <w:r w:rsidRPr="64E2A3B2">
        <w:rPr>
          <w:rFonts w:ascii="Times New Roman" w:hAnsi="Times New Roman" w:cs="Times New Roman"/>
        </w:rPr>
        <w:t>, que las mujeres y personas gestantes accedan a servicios de salud sexual y reproductiva. Si no se puede proveer información sobre cómo, dónde, o qué servicios están disponibles para acceder a la IVE, es imposible que en la práctica se logre acceder al servicio.</w:t>
      </w:r>
    </w:p>
    <w:p w14:paraId="02199D7A" w14:textId="77777777" w:rsidR="003E7F9A" w:rsidRPr="003E7F9A" w:rsidRDefault="003E7F9A" w:rsidP="003E7F9A">
      <w:pPr>
        <w:pStyle w:val="ListParagraph"/>
        <w:tabs>
          <w:tab w:val="left" w:pos="360"/>
        </w:tabs>
        <w:spacing w:after="0" w:line="276" w:lineRule="auto"/>
        <w:jc w:val="both"/>
        <w:rPr>
          <w:rFonts w:ascii="Times New Roman" w:hAnsi="Times New Roman" w:cs="Times New Roman"/>
        </w:rPr>
      </w:pPr>
    </w:p>
    <w:p w14:paraId="4D89A01E" w14:textId="4F70158B" w:rsidR="00050D56" w:rsidRDefault="64E2A3B2" w:rsidP="003E7F9A">
      <w:pPr>
        <w:pStyle w:val="ListParagraph"/>
        <w:numPr>
          <w:ilvl w:val="0"/>
          <w:numId w:val="2"/>
        </w:numPr>
        <w:tabs>
          <w:tab w:val="left" w:pos="360"/>
        </w:tabs>
        <w:spacing w:after="0" w:line="276" w:lineRule="auto"/>
        <w:jc w:val="both"/>
        <w:rPr>
          <w:rFonts w:ascii="Times New Roman" w:hAnsi="Times New Roman" w:cs="Times New Roman"/>
        </w:rPr>
      </w:pPr>
      <w:r w:rsidRPr="3DD7AA22">
        <w:rPr>
          <w:rFonts w:ascii="Times New Roman" w:hAnsi="Times New Roman" w:cs="Times New Roman"/>
        </w:rPr>
        <w:t xml:space="preserve">Por lo anterior, se puede evidenciar que, la objeción de conciencia ha sido utilizada de manera que se constituye un riesgo real para el acceso al aborto, sin que haya un control estricto de que esta situación impida el acceso de las mujeres a salud reproductiva. Mujeres </w:t>
      </w:r>
      <w:r w:rsidR="0A9C2A5D" w:rsidRPr="3DD7AA22">
        <w:rPr>
          <w:rFonts w:ascii="Times New Roman" w:hAnsi="Times New Roman" w:cs="Times New Roman"/>
        </w:rPr>
        <w:t xml:space="preserve">y niñas </w:t>
      </w:r>
      <w:r w:rsidRPr="3DD7AA22">
        <w:rPr>
          <w:rFonts w:ascii="Times New Roman" w:hAnsi="Times New Roman" w:cs="Times New Roman"/>
        </w:rPr>
        <w:t xml:space="preserve">que requieren el servicio de aborto, incluso para salvar sus vidas, pueden ver retrasos en la prestación de este procedimiento, o la denegación de este, ante el uso incorrecto de la objeción de conciencia. </w:t>
      </w:r>
    </w:p>
    <w:p w14:paraId="54EE6452" w14:textId="77777777" w:rsidR="003E7F9A" w:rsidRPr="003F4D54" w:rsidRDefault="003E7F9A" w:rsidP="003E7F9A">
      <w:pPr>
        <w:pStyle w:val="ListParagraph"/>
        <w:tabs>
          <w:tab w:val="left" w:pos="360"/>
        </w:tabs>
        <w:spacing w:line="276" w:lineRule="auto"/>
        <w:jc w:val="both"/>
        <w:rPr>
          <w:rFonts w:ascii="Times New Roman" w:hAnsi="Times New Roman" w:cs="Times New Roman"/>
        </w:rPr>
      </w:pPr>
    </w:p>
    <w:p w14:paraId="0BAE1E77" w14:textId="4FF02D35" w:rsidR="003E7F9A" w:rsidRDefault="1320E3B5" w:rsidP="003E7F9A">
      <w:pPr>
        <w:pStyle w:val="ListParagraph"/>
        <w:numPr>
          <w:ilvl w:val="0"/>
          <w:numId w:val="2"/>
        </w:numPr>
        <w:tabs>
          <w:tab w:val="left" w:pos="360"/>
        </w:tabs>
        <w:spacing w:after="0" w:line="276" w:lineRule="auto"/>
        <w:jc w:val="both"/>
        <w:rPr>
          <w:rFonts w:ascii="Times New Roman" w:hAnsi="Times New Roman" w:cs="Times New Roman"/>
        </w:rPr>
      </w:pPr>
      <w:r w:rsidRPr="003F4D54">
        <w:rPr>
          <w:rFonts w:ascii="Times New Roman" w:hAnsi="Times New Roman" w:cs="Times New Roman"/>
        </w:rPr>
        <w:t>L</w:t>
      </w:r>
      <w:r w:rsidR="1BC38477" w:rsidRPr="003F4D54">
        <w:rPr>
          <w:rFonts w:ascii="Times New Roman" w:hAnsi="Times New Roman" w:cs="Times New Roman"/>
        </w:rPr>
        <w:t xml:space="preserve">os datos actuales son preocupantes, teniendo </w:t>
      </w:r>
      <w:r w:rsidRPr="003F4D54">
        <w:rPr>
          <w:rFonts w:ascii="Times New Roman" w:hAnsi="Times New Roman" w:cs="Times New Roman"/>
        </w:rPr>
        <w:t xml:space="preserve">particularmente </w:t>
      </w:r>
      <w:r w:rsidR="1BC38477" w:rsidRPr="003F4D54">
        <w:rPr>
          <w:rFonts w:ascii="Times New Roman" w:hAnsi="Times New Roman" w:cs="Times New Roman"/>
        </w:rPr>
        <w:t xml:space="preserve">en </w:t>
      </w:r>
      <w:r w:rsidR="1BC38477" w:rsidRPr="00DD0D48">
        <w:rPr>
          <w:rFonts w:ascii="Times New Roman" w:hAnsi="Times New Roman" w:cs="Times New Roman"/>
        </w:rPr>
        <w:t>cuenta que el Comité</w:t>
      </w:r>
      <w:r w:rsidR="428553EF" w:rsidRPr="00DD0D48">
        <w:rPr>
          <w:rFonts w:ascii="Times New Roman" w:hAnsi="Times New Roman" w:cs="Times New Roman"/>
        </w:rPr>
        <w:t xml:space="preserve"> DESC ha manifestado que “en caso de que se permita a los proveedores de servicios de atención de salud invocar la objeción de conciencia, los Estados deben regular adecuadamente esta práctica para asegurar que no impida a nadie el acceso a los servicios de atención de la salud sexual y reproductiva, en particular exigiendo que se remitan los casos a un proveedor accesible con capacidad y disposición para prestar el servicio requerido y que no impida la prestación de servicios en situaciones urgentes o de emergencia”</w:t>
      </w:r>
      <w:r w:rsidR="00DD0D48" w:rsidRPr="00DD0D48">
        <w:rPr>
          <w:rStyle w:val="EndnoteReference"/>
          <w:rFonts w:ascii="Times New Roman" w:eastAsia="Times New Roman" w:hAnsi="Times New Roman" w:cs="Times New Roman"/>
          <w:lang w:val="es-ES"/>
        </w:rPr>
        <w:endnoteReference w:id="25"/>
      </w:r>
    </w:p>
    <w:p w14:paraId="2F056478" w14:textId="77777777" w:rsidR="003E7F9A" w:rsidRPr="003E7F9A" w:rsidRDefault="003E7F9A" w:rsidP="003E7F9A">
      <w:pPr>
        <w:tabs>
          <w:tab w:val="left" w:pos="360"/>
        </w:tabs>
        <w:spacing w:after="0" w:line="276" w:lineRule="auto"/>
        <w:jc w:val="both"/>
        <w:rPr>
          <w:rFonts w:ascii="Times New Roman" w:hAnsi="Times New Roman" w:cs="Times New Roman"/>
        </w:rPr>
      </w:pPr>
    </w:p>
    <w:p w14:paraId="2BBA7085" w14:textId="78BD44AE" w:rsidR="00D5316F" w:rsidRDefault="447FF4B0" w:rsidP="003E7F9A">
      <w:pPr>
        <w:pStyle w:val="ListParagraph"/>
        <w:numPr>
          <w:ilvl w:val="0"/>
          <w:numId w:val="2"/>
        </w:numPr>
        <w:tabs>
          <w:tab w:val="left" w:pos="360"/>
        </w:tabs>
        <w:spacing w:after="0" w:line="276" w:lineRule="auto"/>
        <w:jc w:val="both"/>
        <w:rPr>
          <w:rFonts w:ascii="Times New Roman" w:hAnsi="Times New Roman" w:cs="Times New Roman"/>
        </w:rPr>
      </w:pPr>
      <w:r w:rsidRPr="00D5316F">
        <w:rPr>
          <w:rFonts w:ascii="Times New Roman" w:hAnsi="Times New Roman" w:cs="Times New Roman"/>
        </w:rPr>
        <w:t xml:space="preserve">Además de los hallazgos cuantitativos, la realización de dos diálogos participativos con equipos de ginecología y obstetricia permitió identificar problemáticas adicionales que obstaculizan la implementación efectiva de la Ley Nº 21.030 y el acceso oportuno de las usuarias a la </w:t>
      </w:r>
      <w:r>
        <w:rPr>
          <w:rFonts w:ascii="Times New Roman" w:hAnsi="Times New Roman" w:cs="Times New Roman"/>
        </w:rPr>
        <w:t>IVE</w:t>
      </w:r>
      <w:r w:rsidR="00D5316F" w:rsidRPr="00DD0D48">
        <w:rPr>
          <w:rStyle w:val="EndnoteReference"/>
          <w:rFonts w:ascii="Times New Roman" w:eastAsia="Times New Roman" w:hAnsi="Times New Roman" w:cs="Times New Roman"/>
          <w:lang w:val="es-ES"/>
        </w:rPr>
        <w:endnoteReference w:id="26"/>
      </w:r>
      <w:r w:rsidRPr="00DD0D48">
        <w:rPr>
          <w:rFonts w:ascii="Times New Roman" w:hAnsi="Times New Roman" w:cs="Times New Roman"/>
        </w:rPr>
        <w:t>.</w:t>
      </w:r>
      <w:r>
        <w:rPr>
          <w:rFonts w:ascii="Times New Roman" w:hAnsi="Times New Roman" w:cs="Times New Roman"/>
        </w:rPr>
        <w:t xml:space="preserve"> </w:t>
      </w:r>
      <w:r w:rsidRPr="00D5316F">
        <w:rPr>
          <w:rFonts w:ascii="Times New Roman" w:hAnsi="Times New Roman" w:cs="Times New Roman"/>
        </w:rPr>
        <w:t xml:space="preserve">Por una parte, profesionales que practican estos procedimientos reportan haber sido objeto de discriminación y </w:t>
      </w:r>
      <w:r w:rsidRPr="00D5316F">
        <w:rPr>
          <w:rFonts w:ascii="Times New Roman" w:hAnsi="Times New Roman" w:cs="Times New Roman"/>
        </w:rPr>
        <w:lastRenderedPageBreak/>
        <w:t>hostigamiento por parte de colegas objetores dentro de los propios servicios de salud. Por otra, se advierte una limitada capacitación del personal y una falta de claridad en los flujos de información respecto a la objeción de conciencia y a los protocolos para llevar a cabo la IVE, lo que en la práctica se traduce en derivaciones innecesarias para confirmar diagnósticos o establecer la causal correspondiente, generando demoras y vulneraciones en la atención.</w:t>
      </w:r>
    </w:p>
    <w:p w14:paraId="6C6D51D4" w14:textId="77777777" w:rsidR="003E7F9A" w:rsidRPr="00D5316F" w:rsidRDefault="003E7F9A" w:rsidP="003E7F9A">
      <w:pPr>
        <w:pStyle w:val="ListParagraph"/>
        <w:tabs>
          <w:tab w:val="left" w:pos="360"/>
        </w:tabs>
        <w:spacing w:line="276" w:lineRule="auto"/>
        <w:jc w:val="both"/>
        <w:rPr>
          <w:rFonts w:ascii="Times New Roman" w:hAnsi="Times New Roman" w:cs="Times New Roman"/>
        </w:rPr>
      </w:pPr>
    </w:p>
    <w:p w14:paraId="55C623A5" w14:textId="3784E2E0" w:rsidR="003E7F9A" w:rsidRPr="003E7F9A" w:rsidRDefault="29F2F8DE" w:rsidP="003E7F9A">
      <w:pPr>
        <w:pStyle w:val="ListParagraph"/>
        <w:numPr>
          <w:ilvl w:val="0"/>
          <w:numId w:val="2"/>
        </w:numPr>
        <w:tabs>
          <w:tab w:val="left" w:pos="360"/>
        </w:tabs>
        <w:spacing w:after="0" w:line="276" w:lineRule="auto"/>
        <w:jc w:val="both"/>
        <w:rPr>
          <w:rFonts w:ascii="Times New Roman" w:hAnsi="Times New Roman" w:cs="Times New Roman"/>
        </w:rPr>
      </w:pPr>
      <w:r>
        <w:rPr>
          <w:rFonts w:ascii="Times New Roman" w:hAnsi="Times New Roman" w:cs="Times New Roman"/>
        </w:rPr>
        <w:t>Cabe señalar que, e</w:t>
      </w:r>
      <w:r w:rsidRPr="00BA7C2A">
        <w:rPr>
          <w:rFonts w:ascii="Times New Roman" w:hAnsi="Times New Roman" w:cs="Times New Roman"/>
        </w:rPr>
        <w:t>n mayo de 2025, la Contraloría General de la República aprobó una modificación al reglamento que regula el ejercicio de la objeción de conciencia, conforme a lo dispuesto en el artículo 119 ter del Código Sanitario</w:t>
      </w:r>
      <w:r w:rsidR="00BA7C2A" w:rsidRPr="00BA7C2A">
        <w:rPr>
          <w:rStyle w:val="EndnoteReference"/>
          <w:rFonts w:ascii="Times New Roman" w:hAnsi="Times New Roman" w:cs="Times New Roman"/>
        </w:rPr>
        <w:endnoteReference w:id="27"/>
      </w:r>
      <w:r w:rsidRPr="00BA7C2A">
        <w:rPr>
          <w:rFonts w:ascii="Times New Roman" w:hAnsi="Times New Roman" w:cs="Times New Roman"/>
        </w:rPr>
        <w:t xml:space="preserve">. Entre sus principales innovaciones se encuentran el fortalecimiento del derecho de las pacientes a ser informadas sobre la condición de objetor de conciencia del personal médico, el deber de los establecimientos de asegurar una atención oportuna a quienes se acojan a la ley de </w:t>
      </w:r>
      <w:r>
        <w:rPr>
          <w:rFonts w:ascii="Times New Roman" w:hAnsi="Times New Roman" w:cs="Times New Roman"/>
        </w:rPr>
        <w:t xml:space="preserve">IVE </w:t>
      </w:r>
      <w:r w:rsidRPr="00BA7C2A">
        <w:rPr>
          <w:rFonts w:ascii="Times New Roman" w:hAnsi="Times New Roman" w:cs="Times New Roman"/>
        </w:rPr>
        <w:t>en tres causales, y la obligación de priorizar la contratación de personal no objetor cuando la falta de profesionales comprometa el acceso a la prestación.</w:t>
      </w:r>
      <w:r>
        <w:rPr>
          <w:rFonts w:ascii="Times New Roman" w:hAnsi="Times New Roman" w:cs="Times New Roman"/>
        </w:rPr>
        <w:t xml:space="preserve"> </w:t>
      </w:r>
      <w:r w:rsidRPr="00BA7C2A">
        <w:rPr>
          <w:rFonts w:ascii="Times New Roman" w:hAnsi="Times New Roman" w:cs="Times New Roman"/>
        </w:rPr>
        <w:t>Si bien la aprobación del nuevo reglamento representa un avance normativo, su efectiva implementación plantea importantes desafíos, especialmente en lo que respecta a la fiscalización del cumplimiento de estas obligaciones, la disponibilidad de personal capacitado y no objetor, y la adecuación de los procedimientos internos de los establecimientos de salud.</w:t>
      </w:r>
    </w:p>
    <w:p w14:paraId="11B7DDD6" w14:textId="77777777" w:rsidR="003E7F9A" w:rsidRDefault="003E7F9A" w:rsidP="003E7F9A">
      <w:pPr>
        <w:pStyle w:val="ListParagraph"/>
        <w:tabs>
          <w:tab w:val="left" w:pos="360"/>
        </w:tabs>
        <w:spacing w:after="0" w:line="276" w:lineRule="auto"/>
        <w:jc w:val="both"/>
        <w:rPr>
          <w:rFonts w:ascii="Times New Roman" w:hAnsi="Times New Roman" w:cs="Times New Roman"/>
        </w:rPr>
      </w:pPr>
    </w:p>
    <w:p w14:paraId="5AA81448" w14:textId="48AB1ED8" w:rsidR="008A5E53" w:rsidRPr="003E7F9A" w:rsidRDefault="64E2A3B2" w:rsidP="003E7F9A">
      <w:pPr>
        <w:pStyle w:val="ListParagraph"/>
        <w:numPr>
          <w:ilvl w:val="0"/>
          <w:numId w:val="2"/>
        </w:numPr>
        <w:shd w:val="clear" w:color="auto" w:fill="FFFFFF" w:themeFill="background1"/>
        <w:tabs>
          <w:tab w:val="left" w:pos="360"/>
        </w:tabs>
        <w:spacing w:after="0" w:line="276" w:lineRule="auto"/>
        <w:jc w:val="both"/>
        <w:rPr>
          <w:rFonts w:ascii="Times New Roman" w:hAnsi="Times New Roman" w:cs="Times New Roman"/>
          <w:b/>
          <w:bCs/>
          <w:lang w:val="es-ES"/>
        </w:rPr>
      </w:pPr>
      <w:r w:rsidRPr="64E2A3B2">
        <w:rPr>
          <w:rFonts w:ascii="Times New Roman" w:hAnsi="Times New Roman" w:cs="Times New Roman"/>
        </w:rPr>
        <w:t>Dada esta situación, la aplicación indebida de la objeción de conciencia pone en riesgo las vidas de mujeres y niñas que necesitan del procedimiento de aborto, en el sentido en que retrasa un procedimiento que puede ser vital para ellas, e impone barreras no previstas en la ley. De otro lado, permite que se antepongan estereotipos personales de algunos prestadores de servicios en salud, por encima de la necesidad de las pacientes.</w:t>
      </w:r>
    </w:p>
    <w:p w14:paraId="2C967C97" w14:textId="77777777" w:rsidR="003E7F9A" w:rsidRPr="003E7F9A" w:rsidRDefault="003E7F9A" w:rsidP="003E7F9A">
      <w:pPr>
        <w:shd w:val="clear" w:color="auto" w:fill="FFFFFF" w:themeFill="background1"/>
        <w:tabs>
          <w:tab w:val="left" w:pos="360"/>
        </w:tabs>
        <w:spacing w:after="0" w:line="276" w:lineRule="auto"/>
        <w:jc w:val="both"/>
        <w:rPr>
          <w:rFonts w:ascii="Times New Roman" w:hAnsi="Times New Roman" w:cs="Times New Roman"/>
          <w:b/>
          <w:bCs/>
          <w:lang w:val="es-ES"/>
        </w:rPr>
      </w:pPr>
    </w:p>
    <w:p w14:paraId="6AB82A37" w14:textId="67E76EE4" w:rsidR="008A5E53" w:rsidRPr="003F4D54" w:rsidRDefault="008A5E53" w:rsidP="3DD7AA22">
      <w:pPr>
        <w:tabs>
          <w:tab w:val="left" w:pos="360"/>
        </w:tabs>
        <w:spacing w:line="276" w:lineRule="auto"/>
        <w:jc w:val="both"/>
        <w:rPr>
          <w:rFonts w:ascii="Times New Roman" w:hAnsi="Times New Roman" w:cs="Times New Roman"/>
          <w:b/>
          <w:bCs/>
          <w:i/>
          <w:iCs/>
          <w:kern w:val="0"/>
          <w:lang w:val="es-ES"/>
          <w14:ligatures w14:val="none"/>
        </w:rPr>
      </w:pPr>
      <w:r w:rsidRPr="3DD7AA22">
        <w:rPr>
          <w:rFonts w:ascii="Times New Roman" w:hAnsi="Times New Roman" w:cs="Times New Roman"/>
          <w:b/>
          <w:bCs/>
          <w:i/>
          <w:iCs/>
        </w:rPr>
        <w:t>Aborto en niñas y adolescentes</w:t>
      </w:r>
    </w:p>
    <w:p w14:paraId="64E14699" w14:textId="53DEF297" w:rsidR="00767873" w:rsidRPr="003F4D54" w:rsidRDefault="64E2A3B2" w:rsidP="64E2A3B2">
      <w:pPr>
        <w:pStyle w:val="ListParagraph"/>
        <w:numPr>
          <w:ilvl w:val="0"/>
          <w:numId w:val="2"/>
        </w:numPr>
        <w:tabs>
          <w:tab w:val="left" w:pos="360"/>
        </w:tabs>
        <w:spacing w:line="276" w:lineRule="auto"/>
        <w:jc w:val="both"/>
        <w:rPr>
          <w:rFonts w:ascii="Times New Roman" w:hAnsi="Times New Roman" w:cs="Times New Roman"/>
        </w:rPr>
      </w:pPr>
      <w:r w:rsidRPr="64E2A3B2">
        <w:rPr>
          <w:rFonts w:ascii="Times New Roman" w:hAnsi="Times New Roman" w:cs="Times New Roman"/>
        </w:rPr>
        <w:t>La ley de aborto chilena establece:</w:t>
      </w:r>
    </w:p>
    <w:p w14:paraId="36388069" w14:textId="109CFF5D" w:rsidR="70DB6F3F" w:rsidRPr="003F4D54" w:rsidRDefault="082F45DD" w:rsidP="00C87DB1">
      <w:pPr>
        <w:tabs>
          <w:tab w:val="left" w:pos="360"/>
        </w:tabs>
        <w:spacing w:line="276" w:lineRule="auto"/>
        <w:ind w:left="720"/>
        <w:jc w:val="both"/>
        <w:rPr>
          <w:rFonts w:ascii="Times New Roman" w:hAnsi="Times New Roman" w:cs="Times New Roman"/>
          <w:color w:val="000000" w:themeColor="text1"/>
          <w:kern w:val="0"/>
          <w:sz w:val="20"/>
          <w:szCs w:val="20"/>
          <w:lang w:val="es-ES"/>
          <w14:ligatures w14:val="none"/>
        </w:rPr>
      </w:pPr>
      <w:r w:rsidRPr="003F4D54">
        <w:rPr>
          <w:rFonts w:ascii="Times New Roman" w:hAnsi="Times New Roman" w:cs="Times New Roman"/>
          <w:sz w:val="20"/>
          <w:szCs w:val="20"/>
        </w:rPr>
        <w:t>“</w:t>
      </w:r>
      <w:r w:rsidRPr="00C87DB1">
        <w:rPr>
          <w:rFonts w:ascii="Times New Roman" w:hAnsi="Times New Roman" w:cs="Times New Roman"/>
          <w:color w:val="000000" w:themeColor="text1"/>
          <w:lang w:val="es-ES"/>
        </w:rPr>
        <w:t>Tratándose de una niña menor de 14 años, además de su voluntad, la interrupción del embarazo deberá contar con la autorización de su representante legal, o de uno de ellos, a elección de la niña, si tuviere más de uno. A falta de autorización, entendiendo por tal la negación del representante legal, o si éste no es habido, la niña, asistida por un integrante del equipo de salud, podrá solicitar la intervención del juez para que constate la ocurrencia de la causal. El tribunal resolverá la solicitud de interrupción del embarazo sin forma de juicio y verbalmente, a más tardar dentro de las cuarenta y ocho horas siguientes a la presentación de la solicitud, con los antecedentes que le proporcione el equipo de salud, oyendo a la niña y al representante legal que haya denegado la autorización. Si lo estimare procedente, podrá también oír a un integrante del equipo de salud que la asista”</w:t>
      </w:r>
      <w:r w:rsidR="70DB6F3F" w:rsidRPr="00C87DB1">
        <w:rPr>
          <w:rStyle w:val="EndnoteReference"/>
          <w:rFonts w:ascii="Times New Roman" w:hAnsi="Times New Roman" w:cs="Times New Roman"/>
          <w:color w:val="000000" w:themeColor="text1"/>
          <w:lang w:val="es-ES"/>
        </w:rPr>
        <w:endnoteReference w:id="28"/>
      </w:r>
      <w:r w:rsidR="331E1203" w:rsidRPr="00C87DB1">
        <w:rPr>
          <w:rFonts w:ascii="Times New Roman" w:hAnsi="Times New Roman" w:cs="Times New Roman"/>
          <w:color w:val="000000" w:themeColor="text1"/>
          <w:lang w:val="es-ES"/>
        </w:rPr>
        <w:t>.</w:t>
      </w:r>
    </w:p>
    <w:p w14:paraId="7B0D074E" w14:textId="5837F0F0" w:rsidR="0096300D" w:rsidRDefault="64E2A3B2" w:rsidP="003E7F9A">
      <w:pPr>
        <w:pStyle w:val="ListParagraph"/>
        <w:numPr>
          <w:ilvl w:val="0"/>
          <w:numId w:val="2"/>
        </w:numPr>
        <w:tabs>
          <w:tab w:val="left" w:pos="360"/>
        </w:tabs>
        <w:spacing w:after="0" w:line="276" w:lineRule="auto"/>
        <w:jc w:val="both"/>
        <w:rPr>
          <w:rFonts w:ascii="Times New Roman" w:hAnsi="Times New Roman" w:cs="Times New Roman"/>
          <w:color w:val="000000" w:themeColor="text1"/>
          <w:lang w:val="es-ES"/>
        </w:rPr>
      </w:pPr>
      <w:r w:rsidRPr="64E2A3B2">
        <w:rPr>
          <w:rFonts w:ascii="Times New Roman" w:hAnsi="Times New Roman" w:cs="Times New Roman"/>
          <w:color w:val="000000" w:themeColor="text1"/>
          <w:lang w:val="es-ES"/>
        </w:rPr>
        <w:t>Esta regulación del consentimiento en menores de 14 años implica que ellas requieran del consentimiento de su tutor legal para poder adelantar el procedimiento de interrupción, o acudir a un juez si no cuentan con su tutor. Ambos procedimientos representan obstáculos adicionales para el ejercicio del derecho al aborto, e imponen cargas anexas a las niñas en situación de riesgo que no cuentan con cuidadores/as responsables, o aquellas en donde su tutor legal es agresor sexual que generó el embarazo.</w:t>
      </w:r>
    </w:p>
    <w:p w14:paraId="64843FD2" w14:textId="77777777" w:rsidR="003E7F9A" w:rsidRPr="003F4D54" w:rsidRDefault="003E7F9A" w:rsidP="003E7F9A">
      <w:pPr>
        <w:pStyle w:val="ListParagraph"/>
        <w:tabs>
          <w:tab w:val="left" w:pos="360"/>
        </w:tabs>
        <w:spacing w:after="0" w:line="276" w:lineRule="auto"/>
        <w:jc w:val="both"/>
        <w:rPr>
          <w:rFonts w:ascii="Times New Roman" w:hAnsi="Times New Roman" w:cs="Times New Roman"/>
          <w:color w:val="000000" w:themeColor="text1"/>
          <w:lang w:val="es-ES"/>
        </w:rPr>
      </w:pPr>
    </w:p>
    <w:p w14:paraId="12691F4D" w14:textId="192988E1" w:rsidR="00224E44" w:rsidRPr="003E7F9A" w:rsidRDefault="1B9A5C29" w:rsidP="3DD7AA22">
      <w:pPr>
        <w:pStyle w:val="ListParagraph"/>
        <w:numPr>
          <w:ilvl w:val="0"/>
          <w:numId w:val="2"/>
        </w:numPr>
        <w:shd w:val="clear" w:color="auto" w:fill="FFFFFF" w:themeFill="background1"/>
        <w:tabs>
          <w:tab w:val="left" w:pos="360"/>
        </w:tabs>
        <w:spacing w:after="0" w:line="276" w:lineRule="auto"/>
        <w:jc w:val="both"/>
        <w:rPr>
          <w:rFonts w:ascii="Times New Roman" w:hAnsi="Times New Roman" w:cs="Times New Roman"/>
          <w:color w:val="000000" w:themeColor="text1"/>
        </w:rPr>
      </w:pPr>
      <w:r w:rsidRPr="003F4D54">
        <w:rPr>
          <w:rFonts w:ascii="Times New Roman" w:hAnsi="Times New Roman" w:cs="Times New Roman"/>
          <w:color w:val="000000" w:themeColor="text1"/>
          <w:lang w:val="es-ES"/>
        </w:rPr>
        <w:lastRenderedPageBreak/>
        <w:t>Existe la figura de las autorizaciones judiciales</w:t>
      </w:r>
      <w:r w:rsidR="611AEE85" w:rsidRPr="003F4D54">
        <w:rPr>
          <w:rFonts w:ascii="Times New Roman" w:hAnsi="Times New Roman" w:cs="Times New Roman"/>
          <w:color w:val="000000" w:themeColor="text1"/>
          <w:lang w:val="es-ES"/>
        </w:rPr>
        <w:t xml:space="preserve"> sustitutivas</w:t>
      </w:r>
      <w:r w:rsidR="00F01BAF" w:rsidRPr="003F4D54">
        <w:rPr>
          <w:rStyle w:val="EndnoteReference"/>
          <w:rFonts w:ascii="Times New Roman" w:hAnsi="Times New Roman" w:cs="Times New Roman"/>
          <w:color w:val="000000" w:themeColor="text1"/>
          <w:lang w:val="es-ES"/>
        </w:rPr>
        <w:endnoteReference w:id="29"/>
      </w:r>
      <w:r w:rsidR="611AEE85" w:rsidRPr="003F4D54">
        <w:rPr>
          <w:rFonts w:ascii="Times New Roman" w:hAnsi="Times New Roman" w:cs="Times New Roman"/>
          <w:color w:val="000000" w:themeColor="text1"/>
          <w:lang w:val="es-ES"/>
        </w:rPr>
        <w:t xml:space="preserve">, que permiten a los jueces emitir consentimiento a nombre de una niña o adolescente en caso </w:t>
      </w:r>
      <w:r w:rsidR="61176259" w:rsidRPr="003F4D54">
        <w:rPr>
          <w:rFonts w:ascii="Times New Roman" w:hAnsi="Times New Roman" w:cs="Times New Roman"/>
          <w:color w:val="000000" w:themeColor="text1"/>
          <w:lang w:val="es-ES"/>
        </w:rPr>
        <w:t>de</w:t>
      </w:r>
      <w:r w:rsidR="611AEE85" w:rsidRPr="003F4D54">
        <w:rPr>
          <w:rFonts w:ascii="Times New Roman" w:hAnsi="Times New Roman" w:cs="Times New Roman"/>
          <w:color w:val="000000" w:themeColor="text1"/>
          <w:lang w:val="es-ES"/>
        </w:rPr>
        <w:t xml:space="preserve"> ser requerido</w:t>
      </w:r>
      <w:r w:rsidR="61176259" w:rsidRPr="003F4D54">
        <w:rPr>
          <w:rFonts w:ascii="Times New Roman" w:hAnsi="Times New Roman" w:cs="Times New Roman"/>
          <w:color w:val="000000" w:themeColor="text1"/>
          <w:lang w:val="es-ES"/>
        </w:rPr>
        <w:t xml:space="preserve">. </w:t>
      </w:r>
      <w:r w:rsidR="013760F2" w:rsidRPr="00B7738E">
        <w:rPr>
          <w:rFonts w:ascii="Times New Roman" w:hAnsi="Times New Roman" w:cs="Times New Roman"/>
          <w:color w:val="000000" w:themeColor="text1"/>
          <w:lang w:val="es-ES"/>
        </w:rPr>
        <w:t>Sin embargo, se observa un acceso limitado de las niñas a la justicia en este ámbito, ya que no se han adoptado medidas mínimas para el registro de estos casos ni existen protocolos establecidos para su adecuado abordaje</w:t>
      </w:r>
      <w:r w:rsidR="00224E44" w:rsidRPr="003F4D54">
        <w:rPr>
          <w:rStyle w:val="EndnoteReference"/>
          <w:rFonts w:ascii="Times New Roman" w:hAnsi="Times New Roman" w:cs="Times New Roman"/>
          <w:color w:val="000000" w:themeColor="text1"/>
          <w:lang w:val="es-ES"/>
        </w:rPr>
        <w:endnoteReference w:id="30"/>
      </w:r>
      <w:r w:rsidR="1DA62359">
        <w:rPr>
          <w:rFonts w:ascii="Times New Roman" w:hAnsi="Times New Roman" w:cs="Times New Roman"/>
          <w:color w:val="000000" w:themeColor="text1"/>
          <w:lang w:val="es-ES"/>
        </w:rPr>
        <w:t xml:space="preserve">. </w:t>
      </w:r>
      <w:r w:rsidR="1DA62359" w:rsidRPr="00224E44">
        <w:rPr>
          <w:rFonts w:ascii="Times New Roman" w:hAnsi="Times New Roman" w:cs="Times New Roman"/>
          <w:color w:val="000000" w:themeColor="text1"/>
          <w:lang w:val="es-ES"/>
        </w:rPr>
        <w:t xml:space="preserve">Esta falta de mecanismos impacta negativamente el acceso a la IVE de las niñas: entre 2023 y 2024 egresaron 214 niñas </w:t>
      </w:r>
      <w:r w:rsidR="473422AC" w:rsidRPr="00224E44">
        <w:rPr>
          <w:rFonts w:ascii="Times New Roman" w:hAnsi="Times New Roman" w:cs="Times New Roman"/>
          <w:color w:val="000000" w:themeColor="text1"/>
          <w:lang w:val="es-ES"/>
        </w:rPr>
        <w:t>entre 10 y 14 a</w:t>
      </w:r>
      <w:r w:rsidR="473422AC" w:rsidRPr="3DD7AA22">
        <w:rPr>
          <w:rFonts w:ascii="Times New Roman" w:hAnsi="Times New Roman" w:cs="Times New Roman"/>
          <w:color w:val="000000" w:themeColor="text1"/>
          <w:lang w:val="es-ES"/>
        </w:rPr>
        <w:t>ñ</w:t>
      </w:r>
      <w:r w:rsidR="473422AC" w:rsidRPr="00224E44">
        <w:rPr>
          <w:rFonts w:ascii="Times New Roman" w:hAnsi="Times New Roman" w:cs="Times New Roman"/>
          <w:color w:val="000000" w:themeColor="text1"/>
          <w:lang w:val="es-ES"/>
        </w:rPr>
        <w:t xml:space="preserve">os </w:t>
      </w:r>
      <w:r w:rsidR="1DA62359" w:rsidRPr="00224E44">
        <w:rPr>
          <w:rFonts w:ascii="Times New Roman" w:hAnsi="Times New Roman" w:cs="Times New Roman"/>
          <w:color w:val="000000" w:themeColor="text1"/>
          <w:lang w:val="es-ES"/>
        </w:rPr>
        <w:t>de hospitales siendo madres</w:t>
      </w:r>
      <w:r w:rsidR="00224E44" w:rsidRPr="003F4D54">
        <w:rPr>
          <w:rStyle w:val="EndnoteReference"/>
          <w:rFonts w:ascii="Times New Roman" w:hAnsi="Times New Roman" w:cs="Times New Roman"/>
          <w:color w:val="000000" w:themeColor="text1"/>
          <w:lang w:val="es-ES"/>
        </w:rPr>
        <w:endnoteReference w:id="31"/>
      </w:r>
      <w:r w:rsidR="1DA62359" w:rsidRPr="00224E44">
        <w:rPr>
          <w:rFonts w:ascii="Times New Roman" w:hAnsi="Times New Roman" w:cs="Times New Roman"/>
          <w:color w:val="000000" w:themeColor="text1"/>
          <w:lang w:val="es-ES"/>
        </w:rPr>
        <w:t xml:space="preserve">, mientras que en el mismo período solo 93 casos constituyeron causal </w:t>
      </w:r>
      <w:r w:rsidR="5D390B82">
        <w:rPr>
          <w:rFonts w:ascii="Times New Roman" w:hAnsi="Times New Roman" w:cs="Times New Roman"/>
          <w:color w:val="000000" w:themeColor="text1"/>
          <w:lang w:val="es-ES"/>
        </w:rPr>
        <w:t xml:space="preserve">de </w:t>
      </w:r>
      <w:r w:rsidR="1DA62359" w:rsidRPr="00224E44">
        <w:rPr>
          <w:rFonts w:ascii="Times New Roman" w:hAnsi="Times New Roman" w:cs="Times New Roman"/>
          <w:color w:val="000000" w:themeColor="text1"/>
          <w:lang w:val="es-ES"/>
        </w:rPr>
        <w:t>violación en el marco de la IVE</w:t>
      </w:r>
      <w:r w:rsidR="5D390B82">
        <w:rPr>
          <w:rFonts w:ascii="Times New Roman" w:hAnsi="Times New Roman" w:cs="Times New Roman"/>
          <w:color w:val="000000" w:themeColor="text1"/>
          <w:lang w:val="es-ES"/>
        </w:rPr>
        <w:t>,</w:t>
      </w:r>
      <w:r w:rsidR="1DA62359" w:rsidRPr="00224E44">
        <w:rPr>
          <w:rFonts w:ascii="Times New Roman" w:hAnsi="Times New Roman" w:cs="Times New Roman"/>
          <w:color w:val="000000" w:themeColor="text1"/>
          <w:lang w:val="es-ES"/>
        </w:rPr>
        <w:t xml:space="preserve"> y 72 interrumpieron el embarazo. </w:t>
      </w:r>
      <w:r w:rsidR="46C5F36F" w:rsidRPr="5B9D5923">
        <w:rPr>
          <w:rFonts w:ascii="Times New Roman" w:hAnsi="Times New Roman" w:cs="Times New Roman"/>
          <w:color w:val="000000" w:themeColor="text1"/>
          <w:lang w:val="es-ES"/>
        </w:rPr>
        <w:t>Además, entre 2017 y junio de 2022 se tramitaron 14 autorizaciones judiciales, de las que solo 2 fueron concedidas</w:t>
      </w:r>
      <w:r w:rsidR="1DA62359" w:rsidRPr="00224E44">
        <w:rPr>
          <w:rFonts w:ascii="Times New Roman" w:hAnsi="Times New Roman" w:cs="Times New Roman"/>
          <w:color w:val="000000" w:themeColor="text1"/>
          <w:lang w:val="es-ES"/>
        </w:rPr>
        <w:t>.</w:t>
      </w:r>
    </w:p>
    <w:p w14:paraId="21F45385" w14:textId="77777777" w:rsidR="003E7F9A" w:rsidRPr="003E7F9A" w:rsidRDefault="003E7F9A" w:rsidP="003E7F9A">
      <w:pPr>
        <w:shd w:val="clear" w:color="auto" w:fill="FFFFFF" w:themeFill="background1"/>
        <w:tabs>
          <w:tab w:val="left" w:pos="360"/>
        </w:tabs>
        <w:spacing w:after="0" w:line="276" w:lineRule="auto"/>
        <w:jc w:val="both"/>
        <w:rPr>
          <w:rFonts w:ascii="Times New Roman" w:hAnsi="Times New Roman" w:cs="Times New Roman"/>
          <w:color w:val="000000" w:themeColor="text1"/>
        </w:rPr>
      </w:pPr>
    </w:p>
    <w:p w14:paraId="77EC98AE" w14:textId="0A5F16C2" w:rsidR="003E7F9A" w:rsidRPr="003E7F9A" w:rsidRDefault="1DA62359" w:rsidP="003E7F9A">
      <w:pPr>
        <w:pStyle w:val="ListParagraph"/>
        <w:numPr>
          <w:ilvl w:val="0"/>
          <w:numId w:val="2"/>
        </w:numPr>
        <w:shd w:val="clear" w:color="auto" w:fill="FFFFFF" w:themeFill="background1"/>
        <w:tabs>
          <w:tab w:val="left" w:pos="360"/>
        </w:tabs>
        <w:spacing w:after="0" w:line="276" w:lineRule="auto"/>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Adicionalmente</w:t>
      </w:r>
      <w:r w:rsidR="2CE8A20C" w:rsidRPr="003F4D54">
        <w:rPr>
          <w:rFonts w:ascii="Times New Roman" w:hAnsi="Times New Roman" w:cs="Times New Roman"/>
          <w:color w:val="000000" w:themeColor="text1"/>
          <w:lang w:val="es-ES"/>
        </w:rPr>
        <w:t xml:space="preserve">, </w:t>
      </w:r>
      <w:r w:rsidR="2CE8A20C" w:rsidRPr="003F4D54">
        <w:rPr>
          <w:rFonts w:ascii="Times New Roman" w:hAnsi="Times New Roman" w:cs="Times New Roman"/>
          <w:kern w:val="0"/>
          <w:lang w:val="es-ES"/>
          <w14:ligatures w14:val="none"/>
        </w:rPr>
        <w:t>según información obtenida por Corporación Miles,</w:t>
      </w:r>
      <w:r w:rsidR="27D16645" w:rsidRPr="003F4D54">
        <w:rPr>
          <w:rFonts w:ascii="Times New Roman" w:hAnsi="Times New Roman" w:cs="Times New Roman"/>
          <w:kern w:val="0"/>
          <w:lang w:val="es-ES"/>
          <w14:ligatures w14:val="none"/>
        </w:rPr>
        <w:t xml:space="preserve"> en la mayoría de estas causas no se designa a un </w:t>
      </w:r>
      <w:r w:rsidR="27D16645" w:rsidRPr="0B449A7B">
        <w:rPr>
          <w:rFonts w:ascii="Times New Roman" w:hAnsi="Times New Roman" w:cs="Times New Roman"/>
          <w:i/>
          <w:iCs/>
          <w:kern w:val="0"/>
          <w:lang w:val="es-ES"/>
          <w14:ligatures w14:val="none"/>
        </w:rPr>
        <w:t>curador ad litem</w:t>
      </w:r>
      <w:r w:rsidR="27D16645" w:rsidRPr="003F4D54">
        <w:rPr>
          <w:rFonts w:ascii="Times New Roman" w:hAnsi="Times New Roman" w:cs="Times New Roman"/>
          <w:kern w:val="0"/>
          <w:lang w:val="es-ES"/>
          <w14:ligatures w14:val="none"/>
        </w:rPr>
        <w:t>, esto es, quien representa los intereses de niños, niñas y adolescentes en juicio</w:t>
      </w:r>
      <w:r w:rsidR="005828C6" w:rsidRPr="003F4D54">
        <w:rPr>
          <w:rStyle w:val="EndnoteReference"/>
          <w:rFonts w:ascii="Times New Roman" w:hAnsi="Times New Roman" w:cs="Times New Roman"/>
        </w:rPr>
        <w:endnoteReference w:id="32"/>
      </w:r>
      <w:r w:rsidR="27D16645" w:rsidRPr="003F4D54">
        <w:rPr>
          <w:rFonts w:ascii="Times New Roman" w:hAnsi="Times New Roman" w:cs="Times New Roman"/>
          <w:kern w:val="0"/>
          <w:lang w:val="es-ES"/>
          <w14:ligatures w14:val="none"/>
        </w:rPr>
        <w:t>. Dicha situación es preocupante, ya que el juez tiene la obligación de designar a un abogado que defienda los intereses de la niña en el proceso judicial, lo que puede implicar que los intereses de la niña no estén debidamente representados, violando su derecho a ser escuchada, pudiendo influir tal situación en la decisión final</w:t>
      </w:r>
      <w:r w:rsidR="595FDA5C" w:rsidRPr="003F4D54">
        <w:rPr>
          <w:rFonts w:ascii="Times New Roman" w:hAnsi="Times New Roman" w:cs="Times New Roman"/>
          <w:kern w:val="0"/>
          <w:lang w:val="es-ES"/>
          <w14:ligatures w14:val="none"/>
        </w:rPr>
        <w:t xml:space="preserve"> de interrumpir o no su embarazo</w:t>
      </w:r>
      <w:r w:rsidR="5F44898B" w:rsidRPr="0B449A7B">
        <w:rPr>
          <w:rFonts w:ascii="Times New Roman" w:hAnsi="Times New Roman" w:cs="Times New Roman"/>
          <w:lang w:val="es-ES"/>
        </w:rPr>
        <w:t>.</w:t>
      </w:r>
    </w:p>
    <w:p w14:paraId="5F72F398" w14:textId="50D3974D" w:rsidR="36B314BD" w:rsidRPr="003F4D54" w:rsidRDefault="36B314BD" w:rsidP="720AD545">
      <w:pPr>
        <w:pStyle w:val="ListParagraph"/>
        <w:shd w:val="clear" w:color="auto" w:fill="FFFFFF" w:themeFill="background1"/>
        <w:tabs>
          <w:tab w:val="left" w:pos="360"/>
        </w:tabs>
        <w:spacing w:line="276" w:lineRule="auto"/>
        <w:jc w:val="both"/>
        <w:rPr>
          <w:rFonts w:ascii="Times New Roman" w:hAnsi="Times New Roman" w:cs="Times New Roman"/>
          <w:color w:val="000000" w:themeColor="text1"/>
        </w:rPr>
      </w:pPr>
    </w:p>
    <w:p w14:paraId="067B4A2B" w14:textId="56A736AE" w:rsidR="70DB6F3F" w:rsidRDefault="189F7C21" w:rsidP="64E2A3B2">
      <w:pPr>
        <w:pStyle w:val="ListParagraph"/>
        <w:numPr>
          <w:ilvl w:val="0"/>
          <w:numId w:val="2"/>
        </w:numPr>
        <w:tabs>
          <w:tab w:val="left" w:pos="360"/>
        </w:tabs>
        <w:spacing w:line="276" w:lineRule="auto"/>
        <w:jc w:val="both"/>
        <w:rPr>
          <w:rFonts w:ascii="Times New Roman" w:hAnsi="Times New Roman" w:cs="Times New Roman"/>
          <w:color w:val="000000" w:themeColor="text1"/>
          <w:lang w:val="es-ES"/>
        </w:rPr>
      </w:pPr>
      <w:r w:rsidRPr="003F4D54">
        <w:rPr>
          <w:rFonts w:ascii="Times New Roman" w:hAnsi="Times New Roman" w:cs="Times New Roman"/>
          <w:color w:val="000000" w:themeColor="text1"/>
          <w:lang w:val="es-ES"/>
        </w:rPr>
        <w:t xml:space="preserve">Considerando el necesario diálogo que ha de establecerse entre los diversos órganos de tratados de derechos humanos, además del principio </w:t>
      </w:r>
      <w:r w:rsidRPr="0B449A7B">
        <w:rPr>
          <w:rFonts w:ascii="Times New Roman" w:hAnsi="Times New Roman" w:cs="Times New Roman"/>
          <w:i/>
          <w:iCs/>
          <w:color w:val="000000" w:themeColor="text1"/>
          <w:lang w:val="es-ES"/>
        </w:rPr>
        <w:t xml:space="preserve">pro persona </w:t>
      </w:r>
      <w:r w:rsidRPr="003F4D54">
        <w:rPr>
          <w:rFonts w:ascii="Times New Roman" w:hAnsi="Times New Roman" w:cs="Times New Roman"/>
          <w:color w:val="000000" w:themeColor="text1"/>
          <w:lang w:val="es-ES"/>
        </w:rPr>
        <w:t>que irradia la interpretación de las obligaciones estatales en el ámbito internacional</w:t>
      </w:r>
      <w:r w:rsidR="784B9C68" w:rsidRPr="64E2A3B2">
        <w:rPr>
          <w:rStyle w:val="EndnoteReference"/>
          <w:rFonts w:ascii="Times New Roman" w:hAnsi="Times New Roman" w:cs="Times New Roman"/>
          <w:color w:val="000000" w:themeColor="text1"/>
          <w:lang w:val="es-ES"/>
        </w:rPr>
        <w:endnoteReference w:id="33"/>
      </w:r>
      <w:r w:rsidRPr="003F4D54">
        <w:rPr>
          <w:rFonts w:ascii="Times New Roman" w:hAnsi="Times New Roman" w:cs="Times New Roman"/>
          <w:color w:val="000000" w:themeColor="text1"/>
          <w:lang w:val="es-ES"/>
        </w:rPr>
        <w:t>, resulta pertinente señalar que lo expuesto</w:t>
      </w:r>
      <w:r w:rsidR="082F45DD" w:rsidRPr="003F4D54">
        <w:rPr>
          <w:rFonts w:ascii="Times New Roman" w:hAnsi="Times New Roman" w:cs="Times New Roman"/>
          <w:color w:val="000000" w:themeColor="text1"/>
          <w:lang w:val="es-ES"/>
        </w:rPr>
        <w:t xml:space="preserve"> va en contra del estándar </w:t>
      </w:r>
      <w:r w:rsidR="606016D4" w:rsidRPr="003F4D54">
        <w:rPr>
          <w:rFonts w:ascii="Times New Roman" w:hAnsi="Times New Roman" w:cs="Times New Roman"/>
          <w:color w:val="000000" w:themeColor="text1"/>
          <w:lang w:val="es-ES"/>
        </w:rPr>
        <w:t>d</w:t>
      </w:r>
      <w:r w:rsidR="082F45DD" w:rsidRPr="003F4D54">
        <w:rPr>
          <w:rFonts w:ascii="Times New Roman" w:hAnsi="Times New Roman" w:cs="Times New Roman"/>
          <w:color w:val="000000" w:themeColor="text1"/>
          <w:lang w:val="es-ES"/>
        </w:rPr>
        <w:t>el Comité de Derechos de</w:t>
      </w:r>
      <w:r w:rsidR="51FA5FF9" w:rsidRPr="003F4D54">
        <w:rPr>
          <w:rFonts w:ascii="Times New Roman" w:hAnsi="Times New Roman" w:cs="Times New Roman"/>
          <w:color w:val="000000" w:themeColor="text1"/>
          <w:lang w:val="es-ES"/>
        </w:rPr>
        <w:t xml:space="preserve">l </w:t>
      </w:r>
      <w:r w:rsidR="082F45DD" w:rsidRPr="003F4D54">
        <w:rPr>
          <w:rFonts w:ascii="Times New Roman" w:hAnsi="Times New Roman" w:cs="Times New Roman"/>
          <w:color w:val="000000" w:themeColor="text1"/>
          <w:lang w:val="es-ES"/>
        </w:rPr>
        <w:t>Niñ</w:t>
      </w:r>
      <w:r w:rsidR="27051280" w:rsidRPr="003F4D54">
        <w:rPr>
          <w:rFonts w:ascii="Times New Roman" w:hAnsi="Times New Roman" w:cs="Times New Roman"/>
          <w:color w:val="000000" w:themeColor="text1"/>
          <w:lang w:val="es-ES"/>
        </w:rPr>
        <w:t>o</w:t>
      </w:r>
      <w:r w:rsidR="544677D1" w:rsidRPr="003F4D54">
        <w:rPr>
          <w:rFonts w:ascii="Times New Roman" w:hAnsi="Times New Roman" w:cs="Times New Roman"/>
          <w:color w:val="000000" w:themeColor="text1"/>
          <w:lang w:val="es-ES"/>
        </w:rPr>
        <w:t>, que señala que</w:t>
      </w:r>
      <w:r w:rsidR="2DCA2FE9" w:rsidRPr="003F4D54">
        <w:rPr>
          <w:rFonts w:ascii="Times New Roman" w:hAnsi="Times New Roman" w:cs="Times New Roman"/>
          <w:color w:val="000000" w:themeColor="text1"/>
          <w:lang w:val="es-ES"/>
        </w:rPr>
        <w:t xml:space="preserve"> los Estados de</w:t>
      </w:r>
      <w:r w:rsidR="1B28A1F1" w:rsidRPr="003F4D54">
        <w:rPr>
          <w:rFonts w:ascii="Times New Roman" w:hAnsi="Times New Roman" w:cs="Times New Roman"/>
          <w:color w:val="000000" w:themeColor="text1"/>
          <w:lang w:val="es-ES"/>
        </w:rPr>
        <w:t xml:space="preserve">ben </w:t>
      </w:r>
      <w:r w:rsidR="699408D3" w:rsidRPr="3DD7AA22">
        <w:rPr>
          <w:rFonts w:ascii="Times New Roman" w:hAnsi="Times New Roman" w:cs="Times New Roman"/>
          <w:color w:val="000000" w:themeColor="text1"/>
          <w:lang w:val="es-ES"/>
        </w:rPr>
        <w:t>revisar su legislación para permitir que los niños den su consentimiento a los servicios de salud sexual y reproductiva —incluida la información, la educación y la orientación sobre salud sexual, anticoncepción y aborto seguro— sin el permiso de un padre, cuidador o tutor</w:t>
      </w:r>
      <w:r w:rsidR="7CDDDECF" w:rsidRPr="3DD7AA22">
        <w:rPr>
          <w:rFonts w:ascii="Times New Roman" w:hAnsi="Times New Roman" w:cs="Times New Roman"/>
          <w:color w:val="000000" w:themeColor="text1"/>
          <w:lang w:val="es-ES"/>
        </w:rPr>
        <w:t>,</w:t>
      </w:r>
      <w:r w:rsidR="18577037" w:rsidRPr="3DD7AA22">
        <w:rPr>
          <w:rFonts w:ascii="Times New Roman" w:hAnsi="Times New Roman" w:cs="Times New Roman"/>
          <w:color w:val="000000" w:themeColor="text1"/>
          <w:lang w:val="es-ES"/>
        </w:rPr>
        <w:t xml:space="preserve"> y </w:t>
      </w:r>
      <w:r w:rsidR="1B28A1F1" w:rsidRPr="003F4D54">
        <w:rPr>
          <w:rFonts w:ascii="Times New Roman" w:hAnsi="Times New Roman" w:cs="Times New Roman"/>
          <w:color w:val="000000" w:themeColor="text1"/>
          <w:lang w:val="es-ES"/>
        </w:rPr>
        <w:t xml:space="preserve">garantizar que las niñas tomen decisiones </w:t>
      </w:r>
      <w:r w:rsidR="122231BC" w:rsidRPr="003F4D54">
        <w:rPr>
          <w:rFonts w:ascii="Times New Roman" w:hAnsi="Times New Roman" w:cs="Times New Roman"/>
          <w:color w:val="000000" w:themeColor="text1"/>
          <w:lang w:val="es-ES"/>
        </w:rPr>
        <w:t xml:space="preserve">autónomas </w:t>
      </w:r>
      <w:r w:rsidR="6AD3382D" w:rsidRPr="003F4D54">
        <w:rPr>
          <w:rFonts w:ascii="Times New Roman" w:hAnsi="Times New Roman" w:cs="Times New Roman"/>
          <w:color w:val="000000" w:themeColor="text1"/>
          <w:lang w:val="es-ES"/>
        </w:rPr>
        <w:t>sin</w:t>
      </w:r>
      <w:r w:rsidR="35ACD557" w:rsidRPr="003F4D54">
        <w:rPr>
          <w:rFonts w:ascii="Times New Roman" w:hAnsi="Times New Roman" w:cs="Times New Roman"/>
          <w:color w:val="000000" w:themeColor="text1"/>
          <w:lang w:val="es-ES"/>
        </w:rPr>
        <w:t xml:space="preserve"> ser sometidas a </w:t>
      </w:r>
      <w:r w:rsidR="49102B3D" w:rsidRPr="003F4D54">
        <w:rPr>
          <w:rFonts w:ascii="Times New Roman" w:hAnsi="Times New Roman" w:cs="Times New Roman"/>
          <w:color w:val="000000" w:themeColor="text1"/>
          <w:lang w:val="es-ES"/>
        </w:rPr>
        <w:t>discriminación</w:t>
      </w:r>
      <w:r w:rsidR="00546EEE" w:rsidRPr="003F4D54">
        <w:rPr>
          <w:rStyle w:val="EndnoteReference"/>
          <w:rFonts w:ascii="Times New Roman" w:hAnsi="Times New Roman" w:cs="Times New Roman"/>
          <w:color w:val="000000" w:themeColor="text1"/>
          <w:lang w:val="es-ES"/>
        </w:rPr>
        <w:endnoteReference w:id="34"/>
      </w:r>
      <w:r w:rsidR="2802675A" w:rsidRPr="003F4D54">
        <w:rPr>
          <w:rFonts w:ascii="Times New Roman" w:hAnsi="Times New Roman" w:cs="Times New Roman"/>
          <w:color w:val="000000" w:themeColor="text1"/>
          <w:lang w:val="es-ES"/>
        </w:rPr>
        <w:t xml:space="preserve">. </w:t>
      </w:r>
    </w:p>
    <w:p w14:paraId="000B1698" w14:textId="77777777" w:rsidR="003E7F9A" w:rsidRPr="003F4D54" w:rsidRDefault="003E7F9A" w:rsidP="003E7F9A">
      <w:pPr>
        <w:pStyle w:val="ListParagraph"/>
        <w:tabs>
          <w:tab w:val="left" w:pos="360"/>
        </w:tabs>
        <w:spacing w:line="276" w:lineRule="auto"/>
        <w:jc w:val="both"/>
        <w:rPr>
          <w:rFonts w:ascii="Times New Roman" w:hAnsi="Times New Roman" w:cs="Times New Roman"/>
          <w:color w:val="000000" w:themeColor="text1"/>
          <w:lang w:val="es-ES"/>
        </w:rPr>
      </w:pPr>
    </w:p>
    <w:p w14:paraId="482BF2F7" w14:textId="22A332AC" w:rsidR="003E7F9A" w:rsidRPr="003E7F9A" w:rsidRDefault="189F7C21" w:rsidP="3DD7AA22">
      <w:pPr>
        <w:pStyle w:val="ListParagraph"/>
        <w:numPr>
          <w:ilvl w:val="0"/>
          <w:numId w:val="2"/>
        </w:numPr>
        <w:tabs>
          <w:tab w:val="left" w:pos="360"/>
        </w:tabs>
        <w:spacing w:after="0" w:line="276" w:lineRule="auto"/>
        <w:jc w:val="both"/>
        <w:rPr>
          <w:rFonts w:ascii="Times New Roman" w:eastAsia="Times New Roman" w:hAnsi="Times New Roman" w:cs="Times New Roman"/>
          <w:color w:val="000000" w:themeColor="text1"/>
          <w:lang w:val="es-ES"/>
        </w:rPr>
      </w:pPr>
      <w:r w:rsidRPr="3DD7AA22">
        <w:rPr>
          <w:rFonts w:ascii="Times New Roman" w:eastAsia="Times New Roman" w:hAnsi="Times New Roman" w:cs="Times New Roman"/>
          <w:color w:val="000000" w:themeColor="text1"/>
          <w:lang w:val="es-ES"/>
        </w:rPr>
        <w:t xml:space="preserve">Dicho </w:t>
      </w:r>
      <w:r w:rsidR="2802675A" w:rsidRPr="3DD7AA22">
        <w:rPr>
          <w:rFonts w:ascii="Times New Roman" w:eastAsia="Times New Roman" w:hAnsi="Times New Roman" w:cs="Times New Roman"/>
          <w:color w:val="000000" w:themeColor="text1"/>
          <w:lang w:val="es-ES"/>
        </w:rPr>
        <w:t xml:space="preserve">Comité </w:t>
      </w:r>
      <w:r w:rsidR="0573C73B" w:rsidRPr="3DD7AA22">
        <w:rPr>
          <w:rFonts w:ascii="Times New Roman" w:eastAsia="Times New Roman" w:hAnsi="Times New Roman" w:cs="Times New Roman"/>
          <w:color w:val="000000" w:themeColor="text1"/>
          <w:lang w:val="es-ES"/>
        </w:rPr>
        <w:t>expandió este alto estándar</w:t>
      </w:r>
      <w:r w:rsidR="00BA388D" w:rsidRPr="3DD7AA22">
        <w:rPr>
          <w:rStyle w:val="EndnoteReference"/>
          <w:rFonts w:ascii="Times New Roman" w:eastAsia="Times New Roman" w:hAnsi="Times New Roman" w:cs="Times New Roman"/>
          <w:color w:val="000000" w:themeColor="text1"/>
          <w:lang w:val="es-ES"/>
        </w:rPr>
        <w:endnoteReference w:id="35"/>
      </w:r>
      <w:r w:rsidR="221FCD51" w:rsidRPr="3DD7AA22">
        <w:rPr>
          <w:rFonts w:ascii="Times New Roman" w:eastAsia="Times New Roman" w:hAnsi="Times New Roman" w:cs="Times New Roman"/>
          <w:color w:val="000000" w:themeColor="text1"/>
          <w:lang w:val="es-ES"/>
        </w:rPr>
        <w:t>,</w:t>
      </w:r>
      <w:r w:rsidR="0573C73B" w:rsidRPr="3DD7AA22">
        <w:rPr>
          <w:rFonts w:ascii="Times New Roman" w:eastAsia="Times New Roman" w:hAnsi="Times New Roman" w:cs="Times New Roman"/>
          <w:color w:val="000000" w:themeColor="text1"/>
          <w:lang w:val="es-ES"/>
        </w:rPr>
        <w:t xml:space="preserve"> en temas de capacidad y consentimiento de adolescentes</w:t>
      </w:r>
      <w:r w:rsidR="221FCD51" w:rsidRPr="3DD7AA22">
        <w:rPr>
          <w:rFonts w:ascii="Times New Roman" w:eastAsia="Times New Roman" w:hAnsi="Times New Roman" w:cs="Times New Roman"/>
          <w:color w:val="000000" w:themeColor="text1"/>
          <w:lang w:val="es-ES"/>
        </w:rPr>
        <w:t>,</w:t>
      </w:r>
      <w:r w:rsidR="082F45DD" w:rsidRPr="3DD7AA22">
        <w:rPr>
          <w:rFonts w:ascii="Times New Roman" w:eastAsia="Times New Roman" w:hAnsi="Times New Roman" w:cs="Times New Roman"/>
          <w:color w:val="000000" w:themeColor="text1"/>
          <w:lang w:val="es-ES"/>
        </w:rPr>
        <w:t xml:space="preserve"> en el caso </w:t>
      </w:r>
      <w:r w:rsidR="082F45DD" w:rsidRPr="0B449A7B">
        <w:rPr>
          <w:rFonts w:ascii="Times New Roman" w:eastAsia="Times New Roman" w:hAnsi="Times New Roman" w:cs="Times New Roman"/>
          <w:i/>
          <w:iCs/>
          <w:color w:val="000000" w:themeColor="text1"/>
          <w:lang w:val="es-ES"/>
        </w:rPr>
        <w:t>Camila vs. Perú</w:t>
      </w:r>
      <w:r w:rsidR="70DB6F3F" w:rsidRPr="3DD7AA22">
        <w:rPr>
          <w:rStyle w:val="EndnoteReference"/>
          <w:rFonts w:ascii="Times New Roman" w:eastAsia="Times New Roman" w:hAnsi="Times New Roman" w:cs="Times New Roman"/>
          <w:color w:val="000000" w:themeColor="text1"/>
          <w:lang w:val="es-ES"/>
        </w:rPr>
        <w:endnoteReference w:id="36"/>
      </w:r>
      <w:r w:rsidR="082F45DD" w:rsidRPr="3DD7AA22">
        <w:rPr>
          <w:rFonts w:ascii="Times New Roman" w:eastAsia="Times New Roman" w:hAnsi="Times New Roman" w:cs="Times New Roman"/>
          <w:color w:val="000000" w:themeColor="text1"/>
          <w:lang w:val="es-ES"/>
        </w:rPr>
        <w:t xml:space="preserve">, en el que estableció </w:t>
      </w:r>
      <w:r w:rsidR="42EA1C93" w:rsidRPr="3DD7AA22">
        <w:rPr>
          <w:rFonts w:ascii="Times New Roman" w:eastAsia="Times New Roman" w:hAnsi="Times New Roman" w:cs="Times New Roman"/>
          <w:color w:val="000000" w:themeColor="text1"/>
          <w:lang w:val="es-ES"/>
        </w:rPr>
        <w:t>la</w:t>
      </w:r>
      <w:r w:rsidR="2ECE5501" w:rsidRPr="3DD7AA22">
        <w:rPr>
          <w:rFonts w:ascii="Times New Roman" w:eastAsia="Times New Roman" w:hAnsi="Times New Roman" w:cs="Times New Roman"/>
          <w:color w:val="000000" w:themeColor="text1"/>
          <w:lang w:val="es-ES"/>
        </w:rPr>
        <w:t xml:space="preserve"> </w:t>
      </w:r>
      <w:r w:rsidR="68C13C45" w:rsidRPr="3DD7AA22">
        <w:rPr>
          <w:rFonts w:ascii="Times New Roman" w:eastAsia="Times New Roman" w:hAnsi="Times New Roman" w:cs="Times New Roman"/>
          <w:color w:val="000000" w:themeColor="text1"/>
          <w:lang w:val="es-ES"/>
        </w:rPr>
        <w:t>despenalización</w:t>
      </w:r>
      <w:r w:rsidR="2ECE5501" w:rsidRPr="3DD7AA22">
        <w:rPr>
          <w:rFonts w:ascii="Times New Roman" w:eastAsia="Times New Roman" w:hAnsi="Times New Roman" w:cs="Times New Roman"/>
          <w:lang w:val="es-ES"/>
        </w:rPr>
        <w:t xml:space="preserve"> el aborto en todos los casos de embarazo </w:t>
      </w:r>
      <w:r w:rsidR="124D8246" w:rsidRPr="3DD7AA22">
        <w:rPr>
          <w:rFonts w:ascii="Times New Roman" w:eastAsia="Times New Roman" w:hAnsi="Times New Roman" w:cs="Times New Roman"/>
          <w:lang w:val="es-ES"/>
        </w:rPr>
        <w:t>infantil,</w:t>
      </w:r>
      <w:r w:rsidR="18C9A44F" w:rsidRPr="3DD7AA22">
        <w:rPr>
          <w:rFonts w:ascii="Times New Roman" w:eastAsia="Times New Roman" w:hAnsi="Times New Roman" w:cs="Times New Roman"/>
          <w:lang w:val="es-ES"/>
        </w:rPr>
        <w:t xml:space="preserve"> </w:t>
      </w:r>
      <w:r w:rsidR="6CDEB86A" w:rsidRPr="3DD7AA22">
        <w:rPr>
          <w:rFonts w:ascii="Times New Roman" w:eastAsia="Times New Roman" w:hAnsi="Times New Roman" w:cs="Times New Roman"/>
          <w:lang w:val="es-ES"/>
        </w:rPr>
        <w:t>así como</w:t>
      </w:r>
      <w:r w:rsidR="18C9A44F" w:rsidRPr="3DD7AA22">
        <w:rPr>
          <w:rFonts w:ascii="Times New Roman" w:eastAsia="Times New Roman" w:hAnsi="Times New Roman" w:cs="Times New Roman"/>
          <w:lang w:val="es-ES"/>
        </w:rPr>
        <w:t xml:space="preserve"> </w:t>
      </w:r>
      <w:r w:rsidR="75598E04" w:rsidRPr="3DD7AA22">
        <w:rPr>
          <w:rFonts w:ascii="Times New Roman" w:eastAsia="Times New Roman" w:hAnsi="Times New Roman" w:cs="Times New Roman"/>
          <w:lang w:val="es-ES"/>
        </w:rPr>
        <w:t>el establecimiento de medidas para proteger a los niños y niñas de toda forma de violencia física o mental.</w:t>
      </w:r>
      <w:r w:rsidR="082F45DD" w:rsidRPr="3DD7AA22">
        <w:rPr>
          <w:rFonts w:ascii="Times New Roman" w:eastAsia="Times New Roman" w:hAnsi="Times New Roman" w:cs="Times New Roman"/>
          <w:color w:val="000000" w:themeColor="text1"/>
          <w:lang w:val="es-ES"/>
        </w:rPr>
        <w:t xml:space="preserve"> Este acceso</w:t>
      </w:r>
      <w:r w:rsidR="1320E3B5" w:rsidRPr="3DD7AA22">
        <w:rPr>
          <w:rFonts w:ascii="Times New Roman" w:eastAsia="Times New Roman" w:hAnsi="Times New Roman" w:cs="Times New Roman"/>
          <w:color w:val="000000" w:themeColor="text1"/>
          <w:lang w:val="es-ES"/>
        </w:rPr>
        <w:t xml:space="preserve"> </w:t>
      </w:r>
      <w:r w:rsidR="082F45DD" w:rsidRPr="3DD7AA22">
        <w:rPr>
          <w:rFonts w:ascii="Times New Roman" w:eastAsia="Times New Roman" w:hAnsi="Times New Roman" w:cs="Times New Roman"/>
          <w:color w:val="000000" w:themeColor="text1"/>
          <w:lang w:val="es-ES"/>
        </w:rPr>
        <w:t xml:space="preserve">debe asegurar un enfoque diferencial que atienda </w:t>
      </w:r>
      <w:r w:rsidR="7020039F" w:rsidRPr="3DD7AA22">
        <w:rPr>
          <w:rFonts w:ascii="Times New Roman" w:eastAsia="Times New Roman" w:hAnsi="Times New Roman" w:cs="Times New Roman"/>
          <w:color w:val="000000" w:themeColor="text1"/>
          <w:lang w:val="es-ES"/>
        </w:rPr>
        <w:t>las consecuencias agravadas de la violencia sexual en el embarazo</w:t>
      </w:r>
      <w:r w:rsidR="3FD860F2" w:rsidRPr="3DD7AA22">
        <w:rPr>
          <w:rFonts w:ascii="Times New Roman" w:eastAsia="Times New Roman" w:hAnsi="Times New Roman" w:cs="Times New Roman"/>
          <w:color w:val="000000" w:themeColor="text1"/>
          <w:lang w:val="es-ES"/>
        </w:rPr>
        <w:t>,</w:t>
      </w:r>
      <w:r w:rsidR="7020039F" w:rsidRPr="3DD7AA22">
        <w:rPr>
          <w:rFonts w:ascii="Times New Roman" w:eastAsia="Times New Roman" w:hAnsi="Times New Roman" w:cs="Times New Roman"/>
          <w:color w:val="000000" w:themeColor="text1"/>
          <w:lang w:val="es-ES"/>
        </w:rPr>
        <w:t xml:space="preserve"> </w:t>
      </w:r>
      <w:r w:rsidR="082F45DD" w:rsidRPr="3DD7AA22">
        <w:rPr>
          <w:rFonts w:ascii="Times New Roman" w:eastAsia="Times New Roman" w:hAnsi="Times New Roman" w:cs="Times New Roman"/>
          <w:color w:val="000000" w:themeColor="text1"/>
          <w:lang w:val="es-ES"/>
        </w:rPr>
        <w:t>con especial atención a</w:t>
      </w:r>
      <w:r w:rsidR="6924C100" w:rsidRPr="3DD7AA22">
        <w:rPr>
          <w:rFonts w:ascii="Times New Roman" w:eastAsia="Times New Roman" w:hAnsi="Times New Roman" w:cs="Times New Roman"/>
          <w:color w:val="000000" w:themeColor="text1"/>
          <w:lang w:val="es-ES"/>
        </w:rPr>
        <w:t xml:space="preserve"> la</w:t>
      </w:r>
      <w:r w:rsidR="082F45DD" w:rsidRPr="3DD7AA22">
        <w:rPr>
          <w:rFonts w:ascii="Times New Roman" w:eastAsia="Times New Roman" w:hAnsi="Times New Roman" w:cs="Times New Roman"/>
          <w:color w:val="000000" w:themeColor="text1"/>
          <w:lang w:val="es-ES"/>
        </w:rPr>
        <w:t xml:space="preserve"> salud física y mental de las niñas. Esto se debe dar con consideración al impacto que llevar un embarazo tiene sobre el proyecto de vida y desarrollo de las niñas, por lo que garantizar el acceso a un aborto seguro y legal se hace vital para que no sean sujetas a lo que el Comité considera, es una forma de tortura o tratos crueles, inhumanos o degradantes</w:t>
      </w:r>
      <w:r w:rsidR="70DB6F3F" w:rsidRPr="3DD7AA22">
        <w:rPr>
          <w:rStyle w:val="EndnoteReference"/>
          <w:rFonts w:ascii="Times New Roman" w:eastAsia="Times New Roman" w:hAnsi="Times New Roman" w:cs="Times New Roman"/>
          <w:color w:val="000000" w:themeColor="text1"/>
          <w:lang w:val="es-ES"/>
        </w:rPr>
        <w:endnoteReference w:id="37"/>
      </w:r>
      <w:r w:rsidR="008E1ED9">
        <w:rPr>
          <w:rFonts w:ascii="Times New Roman" w:eastAsia="Times New Roman" w:hAnsi="Times New Roman" w:cs="Times New Roman"/>
          <w:color w:val="000000" w:themeColor="text1"/>
          <w:lang w:val="es-ES"/>
        </w:rPr>
        <w:t>.</w:t>
      </w:r>
    </w:p>
    <w:p w14:paraId="7DA89A14" w14:textId="77777777" w:rsidR="003E7F9A" w:rsidRPr="003E7F9A" w:rsidRDefault="003E7F9A" w:rsidP="003E7F9A">
      <w:pPr>
        <w:pStyle w:val="ListParagraph"/>
        <w:tabs>
          <w:tab w:val="left" w:pos="360"/>
        </w:tabs>
        <w:spacing w:after="0" w:line="276" w:lineRule="auto"/>
        <w:jc w:val="both"/>
        <w:rPr>
          <w:rFonts w:ascii="Times New Roman" w:hAnsi="Times New Roman" w:cs="Times New Roman"/>
          <w:color w:val="000000" w:themeColor="text1"/>
          <w:lang w:val="es-ES"/>
        </w:rPr>
      </w:pPr>
    </w:p>
    <w:p w14:paraId="77B82272" w14:textId="4799466C" w:rsidR="70DB6F3F" w:rsidRPr="003E7F9A" w:rsidRDefault="10D36378" w:rsidP="003E7F9A">
      <w:pPr>
        <w:pStyle w:val="ListParagraph"/>
        <w:numPr>
          <w:ilvl w:val="0"/>
          <w:numId w:val="2"/>
        </w:numPr>
        <w:tabs>
          <w:tab w:val="left" w:pos="360"/>
        </w:tabs>
        <w:spacing w:after="0" w:line="276" w:lineRule="auto"/>
        <w:jc w:val="both"/>
        <w:rPr>
          <w:rFonts w:ascii="Times New Roman" w:hAnsi="Times New Roman" w:cs="Times New Roman"/>
          <w:color w:val="000000" w:themeColor="text1"/>
          <w:kern w:val="0"/>
          <w:lang w:val="es-ES"/>
          <w14:ligatures w14:val="none"/>
        </w:rPr>
      </w:pPr>
      <w:r w:rsidRPr="003F4D54">
        <w:rPr>
          <w:rFonts w:ascii="Times New Roman" w:hAnsi="Times New Roman" w:cs="Times New Roman"/>
          <w:color w:val="000000" w:themeColor="text1"/>
          <w:lang w:val="es-ES"/>
        </w:rPr>
        <w:t>En el mismo sentido, el Comité de los Derechos de</w:t>
      </w:r>
      <w:r w:rsidR="4ECD9E30" w:rsidRPr="003F4D54">
        <w:rPr>
          <w:rFonts w:ascii="Times New Roman" w:hAnsi="Times New Roman" w:cs="Times New Roman"/>
          <w:color w:val="000000" w:themeColor="text1"/>
          <w:lang w:val="es-ES"/>
        </w:rPr>
        <w:t>l</w:t>
      </w:r>
      <w:r w:rsidRPr="003F4D54">
        <w:rPr>
          <w:rFonts w:ascii="Times New Roman" w:hAnsi="Times New Roman" w:cs="Times New Roman"/>
          <w:color w:val="000000" w:themeColor="text1"/>
          <w:lang w:val="es-ES"/>
        </w:rPr>
        <w:t xml:space="preserve"> Niñ</w:t>
      </w:r>
      <w:r w:rsidR="18F45355" w:rsidRPr="003F4D54">
        <w:rPr>
          <w:rFonts w:ascii="Times New Roman" w:hAnsi="Times New Roman" w:cs="Times New Roman"/>
          <w:color w:val="000000" w:themeColor="text1"/>
          <w:lang w:val="es-ES"/>
        </w:rPr>
        <w:t>o</w:t>
      </w:r>
      <w:r w:rsidRPr="003F4D54">
        <w:rPr>
          <w:rFonts w:ascii="Times New Roman" w:hAnsi="Times New Roman" w:cs="Times New Roman"/>
          <w:color w:val="000000" w:themeColor="text1"/>
          <w:lang w:val="es-ES"/>
        </w:rPr>
        <w:t xml:space="preserve"> ha instado a los Estados a despenalizar el aborto para garantizar que las niñas tengan acceso a servicios seguros de aborto y postaborto, a revisar la legislación con vistas a garantizar el interés superior de las adolescentes embarazadas y a garantizar que sus opiniones sean siempre escuchadas y respetadas en las decisiones relacionadas con el aborto</w:t>
      </w:r>
      <w:r w:rsidR="008C16FF" w:rsidRPr="003F4D54">
        <w:rPr>
          <w:rStyle w:val="EndnoteReference"/>
          <w:rFonts w:ascii="Times New Roman" w:hAnsi="Times New Roman" w:cs="Times New Roman"/>
          <w:color w:val="000000" w:themeColor="text1"/>
          <w:lang w:val="es-ES"/>
        </w:rPr>
        <w:endnoteReference w:id="38"/>
      </w:r>
      <w:r w:rsidR="7B02B7B4">
        <w:rPr>
          <w:rFonts w:ascii="Times New Roman" w:hAnsi="Times New Roman" w:cs="Times New Roman"/>
          <w:color w:val="000000" w:themeColor="text1"/>
          <w:lang w:val="es-ES"/>
        </w:rPr>
        <w:t>.</w:t>
      </w:r>
    </w:p>
    <w:p w14:paraId="0CFF3DDE" w14:textId="77777777" w:rsidR="003E7F9A" w:rsidRPr="003E7F9A" w:rsidRDefault="003E7F9A" w:rsidP="003E7F9A">
      <w:pPr>
        <w:tabs>
          <w:tab w:val="left" w:pos="360"/>
        </w:tabs>
        <w:spacing w:after="0" w:line="276" w:lineRule="auto"/>
        <w:jc w:val="both"/>
        <w:rPr>
          <w:rFonts w:ascii="Times New Roman" w:hAnsi="Times New Roman" w:cs="Times New Roman"/>
          <w:color w:val="000000" w:themeColor="text1"/>
          <w:kern w:val="0"/>
          <w:lang w:val="es-ES"/>
          <w14:ligatures w14:val="none"/>
        </w:rPr>
      </w:pPr>
    </w:p>
    <w:p w14:paraId="04D8881A" w14:textId="6863D708" w:rsidR="003E7F9A" w:rsidRPr="003E7F9A" w:rsidRDefault="3309BA02" w:rsidP="003E7F9A">
      <w:pPr>
        <w:pStyle w:val="ListParagraph"/>
        <w:numPr>
          <w:ilvl w:val="0"/>
          <w:numId w:val="2"/>
        </w:numPr>
        <w:tabs>
          <w:tab w:val="left" w:pos="360"/>
        </w:tabs>
        <w:spacing w:after="0" w:line="276" w:lineRule="auto"/>
        <w:jc w:val="both"/>
        <w:rPr>
          <w:rFonts w:ascii="Times New Roman" w:hAnsi="Times New Roman" w:cs="Times New Roman"/>
        </w:rPr>
      </w:pPr>
      <w:r w:rsidRPr="003F4D54">
        <w:rPr>
          <w:rFonts w:ascii="Times New Roman" w:hAnsi="Times New Roman" w:cs="Times New Roman"/>
        </w:rPr>
        <w:t>Adicionalmente, e</w:t>
      </w:r>
      <w:r w:rsidR="189F7C21" w:rsidRPr="003F4D54">
        <w:rPr>
          <w:rFonts w:ascii="Times New Roman" w:hAnsi="Times New Roman" w:cs="Times New Roman"/>
        </w:rPr>
        <w:t>l</w:t>
      </w:r>
      <w:r w:rsidRPr="003F4D54">
        <w:rPr>
          <w:rFonts w:ascii="Times New Roman" w:hAnsi="Times New Roman" w:cs="Times New Roman"/>
        </w:rPr>
        <w:t xml:space="preserve"> Comité</w:t>
      </w:r>
      <w:r w:rsidR="189F7C21" w:rsidRPr="003F4D54">
        <w:rPr>
          <w:rFonts w:ascii="Times New Roman" w:hAnsi="Times New Roman" w:cs="Times New Roman"/>
        </w:rPr>
        <w:t xml:space="preserve"> de Derechos Humanos</w:t>
      </w:r>
      <w:r w:rsidRPr="003F4D54">
        <w:rPr>
          <w:rFonts w:ascii="Times New Roman" w:hAnsi="Times New Roman" w:cs="Times New Roman"/>
        </w:rPr>
        <w:t xml:space="preserve"> ha </w:t>
      </w:r>
      <w:r w:rsidR="1320E3B5" w:rsidRPr="003F4D54">
        <w:rPr>
          <w:rFonts w:ascii="Times New Roman" w:hAnsi="Times New Roman" w:cs="Times New Roman"/>
        </w:rPr>
        <w:t>manifestado</w:t>
      </w:r>
      <w:r w:rsidRPr="003F4D54">
        <w:rPr>
          <w:rFonts w:ascii="Times New Roman" w:hAnsi="Times New Roman" w:cs="Times New Roman"/>
        </w:rPr>
        <w:t xml:space="preserve"> que toda reglamentación del aborto debe ser respetuosa del derecho a la vida y demás derechos humanos de la mujer o niña embarazada</w:t>
      </w:r>
      <w:r w:rsidR="00F97E49" w:rsidRPr="003F4D54">
        <w:rPr>
          <w:rStyle w:val="EndnoteReference"/>
          <w:rFonts w:ascii="Times New Roman" w:hAnsi="Times New Roman" w:cs="Times New Roman"/>
        </w:rPr>
        <w:endnoteReference w:id="39"/>
      </w:r>
      <w:r w:rsidRPr="003F4D54">
        <w:rPr>
          <w:rFonts w:ascii="Times New Roman" w:hAnsi="Times New Roman" w:cs="Times New Roman"/>
        </w:rPr>
        <w:t xml:space="preserve">. </w:t>
      </w:r>
      <w:r w:rsidRPr="003F4D54">
        <w:rPr>
          <w:rFonts w:ascii="Times New Roman" w:hAnsi="Times New Roman" w:cs="Times New Roman"/>
        </w:rPr>
        <w:lastRenderedPageBreak/>
        <w:t xml:space="preserve">En particular, </w:t>
      </w:r>
      <w:r w:rsidR="1320E3B5" w:rsidRPr="003F4D54">
        <w:rPr>
          <w:rFonts w:ascii="Times New Roman" w:hAnsi="Times New Roman" w:cs="Times New Roman"/>
        </w:rPr>
        <w:t>cuando</w:t>
      </w:r>
      <w:r w:rsidRPr="003F4D54">
        <w:rPr>
          <w:rFonts w:ascii="Times New Roman" w:hAnsi="Times New Roman" w:cs="Times New Roman"/>
        </w:rPr>
        <w:t xml:space="preserve"> el embarazo es producto de violación sexual, el Comité indicó que los Estados deben brindar “acceso [al aborto] en condiciones de seguridad a las mujeres que han quedado embarazadas como consecuencia de una violación”</w:t>
      </w:r>
      <w:r w:rsidR="00F97E49" w:rsidRPr="003F4D54">
        <w:rPr>
          <w:rStyle w:val="EndnoteReference"/>
          <w:rFonts w:ascii="Times New Roman" w:hAnsi="Times New Roman" w:cs="Times New Roman"/>
        </w:rPr>
        <w:endnoteReference w:id="40"/>
      </w:r>
      <w:r w:rsidRPr="003F4D54">
        <w:rPr>
          <w:rFonts w:ascii="Times New Roman" w:hAnsi="Times New Roman" w:cs="Times New Roman"/>
        </w:rPr>
        <w:t>.</w:t>
      </w:r>
    </w:p>
    <w:p w14:paraId="776F5338" w14:textId="77777777" w:rsidR="003E7F9A" w:rsidRPr="003E7F9A" w:rsidRDefault="003E7F9A" w:rsidP="003E7F9A">
      <w:pPr>
        <w:pStyle w:val="ListParagraph"/>
        <w:tabs>
          <w:tab w:val="left" w:pos="360"/>
        </w:tabs>
        <w:spacing w:after="0" w:line="276" w:lineRule="auto"/>
        <w:jc w:val="both"/>
        <w:rPr>
          <w:rFonts w:ascii="Times New Roman" w:hAnsi="Times New Roman" w:cs="Times New Roman"/>
        </w:rPr>
      </w:pPr>
    </w:p>
    <w:p w14:paraId="0541AEFE" w14:textId="04DD2A8A" w:rsidR="00CB38B1" w:rsidRDefault="64E2A3B2" w:rsidP="003E7F9A">
      <w:pPr>
        <w:pStyle w:val="ListParagraph"/>
        <w:numPr>
          <w:ilvl w:val="0"/>
          <w:numId w:val="2"/>
        </w:numPr>
        <w:tabs>
          <w:tab w:val="left" w:pos="360"/>
        </w:tabs>
        <w:spacing w:after="0" w:line="276" w:lineRule="auto"/>
        <w:jc w:val="both"/>
        <w:rPr>
          <w:rFonts w:ascii="Times New Roman" w:hAnsi="Times New Roman" w:cs="Times New Roman"/>
        </w:rPr>
      </w:pPr>
      <w:r w:rsidRPr="3DD7AA22">
        <w:rPr>
          <w:rFonts w:ascii="Times New Roman" w:hAnsi="Times New Roman" w:cs="Times New Roman"/>
        </w:rPr>
        <w:t>En conclusión, ocho años después de la aprobación del aborto por causales en Chile, aún persisten numerosos obstáculos para su implementación integral, dado que este servicio de salud no se encuentra disponible a cabalidad</w:t>
      </w:r>
      <w:r w:rsidR="2867703E" w:rsidRPr="3DD7AA22">
        <w:rPr>
          <w:rFonts w:ascii="Times New Roman" w:hAnsi="Times New Roman" w:cs="Times New Roman"/>
        </w:rPr>
        <w:t xml:space="preserve"> ni</w:t>
      </w:r>
      <w:r w:rsidRPr="3DD7AA22">
        <w:rPr>
          <w:rFonts w:ascii="Times New Roman" w:hAnsi="Times New Roman" w:cs="Times New Roman"/>
        </w:rPr>
        <w:t xml:space="preserve"> para mujeres </w:t>
      </w:r>
      <w:r w:rsidR="4E60C041" w:rsidRPr="3DD7AA22">
        <w:rPr>
          <w:rFonts w:ascii="Times New Roman" w:hAnsi="Times New Roman" w:cs="Times New Roman"/>
        </w:rPr>
        <w:t xml:space="preserve">ni </w:t>
      </w:r>
      <w:r w:rsidR="5D47EAD8" w:rsidRPr="3DD7AA22">
        <w:rPr>
          <w:rFonts w:ascii="Times New Roman" w:hAnsi="Times New Roman" w:cs="Times New Roman"/>
        </w:rPr>
        <w:t xml:space="preserve">las </w:t>
      </w:r>
      <w:r w:rsidRPr="3DD7AA22">
        <w:rPr>
          <w:rFonts w:ascii="Times New Roman" w:hAnsi="Times New Roman" w:cs="Times New Roman"/>
        </w:rPr>
        <w:t>niñas. Es por esto que resulta de la mayor importancia que el Comité recomiende a Chile eliminar todos los obstáculos para que las niñas, en especial aquellas víctimas de violencias sexuales, accedan al servicio de aborto.</w:t>
      </w:r>
    </w:p>
    <w:p w14:paraId="0F5BED55" w14:textId="32921331" w:rsidR="003E7F9A" w:rsidRPr="003E7F9A" w:rsidRDefault="003E7F9A" w:rsidP="3DD7AA22">
      <w:pPr>
        <w:tabs>
          <w:tab w:val="left" w:pos="360"/>
        </w:tabs>
        <w:spacing w:after="0" w:line="276" w:lineRule="auto"/>
        <w:jc w:val="both"/>
        <w:rPr>
          <w:rFonts w:ascii="Times New Roman" w:eastAsia="Times New Roman" w:hAnsi="Times New Roman" w:cs="Times New Roman"/>
          <w:b/>
          <w:bCs/>
          <w:i/>
          <w:iCs/>
          <w:lang w:val="es-ES"/>
        </w:rPr>
      </w:pPr>
    </w:p>
    <w:p w14:paraId="54DBF2F1" w14:textId="3D22C294" w:rsidR="00DD76E2" w:rsidRPr="00DD76E2" w:rsidRDefault="00DD76E2" w:rsidP="00F30F7A">
      <w:pPr>
        <w:tabs>
          <w:tab w:val="left" w:pos="360"/>
        </w:tabs>
        <w:spacing w:line="276" w:lineRule="auto"/>
        <w:jc w:val="both"/>
        <w:rPr>
          <w:rFonts w:ascii="Times New Roman" w:hAnsi="Times New Roman" w:cs="Times New Roman"/>
          <w:b/>
          <w:bCs/>
          <w:i/>
          <w:iCs/>
        </w:rPr>
      </w:pPr>
      <w:r w:rsidRPr="00DD76E2">
        <w:rPr>
          <w:rFonts w:ascii="Times New Roman" w:hAnsi="Times New Roman" w:cs="Times New Roman"/>
          <w:b/>
          <w:bCs/>
          <w:i/>
          <w:iCs/>
        </w:rPr>
        <w:t>Protocolos internos sobre IVE: avances institucionales y obstáculos persistentes</w:t>
      </w:r>
    </w:p>
    <w:p w14:paraId="5FF70A42" w14:textId="5A67DF51" w:rsidR="00DD76E2" w:rsidRDefault="64E2A3B2" w:rsidP="64E2A3B2">
      <w:pPr>
        <w:pStyle w:val="ListParagraph"/>
        <w:numPr>
          <w:ilvl w:val="0"/>
          <w:numId w:val="2"/>
        </w:numPr>
        <w:tabs>
          <w:tab w:val="left" w:pos="360"/>
        </w:tabs>
        <w:spacing w:line="276" w:lineRule="auto"/>
        <w:jc w:val="both"/>
        <w:rPr>
          <w:rFonts w:ascii="Times New Roman" w:hAnsi="Times New Roman" w:cs="Times New Roman"/>
        </w:rPr>
      </w:pPr>
      <w:r w:rsidRPr="3DD7AA22">
        <w:rPr>
          <w:rFonts w:ascii="Times New Roman" w:hAnsi="Times New Roman" w:cs="Times New Roman"/>
        </w:rPr>
        <w:t>En algunas localidades, ciertos hospitales han establecido protocolos internos para apoyar la atención, el acompañamiento psicosocial y la derivación en casos de IVE, así como para regular la objeción de conciencia, la coordinación intersectorial y la toma de muestras fetales. Aunque no son obligatorios, estos protocolos resultan relevantes, ya que permiten adaptar l</w:t>
      </w:r>
      <w:r w:rsidR="6729C2CF" w:rsidRPr="3DD7AA22">
        <w:rPr>
          <w:rFonts w:ascii="Times New Roman" w:hAnsi="Times New Roman" w:cs="Times New Roman"/>
        </w:rPr>
        <w:t>os procedimientos de atención</w:t>
      </w:r>
      <w:r w:rsidRPr="3DD7AA22">
        <w:rPr>
          <w:rFonts w:ascii="Times New Roman" w:hAnsi="Times New Roman" w:cs="Times New Roman"/>
        </w:rPr>
        <w:t xml:space="preserve"> a la realidad de cada servicio, siempre dentro del marco legal y administrativo vigente.</w:t>
      </w:r>
    </w:p>
    <w:p w14:paraId="60E5D92A" w14:textId="77777777" w:rsidR="003E7F9A" w:rsidRDefault="003E7F9A" w:rsidP="003E7F9A">
      <w:pPr>
        <w:pStyle w:val="ListParagraph"/>
        <w:tabs>
          <w:tab w:val="left" w:pos="360"/>
        </w:tabs>
        <w:spacing w:line="276" w:lineRule="auto"/>
        <w:jc w:val="both"/>
        <w:rPr>
          <w:rFonts w:ascii="Times New Roman" w:hAnsi="Times New Roman" w:cs="Times New Roman"/>
        </w:rPr>
      </w:pPr>
    </w:p>
    <w:p w14:paraId="61E3770E" w14:textId="12F1986C" w:rsidR="003E7F9A" w:rsidRPr="003E7F9A" w:rsidRDefault="37FC84E8" w:rsidP="003E7F9A">
      <w:pPr>
        <w:pStyle w:val="ListParagraph"/>
        <w:numPr>
          <w:ilvl w:val="0"/>
          <w:numId w:val="2"/>
        </w:numPr>
        <w:tabs>
          <w:tab w:val="left" w:pos="360"/>
        </w:tabs>
        <w:spacing w:line="276" w:lineRule="auto"/>
        <w:jc w:val="both"/>
        <w:rPr>
          <w:rFonts w:ascii="Times New Roman" w:hAnsi="Times New Roman" w:cs="Times New Roman"/>
        </w:rPr>
      </w:pPr>
      <w:r w:rsidRPr="00DD76E2">
        <w:rPr>
          <w:rFonts w:ascii="Times New Roman" w:hAnsi="Times New Roman" w:cs="Times New Roman"/>
        </w:rPr>
        <w:t>De los 69 establecimientos habilitados para proveer la IVE, Corporación Miles accedió a los protocolos de 57, identificando diversas irregularidades que obstaculizan el acceso a este derecho al imponer requisitos adicionales a los establecidos por la ley</w:t>
      </w:r>
      <w:r w:rsidR="00DD76E2" w:rsidRPr="003F4D54">
        <w:rPr>
          <w:rStyle w:val="EndnoteReference"/>
          <w:rFonts w:ascii="Times New Roman" w:hAnsi="Times New Roman" w:cs="Times New Roman"/>
        </w:rPr>
        <w:endnoteReference w:id="41"/>
      </w:r>
      <w:r w:rsidRPr="00DD76E2">
        <w:rPr>
          <w:rFonts w:ascii="Times New Roman" w:hAnsi="Times New Roman" w:cs="Times New Roman"/>
        </w:rPr>
        <w:t>. Entre las principales se encuentran:</w:t>
      </w:r>
      <w:r>
        <w:rPr>
          <w:rFonts w:ascii="Times New Roman" w:hAnsi="Times New Roman" w:cs="Times New Roman"/>
        </w:rPr>
        <w:t xml:space="preserve"> (a) </w:t>
      </w:r>
      <w:r w:rsidRPr="00DD76E2">
        <w:rPr>
          <w:rFonts w:ascii="Times New Roman" w:hAnsi="Times New Roman" w:cs="Times New Roman"/>
        </w:rPr>
        <w:t>Exigencia de un diagnóstico adicional o ratificación por parte de otros profesionales en la causal 1</w:t>
      </w:r>
      <w:r w:rsidR="1589FAF0" w:rsidRPr="00DD76E2">
        <w:rPr>
          <w:rFonts w:ascii="Times New Roman" w:hAnsi="Times New Roman" w:cs="Times New Roman"/>
        </w:rPr>
        <w:t xml:space="preserve"> (riesgo vital para la gestante)</w:t>
      </w:r>
      <w:r w:rsidRPr="00DD76E2">
        <w:rPr>
          <w:rFonts w:ascii="Times New Roman" w:hAnsi="Times New Roman" w:cs="Times New Roman"/>
        </w:rPr>
        <w:t>, incluso cuando ya ha sido confirmada por un médico gineco-obstetra, excediendo lo establecido en la ley y la Norma Técnica</w:t>
      </w:r>
      <w:r>
        <w:rPr>
          <w:rFonts w:ascii="Times New Roman" w:hAnsi="Times New Roman" w:cs="Times New Roman"/>
        </w:rPr>
        <w:t xml:space="preserve">; (b) </w:t>
      </w:r>
      <w:r w:rsidRPr="00DD76E2">
        <w:rPr>
          <w:rFonts w:ascii="Times New Roman" w:hAnsi="Times New Roman" w:cs="Times New Roman"/>
        </w:rPr>
        <w:t>En 11 hospitales se exige un número de diagnósticos superior a los dos requeridos para acreditar la causal 2</w:t>
      </w:r>
      <w:r>
        <w:rPr>
          <w:rFonts w:ascii="Times New Roman" w:hAnsi="Times New Roman" w:cs="Times New Roman"/>
        </w:rPr>
        <w:t xml:space="preserve">; (c) </w:t>
      </w:r>
      <w:r w:rsidRPr="00DD76E2">
        <w:rPr>
          <w:rFonts w:ascii="Times New Roman" w:hAnsi="Times New Roman" w:cs="Times New Roman"/>
        </w:rPr>
        <w:t>Cinco protocolos establecen plazos menores a los estipulados legalmente para la causal 3 (14 semanas para menores de 14 años y 12 semanas para mayores)</w:t>
      </w:r>
      <w:r>
        <w:rPr>
          <w:rFonts w:ascii="Times New Roman" w:hAnsi="Times New Roman" w:cs="Times New Roman"/>
        </w:rPr>
        <w:t xml:space="preserve">; (d) </w:t>
      </w:r>
      <w:r w:rsidRPr="00DD76E2">
        <w:rPr>
          <w:rFonts w:ascii="Times New Roman" w:hAnsi="Times New Roman" w:cs="Times New Roman"/>
        </w:rPr>
        <w:t>Un hospital fija un límite gestacional de 22 semanas para la causal 1, contraviniendo la ley, que no establece plazo alguno</w:t>
      </w:r>
      <w:r>
        <w:rPr>
          <w:rFonts w:ascii="Times New Roman" w:hAnsi="Times New Roman" w:cs="Times New Roman"/>
        </w:rPr>
        <w:t>; (e) i</w:t>
      </w:r>
      <w:r w:rsidRPr="00DD76E2">
        <w:rPr>
          <w:rFonts w:ascii="Times New Roman" w:hAnsi="Times New Roman" w:cs="Times New Roman"/>
        </w:rPr>
        <w:t>ncumplimientos en relación con la denuncia o notificación al Ministerio Público. Preocupa especialmente que algunos protocolos obliguen a denunciar el delito de violación en casos de mujeres mayores de 18 años —lo que no exige la ley— o utilicen de forma indistinta los términos denuncia y notificación.</w:t>
      </w:r>
    </w:p>
    <w:p w14:paraId="712DC300" w14:textId="7D80A9F8" w:rsidR="005D4A3B" w:rsidRDefault="2C3EBB2F" w:rsidP="3DD7AA22">
      <w:pPr>
        <w:tabs>
          <w:tab w:val="left" w:pos="360"/>
        </w:tabs>
        <w:spacing w:line="276" w:lineRule="auto"/>
        <w:jc w:val="both"/>
        <w:rPr>
          <w:rFonts w:ascii="Times New Roman" w:eastAsia="Times New Roman" w:hAnsi="Times New Roman" w:cs="Times New Roman"/>
          <w:b/>
          <w:bCs/>
          <w:i/>
          <w:iCs/>
          <w:lang w:val="es-ES"/>
        </w:rPr>
      </w:pPr>
      <w:r w:rsidRPr="3DD7AA22">
        <w:rPr>
          <w:rFonts w:ascii="Times New Roman" w:eastAsia="Times New Roman" w:hAnsi="Times New Roman" w:cs="Times New Roman"/>
          <w:b/>
          <w:bCs/>
          <w:i/>
          <w:iCs/>
          <w:lang w:val="es-ES"/>
        </w:rPr>
        <w:t>Criminalizac</w:t>
      </w:r>
      <w:r w:rsidR="00F33F7A">
        <w:rPr>
          <w:rFonts w:ascii="Times New Roman" w:eastAsia="Times New Roman" w:hAnsi="Times New Roman" w:cs="Times New Roman"/>
          <w:b/>
          <w:bCs/>
          <w:i/>
          <w:iCs/>
          <w:lang w:val="es-ES"/>
        </w:rPr>
        <w:t>i</w:t>
      </w:r>
      <w:r w:rsidR="39BE1DF2" w:rsidRPr="3DD7AA22">
        <w:rPr>
          <w:rFonts w:ascii="Times New Roman" w:eastAsia="Times New Roman" w:hAnsi="Times New Roman" w:cs="Times New Roman"/>
          <w:b/>
          <w:bCs/>
          <w:i/>
          <w:iCs/>
          <w:lang w:val="es-ES"/>
        </w:rPr>
        <w:t>ón de mujeres por abortos: el rol del personal de salud</w:t>
      </w:r>
    </w:p>
    <w:p w14:paraId="643DBB3A" w14:textId="0D9958A0" w:rsidR="005D4A3B" w:rsidRDefault="23FE2F1A" w:rsidP="00956ADC">
      <w:pPr>
        <w:pStyle w:val="ListParagraph"/>
        <w:numPr>
          <w:ilvl w:val="0"/>
          <w:numId w:val="2"/>
        </w:numPr>
        <w:tabs>
          <w:tab w:val="left" w:pos="360"/>
        </w:tabs>
        <w:spacing w:line="276" w:lineRule="auto"/>
        <w:jc w:val="both"/>
        <w:rPr>
          <w:rFonts w:ascii="Times New Roman" w:hAnsi="Times New Roman" w:cs="Times New Roman"/>
        </w:rPr>
      </w:pPr>
      <w:r w:rsidRPr="3DD7AA22">
        <w:rPr>
          <w:rFonts w:ascii="Times New Roman" w:hAnsi="Times New Roman" w:cs="Times New Roman"/>
        </w:rPr>
        <w:t>En el marco jurídico chileno persiste una contradicción normativa que contribuye a la criminalización de mujeres y niñas que se practican un aborto o enfrentan pérdidas reproductivas espontáneas. Por una parte, el artículo 175 d) del Código Procesal Penal obliga a los profesionales de la salud a denunciar “cuando noten en una persona señales de algún delito”, mientras que el artículo 247 del Código Penal sanciona a quienes revelen secretos que les han sido confiados en el ejercicio de su profesión</w:t>
      </w:r>
      <w:r w:rsidR="005D4A3B" w:rsidRPr="3DD7AA22">
        <w:rPr>
          <w:rStyle w:val="EndnoteReference"/>
          <w:rFonts w:ascii="Times New Roman" w:hAnsi="Times New Roman" w:cs="Times New Roman"/>
        </w:rPr>
        <w:endnoteReference w:id="42"/>
      </w:r>
      <w:r w:rsidRPr="3DD7AA22">
        <w:rPr>
          <w:rFonts w:ascii="Times New Roman" w:hAnsi="Times New Roman" w:cs="Times New Roman"/>
        </w:rPr>
        <w:t>.</w:t>
      </w:r>
    </w:p>
    <w:p w14:paraId="72EF9260" w14:textId="77777777" w:rsidR="005D4A3B" w:rsidRDefault="005D4A3B" w:rsidP="3DD7AA22">
      <w:pPr>
        <w:pStyle w:val="ListParagraph"/>
        <w:tabs>
          <w:tab w:val="left" w:pos="360"/>
        </w:tabs>
        <w:spacing w:line="276" w:lineRule="auto"/>
        <w:jc w:val="both"/>
        <w:rPr>
          <w:rFonts w:ascii="Times New Roman" w:hAnsi="Times New Roman" w:cs="Times New Roman"/>
        </w:rPr>
      </w:pPr>
    </w:p>
    <w:p w14:paraId="5AA4E48C" w14:textId="24C21AAA" w:rsidR="005D4A3B" w:rsidRDefault="23FE2F1A" w:rsidP="00956ADC">
      <w:pPr>
        <w:pStyle w:val="ListParagraph"/>
        <w:numPr>
          <w:ilvl w:val="0"/>
          <w:numId w:val="2"/>
        </w:numPr>
        <w:tabs>
          <w:tab w:val="left" w:pos="360"/>
        </w:tabs>
        <w:spacing w:after="0" w:line="276" w:lineRule="auto"/>
        <w:jc w:val="both"/>
        <w:rPr>
          <w:rFonts w:ascii="Times New Roman" w:hAnsi="Times New Roman" w:cs="Times New Roman"/>
        </w:rPr>
      </w:pPr>
      <w:r w:rsidRPr="3DD7AA22">
        <w:rPr>
          <w:rFonts w:ascii="Times New Roman" w:hAnsi="Times New Roman" w:cs="Times New Roman"/>
        </w:rPr>
        <w:t>A pesar de esta aparente contradicción, los datos disponibles sugieren una fuerte convicción por parte del personal de salud respecto de la obligatoriedad de denunciar a mujeres sospechosas de haberse practicado un aborto. A través de solicitudes de información dirigidas a distintos organismos públicos</w:t>
      </w:r>
      <w:r w:rsidR="005D4A3B" w:rsidRPr="3DD7AA22">
        <w:rPr>
          <w:rStyle w:val="EndnoteReference"/>
          <w:rFonts w:ascii="Times New Roman" w:hAnsi="Times New Roman" w:cs="Times New Roman"/>
        </w:rPr>
        <w:endnoteReference w:id="43"/>
      </w:r>
      <w:r w:rsidRPr="3DD7AA22">
        <w:rPr>
          <w:rFonts w:ascii="Times New Roman" w:hAnsi="Times New Roman" w:cs="Times New Roman"/>
        </w:rPr>
        <w:t xml:space="preserve">, Corporación Miles analizó un universo de 391 causas que involucraban a 444 personas denunciadas. El </w:t>
      </w:r>
      <w:r w:rsidRPr="3DD7AA22">
        <w:rPr>
          <w:rFonts w:ascii="Times New Roman" w:hAnsi="Times New Roman" w:cs="Times New Roman"/>
        </w:rPr>
        <w:lastRenderedPageBreak/>
        <w:t>primer hallazgo fue la deficiencia de la información disponible, ya que en el 59,2 % de los casos se desconoce quién fue la persona o institución que realizó la denuncia.</w:t>
      </w:r>
    </w:p>
    <w:p w14:paraId="62813073" w14:textId="77777777" w:rsidR="005D4A3B" w:rsidRDefault="005D4A3B" w:rsidP="3DD7AA22">
      <w:pPr>
        <w:tabs>
          <w:tab w:val="left" w:pos="360"/>
        </w:tabs>
        <w:spacing w:after="0" w:line="276" w:lineRule="auto"/>
        <w:jc w:val="both"/>
        <w:rPr>
          <w:rFonts w:ascii="Times New Roman" w:hAnsi="Times New Roman" w:cs="Times New Roman"/>
        </w:rPr>
      </w:pPr>
    </w:p>
    <w:p w14:paraId="0DB058B2" w14:textId="7409D95A" w:rsidR="00956ADC" w:rsidRDefault="65619A06" w:rsidP="00956ADC">
      <w:pPr>
        <w:pStyle w:val="ListParagraph"/>
        <w:numPr>
          <w:ilvl w:val="0"/>
          <w:numId w:val="2"/>
        </w:numPr>
        <w:tabs>
          <w:tab w:val="left" w:pos="360"/>
        </w:tabs>
        <w:spacing w:after="0" w:line="276" w:lineRule="auto"/>
        <w:jc w:val="both"/>
        <w:rPr>
          <w:rFonts w:ascii="Times New Roman" w:hAnsi="Times New Roman" w:cs="Times New Roman"/>
        </w:rPr>
      </w:pPr>
      <w:r w:rsidRPr="3DD7AA22">
        <w:rPr>
          <w:rFonts w:ascii="Times New Roman" w:hAnsi="Times New Roman" w:cs="Times New Roman"/>
        </w:rPr>
        <w:t>Sin embargo, se evidencia que el personal de salud constituye el 19,6% de quienes realizaron las denuncias. A su vez, al observar los casos en que se desconoce la identidad del denunciante, se advierte que en un 25,7% la mujer o persona gestante recibió atención hospitalaria posterior al aborto, lo que permite presumir que la denuncia se originó en una institución de salud. Si se consideran ambas cifras, podría inferirse que en el 45,3% de los casos las personas imputadas por este delito habrían sido denunciadas por personal médico.</w:t>
      </w:r>
    </w:p>
    <w:p w14:paraId="2843CC08" w14:textId="77777777" w:rsidR="00956ADC" w:rsidRPr="00956ADC" w:rsidRDefault="00956ADC" w:rsidP="00956ADC">
      <w:pPr>
        <w:tabs>
          <w:tab w:val="left" w:pos="360"/>
        </w:tabs>
        <w:spacing w:after="0" w:line="276" w:lineRule="auto"/>
        <w:jc w:val="both"/>
        <w:rPr>
          <w:rFonts w:ascii="Times New Roman" w:hAnsi="Times New Roman" w:cs="Times New Roman"/>
        </w:rPr>
      </w:pPr>
    </w:p>
    <w:p w14:paraId="081CB36E" w14:textId="443A5A8B" w:rsidR="00956ADC" w:rsidRDefault="00956ADC" w:rsidP="00956ADC">
      <w:pPr>
        <w:tabs>
          <w:tab w:val="left" w:pos="360"/>
        </w:tabs>
        <w:spacing w:line="276" w:lineRule="auto"/>
        <w:jc w:val="both"/>
        <w:rPr>
          <w:rFonts w:ascii="Times New Roman" w:eastAsia="Times New Roman" w:hAnsi="Times New Roman" w:cs="Times New Roman"/>
          <w:b/>
          <w:bCs/>
          <w:i/>
          <w:iCs/>
          <w:lang w:val="es-ES"/>
        </w:rPr>
      </w:pPr>
      <w:r>
        <w:rPr>
          <w:rFonts w:ascii="Times New Roman" w:eastAsia="Times New Roman" w:hAnsi="Times New Roman" w:cs="Times New Roman"/>
          <w:b/>
          <w:bCs/>
          <w:i/>
          <w:iCs/>
          <w:lang w:val="es-ES"/>
        </w:rPr>
        <w:t xml:space="preserve">Otras barreras: </w:t>
      </w:r>
      <w:r w:rsidRPr="3DD7AA22">
        <w:rPr>
          <w:rFonts w:ascii="Times New Roman" w:eastAsia="Times New Roman" w:hAnsi="Times New Roman" w:cs="Times New Roman"/>
          <w:b/>
          <w:bCs/>
          <w:i/>
          <w:iCs/>
          <w:lang w:val="es-ES"/>
        </w:rPr>
        <w:t>Calidad de la atención en la IVE</w:t>
      </w:r>
      <w:r>
        <w:rPr>
          <w:rFonts w:ascii="Times New Roman" w:eastAsia="Times New Roman" w:hAnsi="Times New Roman" w:cs="Times New Roman"/>
          <w:b/>
          <w:bCs/>
          <w:i/>
          <w:iCs/>
          <w:lang w:val="es-ES"/>
        </w:rPr>
        <w:t>, acceso a medicamentos y acceso a la información</w:t>
      </w:r>
    </w:p>
    <w:p w14:paraId="501C36A9" w14:textId="29C0A1FE" w:rsidR="00956ADC" w:rsidRPr="00956ADC" w:rsidRDefault="72551CE4" w:rsidP="00956ADC">
      <w:pPr>
        <w:pStyle w:val="ListParagraph"/>
        <w:numPr>
          <w:ilvl w:val="0"/>
          <w:numId w:val="2"/>
        </w:numPr>
        <w:tabs>
          <w:tab w:val="left" w:pos="360"/>
        </w:tabs>
        <w:spacing w:line="276" w:lineRule="auto"/>
        <w:jc w:val="both"/>
        <w:rPr>
          <w:rFonts w:ascii="Times New Roman" w:eastAsia="Times New Roman" w:hAnsi="Times New Roman" w:cs="Times New Roman"/>
          <w:lang w:val="es-ES"/>
        </w:rPr>
      </w:pPr>
      <w:r w:rsidRPr="00956ADC">
        <w:rPr>
          <w:rFonts w:ascii="Times New Roman" w:eastAsia="Times New Roman" w:hAnsi="Times New Roman" w:cs="Times New Roman"/>
          <w:lang w:val="es-ES"/>
        </w:rPr>
        <w:t>A ocho años de la implementación de la Ley Nº 21.030, persisten importantes deficiencias en la calidad de la atención en los procedimientos de IVE. En particular, se constata que los métodos clínicos empleados no se ajustan plenamente a las recomendaciones de la Organización Mundial de la Salud (OMS). El legrado sigue siendo uno de los métodos más utilizados para el vaciamiento uterino, tanto como procedimiento único como complementario al aborto con medicamentos, a pesar de que la OMS recomienda su reemplazo por técnicas más seguras y menos invasivas, como la Aspiración Manual Endouterina (AMEU)</w:t>
      </w:r>
      <w:r w:rsidR="00956ADC" w:rsidRPr="3DD7AA22">
        <w:rPr>
          <w:rStyle w:val="EndnoteReference"/>
          <w:rFonts w:ascii="Times New Roman" w:eastAsia="Times New Roman" w:hAnsi="Times New Roman" w:cs="Times New Roman"/>
          <w:lang w:val="es-ES"/>
        </w:rPr>
        <w:endnoteReference w:id="44"/>
      </w:r>
      <w:r w:rsidRPr="00956ADC">
        <w:rPr>
          <w:rFonts w:ascii="Times New Roman" w:eastAsia="Times New Roman" w:hAnsi="Times New Roman" w:cs="Times New Roman"/>
          <w:lang w:val="es-ES"/>
        </w:rPr>
        <w:t>. La transición hacia este estándar ha sido limitada, y los métodos modernos no se han consolidado como práctica habitual en los hospitales públicos.</w:t>
      </w:r>
    </w:p>
    <w:p w14:paraId="6569D7F8" w14:textId="77777777" w:rsidR="00956ADC" w:rsidRPr="00A431E0" w:rsidRDefault="00956ADC" w:rsidP="00956ADC">
      <w:pPr>
        <w:pStyle w:val="ListParagraph"/>
        <w:tabs>
          <w:tab w:val="left" w:pos="360"/>
        </w:tabs>
        <w:spacing w:line="276" w:lineRule="auto"/>
        <w:jc w:val="both"/>
        <w:rPr>
          <w:rFonts w:ascii="Times New Roman" w:eastAsia="Times New Roman" w:hAnsi="Times New Roman" w:cs="Times New Roman"/>
          <w:lang w:val="es-ES"/>
        </w:rPr>
      </w:pPr>
    </w:p>
    <w:p w14:paraId="288F387C" w14:textId="77777777" w:rsidR="00956ADC" w:rsidRPr="00A431E0" w:rsidRDefault="72551CE4" w:rsidP="00956ADC">
      <w:pPr>
        <w:pStyle w:val="ListParagraph"/>
        <w:numPr>
          <w:ilvl w:val="0"/>
          <w:numId w:val="2"/>
        </w:numPr>
        <w:tabs>
          <w:tab w:val="left" w:pos="360"/>
        </w:tabs>
        <w:spacing w:line="276" w:lineRule="auto"/>
        <w:jc w:val="both"/>
        <w:rPr>
          <w:rFonts w:ascii="Times New Roman" w:eastAsia="Times New Roman" w:hAnsi="Times New Roman" w:cs="Times New Roman"/>
          <w:lang w:val="es-ES"/>
        </w:rPr>
      </w:pPr>
      <w:r w:rsidRPr="00A431E0">
        <w:rPr>
          <w:rFonts w:ascii="Times New Roman" w:eastAsia="Times New Roman" w:hAnsi="Times New Roman" w:cs="Times New Roman"/>
          <w:lang w:val="es-ES"/>
        </w:rPr>
        <w:t>Asimismo, el aborto con medicamentos enfrenta restricciones por la escasa disponibilidad de mifepristona, lo que limita el uso del esquema combinado recomendado por la OMS y fuerza a depender exclusivamente del misoprostol.</w:t>
      </w:r>
      <w:r>
        <w:rPr>
          <w:rFonts w:ascii="Times New Roman" w:eastAsia="Times New Roman" w:hAnsi="Times New Roman" w:cs="Times New Roman"/>
          <w:lang w:val="es-ES"/>
        </w:rPr>
        <w:t xml:space="preserve"> </w:t>
      </w:r>
      <w:r w:rsidRPr="3DD7AA22">
        <w:rPr>
          <w:rFonts w:ascii="Times New Roman" w:eastAsia="Times New Roman" w:hAnsi="Times New Roman" w:cs="Times New Roman"/>
          <w:color w:val="000000" w:themeColor="text1"/>
          <w:lang w:val="es-ES"/>
        </w:rPr>
        <w:t>Cabe destacar que distintos organismos internacionales han reconocido que el aborto con medicamentos es seguro, eficaz y esencial para garantizar los derechos humanos, e incluso han establecido que los medicamentos utilizados en este procedimiento deben considerarse esenciales y estar disponibles en los sistemas de salud</w:t>
      </w:r>
      <w:r w:rsidR="00956ADC" w:rsidRPr="3DD7AA22">
        <w:rPr>
          <w:rStyle w:val="EndnoteReference"/>
          <w:rFonts w:ascii="Times New Roman" w:eastAsia="Times New Roman" w:hAnsi="Times New Roman" w:cs="Times New Roman"/>
          <w:color w:val="000000" w:themeColor="text1"/>
          <w:lang w:val="es-ES"/>
        </w:rPr>
        <w:endnoteReference w:id="45"/>
      </w:r>
      <w:r w:rsidRPr="3DD7AA22">
        <w:rPr>
          <w:rFonts w:ascii="Times New Roman" w:eastAsia="Times New Roman" w:hAnsi="Times New Roman" w:cs="Times New Roman"/>
          <w:color w:val="000000" w:themeColor="text1"/>
          <w:lang w:val="es-ES"/>
        </w:rPr>
        <w:t>.</w:t>
      </w:r>
    </w:p>
    <w:p w14:paraId="1976BC66" w14:textId="77777777" w:rsidR="00956ADC" w:rsidRPr="00A431E0" w:rsidRDefault="00956ADC" w:rsidP="00956ADC">
      <w:pPr>
        <w:pStyle w:val="ListParagraph"/>
        <w:tabs>
          <w:tab w:val="left" w:pos="360"/>
        </w:tabs>
        <w:spacing w:line="276" w:lineRule="auto"/>
        <w:jc w:val="both"/>
        <w:rPr>
          <w:rFonts w:ascii="Times New Roman" w:eastAsia="Times New Roman" w:hAnsi="Times New Roman" w:cs="Times New Roman"/>
          <w:lang w:val="es-ES"/>
        </w:rPr>
      </w:pPr>
    </w:p>
    <w:p w14:paraId="7E5A9489" w14:textId="56300E43" w:rsidR="005D4A3B" w:rsidRPr="00956ADC" w:rsidRDefault="72551CE4" w:rsidP="3DD7AA22">
      <w:pPr>
        <w:pStyle w:val="ListParagraph"/>
        <w:numPr>
          <w:ilvl w:val="0"/>
          <w:numId w:val="2"/>
        </w:numPr>
        <w:tabs>
          <w:tab w:val="left" w:pos="360"/>
        </w:tabs>
        <w:spacing w:line="276" w:lineRule="auto"/>
        <w:jc w:val="both"/>
        <w:rPr>
          <w:rFonts w:ascii="Times New Roman" w:eastAsia="Times New Roman" w:hAnsi="Times New Roman" w:cs="Times New Roman"/>
          <w:lang w:val="es-ES"/>
        </w:rPr>
      </w:pPr>
      <w:r w:rsidRPr="00A431E0">
        <w:rPr>
          <w:rFonts w:ascii="Times New Roman" w:eastAsia="Times New Roman" w:hAnsi="Times New Roman" w:cs="Times New Roman"/>
          <w:lang w:val="es-ES"/>
        </w:rPr>
        <w:t>Por último, se identifican serias dificultades en el acceso a información oficial sobre la implementación de la ley. La ausencia de datos actualizados en sitios web institucionales, la falta de respuestas a solicitudes de acceso a la información, o la entrega de datos incompletos por parte de numerosos hospitales, han impedido realizar un análisis riguroso y transparente del funcionamiento del sistema</w:t>
      </w:r>
      <w:r w:rsidR="00956ADC" w:rsidRPr="003F4D54">
        <w:rPr>
          <w:rStyle w:val="EndnoteReference"/>
          <w:rFonts w:ascii="Times New Roman" w:hAnsi="Times New Roman" w:cs="Times New Roman"/>
        </w:rPr>
        <w:endnoteReference w:id="46"/>
      </w:r>
      <w:r>
        <w:rPr>
          <w:rFonts w:ascii="Times New Roman" w:eastAsia="Times New Roman" w:hAnsi="Times New Roman" w:cs="Times New Roman"/>
          <w:lang w:val="es-ES"/>
        </w:rPr>
        <w:t xml:space="preserve">.Por consiguiente, la mayoría de la información disponible sobre estas cuestiones se obtiene a partir del trabajo y la investigación de organizaciones de la sociedad civil, incluyendo algunas de las que suscriben este informe. </w:t>
      </w:r>
    </w:p>
    <w:p w14:paraId="36C4E61C" w14:textId="6EFF0662" w:rsidR="005D4A3B" w:rsidRDefault="005D4A3B" w:rsidP="3DD7AA22">
      <w:pPr>
        <w:spacing w:line="276" w:lineRule="auto"/>
        <w:jc w:val="both"/>
        <w:rPr>
          <w:rFonts w:ascii="Times New Roman" w:hAnsi="Times New Roman" w:cs="Times New Roman"/>
          <w:b/>
          <w:bCs/>
          <w:i/>
          <w:iCs/>
        </w:rPr>
      </w:pPr>
      <w:r w:rsidRPr="3DD7AA22">
        <w:rPr>
          <w:rFonts w:ascii="Times New Roman" w:hAnsi="Times New Roman" w:cs="Times New Roman"/>
          <w:b/>
          <w:bCs/>
          <w:i/>
          <w:iCs/>
        </w:rPr>
        <w:t>Proyecto de aborto legal</w:t>
      </w:r>
    </w:p>
    <w:p w14:paraId="45A8A513" w14:textId="52FD81F1" w:rsidR="00013ECB" w:rsidRDefault="64E2A3B2" w:rsidP="00956ADC">
      <w:pPr>
        <w:pStyle w:val="ListParagraph"/>
        <w:numPr>
          <w:ilvl w:val="0"/>
          <w:numId w:val="2"/>
        </w:numPr>
        <w:spacing w:line="276" w:lineRule="auto"/>
        <w:jc w:val="both"/>
        <w:rPr>
          <w:rFonts w:ascii="Times New Roman" w:eastAsia="Times New Roman" w:hAnsi="Times New Roman" w:cs="Times New Roman"/>
          <w:color w:val="000000" w:themeColor="text1"/>
        </w:rPr>
      </w:pPr>
      <w:r w:rsidRPr="3DD7AA22">
        <w:rPr>
          <w:rFonts w:ascii="Times New Roman" w:hAnsi="Times New Roman" w:cs="Times New Roman"/>
        </w:rPr>
        <w:t>Cabe destacar que, a fines de mayo de 2025, el Gobierno presentó un proyecto de ley que permite la interrupción voluntaria del embarazo dentro de las primeras catorce semanas de gestación sin necesidad de acreditar ca</w:t>
      </w:r>
      <w:r w:rsidRPr="3DD7AA22">
        <w:rPr>
          <w:rFonts w:ascii="Times New Roman" w:eastAsia="Times New Roman" w:hAnsi="Times New Roman" w:cs="Times New Roman"/>
        </w:rPr>
        <w:t>usales.</w:t>
      </w:r>
      <w:r w:rsidR="6F6760B6" w:rsidRPr="3DD7AA22">
        <w:rPr>
          <w:rFonts w:ascii="Times New Roman" w:eastAsia="Times New Roman" w:hAnsi="Times New Roman" w:cs="Times New Roman"/>
        </w:rPr>
        <w:t xml:space="preserve"> </w:t>
      </w:r>
      <w:r w:rsidR="6F6760B6" w:rsidRPr="3DD7AA22">
        <w:rPr>
          <w:rFonts w:ascii="Times New Roman" w:eastAsia="Times New Roman" w:hAnsi="Times New Roman" w:cs="Times New Roman"/>
          <w:color w:val="000000" w:themeColor="text1"/>
        </w:rPr>
        <w:t>Actualmente, el proyecto se encuentra en primer trámite constitucional ante la Cámara de Diputadas y Diputados.</w:t>
      </w:r>
    </w:p>
    <w:p w14:paraId="3DCB967D" w14:textId="77777777" w:rsidR="003E7F9A" w:rsidRDefault="003E7F9A" w:rsidP="003E7F9A">
      <w:pPr>
        <w:pStyle w:val="ListParagraph"/>
        <w:spacing w:line="276" w:lineRule="auto"/>
        <w:jc w:val="both"/>
        <w:rPr>
          <w:rFonts w:ascii="Times New Roman" w:hAnsi="Times New Roman" w:cs="Times New Roman"/>
        </w:rPr>
      </w:pPr>
    </w:p>
    <w:p w14:paraId="57A0259C" w14:textId="538DDE00" w:rsidR="003E7F9A" w:rsidRPr="003E7F9A" w:rsidRDefault="64E2A3B2" w:rsidP="00956ADC">
      <w:pPr>
        <w:pStyle w:val="ListParagraph"/>
        <w:numPr>
          <w:ilvl w:val="0"/>
          <w:numId w:val="2"/>
        </w:numPr>
        <w:spacing w:after="0" w:line="276" w:lineRule="auto"/>
        <w:jc w:val="both"/>
        <w:rPr>
          <w:rFonts w:ascii="Times New Roman" w:hAnsi="Times New Roman" w:cs="Times New Roman"/>
        </w:rPr>
      </w:pPr>
      <w:r w:rsidRPr="3DD7AA22">
        <w:rPr>
          <w:rFonts w:ascii="Times New Roman" w:hAnsi="Times New Roman" w:cs="Times New Roman"/>
        </w:rPr>
        <w:lastRenderedPageBreak/>
        <w:t>Esta iniciativa surge en respuesta a las persistentes barreras que enfrentan mujeres y niñas para acceder de manera efectiva a la interrupción voluntaria del embarazo, a pesar del avance significativo que representó la Ley 21.030. De esta manera, es fundamental que la discusión y eventual aprobación de esta iniciativa se lleve a cabo mediante un proceso democrático, inclusivo y participativo, que considere las diversas voces y perspectivas de la sociedad, especialmente las de quienes se verán directamente afectadas por esta normativa, garantizando así políticas públicas legítimas y efectivas</w:t>
      </w:r>
      <w:r w:rsidR="003E7F9A" w:rsidRPr="3DD7AA22">
        <w:rPr>
          <w:rFonts w:ascii="Times New Roman" w:hAnsi="Times New Roman" w:cs="Times New Roman"/>
        </w:rPr>
        <w:t xml:space="preserve">. </w:t>
      </w:r>
    </w:p>
    <w:p w14:paraId="548A45AF" w14:textId="77777777" w:rsidR="003E7F9A" w:rsidRPr="003E7F9A" w:rsidRDefault="003E7F9A" w:rsidP="003E7F9A">
      <w:pPr>
        <w:pStyle w:val="ListParagraph"/>
        <w:spacing w:after="0" w:line="276" w:lineRule="auto"/>
        <w:jc w:val="both"/>
        <w:rPr>
          <w:rFonts w:ascii="Times New Roman" w:hAnsi="Times New Roman" w:cs="Times New Roman"/>
        </w:rPr>
      </w:pPr>
    </w:p>
    <w:p w14:paraId="42534BA5" w14:textId="1D4D104D" w:rsidR="00CD29D5" w:rsidRDefault="00CD29D5" w:rsidP="003E7F9A">
      <w:pPr>
        <w:pStyle w:val="ListParagraph"/>
        <w:numPr>
          <w:ilvl w:val="0"/>
          <w:numId w:val="29"/>
        </w:numPr>
        <w:spacing w:after="0" w:line="276" w:lineRule="auto"/>
        <w:jc w:val="both"/>
        <w:rPr>
          <w:rFonts w:ascii="Times New Roman" w:eastAsia="Times New Roman" w:hAnsi="Times New Roman" w:cs="Times New Roman"/>
          <w:b/>
          <w:kern w:val="0"/>
          <w:u w:val="single"/>
          <w:lang w:val="es-ES"/>
          <w14:ligatures w14:val="none"/>
        </w:rPr>
      </w:pPr>
      <w:r w:rsidRPr="004530F5">
        <w:rPr>
          <w:rFonts w:ascii="Times New Roman" w:eastAsia="Times New Roman" w:hAnsi="Times New Roman" w:cs="Times New Roman"/>
          <w:b/>
          <w:kern w:val="0"/>
          <w:u w:val="single"/>
          <w:lang w:val="es-ES"/>
          <w14:ligatures w14:val="none"/>
        </w:rPr>
        <w:t>Acceso a la anticoncepción de calidad</w:t>
      </w:r>
    </w:p>
    <w:p w14:paraId="44B9D40A" w14:textId="77777777" w:rsidR="003E7F9A" w:rsidRPr="004530F5" w:rsidRDefault="003E7F9A" w:rsidP="003E7F9A">
      <w:pPr>
        <w:pStyle w:val="ListParagraph"/>
        <w:spacing w:line="276" w:lineRule="auto"/>
        <w:jc w:val="both"/>
        <w:rPr>
          <w:rFonts w:ascii="Times New Roman" w:eastAsia="Times New Roman" w:hAnsi="Times New Roman" w:cs="Times New Roman"/>
          <w:b/>
          <w:kern w:val="0"/>
          <w:u w:val="single"/>
          <w:lang w:val="es-ES"/>
          <w14:ligatures w14:val="none"/>
        </w:rPr>
      </w:pPr>
    </w:p>
    <w:p w14:paraId="4C9FEB7B" w14:textId="2FE1DCD2" w:rsidR="00F708C1" w:rsidRDefault="1D98E0BB" w:rsidP="00956ADC">
      <w:pPr>
        <w:pStyle w:val="ListParagraph"/>
        <w:numPr>
          <w:ilvl w:val="0"/>
          <w:numId w:val="2"/>
        </w:numPr>
        <w:spacing w:after="0" w:line="276" w:lineRule="auto"/>
        <w:jc w:val="both"/>
        <w:rPr>
          <w:rFonts w:ascii="Times New Roman" w:eastAsia="Times New Roman" w:hAnsi="Times New Roman" w:cs="Times New Roman"/>
          <w:kern w:val="0"/>
          <w:lang w:val="es-ES"/>
          <w14:ligatures w14:val="none"/>
        </w:rPr>
      </w:pPr>
      <w:r w:rsidRPr="64E2A3B2">
        <w:rPr>
          <w:rFonts w:ascii="Times New Roman" w:eastAsia="Times New Roman" w:hAnsi="Times New Roman" w:cs="Times New Roman"/>
          <w:kern w:val="0"/>
          <w:lang w:val="es-ES"/>
          <w14:ligatures w14:val="none"/>
        </w:rPr>
        <w:t>En Chile, el marco normativo que regula el acceso a servicios de anticoncepción se basa principalmente en la Ley Nº 20.418, promulgada en 2010, que reconoce el derecho de toda persona a recibir información, orientación y acceso a métodos anticonceptivos disponibles, garantizando la confidencialidad en la atención</w:t>
      </w:r>
      <w:r w:rsidR="004530F5" w:rsidRPr="003F4D54">
        <w:rPr>
          <w:rStyle w:val="EndnoteReference"/>
          <w:rFonts w:ascii="Times New Roman" w:hAnsi="Times New Roman" w:cs="Times New Roman"/>
        </w:rPr>
        <w:endnoteReference w:id="47"/>
      </w:r>
      <w:r w:rsidRPr="64E2A3B2">
        <w:rPr>
          <w:rFonts w:ascii="Times New Roman" w:eastAsia="Times New Roman" w:hAnsi="Times New Roman" w:cs="Times New Roman"/>
          <w:kern w:val="0"/>
          <w:lang w:val="es-ES"/>
          <w14:ligatures w14:val="none"/>
        </w:rPr>
        <w:t>. No obstante, esta confidencialidad se ve limitada en el caso de niñas menores de 14 años que solicitan anticoncepción de emergencia: si bien el método debe ser entregado, existe una obligación posterior de notificación al padre, madre o adulto responsable que la niña indique, lo cual puede generar barreras adicionales para el acceso efectivo y seguro, particularmente en contextos de violencia o falta de redes de apoyo</w:t>
      </w:r>
      <w:r w:rsidR="00F708C1" w:rsidRPr="3DD7AA22">
        <w:rPr>
          <w:rStyle w:val="EndnoteReference"/>
          <w:rFonts w:ascii="Times New Roman" w:eastAsia="Times New Roman" w:hAnsi="Times New Roman" w:cs="Times New Roman"/>
          <w:lang w:val="es-ES"/>
        </w:rPr>
        <w:endnoteReference w:id="48"/>
      </w:r>
      <w:r w:rsidRPr="64E2A3B2">
        <w:rPr>
          <w:rFonts w:ascii="Times New Roman" w:eastAsia="Times New Roman" w:hAnsi="Times New Roman" w:cs="Times New Roman"/>
          <w:kern w:val="0"/>
          <w:lang w:val="es-ES"/>
          <w14:ligatures w14:val="none"/>
        </w:rPr>
        <w:t>.</w:t>
      </w:r>
      <w:r w:rsidR="322FE68D" w:rsidRPr="64E2A3B2">
        <w:rPr>
          <w:rFonts w:ascii="Times New Roman" w:eastAsia="Times New Roman" w:hAnsi="Times New Roman" w:cs="Times New Roman"/>
          <w:kern w:val="0"/>
          <w:lang w:val="es-ES"/>
          <w14:ligatures w14:val="none"/>
        </w:rPr>
        <w:t xml:space="preserve"> </w:t>
      </w:r>
      <w:r w:rsidRPr="64E2A3B2">
        <w:rPr>
          <w:rFonts w:ascii="Times New Roman" w:eastAsia="Times New Roman" w:hAnsi="Times New Roman" w:cs="Times New Roman"/>
          <w:kern w:val="0"/>
          <w:lang w:val="es-ES"/>
          <w14:ligatures w14:val="none"/>
        </w:rPr>
        <w:t>Esta legislación se complementa con instrumentos administrativos como la Norma Nacional sobre Regulación de la Fertilidad</w:t>
      </w:r>
      <w:r w:rsidR="004530F5" w:rsidRPr="003F4D54">
        <w:rPr>
          <w:rStyle w:val="EndnoteReference"/>
          <w:rFonts w:ascii="Times New Roman" w:hAnsi="Times New Roman" w:cs="Times New Roman"/>
        </w:rPr>
        <w:endnoteReference w:id="49"/>
      </w:r>
      <w:r w:rsidRPr="64E2A3B2">
        <w:rPr>
          <w:rFonts w:ascii="Times New Roman" w:eastAsia="Times New Roman" w:hAnsi="Times New Roman" w:cs="Times New Roman"/>
          <w:kern w:val="0"/>
          <w:lang w:val="es-ES"/>
          <w14:ligatures w14:val="none"/>
        </w:rPr>
        <w:t xml:space="preserve"> y el Protocolo para la entrega de anticoncepción de emergencia</w:t>
      </w:r>
      <w:r w:rsidR="004530F5" w:rsidRPr="003F4D54">
        <w:rPr>
          <w:rStyle w:val="EndnoteReference"/>
          <w:rFonts w:ascii="Times New Roman" w:hAnsi="Times New Roman" w:cs="Times New Roman"/>
        </w:rPr>
        <w:endnoteReference w:id="50"/>
      </w:r>
      <w:r w:rsidRPr="64E2A3B2">
        <w:rPr>
          <w:rFonts w:ascii="Times New Roman" w:eastAsia="Times New Roman" w:hAnsi="Times New Roman" w:cs="Times New Roman"/>
          <w:kern w:val="0"/>
          <w:lang w:val="es-ES"/>
          <w14:ligatures w14:val="none"/>
        </w:rPr>
        <w:t xml:space="preserve">, ambos emitidos por el Ministerio de Salud, los cuales establecen directrices para la entrega de estos servicios en el sistema público. </w:t>
      </w:r>
    </w:p>
    <w:p w14:paraId="4F76F6DD" w14:textId="77777777" w:rsidR="003E7F9A" w:rsidRDefault="003E7F9A" w:rsidP="003E7F9A">
      <w:pPr>
        <w:pStyle w:val="ListParagraph"/>
        <w:spacing w:after="0" w:line="276" w:lineRule="auto"/>
        <w:jc w:val="both"/>
        <w:rPr>
          <w:rFonts w:ascii="Times New Roman" w:eastAsia="Times New Roman" w:hAnsi="Times New Roman" w:cs="Times New Roman"/>
          <w:kern w:val="0"/>
          <w:lang w:val="es-ES"/>
          <w14:ligatures w14:val="none"/>
        </w:rPr>
      </w:pPr>
    </w:p>
    <w:p w14:paraId="603255BB" w14:textId="085387D1" w:rsidR="004530F5" w:rsidRDefault="322FE68D" w:rsidP="00956ADC">
      <w:pPr>
        <w:pStyle w:val="ListParagraph"/>
        <w:numPr>
          <w:ilvl w:val="0"/>
          <w:numId w:val="2"/>
        </w:numPr>
        <w:spacing w:after="0" w:line="276" w:lineRule="auto"/>
        <w:jc w:val="both"/>
        <w:rPr>
          <w:rFonts w:ascii="Times New Roman" w:eastAsia="Times New Roman" w:hAnsi="Times New Roman" w:cs="Times New Roman"/>
          <w:kern w:val="0"/>
          <w:lang w:val="es-ES"/>
          <w14:ligatures w14:val="none"/>
        </w:rPr>
      </w:pPr>
      <w:r w:rsidRPr="64E2A3B2">
        <w:rPr>
          <w:rFonts w:ascii="Times New Roman" w:eastAsia="Times New Roman" w:hAnsi="Times New Roman" w:cs="Times New Roman"/>
          <w:kern w:val="0"/>
          <w:lang w:val="es-ES"/>
          <w14:ligatures w14:val="none"/>
        </w:rPr>
        <w:t xml:space="preserve">A pesar de que la normativa vigente no impone requisitos innecesarios, persisten barreras materiales que restringen el acceso efectivo a métodos anticonceptivos en el sistema público. Según un estudio de Corporación Miles, para acceder por primera vez, el 38% de los establecimientos exige estar inscrita en un </w:t>
      </w:r>
      <w:r w:rsidR="7A0137C0" w:rsidRPr="64E2A3B2">
        <w:rPr>
          <w:rFonts w:ascii="Times New Roman" w:eastAsia="Times New Roman" w:hAnsi="Times New Roman" w:cs="Times New Roman"/>
          <w:kern w:val="0"/>
          <w:lang w:val="es-ES"/>
          <w14:ligatures w14:val="none"/>
        </w:rPr>
        <w:t>Centro de Salud Familiar (</w:t>
      </w:r>
      <w:r w:rsidRPr="64E2A3B2">
        <w:rPr>
          <w:rFonts w:ascii="Times New Roman" w:eastAsia="Times New Roman" w:hAnsi="Times New Roman" w:cs="Times New Roman"/>
          <w:kern w:val="0"/>
          <w:lang w:val="es-ES"/>
          <w14:ligatures w14:val="none"/>
        </w:rPr>
        <w:t>CESFAM</w:t>
      </w:r>
      <w:r w:rsidR="58955B06" w:rsidRPr="64E2A3B2">
        <w:rPr>
          <w:rFonts w:ascii="Times New Roman" w:eastAsia="Times New Roman" w:hAnsi="Times New Roman" w:cs="Times New Roman"/>
          <w:kern w:val="0"/>
          <w:lang w:val="es-ES"/>
          <w14:ligatures w14:val="none"/>
        </w:rPr>
        <w:t>)</w:t>
      </w:r>
      <w:r w:rsidR="004530F5" w:rsidRPr="3DD7AA22">
        <w:rPr>
          <w:rStyle w:val="EndnoteReference"/>
          <w:rFonts w:ascii="Times New Roman" w:eastAsia="Times New Roman" w:hAnsi="Times New Roman" w:cs="Times New Roman"/>
          <w:lang w:val="es-ES"/>
        </w:rPr>
        <w:endnoteReference w:id="51"/>
      </w:r>
      <w:r w:rsidRPr="64E2A3B2">
        <w:rPr>
          <w:rFonts w:ascii="Times New Roman" w:eastAsia="Times New Roman" w:hAnsi="Times New Roman" w:cs="Times New Roman"/>
          <w:kern w:val="0"/>
          <w:lang w:val="es-ES"/>
          <w14:ligatures w14:val="none"/>
        </w:rPr>
        <w:t xml:space="preserve"> y el 34% haber tenido una consulta previa con una matrona. Otros centros solicitan condiciones como asistir con menstruación o un test de embarazo negativo (12%) y, en el caso de adolescentes menores de 14 años, el 67% requiere el consentimiento de un adulto responsable. Solo un 12% no impone ningún requisito</w:t>
      </w:r>
      <w:r w:rsidR="004530F5" w:rsidRPr="003F4D54">
        <w:rPr>
          <w:rStyle w:val="EndnoteReference"/>
          <w:rFonts w:ascii="Times New Roman" w:hAnsi="Times New Roman" w:cs="Times New Roman"/>
        </w:rPr>
        <w:endnoteReference w:id="52"/>
      </w:r>
      <w:r w:rsidRPr="64E2A3B2">
        <w:rPr>
          <w:rFonts w:ascii="Times New Roman" w:eastAsia="Times New Roman" w:hAnsi="Times New Roman" w:cs="Times New Roman"/>
          <w:kern w:val="0"/>
          <w:lang w:val="es-ES"/>
          <w14:ligatures w14:val="none"/>
        </w:rPr>
        <w:t>.</w:t>
      </w:r>
    </w:p>
    <w:p w14:paraId="11B642FD" w14:textId="77777777" w:rsidR="003E7F9A" w:rsidRPr="003E7F9A" w:rsidRDefault="003E7F9A" w:rsidP="003E7F9A">
      <w:pPr>
        <w:spacing w:after="0" w:line="276" w:lineRule="auto"/>
        <w:jc w:val="both"/>
        <w:rPr>
          <w:rFonts w:ascii="Times New Roman" w:eastAsia="Times New Roman" w:hAnsi="Times New Roman" w:cs="Times New Roman"/>
          <w:kern w:val="0"/>
          <w:lang w:val="es-ES"/>
          <w14:ligatures w14:val="none"/>
        </w:rPr>
      </w:pPr>
    </w:p>
    <w:p w14:paraId="6B0B910D" w14:textId="2C5E6F33" w:rsidR="003E7F9A" w:rsidRPr="003E7F9A" w:rsidRDefault="322FE68D" w:rsidP="00956ADC">
      <w:pPr>
        <w:pStyle w:val="ListParagraph"/>
        <w:numPr>
          <w:ilvl w:val="0"/>
          <w:numId w:val="2"/>
        </w:numPr>
        <w:spacing w:line="276" w:lineRule="auto"/>
        <w:jc w:val="both"/>
        <w:rPr>
          <w:rFonts w:ascii="Times New Roman" w:eastAsia="Times New Roman" w:hAnsi="Times New Roman" w:cs="Times New Roman"/>
          <w:kern w:val="0"/>
          <w:lang w:val="es-ES"/>
          <w14:ligatures w14:val="none"/>
        </w:rPr>
      </w:pPr>
      <w:r w:rsidRPr="64E2A3B2">
        <w:rPr>
          <w:rFonts w:ascii="Times New Roman" w:eastAsia="Times New Roman" w:hAnsi="Times New Roman" w:cs="Times New Roman"/>
          <w:kern w:val="0"/>
          <w:lang w:val="es-ES"/>
          <w14:ligatures w14:val="none"/>
        </w:rPr>
        <w:t>Estas barreras se ven agravadas por prácticas arbitrarias del personal de salud, como la aplicación indebida de la objeción de conciencia, lo que ha derivado en la negación ilegal de métodos anticonceptivos, incluyendo dispositivos intrauterinos. En un caso documentado en 2022</w:t>
      </w:r>
      <w:r w:rsidR="004530F5" w:rsidRPr="003F4D54">
        <w:rPr>
          <w:rStyle w:val="EndnoteReference"/>
          <w:rFonts w:ascii="Times New Roman" w:hAnsi="Times New Roman" w:cs="Times New Roman"/>
        </w:rPr>
        <w:endnoteReference w:id="53"/>
      </w:r>
      <w:r w:rsidRPr="64E2A3B2">
        <w:rPr>
          <w:rFonts w:ascii="Times New Roman" w:eastAsia="Times New Roman" w:hAnsi="Times New Roman" w:cs="Times New Roman"/>
          <w:kern w:val="0"/>
          <w:lang w:val="es-ES"/>
          <w14:ligatures w14:val="none"/>
        </w:rPr>
        <w:t>, Corporación Miles solicitó información al Ministerio de Salud sobre las medidas adoptadas, sin obtener respuesta.</w:t>
      </w:r>
    </w:p>
    <w:p w14:paraId="102EB612" w14:textId="77777777" w:rsidR="003E7F9A" w:rsidRPr="004530F5" w:rsidRDefault="003E7F9A" w:rsidP="003E7F9A">
      <w:pPr>
        <w:pStyle w:val="ListParagraph"/>
        <w:spacing w:line="276" w:lineRule="auto"/>
        <w:jc w:val="both"/>
        <w:rPr>
          <w:rFonts w:ascii="Times New Roman" w:eastAsia="Times New Roman" w:hAnsi="Times New Roman" w:cs="Times New Roman"/>
          <w:kern w:val="0"/>
          <w:lang w:val="es-ES"/>
          <w14:ligatures w14:val="none"/>
        </w:rPr>
      </w:pPr>
    </w:p>
    <w:p w14:paraId="68BA7C0B" w14:textId="62CA17C6" w:rsidR="004530F5" w:rsidRDefault="322FE68D" w:rsidP="00956ADC">
      <w:pPr>
        <w:pStyle w:val="ListParagraph"/>
        <w:numPr>
          <w:ilvl w:val="0"/>
          <w:numId w:val="2"/>
        </w:numPr>
        <w:spacing w:line="276" w:lineRule="auto"/>
        <w:jc w:val="both"/>
        <w:rPr>
          <w:rFonts w:ascii="Times New Roman" w:eastAsia="Times New Roman" w:hAnsi="Times New Roman" w:cs="Times New Roman"/>
          <w:kern w:val="0"/>
          <w:lang w:val="es-ES"/>
          <w14:ligatures w14:val="none"/>
        </w:rPr>
      </w:pPr>
      <w:r w:rsidRPr="64E2A3B2">
        <w:rPr>
          <w:rFonts w:ascii="Times New Roman" w:eastAsia="Times New Roman" w:hAnsi="Times New Roman" w:cs="Times New Roman"/>
          <w:kern w:val="0"/>
          <w:lang w:val="es-ES"/>
          <w14:ligatures w14:val="none"/>
        </w:rPr>
        <w:t>A ello se suma el obstáculo económico que implica la compra particular de anticonceptivos. Si bien en 2023 se anunció la incorporación de estos productos a la Ley CENABAST</w:t>
      </w:r>
      <w:r w:rsidR="48A84247" w:rsidRPr="64E2A3B2">
        <w:rPr>
          <w:rFonts w:ascii="Times New Roman" w:eastAsia="Times New Roman" w:hAnsi="Times New Roman" w:cs="Times New Roman"/>
          <w:kern w:val="0"/>
          <w:lang w:val="es-ES"/>
          <w14:ligatures w14:val="none"/>
        </w:rPr>
        <w:t xml:space="preserve"> (Central de Abastecimiento del Sistema Nacional de Servicios de Salud)</w:t>
      </w:r>
      <w:r w:rsidRPr="64E2A3B2">
        <w:rPr>
          <w:rFonts w:ascii="Times New Roman" w:eastAsia="Times New Roman" w:hAnsi="Times New Roman" w:cs="Times New Roman"/>
          <w:kern w:val="0"/>
          <w:lang w:val="es-ES"/>
          <w14:ligatures w14:val="none"/>
        </w:rPr>
        <w:t>, permitiendo su venta a menor precio en farmacias independientes, su implementación ha sido deficiente debido a la falta de información a usuarias, demoras en la distribución y desconocimiento por parte del personal de salud, que impide orientar adecuadamente a las mujeres sobre esta opción</w:t>
      </w:r>
      <w:r w:rsidR="004530F5" w:rsidRPr="003F4D54">
        <w:rPr>
          <w:rStyle w:val="EndnoteReference"/>
          <w:rFonts w:ascii="Times New Roman" w:hAnsi="Times New Roman" w:cs="Times New Roman"/>
        </w:rPr>
        <w:endnoteReference w:id="54"/>
      </w:r>
      <w:r w:rsidRPr="64E2A3B2">
        <w:rPr>
          <w:rFonts w:ascii="Times New Roman" w:eastAsia="Times New Roman" w:hAnsi="Times New Roman" w:cs="Times New Roman"/>
          <w:kern w:val="0"/>
          <w:lang w:val="es-ES"/>
          <w14:ligatures w14:val="none"/>
        </w:rPr>
        <w:t>.</w:t>
      </w:r>
    </w:p>
    <w:p w14:paraId="0C4FC602" w14:textId="77777777" w:rsidR="003E7F9A" w:rsidRDefault="003E7F9A" w:rsidP="003E7F9A">
      <w:pPr>
        <w:pStyle w:val="ListParagraph"/>
        <w:spacing w:line="276" w:lineRule="auto"/>
        <w:jc w:val="both"/>
        <w:rPr>
          <w:rFonts w:ascii="Times New Roman" w:eastAsia="Times New Roman" w:hAnsi="Times New Roman" w:cs="Times New Roman"/>
          <w:kern w:val="0"/>
          <w:lang w:val="es-ES"/>
          <w14:ligatures w14:val="none"/>
        </w:rPr>
      </w:pPr>
    </w:p>
    <w:p w14:paraId="0200368D" w14:textId="487F621F" w:rsidR="003E7F9A" w:rsidRPr="003E7F9A" w:rsidRDefault="322FE68D" w:rsidP="00956ADC">
      <w:pPr>
        <w:pStyle w:val="ListParagraph"/>
        <w:numPr>
          <w:ilvl w:val="0"/>
          <w:numId w:val="2"/>
        </w:numPr>
        <w:spacing w:after="0" w:line="276" w:lineRule="auto"/>
        <w:jc w:val="both"/>
        <w:rPr>
          <w:rFonts w:ascii="Times New Roman" w:eastAsia="Times New Roman" w:hAnsi="Times New Roman" w:cs="Times New Roman"/>
          <w:kern w:val="0"/>
          <w:lang w:val="es-ES"/>
          <w14:ligatures w14:val="none"/>
        </w:rPr>
      </w:pPr>
      <w:r w:rsidRPr="64E2A3B2">
        <w:rPr>
          <w:rFonts w:ascii="Times New Roman" w:eastAsia="Times New Roman" w:hAnsi="Times New Roman" w:cs="Times New Roman"/>
          <w:kern w:val="0"/>
          <w:lang w:val="es-ES"/>
          <w14:ligatures w14:val="none"/>
        </w:rPr>
        <w:lastRenderedPageBreak/>
        <w:t>En cuanto a la anticoncepción de emergencia (PAE), si bien la Ley Nº 20.418 garantiza su acceso, en la práctica, es en el sistema público de salud donde se registran mayores dificultades para obtenerla. Estas barreras no responden a criterios técnicos, sino a obstáculos administrativos o decisiones arbitrarias. Según datos disponibles, un 24% de quienes solicitaron la PAE en el sistema público no logró acceder efectivamente a ella; de estas personas, un 43% señala que no estaba disponible, mientras que el 57% reporta respuestas vagas o discriminatorias, como “no me dieron razones”, “no era para mí” o “por mi edad”</w:t>
      </w:r>
      <w:r w:rsidR="004530F5" w:rsidRPr="003F4D54">
        <w:rPr>
          <w:rStyle w:val="EndnoteReference"/>
          <w:rFonts w:ascii="Times New Roman" w:hAnsi="Times New Roman" w:cs="Times New Roman"/>
        </w:rPr>
        <w:endnoteReference w:id="55"/>
      </w:r>
      <w:r w:rsidRPr="64E2A3B2">
        <w:rPr>
          <w:rFonts w:ascii="Times New Roman" w:eastAsia="Times New Roman" w:hAnsi="Times New Roman" w:cs="Times New Roman"/>
          <w:kern w:val="0"/>
          <w:lang w:val="es-ES"/>
          <w14:ligatures w14:val="none"/>
        </w:rPr>
        <w:t>. Estas dificultades podrían explicar que, pese a su disponibilidad gratuita en el sistema público, un 84% de las personas prefiera adquirir la PAE en farmacias privadas, donde el acceso es significativamente más expedito: solo un 1% de quienes la buscaron por esta vía no logró obtenerla</w:t>
      </w:r>
      <w:r w:rsidR="004530F5" w:rsidRPr="003F4D54">
        <w:rPr>
          <w:rStyle w:val="EndnoteReference"/>
          <w:rFonts w:ascii="Times New Roman" w:hAnsi="Times New Roman" w:cs="Times New Roman"/>
        </w:rPr>
        <w:endnoteReference w:id="56"/>
      </w:r>
      <w:r w:rsidRPr="64E2A3B2">
        <w:rPr>
          <w:rFonts w:ascii="Times New Roman" w:eastAsia="Times New Roman" w:hAnsi="Times New Roman" w:cs="Times New Roman"/>
          <w:kern w:val="0"/>
          <w:lang w:val="es-ES"/>
          <w14:ligatures w14:val="none"/>
        </w:rPr>
        <w:t>.</w:t>
      </w:r>
    </w:p>
    <w:p w14:paraId="1565EB4A" w14:textId="77777777" w:rsidR="003E7F9A" w:rsidRPr="003E7F9A" w:rsidRDefault="003E7F9A" w:rsidP="003E7F9A">
      <w:pPr>
        <w:pStyle w:val="ListParagraph"/>
        <w:spacing w:after="0" w:line="276" w:lineRule="auto"/>
        <w:jc w:val="both"/>
        <w:rPr>
          <w:rFonts w:ascii="Times New Roman" w:eastAsia="Times New Roman" w:hAnsi="Times New Roman" w:cs="Times New Roman"/>
          <w:kern w:val="0"/>
          <w:lang w:val="es-ES"/>
          <w14:ligatures w14:val="none"/>
        </w:rPr>
      </w:pPr>
    </w:p>
    <w:p w14:paraId="65DCDF57" w14:textId="213E84A9" w:rsidR="00CB38B1" w:rsidRDefault="28D1F982" w:rsidP="00956ADC">
      <w:pPr>
        <w:pStyle w:val="ListParagraph"/>
        <w:numPr>
          <w:ilvl w:val="0"/>
          <w:numId w:val="2"/>
        </w:numPr>
        <w:spacing w:line="276" w:lineRule="auto"/>
        <w:jc w:val="both"/>
        <w:rPr>
          <w:rFonts w:ascii="Times New Roman" w:eastAsia="Times New Roman" w:hAnsi="Times New Roman" w:cs="Times New Roman"/>
          <w:kern w:val="0"/>
          <w:lang w:val="es-ES"/>
          <w14:ligatures w14:val="none"/>
        </w:rPr>
      </w:pPr>
      <w:r w:rsidRPr="64E2A3B2">
        <w:rPr>
          <w:rFonts w:ascii="Times New Roman" w:eastAsia="Times New Roman" w:hAnsi="Times New Roman" w:cs="Times New Roman"/>
          <w:kern w:val="0"/>
          <w:lang w:val="es-ES"/>
          <w14:ligatures w14:val="none"/>
        </w:rPr>
        <w:t>Por otro lado, según información del Instituto de Salud Pública, en Chile existen cuatro medicamentos registrados con principio activo misoprostol, de los cuales tres requieren receta médica retenida y uno receta simple</w:t>
      </w:r>
      <w:r w:rsidR="00CB38B1" w:rsidRPr="003F4D54">
        <w:rPr>
          <w:rStyle w:val="EndnoteReference"/>
          <w:rFonts w:ascii="Times New Roman" w:hAnsi="Times New Roman" w:cs="Times New Roman"/>
        </w:rPr>
        <w:endnoteReference w:id="57"/>
      </w:r>
      <w:r w:rsidRPr="64E2A3B2">
        <w:rPr>
          <w:rFonts w:ascii="Times New Roman" w:eastAsia="Times New Roman" w:hAnsi="Times New Roman" w:cs="Times New Roman"/>
          <w:kern w:val="0"/>
          <w:lang w:val="es-ES"/>
          <w14:ligatures w14:val="none"/>
        </w:rPr>
        <w:t>. En cuanto a la mifepristona, existen dos registros, ambos con receta retenida. Sin embargo, en la práctica, estos medicamentos no están disponibles para compra en farmacias, lo que restringe el acceso a tratamientos esenciales para la salud reproductiva, incluidos abortos espontáneos y procedimientos ginecológicos no relacionados con la interrupción voluntaria del embarazo (IVE).</w:t>
      </w:r>
    </w:p>
    <w:p w14:paraId="121A6C99" w14:textId="77777777" w:rsidR="003E7F9A" w:rsidRPr="00CB38B1" w:rsidRDefault="003E7F9A" w:rsidP="003E7F9A">
      <w:pPr>
        <w:pStyle w:val="ListParagraph"/>
        <w:spacing w:after="0" w:line="276" w:lineRule="auto"/>
        <w:jc w:val="both"/>
        <w:rPr>
          <w:rFonts w:ascii="Times New Roman" w:eastAsia="Times New Roman" w:hAnsi="Times New Roman" w:cs="Times New Roman"/>
          <w:kern w:val="0"/>
          <w:lang w:val="es-ES"/>
          <w14:ligatures w14:val="none"/>
        </w:rPr>
      </w:pPr>
    </w:p>
    <w:p w14:paraId="3BE46134" w14:textId="4EF38C8B" w:rsidR="003E7F9A" w:rsidRDefault="28D1F982" w:rsidP="00956ADC">
      <w:pPr>
        <w:pStyle w:val="ListParagraph"/>
        <w:numPr>
          <w:ilvl w:val="0"/>
          <w:numId w:val="2"/>
        </w:numPr>
        <w:spacing w:after="0" w:line="276" w:lineRule="auto"/>
        <w:jc w:val="both"/>
        <w:rPr>
          <w:rFonts w:ascii="Times New Roman" w:eastAsia="Times New Roman" w:hAnsi="Times New Roman" w:cs="Times New Roman"/>
          <w:kern w:val="0"/>
          <w:lang w:val="es-ES"/>
          <w14:ligatures w14:val="none"/>
        </w:rPr>
      </w:pPr>
      <w:r w:rsidRPr="64E2A3B2">
        <w:rPr>
          <w:rFonts w:ascii="Times New Roman" w:eastAsia="Times New Roman" w:hAnsi="Times New Roman" w:cs="Times New Roman"/>
          <w:kern w:val="0"/>
          <w:lang w:val="es-ES"/>
          <w14:ligatures w14:val="none"/>
        </w:rPr>
        <w:t>En hospitales públicos actualmente hay stock de ambos fármacos, aunque durante gran parte de 2023 se registró un desabastecimiento de mifepristona. Además, se ha documentado que en algunos centros de salud estos medicamentos se restringen exclusivamente para casos de IVE, excluyendo otros usos clínicos. Esta práctica llevó al Ministerio de Salud a emitir una instrucción recordando la obligación de garantizar su disponibilidad para todos los fines médicos indicados</w:t>
      </w:r>
      <w:r w:rsidR="00CB38B1" w:rsidRPr="003F4D54">
        <w:rPr>
          <w:rStyle w:val="EndnoteReference"/>
          <w:rFonts w:ascii="Times New Roman" w:hAnsi="Times New Roman" w:cs="Times New Roman"/>
        </w:rPr>
        <w:endnoteReference w:id="58"/>
      </w:r>
      <w:r w:rsidRPr="64E2A3B2">
        <w:rPr>
          <w:rFonts w:ascii="Times New Roman" w:eastAsia="Times New Roman" w:hAnsi="Times New Roman" w:cs="Times New Roman"/>
          <w:kern w:val="0"/>
          <w:lang w:val="es-ES"/>
          <w14:ligatures w14:val="none"/>
        </w:rPr>
        <w:t>.</w:t>
      </w:r>
    </w:p>
    <w:p w14:paraId="344EE778" w14:textId="77777777" w:rsidR="003E7F9A" w:rsidRPr="003E7F9A" w:rsidRDefault="003E7F9A" w:rsidP="003E7F9A">
      <w:pPr>
        <w:spacing w:after="0" w:line="276" w:lineRule="auto"/>
        <w:jc w:val="both"/>
        <w:rPr>
          <w:rFonts w:ascii="Times New Roman" w:eastAsia="Times New Roman" w:hAnsi="Times New Roman" w:cs="Times New Roman"/>
          <w:kern w:val="0"/>
          <w:lang w:val="es-ES"/>
          <w14:ligatures w14:val="none"/>
        </w:rPr>
      </w:pPr>
    </w:p>
    <w:p w14:paraId="209F0F9F" w14:textId="7DD17398" w:rsidR="00CB38B1" w:rsidRDefault="28D1F982" w:rsidP="00956ADC">
      <w:pPr>
        <w:pStyle w:val="ListParagraph"/>
        <w:numPr>
          <w:ilvl w:val="0"/>
          <w:numId w:val="2"/>
        </w:numPr>
        <w:spacing w:after="0" w:line="276" w:lineRule="auto"/>
        <w:jc w:val="both"/>
        <w:rPr>
          <w:rFonts w:ascii="Times New Roman" w:eastAsia="Times New Roman" w:hAnsi="Times New Roman" w:cs="Times New Roman"/>
          <w:kern w:val="0"/>
          <w:lang w:val="es-ES"/>
          <w14:ligatures w14:val="none"/>
        </w:rPr>
      </w:pPr>
      <w:r w:rsidRPr="64E2A3B2">
        <w:rPr>
          <w:rFonts w:ascii="Times New Roman" w:eastAsia="Times New Roman" w:hAnsi="Times New Roman" w:cs="Times New Roman"/>
          <w:kern w:val="0"/>
          <w:lang w:val="es-ES"/>
          <w14:ligatures w14:val="none"/>
        </w:rPr>
        <w:t>Por otro lado, en junio de 2025 se generó alarma pública tras denuncias de mujeres que enfrentaban nuevas barreras para adquirir anticonceptivos orales debido a la exigencia de receta médica, tanto en farmacias presenciales como en sus plataformas web</w:t>
      </w:r>
      <w:r w:rsidR="00A431E0" w:rsidRPr="003F4D54">
        <w:rPr>
          <w:rStyle w:val="EndnoteReference"/>
          <w:rFonts w:ascii="Times New Roman" w:hAnsi="Times New Roman" w:cs="Times New Roman"/>
        </w:rPr>
        <w:endnoteReference w:id="59"/>
      </w:r>
      <w:r w:rsidR="2D44FFBF" w:rsidRPr="64E2A3B2">
        <w:rPr>
          <w:rFonts w:ascii="Times New Roman" w:eastAsia="Times New Roman" w:hAnsi="Times New Roman" w:cs="Times New Roman"/>
          <w:kern w:val="0"/>
          <w:lang w:val="es-ES"/>
          <w14:ligatures w14:val="none"/>
        </w:rPr>
        <w:t>.</w:t>
      </w:r>
      <w:r w:rsidRPr="64E2A3B2">
        <w:rPr>
          <w:rFonts w:ascii="Times New Roman" w:eastAsia="Times New Roman" w:hAnsi="Times New Roman" w:cs="Times New Roman"/>
          <w:kern w:val="0"/>
          <w:lang w:val="es-ES"/>
          <w14:ligatures w14:val="none"/>
        </w:rPr>
        <w:t xml:space="preserve"> Aunque esta exigencia ya estaba contemplada en el Código Sanitario, su aplicación hasta entonces no era fiscalizada, permitiendo un acceso más expedito. Esta situación cambió repentinamente, sin una adecuada campaña informativa, afectando el acceso efectivo a métodos anticonceptivos. Cabe señalar que los anticonceptivos de emergencia continúan disponibles sin receta.</w:t>
      </w:r>
    </w:p>
    <w:p w14:paraId="2EBDE17E" w14:textId="77777777" w:rsidR="003E7F9A" w:rsidRPr="00CD29D5" w:rsidRDefault="003E7F9A" w:rsidP="003E7F9A">
      <w:pPr>
        <w:pStyle w:val="ListParagraph"/>
        <w:spacing w:line="276" w:lineRule="auto"/>
        <w:jc w:val="both"/>
        <w:rPr>
          <w:rFonts w:ascii="Times New Roman" w:eastAsia="Times New Roman" w:hAnsi="Times New Roman" w:cs="Times New Roman"/>
          <w:kern w:val="0"/>
          <w:lang w:val="es-ES"/>
          <w14:ligatures w14:val="none"/>
        </w:rPr>
      </w:pPr>
    </w:p>
    <w:p w14:paraId="5FC047DA" w14:textId="6C95D6F2" w:rsidR="44715266" w:rsidRPr="003E7F9A" w:rsidRDefault="00CD29D5" w:rsidP="3DD7AA22">
      <w:pPr>
        <w:pStyle w:val="ListParagraph"/>
        <w:numPr>
          <w:ilvl w:val="0"/>
          <w:numId w:val="29"/>
        </w:numPr>
        <w:spacing w:line="276" w:lineRule="auto"/>
        <w:jc w:val="both"/>
        <w:rPr>
          <w:rFonts w:ascii="Times New Roman" w:eastAsia="Times New Roman" w:hAnsi="Times New Roman" w:cs="Times New Roman"/>
          <w:b/>
          <w:bCs/>
          <w:kern w:val="0"/>
          <w:u w:val="single"/>
          <w:lang w:val="es-ES"/>
          <w14:ligatures w14:val="none"/>
        </w:rPr>
      </w:pPr>
      <w:r w:rsidRPr="3DD7AA22">
        <w:rPr>
          <w:rFonts w:ascii="Times New Roman" w:eastAsia="Times New Roman" w:hAnsi="Times New Roman" w:cs="Times New Roman"/>
          <w:b/>
          <w:bCs/>
          <w:u w:val="single"/>
          <w:lang w:val="es-ES"/>
        </w:rPr>
        <w:t>E</w:t>
      </w:r>
      <w:r w:rsidR="44715266" w:rsidRPr="3DD7AA22">
        <w:rPr>
          <w:rFonts w:ascii="Times New Roman" w:eastAsia="Times New Roman" w:hAnsi="Times New Roman" w:cs="Times New Roman"/>
          <w:b/>
          <w:bCs/>
          <w:u w:val="single"/>
          <w:lang w:val="es-ES"/>
        </w:rPr>
        <w:t>l caso de los anticonceptivos defectuosos</w:t>
      </w:r>
    </w:p>
    <w:p w14:paraId="5AD49AC5" w14:textId="77777777" w:rsidR="003E7F9A" w:rsidRPr="005D24D9" w:rsidRDefault="003E7F9A" w:rsidP="003E7F9A">
      <w:pPr>
        <w:pStyle w:val="ListParagraph"/>
        <w:spacing w:line="276" w:lineRule="auto"/>
        <w:jc w:val="both"/>
        <w:rPr>
          <w:rFonts w:ascii="Times New Roman" w:eastAsia="Times New Roman" w:hAnsi="Times New Roman" w:cs="Times New Roman"/>
          <w:b/>
          <w:kern w:val="0"/>
          <w:u w:val="single"/>
          <w:lang w:val="es-ES"/>
          <w14:ligatures w14:val="none"/>
        </w:rPr>
      </w:pPr>
    </w:p>
    <w:p w14:paraId="6E915414" w14:textId="59BE1CB2" w:rsidR="44715266" w:rsidRDefault="7BCF3125" w:rsidP="00956ADC">
      <w:pPr>
        <w:pStyle w:val="ListParagraph"/>
        <w:numPr>
          <w:ilvl w:val="0"/>
          <w:numId w:val="2"/>
        </w:numPr>
        <w:spacing w:line="276" w:lineRule="auto"/>
        <w:jc w:val="both"/>
        <w:rPr>
          <w:rFonts w:ascii="Times New Roman" w:eastAsia="Times New Roman" w:hAnsi="Times New Roman" w:cs="Times New Roman"/>
          <w:lang w:val="es-ES"/>
        </w:rPr>
      </w:pPr>
      <w:r w:rsidRPr="0075582B">
        <w:rPr>
          <w:rFonts w:ascii="Times New Roman" w:eastAsia="Times New Roman" w:hAnsi="Times New Roman" w:cs="Times New Roman"/>
          <w:lang w:val="es-ES"/>
        </w:rPr>
        <w:t>Desde 2020 se vienen identificando en Chile fallas en medicamentos anticonceptivos disponibles para la venta en farmacias y distribuidos por el sistema público de salud. Se identifican ese año alertas sanitarias decretadas por el Instituto de Salud Pública de las marcas Ciclomex CD, Minigest-15, Minigest-20, y Anulette CD</w:t>
      </w:r>
      <w:r w:rsidR="004D5931" w:rsidRPr="0075582B">
        <w:rPr>
          <w:rStyle w:val="EndnoteReference"/>
          <w:rFonts w:ascii="Times New Roman" w:eastAsia="Times New Roman" w:hAnsi="Times New Roman" w:cs="Times New Roman"/>
          <w:lang w:val="es-ES"/>
        </w:rPr>
        <w:endnoteReference w:id="60"/>
      </w:r>
      <w:r w:rsidR="2E09F641" w:rsidRPr="0075582B">
        <w:rPr>
          <w:rFonts w:ascii="Times New Roman" w:eastAsia="Times New Roman" w:hAnsi="Times New Roman" w:cs="Times New Roman"/>
          <w:lang w:val="es-ES"/>
        </w:rPr>
        <w:t>.</w:t>
      </w:r>
    </w:p>
    <w:p w14:paraId="0E85EB8D" w14:textId="77777777" w:rsidR="003E7F9A" w:rsidRPr="0075582B" w:rsidRDefault="003E7F9A" w:rsidP="003E7F9A">
      <w:pPr>
        <w:pStyle w:val="ListParagraph"/>
        <w:spacing w:line="276" w:lineRule="auto"/>
        <w:jc w:val="both"/>
        <w:rPr>
          <w:rFonts w:ascii="Times New Roman" w:eastAsia="Times New Roman" w:hAnsi="Times New Roman" w:cs="Times New Roman"/>
          <w:lang w:val="es-ES"/>
        </w:rPr>
      </w:pPr>
    </w:p>
    <w:p w14:paraId="18151A1D" w14:textId="70BF1095" w:rsidR="003E7F9A" w:rsidRDefault="11D4AF58" w:rsidP="00956ADC">
      <w:pPr>
        <w:pStyle w:val="ListParagraph"/>
        <w:numPr>
          <w:ilvl w:val="0"/>
          <w:numId w:val="2"/>
        </w:numPr>
        <w:spacing w:after="0" w:line="276" w:lineRule="auto"/>
        <w:jc w:val="both"/>
        <w:rPr>
          <w:rFonts w:ascii="Times New Roman" w:eastAsia="Times New Roman" w:hAnsi="Times New Roman" w:cs="Times New Roman"/>
          <w:kern w:val="0"/>
          <w:lang w:val="es-ES"/>
          <w14:ligatures w14:val="none"/>
        </w:rPr>
      </w:pPr>
      <w:r w:rsidRPr="0075582B">
        <w:rPr>
          <w:rFonts w:ascii="Times New Roman" w:eastAsia="Times New Roman" w:hAnsi="Times New Roman" w:cs="Times New Roman"/>
          <w:kern w:val="0"/>
          <w:lang w:val="es-ES"/>
          <w14:ligatures w14:val="none"/>
        </w:rPr>
        <w:t xml:space="preserve">Corporación Miles Chile, Corporación Humanas Chile y el Centro de Derechos Reproductivos </w:t>
      </w:r>
      <w:r w:rsidR="0C7EA0FA" w:rsidRPr="0075582B">
        <w:rPr>
          <w:rFonts w:ascii="Times New Roman" w:eastAsia="Times New Roman" w:hAnsi="Times New Roman" w:cs="Times New Roman"/>
          <w:kern w:val="0"/>
          <w:lang w:val="es-ES"/>
          <w14:ligatures w14:val="none"/>
        </w:rPr>
        <w:t>consideran</w:t>
      </w:r>
      <w:r w:rsidRPr="0075582B">
        <w:rPr>
          <w:rFonts w:ascii="Times New Roman" w:eastAsia="Times New Roman" w:hAnsi="Times New Roman" w:cs="Times New Roman"/>
          <w:kern w:val="0"/>
          <w:lang w:val="es-ES"/>
          <w14:ligatures w14:val="none"/>
        </w:rPr>
        <w:t xml:space="preserve"> preocupante la situación relativa al acceso a anticonceptivos de calidad en el país, ante la prueba de que más de 227 mujeres</w:t>
      </w:r>
      <w:r w:rsidR="00D2278B" w:rsidRPr="0075582B">
        <w:rPr>
          <w:rStyle w:val="EndnoteReference"/>
          <w:rFonts w:ascii="Times New Roman" w:eastAsia="Times New Roman" w:hAnsi="Times New Roman" w:cs="Times New Roman"/>
          <w:kern w:val="0"/>
          <w:lang w:val="es-ES"/>
          <w14:ligatures w14:val="none"/>
        </w:rPr>
        <w:endnoteReference w:id="61"/>
      </w:r>
      <w:r w:rsidRPr="0075582B">
        <w:rPr>
          <w:rFonts w:ascii="Times New Roman" w:eastAsia="Times New Roman" w:hAnsi="Times New Roman" w:cs="Times New Roman"/>
          <w:kern w:val="0"/>
          <w:lang w:val="es-ES"/>
          <w14:ligatures w14:val="none"/>
        </w:rPr>
        <w:t xml:space="preserve"> han debido enfrentar maternidades forzadas causadas por el uso de anticonceptivos defectuosos, principalmente proveídos en el sistema de salud público. </w:t>
      </w:r>
    </w:p>
    <w:p w14:paraId="36B12B4A" w14:textId="77777777" w:rsidR="003E7F9A" w:rsidRPr="003E7F9A" w:rsidRDefault="003E7F9A" w:rsidP="003E7F9A">
      <w:pPr>
        <w:spacing w:after="0" w:line="276" w:lineRule="auto"/>
        <w:jc w:val="both"/>
        <w:rPr>
          <w:rFonts w:ascii="Times New Roman" w:eastAsia="Times New Roman" w:hAnsi="Times New Roman" w:cs="Times New Roman"/>
          <w:kern w:val="0"/>
          <w:lang w:val="es-ES"/>
          <w14:ligatures w14:val="none"/>
        </w:rPr>
      </w:pPr>
    </w:p>
    <w:p w14:paraId="452293D5" w14:textId="4A9644FF" w:rsidR="006C38BA" w:rsidRDefault="6531FBFA" w:rsidP="00956ADC">
      <w:pPr>
        <w:pStyle w:val="ListParagraph"/>
        <w:numPr>
          <w:ilvl w:val="0"/>
          <w:numId w:val="2"/>
        </w:numPr>
        <w:spacing w:after="0" w:line="276" w:lineRule="auto"/>
        <w:jc w:val="both"/>
        <w:rPr>
          <w:rFonts w:ascii="Times New Roman" w:eastAsia="Times New Roman" w:hAnsi="Times New Roman" w:cs="Times New Roman"/>
          <w:lang w:val="es-ES"/>
        </w:rPr>
      </w:pPr>
      <w:r w:rsidRPr="0075582B">
        <w:rPr>
          <w:rFonts w:ascii="Times New Roman" w:eastAsia="Times New Roman" w:hAnsi="Times New Roman" w:cs="Times New Roman"/>
          <w:lang w:val="es-ES"/>
        </w:rPr>
        <w:t xml:space="preserve">En este </w:t>
      </w:r>
      <w:r w:rsidR="3E763C96" w:rsidRPr="64E2A3B2">
        <w:rPr>
          <w:rFonts w:ascii="Times New Roman" w:eastAsia="Times New Roman" w:hAnsi="Times New Roman" w:cs="Times New Roman"/>
          <w:lang w:val="es-ES"/>
        </w:rPr>
        <w:t>contexto</w:t>
      </w:r>
      <w:r w:rsidRPr="0075582B">
        <w:rPr>
          <w:rFonts w:ascii="Times New Roman" w:eastAsia="Times New Roman" w:hAnsi="Times New Roman" w:cs="Times New Roman"/>
          <w:lang w:val="es-ES"/>
        </w:rPr>
        <w:t xml:space="preserve"> se encontraron, al menos, 227 mujeres</w:t>
      </w:r>
      <w:r w:rsidR="006C38BA" w:rsidRPr="0075582B">
        <w:rPr>
          <w:rStyle w:val="EndnoteReference"/>
          <w:rFonts w:ascii="Times New Roman" w:eastAsia="Times New Roman" w:hAnsi="Times New Roman" w:cs="Times New Roman"/>
          <w:lang w:val="es-ES"/>
        </w:rPr>
        <w:endnoteReference w:id="62"/>
      </w:r>
      <w:r w:rsidRPr="0075582B">
        <w:rPr>
          <w:rFonts w:ascii="Times New Roman" w:eastAsia="Times New Roman" w:hAnsi="Times New Roman" w:cs="Times New Roman"/>
          <w:lang w:val="es-ES"/>
        </w:rPr>
        <w:t xml:space="preserve"> que tuvieron embarazos después de usar medicamentos pertenecientes a lotes defectuosos de Anulette CD. Cabe mencionar que la cantidad total distribuida corresponde a 276.890 blisters de Anulette CD de la serie B20034A y B20035A. Adicionalmente, se identificó con posterioridad que, de ellos, 103.241 blisters no fueron finalmente distribuidos. Es decir, alrededor de 173.649 blísteres defectuosos de anticonceptivos habrían llegado finalmente a las usuarias</w:t>
      </w:r>
      <w:r w:rsidR="006C38BA" w:rsidRPr="0075582B">
        <w:rPr>
          <w:rStyle w:val="EndnoteReference"/>
          <w:rFonts w:ascii="Times New Roman" w:eastAsia="Times New Roman" w:hAnsi="Times New Roman" w:cs="Times New Roman"/>
          <w:lang w:val="es-ES"/>
        </w:rPr>
        <w:endnoteReference w:id="63"/>
      </w:r>
      <w:r w:rsidRPr="0075582B">
        <w:rPr>
          <w:rFonts w:ascii="Times New Roman" w:eastAsia="Times New Roman" w:hAnsi="Times New Roman" w:cs="Times New Roman"/>
          <w:lang w:val="es-ES"/>
        </w:rPr>
        <w:t>. Además, dos laboratorios (Silesia y Andrómaco) han sido condenados a sanciones económicas de hasta 66 millones de pesos chilenos</w:t>
      </w:r>
      <w:r w:rsidR="006C38BA" w:rsidRPr="0075582B">
        <w:rPr>
          <w:rStyle w:val="EndnoteReference"/>
          <w:rFonts w:ascii="Times New Roman" w:eastAsia="Times New Roman" w:hAnsi="Times New Roman" w:cs="Times New Roman"/>
          <w:lang w:val="es-ES"/>
        </w:rPr>
        <w:endnoteReference w:id="64"/>
      </w:r>
      <w:r w:rsidRPr="0075582B">
        <w:rPr>
          <w:rFonts w:ascii="Times New Roman" w:eastAsia="Times New Roman" w:hAnsi="Times New Roman" w:cs="Times New Roman"/>
          <w:lang w:val="es-ES"/>
        </w:rPr>
        <w:t>. Pese a ello, el Estado no ha garantizado reparación. Hasta ahora, solo se ha logrado una transacción con los fabricantes mediante una indemnización de algunas mujeres representadas por Corporación Miles, quienes lograron probar que habían consumido anticonceptivos de los lotes defectuosos. Además, es posible que la cifra de mujeres afectadas sea mayor, ya que las indemnizadas fueron solo aquellas representadas en el proceso de negociación. Asimismo, las mujeres que no lograron probar la exposición al medicamento cuentan con menos posibilidades y recursos judiciales para obtener alguna reparación. El número de mujeres afectadas por esta situación sigue creciendo, y es aún difícil determinar cuántas han tenido embarazos al usar estos anticonceptivos</w:t>
      </w:r>
      <w:r w:rsidR="006C38BA" w:rsidRPr="0075582B">
        <w:rPr>
          <w:rStyle w:val="EndnoteReference"/>
          <w:rFonts w:ascii="Times New Roman" w:eastAsia="Times New Roman" w:hAnsi="Times New Roman" w:cs="Times New Roman"/>
          <w:lang w:val="es-ES"/>
        </w:rPr>
        <w:endnoteReference w:id="65"/>
      </w:r>
      <w:r w:rsidRPr="0075582B">
        <w:rPr>
          <w:rFonts w:ascii="Times New Roman" w:eastAsia="Times New Roman" w:hAnsi="Times New Roman" w:cs="Times New Roman"/>
          <w:lang w:val="es-ES"/>
        </w:rPr>
        <w:t xml:space="preserve">. </w:t>
      </w:r>
    </w:p>
    <w:p w14:paraId="753F5673" w14:textId="77777777" w:rsidR="003E7F9A" w:rsidRPr="0075582B" w:rsidRDefault="003E7F9A" w:rsidP="003E7F9A">
      <w:pPr>
        <w:pStyle w:val="ListParagraph"/>
        <w:spacing w:after="0" w:line="276" w:lineRule="auto"/>
        <w:jc w:val="both"/>
        <w:rPr>
          <w:rFonts w:ascii="Times New Roman" w:eastAsia="Times New Roman" w:hAnsi="Times New Roman" w:cs="Times New Roman"/>
          <w:lang w:val="es-ES"/>
        </w:rPr>
      </w:pPr>
    </w:p>
    <w:p w14:paraId="54131169" w14:textId="67E11326" w:rsidR="003E7F9A" w:rsidRPr="003E7F9A" w:rsidRDefault="3E763C96" w:rsidP="00956ADC">
      <w:pPr>
        <w:pStyle w:val="ListParagraph"/>
        <w:numPr>
          <w:ilvl w:val="0"/>
          <w:numId w:val="2"/>
        </w:numPr>
        <w:spacing w:after="0" w:line="276" w:lineRule="auto"/>
        <w:jc w:val="both"/>
        <w:rPr>
          <w:rFonts w:ascii="Times New Roman" w:eastAsia="Times New Roman" w:hAnsi="Times New Roman" w:cs="Times New Roman"/>
          <w:lang w:val="es-ES"/>
        </w:rPr>
      </w:pPr>
      <w:r w:rsidRPr="64E2A3B2">
        <w:rPr>
          <w:rFonts w:ascii="Times New Roman" w:eastAsia="Times New Roman" w:hAnsi="Times New Roman" w:cs="Times New Roman"/>
          <w:lang w:val="es-ES"/>
        </w:rPr>
        <w:t>Corporación Miles Chile ha liderado el litigio en el país por la distribución de lotes defectuosos del anticonceptivo Anulette CD</w:t>
      </w:r>
      <w:r w:rsidR="64E2A3B2" w:rsidRPr="64E2A3B2">
        <w:rPr>
          <w:rStyle w:val="EndnoteReference"/>
          <w:rFonts w:ascii="Times New Roman" w:eastAsia="Times New Roman" w:hAnsi="Times New Roman" w:cs="Times New Roman"/>
          <w:lang w:val="es-ES"/>
        </w:rPr>
        <w:endnoteReference w:id="66"/>
      </w:r>
      <w:r w:rsidRPr="64E2A3B2">
        <w:rPr>
          <w:rFonts w:ascii="Times New Roman" w:eastAsia="Times New Roman" w:hAnsi="Times New Roman" w:cs="Times New Roman"/>
          <w:lang w:val="es-ES"/>
        </w:rPr>
        <w:t>, entregados tanto a través del sistema público de salud como en puntos de venta, lo que afectó a numerosas mujeres que buscaban acceso seguro a métodos anticonceptivos. Sin embargo, debido a los altos estándares probatorios exigidos en el procedimiento civil de indemnización de perjuicios en el sistema legal chileno —que no se ajustan a las particularidades de un caso de esta naturaleza— y a la falta de un procedimiento especial más expedito, actualmente solo siete mujeres, de todo el universo afectado, son representadas por Corporación Miles en una demanda civil contra el Estado, con el objetivo de obtener una reparación integral por las vulneraciones a sus derechos</w:t>
      </w:r>
      <w:r w:rsidR="64E2A3B2" w:rsidRPr="64E2A3B2">
        <w:rPr>
          <w:rStyle w:val="EndnoteReference"/>
          <w:rFonts w:ascii="Times New Roman" w:eastAsia="Times New Roman" w:hAnsi="Times New Roman" w:cs="Times New Roman"/>
          <w:lang w:val="es-ES"/>
        </w:rPr>
        <w:endnoteReference w:id="67"/>
      </w:r>
      <w:r w:rsidRPr="64E2A3B2">
        <w:rPr>
          <w:rFonts w:ascii="Times New Roman" w:eastAsia="Times New Roman" w:hAnsi="Times New Roman" w:cs="Times New Roman"/>
          <w:lang w:val="es-ES"/>
        </w:rPr>
        <w:t>.</w:t>
      </w:r>
    </w:p>
    <w:p w14:paraId="016D5ABD" w14:textId="77777777" w:rsidR="003E7F9A" w:rsidRDefault="003E7F9A" w:rsidP="003E7F9A">
      <w:pPr>
        <w:pStyle w:val="ListParagraph"/>
        <w:spacing w:after="0" w:line="276" w:lineRule="auto"/>
        <w:jc w:val="both"/>
        <w:rPr>
          <w:rFonts w:ascii="Times New Roman" w:eastAsia="Times New Roman" w:hAnsi="Times New Roman" w:cs="Times New Roman"/>
          <w:lang w:val="es-ES"/>
        </w:rPr>
      </w:pPr>
    </w:p>
    <w:p w14:paraId="1D6D65A3" w14:textId="6C8E817B" w:rsidR="003E7F9A" w:rsidRPr="003E7F9A" w:rsidRDefault="7BCF3125" w:rsidP="00956ADC">
      <w:pPr>
        <w:pStyle w:val="ListParagraph"/>
        <w:numPr>
          <w:ilvl w:val="0"/>
          <w:numId w:val="2"/>
        </w:numPr>
        <w:spacing w:after="0" w:line="276" w:lineRule="auto"/>
        <w:jc w:val="both"/>
        <w:rPr>
          <w:rFonts w:ascii="Times New Roman" w:eastAsia="Times New Roman" w:hAnsi="Times New Roman" w:cs="Times New Roman"/>
          <w:kern w:val="0"/>
          <w:lang w:val="es-ES"/>
          <w14:ligatures w14:val="none"/>
        </w:rPr>
      </w:pPr>
      <w:r w:rsidRPr="0075582B">
        <w:rPr>
          <w:rFonts w:ascii="Times New Roman" w:eastAsia="Times New Roman" w:hAnsi="Times New Roman" w:cs="Times New Roman"/>
          <w:lang w:val="es-ES"/>
        </w:rPr>
        <w:t>Corporación Miles Chile pudo encontrar que las mujeres que quedaron embarazadas después de estar expuestas a anticonceptivos defectuosos tuvieron dificultades para acceder a interrupciones del embarazo, justamente porque la ley chilena limita el aborto a causales relacionadas con violencia sexual, riesgo para la</w:t>
      </w:r>
      <w:r w:rsidR="1F8AC7FC" w:rsidRPr="0075582B">
        <w:rPr>
          <w:rFonts w:ascii="Times New Roman" w:eastAsia="Times New Roman" w:hAnsi="Times New Roman" w:cs="Times New Roman"/>
          <w:lang w:val="es-ES"/>
        </w:rPr>
        <w:t xml:space="preserve"> vida</w:t>
      </w:r>
      <w:r w:rsidRPr="0075582B">
        <w:rPr>
          <w:rFonts w:ascii="Times New Roman" w:eastAsia="Times New Roman" w:hAnsi="Times New Roman" w:cs="Times New Roman"/>
          <w:lang w:val="es-ES"/>
        </w:rPr>
        <w:t>, o incompatibilidad con la vida extrauterina</w:t>
      </w:r>
      <w:r w:rsidR="44715266" w:rsidRPr="0075582B">
        <w:rPr>
          <w:rStyle w:val="EndnoteReference"/>
          <w:rFonts w:ascii="Times New Roman" w:eastAsia="Times New Roman" w:hAnsi="Times New Roman" w:cs="Times New Roman"/>
          <w:lang w:val="es-ES"/>
        </w:rPr>
        <w:endnoteReference w:id="68"/>
      </w:r>
      <w:r w:rsidRPr="0075582B">
        <w:rPr>
          <w:rFonts w:ascii="Times New Roman" w:eastAsia="Times New Roman" w:hAnsi="Times New Roman" w:cs="Times New Roman"/>
          <w:lang w:val="es-ES"/>
        </w:rPr>
        <w:t xml:space="preserve">. </w:t>
      </w:r>
      <w:r w:rsidR="1320E3B5" w:rsidRPr="0075582B">
        <w:rPr>
          <w:rFonts w:ascii="Times New Roman" w:eastAsia="Times New Roman" w:hAnsi="Times New Roman" w:cs="Times New Roman"/>
          <w:lang w:val="es-ES"/>
        </w:rPr>
        <w:t>L</w:t>
      </w:r>
      <w:r w:rsidRPr="0075582B">
        <w:rPr>
          <w:rFonts w:ascii="Times New Roman" w:eastAsia="Times New Roman" w:hAnsi="Times New Roman" w:cs="Times New Roman"/>
          <w:lang w:val="es-ES"/>
        </w:rPr>
        <w:t>a existencia de un régimen de aborto limitado a causales impide que</w:t>
      </w:r>
      <w:r w:rsidR="0C7EA0FA" w:rsidRPr="0075582B">
        <w:rPr>
          <w:rFonts w:ascii="Times New Roman" w:eastAsia="Times New Roman" w:hAnsi="Times New Roman" w:cs="Times New Roman"/>
          <w:lang w:val="es-ES"/>
        </w:rPr>
        <w:t>,</w:t>
      </w:r>
      <w:r w:rsidRPr="0075582B">
        <w:rPr>
          <w:rFonts w:ascii="Times New Roman" w:eastAsia="Times New Roman" w:hAnsi="Times New Roman" w:cs="Times New Roman"/>
          <w:lang w:val="es-ES"/>
        </w:rPr>
        <w:t xml:space="preserve"> en situaciones como estas</w:t>
      </w:r>
      <w:r w:rsidR="0C7EA0FA" w:rsidRPr="0075582B">
        <w:rPr>
          <w:rFonts w:ascii="Times New Roman" w:eastAsia="Times New Roman" w:hAnsi="Times New Roman" w:cs="Times New Roman"/>
          <w:lang w:val="es-ES"/>
        </w:rPr>
        <w:t>,</w:t>
      </w:r>
      <w:r w:rsidRPr="0075582B">
        <w:rPr>
          <w:rFonts w:ascii="Times New Roman" w:eastAsia="Times New Roman" w:hAnsi="Times New Roman" w:cs="Times New Roman"/>
          <w:lang w:val="es-ES"/>
        </w:rPr>
        <w:t xml:space="preserve"> haya un acceso apropiado a interrupciones de embarazos causados por fallas en el método anticonceptivo. </w:t>
      </w:r>
    </w:p>
    <w:p w14:paraId="4C3CC12F" w14:textId="77777777" w:rsidR="003E7F9A" w:rsidRPr="003E7F9A" w:rsidRDefault="003E7F9A" w:rsidP="003E7F9A">
      <w:pPr>
        <w:spacing w:after="0" w:line="276" w:lineRule="auto"/>
        <w:jc w:val="both"/>
        <w:rPr>
          <w:rFonts w:ascii="Times New Roman" w:eastAsia="Times New Roman" w:hAnsi="Times New Roman" w:cs="Times New Roman"/>
          <w:kern w:val="0"/>
          <w:lang w:val="es-ES"/>
          <w14:ligatures w14:val="none"/>
        </w:rPr>
      </w:pPr>
    </w:p>
    <w:p w14:paraId="60619AE4" w14:textId="3A715D2A" w:rsidR="44715266" w:rsidRDefault="7BCF3125" w:rsidP="00956ADC">
      <w:pPr>
        <w:pStyle w:val="ListParagraph"/>
        <w:numPr>
          <w:ilvl w:val="0"/>
          <w:numId w:val="2"/>
        </w:numPr>
        <w:spacing w:line="276" w:lineRule="auto"/>
        <w:jc w:val="both"/>
        <w:rPr>
          <w:rFonts w:ascii="Times New Roman" w:eastAsia="Times New Roman" w:hAnsi="Times New Roman" w:cs="Times New Roman"/>
          <w:lang w:val="es-ES"/>
        </w:rPr>
      </w:pPr>
      <w:r w:rsidRPr="0075582B">
        <w:rPr>
          <w:rFonts w:ascii="Times New Roman" w:eastAsia="Times New Roman" w:hAnsi="Times New Roman" w:cs="Times New Roman"/>
          <w:lang w:val="es-ES"/>
        </w:rPr>
        <w:t>La situación sigue vigente, toda vez que en marzo de 2022 se decretó una nueva alerta sanitaria por las pastillas anticonceptivas Serenata 20</w:t>
      </w:r>
      <w:r w:rsidR="00E72D2D" w:rsidRPr="0075582B">
        <w:rPr>
          <w:rStyle w:val="EndnoteReference"/>
          <w:rFonts w:ascii="Times New Roman" w:eastAsia="Times New Roman" w:hAnsi="Times New Roman" w:cs="Times New Roman"/>
          <w:lang w:val="es-ES"/>
        </w:rPr>
        <w:endnoteReference w:id="69"/>
      </w:r>
      <w:r w:rsidR="0C7EA0FA" w:rsidRPr="0075582B">
        <w:rPr>
          <w:rFonts w:ascii="Times New Roman" w:eastAsia="Times New Roman" w:hAnsi="Times New Roman" w:cs="Times New Roman"/>
          <w:lang w:val="es-ES"/>
        </w:rPr>
        <w:t>,</w:t>
      </w:r>
      <w:r w:rsidRPr="0075582B">
        <w:rPr>
          <w:rFonts w:ascii="Times New Roman" w:eastAsia="Times New Roman" w:hAnsi="Times New Roman" w:cs="Times New Roman"/>
          <w:lang w:val="es-ES"/>
        </w:rPr>
        <w:t xml:space="preserve"> en julio de 2023</w:t>
      </w:r>
      <w:r w:rsidR="0C7EA0FA" w:rsidRPr="0075582B">
        <w:rPr>
          <w:rFonts w:ascii="Times New Roman" w:eastAsia="Times New Roman" w:hAnsi="Times New Roman" w:cs="Times New Roman"/>
          <w:lang w:val="es-ES"/>
        </w:rPr>
        <w:t>,</w:t>
      </w:r>
      <w:r w:rsidRPr="0075582B">
        <w:rPr>
          <w:rFonts w:ascii="Times New Roman" w:eastAsia="Times New Roman" w:hAnsi="Times New Roman" w:cs="Times New Roman"/>
          <w:lang w:val="es-ES"/>
        </w:rPr>
        <w:t xml:space="preserve"> el Ministerio de Salud retiró el medicamento </w:t>
      </w:r>
      <w:r w:rsidRPr="0B449A7B">
        <w:rPr>
          <w:rFonts w:ascii="Times New Roman" w:eastAsia="Times New Roman" w:hAnsi="Times New Roman" w:cs="Times New Roman"/>
          <w:i/>
          <w:iCs/>
          <w:lang w:val="es-ES"/>
        </w:rPr>
        <w:t xml:space="preserve">Marilow </w:t>
      </w:r>
      <w:r w:rsidRPr="0075582B">
        <w:rPr>
          <w:rFonts w:ascii="Times New Roman" w:eastAsia="Times New Roman" w:hAnsi="Times New Roman" w:cs="Times New Roman"/>
          <w:lang w:val="es-ES"/>
        </w:rPr>
        <w:t>del mercado, por indicios de fallas en su composición</w:t>
      </w:r>
      <w:r w:rsidR="44715266" w:rsidRPr="0075582B">
        <w:rPr>
          <w:rStyle w:val="EndnoteReference"/>
          <w:rFonts w:ascii="Times New Roman" w:eastAsia="Times New Roman" w:hAnsi="Times New Roman" w:cs="Times New Roman"/>
          <w:lang w:val="es-ES"/>
        </w:rPr>
        <w:endnoteReference w:id="70"/>
      </w:r>
      <w:r w:rsidR="5DD43E29" w:rsidRPr="0075582B">
        <w:rPr>
          <w:rFonts w:ascii="Times New Roman" w:eastAsia="Times New Roman" w:hAnsi="Times New Roman" w:cs="Times New Roman"/>
          <w:lang w:val="es-ES"/>
        </w:rPr>
        <w:t xml:space="preserve">, y en 2024 ocurrió lo mismo con el medicamento </w:t>
      </w:r>
      <w:r w:rsidR="5DD43E29" w:rsidRPr="0B449A7B">
        <w:rPr>
          <w:rFonts w:ascii="Times New Roman" w:eastAsia="Times New Roman" w:hAnsi="Times New Roman" w:cs="Times New Roman"/>
          <w:i/>
          <w:iCs/>
          <w:lang w:val="es-ES"/>
        </w:rPr>
        <w:t>Zinnia P</w:t>
      </w:r>
      <w:r w:rsidR="0075582B" w:rsidRPr="0075582B">
        <w:rPr>
          <w:rStyle w:val="EndnoteReference"/>
          <w:rFonts w:ascii="Times New Roman" w:eastAsia="Times New Roman" w:hAnsi="Times New Roman" w:cs="Times New Roman"/>
          <w:lang w:val="es-ES"/>
        </w:rPr>
        <w:endnoteReference w:id="71"/>
      </w:r>
      <w:r w:rsidR="5DD43E29" w:rsidRPr="0075582B">
        <w:rPr>
          <w:rFonts w:ascii="Times New Roman" w:eastAsia="Times New Roman" w:hAnsi="Times New Roman" w:cs="Times New Roman"/>
          <w:lang w:val="es-ES"/>
        </w:rPr>
        <w:t>.</w:t>
      </w:r>
    </w:p>
    <w:p w14:paraId="5AFEECE7" w14:textId="77777777" w:rsidR="003E7F9A" w:rsidRDefault="003E7F9A" w:rsidP="003E7F9A">
      <w:pPr>
        <w:pStyle w:val="ListParagraph"/>
        <w:spacing w:line="276" w:lineRule="auto"/>
        <w:jc w:val="both"/>
        <w:rPr>
          <w:rFonts w:ascii="Times New Roman" w:eastAsia="Times New Roman" w:hAnsi="Times New Roman" w:cs="Times New Roman"/>
          <w:lang w:val="es-ES"/>
        </w:rPr>
      </w:pPr>
    </w:p>
    <w:p w14:paraId="00EB5BE5" w14:textId="6C6D33A7" w:rsidR="0093081C" w:rsidRDefault="7C953407" w:rsidP="00956ADC">
      <w:pPr>
        <w:pStyle w:val="ListParagraph"/>
        <w:numPr>
          <w:ilvl w:val="0"/>
          <w:numId w:val="2"/>
        </w:numPr>
        <w:spacing w:line="276" w:lineRule="auto"/>
        <w:jc w:val="both"/>
        <w:rPr>
          <w:rFonts w:ascii="Times New Roman" w:eastAsia="Times New Roman" w:hAnsi="Times New Roman" w:cs="Times New Roman"/>
          <w:kern w:val="0"/>
          <w:lang w:val="es-ES"/>
          <w14:ligatures w14:val="none"/>
        </w:rPr>
      </w:pPr>
      <w:r w:rsidRPr="0093081C">
        <w:rPr>
          <w:rFonts w:ascii="Times New Roman" w:eastAsia="Times New Roman" w:hAnsi="Times New Roman" w:cs="Times New Roman"/>
          <w:kern w:val="0"/>
          <w:lang w:val="es-ES"/>
          <w14:ligatures w14:val="none"/>
        </w:rPr>
        <w:t>Aunque en mayo de 2022 los Ministerios de Salud y de la Mujer y Equidad de Género anunciaron medidas para evitar nuevas fallas en anticonceptivos, estas resultan insuficientes, ya que omiten cambios estructurales en fiscalización y trazabilidad, trasladan la responsabilidad a las usuarias, y no garantizan un sistema eficaz para identificarlas y contactarlas ante futuras alertas</w:t>
      </w:r>
      <w:r w:rsidR="0093081C" w:rsidRPr="0075582B">
        <w:rPr>
          <w:rStyle w:val="EndnoteReference"/>
          <w:rFonts w:ascii="Times New Roman" w:eastAsia="Times New Roman" w:hAnsi="Times New Roman" w:cs="Times New Roman"/>
          <w:lang w:val="es-ES"/>
        </w:rPr>
        <w:endnoteReference w:id="72"/>
      </w:r>
      <w:r w:rsidRPr="0093081C">
        <w:rPr>
          <w:rFonts w:ascii="Times New Roman" w:eastAsia="Times New Roman" w:hAnsi="Times New Roman" w:cs="Times New Roman"/>
          <w:kern w:val="0"/>
          <w:lang w:val="es-ES"/>
          <w14:ligatures w14:val="none"/>
        </w:rPr>
        <w:t>.</w:t>
      </w:r>
      <w:r>
        <w:rPr>
          <w:rFonts w:ascii="Times New Roman" w:eastAsia="Times New Roman" w:hAnsi="Times New Roman" w:cs="Times New Roman"/>
          <w:kern w:val="0"/>
          <w:lang w:val="es-ES"/>
          <w14:ligatures w14:val="none"/>
        </w:rPr>
        <w:t xml:space="preserve"> </w:t>
      </w:r>
      <w:r w:rsidRPr="0093081C">
        <w:rPr>
          <w:rFonts w:ascii="Times New Roman" w:eastAsia="Times New Roman" w:hAnsi="Times New Roman" w:cs="Times New Roman"/>
          <w:kern w:val="0"/>
          <w:lang w:val="es-ES"/>
          <w14:ligatures w14:val="none"/>
        </w:rPr>
        <w:t xml:space="preserve">Como complemento a las </w:t>
      </w:r>
      <w:r w:rsidRPr="0093081C">
        <w:rPr>
          <w:rFonts w:ascii="Times New Roman" w:eastAsia="Times New Roman" w:hAnsi="Times New Roman" w:cs="Times New Roman"/>
          <w:kern w:val="0"/>
          <w:lang w:val="es-ES"/>
          <w14:ligatures w14:val="none"/>
        </w:rPr>
        <w:lastRenderedPageBreak/>
        <w:t>insuficientes medidas administrativas, en marzo de 2021 se presentó un proyecto de ley que modifica el Código Sanitario para establecer una presunción de responsabilidad civil en casos de anticonceptivos defectuosos, facilitando la determinación de daños al presumir la relación causal entre el uso del medicamento y el embarazo si este ocurre dentro del año anterior o posterior a una alerta del I</w:t>
      </w:r>
      <w:r w:rsidR="4C36C31C" w:rsidRPr="0093081C">
        <w:rPr>
          <w:rFonts w:ascii="Times New Roman" w:eastAsia="Times New Roman" w:hAnsi="Times New Roman" w:cs="Times New Roman"/>
          <w:kern w:val="0"/>
          <w:lang w:val="es-ES"/>
          <w14:ligatures w14:val="none"/>
        </w:rPr>
        <w:t>nstituto de Salud Pública (I</w:t>
      </w:r>
      <w:r w:rsidRPr="0093081C">
        <w:rPr>
          <w:rFonts w:ascii="Times New Roman" w:eastAsia="Times New Roman" w:hAnsi="Times New Roman" w:cs="Times New Roman"/>
          <w:kern w:val="0"/>
          <w:lang w:val="es-ES"/>
          <w14:ligatures w14:val="none"/>
        </w:rPr>
        <w:t>SP</w:t>
      </w:r>
      <w:r w:rsidR="7AC9959C" w:rsidRPr="0093081C">
        <w:rPr>
          <w:rFonts w:ascii="Times New Roman" w:eastAsia="Times New Roman" w:hAnsi="Times New Roman" w:cs="Times New Roman"/>
          <w:kern w:val="0"/>
          <w:lang w:val="es-ES"/>
          <w14:ligatures w14:val="none"/>
        </w:rPr>
        <w:t>)</w:t>
      </w:r>
      <w:r w:rsidRPr="0093081C">
        <w:rPr>
          <w:rFonts w:ascii="Times New Roman" w:eastAsia="Times New Roman" w:hAnsi="Times New Roman" w:cs="Times New Roman"/>
          <w:kern w:val="0"/>
          <w:lang w:val="es-ES"/>
          <w14:ligatures w14:val="none"/>
        </w:rPr>
        <w:t>. La iniciativa también contempla un registro obligatorio en los establecimientos que entregan estos medicamentos, multas de hasta cinco mil</w:t>
      </w:r>
      <w:r w:rsidR="09A24BF9" w:rsidRPr="0093081C">
        <w:rPr>
          <w:rFonts w:ascii="Times New Roman" w:eastAsia="Times New Roman" w:hAnsi="Times New Roman" w:cs="Times New Roman"/>
          <w:kern w:val="0"/>
          <w:lang w:val="es-ES"/>
          <w14:ligatures w14:val="none"/>
        </w:rPr>
        <w:t xml:space="preserve"> unidades tributarias mensuales</w:t>
      </w:r>
      <w:r w:rsidRPr="0093081C">
        <w:rPr>
          <w:rFonts w:ascii="Times New Roman" w:eastAsia="Times New Roman" w:hAnsi="Times New Roman" w:cs="Times New Roman"/>
          <w:kern w:val="0"/>
          <w:lang w:val="es-ES"/>
          <w14:ligatures w14:val="none"/>
        </w:rPr>
        <w:t xml:space="preserve"> </w:t>
      </w:r>
      <w:r w:rsidR="3431F985" w:rsidRPr="0093081C">
        <w:rPr>
          <w:rFonts w:ascii="Times New Roman" w:eastAsia="Times New Roman" w:hAnsi="Times New Roman" w:cs="Times New Roman"/>
          <w:kern w:val="0"/>
          <w:lang w:val="es-ES"/>
          <w14:ligatures w14:val="none"/>
        </w:rPr>
        <w:t>(</w:t>
      </w:r>
      <w:r w:rsidRPr="0093081C">
        <w:rPr>
          <w:rFonts w:ascii="Times New Roman" w:eastAsia="Times New Roman" w:hAnsi="Times New Roman" w:cs="Times New Roman"/>
          <w:kern w:val="0"/>
          <w:lang w:val="es-ES"/>
          <w14:ligatures w14:val="none"/>
        </w:rPr>
        <w:t>UTM</w:t>
      </w:r>
      <w:r w:rsidR="48028775" w:rsidRPr="0093081C">
        <w:rPr>
          <w:rFonts w:ascii="Times New Roman" w:eastAsia="Times New Roman" w:hAnsi="Times New Roman" w:cs="Times New Roman"/>
          <w:kern w:val="0"/>
          <w:lang w:val="es-ES"/>
          <w14:ligatures w14:val="none"/>
        </w:rPr>
        <w:t>)</w:t>
      </w:r>
      <w:r w:rsidRPr="0093081C">
        <w:rPr>
          <w:rFonts w:ascii="Times New Roman" w:eastAsia="Times New Roman" w:hAnsi="Times New Roman" w:cs="Times New Roman"/>
          <w:kern w:val="0"/>
          <w:lang w:val="es-ES"/>
          <w14:ligatures w14:val="none"/>
        </w:rPr>
        <w:t xml:space="preserve"> e inhabilitación para laboratorios responsables. Sin embargo, el proyecto se encuentra en segundo trámite constitucional y permanece sin avances en la Comisión de Salud del Senado desde enero de 2024</w:t>
      </w:r>
      <w:r w:rsidR="0093081C" w:rsidRPr="0075582B">
        <w:rPr>
          <w:rStyle w:val="EndnoteReference"/>
          <w:rFonts w:ascii="Times New Roman" w:eastAsia="Times New Roman" w:hAnsi="Times New Roman" w:cs="Times New Roman"/>
          <w:lang w:val="es-ES"/>
        </w:rPr>
        <w:endnoteReference w:id="73"/>
      </w:r>
      <w:r>
        <w:rPr>
          <w:rFonts w:ascii="Times New Roman" w:eastAsia="Times New Roman" w:hAnsi="Times New Roman" w:cs="Times New Roman"/>
          <w:kern w:val="0"/>
          <w:lang w:val="es-ES"/>
          <w14:ligatures w14:val="none"/>
        </w:rPr>
        <w:t>.</w:t>
      </w:r>
    </w:p>
    <w:p w14:paraId="45385FD3" w14:textId="77777777" w:rsidR="003E7F9A" w:rsidRPr="0075582B" w:rsidRDefault="003E7F9A" w:rsidP="003E7F9A">
      <w:pPr>
        <w:pStyle w:val="ListParagraph"/>
        <w:spacing w:line="276" w:lineRule="auto"/>
        <w:jc w:val="both"/>
        <w:rPr>
          <w:rFonts w:ascii="Times New Roman" w:eastAsia="Times New Roman" w:hAnsi="Times New Roman" w:cs="Times New Roman"/>
          <w:kern w:val="0"/>
          <w:lang w:val="es-ES"/>
          <w14:ligatures w14:val="none"/>
        </w:rPr>
      </w:pPr>
    </w:p>
    <w:p w14:paraId="28B09807" w14:textId="00CE38C6" w:rsidR="127894F6" w:rsidRDefault="6374314C" w:rsidP="00956ADC">
      <w:pPr>
        <w:pStyle w:val="ListParagraph"/>
        <w:numPr>
          <w:ilvl w:val="0"/>
          <w:numId w:val="2"/>
        </w:numPr>
        <w:spacing w:after="0" w:line="276" w:lineRule="auto"/>
        <w:jc w:val="both"/>
        <w:rPr>
          <w:rFonts w:ascii="Times New Roman" w:eastAsia="Times New Roman" w:hAnsi="Times New Roman" w:cs="Times New Roman"/>
          <w:lang w:val="es-ES"/>
        </w:rPr>
      </w:pPr>
      <w:r w:rsidRPr="3DD7AA22">
        <w:rPr>
          <w:rFonts w:ascii="Times New Roman" w:eastAsia="Times New Roman" w:hAnsi="Times New Roman" w:cs="Times New Roman"/>
          <w:lang w:val="es-ES"/>
        </w:rPr>
        <w:t>Esta situación ha sido objeto de preocupación a nivel internacional. En sus observaciones finales de 2025, el Comité de Derechos Humanos de las Naciones Unidas manifestó su alarma por la existencia de medicamentos anticonceptivos defectuosos distribuidos por el sistema público de salud en Chile, los cuales han dado lugar a embarazos no desea</w:t>
      </w:r>
      <w:r w:rsidR="1BC9A236" w:rsidRPr="3DD7AA22">
        <w:rPr>
          <w:rFonts w:ascii="Times New Roman" w:eastAsia="Times New Roman" w:hAnsi="Times New Roman" w:cs="Times New Roman"/>
          <w:lang w:val="es-ES"/>
        </w:rPr>
        <w:t>dos</w:t>
      </w:r>
      <w:r w:rsidR="127894F6" w:rsidRPr="3DD7AA22">
        <w:rPr>
          <w:rStyle w:val="EndnoteReference"/>
          <w:rFonts w:ascii="Times New Roman" w:eastAsia="Times New Roman" w:hAnsi="Times New Roman" w:cs="Times New Roman"/>
          <w:lang w:val="es-ES"/>
        </w:rPr>
        <w:endnoteReference w:id="74"/>
      </w:r>
      <w:r w:rsidR="1BC9A236" w:rsidRPr="3DD7AA22">
        <w:rPr>
          <w:rFonts w:ascii="Times New Roman" w:eastAsia="Times New Roman" w:hAnsi="Times New Roman" w:cs="Times New Roman"/>
          <w:lang w:val="es-ES"/>
        </w:rPr>
        <w:t>. Asimismo, el Comité destacó que las personas afectadas enfrentaron dificultades para acceder a procedimientos de interrupción del embarazo debido al marco legal restrictivo. En este sentido, instó al Estado a garantizar el pleno acceso a servicios adecuados de salud sexual y rep</w:t>
      </w:r>
      <w:r w:rsidR="051B11FE" w:rsidRPr="3DD7AA22">
        <w:rPr>
          <w:rFonts w:ascii="Times New Roman" w:eastAsia="Times New Roman" w:hAnsi="Times New Roman" w:cs="Times New Roman"/>
          <w:lang w:val="es-ES"/>
        </w:rPr>
        <w:t>roductiva, incluidos métodos anticonceptivos apropiados, de calidad y asequibles, y a ofrecer un remedio efectivo a todas las personas afectadas por los anticonceptivos defectuosos</w:t>
      </w:r>
      <w:r w:rsidR="127894F6" w:rsidRPr="3DD7AA22">
        <w:rPr>
          <w:rStyle w:val="EndnoteReference"/>
          <w:rFonts w:ascii="Times New Roman" w:eastAsia="Times New Roman" w:hAnsi="Times New Roman" w:cs="Times New Roman"/>
          <w:lang w:val="es-ES"/>
        </w:rPr>
        <w:endnoteReference w:id="75"/>
      </w:r>
      <w:r w:rsidR="051B11FE" w:rsidRPr="3DD7AA22">
        <w:rPr>
          <w:rFonts w:ascii="Times New Roman" w:eastAsia="Times New Roman" w:hAnsi="Times New Roman" w:cs="Times New Roman"/>
          <w:lang w:val="es-ES"/>
        </w:rPr>
        <w:t>.</w:t>
      </w:r>
    </w:p>
    <w:p w14:paraId="622DBDD2" w14:textId="759B86B7" w:rsidR="3DD7AA22" w:rsidRDefault="3DD7AA22" w:rsidP="3DD7AA22">
      <w:pPr>
        <w:spacing w:after="0" w:line="276" w:lineRule="auto"/>
        <w:jc w:val="both"/>
        <w:rPr>
          <w:rFonts w:ascii="Times New Roman" w:eastAsia="Times New Roman" w:hAnsi="Times New Roman" w:cs="Times New Roman"/>
          <w:lang w:val="es-ES"/>
        </w:rPr>
      </w:pPr>
    </w:p>
    <w:p w14:paraId="6C7FCDC7" w14:textId="41C71575" w:rsidR="003E7F9A" w:rsidRDefault="64E2A3B2" w:rsidP="00956ADC">
      <w:pPr>
        <w:pStyle w:val="ListParagraph"/>
        <w:numPr>
          <w:ilvl w:val="0"/>
          <w:numId w:val="2"/>
        </w:numPr>
        <w:spacing w:after="0" w:line="276" w:lineRule="auto"/>
        <w:jc w:val="both"/>
        <w:rPr>
          <w:rFonts w:ascii="Times New Roman" w:eastAsia="Times New Roman" w:hAnsi="Times New Roman" w:cs="Times New Roman"/>
          <w:lang w:val="es-ES"/>
        </w:rPr>
      </w:pPr>
      <w:r w:rsidRPr="64E2A3B2">
        <w:rPr>
          <w:rFonts w:ascii="Times New Roman" w:eastAsia="Times New Roman" w:hAnsi="Times New Roman" w:cs="Times New Roman"/>
          <w:lang w:val="es-ES"/>
        </w:rPr>
        <w:t>En conclusión, el Estado ha permitido la circulación y ha distribuido activamente anticonceptivos defectuosos. En esta línea, aún no ha tomado todas las medidas pertinentes para identificar los impactos de esta violación a los derechos humanos, no ha elevado los estándares de farmacovigilancia tras las alertas consecutivas de anticonceptivos defectuosos, ni tampoco ha reparado a las víctimas conforme a los estándares internacionales desarrollados por diversos órganos de tratados.</w:t>
      </w:r>
    </w:p>
    <w:p w14:paraId="42A29717" w14:textId="77777777" w:rsidR="003E7F9A" w:rsidRPr="003E7F9A" w:rsidRDefault="003E7F9A" w:rsidP="003E7F9A">
      <w:pPr>
        <w:spacing w:after="0" w:line="276" w:lineRule="auto"/>
        <w:jc w:val="both"/>
        <w:rPr>
          <w:rFonts w:ascii="Times New Roman" w:eastAsia="Times New Roman" w:hAnsi="Times New Roman" w:cs="Times New Roman"/>
          <w:lang w:val="es-ES"/>
        </w:rPr>
      </w:pPr>
    </w:p>
    <w:p w14:paraId="16DD5024" w14:textId="1484600C" w:rsidR="000F0473" w:rsidRDefault="44B5B2B8" w:rsidP="00956ADC">
      <w:pPr>
        <w:pStyle w:val="ListParagraph"/>
        <w:numPr>
          <w:ilvl w:val="0"/>
          <w:numId w:val="2"/>
        </w:numPr>
        <w:spacing w:after="0" w:line="276" w:lineRule="auto"/>
        <w:jc w:val="both"/>
        <w:rPr>
          <w:rFonts w:ascii="Times New Roman" w:eastAsia="Times New Roman" w:hAnsi="Times New Roman" w:cs="Times New Roman"/>
          <w:lang w:val="es-ES"/>
        </w:rPr>
      </w:pPr>
      <w:r w:rsidRPr="0075582B">
        <w:rPr>
          <w:rFonts w:ascii="Times New Roman" w:eastAsia="Times New Roman" w:hAnsi="Times New Roman" w:cs="Times New Roman"/>
          <w:lang w:val="es-ES"/>
        </w:rPr>
        <w:t xml:space="preserve">La </w:t>
      </w:r>
      <w:r w:rsidR="0C7EA0FA" w:rsidRPr="0075582B">
        <w:rPr>
          <w:rFonts w:ascii="Times New Roman" w:eastAsia="Times New Roman" w:hAnsi="Times New Roman" w:cs="Times New Roman"/>
          <w:lang w:val="es-ES"/>
        </w:rPr>
        <w:t>O</w:t>
      </w:r>
      <w:r w:rsidRPr="0075582B">
        <w:rPr>
          <w:rFonts w:ascii="Times New Roman" w:eastAsia="Times New Roman" w:hAnsi="Times New Roman" w:cs="Times New Roman"/>
          <w:lang w:val="es-ES"/>
        </w:rPr>
        <w:t xml:space="preserve">rganización </w:t>
      </w:r>
      <w:r w:rsidR="0C7EA0FA" w:rsidRPr="0075582B">
        <w:rPr>
          <w:rFonts w:ascii="Times New Roman" w:eastAsia="Times New Roman" w:hAnsi="Times New Roman" w:cs="Times New Roman"/>
          <w:lang w:val="es-ES"/>
        </w:rPr>
        <w:t>M</w:t>
      </w:r>
      <w:r w:rsidRPr="0075582B">
        <w:rPr>
          <w:rFonts w:ascii="Times New Roman" w:eastAsia="Times New Roman" w:hAnsi="Times New Roman" w:cs="Times New Roman"/>
          <w:lang w:val="es-ES"/>
        </w:rPr>
        <w:t xml:space="preserve">undial de la </w:t>
      </w:r>
      <w:r w:rsidR="0C7EA0FA" w:rsidRPr="0075582B">
        <w:rPr>
          <w:rFonts w:ascii="Times New Roman" w:eastAsia="Times New Roman" w:hAnsi="Times New Roman" w:cs="Times New Roman"/>
          <w:lang w:val="es-ES"/>
        </w:rPr>
        <w:t>S</w:t>
      </w:r>
      <w:r w:rsidRPr="0075582B">
        <w:rPr>
          <w:rFonts w:ascii="Times New Roman" w:eastAsia="Times New Roman" w:hAnsi="Times New Roman" w:cs="Times New Roman"/>
          <w:lang w:val="es-ES"/>
        </w:rPr>
        <w:t xml:space="preserve">alud ha publicado </w:t>
      </w:r>
      <w:r w:rsidR="34BEC66D" w:rsidRPr="0075582B">
        <w:rPr>
          <w:rFonts w:ascii="Times New Roman" w:eastAsia="Times New Roman" w:hAnsi="Times New Roman" w:cs="Times New Roman"/>
          <w:lang w:val="es-ES"/>
        </w:rPr>
        <w:t xml:space="preserve">la lista científica de efectividad de anticonceptivos </w:t>
      </w:r>
      <w:r w:rsidR="532D3930" w:rsidRPr="0075582B">
        <w:rPr>
          <w:rFonts w:ascii="Times New Roman" w:eastAsia="Times New Roman" w:hAnsi="Times New Roman" w:cs="Times New Roman"/>
          <w:lang w:val="es-ES"/>
        </w:rPr>
        <w:t>de acuerdo con</w:t>
      </w:r>
      <w:r w:rsidR="34BEC66D" w:rsidRPr="0075582B">
        <w:rPr>
          <w:rFonts w:ascii="Times New Roman" w:eastAsia="Times New Roman" w:hAnsi="Times New Roman" w:cs="Times New Roman"/>
          <w:lang w:val="es-ES"/>
        </w:rPr>
        <w:t xml:space="preserve"> </w:t>
      </w:r>
      <w:r w:rsidR="1610D0C4" w:rsidRPr="0075582B">
        <w:rPr>
          <w:rFonts w:ascii="Times New Roman" w:eastAsia="Times New Roman" w:hAnsi="Times New Roman" w:cs="Times New Roman"/>
          <w:lang w:val="es-ES"/>
        </w:rPr>
        <w:t xml:space="preserve">sus </w:t>
      </w:r>
      <w:r w:rsidR="34BEC66D" w:rsidRPr="0075582B">
        <w:rPr>
          <w:rFonts w:ascii="Times New Roman" w:eastAsia="Times New Roman" w:hAnsi="Times New Roman" w:cs="Times New Roman"/>
          <w:lang w:val="es-ES"/>
        </w:rPr>
        <w:t>componentes</w:t>
      </w:r>
      <w:r w:rsidR="008A4D4F" w:rsidRPr="0075582B">
        <w:rPr>
          <w:rStyle w:val="EndnoteReference"/>
          <w:rFonts w:ascii="Times New Roman" w:eastAsia="Times New Roman" w:hAnsi="Times New Roman" w:cs="Times New Roman"/>
          <w:lang w:val="es-ES"/>
        </w:rPr>
        <w:endnoteReference w:id="76"/>
      </w:r>
      <w:r w:rsidR="34BEC66D" w:rsidRPr="0075582B">
        <w:rPr>
          <w:rFonts w:ascii="Times New Roman" w:eastAsia="Times New Roman" w:hAnsi="Times New Roman" w:cs="Times New Roman"/>
          <w:lang w:val="es-ES"/>
        </w:rPr>
        <w:t xml:space="preserve">, </w:t>
      </w:r>
      <w:r w:rsidR="6B5EC98D" w:rsidRPr="0075582B">
        <w:rPr>
          <w:rFonts w:ascii="Times New Roman" w:eastAsia="Times New Roman" w:hAnsi="Times New Roman" w:cs="Times New Roman"/>
          <w:lang w:val="es-ES"/>
        </w:rPr>
        <w:t>que debe ser tenida en cuenta por los Estados a la hora de autorizar la distribución de estos medicamentos</w:t>
      </w:r>
      <w:r w:rsidR="323AFDE2" w:rsidRPr="0075582B">
        <w:rPr>
          <w:rFonts w:ascii="Times New Roman" w:eastAsia="Times New Roman" w:hAnsi="Times New Roman" w:cs="Times New Roman"/>
          <w:lang w:val="es-ES"/>
        </w:rPr>
        <w:t xml:space="preserve"> y hacer el correspondiente control de calidad. En estos casos expuestos por </w:t>
      </w:r>
      <w:r w:rsidR="6A5276F0" w:rsidRPr="0075582B">
        <w:rPr>
          <w:rFonts w:ascii="Times New Roman" w:eastAsia="Times New Roman" w:hAnsi="Times New Roman" w:cs="Times New Roman"/>
          <w:lang w:val="es-ES"/>
        </w:rPr>
        <w:t>Corporación</w:t>
      </w:r>
      <w:r w:rsidR="323AFDE2" w:rsidRPr="0075582B">
        <w:rPr>
          <w:rFonts w:ascii="Times New Roman" w:eastAsia="Times New Roman" w:hAnsi="Times New Roman" w:cs="Times New Roman"/>
          <w:lang w:val="es-ES"/>
        </w:rPr>
        <w:t xml:space="preserve"> Miles Chile, estos </w:t>
      </w:r>
      <w:r w:rsidR="1F23B355" w:rsidRPr="0075582B">
        <w:rPr>
          <w:rFonts w:ascii="Times New Roman" w:eastAsia="Times New Roman" w:hAnsi="Times New Roman" w:cs="Times New Roman"/>
          <w:lang w:val="es-ES"/>
        </w:rPr>
        <w:t>mínimos de control de calidad no fueron t</w:t>
      </w:r>
      <w:r w:rsidR="0C7EA0FA" w:rsidRPr="0075582B">
        <w:rPr>
          <w:rFonts w:ascii="Times New Roman" w:eastAsia="Times New Roman" w:hAnsi="Times New Roman" w:cs="Times New Roman"/>
          <w:lang w:val="es-ES"/>
        </w:rPr>
        <w:t>omados</w:t>
      </w:r>
      <w:r w:rsidR="1F23B355" w:rsidRPr="0075582B">
        <w:rPr>
          <w:rFonts w:ascii="Times New Roman" w:eastAsia="Times New Roman" w:hAnsi="Times New Roman" w:cs="Times New Roman"/>
          <w:lang w:val="es-ES"/>
        </w:rPr>
        <w:t xml:space="preserve"> en cuenta por el Estado</w:t>
      </w:r>
      <w:r w:rsidR="3A3B5090" w:rsidRPr="0075582B">
        <w:rPr>
          <w:rFonts w:ascii="Times New Roman" w:eastAsia="Times New Roman" w:hAnsi="Times New Roman" w:cs="Times New Roman"/>
          <w:lang w:val="es-ES"/>
        </w:rPr>
        <w:t>.</w:t>
      </w:r>
    </w:p>
    <w:p w14:paraId="7139643B" w14:textId="77777777" w:rsidR="003E7F9A" w:rsidRPr="0075582B" w:rsidRDefault="003E7F9A" w:rsidP="003E7F9A">
      <w:pPr>
        <w:pStyle w:val="ListParagraph"/>
        <w:spacing w:line="276" w:lineRule="auto"/>
        <w:jc w:val="both"/>
        <w:rPr>
          <w:rFonts w:ascii="Times New Roman" w:eastAsia="Times New Roman" w:hAnsi="Times New Roman" w:cs="Times New Roman"/>
          <w:lang w:val="es-ES"/>
        </w:rPr>
      </w:pPr>
    </w:p>
    <w:p w14:paraId="58C14B1D" w14:textId="1926DEA6" w:rsidR="001E3C39" w:rsidRPr="00CA72CA" w:rsidRDefault="11D4AF58" w:rsidP="00956ADC">
      <w:pPr>
        <w:pStyle w:val="ListParagraph"/>
        <w:numPr>
          <w:ilvl w:val="0"/>
          <w:numId w:val="2"/>
        </w:numPr>
        <w:spacing w:line="276" w:lineRule="auto"/>
        <w:jc w:val="both"/>
        <w:rPr>
          <w:rFonts w:ascii="Times New Roman" w:eastAsia="Times New Roman" w:hAnsi="Times New Roman" w:cs="Times New Roman"/>
          <w:kern w:val="0"/>
          <w:lang w:val="es-ES"/>
          <w14:ligatures w14:val="none"/>
        </w:rPr>
      </w:pPr>
      <w:r w:rsidRPr="0075582B">
        <w:rPr>
          <w:rFonts w:ascii="Times New Roman" w:eastAsia="Times New Roman" w:hAnsi="Times New Roman" w:cs="Times New Roman"/>
          <w:lang w:val="es-ES"/>
        </w:rPr>
        <w:t xml:space="preserve">Las </w:t>
      </w:r>
      <w:r w:rsidR="5D906C61" w:rsidRPr="0075582B">
        <w:rPr>
          <w:rFonts w:ascii="Times New Roman" w:eastAsia="Times New Roman" w:hAnsi="Times New Roman" w:cs="Times New Roman"/>
          <w:lang w:val="es-ES"/>
        </w:rPr>
        <w:t>firmantes del presente documento consideramos que hay una grave vulneración a derechos humanos al no garantizar el acceso a medicamentos anticonceptivos de calidad, generando la posibilidad de embarazos no deseados, con impactos amplios en el proyecto de vida de las mujeres que se ven forzadas a maternidades que buscaron prevenir diligentemente</w:t>
      </w:r>
      <w:r w:rsidR="002D057B" w:rsidRPr="0075582B">
        <w:rPr>
          <w:rStyle w:val="EndnoteReference"/>
          <w:rFonts w:ascii="Times New Roman" w:eastAsia="Times New Roman" w:hAnsi="Times New Roman" w:cs="Times New Roman"/>
          <w:lang w:val="es-ES"/>
        </w:rPr>
        <w:endnoteReference w:id="77"/>
      </w:r>
      <w:r w:rsidR="026BB7CE" w:rsidRPr="0075582B">
        <w:rPr>
          <w:rFonts w:ascii="Times New Roman" w:eastAsia="Times New Roman" w:hAnsi="Times New Roman" w:cs="Times New Roman"/>
          <w:lang w:val="es-ES"/>
        </w:rPr>
        <w:t>.</w:t>
      </w:r>
      <w:r w:rsidR="25538E63" w:rsidRPr="00CA72CA">
        <w:rPr>
          <w:rFonts w:ascii="Times New Roman" w:eastAsia="Times New Roman" w:hAnsi="Times New Roman" w:cs="Times New Roman"/>
          <w:kern w:val="0"/>
          <w:lang w:val="es-ES"/>
          <w14:ligatures w14:val="none"/>
        </w:rPr>
        <w:t xml:space="preserve"> </w:t>
      </w:r>
    </w:p>
    <w:p w14:paraId="49BC29EF" w14:textId="219BDB9B" w:rsidR="64E2A3B2" w:rsidRDefault="64E2A3B2" w:rsidP="64E2A3B2">
      <w:pPr>
        <w:pStyle w:val="ListParagraph"/>
        <w:spacing w:line="276" w:lineRule="auto"/>
        <w:jc w:val="both"/>
        <w:rPr>
          <w:rFonts w:ascii="Times New Roman" w:eastAsia="Times New Roman" w:hAnsi="Times New Roman" w:cs="Times New Roman"/>
          <w:lang w:val="es-ES"/>
        </w:rPr>
      </w:pPr>
    </w:p>
    <w:p w14:paraId="69FC8EC2" w14:textId="73FDACA4" w:rsidR="00B37C86" w:rsidRPr="003E7F9A" w:rsidRDefault="64E2A3B2" w:rsidP="64E2A3B2">
      <w:pPr>
        <w:pStyle w:val="ListParagraph"/>
        <w:numPr>
          <w:ilvl w:val="0"/>
          <w:numId w:val="29"/>
        </w:numPr>
        <w:spacing w:line="276" w:lineRule="auto"/>
        <w:jc w:val="both"/>
        <w:rPr>
          <w:rFonts w:ascii="Times New Roman" w:eastAsia="Times New Roman" w:hAnsi="Times New Roman" w:cs="Times New Roman"/>
          <w:b/>
          <w:bCs/>
          <w:kern w:val="0"/>
          <w:u w:val="single"/>
          <w:lang w:val="es-ES"/>
          <w14:ligatures w14:val="none"/>
        </w:rPr>
      </w:pPr>
      <w:r w:rsidRPr="3DD7AA22">
        <w:rPr>
          <w:rFonts w:ascii="Times New Roman" w:eastAsia="Times New Roman" w:hAnsi="Times New Roman" w:cs="Times New Roman"/>
          <w:b/>
          <w:bCs/>
          <w:u w:val="single"/>
          <w:lang w:val="es-ES"/>
        </w:rPr>
        <w:t>Recomendaciones</w:t>
      </w:r>
    </w:p>
    <w:p w14:paraId="36F6DDFE" w14:textId="77777777" w:rsidR="003E7F9A" w:rsidRPr="003F4D54" w:rsidRDefault="003E7F9A" w:rsidP="003E7F9A">
      <w:pPr>
        <w:pStyle w:val="ListParagraph"/>
        <w:spacing w:line="276" w:lineRule="auto"/>
        <w:jc w:val="both"/>
        <w:rPr>
          <w:rFonts w:ascii="Times New Roman" w:eastAsia="Times New Roman" w:hAnsi="Times New Roman" w:cs="Times New Roman"/>
          <w:b/>
          <w:bCs/>
          <w:kern w:val="0"/>
          <w:u w:val="single"/>
          <w:lang w:val="es-ES"/>
          <w14:ligatures w14:val="none"/>
        </w:rPr>
      </w:pPr>
    </w:p>
    <w:p w14:paraId="5F196C1B" w14:textId="74308868" w:rsidR="003E7F9A" w:rsidRPr="003E7F9A" w:rsidRDefault="64E2A3B2" w:rsidP="00956ADC">
      <w:pPr>
        <w:pStyle w:val="ListParagraph"/>
        <w:numPr>
          <w:ilvl w:val="0"/>
          <w:numId w:val="2"/>
        </w:numPr>
        <w:spacing w:before="120" w:after="120" w:line="276" w:lineRule="auto"/>
        <w:jc w:val="both"/>
        <w:rPr>
          <w:rFonts w:ascii="Times New Roman" w:eastAsia="Times New Roman" w:hAnsi="Times New Roman" w:cs="Times New Roman"/>
          <w:lang w:val="es-ES"/>
        </w:rPr>
      </w:pPr>
      <w:r w:rsidRPr="64E2A3B2">
        <w:rPr>
          <w:rFonts w:ascii="Times New Roman" w:eastAsia="Times New Roman" w:hAnsi="Times New Roman" w:cs="Times New Roman"/>
          <w:lang w:val="es-ES"/>
        </w:rPr>
        <w:t>Teniendo en cuenta lo anteriormente mencionado, sugerimos respetuosamente a las personas integrantes de este Comité, incluir las siguientes recomendaciones para el Estado chileno:</w:t>
      </w:r>
    </w:p>
    <w:p w14:paraId="1F8F3537" w14:textId="12C937EA" w:rsidR="00C93F83" w:rsidRPr="003F4D54" w:rsidRDefault="64E2A3B2" w:rsidP="64E2A3B2">
      <w:pPr>
        <w:spacing w:before="120" w:after="120" w:line="276" w:lineRule="auto"/>
        <w:jc w:val="both"/>
        <w:rPr>
          <w:rFonts w:ascii="Times New Roman" w:eastAsia="Times New Roman" w:hAnsi="Times New Roman" w:cs="Times New Roman"/>
          <w:b/>
          <w:bCs/>
          <w:lang w:val="es-ES"/>
        </w:rPr>
      </w:pPr>
      <w:r w:rsidRPr="64E2A3B2">
        <w:rPr>
          <w:rFonts w:ascii="Times New Roman" w:eastAsia="Times New Roman" w:hAnsi="Times New Roman" w:cs="Times New Roman"/>
          <w:b/>
          <w:bCs/>
          <w:lang w:val="es-ES"/>
        </w:rPr>
        <w:t>Recomendaciones sobre acceso al aborto como un servicio de salud</w:t>
      </w:r>
    </w:p>
    <w:p w14:paraId="42909F3E" w14:textId="00DAB287" w:rsidR="00B37C86" w:rsidRPr="003F4D54" w:rsidRDefault="64E2A3B2" w:rsidP="64E2A3B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64E2A3B2">
        <w:rPr>
          <w:rFonts w:ascii="Times New Roman" w:eastAsia="Times New Roman" w:hAnsi="Times New Roman" w:cs="Times New Roman"/>
          <w:color w:val="000000" w:themeColor="text1"/>
          <w:lang w:val="es-ES"/>
        </w:rPr>
        <w:t xml:space="preserve">Garantizar el acceso al aborto sin restricciones en cuanto al motivo, sin requisitos de intervención de terceros, límites gestacionales ni periodos de espera obligatorios, conforme a los estándares </w:t>
      </w:r>
      <w:r w:rsidRPr="64E2A3B2">
        <w:rPr>
          <w:rFonts w:ascii="Times New Roman" w:eastAsia="Times New Roman" w:hAnsi="Times New Roman" w:cs="Times New Roman"/>
          <w:color w:val="000000" w:themeColor="text1"/>
          <w:lang w:val="es-ES"/>
        </w:rPr>
        <w:lastRenderedPageBreak/>
        <w:t>del Comité y de la OMS, reconociendo el impacto desproporcionado en personas en situación de discriminación interseccional.</w:t>
      </w:r>
    </w:p>
    <w:p w14:paraId="1ABA82B3" w14:textId="22CA92B1" w:rsidR="00B37C86" w:rsidRPr="003F4D54" w:rsidRDefault="64E2A3B2" w:rsidP="64E2A3B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3DD7AA22">
        <w:rPr>
          <w:rFonts w:ascii="Times New Roman" w:eastAsia="Times New Roman" w:hAnsi="Times New Roman" w:cs="Times New Roman"/>
          <w:color w:val="000000" w:themeColor="text1"/>
          <w:lang w:val="es-ES"/>
        </w:rPr>
        <w:t>Revisar y limitar la objeción de conciencia, derogando la objeción institucional y regulando la individual como mecanismo excepcional, con criterios de admisibilidad, control de uso y sin obstaculizar el acceso de usuarias</w:t>
      </w:r>
      <w:r w:rsidR="13886D1A" w:rsidRPr="3DD7AA22">
        <w:rPr>
          <w:rFonts w:ascii="Times New Roman" w:eastAsia="Times New Roman" w:hAnsi="Times New Roman" w:cs="Times New Roman"/>
          <w:color w:val="000000" w:themeColor="text1"/>
          <w:lang w:val="es-ES"/>
        </w:rPr>
        <w:t xml:space="preserve"> de acuerdo a los </w:t>
      </w:r>
      <w:r w:rsidR="3DE79E02" w:rsidRPr="3DD7AA22">
        <w:rPr>
          <w:rFonts w:ascii="Times New Roman" w:eastAsia="Times New Roman" w:hAnsi="Times New Roman" w:cs="Times New Roman"/>
          <w:color w:val="000000" w:themeColor="text1"/>
          <w:lang w:val="es-ES"/>
        </w:rPr>
        <w:t>estándares</w:t>
      </w:r>
      <w:r w:rsidR="13886D1A" w:rsidRPr="3DD7AA22">
        <w:rPr>
          <w:rFonts w:ascii="Times New Roman" w:eastAsia="Times New Roman" w:hAnsi="Times New Roman" w:cs="Times New Roman"/>
          <w:color w:val="000000" w:themeColor="text1"/>
          <w:lang w:val="es-ES"/>
        </w:rPr>
        <w:t xml:space="preserve"> de derechos humanos en la materia.</w:t>
      </w:r>
    </w:p>
    <w:p w14:paraId="1FED706D" w14:textId="75ED57A7" w:rsidR="00B37C86" w:rsidRPr="003F4D54" w:rsidRDefault="64E2A3B2" w:rsidP="64E2A3B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64E2A3B2">
        <w:rPr>
          <w:rFonts w:ascii="Times New Roman" w:eastAsia="Times New Roman" w:hAnsi="Times New Roman" w:cs="Times New Roman"/>
          <w:color w:val="000000" w:themeColor="text1"/>
          <w:lang w:val="es-ES"/>
        </w:rPr>
        <w:t>Asegurar la disponibilidad de atención en todo el país, garantizando la presencia de personal no objetor en todos los centros habilitados y estableciendo protocolos de derivación eficaces.</w:t>
      </w:r>
    </w:p>
    <w:p w14:paraId="417BD377" w14:textId="18447CF2" w:rsidR="00B37C86" w:rsidRPr="003F4D54" w:rsidRDefault="64E2A3B2" w:rsidP="64E2A3B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64E2A3B2">
        <w:rPr>
          <w:rFonts w:ascii="Times New Roman" w:eastAsia="Times New Roman" w:hAnsi="Times New Roman" w:cs="Times New Roman"/>
          <w:color w:val="000000" w:themeColor="text1"/>
          <w:lang w:val="es-ES"/>
        </w:rPr>
        <w:t>Formar de manera permanente al personal de salud sobre el derecho al aborto y el marco legal chileno, según las directrices de la OMS, promoviendo la atención sin discriminación y basada en derechos.</w:t>
      </w:r>
    </w:p>
    <w:p w14:paraId="544CAE2E" w14:textId="4C909D26" w:rsidR="00B37C86" w:rsidRPr="003F4D54" w:rsidRDefault="64E2A3B2" w:rsidP="64E2A3B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64E2A3B2">
        <w:rPr>
          <w:rFonts w:ascii="Times New Roman" w:eastAsia="Times New Roman" w:hAnsi="Times New Roman" w:cs="Times New Roman"/>
          <w:color w:val="000000" w:themeColor="text1"/>
          <w:lang w:val="es-ES"/>
        </w:rPr>
        <w:t>Emitir instrucciones administrativas que prohíban la denuncia por aborto por parte de equipos de salud y refuercen el secreto profesional, acompañadas de capacitación en estándares de derechos humanos y perspectiva de género.</w:t>
      </w:r>
    </w:p>
    <w:p w14:paraId="7F1679FF" w14:textId="676D6AF0" w:rsidR="00B37C86" w:rsidRPr="003F4D54" w:rsidRDefault="64E2A3B2" w:rsidP="64E2A3B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3DD7AA22">
        <w:rPr>
          <w:rFonts w:ascii="Times New Roman" w:eastAsia="Times New Roman" w:hAnsi="Times New Roman" w:cs="Times New Roman"/>
          <w:color w:val="000000" w:themeColor="text1"/>
          <w:lang w:val="es-ES"/>
        </w:rPr>
        <w:t>Instar al Estado de Chile a despenalizar totalmente el aborto, eliminando todas las sanciones penales contra quienes lo practican o se lo practican, y avanzar hacia una legislación que garantice que el aborto sea accesible, seguro y gratuito para todas las mujeres, niñas y personas con capacidad de gestar, sin discriminación, en consonancia con los estándares internacionales de derechos humanos establecidos por este Comité.</w:t>
      </w:r>
    </w:p>
    <w:p w14:paraId="07E4A4C3" w14:textId="1DC6A3E2" w:rsidR="00B37C86" w:rsidRPr="003F4D54" w:rsidRDefault="550D4FCD" w:rsidP="3DD7AA22">
      <w:pPr>
        <w:spacing w:before="120" w:after="120" w:line="240" w:lineRule="auto"/>
        <w:jc w:val="both"/>
        <w:rPr>
          <w:rFonts w:ascii="Times New Roman" w:eastAsia="Times New Roman" w:hAnsi="Times New Roman" w:cs="Times New Roman"/>
          <w:b/>
          <w:bCs/>
          <w:color w:val="000000" w:themeColor="text1"/>
          <w:lang w:val="es-ES"/>
        </w:rPr>
      </w:pPr>
      <w:r w:rsidRPr="3DD7AA22">
        <w:rPr>
          <w:rFonts w:ascii="Times New Roman" w:eastAsia="Times New Roman" w:hAnsi="Times New Roman" w:cs="Times New Roman"/>
          <w:b/>
          <w:bCs/>
          <w:color w:val="000000" w:themeColor="text1"/>
          <w:lang w:val="es-ES"/>
        </w:rPr>
        <w:t xml:space="preserve">Recomendaciones sobre niñez </w:t>
      </w:r>
    </w:p>
    <w:p w14:paraId="1889743C" w14:textId="71EB88AB" w:rsidR="00B37C86" w:rsidRPr="003F4D54" w:rsidRDefault="550D4FCD" w:rsidP="3DD7AA22">
      <w:pPr>
        <w:pStyle w:val="ListParagraph"/>
        <w:numPr>
          <w:ilvl w:val="1"/>
          <w:numId w:val="5"/>
        </w:numPr>
        <w:spacing w:before="120" w:after="120" w:line="240" w:lineRule="auto"/>
        <w:jc w:val="both"/>
        <w:rPr>
          <w:rFonts w:ascii="Times New Roman" w:eastAsia="Times New Roman" w:hAnsi="Times New Roman" w:cs="Times New Roman"/>
          <w:color w:val="000000" w:themeColor="text1"/>
        </w:rPr>
      </w:pPr>
      <w:r w:rsidRPr="3DD7AA22">
        <w:rPr>
          <w:rFonts w:ascii="Times New Roman" w:hAnsi="Times New Roman" w:cs="Times New Roman"/>
          <w:color w:val="000000" w:themeColor="text1"/>
        </w:rPr>
        <w:t>Revisar la legislación para permitir que niños, niñas y adolescentes puedan prestar su consentimiento a la atención en servicios de salud sexual y reproductiva —incluidos el acceso a información, educación y orientación sobre salud sexual, anticoncepción y aborto seguro— sin necesidad de contar con la autorización de padres, madres, cuidadores o tutores.</w:t>
      </w:r>
    </w:p>
    <w:p w14:paraId="043EA83D" w14:textId="4E4B48B7" w:rsidR="00B37C86" w:rsidRPr="003F4D54" w:rsidRDefault="550D4FCD" w:rsidP="3DD7AA2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3DD7AA22">
        <w:rPr>
          <w:rFonts w:ascii="Times New Roman" w:eastAsia="Times New Roman" w:hAnsi="Times New Roman" w:cs="Times New Roman"/>
          <w:color w:val="000000" w:themeColor="text1"/>
          <w:lang w:val="es-ES"/>
        </w:rPr>
        <w:t>Garantizar el consentimiento informado de niñas y adolescentes en el acceso a servicios de aborto, ajustando la normativa para asegurar su participación autónoma, especialmente en casos en los que no cuenten con tutores disponibles, mediante la provisión de mecanismos de consentimiento sustitutivo.</w:t>
      </w:r>
    </w:p>
    <w:p w14:paraId="3DC49D5C" w14:textId="4729E80B" w:rsidR="00B37C86" w:rsidRPr="003F4D54" w:rsidRDefault="550D4FCD" w:rsidP="3DD7AA2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3DD7AA22">
        <w:rPr>
          <w:rFonts w:ascii="Times New Roman" w:eastAsia="Times New Roman" w:hAnsi="Times New Roman" w:cs="Times New Roman"/>
          <w:color w:val="000000" w:themeColor="text1"/>
          <w:lang w:val="es-ES"/>
        </w:rPr>
        <w:t>Establecer una nomenclatura específica en el Poder Judicial para la tramitación de autorizaciones judiciales sustitutivas en casos de aborto en menores de edad, que permita celeridad, trazabilidad y uniformidad.</w:t>
      </w:r>
    </w:p>
    <w:p w14:paraId="56E42AAA" w14:textId="3F320678" w:rsidR="00B37C86" w:rsidRPr="003F4D54" w:rsidRDefault="550D4FCD" w:rsidP="3DD7AA2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3DD7AA22">
        <w:rPr>
          <w:rFonts w:ascii="Times New Roman" w:eastAsia="Times New Roman" w:hAnsi="Times New Roman" w:cs="Times New Roman"/>
          <w:color w:val="000000" w:themeColor="text1"/>
          <w:lang w:val="es-ES"/>
        </w:rPr>
        <w:t>Capacitar al personal de salud y del Poder Judicial en el procedimiento de autorización judicial sustitutiva y los derechos de niñas y adolescentes, incluyendo el derecho a acceder a la justicia en condiciones dignas.</w:t>
      </w:r>
    </w:p>
    <w:p w14:paraId="7D1147C1" w14:textId="4430AF1A" w:rsidR="00B37C86" w:rsidRPr="003F4D54" w:rsidRDefault="550D4FCD" w:rsidP="3DD7AA2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3DD7AA22">
        <w:rPr>
          <w:rFonts w:ascii="Times New Roman" w:eastAsia="Times New Roman" w:hAnsi="Times New Roman" w:cs="Times New Roman"/>
          <w:color w:val="000000" w:themeColor="text1"/>
          <w:lang w:val="es-ES"/>
        </w:rPr>
        <w:t>Difundir información sobre derechos sexuales y reproductivos dirigida a niñas y adolescentes, asegurando que sea clara, accesible, culturalmente pertinente, y con enfoque de derechos humanos y género.</w:t>
      </w:r>
    </w:p>
    <w:p w14:paraId="098AA360" w14:textId="3FD818A8" w:rsidR="00B37C86" w:rsidRPr="003F4D54" w:rsidRDefault="64E2A3B2" w:rsidP="64E2A3B2">
      <w:pPr>
        <w:spacing w:before="120" w:after="120" w:line="240" w:lineRule="auto"/>
        <w:jc w:val="both"/>
        <w:rPr>
          <w:rFonts w:ascii="Times New Roman" w:eastAsia="Times New Roman" w:hAnsi="Times New Roman" w:cs="Times New Roman"/>
          <w:b/>
          <w:bCs/>
          <w:color w:val="000000" w:themeColor="text1"/>
          <w:lang w:val="es-ES"/>
        </w:rPr>
      </w:pPr>
      <w:r w:rsidRPr="3DD7AA22">
        <w:rPr>
          <w:rFonts w:ascii="Times New Roman" w:eastAsia="Times New Roman" w:hAnsi="Times New Roman" w:cs="Times New Roman"/>
          <w:b/>
          <w:bCs/>
          <w:color w:val="000000" w:themeColor="text1"/>
          <w:lang w:val="es-ES"/>
        </w:rPr>
        <w:t>Recomendaciones sobre acceso a anticoncepción de calidad</w:t>
      </w:r>
    </w:p>
    <w:p w14:paraId="7258AF65" w14:textId="79B2AF81" w:rsidR="00B37C86" w:rsidRPr="003F4D54" w:rsidRDefault="64E2A3B2" w:rsidP="64E2A3B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64E2A3B2">
        <w:rPr>
          <w:rFonts w:ascii="Times New Roman" w:eastAsia="Times New Roman" w:hAnsi="Times New Roman" w:cs="Times New Roman"/>
          <w:color w:val="000000" w:themeColor="text1"/>
          <w:lang w:val="es-ES"/>
        </w:rPr>
        <w:t>Fortalecer la oferta pública de anticonceptivos, ampliando su disponibilidad y diversidad en todo el país, mediante mayor personal capacitado, puntos de distribución descentralizados y provisión según demanda real.</w:t>
      </w:r>
    </w:p>
    <w:p w14:paraId="3F87488B" w14:textId="2ECE49F1" w:rsidR="00B37C86" w:rsidRPr="003F4D54" w:rsidRDefault="64E2A3B2" w:rsidP="64E2A3B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64E2A3B2">
        <w:rPr>
          <w:rFonts w:ascii="Times New Roman" w:eastAsia="Times New Roman" w:hAnsi="Times New Roman" w:cs="Times New Roman"/>
          <w:color w:val="000000" w:themeColor="text1"/>
          <w:lang w:val="es-ES"/>
        </w:rPr>
        <w:t>Mejorar el control de calidad de los anticonceptivos, especialmente aquellos distribuidos por el sistema público, estableciendo protocolos de inspección, trazabilidad, y alerta sanitaria.</w:t>
      </w:r>
    </w:p>
    <w:p w14:paraId="7956687D" w14:textId="45C92D5C" w:rsidR="00B37C86" w:rsidRPr="003F4D54" w:rsidRDefault="64E2A3B2" w:rsidP="64E2A3B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64E2A3B2">
        <w:rPr>
          <w:rFonts w:ascii="Times New Roman" w:eastAsia="Times New Roman" w:hAnsi="Times New Roman" w:cs="Times New Roman"/>
          <w:color w:val="000000" w:themeColor="text1"/>
          <w:lang w:val="es-ES"/>
        </w:rPr>
        <w:t>Establecer un sistema digital integrado de trazabilidad, que registre el número de lote al momento de la entrega de anticonceptivos para facilitar el control y la notificación de fallas.</w:t>
      </w:r>
    </w:p>
    <w:p w14:paraId="6341A710" w14:textId="45BB7CBF" w:rsidR="00B37C86" w:rsidRPr="003F4D54" w:rsidRDefault="64E2A3B2" w:rsidP="64E2A3B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64E2A3B2">
        <w:rPr>
          <w:rFonts w:ascii="Times New Roman" w:eastAsia="Times New Roman" w:hAnsi="Times New Roman" w:cs="Times New Roman"/>
          <w:color w:val="000000" w:themeColor="text1"/>
          <w:lang w:val="es-ES"/>
        </w:rPr>
        <w:t>Crear mecanismos de atención y reparación para personas afectadas por anticonceptivos defectuosos, incluyendo acceso a aborto si así lo requieren, y procesos expeditos de indemnización en casos de maternidades forzadas.</w:t>
      </w:r>
    </w:p>
    <w:p w14:paraId="34B3C289" w14:textId="7D0BAF3D" w:rsidR="00B37C86" w:rsidRPr="003F4D54" w:rsidRDefault="64E2A3B2" w:rsidP="64E2A3B2">
      <w:pPr>
        <w:pStyle w:val="ListParagraph"/>
        <w:numPr>
          <w:ilvl w:val="1"/>
          <w:numId w:val="5"/>
        </w:numPr>
        <w:spacing w:before="120" w:after="120" w:line="240" w:lineRule="auto"/>
        <w:jc w:val="both"/>
        <w:rPr>
          <w:rFonts w:ascii="Times New Roman" w:eastAsia="Times New Roman" w:hAnsi="Times New Roman" w:cs="Times New Roman"/>
          <w:color w:val="000000" w:themeColor="text1"/>
          <w:lang w:val="es-ES"/>
        </w:rPr>
      </w:pPr>
      <w:r w:rsidRPr="64E2A3B2">
        <w:rPr>
          <w:rFonts w:ascii="Times New Roman" w:eastAsia="Times New Roman" w:hAnsi="Times New Roman" w:cs="Times New Roman"/>
          <w:color w:val="000000" w:themeColor="text1"/>
          <w:lang w:val="es-ES"/>
        </w:rPr>
        <w:lastRenderedPageBreak/>
        <w:t>Reconocer los insumos de planificación familiar como bienes esenciales de salud, garantizando su acceso continuo incluso en contextos de crisis, e impidiendo alzas injustificadas o prácticas que limiten su distribución equitativa.</w:t>
      </w:r>
    </w:p>
    <w:p w14:paraId="3DFB92C4" w14:textId="1A65A80A" w:rsidR="00B37C86" w:rsidRPr="003F4D54" w:rsidRDefault="00B37C86" w:rsidP="64E2A3B2">
      <w:pPr>
        <w:pStyle w:val="ListParagraph"/>
        <w:spacing w:before="120" w:after="240" w:line="276" w:lineRule="auto"/>
        <w:ind w:left="1080"/>
      </w:pPr>
    </w:p>
    <w:p w14:paraId="6A348B86" w14:textId="77777777" w:rsidR="00B37C86" w:rsidRPr="003F4D54" w:rsidRDefault="00B37C86" w:rsidP="64E2A3B2">
      <w:pPr>
        <w:spacing w:before="120" w:after="120" w:line="240" w:lineRule="auto"/>
        <w:jc w:val="both"/>
        <w:rPr>
          <w:rFonts w:ascii="Times New Roman" w:eastAsia="Times New Roman" w:hAnsi="Times New Roman" w:cs="Times New Roman"/>
          <w:kern w:val="0"/>
          <w:lang w:val="es-ES"/>
          <w14:ligatures w14:val="none"/>
        </w:rPr>
      </w:pPr>
      <w:r w:rsidRPr="003F4D54">
        <w:rPr>
          <w:rFonts w:ascii="Times New Roman" w:eastAsia="Times New Roman" w:hAnsi="Times New Roman" w:cs="Times New Roman"/>
          <w:kern w:val="0"/>
          <w:lang w:val="es-ES"/>
          <w14:ligatures w14:val="none"/>
        </w:rPr>
        <w:t xml:space="preserve">Agradecemos la atención prestada y quedamos a disposición para presentar información adicional que se pueda requerir. </w:t>
      </w:r>
    </w:p>
    <w:p w14:paraId="7CD985F1" w14:textId="77777777" w:rsidR="00B37C86" w:rsidRPr="003F4D54" w:rsidRDefault="00B37C86" w:rsidP="00A23048">
      <w:pPr>
        <w:spacing w:before="120" w:after="240" w:line="276" w:lineRule="auto"/>
        <w:jc w:val="both"/>
        <w:outlineLvl w:val="1"/>
        <w:rPr>
          <w:rFonts w:ascii="Times New Roman" w:eastAsia="Times New Roman" w:hAnsi="Times New Roman" w:cs="Times New Roman"/>
          <w:kern w:val="0"/>
          <w:lang w:val="es-ES"/>
          <w14:ligatures w14:val="none"/>
        </w:rPr>
      </w:pPr>
    </w:p>
    <w:p w14:paraId="04112306" w14:textId="43AB627E" w:rsidR="008C16FF" w:rsidRPr="00F03D85" w:rsidRDefault="00B37C86" w:rsidP="00F03D85">
      <w:pPr>
        <w:spacing w:before="120" w:after="240" w:line="276" w:lineRule="auto"/>
        <w:jc w:val="both"/>
        <w:outlineLvl w:val="1"/>
        <w:rPr>
          <w:rFonts w:ascii="Times New Roman" w:eastAsia="Times New Roman" w:hAnsi="Times New Roman" w:cs="Times New Roman"/>
          <w:lang w:val="es-ES"/>
        </w:rPr>
      </w:pPr>
      <w:r w:rsidRPr="003F4D54">
        <w:rPr>
          <w:rFonts w:ascii="Times New Roman" w:eastAsia="Times New Roman" w:hAnsi="Times New Roman" w:cs="Times New Roman"/>
          <w:kern w:val="0"/>
          <w:lang w:val="es-ES"/>
          <w14:ligatures w14:val="none"/>
        </w:rPr>
        <w:t>Cordialmente</w:t>
      </w:r>
      <w:r w:rsidR="00DC5CC6" w:rsidRPr="003F4D54">
        <w:rPr>
          <w:rFonts w:ascii="Times New Roman" w:eastAsia="Times New Roman" w:hAnsi="Times New Roman" w:cs="Times New Roman"/>
          <w:kern w:val="0"/>
          <w:lang w:val="es-ES"/>
          <w14:ligatures w14:val="none"/>
        </w:rPr>
        <w:t>,</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37C86" w:rsidRPr="003F4D54" w14:paraId="06B338A3" w14:textId="77777777" w:rsidTr="684B5E4E">
        <w:tc>
          <w:tcPr>
            <w:tcW w:w="4414" w:type="dxa"/>
          </w:tcPr>
          <w:p w14:paraId="57C9694C" w14:textId="77777777" w:rsidR="00B37C86" w:rsidRPr="003F4D54" w:rsidRDefault="00B37C86" w:rsidP="00DC5CC6">
            <w:pPr>
              <w:spacing w:before="120" w:line="276" w:lineRule="auto"/>
              <w:jc w:val="both"/>
              <w:outlineLvl w:val="1"/>
              <w:rPr>
                <w:rFonts w:ascii="Times New Roman" w:eastAsia="Times New Roman" w:hAnsi="Times New Roman" w:cs="Times New Roman"/>
                <w:kern w:val="0"/>
                <w:lang w:val="es-ES"/>
                <w14:ligatures w14:val="none"/>
              </w:rPr>
            </w:pPr>
          </w:p>
        </w:tc>
        <w:tc>
          <w:tcPr>
            <w:tcW w:w="4414" w:type="dxa"/>
          </w:tcPr>
          <w:p w14:paraId="64D97D92" w14:textId="77777777" w:rsidR="00B37C86" w:rsidRPr="003F4D54" w:rsidRDefault="00B37C86" w:rsidP="00DC5CC6">
            <w:pPr>
              <w:spacing w:before="120" w:line="276" w:lineRule="auto"/>
              <w:jc w:val="both"/>
              <w:outlineLvl w:val="1"/>
              <w:rPr>
                <w:rFonts w:ascii="Times New Roman" w:eastAsia="Times New Roman" w:hAnsi="Times New Roman" w:cs="Times New Roman"/>
                <w:kern w:val="0"/>
                <w:lang w:val="es-ES"/>
                <w14:ligatures w14:val="none"/>
              </w:rPr>
            </w:pPr>
          </w:p>
        </w:tc>
      </w:tr>
      <w:tr w:rsidR="00B37C86" w:rsidRPr="003F4D54" w14:paraId="06B364E2" w14:textId="77777777" w:rsidTr="684B5E4E">
        <w:tc>
          <w:tcPr>
            <w:tcW w:w="4414" w:type="dxa"/>
            <w:hideMark/>
          </w:tcPr>
          <w:p w14:paraId="24907C97" w14:textId="77777777" w:rsidR="00B37C86" w:rsidRPr="003F4D54" w:rsidRDefault="00B37C86" w:rsidP="00DC5CC6">
            <w:pPr>
              <w:spacing w:line="276" w:lineRule="auto"/>
              <w:jc w:val="both"/>
              <w:outlineLvl w:val="1"/>
              <w:rPr>
                <w:rFonts w:ascii="Times New Roman" w:eastAsia="Times New Roman" w:hAnsi="Times New Roman" w:cs="Times New Roman"/>
                <w:b/>
                <w:bCs/>
                <w:kern w:val="0"/>
                <w:lang w:val="es-ES"/>
                <w14:ligatures w14:val="none"/>
              </w:rPr>
            </w:pPr>
            <w:r w:rsidRPr="003F4D54">
              <w:rPr>
                <w:rFonts w:ascii="Times New Roman" w:eastAsia="Times New Roman" w:hAnsi="Times New Roman" w:cs="Times New Roman"/>
                <w:b/>
                <w:bCs/>
                <w:kern w:val="0"/>
                <w:lang w:val="es-ES"/>
                <w14:ligatures w14:val="none"/>
              </w:rPr>
              <w:t xml:space="preserve">Catalina Martínez Coral </w:t>
            </w:r>
          </w:p>
          <w:p w14:paraId="5608693F" w14:textId="77777777" w:rsidR="00B37C86" w:rsidRPr="003F4D54" w:rsidRDefault="00B37C86" w:rsidP="00DC5CC6">
            <w:pPr>
              <w:spacing w:line="276" w:lineRule="auto"/>
              <w:jc w:val="both"/>
              <w:outlineLvl w:val="1"/>
              <w:rPr>
                <w:rFonts w:ascii="Times New Roman" w:eastAsia="Times New Roman" w:hAnsi="Times New Roman" w:cs="Times New Roman"/>
                <w:b/>
                <w:bCs/>
                <w:kern w:val="0"/>
                <w:lang w:val="es-ES"/>
                <w14:ligatures w14:val="none"/>
              </w:rPr>
            </w:pPr>
            <w:r w:rsidRPr="003F4D54">
              <w:rPr>
                <w:rFonts w:ascii="Times New Roman" w:eastAsia="Times New Roman" w:hAnsi="Times New Roman" w:cs="Times New Roman"/>
                <w:b/>
                <w:bCs/>
                <w:kern w:val="0"/>
                <w:lang w:val="es-ES"/>
                <w14:ligatures w14:val="none"/>
              </w:rPr>
              <w:t xml:space="preserve">Directora Senior Regional </w:t>
            </w:r>
          </w:p>
          <w:p w14:paraId="1BBA7F2A" w14:textId="77777777" w:rsidR="00B37C86" w:rsidRPr="003F4D54" w:rsidRDefault="00B37C86" w:rsidP="00DC5CC6">
            <w:pPr>
              <w:spacing w:line="276" w:lineRule="auto"/>
              <w:jc w:val="both"/>
              <w:outlineLvl w:val="1"/>
              <w:rPr>
                <w:rFonts w:ascii="Times New Roman" w:eastAsia="Times New Roman" w:hAnsi="Times New Roman" w:cs="Times New Roman"/>
                <w:b/>
                <w:bCs/>
                <w:kern w:val="0"/>
                <w:lang w:val="es-ES"/>
                <w14:ligatures w14:val="none"/>
              </w:rPr>
            </w:pPr>
            <w:r w:rsidRPr="003F4D54">
              <w:rPr>
                <w:rFonts w:ascii="Times New Roman" w:eastAsia="Times New Roman" w:hAnsi="Times New Roman" w:cs="Times New Roman"/>
                <w:b/>
                <w:bCs/>
                <w:kern w:val="0"/>
                <w:lang w:val="es-ES"/>
                <w14:ligatures w14:val="none"/>
              </w:rPr>
              <w:t>Centro de Derechos Reproductivos</w:t>
            </w:r>
          </w:p>
          <w:p w14:paraId="5CAD2999" w14:textId="77777777" w:rsidR="00B37C86" w:rsidRPr="003F4D54" w:rsidRDefault="00B37C86" w:rsidP="00DC5CC6">
            <w:pPr>
              <w:spacing w:line="276" w:lineRule="auto"/>
              <w:jc w:val="both"/>
              <w:outlineLvl w:val="1"/>
              <w:rPr>
                <w:rFonts w:ascii="Times New Roman" w:eastAsia="Times New Roman" w:hAnsi="Times New Roman" w:cs="Times New Roman"/>
                <w:kern w:val="0"/>
                <w:lang w:val="es-ES"/>
                <w14:ligatures w14:val="none"/>
              </w:rPr>
            </w:pPr>
            <w:r w:rsidRPr="003F4D54">
              <w:rPr>
                <w:rFonts w:ascii="Times New Roman" w:eastAsia="Times New Roman" w:hAnsi="Times New Roman" w:cs="Times New Roman"/>
                <w:b/>
                <w:bCs/>
                <w:kern w:val="0"/>
                <w:lang w:val="es-ES"/>
                <w14:ligatures w14:val="none"/>
              </w:rPr>
              <w:t>Programa para América Latina</w:t>
            </w:r>
          </w:p>
        </w:tc>
        <w:tc>
          <w:tcPr>
            <w:tcW w:w="4414" w:type="dxa"/>
          </w:tcPr>
          <w:p w14:paraId="47DF588A" w14:textId="09A18BCE" w:rsidR="00E844CD" w:rsidRPr="003F4D54" w:rsidRDefault="00E844CD" w:rsidP="00DC5CC6">
            <w:pPr>
              <w:spacing w:before="120" w:line="276" w:lineRule="auto"/>
              <w:jc w:val="both"/>
              <w:outlineLvl w:val="1"/>
              <w:rPr>
                <w:rFonts w:ascii="Times New Roman" w:eastAsia="Times New Roman" w:hAnsi="Times New Roman" w:cs="Times New Roman"/>
                <w:b/>
                <w:bCs/>
                <w:kern w:val="0"/>
                <w:lang w:val="es-ES"/>
                <w14:ligatures w14:val="none"/>
              </w:rPr>
            </w:pPr>
          </w:p>
          <w:p w14:paraId="3EFA84F6" w14:textId="77777777" w:rsidR="00BE7907" w:rsidRPr="003F4D54" w:rsidRDefault="00BE7907" w:rsidP="00DC5CC6">
            <w:pPr>
              <w:spacing w:before="120" w:line="276" w:lineRule="auto"/>
              <w:jc w:val="both"/>
              <w:outlineLvl w:val="1"/>
              <w:rPr>
                <w:rFonts w:ascii="Times New Roman" w:eastAsia="Times New Roman" w:hAnsi="Times New Roman" w:cs="Times New Roman"/>
                <w:b/>
                <w:bCs/>
                <w:kern w:val="0"/>
                <w:lang w:val="es-ES"/>
                <w14:ligatures w14:val="none"/>
              </w:rPr>
            </w:pPr>
          </w:p>
          <w:p w14:paraId="639D95E3" w14:textId="77777777" w:rsidR="00BE7907" w:rsidRPr="003F4D54" w:rsidRDefault="00BE7907" w:rsidP="00DC5CC6">
            <w:pPr>
              <w:spacing w:before="120" w:line="276" w:lineRule="auto"/>
              <w:jc w:val="both"/>
              <w:outlineLvl w:val="1"/>
              <w:rPr>
                <w:rFonts w:ascii="Times New Roman" w:eastAsia="Times New Roman" w:hAnsi="Times New Roman" w:cs="Times New Roman"/>
                <w:b/>
                <w:bCs/>
                <w:kern w:val="0"/>
                <w:lang w:val="es-ES"/>
                <w14:ligatures w14:val="none"/>
              </w:rPr>
            </w:pPr>
          </w:p>
          <w:p w14:paraId="5FBD92BE" w14:textId="4AE831D4" w:rsidR="00B37C86" w:rsidRPr="003F4D54" w:rsidRDefault="00B37C86" w:rsidP="00DC5CC6">
            <w:pPr>
              <w:spacing w:before="120" w:line="276" w:lineRule="auto"/>
              <w:jc w:val="both"/>
              <w:outlineLvl w:val="1"/>
              <w:rPr>
                <w:rFonts w:ascii="Times New Roman" w:eastAsia="Times New Roman" w:hAnsi="Times New Roman" w:cs="Times New Roman"/>
                <w:b/>
                <w:bCs/>
                <w:kern w:val="0"/>
                <w:lang w:val="es-ES"/>
                <w14:ligatures w14:val="none"/>
              </w:rPr>
            </w:pPr>
          </w:p>
        </w:tc>
      </w:tr>
    </w:tbl>
    <w:p w14:paraId="43DC22B8" w14:textId="594ECCF3" w:rsidR="00DC5CC6" w:rsidRPr="003F4D54" w:rsidRDefault="684B5E4E" w:rsidP="684B5E4E">
      <w:pPr>
        <w:spacing w:after="0" w:line="240" w:lineRule="auto"/>
        <w:jc w:val="both"/>
        <w:outlineLvl w:val="1"/>
        <w:rPr>
          <w:rFonts w:ascii="Times New Roman" w:eastAsia="Times New Roman" w:hAnsi="Times New Roman" w:cs="Times New Roman"/>
          <w:b/>
          <w:bCs/>
          <w:lang w:val="es-ES"/>
        </w:rPr>
      </w:pPr>
      <w:r w:rsidRPr="003F4D54">
        <w:rPr>
          <w:rFonts w:ascii="Times New Roman" w:eastAsia="Times New Roman" w:hAnsi="Times New Roman" w:cs="Times New Roman"/>
          <w:b/>
          <w:bCs/>
          <w:lang w:val="es-ES"/>
        </w:rPr>
        <w:t xml:space="preserve">Javiera Canales </w:t>
      </w:r>
    </w:p>
    <w:p w14:paraId="0B5CE895" w14:textId="6E760C5E" w:rsidR="00DC5CC6" w:rsidRPr="003F4D54" w:rsidRDefault="684B5E4E" w:rsidP="684B5E4E">
      <w:pPr>
        <w:spacing w:after="0" w:line="240" w:lineRule="auto"/>
        <w:jc w:val="both"/>
        <w:outlineLvl w:val="1"/>
        <w:rPr>
          <w:rFonts w:ascii="Times New Roman" w:eastAsia="Times New Roman" w:hAnsi="Times New Roman" w:cs="Times New Roman"/>
          <w:b/>
          <w:bCs/>
          <w:lang w:val="es-ES"/>
        </w:rPr>
      </w:pPr>
      <w:r w:rsidRPr="003F4D54">
        <w:rPr>
          <w:rFonts w:ascii="Times New Roman" w:eastAsia="Times New Roman" w:hAnsi="Times New Roman" w:cs="Times New Roman"/>
          <w:b/>
          <w:bCs/>
          <w:lang w:val="es-ES"/>
        </w:rPr>
        <w:t xml:space="preserve">Directora Ejecutiva </w:t>
      </w:r>
    </w:p>
    <w:p w14:paraId="1FB30A26" w14:textId="75D115D9" w:rsidR="00DC5CC6" w:rsidRPr="003F4D54" w:rsidRDefault="684B5E4E" w:rsidP="684B5E4E">
      <w:pPr>
        <w:spacing w:after="0" w:line="240" w:lineRule="auto"/>
        <w:jc w:val="both"/>
        <w:outlineLvl w:val="1"/>
        <w:rPr>
          <w:rFonts w:ascii="Times New Roman" w:eastAsia="Times New Roman" w:hAnsi="Times New Roman" w:cs="Times New Roman"/>
          <w:b/>
          <w:bCs/>
          <w:lang w:val="es-ES"/>
        </w:rPr>
      </w:pPr>
      <w:r w:rsidRPr="003F4D54">
        <w:rPr>
          <w:rFonts w:ascii="Times New Roman" w:eastAsia="Times New Roman" w:hAnsi="Times New Roman" w:cs="Times New Roman"/>
          <w:b/>
          <w:bCs/>
          <w:lang w:val="es-ES"/>
        </w:rPr>
        <w:t>Corporación Miles Chile</w:t>
      </w:r>
    </w:p>
    <w:p w14:paraId="59118D3F" w14:textId="7FD75A75" w:rsidR="00A24EB5" w:rsidRPr="003F4D54" w:rsidRDefault="00A24EB5" w:rsidP="684B5E4E">
      <w:pPr>
        <w:spacing w:after="240" w:line="276" w:lineRule="auto"/>
        <w:jc w:val="both"/>
        <w:outlineLvl w:val="1"/>
        <w:rPr>
          <w:rFonts w:ascii="Times New Roman" w:eastAsia="Times New Roman" w:hAnsi="Times New Roman" w:cs="Times New Roman"/>
          <w:b/>
          <w:bCs/>
          <w:kern w:val="0"/>
          <w:lang w:val="es-ES"/>
          <w14:ligatures w14:val="none"/>
        </w:rPr>
      </w:pPr>
    </w:p>
    <w:p w14:paraId="537A94C2" w14:textId="327EDD6D" w:rsidR="00BE7907" w:rsidRPr="00D5316F" w:rsidRDefault="00202DD6" w:rsidP="00DC5CC6">
      <w:pPr>
        <w:spacing w:after="0" w:line="276" w:lineRule="auto"/>
        <w:jc w:val="both"/>
        <w:outlineLvl w:val="1"/>
        <w:rPr>
          <w:rFonts w:ascii="Times New Roman" w:eastAsia="Times New Roman" w:hAnsi="Times New Roman" w:cs="Times New Roman"/>
          <w:b/>
          <w:bCs/>
          <w:kern w:val="0"/>
          <w:lang w:val="es-ES"/>
          <w14:ligatures w14:val="none"/>
        </w:rPr>
      </w:pPr>
      <w:r w:rsidRPr="00D5316F">
        <w:rPr>
          <w:rFonts w:ascii="Times New Roman" w:eastAsia="Times New Roman" w:hAnsi="Times New Roman" w:cs="Times New Roman"/>
          <w:b/>
          <w:bCs/>
          <w:kern w:val="0"/>
          <w:lang w:val="es-ES"/>
          <w14:ligatures w14:val="none"/>
        </w:rPr>
        <w:t>Paula Salvo del Canto</w:t>
      </w:r>
    </w:p>
    <w:p w14:paraId="20A9B1D1" w14:textId="48557BDF" w:rsidR="00BE7907" w:rsidRPr="00D5316F" w:rsidRDefault="00202DD6" w:rsidP="00DC5CC6">
      <w:pPr>
        <w:spacing w:after="0" w:line="276" w:lineRule="auto"/>
        <w:jc w:val="both"/>
        <w:outlineLvl w:val="1"/>
        <w:rPr>
          <w:rFonts w:ascii="Times New Roman" w:eastAsia="Times New Roman" w:hAnsi="Times New Roman" w:cs="Times New Roman"/>
          <w:b/>
          <w:bCs/>
          <w:kern w:val="0"/>
          <w:lang w:val="es-ES"/>
          <w14:ligatures w14:val="none"/>
        </w:rPr>
      </w:pPr>
      <w:r w:rsidRPr="00D5316F">
        <w:rPr>
          <w:rFonts w:ascii="Times New Roman" w:eastAsia="Times New Roman" w:hAnsi="Times New Roman" w:cs="Times New Roman"/>
          <w:b/>
          <w:bCs/>
          <w:kern w:val="0"/>
          <w:lang w:val="es-ES"/>
          <w14:ligatures w14:val="none"/>
        </w:rPr>
        <w:t>Presidenta</w:t>
      </w:r>
    </w:p>
    <w:p w14:paraId="272682C1" w14:textId="1C103177" w:rsidR="00BE7907" w:rsidRPr="00D5316F" w:rsidRDefault="684B5E4E" w:rsidP="00DC5CC6">
      <w:pPr>
        <w:spacing w:after="0" w:line="276" w:lineRule="auto"/>
        <w:jc w:val="both"/>
        <w:outlineLvl w:val="1"/>
        <w:rPr>
          <w:rStyle w:val="cf01"/>
          <w:rFonts w:ascii="Times New Roman" w:hAnsi="Times New Roman" w:cs="Times New Roman"/>
          <w:b/>
          <w:bCs/>
          <w:sz w:val="22"/>
          <w:szCs w:val="22"/>
        </w:rPr>
      </w:pPr>
      <w:r w:rsidRPr="00D5316F">
        <w:rPr>
          <w:rStyle w:val="cf01"/>
          <w:rFonts w:ascii="Times New Roman" w:hAnsi="Times New Roman" w:cs="Times New Roman"/>
          <w:b/>
          <w:bCs/>
          <w:sz w:val="22"/>
          <w:szCs w:val="22"/>
        </w:rPr>
        <w:t xml:space="preserve">Corporación Humanas Chile </w:t>
      </w:r>
    </w:p>
    <w:p w14:paraId="212ABCD8" w14:textId="6343321D" w:rsidR="00B45DEF" w:rsidRDefault="684B5E4E" w:rsidP="00DC5CC6">
      <w:pPr>
        <w:spacing w:after="0" w:line="276" w:lineRule="auto"/>
        <w:jc w:val="both"/>
        <w:outlineLvl w:val="1"/>
        <w:rPr>
          <w:rStyle w:val="cf01"/>
          <w:rFonts w:ascii="Times New Roman" w:hAnsi="Times New Roman" w:cs="Times New Roman"/>
          <w:b/>
          <w:bCs/>
          <w:sz w:val="22"/>
          <w:szCs w:val="22"/>
        </w:rPr>
      </w:pPr>
      <w:r w:rsidRPr="00D5316F">
        <w:rPr>
          <w:rStyle w:val="cf01"/>
          <w:rFonts w:ascii="Times New Roman" w:hAnsi="Times New Roman" w:cs="Times New Roman"/>
          <w:b/>
          <w:bCs/>
          <w:sz w:val="22"/>
          <w:szCs w:val="22"/>
        </w:rPr>
        <w:t>Centro Regional de Derechos Humanos y Justicia de Género</w:t>
      </w:r>
    </w:p>
    <w:p w14:paraId="39E7EB05" w14:textId="77777777" w:rsidR="008C16FF" w:rsidRDefault="008C16FF" w:rsidP="00DC5CC6">
      <w:pPr>
        <w:spacing w:after="0" w:line="276" w:lineRule="auto"/>
        <w:jc w:val="both"/>
        <w:outlineLvl w:val="1"/>
        <w:rPr>
          <w:rStyle w:val="cf01"/>
          <w:rFonts w:ascii="Times New Roman" w:hAnsi="Times New Roman" w:cs="Times New Roman"/>
          <w:b/>
          <w:bCs/>
          <w:sz w:val="22"/>
          <w:szCs w:val="22"/>
        </w:rPr>
      </w:pPr>
    </w:p>
    <w:p w14:paraId="78043AF8" w14:textId="77777777" w:rsidR="008C16FF" w:rsidRDefault="008C16FF" w:rsidP="00DC5CC6">
      <w:pPr>
        <w:spacing w:after="0" w:line="276" w:lineRule="auto"/>
        <w:jc w:val="both"/>
        <w:outlineLvl w:val="1"/>
        <w:rPr>
          <w:rStyle w:val="cf01"/>
          <w:rFonts w:ascii="Times New Roman" w:hAnsi="Times New Roman" w:cs="Times New Roman"/>
          <w:b/>
          <w:bCs/>
          <w:sz w:val="22"/>
          <w:szCs w:val="22"/>
        </w:rPr>
      </w:pPr>
    </w:p>
    <w:p w14:paraId="0C020032" w14:textId="77777777" w:rsidR="008C16FF" w:rsidRPr="00A23048" w:rsidRDefault="008C16FF" w:rsidP="00DC5CC6">
      <w:pPr>
        <w:spacing w:after="0" w:line="276" w:lineRule="auto"/>
        <w:jc w:val="both"/>
        <w:outlineLvl w:val="1"/>
        <w:rPr>
          <w:rFonts w:ascii="Times New Roman" w:hAnsi="Times New Roman" w:cs="Times New Roman"/>
        </w:rPr>
      </w:pPr>
    </w:p>
    <w:sectPr w:rsidR="008C16FF" w:rsidRPr="00A23048" w:rsidSect="003E7F9A">
      <w:headerReference w:type="default" r:id="rId11"/>
      <w:footerReference w:type="default" r:id="rId12"/>
      <w:pgSz w:w="12240" w:h="15840"/>
      <w:pgMar w:top="1361" w:right="1191" w:bottom="1361" w:left="119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BFFB7" w14:textId="77777777" w:rsidR="001542E1" w:rsidRDefault="001542E1" w:rsidP="00B37C86">
      <w:pPr>
        <w:spacing w:after="0" w:line="240" w:lineRule="auto"/>
      </w:pPr>
      <w:r>
        <w:separator/>
      </w:r>
    </w:p>
  </w:endnote>
  <w:endnote w:type="continuationSeparator" w:id="0">
    <w:p w14:paraId="73FCD72A" w14:textId="77777777" w:rsidR="001542E1" w:rsidRDefault="001542E1" w:rsidP="00B37C86">
      <w:pPr>
        <w:spacing w:after="0" w:line="240" w:lineRule="auto"/>
      </w:pPr>
      <w:r>
        <w:continuationSeparator/>
      </w:r>
    </w:p>
  </w:endnote>
  <w:endnote w:type="continuationNotice" w:id="1">
    <w:p w14:paraId="70385494" w14:textId="77777777" w:rsidR="001542E1" w:rsidRDefault="001542E1">
      <w:pPr>
        <w:spacing w:after="0" w:line="240" w:lineRule="auto"/>
      </w:pPr>
    </w:p>
  </w:endnote>
  <w:endnote w:id="2">
    <w:p w14:paraId="21BD30AA" w14:textId="52AA1304" w:rsidR="3DD7AA22" w:rsidRDefault="3DD7AA22" w:rsidP="00BB5B56">
      <w:pPr>
        <w:pStyle w:val="EndnoteText"/>
        <w:rPr>
          <w:rFonts w:ascii="Times New Roman" w:eastAsia="Times New Roman" w:hAnsi="Times New Roman" w:cs="Times New Roman"/>
          <w:sz w:val="16"/>
          <w:szCs w:val="16"/>
        </w:rPr>
      </w:pPr>
      <w:r w:rsidRPr="3DD7AA22">
        <w:rPr>
          <w:rStyle w:val="EndnoteReference"/>
          <w:rFonts w:ascii="Times New Roman" w:eastAsia="Times New Roman" w:hAnsi="Times New Roman" w:cs="Times New Roman"/>
          <w:sz w:val="16"/>
          <w:szCs w:val="16"/>
        </w:rPr>
        <w:endnoteRef/>
      </w:r>
      <w:r w:rsidRPr="3DD7AA22">
        <w:rPr>
          <w:rFonts w:ascii="Times New Roman" w:eastAsia="Times New Roman" w:hAnsi="Times New Roman" w:cs="Times New Roman"/>
          <w:sz w:val="16"/>
          <w:szCs w:val="16"/>
        </w:rPr>
        <w:t xml:space="preserve"> Comité de Derechos Económicos, Sociales y Culturales. </w:t>
      </w:r>
      <w:r w:rsidRPr="3DD7AA22">
        <w:rPr>
          <w:rFonts w:ascii="Times New Roman" w:eastAsia="Times New Roman" w:hAnsi="Times New Roman" w:cs="Times New Roman"/>
          <w:i/>
          <w:iCs/>
          <w:sz w:val="16"/>
          <w:szCs w:val="16"/>
        </w:rPr>
        <w:t>Lista de cuestiones previa a la presentación del quinto informe periódico de Chile</w:t>
      </w:r>
      <w:r w:rsidRPr="3DD7AA22">
        <w:rPr>
          <w:rFonts w:ascii="Times New Roman" w:eastAsia="Times New Roman" w:hAnsi="Times New Roman" w:cs="Times New Roman"/>
          <w:sz w:val="16"/>
          <w:szCs w:val="16"/>
        </w:rPr>
        <w:t>. E/C.12/CHL/QPR/5. (9 de abril de 2020).</w:t>
      </w:r>
    </w:p>
  </w:endnote>
  <w:endnote w:id="3">
    <w:p w14:paraId="58764246" w14:textId="691DA20E" w:rsidR="00A24EB5" w:rsidRPr="00942931" w:rsidRDefault="00A24EB5" w:rsidP="00BB5B56">
      <w:pPr>
        <w:pStyle w:val="EndnoteText"/>
        <w:jc w:val="both"/>
        <w:rPr>
          <w:rFonts w:ascii="Times New Roman" w:hAnsi="Times New Roman" w:cs="Times New Roman"/>
          <w:sz w:val="16"/>
          <w:szCs w:val="16"/>
        </w:rPr>
      </w:pPr>
      <w:r w:rsidRPr="004C0925">
        <w:rPr>
          <w:rStyle w:val="EndnoteReference"/>
          <w:rFonts w:ascii="Times New Roman" w:hAnsi="Times New Roman" w:cs="Times New Roman"/>
          <w:sz w:val="16"/>
          <w:szCs w:val="16"/>
        </w:rPr>
        <w:endnoteRef/>
      </w:r>
      <w:r w:rsidRPr="004C0925">
        <w:rPr>
          <w:rFonts w:ascii="Times New Roman" w:hAnsi="Times New Roman" w:cs="Times New Roman"/>
          <w:sz w:val="16"/>
          <w:szCs w:val="16"/>
        </w:rPr>
        <w:t xml:space="preserve"> </w:t>
      </w:r>
      <w:r w:rsidR="00942931">
        <w:rPr>
          <w:rFonts w:ascii="Times New Roman" w:hAnsi="Times New Roman" w:cs="Times New Roman"/>
          <w:sz w:val="16"/>
          <w:szCs w:val="16"/>
        </w:rPr>
        <w:t xml:space="preserve">Comité de Derechos Económicos, Sociales y Culturales. </w:t>
      </w:r>
      <w:r w:rsidR="00942931">
        <w:rPr>
          <w:rFonts w:ascii="Times New Roman" w:hAnsi="Times New Roman" w:cs="Times New Roman"/>
          <w:i/>
          <w:iCs/>
          <w:sz w:val="16"/>
          <w:szCs w:val="16"/>
        </w:rPr>
        <w:t>Observación general num. 22 (2016), relativa al derecho a la salud sexual y reproductiva (artículo 12 del Pacto Internacional de Derechos Económicos, Sociales y Culturales)</w:t>
      </w:r>
      <w:r w:rsidR="00942931">
        <w:rPr>
          <w:rFonts w:ascii="Times New Roman" w:hAnsi="Times New Roman" w:cs="Times New Roman"/>
          <w:sz w:val="16"/>
          <w:szCs w:val="16"/>
        </w:rPr>
        <w:t>. E/C.12/GC/22. 2 de mayo de 2016.</w:t>
      </w:r>
    </w:p>
  </w:endnote>
  <w:endnote w:id="4">
    <w:p w14:paraId="7E5FEF17" w14:textId="46C9FB62" w:rsidR="0054317F" w:rsidRPr="004C0925" w:rsidRDefault="0054317F" w:rsidP="00BB5B56">
      <w:pPr>
        <w:pStyle w:val="EndnoteText"/>
        <w:jc w:val="both"/>
        <w:rPr>
          <w:rFonts w:ascii="Times New Roman" w:hAnsi="Times New Roman" w:cs="Times New Roman"/>
          <w:sz w:val="16"/>
          <w:szCs w:val="16"/>
        </w:rPr>
      </w:pPr>
      <w:r w:rsidRPr="004C0925">
        <w:rPr>
          <w:rStyle w:val="EndnoteReference"/>
          <w:rFonts w:ascii="Times New Roman" w:hAnsi="Times New Roman" w:cs="Times New Roman"/>
          <w:sz w:val="16"/>
          <w:szCs w:val="16"/>
        </w:rPr>
        <w:endnoteRef/>
      </w:r>
      <w:r w:rsidRPr="004C0925">
        <w:rPr>
          <w:rFonts w:ascii="Times New Roman" w:hAnsi="Times New Roman" w:cs="Times New Roman"/>
          <w:sz w:val="16"/>
          <w:szCs w:val="16"/>
        </w:rPr>
        <w:t xml:space="preserve"> </w:t>
      </w:r>
      <w:r w:rsidRPr="004C0925">
        <w:rPr>
          <w:rFonts w:ascii="Times New Roman" w:hAnsi="Times New Roman" w:cs="Times New Roman"/>
          <w:sz w:val="16"/>
          <w:szCs w:val="16"/>
          <w:lang w:val="es-ES"/>
        </w:rPr>
        <w:t xml:space="preserve">Organización Mundial de la Salud. </w:t>
      </w:r>
      <w:hyperlink r:id="rId1">
        <w:r w:rsidRPr="004C0925">
          <w:rPr>
            <w:rStyle w:val="Hyperlink"/>
            <w:rFonts w:ascii="Times New Roman" w:hAnsi="Times New Roman" w:cs="Times New Roman"/>
            <w:i/>
            <w:sz w:val="16"/>
            <w:szCs w:val="16"/>
            <w:lang w:val="es-ES"/>
          </w:rPr>
          <w:t>Directrices sobre la atención para el aborto</w:t>
        </w:r>
        <w:r w:rsidRPr="004C0925">
          <w:rPr>
            <w:rStyle w:val="Hyperlink"/>
            <w:rFonts w:ascii="Times New Roman" w:hAnsi="Times New Roman" w:cs="Times New Roman"/>
            <w:sz w:val="16"/>
            <w:szCs w:val="16"/>
            <w:lang w:val="es-ES"/>
          </w:rPr>
          <w:t>.</w:t>
        </w:r>
      </w:hyperlink>
      <w:r w:rsidRPr="004C0925">
        <w:rPr>
          <w:rFonts w:ascii="Times New Roman" w:hAnsi="Times New Roman" w:cs="Times New Roman"/>
          <w:sz w:val="16"/>
          <w:szCs w:val="16"/>
          <w:lang w:val="es-ES"/>
        </w:rPr>
        <w:t xml:space="preserve"> p</w:t>
      </w:r>
      <w:r w:rsidRPr="004C0925">
        <w:rPr>
          <w:rFonts w:ascii="Times New Roman" w:eastAsia="Times New Roman" w:hAnsi="Times New Roman" w:cs="Times New Roman"/>
          <w:color w:val="000000" w:themeColor="text1"/>
          <w:sz w:val="16"/>
          <w:szCs w:val="16"/>
        </w:rPr>
        <w:t>, Sección 2.2.1 (pp. 24-25).</w:t>
      </w:r>
    </w:p>
  </w:endnote>
  <w:endnote w:id="5">
    <w:p w14:paraId="6D589DE6" w14:textId="311D0F97" w:rsidR="004C0925" w:rsidRPr="002D184D" w:rsidRDefault="004C0925" w:rsidP="00BB5B56">
      <w:pPr>
        <w:pStyle w:val="EndnoteText"/>
        <w:jc w:val="both"/>
        <w:rPr>
          <w:lang w:val="en-US"/>
        </w:rPr>
      </w:pPr>
      <w:r w:rsidRPr="004C0925">
        <w:rPr>
          <w:rStyle w:val="EndnoteReference"/>
          <w:rFonts w:ascii="Times New Roman" w:hAnsi="Times New Roman" w:cs="Times New Roman"/>
          <w:sz w:val="16"/>
          <w:szCs w:val="16"/>
        </w:rPr>
        <w:endnoteRef/>
      </w:r>
      <w:r w:rsidRPr="004C0925">
        <w:rPr>
          <w:rFonts w:ascii="Times New Roman" w:hAnsi="Times New Roman" w:cs="Times New Roman"/>
          <w:sz w:val="16"/>
          <w:szCs w:val="16"/>
        </w:rPr>
        <w:t xml:space="preserve"> </w:t>
      </w:r>
      <w:r w:rsidRPr="004C0925">
        <w:rPr>
          <w:rStyle w:val="normaltextrun"/>
          <w:rFonts w:ascii="Times New Roman" w:hAnsi="Times New Roman" w:cs="Times New Roman"/>
          <w:color w:val="000000"/>
          <w:sz w:val="16"/>
          <w:szCs w:val="16"/>
          <w:shd w:val="clear" w:color="auto" w:fill="FFFFFF"/>
        </w:rPr>
        <w:t>Comité para la Eliminación de la Discriminación contra la Mujer</w:t>
      </w:r>
      <w:hyperlink r:id="rId2" w:tgtFrame="_blank" w:history="1">
        <w:r w:rsidRPr="004C0925">
          <w:rPr>
            <w:rStyle w:val="normaltextrun"/>
            <w:rFonts w:ascii="Times New Roman" w:hAnsi="Times New Roman" w:cs="Times New Roman"/>
            <w:i/>
            <w:iCs/>
            <w:color w:val="0563C1"/>
            <w:sz w:val="16"/>
            <w:szCs w:val="16"/>
            <w:u w:val="single"/>
            <w:shd w:val="clear" w:color="auto" w:fill="FFFFFF"/>
          </w:rPr>
          <w:t>. </w:t>
        </w:r>
        <w:r w:rsidRPr="004C0925">
          <w:rPr>
            <w:rStyle w:val="normaltextrun"/>
            <w:rFonts w:ascii="Times New Roman" w:hAnsi="Times New Roman" w:cs="Times New Roman"/>
            <w:i/>
            <w:iCs/>
            <w:color w:val="0563C1"/>
            <w:sz w:val="16"/>
            <w:szCs w:val="16"/>
            <w:u w:val="single"/>
            <w:shd w:val="clear" w:color="auto" w:fill="FFFFFF"/>
            <w:lang w:val="en-US"/>
          </w:rPr>
          <w:t>Provisional Concluding observations on the combined seventh to tenth periodic reports of Nicaragua</w:t>
        </w:r>
      </w:hyperlink>
      <w:r w:rsidRPr="004C0925">
        <w:rPr>
          <w:rStyle w:val="normaltextrun"/>
          <w:rFonts w:ascii="Times New Roman" w:hAnsi="Times New Roman" w:cs="Times New Roman"/>
          <w:color w:val="000000"/>
          <w:sz w:val="16"/>
          <w:szCs w:val="16"/>
          <w:shd w:val="clear" w:color="auto" w:fill="FFFFFF"/>
          <w:lang w:val="en-US"/>
        </w:rPr>
        <w:t>, parr. </w:t>
      </w:r>
      <w:r w:rsidRPr="004C0925">
        <w:rPr>
          <w:rStyle w:val="normaltextrun"/>
          <w:rFonts w:ascii="Times New Roman" w:hAnsi="Times New Roman" w:cs="Times New Roman"/>
          <w:color w:val="000000"/>
          <w:sz w:val="16"/>
          <w:szCs w:val="16"/>
          <w:shd w:val="clear" w:color="auto" w:fill="FFFFFF"/>
        </w:rPr>
        <w:t>39 c) and 40 c), CEDAW/C/NIC/PCO/7-10, (30 octubre 2023); Comité para la Eliminación de la Discriminación contra la Mujer</w:t>
      </w:r>
      <w:r w:rsidRPr="004C0925">
        <w:rPr>
          <w:rStyle w:val="normaltextrun"/>
          <w:rFonts w:ascii="Times New Roman" w:hAnsi="Times New Roman" w:cs="Times New Roman"/>
          <w:i/>
          <w:iCs/>
          <w:color w:val="000000"/>
          <w:sz w:val="16"/>
          <w:szCs w:val="16"/>
          <w:shd w:val="clear" w:color="auto" w:fill="FFFFFF"/>
        </w:rPr>
        <w:t>. </w:t>
      </w:r>
      <w:hyperlink r:id="rId3" w:tgtFrame="_blank" w:history="1">
        <w:r w:rsidRPr="004C0925">
          <w:rPr>
            <w:rStyle w:val="normaltextrun"/>
            <w:rFonts w:ascii="Times New Roman" w:hAnsi="Times New Roman" w:cs="Times New Roman"/>
            <w:i/>
            <w:iCs/>
            <w:color w:val="0563C1"/>
            <w:sz w:val="16"/>
            <w:szCs w:val="16"/>
            <w:shd w:val="clear" w:color="auto" w:fill="FFFFFF"/>
            <w:lang w:val="en-US"/>
          </w:rPr>
          <w:t>Concluding observations on the tenth periodic report of Guatemala,</w:t>
        </w:r>
      </w:hyperlink>
      <w:r w:rsidRPr="004C0925">
        <w:rPr>
          <w:rStyle w:val="normaltextrun"/>
          <w:rFonts w:ascii="Times New Roman" w:hAnsi="Times New Roman" w:cs="Times New Roman"/>
          <w:color w:val="000000"/>
          <w:sz w:val="16"/>
          <w:szCs w:val="16"/>
          <w:shd w:val="clear" w:color="auto" w:fill="FFFFFF"/>
          <w:lang w:val="en-US"/>
        </w:rPr>
        <w:t> parr. 34 c) and 35 c). CEDAW/C/GTM/CO/10, (20 October 2023); Comité contra la Tortura. </w:t>
      </w:r>
      <w:hyperlink r:id="rId4" w:tgtFrame="_blank" w:history="1">
        <w:r w:rsidRPr="004C0925">
          <w:rPr>
            <w:rStyle w:val="normaltextrun"/>
            <w:rFonts w:ascii="Times New Roman" w:hAnsi="Times New Roman" w:cs="Times New Roman"/>
            <w:i/>
            <w:iCs/>
            <w:color w:val="0563C1"/>
            <w:sz w:val="16"/>
            <w:szCs w:val="16"/>
            <w:shd w:val="clear" w:color="auto" w:fill="FFFFFF"/>
            <w:lang w:val="en-US"/>
          </w:rPr>
          <w:t>Concluding observations on the second periodic report of Brazil</w:t>
        </w:r>
      </w:hyperlink>
      <w:r w:rsidRPr="004C0925">
        <w:rPr>
          <w:rStyle w:val="normaltextrun"/>
          <w:rFonts w:ascii="Times New Roman" w:hAnsi="Times New Roman" w:cs="Times New Roman"/>
          <w:color w:val="000000"/>
          <w:sz w:val="16"/>
          <w:szCs w:val="16"/>
          <w:shd w:val="clear" w:color="auto" w:fill="FFFFFF"/>
          <w:lang w:val="en-US"/>
        </w:rPr>
        <w:t xml:space="preserve">, parr. </w:t>
      </w:r>
      <w:r w:rsidRPr="002D184D">
        <w:rPr>
          <w:rStyle w:val="normaltextrun"/>
          <w:rFonts w:ascii="Times New Roman" w:hAnsi="Times New Roman" w:cs="Times New Roman"/>
          <w:color w:val="000000"/>
          <w:sz w:val="16"/>
          <w:szCs w:val="16"/>
          <w:shd w:val="clear" w:color="auto" w:fill="FFFFFF"/>
          <w:lang w:val="en-US"/>
        </w:rPr>
        <w:t>49 b) and c), and 50 b) and c). CAT/C/BRA/CO/2, (12 June 2023). </w:t>
      </w:r>
      <w:r w:rsidRPr="002D184D">
        <w:rPr>
          <w:rStyle w:val="eop"/>
          <w:rFonts w:ascii="Times New Roman" w:hAnsi="Times New Roman" w:cs="Times New Roman"/>
          <w:color w:val="000000"/>
          <w:sz w:val="16"/>
          <w:szCs w:val="16"/>
          <w:shd w:val="clear" w:color="auto" w:fill="FFFFFF"/>
          <w:lang w:val="en-US"/>
        </w:rPr>
        <w:t> </w:t>
      </w:r>
    </w:p>
  </w:endnote>
  <w:endnote w:id="6">
    <w:p w14:paraId="5711CE1C" w14:textId="168DE9DD" w:rsidR="3DD7AA22" w:rsidRDefault="3DD7AA22" w:rsidP="00BB5B56">
      <w:pPr>
        <w:pStyle w:val="EndnoteText"/>
        <w:rPr>
          <w:rFonts w:ascii="Times New Roman" w:eastAsia="Times New Roman" w:hAnsi="Times New Roman" w:cs="Times New Roman"/>
          <w:sz w:val="16"/>
          <w:szCs w:val="16"/>
        </w:rPr>
      </w:pPr>
      <w:r w:rsidRPr="3DD7AA22">
        <w:rPr>
          <w:rStyle w:val="EndnoteReference"/>
          <w:rFonts w:ascii="Times New Roman" w:eastAsia="Times New Roman" w:hAnsi="Times New Roman" w:cs="Times New Roman"/>
          <w:sz w:val="16"/>
          <w:szCs w:val="16"/>
        </w:rPr>
        <w:endnoteRef/>
      </w:r>
      <w:r w:rsidRPr="3DD7AA22">
        <w:rPr>
          <w:rFonts w:ascii="Times New Roman" w:eastAsia="Times New Roman" w:hAnsi="Times New Roman" w:cs="Times New Roman"/>
          <w:sz w:val="16"/>
          <w:szCs w:val="16"/>
        </w:rPr>
        <w:t xml:space="preserve"> Comité CEDAW. </w:t>
      </w:r>
      <w:r w:rsidRPr="3DD7AA22">
        <w:rPr>
          <w:rFonts w:ascii="Times New Roman" w:eastAsia="Times New Roman" w:hAnsi="Times New Roman" w:cs="Times New Roman"/>
          <w:i/>
          <w:iCs/>
          <w:sz w:val="16"/>
          <w:szCs w:val="16"/>
        </w:rPr>
        <w:t xml:space="preserve">Observaciones finales sobre el octavo informe periódico de Chile. </w:t>
      </w:r>
      <w:r w:rsidRPr="3DD7AA22">
        <w:rPr>
          <w:rFonts w:ascii="Times New Roman" w:eastAsia="Times New Roman" w:hAnsi="Times New Roman" w:cs="Times New Roman"/>
          <w:sz w:val="16"/>
          <w:szCs w:val="16"/>
        </w:rPr>
        <w:t>CEDAW/C/CHL/CO/8. 31 de octubre de 2024. Párrs. 37-38.</w:t>
      </w:r>
    </w:p>
  </w:endnote>
  <w:endnote w:id="7">
    <w:p w14:paraId="7E2D7375" w14:textId="77777777" w:rsidR="00A24EB5" w:rsidRPr="00C07931" w:rsidRDefault="00A24EB5"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Chile Atiende. </w:t>
      </w:r>
      <w:hyperlink r:id="rId5" w:history="1">
        <w:r w:rsidRPr="00C07931">
          <w:rPr>
            <w:rStyle w:val="Hyperlink"/>
            <w:rFonts w:ascii="Times New Roman" w:hAnsi="Times New Roman" w:cs="Times New Roman"/>
            <w:sz w:val="16"/>
            <w:szCs w:val="16"/>
          </w:rPr>
          <w:t>https://www.chileatiende.gob.cl/fichas/41507-ley-que-regula-la-despenalizacion-de-la-interrupcion-voluntaria-del-embarazo</w:t>
        </w:r>
        <w:r w:rsidRPr="00C07931">
          <w:rPr>
            <w:rStyle w:val="Hyperlink"/>
            <w:rFonts w:ascii="Times New Roman" w:hAnsi="Times New Roman" w:cs="Times New Roman"/>
            <w:i/>
            <w:iCs/>
            <w:sz w:val="16"/>
            <w:szCs w:val="16"/>
          </w:rPr>
          <w:t>Ley que regula la despenalización de la interrupción voluntaria del embarazo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Chile Atiende.</w:t>
      </w:r>
      <w:r w:rsidRPr="00C07931">
        <w:rPr>
          <w:rFonts w:ascii="Times New Roman" w:hAnsi="Times New Roman" w:cs="Times New Roman"/>
          <w:i/>
          <w:sz w:val="16"/>
          <w:szCs w:val="16"/>
          <w:lang w:val="es-ES"/>
        </w:rPr>
        <w:t xml:space="preserve"> </w:t>
      </w:r>
      <w:hyperlink r:id="rId6">
        <w:r w:rsidRPr="00C07931">
          <w:rPr>
            <w:rStyle w:val="Hyperlink"/>
            <w:rFonts w:ascii="Times New Roman" w:hAnsi="Times New Roman" w:cs="Times New Roman"/>
            <w:i/>
            <w:sz w:val="16"/>
            <w:szCs w:val="16"/>
            <w:lang w:val="es-ES"/>
          </w:rPr>
          <w:t>Ley que regula la despenalización de la interrupción voluntaria del embarazo.</w:t>
        </w:r>
      </w:hyperlink>
      <w:r w:rsidRPr="00C07931">
        <w:rPr>
          <w:rFonts w:ascii="Times New Roman" w:hAnsi="Times New Roman" w:cs="Times New Roman"/>
          <w:i/>
          <w:sz w:val="16"/>
          <w:szCs w:val="16"/>
          <w:lang w:val="es-ES"/>
        </w:rPr>
        <w:t xml:space="preserve"> </w:t>
      </w:r>
      <w:r w:rsidRPr="00C07931">
        <w:rPr>
          <w:rFonts w:ascii="Times New Roman" w:hAnsi="Times New Roman" w:cs="Times New Roman"/>
          <w:sz w:val="16"/>
          <w:szCs w:val="16"/>
          <w:lang w:val="es-ES"/>
        </w:rPr>
        <w:t xml:space="preserve">(16 de febrero de 2023). </w:t>
      </w:r>
    </w:p>
  </w:endnote>
  <w:endnote w:id="8">
    <w:p w14:paraId="55D043EC" w14:textId="7C0F451C" w:rsidR="11E6DE23" w:rsidRPr="00BB5B56" w:rsidRDefault="11E6DE23" w:rsidP="00BB5B56">
      <w:pPr>
        <w:pStyle w:val="EndnoteText"/>
        <w:rPr>
          <w:rFonts w:ascii="Times New Roman" w:hAnsi="Times New Roman" w:cs="Times New Roman"/>
        </w:rPr>
      </w:pPr>
      <w:r w:rsidRPr="00BB5B56">
        <w:rPr>
          <w:rStyle w:val="EndnoteReference"/>
          <w:rFonts w:ascii="Times New Roman" w:hAnsi="Times New Roman" w:cs="Times New Roman"/>
        </w:rPr>
        <w:endnoteRef/>
      </w:r>
      <w:r w:rsidRPr="00BB5B56">
        <w:rPr>
          <w:rFonts w:ascii="Times New Roman" w:hAnsi="Times New Roman" w:cs="Times New Roman"/>
        </w:rPr>
        <w:t xml:space="preserve"> Constitución Chilena Art 16. </w:t>
      </w:r>
    </w:p>
  </w:endnote>
  <w:endnote w:id="9">
    <w:p w14:paraId="2961275E" w14:textId="327B81E8" w:rsidR="11E6DE23" w:rsidRPr="00BB5B56" w:rsidRDefault="11E6DE23" w:rsidP="00BB5B56">
      <w:pPr>
        <w:pStyle w:val="EndnoteText"/>
        <w:rPr>
          <w:rFonts w:ascii="Times New Roman" w:hAnsi="Times New Roman" w:cs="Times New Roman"/>
        </w:rPr>
      </w:pPr>
      <w:r w:rsidRPr="00BB5B56">
        <w:rPr>
          <w:rStyle w:val="EndnoteReference"/>
          <w:rFonts w:ascii="Times New Roman" w:hAnsi="Times New Roman" w:cs="Times New Roman"/>
        </w:rPr>
        <w:endnoteRef/>
      </w:r>
      <w:r w:rsidRPr="00BB5B56">
        <w:rPr>
          <w:rFonts w:ascii="Times New Roman" w:hAnsi="Times New Roman" w:cs="Times New Roman"/>
        </w:rPr>
        <w:t xml:space="preserve"> </w:t>
      </w:r>
      <w:hyperlink r:id="rId7">
        <w:r w:rsidRPr="00BB5B56">
          <w:rPr>
            <w:rStyle w:val="Hyperlink"/>
            <w:rFonts w:ascii="Times New Roman" w:hAnsi="Times New Roman" w:cs="Times New Roman"/>
          </w:rPr>
          <w:t>https://www.bcn.cl/leychile/navegar?idNorma=1124446</w:t>
        </w:r>
      </w:hyperlink>
      <w:r w:rsidRPr="00BB5B56">
        <w:rPr>
          <w:rFonts w:ascii="Times New Roman" w:hAnsi="Times New Roman" w:cs="Times New Roman"/>
        </w:rPr>
        <w:t xml:space="preserve"> </w:t>
      </w:r>
    </w:p>
  </w:endnote>
  <w:endnote w:id="10">
    <w:p w14:paraId="6F829263" w14:textId="63471F94" w:rsidR="0091094D" w:rsidRPr="00BB5B56" w:rsidRDefault="0091094D" w:rsidP="00CD4B84">
      <w:pPr>
        <w:pStyle w:val="EndnoteText"/>
        <w:rPr>
          <w:rFonts w:ascii="Times New Roman" w:hAnsi="Times New Roman" w:cs="Times New Roman"/>
        </w:rPr>
      </w:pPr>
      <w:r w:rsidRPr="00BB5B56">
        <w:rPr>
          <w:rStyle w:val="EndnoteReference"/>
          <w:rFonts w:ascii="Times New Roman" w:hAnsi="Times New Roman" w:cs="Times New Roman"/>
          <w:lang w:val="en-US"/>
        </w:rPr>
        <w:endnoteRef/>
      </w:r>
      <w:r w:rsidRPr="00BB5B56">
        <w:rPr>
          <w:rFonts w:ascii="Times New Roman" w:hAnsi="Times New Roman" w:cs="Times New Roman"/>
          <w:lang w:val="en-US"/>
        </w:rPr>
        <w:t xml:space="preserve"> </w:t>
      </w:r>
      <w:r w:rsidRPr="00BB5B56">
        <w:rPr>
          <w:rFonts w:ascii="Times New Roman" w:eastAsia="Segoe UI" w:hAnsi="Times New Roman" w:cs="Times New Roman"/>
          <w:color w:val="333333"/>
          <w:sz w:val="18"/>
          <w:szCs w:val="18"/>
          <w:lang w:val="en-US"/>
        </w:rPr>
        <w:t xml:space="preserve">CESCR Committee, gen. Comment No. 22 para. 43. </w:t>
      </w:r>
      <w:r w:rsidRPr="00BB5B56">
        <w:rPr>
          <w:rFonts w:ascii="Times New Roman" w:eastAsia="Segoe UI" w:hAnsi="Times New Roman" w:cs="Times New Roman"/>
          <w:i/>
          <w:iCs/>
          <w:color w:val="333333"/>
          <w:sz w:val="18"/>
          <w:szCs w:val="18"/>
          <w:lang w:val="en-US"/>
        </w:rPr>
        <w:t xml:space="preserve">See, also </w:t>
      </w:r>
      <w:r w:rsidRPr="00BB5B56">
        <w:rPr>
          <w:rFonts w:ascii="Times New Roman" w:eastAsia="Segoe UI" w:hAnsi="Times New Roman" w:cs="Times New Roman"/>
          <w:color w:val="333333"/>
          <w:sz w:val="18"/>
          <w:szCs w:val="18"/>
          <w:lang w:val="en-US"/>
        </w:rPr>
        <w:t>, CEDAW Committee, Concluding observations on the seventh periodic report of Tunisia, U.N. Doc. CEDAW/C/TUN/CO/7 (March 2, 2023), para. 44(d); Human Rights Committee, Concluding observations on the fourth periodic report of Bolivia (Plurinational State of), U.N. Doc. CCPR/C/BOL/CO/4 (June 2, 2022), paras. 16-17; Human Rights Committee, Concluding observations on the fifth periodic report of Ireland, U.N. Doc. CCPR/C/IRL/CO/5 (January 6, 2023), para. 26(b); CESCR Committee, Concluding observations on the sixth periodic report of Italy, U.N. Doc. E/C.12/ITA/CO/6 (December 7, 2022), paras. 57-58</w:t>
      </w:r>
    </w:p>
  </w:endnote>
  <w:endnote w:id="11">
    <w:p w14:paraId="42FE5892" w14:textId="316B981D" w:rsidR="04EDA12A" w:rsidRPr="00BB5B56" w:rsidRDefault="04EDA12A" w:rsidP="00BB5B56">
      <w:pPr>
        <w:pStyle w:val="EndnoteText"/>
        <w:jc w:val="both"/>
      </w:pPr>
      <w:r w:rsidRPr="00BB5B56">
        <w:rPr>
          <w:rStyle w:val="EndnoteReference"/>
          <w:rFonts w:ascii="Times New Roman" w:eastAsia="Times New Roman" w:hAnsi="Times New Roman" w:cs="Times New Roman"/>
          <w:sz w:val="16"/>
          <w:szCs w:val="16"/>
        </w:rPr>
        <w:endnoteRef/>
      </w:r>
      <w:r w:rsidRPr="00BB5B56">
        <w:rPr>
          <w:rFonts w:ascii="Times New Roman" w:eastAsia="Times New Roman" w:hAnsi="Times New Roman" w:cs="Times New Roman"/>
          <w:sz w:val="16"/>
          <w:szCs w:val="16"/>
        </w:rPr>
        <w:t xml:space="preserve"> </w:t>
      </w:r>
      <w:r w:rsidR="0091094D">
        <w:rPr>
          <w:rFonts w:ascii="Times New Roman" w:eastAsia="Times New Roman" w:hAnsi="Times New Roman" w:cs="Times New Roman"/>
          <w:sz w:val="16"/>
          <w:szCs w:val="16"/>
        </w:rPr>
        <w:t xml:space="preserve">Vease por ejemplo, </w:t>
      </w:r>
      <w:r w:rsidRPr="04EDA12A">
        <w:rPr>
          <w:rFonts w:ascii="Times New Roman" w:eastAsia="Times New Roman" w:hAnsi="Times New Roman" w:cs="Times New Roman"/>
          <w:sz w:val="16"/>
          <w:szCs w:val="16"/>
        </w:rPr>
        <w:t xml:space="preserve">Comité de Derechos Humanos, </w:t>
      </w:r>
      <w:r w:rsidRPr="04EDA12A">
        <w:rPr>
          <w:rFonts w:ascii="Times New Roman" w:eastAsia="Times New Roman" w:hAnsi="Times New Roman" w:cs="Times New Roman"/>
          <w:i/>
          <w:iCs/>
          <w:sz w:val="16"/>
          <w:szCs w:val="16"/>
        </w:rPr>
        <w:t xml:space="preserve">Observaciones finales sobre el séptimo informe periódico de Chile. </w:t>
      </w:r>
      <w:r w:rsidRPr="04EDA12A">
        <w:rPr>
          <w:rFonts w:ascii="Times New Roman" w:eastAsia="Times New Roman" w:hAnsi="Times New Roman" w:cs="Times New Roman"/>
          <w:sz w:val="16"/>
          <w:szCs w:val="16"/>
        </w:rPr>
        <w:t>Párrs. 21 y 22.</w:t>
      </w:r>
      <w:r w:rsidRPr="04EDA12A">
        <w:rPr>
          <w:rFonts w:ascii="Times New Roman" w:eastAsia="Times New Roman" w:hAnsi="Times New Roman" w:cs="Times New Roman"/>
          <w:i/>
          <w:iCs/>
          <w:sz w:val="16"/>
          <w:szCs w:val="16"/>
        </w:rPr>
        <w:t xml:space="preserve"> </w:t>
      </w:r>
      <w:r w:rsidRPr="04EDA12A">
        <w:rPr>
          <w:rFonts w:ascii="Times New Roman" w:eastAsia="Times New Roman" w:hAnsi="Times New Roman" w:cs="Times New Roman"/>
          <w:sz w:val="16"/>
          <w:szCs w:val="16"/>
        </w:rPr>
        <w:t>CCPR/C/CHL/CO/7 (2024).</w:t>
      </w:r>
    </w:p>
  </w:endnote>
  <w:endnote w:id="12">
    <w:p w14:paraId="692A7FD9" w14:textId="078E32BC" w:rsidR="00A24EB5" w:rsidRPr="00C07931" w:rsidRDefault="00A24EB5"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Género, Corporación Humanas.</w:t>
      </w:r>
      <w:r w:rsidR="00A45269">
        <w:rPr>
          <w:rFonts w:ascii="Times New Roman" w:hAnsi="Times New Roman" w:cs="Times New Roman"/>
          <w:sz w:val="16"/>
          <w:szCs w:val="16"/>
        </w:rPr>
        <w:t xml:space="preserve"> </w:t>
      </w:r>
      <w:hyperlink r:id="rId8" w:history="1">
        <w:r w:rsidR="00A45269" w:rsidRPr="00A45269">
          <w:rPr>
            <w:rStyle w:val="Hyperlink"/>
            <w:rFonts w:ascii="Times New Roman" w:hAnsi="Times New Roman" w:cs="Times New Roman"/>
            <w:i/>
            <w:iCs/>
            <w:sz w:val="16"/>
            <w:szCs w:val="16"/>
          </w:rPr>
          <w:t>Informe sobre Objeción de Conciencia 2024</w:t>
        </w:r>
      </w:hyperlink>
      <w:r w:rsidR="00A45269">
        <w:rPr>
          <w:rFonts w:ascii="Times New Roman" w:hAnsi="Times New Roman" w:cs="Times New Roman"/>
          <w:sz w:val="16"/>
          <w:szCs w:val="16"/>
        </w:rPr>
        <w:t xml:space="preserve"> (julio 2025).</w:t>
      </w:r>
    </w:p>
  </w:endnote>
  <w:endnote w:id="13">
    <w:p w14:paraId="1F3B6138" w14:textId="6435D995" w:rsidR="3DD7AA22" w:rsidRDefault="3DD7AA22" w:rsidP="00BB5B56">
      <w:pPr>
        <w:pStyle w:val="EndnoteText"/>
        <w:rPr>
          <w:rFonts w:ascii="Times New Roman" w:eastAsia="Times New Roman" w:hAnsi="Times New Roman" w:cs="Times New Roman"/>
          <w:sz w:val="16"/>
          <w:szCs w:val="16"/>
        </w:rPr>
      </w:pPr>
      <w:r w:rsidRPr="3DD7AA22">
        <w:rPr>
          <w:rStyle w:val="EndnoteReference"/>
          <w:rFonts w:ascii="Times New Roman" w:eastAsia="Times New Roman" w:hAnsi="Times New Roman" w:cs="Times New Roman"/>
          <w:sz w:val="16"/>
          <w:szCs w:val="16"/>
        </w:rPr>
        <w:endnoteRef/>
      </w:r>
      <w:r w:rsidRPr="3DD7AA22">
        <w:rPr>
          <w:rFonts w:ascii="Times New Roman" w:eastAsia="Times New Roman" w:hAnsi="Times New Roman" w:cs="Times New Roman"/>
          <w:sz w:val="16"/>
          <w:szCs w:val="16"/>
        </w:rPr>
        <w:t xml:space="preserve"> Comité de Derechos Humanos de Naciones Unidas, Observaciones finales sobre el séptimo informe periódico de Chile, CCPR/C/CHL/CO/7, 30 de marzo de 2023, párrs. 21 y 22. En ellas, el Comité manifiesta su preocupación por los altos niveles de objeción de conciencia individual e institucional que podrían impedir el acceso a un aborto seguro y legal, e insta al Estado parte a garantizar que dicha objeción no constituya una barrera a la IVE segura, legal y efectiva.</w:t>
      </w:r>
    </w:p>
  </w:endnote>
  <w:endnote w:id="14">
    <w:p w14:paraId="71FBD020" w14:textId="77777777" w:rsidR="00A45269" w:rsidRPr="00C07931" w:rsidRDefault="00A45269"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Género, Corporación Humanas.</w:t>
      </w:r>
      <w:r>
        <w:rPr>
          <w:rFonts w:ascii="Times New Roman" w:hAnsi="Times New Roman" w:cs="Times New Roman"/>
          <w:sz w:val="16"/>
          <w:szCs w:val="16"/>
        </w:rPr>
        <w:t xml:space="preserve"> </w:t>
      </w:r>
      <w:hyperlink r:id="rId9" w:history="1">
        <w:r w:rsidRPr="00A45269">
          <w:rPr>
            <w:rStyle w:val="Hyperlink"/>
            <w:rFonts w:ascii="Times New Roman" w:hAnsi="Times New Roman" w:cs="Times New Roman"/>
            <w:i/>
            <w:iCs/>
            <w:sz w:val="16"/>
            <w:szCs w:val="16"/>
          </w:rPr>
          <w:t>Informe sobre Objeción de Conciencia 2024</w:t>
        </w:r>
      </w:hyperlink>
      <w:r>
        <w:rPr>
          <w:rFonts w:ascii="Times New Roman" w:hAnsi="Times New Roman" w:cs="Times New Roman"/>
          <w:sz w:val="16"/>
          <w:szCs w:val="16"/>
        </w:rPr>
        <w:t xml:space="preserve"> (julio 2025).</w:t>
      </w:r>
    </w:p>
  </w:endnote>
  <w:endnote w:id="15">
    <w:p w14:paraId="5062417A" w14:textId="77777777" w:rsidR="00A45269" w:rsidRPr="00C07931" w:rsidRDefault="00A45269"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Género, Corporación Humanas.</w:t>
      </w:r>
      <w:r>
        <w:rPr>
          <w:rFonts w:ascii="Times New Roman" w:hAnsi="Times New Roman" w:cs="Times New Roman"/>
          <w:sz w:val="16"/>
          <w:szCs w:val="16"/>
        </w:rPr>
        <w:t xml:space="preserve"> </w:t>
      </w:r>
      <w:hyperlink r:id="rId10" w:history="1">
        <w:r w:rsidRPr="00A45269">
          <w:rPr>
            <w:rStyle w:val="Hyperlink"/>
            <w:rFonts w:ascii="Times New Roman" w:hAnsi="Times New Roman" w:cs="Times New Roman"/>
            <w:i/>
            <w:iCs/>
            <w:sz w:val="16"/>
            <w:szCs w:val="16"/>
          </w:rPr>
          <w:t>Informe sobre Objeción de Conciencia 2024</w:t>
        </w:r>
      </w:hyperlink>
      <w:r>
        <w:rPr>
          <w:rFonts w:ascii="Times New Roman" w:hAnsi="Times New Roman" w:cs="Times New Roman"/>
          <w:sz w:val="16"/>
          <w:szCs w:val="16"/>
        </w:rPr>
        <w:t xml:space="preserve"> (julio 2025).</w:t>
      </w:r>
    </w:p>
  </w:endnote>
  <w:endnote w:id="16">
    <w:p w14:paraId="4B736031" w14:textId="77777777" w:rsidR="00A45269" w:rsidRPr="00C07931" w:rsidRDefault="00A45269"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Género, Corporación Humanas.</w:t>
      </w:r>
      <w:r>
        <w:rPr>
          <w:rFonts w:ascii="Times New Roman" w:hAnsi="Times New Roman" w:cs="Times New Roman"/>
          <w:sz w:val="16"/>
          <w:szCs w:val="16"/>
        </w:rPr>
        <w:t xml:space="preserve"> </w:t>
      </w:r>
      <w:hyperlink r:id="rId11" w:history="1">
        <w:r w:rsidRPr="00A45269">
          <w:rPr>
            <w:rStyle w:val="Hyperlink"/>
            <w:rFonts w:ascii="Times New Roman" w:hAnsi="Times New Roman" w:cs="Times New Roman"/>
            <w:i/>
            <w:iCs/>
            <w:sz w:val="16"/>
            <w:szCs w:val="16"/>
          </w:rPr>
          <w:t>Informe sobre Objeción de Conciencia 2024</w:t>
        </w:r>
      </w:hyperlink>
      <w:r>
        <w:rPr>
          <w:rFonts w:ascii="Times New Roman" w:hAnsi="Times New Roman" w:cs="Times New Roman"/>
          <w:sz w:val="16"/>
          <w:szCs w:val="16"/>
        </w:rPr>
        <w:t xml:space="preserve"> (julio 2025).</w:t>
      </w:r>
    </w:p>
  </w:endnote>
  <w:endnote w:id="17">
    <w:p w14:paraId="2655A18B" w14:textId="77777777" w:rsidR="001C1879" w:rsidRPr="00C07931" w:rsidRDefault="001C1879"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Género, Corporación Humanas.</w:t>
      </w:r>
      <w:r>
        <w:rPr>
          <w:rFonts w:ascii="Times New Roman" w:hAnsi="Times New Roman" w:cs="Times New Roman"/>
          <w:sz w:val="16"/>
          <w:szCs w:val="16"/>
        </w:rPr>
        <w:t xml:space="preserve"> </w:t>
      </w:r>
      <w:hyperlink r:id="rId12" w:history="1">
        <w:r w:rsidRPr="00A45269">
          <w:rPr>
            <w:rStyle w:val="Hyperlink"/>
            <w:rFonts w:ascii="Times New Roman" w:hAnsi="Times New Roman" w:cs="Times New Roman"/>
            <w:i/>
            <w:iCs/>
            <w:sz w:val="16"/>
            <w:szCs w:val="16"/>
          </w:rPr>
          <w:t>Informe sobre Objeción de Conciencia 2024</w:t>
        </w:r>
      </w:hyperlink>
      <w:r>
        <w:rPr>
          <w:rFonts w:ascii="Times New Roman" w:hAnsi="Times New Roman" w:cs="Times New Roman"/>
          <w:sz w:val="16"/>
          <w:szCs w:val="16"/>
        </w:rPr>
        <w:t xml:space="preserve"> (julio 2025).</w:t>
      </w:r>
    </w:p>
  </w:endnote>
  <w:endnote w:id="18">
    <w:p w14:paraId="137A7C61" w14:textId="77777777" w:rsidR="001C1879" w:rsidRPr="00C07931" w:rsidRDefault="001C1879"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Género, Corporación Humanas.</w:t>
      </w:r>
      <w:r>
        <w:rPr>
          <w:rFonts w:ascii="Times New Roman" w:hAnsi="Times New Roman" w:cs="Times New Roman"/>
          <w:sz w:val="16"/>
          <w:szCs w:val="16"/>
        </w:rPr>
        <w:t xml:space="preserve"> </w:t>
      </w:r>
      <w:hyperlink r:id="rId13" w:history="1">
        <w:r w:rsidRPr="00A45269">
          <w:rPr>
            <w:rStyle w:val="Hyperlink"/>
            <w:rFonts w:ascii="Times New Roman" w:hAnsi="Times New Roman" w:cs="Times New Roman"/>
            <w:i/>
            <w:iCs/>
            <w:sz w:val="16"/>
            <w:szCs w:val="16"/>
          </w:rPr>
          <w:t>Informe sobre Objeción de Conciencia 2024</w:t>
        </w:r>
      </w:hyperlink>
      <w:r>
        <w:rPr>
          <w:rFonts w:ascii="Times New Roman" w:hAnsi="Times New Roman" w:cs="Times New Roman"/>
          <w:sz w:val="16"/>
          <w:szCs w:val="16"/>
        </w:rPr>
        <w:t xml:space="preserve"> (julio 2025).</w:t>
      </w:r>
    </w:p>
  </w:endnote>
  <w:endnote w:id="19">
    <w:p w14:paraId="24BA9571" w14:textId="77777777" w:rsidR="00A24EB5" w:rsidRPr="00C07931" w:rsidRDefault="00A24EB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hyperlink r:id="rId14">
        <w:r w:rsidRPr="00C07931">
          <w:rPr>
            <w:rStyle w:val="Hyperlink"/>
            <w:rFonts w:ascii="Times New Roman" w:hAnsi="Times New Roman" w:cs="Times New Roman"/>
            <w:sz w:val="16"/>
            <w:szCs w:val="16"/>
          </w:rPr>
          <w:t>Ley 21.030 de 2017.</w:t>
        </w:r>
      </w:hyperlink>
      <w:r w:rsidRPr="00C07931">
        <w:rPr>
          <w:rFonts w:ascii="Times New Roman" w:hAnsi="Times New Roman" w:cs="Times New Roman"/>
          <w:sz w:val="16"/>
          <w:szCs w:val="16"/>
        </w:rPr>
        <w:t xml:space="preserve"> Regula la despenalización de la interrupción voluntaria del embarazo en tres causales. art. 119.4. 14 de septiembre de 2017</w:t>
      </w:r>
    </w:p>
  </w:endnote>
  <w:endnote w:id="20">
    <w:p w14:paraId="2503CD92" w14:textId="60393459" w:rsidR="00A24EB5" w:rsidRPr="00C07931" w:rsidRDefault="00A24EB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hyperlink r:id="rId15">
        <w:r w:rsidRPr="00C07931">
          <w:rPr>
            <w:rStyle w:val="Hyperlink"/>
            <w:rFonts w:ascii="Times New Roman" w:hAnsi="Times New Roman" w:cs="Times New Roman"/>
            <w:sz w:val="16"/>
            <w:szCs w:val="16"/>
          </w:rPr>
          <w:t>Ley 21.030 de 2017.</w:t>
        </w:r>
      </w:hyperlink>
      <w:r w:rsidRPr="00C07931">
        <w:rPr>
          <w:rFonts w:ascii="Times New Roman" w:hAnsi="Times New Roman" w:cs="Times New Roman"/>
          <w:sz w:val="16"/>
          <w:szCs w:val="16"/>
        </w:rPr>
        <w:t xml:space="preserve"> Regula la despenalización de la interrupción voluntaria del embarazo en tres causales. art. 119. 14 de septiembre de 2017</w:t>
      </w:r>
    </w:p>
  </w:endnote>
  <w:endnote w:id="21">
    <w:p w14:paraId="0C72848A" w14:textId="770E4C78" w:rsidR="00A24EB5" w:rsidRPr="00C07931" w:rsidRDefault="00A24EB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Ministerio de Salud Pública. </w:t>
      </w:r>
      <w:hyperlink r:id="rId16">
        <w:r w:rsidRPr="00C07931">
          <w:rPr>
            <w:rStyle w:val="Hyperlink"/>
            <w:rFonts w:ascii="Times New Roman" w:hAnsi="Times New Roman" w:cs="Times New Roman"/>
            <w:i/>
            <w:iCs/>
            <w:sz w:val="16"/>
            <w:szCs w:val="16"/>
          </w:rPr>
          <w:t>Código Sanitario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(11 de diciembre de 1967).</w:t>
      </w:r>
    </w:p>
  </w:endnote>
  <w:endnote w:id="22">
    <w:p w14:paraId="45C701E5" w14:textId="225F4AD5" w:rsidR="00BC64DC" w:rsidRPr="00C07931" w:rsidRDefault="00BC64DC"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Consejo para la Transparencia</w:t>
      </w:r>
      <w:r w:rsidRPr="00C07931">
        <w:rPr>
          <w:rFonts w:ascii="Times New Roman" w:hAnsi="Times New Roman" w:cs="Times New Roman"/>
          <w:sz w:val="16"/>
          <w:szCs w:val="16"/>
        </w:rPr>
        <w:t>.</w:t>
      </w:r>
      <w:r>
        <w:rPr>
          <w:rFonts w:ascii="Times New Roman" w:hAnsi="Times New Roman" w:cs="Times New Roman"/>
          <w:sz w:val="16"/>
          <w:szCs w:val="16"/>
        </w:rPr>
        <w:t xml:space="preserve"> </w:t>
      </w:r>
      <w:hyperlink r:id="rId17" w:history="1">
        <w:r w:rsidRPr="00BC64DC">
          <w:rPr>
            <w:rStyle w:val="Hyperlink"/>
            <w:rFonts w:ascii="Times New Roman" w:hAnsi="Times New Roman" w:cs="Times New Roman"/>
            <w:i/>
            <w:iCs/>
            <w:sz w:val="16"/>
            <w:szCs w:val="16"/>
          </w:rPr>
          <w:t>Memoria Institucional 2021</w:t>
        </w:r>
      </w:hyperlink>
      <w:r>
        <w:rPr>
          <w:rFonts w:ascii="Times New Roman" w:hAnsi="Times New Roman" w:cs="Times New Roman"/>
          <w:sz w:val="16"/>
          <w:szCs w:val="16"/>
        </w:rPr>
        <w:t xml:space="preserve">. </w:t>
      </w:r>
    </w:p>
  </w:endnote>
  <w:endnote w:id="23">
    <w:p w14:paraId="0DC1808D" w14:textId="5A6FAC05" w:rsidR="007E2EE5" w:rsidRPr="007E2EE5" w:rsidRDefault="007E2EE5"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Corporación Miles. </w:t>
      </w:r>
      <w:hyperlink r:id="rId18" w:history="1">
        <w:r w:rsidRPr="007E2EE5">
          <w:rPr>
            <w:rStyle w:val="Hyperlink"/>
            <w:rFonts w:ascii="Times New Roman" w:hAnsi="Times New Roman" w:cs="Times New Roman"/>
            <w:i/>
            <w:iCs/>
            <w:sz w:val="16"/>
            <w:szCs w:val="16"/>
          </w:rPr>
          <w:t>Informe IVE. Barreras a 7 años de la promulgación de la ley IVE: un estudio desde una mirada jurídica</w:t>
        </w:r>
      </w:hyperlink>
      <w:r>
        <w:rPr>
          <w:rFonts w:ascii="Times New Roman" w:hAnsi="Times New Roman" w:cs="Times New Roman"/>
          <w:i/>
          <w:iCs/>
          <w:sz w:val="16"/>
          <w:szCs w:val="16"/>
        </w:rPr>
        <w:t>.</w:t>
      </w:r>
      <w:r>
        <w:rPr>
          <w:rFonts w:ascii="Times New Roman" w:hAnsi="Times New Roman" w:cs="Times New Roman"/>
          <w:sz w:val="16"/>
          <w:szCs w:val="16"/>
        </w:rPr>
        <w:t xml:space="preserve"> (enero 2025).</w:t>
      </w:r>
    </w:p>
  </w:endnote>
  <w:endnote w:id="24">
    <w:p w14:paraId="4F9EB484" w14:textId="77777777" w:rsidR="007E2EE5" w:rsidRPr="007E2EE5" w:rsidRDefault="007E2EE5"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Corporación Miles. </w:t>
      </w:r>
      <w:hyperlink r:id="rId19" w:history="1">
        <w:r w:rsidRPr="007E2EE5">
          <w:rPr>
            <w:rStyle w:val="Hyperlink"/>
            <w:rFonts w:ascii="Times New Roman" w:hAnsi="Times New Roman" w:cs="Times New Roman"/>
            <w:i/>
            <w:iCs/>
            <w:sz w:val="16"/>
            <w:szCs w:val="16"/>
          </w:rPr>
          <w:t>Informe IVE. Barreras a 7 años de la promulgación de la ley IVE: un estudio desde una mirada jurídica</w:t>
        </w:r>
      </w:hyperlink>
      <w:r>
        <w:rPr>
          <w:rFonts w:ascii="Times New Roman" w:hAnsi="Times New Roman" w:cs="Times New Roman"/>
          <w:i/>
          <w:iCs/>
          <w:sz w:val="16"/>
          <w:szCs w:val="16"/>
        </w:rPr>
        <w:t>.</w:t>
      </w:r>
      <w:r>
        <w:rPr>
          <w:rFonts w:ascii="Times New Roman" w:hAnsi="Times New Roman" w:cs="Times New Roman"/>
          <w:sz w:val="16"/>
          <w:szCs w:val="16"/>
        </w:rPr>
        <w:t xml:space="preserve"> (enero 2025).</w:t>
      </w:r>
    </w:p>
  </w:endnote>
  <w:endnote w:id="25">
    <w:p w14:paraId="28629AC5" w14:textId="36B887F5" w:rsidR="00DD0D48" w:rsidRPr="00942931" w:rsidRDefault="00DD0D48" w:rsidP="00BB5B56">
      <w:pPr>
        <w:pStyle w:val="EndnoteText"/>
        <w:jc w:val="both"/>
        <w:rPr>
          <w:rFonts w:ascii="Times New Roman" w:hAnsi="Times New Roman" w:cs="Times New Roman"/>
          <w:sz w:val="16"/>
          <w:szCs w:val="16"/>
        </w:rPr>
      </w:pPr>
      <w:r w:rsidRPr="004C0925">
        <w:rPr>
          <w:rStyle w:val="EndnoteReference"/>
          <w:rFonts w:ascii="Times New Roman" w:hAnsi="Times New Roman" w:cs="Times New Roman"/>
          <w:sz w:val="16"/>
          <w:szCs w:val="16"/>
        </w:rPr>
        <w:endnoteRef/>
      </w:r>
      <w:r w:rsidRPr="004C0925">
        <w:rPr>
          <w:rFonts w:ascii="Times New Roman" w:hAnsi="Times New Roman" w:cs="Times New Roman"/>
          <w:sz w:val="16"/>
          <w:szCs w:val="16"/>
        </w:rPr>
        <w:t xml:space="preserve"> </w:t>
      </w:r>
      <w:r>
        <w:rPr>
          <w:rFonts w:ascii="Times New Roman" w:hAnsi="Times New Roman" w:cs="Times New Roman"/>
          <w:sz w:val="16"/>
          <w:szCs w:val="16"/>
        </w:rPr>
        <w:t xml:space="preserve">Comité de Derechos Económicos, Sociales y Culturales. </w:t>
      </w:r>
      <w:r>
        <w:rPr>
          <w:rFonts w:ascii="Times New Roman" w:hAnsi="Times New Roman" w:cs="Times New Roman"/>
          <w:i/>
          <w:iCs/>
          <w:sz w:val="16"/>
          <w:szCs w:val="16"/>
        </w:rPr>
        <w:t>Observación general num. 22 (2016), relativa al derecho a la salud sexual y reproductiva (artículo 12 del Pacto Internacional de Derechos Económicos, Sociales y Culturales)</w:t>
      </w:r>
      <w:r>
        <w:rPr>
          <w:rFonts w:ascii="Times New Roman" w:hAnsi="Times New Roman" w:cs="Times New Roman"/>
          <w:sz w:val="16"/>
          <w:szCs w:val="16"/>
        </w:rPr>
        <w:t>. E/C.12/GC/22. 2 de mayo de 2016. Párr. 43.</w:t>
      </w:r>
    </w:p>
  </w:endnote>
  <w:endnote w:id="26">
    <w:p w14:paraId="406834C5" w14:textId="0DA2949F" w:rsidR="00D5316F" w:rsidRPr="00942931" w:rsidRDefault="00D5316F" w:rsidP="00BB5B56">
      <w:pPr>
        <w:pStyle w:val="EndnoteText"/>
        <w:jc w:val="both"/>
        <w:rPr>
          <w:rFonts w:ascii="Times New Roman" w:hAnsi="Times New Roman" w:cs="Times New Roman"/>
          <w:sz w:val="16"/>
          <w:szCs w:val="16"/>
        </w:rPr>
      </w:pPr>
      <w:r w:rsidRPr="004C0925">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D5316F">
        <w:rPr>
          <w:rFonts w:ascii="Times New Roman" w:hAnsi="Times New Roman" w:cs="Times New Roman"/>
          <w:sz w:val="16"/>
          <w:szCs w:val="16"/>
        </w:rPr>
        <w:t xml:space="preserve">Corporación Miles (2024). </w:t>
      </w:r>
      <w:hyperlink r:id="rId20" w:history="1">
        <w:r w:rsidRPr="00D5316F">
          <w:rPr>
            <w:rStyle w:val="Hyperlink"/>
            <w:rFonts w:ascii="Times New Roman" w:hAnsi="Times New Roman" w:cs="Times New Roman"/>
            <w:i/>
            <w:iCs/>
            <w:sz w:val="16"/>
            <w:szCs w:val="16"/>
          </w:rPr>
          <w:t>Objeción de Conciencia en Chile: un análisis desde las percepciones de lo/as funcionario/as de la salud sexual y reproductiva en Chile</w:t>
        </w:r>
      </w:hyperlink>
      <w:r w:rsidRPr="00D5316F">
        <w:rPr>
          <w:rFonts w:ascii="Times New Roman" w:hAnsi="Times New Roman" w:cs="Times New Roman"/>
          <w:sz w:val="16"/>
          <w:szCs w:val="16"/>
        </w:rPr>
        <w:t>, Sexto Informe sobre Derechos Sexuales y Reproductivos en Chile</w:t>
      </w:r>
      <w:r>
        <w:rPr>
          <w:rFonts w:ascii="Times New Roman" w:hAnsi="Times New Roman" w:cs="Times New Roman"/>
          <w:sz w:val="16"/>
          <w:szCs w:val="16"/>
        </w:rPr>
        <w:t>.</w:t>
      </w:r>
    </w:p>
  </w:endnote>
  <w:endnote w:id="27">
    <w:p w14:paraId="5E53B991" w14:textId="314FDC0C" w:rsidR="00BA7C2A" w:rsidRPr="000353A7" w:rsidRDefault="00BA7C2A"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BA7C2A">
        <w:rPr>
          <w:rFonts w:ascii="Times New Roman" w:hAnsi="Times New Roman" w:cs="Times New Roman"/>
          <w:sz w:val="16"/>
          <w:szCs w:val="16"/>
        </w:rPr>
        <w:t>Decreto 22, Ministerio de Salud, “</w:t>
      </w:r>
      <w:hyperlink r:id="rId21" w:history="1">
        <w:r w:rsidRPr="00BA7C2A">
          <w:rPr>
            <w:rStyle w:val="Hyperlink"/>
            <w:rFonts w:ascii="Times New Roman" w:hAnsi="Times New Roman" w:cs="Times New Roman"/>
            <w:i/>
            <w:iCs/>
            <w:sz w:val="16"/>
            <w:szCs w:val="16"/>
          </w:rPr>
          <w:t>Modifica decreto supremo N° 67 de 2018, del Ministerio de Salud, que aprueba reglamento para ejercer objeción de conciencia según lo dispuesto en el artículo 119 ter del Código Sanitario</w:t>
        </w:r>
      </w:hyperlink>
      <w:r w:rsidRPr="00BA7C2A">
        <w:rPr>
          <w:rFonts w:ascii="Times New Roman" w:hAnsi="Times New Roman" w:cs="Times New Roman"/>
          <w:sz w:val="16"/>
          <w:szCs w:val="16"/>
        </w:rPr>
        <w:t xml:space="preserve">”. </w:t>
      </w:r>
    </w:p>
  </w:endnote>
  <w:endnote w:id="28">
    <w:p w14:paraId="30A2FC5C" w14:textId="2D014120" w:rsidR="00A24EB5" w:rsidRPr="00C07931" w:rsidRDefault="00A24EB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w:t>
      </w:r>
      <w:hyperlink r:id="rId22">
        <w:r w:rsidRPr="00C07931">
          <w:rPr>
            <w:rStyle w:val="Hyperlink"/>
            <w:rFonts w:ascii="Times New Roman" w:hAnsi="Times New Roman" w:cs="Times New Roman"/>
            <w:sz w:val="16"/>
            <w:szCs w:val="16"/>
          </w:rPr>
          <w:t>Ley 21.030 de 2017.</w:t>
        </w:r>
      </w:hyperlink>
      <w:r w:rsidRPr="00C07931">
        <w:rPr>
          <w:rFonts w:ascii="Times New Roman" w:hAnsi="Times New Roman" w:cs="Times New Roman"/>
          <w:sz w:val="16"/>
          <w:szCs w:val="16"/>
        </w:rPr>
        <w:t xml:space="preserve"> Regula la despenalización de la interrupción voluntaria del embarazo en tres causales. 14 de septiembre de 2017</w:t>
      </w:r>
      <w:r w:rsidR="00C05661">
        <w:rPr>
          <w:rFonts w:ascii="Times New Roman" w:hAnsi="Times New Roman" w:cs="Times New Roman"/>
          <w:sz w:val="16"/>
          <w:szCs w:val="16"/>
        </w:rPr>
        <w:t>.</w:t>
      </w:r>
    </w:p>
  </w:endnote>
  <w:endnote w:id="29">
    <w:p w14:paraId="43BBB033" w14:textId="3FA56532" w:rsidR="00F01BAF" w:rsidRPr="00F01BAF" w:rsidRDefault="00F01BAF" w:rsidP="00BB5B56">
      <w:pPr>
        <w:pStyle w:val="EndnoteText"/>
        <w:jc w:val="both"/>
        <w:rPr>
          <w:lang w:val="es-ES"/>
        </w:rPr>
      </w:pPr>
      <w:r w:rsidRPr="00F01BAF">
        <w:rPr>
          <w:rStyle w:val="EndnoteReference"/>
          <w:rFonts w:ascii="Times New Roman" w:hAnsi="Times New Roman" w:cs="Times New Roman"/>
          <w:sz w:val="16"/>
          <w:szCs w:val="16"/>
        </w:rPr>
        <w:endnoteRef/>
      </w:r>
      <w:r w:rsidRPr="00F01BAF">
        <w:rPr>
          <w:rFonts w:ascii="Times New Roman" w:hAnsi="Times New Roman" w:cs="Times New Roman"/>
          <w:sz w:val="16"/>
          <w:szCs w:val="16"/>
        </w:rPr>
        <w:t xml:space="preserve"> </w:t>
      </w:r>
      <w:hyperlink r:id="rId23">
        <w:r w:rsidRPr="00C07931">
          <w:rPr>
            <w:rStyle w:val="Hyperlink"/>
            <w:rFonts w:ascii="Times New Roman" w:hAnsi="Times New Roman" w:cs="Times New Roman"/>
            <w:sz w:val="16"/>
            <w:szCs w:val="16"/>
          </w:rPr>
          <w:t>Ley 21.030 de 2017.</w:t>
        </w:r>
      </w:hyperlink>
      <w:r w:rsidRPr="00C07931">
        <w:rPr>
          <w:rFonts w:ascii="Times New Roman" w:hAnsi="Times New Roman" w:cs="Times New Roman"/>
          <w:sz w:val="16"/>
          <w:szCs w:val="16"/>
        </w:rPr>
        <w:t xml:space="preserve"> Regula la despenalización de la interrupción voluntaria del embarazo en tres causales. 14 de septiembre de 2017</w:t>
      </w:r>
      <w:r>
        <w:rPr>
          <w:rFonts w:ascii="Times New Roman" w:hAnsi="Times New Roman" w:cs="Times New Roman"/>
          <w:sz w:val="16"/>
          <w:szCs w:val="16"/>
        </w:rPr>
        <w:t>.</w:t>
      </w:r>
    </w:p>
  </w:endnote>
  <w:endnote w:id="30">
    <w:p w14:paraId="3FB3050C" w14:textId="1B0D9C4D" w:rsidR="00224E44" w:rsidRPr="00F01BAF" w:rsidRDefault="00224E44" w:rsidP="00BB5B56">
      <w:pPr>
        <w:pStyle w:val="EndnoteText"/>
        <w:jc w:val="both"/>
        <w:rPr>
          <w:lang w:val="es-ES"/>
        </w:rPr>
      </w:pPr>
      <w:r w:rsidRPr="00F01BAF">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224E44">
        <w:rPr>
          <w:rFonts w:ascii="Times New Roman" w:hAnsi="Times New Roman" w:cs="Times New Roman"/>
          <w:sz w:val="16"/>
          <w:szCs w:val="16"/>
        </w:rPr>
        <w:t xml:space="preserve">Corporación Miles (2023). </w:t>
      </w:r>
      <w:hyperlink r:id="rId24" w:history="1">
        <w:r w:rsidRPr="00224E44">
          <w:rPr>
            <w:rStyle w:val="Hyperlink"/>
            <w:rFonts w:ascii="Times New Roman" w:hAnsi="Times New Roman" w:cs="Times New Roman"/>
            <w:i/>
            <w:iCs/>
            <w:sz w:val="16"/>
            <w:szCs w:val="16"/>
          </w:rPr>
          <w:t>Ley Nº 21.030 para las menores de 14 años y la realidad de la Autorización Judicial Sustitutiva. Quinto Informe sobre Derechos Sexuales y Reproductivos en Chile</w:t>
        </w:r>
      </w:hyperlink>
      <w:r w:rsidRPr="00224E44">
        <w:rPr>
          <w:rFonts w:ascii="Times New Roman" w:hAnsi="Times New Roman" w:cs="Times New Roman"/>
          <w:sz w:val="16"/>
          <w:szCs w:val="16"/>
        </w:rPr>
        <w:t xml:space="preserve">. Pp. 76-77. </w:t>
      </w:r>
    </w:p>
  </w:endnote>
  <w:endnote w:id="31">
    <w:p w14:paraId="0B1B0C08" w14:textId="18B3EECC" w:rsidR="00224E44" w:rsidRPr="00F01BAF" w:rsidRDefault="00224E44" w:rsidP="00BB5B56">
      <w:pPr>
        <w:pStyle w:val="EndnoteText"/>
        <w:jc w:val="both"/>
        <w:rPr>
          <w:lang w:val="es-ES"/>
        </w:rPr>
      </w:pPr>
      <w:r w:rsidRPr="00F01BAF">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224E44">
        <w:rPr>
          <w:rFonts w:ascii="Times New Roman" w:hAnsi="Times New Roman" w:cs="Times New Roman"/>
          <w:sz w:val="16"/>
          <w:szCs w:val="16"/>
        </w:rPr>
        <w:t xml:space="preserve">Considerando egresos hospitalarios de niñas de 10 a 14 años en 2023 (103) por parto único espontáneo (presentación cefálica de vértice), parto único espontáneo (sin otra especificación), parto por cesárea (sin otra especificación), parto por cesárea electiva, desgarro perineal de primer grado durante el parto, trabajo de parto prematuro espontáneo con parto prematuro y parto por cesárea de emergencia; y en 2024 (111) por por parto único espontáneo (presentación cefálica de vértice), parto único espontáneo (sin otra especificación), parto por cesárea (sin otra especificación), trabajo de parto prematuro espontáneo con parto prematuro, desgarro perineal de primer grado durante el parto. Considerar que la página web sólo remite las principales causas de egreso hospitalario y no la totalidad de las mismas. Disponible en: </w:t>
      </w:r>
      <w:hyperlink r:id="rId25" w:history="1">
        <w:r w:rsidRPr="00EB6433">
          <w:rPr>
            <w:rStyle w:val="Hyperlink"/>
            <w:rFonts w:ascii="Times New Roman" w:hAnsi="Times New Roman" w:cs="Times New Roman"/>
            <w:sz w:val="16"/>
            <w:szCs w:val="16"/>
          </w:rPr>
          <w:t>https://informesdeis.minsal.cl/SASVisualAnalytics/?reportUri=%2Freports%2Freports%2F23138671-c0be-479a-8e9d-52850e584251&amp;sectionIndex=0&amp;sso_guest=true&amp;reportViewOnly=true&amp;reportContextBar=false&amp;sas-welcome=false</w:t>
        </w:r>
      </w:hyperlink>
      <w:r>
        <w:rPr>
          <w:rFonts w:ascii="Times New Roman" w:hAnsi="Times New Roman" w:cs="Times New Roman"/>
          <w:sz w:val="16"/>
          <w:szCs w:val="16"/>
        </w:rPr>
        <w:t xml:space="preserve">. </w:t>
      </w:r>
    </w:p>
  </w:endnote>
  <w:endnote w:id="32">
    <w:p w14:paraId="7BE0BE8D" w14:textId="14CEADDC" w:rsidR="005828C6" w:rsidRPr="006A4571" w:rsidRDefault="005828C6"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Pr>
          <w:rFonts w:ascii="Times New Roman" w:hAnsi="Times New Roman" w:cs="Times New Roman"/>
          <w:sz w:val="16"/>
          <w:szCs w:val="16"/>
        </w:rPr>
        <w:t xml:space="preserve">Corporación Miles. </w:t>
      </w:r>
      <w:r>
        <w:rPr>
          <w:rFonts w:ascii="Times New Roman" w:hAnsi="Times New Roman" w:cs="Times New Roman"/>
          <w:i/>
          <w:iCs/>
          <w:sz w:val="16"/>
          <w:szCs w:val="16"/>
        </w:rPr>
        <w:t>Compilado de investigaciones jurídicas. Interrupción voluntaria del embarazo en Chile</w:t>
      </w:r>
      <w:r>
        <w:rPr>
          <w:rFonts w:ascii="Times New Roman" w:hAnsi="Times New Roman" w:cs="Times New Roman"/>
          <w:sz w:val="16"/>
          <w:szCs w:val="16"/>
        </w:rPr>
        <w:t xml:space="preserve"> (febrero 2024), pp. 26.</w:t>
      </w:r>
    </w:p>
  </w:endnote>
  <w:endnote w:id="33">
    <w:p w14:paraId="7A86D181" w14:textId="564106A3" w:rsidR="64E2A3B2" w:rsidRDefault="64E2A3B2" w:rsidP="00BB5B56">
      <w:pPr>
        <w:pStyle w:val="EndnoteText"/>
        <w:rPr>
          <w:rFonts w:ascii="Times New Roman" w:eastAsia="Times New Roman" w:hAnsi="Times New Roman" w:cs="Times New Roman"/>
          <w:sz w:val="27"/>
          <w:szCs w:val="27"/>
        </w:rPr>
      </w:pPr>
      <w:r w:rsidRPr="64E2A3B2">
        <w:rPr>
          <w:rStyle w:val="EndnoteReference"/>
        </w:rPr>
        <w:endnoteRef/>
      </w:r>
      <w:r>
        <w:t xml:space="preserve"> </w:t>
      </w:r>
      <w:r w:rsidRPr="64E2A3B2">
        <w:rPr>
          <w:rFonts w:ascii="Times New Roman" w:eastAsia="Times New Roman" w:hAnsi="Times New Roman" w:cs="Times New Roman"/>
          <w:sz w:val="16"/>
          <w:szCs w:val="16"/>
        </w:rPr>
        <w:t>El principio pro persona se puede encontrar en tratados internacionales, tanto universales como regionales en materia de derechos humanos, tales como el Pacto Internacional de Derechos Civiles y Políticos de Naciones Unidas de 1966, en su artículo 5°; el Pacto Internacional de Derechos Económicos, Sociales y Culturales de Naciones Unidas, artículo 5.2; la Convención sobre Derechos del Niño, artículo 41; la Convención sobre la Eliminación de Todas las Formas de Discriminación contra la Mujer, artículo 23, y en el ámbito regional, la Convención Americana sobre Derechos Humanos (CADH) de 1969 en su artículo 29 literal b); la Convención Interamericana para la Eliminación de Todas las Formas de Discriminación contra las Personas con Discapacidad, artículo VII; la Convención Interamericana sobre Desaparición Forzada de Personas de 1994, artículo XV; y en la Convención Interamericana para prevenir, sancionar y erradicar la violencia contra la mujer de Belem Do Para de 1994, artículo 13.</w:t>
      </w:r>
    </w:p>
  </w:endnote>
  <w:endnote w:id="34">
    <w:p w14:paraId="05A4AED6" w14:textId="6CCE17D8" w:rsidR="00A24EB5" w:rsidRPr="00C07931" w:rsidRDefault="00A24EB5" w:rsidP="00BB5B56">
      <w:pPr>
        <w:pStyle w:val="EndnoteText"/>
        <w:rPr>
          <w:rFonts w:ascii="Times New Roman" w:eastAsia="Times New Roman" w:hAnsi="Times New Roman" w:cs="Times New Roman"/>
          <w:sz w:val="16"/>
          <w:szCs w:val="16"/>
          <w:lang w:val="es-ES"/>
        </w:rPr>
      </w:pPr>
      <w:r w:rsidRPr="3DD7AA22">
        <w:rPr>
          <w:rStyle w:val="EndnoteReference"/>
          <w:rFonts w:ascii="Times New Roman" w:eastAsia="Times New Roman" w:hAnsi="Times New Roman" w:cs="Times New Roman"/>
          <w:sz w:val="16"/>
          <w:szCs w:val="16"/>
        </w:rPr>
        <w:endnoteRef/>
      </w:r>
      <w:r w:rsidR="3DD7AA22" w:rsidRPr="3DD7AA22">
        <w:rPr>
          <w:rFonts w:ascii="Times New Roman" w:eastAsia="Times New Roman" w:hAnsi="Times New Roman" w:cs="Times New Roman"/>
          <w:sz w:val="16"/>
          <w:szCs w:val="16"/>
        </w:rPr>
        <w:t xml:space="preserve"> </w:t>
      </w:r>
      <w:r w:rsidR="3DD7AA22" w:rsidRPr="3DD7AA22">
        <w:rPr>
          <w:rFonts w:ascii="Times New Roman" w:eastAsia="Times New Roman" w:hAnsi="Times New Roman" w:cs="Times New Roman"/>
          <w:sz w:val="16"/>
          <w:szCs w:val="16"/>
          <w:lang w:val="es-ES"/>
        </w:rPr>
        <w:t xml:space="preserve">Comité de los Derechos del Niño, </w:t>
      </w:r>
      <w:hyperlink r:id="rId26" w:history="1">
        <w:r w:rsidR="3DD7AA22" w:rsidRPr="3DD7AA22">
          <w:rPr>
            <w:rStyle w:val="Hyperlink"/>
            <w:rFonts w:ascii="Times New Roman" w:eastAsia="Times New Roman" w:hAnsi="Times New Roman" w:cs="Times New Roman"/>
            <w:i/>
            <w:iCs/>
            <w:sz w:val="16"/>
            <w:szCs w:val="16"/>
            <w:lang w:val="es-ES"/>
          </w:rPr>
          <w:t>Observación general Nº 15 (2013) sobre el derecho del niño al disfrute del más alto nivel posible de salud (artículo 24).</w:t>
        </w:r>
      </w:hyperlink>
      <w:r w:rsidR="3DD7AA22" w:rsidRPr="3DD7AA22">
        <w:rPr>
          <w:rFonts w:ascii="Times New Roman" w:eastAsia="Times New Roman" w:hAnsi="Times New Roman" w:cs="Times New Roman"/>
          <w:sz w:val="16"/>
          <w:szCs w:val="16"/>
          <w:lang w:val="es-ES"/>
        </w:rPr>
        <w:t xml:space="preserve"> párr.24 c, CRC/C/GC/15, (17 de abril de 2013). Véase, además: Comité de los Derechos del Niño, </w:t>
      </w:r>
      <w:r w:rsidR="3DD7AA22" w:rsidRPr="3DD7AA22">
        <w:rPr>
          <w:rFonts w:ascii="Times New Roman" w:eastAsia="Times New Roman" w:hAnsi="Times New Roman" w:cs="Times New Roman"/>
          <w:i/>
          <w:iCs/>
          <w:sz w:val="16"/>
          <w:szCs w:val="16"/>
          <w:lang w:val="es-ES"/>
        </w:rPr>
        <w:t>Observación general N° 20 (2016) sobre la efectividad de los derechos del niño durante la adolescencia</w:t>
      </w:r>
      <w:r w:rsidR="3DD7AA22" w:rsidRPr="3DD7AA22">
        <w:rPr>
          <w:rFonts w:ascii="Times New Roman" w:eastAsia="Times New Roman" w:hAnsi="Times New Roman" w:cs="Times New Roman"/>
          <w:sz w:val="16"/>
          <w:szCs w:val="16"/>
          <w:lang w:val="es-ES"/>
        </w:rPr>
        <w:t>. Párrs. 39-40. CRC/C/GC/20, (6 de diciembre de 2016).</w:t>
      </w:r>
    </w:p>
  </w:endnote>
  <w:endnote w:id="35">
    <w:p w14:paraId="4D6FD6F4" w14:textId="38FA9743" w:rsidR="00A24EB5" w:rsidRPr="00C07931" w:rsidRDefault="00A24EB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Ver también: </w:t>
      </w:r>
      <w:r w:rsidRPr="00C07931">
        <w:rPr>
          <w:rFonts w:ascii="Times New Roman" w:hAnsi="Times New Roman" w:cs="Times New Roman"/>
          <w:sz w:val="16"/>
          <w:szCs w:val="16"/>
          <w:lang w:val="es-ES"/>
        </w:rPr>
        <w:t xml:space="preserve">Comité de los Derechos del Niño, </w:t>
      </w:r>
      <w:hyperlink r:id="rId27" w:history="1">
        <w:r w:rsidRPr="00C07931">
          <w:rPr>
            <w:rStyle w:val="Hyperlink"/>
            <w:rFonts w:ascii="Times New Roman" w:hAnsi="Times New Roman" w:cs="Times New Roman"/>
            <w:i/>
            <w:iCs/>
            <w:sz w:val="16"/>
            <w:szCs w:val="16"/>
            <w:lang w:val="es-ES"/>
          </w:rPr>
          <w:t>Observación General Nº 12 (2009): El derecho del niño a ser escuchado</w:t>
        </w:r>
      </w:hyperlink>
      <w:r w:rsidRPr="00C07931">
        <w:rPr>
          <w:rFonts w:ascii="Times New Roman" w:hAnsi="Times New Roman" w:cs="Times New Roman"/>
          <w:i/>
          <w:iCs/>
          <w:sz w:val="16"/>
          <w:szCs w:val="16"/>
          <w:lang w:val="es-ES"/>
        </w:rPr>
        <w:t xml:space="preserve">, </w:t>
      </w:r>
      <w:r w:rsidRPr="00C07931">
        <w:rPr>
          <w:rFonts w:ascii="Times New Roman" w:hAnsi="Times New Roman" w:cs="Times New Roman"/>
          <w:sz w:val="16"/>
          <w:szCs w:val="16"/>
          <w:lang w:val="es-ES"/>
        </w:rPr>
        <w:t>párrs 98 – 104, CRC/C/GC/12, (20 de julio de 2009)  y Comité de los Derechos del Niño</w:t>
      </w:r>
      <w:r w:rsidRPr="00C07931">
        <w:rPr>
          <w:rFonts w:ascii="Times New Roman" w:hAnsi="Times New Roman" w:cs="Times New Roman"/>
          <w:i/>
          <w:iCs/>
          <w:sz w:val="16"/>
          <w:szCs w:val="16"/>
          <w:lang w:val="es-ES"/>
        </w:rPr>
        <w:t xml:space="preserve">, </w:t>
      </w:r>
      <w:hyperlink r:id="rId28" w:history="1">
        <w:r w:rsidRPr="00C07931">
          <w:rPr>
            <w:rStyle w:val="Hyperlink"/>
            <w:rFonts w:ascii="Times New Roman" w:hAnsi="Times New Roman" w:cs="Times New Roman"/>
            <w:i/>
            <w:iCs/>
            <w:sz w:val="16"/>
            <w:szCs w:val="16"/>
            <w:lang w:val="es-ES"/>
          </w:rPr>
          <w:t>Observación general núm. 20 (2016) sobre la efectividad de los derechos del niño durante la adolescencia</w:t>
        </w:r>
      </w:hyperlink>
      <w:r w:rsidRPr="00C07931">
        <w:rPr>
          <w:rFonts w:ascii="Times New Roman" w:hAnsi="Times New Roman" w:cs="Times New Roman"/>
          <w:i/>
          <w:iCs/>
          <w:sz w:val="16"/>
          <w:szCs w:val="16"/>
          <w:lang w:val="es-ES"/>
        </w:rPr>
        <w:t xml:space="preserve">, </w:t>
      </w:r>
      <w:r w:rsidRPr="00C07931">
        <w:rPr>
          <w:rFonts w:ascii="Times New Roman" w:hAnsi="Times New Roman" w:cs="Times New Roman"/>
          <w:sz w:val="16"/>
          <w:szCs w:val="16"/>
          <w:lang w:val="es-ES"/>
        </w:rPr>
        <w:t>párr. 60, CRC/C/GC/20, (6 de diciembre de 2016).</w:t>
      </w:r>
    </w:p>
  </w:endnote>
  <w:endnote w:id="36">
    <w:p w14:paraId="6E0E6520" w14:textId="77777777" w:rsidR="00A24EB5" w:rsidRPr="00C07931" w:rsidRDefault="00A24EB5" w:rsidP="00BB5B56">
      <w:pPr>
        <w:pStyle w:val="EndnoteText"/>
        <w:jc w:val="both"/>
        <w:rPr>
          <w:rFonts w:ascii="Times New Roman" w:hAnsi="Times New Roman" w:cs="Times New Roman"/>
          <w:i/>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Comité de los Derechos del Niño. </w:t>
      </w:r>
      <w:hyperlink r:id="rId29">
        <w:r w:rsidRPr="00C07931">
          <w:rPr>
            <w:rStyle w:val="Hyperlink"/>
            <w:rFonts w:ascii="Times New Roman" w:hAnsi="Times New Roman" w:cs="Times New Roman"/>
            <w:i/>
            <w:iCs/>
            <w:sz w:val="16"/>
            <w:szCs w:val="16"/>
            <w:lang w:val="es-ES"/>
          </w:rPr>
          <w:t>Dictamen aprobado por el Comité en relación con el Protocolo Facultativo de la Convención sobre los Derechos del Niño relativo a un procedimiento de comunicaciones, respecto de la comunicación núm. 136/2021.</w:t>
        </w:r>
      </w:hyperlink>
      <w:r w:rsidRPr="00C07931">
        <w:rPr>
          <w:rFonts w:ascii="Times New Roman" w:hAnsi="Times New Roman" w:cs="Times New Roman"/>
          <w:i/>
          <w:iCs/>
          <w:sz w:val="16"/>
          <w:szCs w:val="16"/>
          <w:lang w:val="es-ES"/>
        </w:rPr>
        <w:t xml:space="preserve"> </w:t>
      </w:r>
      <w:r w:rsidRPr="00C07931">
        <w:rPr>
          <w:rFonts w:ascii="Times New Roman" w:hAnsi="Times New Roman" w:cs="Times New Roman"/>
          <w:sz w:val="16"/>
          <w:szCs w:val="16"/>
          <w:lang w:val="es-ES"/>
        </w:rPr>
        <w:t>CRC/C/93/D/136/2021. (13 de junio de 2023)</w:t>
      </w:r>
    </w:p>
  </w:endnote>
  <w:endnote w:id="37">
    <w:p w14:paraId="394A6440" w14:textId="77777777" w:rsidR="00A24EB5" w:rsidRPr="00C07931" w:rsidRDefault="00A24EB5" w:rsidP="00BB5B56">
      <w:pPr>
        <w:pStyle w:val="EndnoteText"/>
        <w:jc w:val="both"/>
        <w:rPr>
          <w:rFonts w:ascii="Times New Roman" w:hAnsi="Times New Roman" w:cs="Times New Roman"/>
          <w:i/>
          <w:iCs/>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 xml:space="preserve">Comité de los Derechos del Niño. </w:t>
      </w:r>
      <w:hyperlink r:id="rId30">
        <w:r w:rsidRPr="00C07931">
          <w:rPr>
            <w:rStyle w:val="Hyperlink"/>
            <w:rFonts w:ascii="Times New Roman" w:hAnsi="Times New Roman" w:cs="Times New Roman"/>
            <w:i/>
            <w:iCs/>
            <w:sz w:val="16"/>
            <w:szCs w:val="16"/>
            <w:lang w:val="es-ES"/>
          </w:rPr>
          <w:t>Dictamen aprobado por el Comité en relación con el Protocolo Facultativo de la Convención sobre los Derechos del Niño relativo a un procedimiento de comunicaciones, respecto de la comunicación núm. 136/2021.</w:t>
        </w:r>
      </w:hyperlink>
      <w:r w:rsidRPr="00C07931">
        <w:rPr>
          <w:rFonts w:ascii="Times New Roman" w:hAnsi="Times New Roman" w:cs="Times New Roman"/>
          <w:i/>
          <w:iCs/>
          <w:sz w:val="16"/>
          <w:szCs w:val="16"/>
          <w:lang w:val="es-ES"/>
        </w:rPr>
        <w:t xml:space="preserve"> </w:t>
      </w:r>
      <w:r w:rsidRPr="00C07931">
        <w:rPr>
          <w:rFonts w:ascii="Times New Roman" w:hAnsi="Times New Roman" w:cs="Times New Roman"/>
          <w:sz w:val="16"/>
          <w:szCs w:val="16"/>
          <w:lang w:val="es-ES"/>
        </w:rPr>
        <w:t>párrs. 8.1 a 8.11. CRC/C/93/D/136/2021. (13 de junio de 2023)</w:t>
      </w:r>
    </w:p>
  </w:endnote>
  <w:endnote w:id="38">
    <w:p w14:paraId="7EB04130" w14:textId="1BBA47A9" w:rsidR="00A24EB5" w:rsidRPr="00C07931" w:rsidRDefault="00A24EB5"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y Comité de los Derechos del Niño</w:t>
      </w:r>
      <w:r w:rsidRPr="00C07931">
        <w:rPr>
          <w:rFonts w:ascii="Times New Roman" w:hAnsi="Times New Roman" w:cs="Times New Roman"/>
          <w:i/>
          <w:iCs/>
          <w:sz w:val="16"/>
          <w:szCs w:val="16"/>
          <w:lang w:val="es-ES"/>
        </w:rPr>
        <w:t xml:space="preserve">, </w:t>
      </w:r>
      <w:hyperlink r:id="rId31" w:history="1">
        <w:r w:rsidRPr="00C07931">
          <w:rPr>
            <w:rStyle w:val="Hyperlink"/>
            <w:rFonts w:ascii="Times New Roman" w:hAnsi="Times New Roman" w:cs="Times New Roman"/>
            <w:i/>
            <w:iCs/>
            <w:sz w:val="16"/>
            <w:szCs w:val="16"/>
            <w:lang w:val="es-ES"/>
          </w:rPr>
          <w:t>Observación general núm. 20 (2016) sobre la efectividad de los derechos del niño durante la adolescencia</w:t>
        </w:r>
      </w:hyperlink>
      <w:r w:rsidRPr="00C07931">
        <w:rPr>
          <w:rFonts w:ascii="Times New Roman" w:hAnsi="Times New Roman" w:cs="Times New Roman"/>
          <w:i/>
          <w:iCs/>
          <w:sz w:val="16"/>
          <w:szCs w:val="16"/>
          <w:lang w:val="es-ES"/>
        </w:rPr>
        <w:t xml:space="preserve">, </w:t>
      </w:r>
      <w:r w:rsidRPr="00C07931">
        <w:rPr>
          <w:rFonts w:ascii="Times New Roman" w:hAnsi="Times New Roman" w:cs="Times New Roman"/>
          <w:sz w:val="16"/>
          <w:szCs w:val="16"/>
          <w:lang w:val="es-ES"/>
        </w:rPr>
        <w:t>párr. 60, CRC/C/GC/20, (6 de diciembre de 2016)</w:t>
      </w:r>
    </w:p>
  </w:endnote>
  <w:endnote w:id="39">
    <w:p w14:paraId="6A057A8E" w14:textId="3A76E1B7" w:rsidR="00A24EB5" w:rsidRPr="00C07931" w:rsidRDefault="00A24EB5"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Comité de Derechos Humanos, </w:t>
      </w:r>
      <w:hyperlink r:id="rId32" w:history="1">
        <w:r w:rsidRPr="00C07931">
          <w:rPr>
            <w:rStyle w:val="Hyperlink"/>
            <w:rFonts w:ascii="Times New Roman" w:hAnsi="Times New Roman" w:cs="Times New Roman"/>
            <w:i/>
            <w:iCs/>
            <w:sz w:val="16"/>
            <w:szCs w:val="16"/>
          </w:rPr>
          <w:t>Observación general N° 36 sobre el derecho a la vida</w:t>
        </w:r>
      </w:hyperlink>
      <w:r w:rsidRPr="00C07931">
        <w:rPr>
          <w:rFonts w:ascii="Times New Roman" w:hAnsi="Times New Roman" w:cs="Times New Roman"/>
          <w:sz w:val="16"/>
          <w:szCs w:val="16"/>
        </w:rPr>
        <w:t>, Doc. de la ONU CCPR/C/GC/36, 2018, párr. 8.</w:t>
      </w:r>
    </w:p>
  </w:endnote>
  <w:endnote w:id="40">
    <w:p w14:paraId="131F581B" w14:textId="6BE9A395" w:rsidR="00A24EB5" w:rsidRPr="00C07931" w:rsidRDefault="00A24EB5"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Comité de Derechos Humanos, </w:t>
      </w:r>
      <w:hyperlink r:id="rId33" w:history="1">
        <w:r w:rsidRPr="00C07931">
          <w:rPr>
            <w:rStyle w:val="Hyperlink"/>
            <w:rFonts w:ascii="Times New Roman" w:hAnsi="Times New Roman" w:cs="Times New Roman"/>
            <w:i/>
            <w:iCs/>
            <w:sz w:val="16"/>
            <w:szCs w:val="16"/>
          </w:rPr>
          <w:t>Observación general Nº 28 sobre la igualdad de derechos entre hombres y mujeres</w:t>
        </w:r>
      </w:hyperlink>
      <w:r w:rsidRPr="00C07931">
        <w:rPr>
          <w:rFonts w:ascii="Times New Roman" w:hAnsi="Times New Roman" w:cs="Times New Roman"/>
          <w:sz w:val="16"/>
          <w:szCs w:val="16"/>
        </w:rPr>
        <w:t xml:space="preserve">, Doc. de la ONU CCPR/C/21/Rev.1/Add.10 2000, párr. 11. </w:t>
      </w:r>
    </w:p>
  </w:endnote>
  <w:endnote w:id="41">
    <w:p w14:paraId="0C2336EF" w14:textId="5DDD9DA9" w:rsidR="00DD76E2" w:rsidRPr="00C07931" w:rsidRDefault="00DD76E2"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DD76E2">
        <w:rPr>
          <w:rFonts w:ascii="Times New Roman" w:hAnsi="Times New Roman" w:cs="Times New Roman"/>
          <w:sz w:val="16"/>
          <w:szCs w:val="16"/>
        </w:rPr>
        <w:t>Corporación Miles (2024). “</w:t>
      </w:r>
      <w:hyperlink r:id="rId34" w:history="1">
        <w:r w:rsidRPr="00DD76E2">
          <w:rPr>
            <w:rStyle w:val="Hyperlink"/>
            <w:rFonts w:ascii="Times New Roman" w:hAnsi="Times New Roman" w:cs="Times New Roman"/>
            <w:i/>
            <w:iCs/>
            <w:sz w:val="16"/>
            <w:szCs w:val="16"/>
          </w:rPr>
          <w:t>Compilado de investigaciones jurídicas, Interrupción voluntaria del embarazo en Chile</w:t>
        </w:r>
      </w:hyperlink>
      <w:r w:rsidRPr="00DD76E2">
        <w:rPr>
          <w:rFonts w:ascii="Times New Roman" w:hAnsi="Times New Roman" w:cs="Times New Roman"/>
          <w:sz w:val="16"/>
          <w:szCs w:val="16"/>
        </w:rPr>
        <w:t xml:space="preserve">”. </w:t>
      </w:r>
      <w:r>
        <w:rPr>
          <w:rFonts w:ascii="Times New Roman" w:hAnsi="Times New Roman" w:cs="Times New Roman"/>
          <w:sz w:val="16"/>
          <w:szCs w:val="16"/>
        </w:rPr>
        <w:t>p</w:t>
      </w:r>
      <w:r w:rsidRPr="00DD76E2">
        <w:rPr>
          <w:rFonts w:ascii="Times New Roman" w:hAnsi="Times New Roman" w:cs="Times New Roman"/>
          <w:sz w:val="16"/>
          <w:szCs w:val="16"/>
        </w:rPr>
        <w:t>p. 6-13.</w:t>
      </w:r>
    </w:p>
  </w:endnote>
  <w:endnote w:id="42">
    <w:p w14:paraId="7B2595E4" w14:textId="39CD705E" w:rsidR="3DD7AA22" w:rsidRDefault="3DD7AA22" w:rsidP="00BB5B56">
      <w:pPr>
        <w:pStyle w:val="EndnoteText"/>
        <w:jc w:val="both"/>
        <w:rPr>
          <w:rFonts w:ascii="Times New Roman" w:hAnsi="Times New Roman" w:cs="Times New Roman"/>
          <w:sz w:val="16"/>
          <w:szCs w:val="16"/>
          <w:lang w:val="es-ES"/>
        </w:rPr>
      </w:pPr>
      <w:r w:rsidRPr="3DD7AA22">
        <w:rPr>
          <w:rStyle w:val="EndnoteReference"/>
          <w:rFonts w:ascii="Times New Roman" w:hAnsi="Times New Roman" w:cs="Times New Roman"/>
          <w:sz w:val="16"/>
          <w:szCs w:val="16"/>
        </w:rPr>
        <w:endnoteRef/>
      </w:r>
      <w:r w:rsidRPr="3DD7AA22">
        <w:rPr>
          <w:rFonts w:ascii="Times New Roman" w:hAnsi="Times New Roman" w:cs="Times New Roman"/>
          <w:sz w:val="16"/>
          <w:szCs w:val="16"/>
          <w:lang w:val="en-US"/>
        </w:rPr>
        <w:t xml:space="preserve"> Corporación Miles &amp; Center for Reproductive Rights (2022). </w:t>
      </w:r>
      <w:hyperlink r:id="rId35">
        <w:r w:rsidRPr="3DD7AA22">
          <w:rPr>
            <w:rStyle w:val="Hyperlink"/>
            <w:rFonts w:ascii="Times New Roman" w:hAnsi="Times New Roman" w:cs="Times New Roman"/>
            <w:i/>
            <w:iCs/>
            <w:sz w:val="16"/>
            <w:szCs w:val="16"/>
          </w:rPr>
          <w:t>Fact sheet: Secreto profesional y deber de denuncia: usos con perspectiva de género en el marco de la IVE</w:t>
        </w:r>
      </w:hyperlink>
      <w:r w:rsidRPr="3DD7AA22">
        <w:rPr>
          <w:rFonts w:ascii="Times New Roman" w:hAnsi="Times New Roman" w:cs="Times New Roman"/>
          <w:sz w:val="16"/>
          <w:szCs w:val="16"/>
        </w:rPr>
        <w:t>.</w:t>
      </w:r>
    </w:p>
  </w:endnote>
  <w:endnote w:id="43">
    <w:p w14:paraId="5CB400F5" w14:textId="7ABAAE6B" w:rsidR="3DD7AA22" w:rsidRDefault="3DD7AA22" w:rsidP="00BB5B56">
      <w:pPr>
        <w:pStyle w:val="EndnoteText"/>
        <w:jc w:val="both"/>
        <w:rPr>
          <w:rFonts w:ascii="Times New Roman" w:hAnsi="Times New Roman" w:cs="Times New Roman"/>
          <w:sz w:val="16"/>
          <w:szCs w:val="16"/>
          <w:lang w:val="es-ES"/>
        </w:rPr>
      </w:pPr>
      <w:r w:rsidRPr="3DD7AA22">
        <w:rPr>
          <w:rStyle w:val="EndnoteReference"/>
          <w:rFonts w:ascii="Times New Roman" w:hAnsi="Times New Roman" w:cs="Times New Roman"/>
          <w:sz w:val="16"/>
          <w:szCs w:val="16"/>
        </w:rPr>
        <w:endnoteRef/>
      </w:r>
      <w:r w:rsidRPr="3DD7AA22">
        <w:rPr>
          <w:rFonts w:ascii="Times New Roman" w:hAnsi="Times New Roman" w:cs="Times New Roman"/>
          <w:sz w:val="16"/>
          <w:szCs w:val="16"/>
        </w:rPr>
        <w:t xml:space="preserve"> Respuesta entregada por la Corporación Administrativa del Poder Judicial mediante Oficio 17DDI N°685 de fecha 1 de febrero de 2023 a la solicitud de información NR001T0007881 ingresada a través del Portal de Transparencia por Corporación Miles; Respuesta entregada por la Corporación Administrativa del Poder Judicial mediante Oficio 17DDI N°3455 de fecha 29 de junio de 2023 a la solicitud de información NR001T0008245 ingresada a través del Portal de Transparencia por Corporación Miles.</w:t>
      </w:r>
    </w:p>
  </w:endnote>
  <w:endnote w:id="44">
    <w:p w14:paraId="3F2D8786" w14:textId="77777777" w:rsidR="00956ADC" w:rsidRPr="00D15B1B" w:rsidRDefault="00956ADC" w:rsidP="00BB5B56">
      <w:pPr>
        <w:pStyle w:val="EndnoteText"/>
        <w:rPr>
          <w:rFonts w:ascii="Times New Roman" w:eastAsia="Times New Roman" w:hAnsi="Times New Roman" w:cs="Times New Roman"/>
          <w:sz w:val="16"/>
          <w:szCs w:val="16"/>
        </w:rPr>
      </w:pPr>
      <w:r w:rsidRPr="3DD7AA22">
        <w:rPr>
          <w:rStyle w:val="EndnoteReference"/>
          <w:rFonts w:ascii="Times New Roman" w:eastAsia="Times New Roman" w:hAnsi="Times New Roman" w:cs="Times New Roman"/>
          <w:sz w:val="16"/>
          <w:szCs w:val="16"/>
          <w:lang w:val="en-US"/>
        </w:rPr>
        <w:endnoteRef/>
      </w:r>
      <w:r w:rsidRPr="00956ADC">
        <w:rPr>
          <w:rFonts w:ascii="Times New Roman" w:eastAsia="Times New Roman" w:hAnsi="Times New Roman" w:cs="Times New Roman"/>
          <w:sz w:val="16"/>
          <w:szCs w:val="16"/>
          <w:lang w:val="en-US"/>
        </w:rPr>
        <w:t xml:space="preserve"> World Health Organization. (2022). </w:t>
      </w:r>
      <w:r w:rsidRPr="00956ADC">
        <w:rPr>
          <w:rFonts w:ascii="Times New Roman" w:eastAsia="Times New Roman" w:hAnsi="Times New Roman" w:cs="Times New Roman"/>
          <w:i/>
          <w:iCs/>
          <w:sz w:val="16"/>
          <w:szCs w:val="16"/>
          <w:lang w:val="en-US"/>
        </w:rPr>
        <w:t>Abortion care guideline</w:t>
      </w:r>
      <w:r w:rsidRPr="00956ADC">
        <w:rPr>
          <w:rFonts w:ascii="Times New Roman" w:eastAsia="Times New Roman" w:hAnsi="Times New Roman" w:cs="Times New Roman"/>
          <w:sz w:val="16"/>
          <w:szCs w:val="16"/>
          <w:lang w:val="en-US"/>
        </w:rPr>
        <w:t xml:space="preserve">. </w:t>
      </w:r>
      <w:r w:rsidRPr="00D15B1B">
        <w:rPr>
          <w:rFonts w:ascii="Times New Roman" w:eastAsia="Times New Roman" w:hAnsi="Times New Roman" w:cs="Times New Roman"/>
          <w:sz w:val="16"/>
          <w:szCs w:val="16"/>
        </w:rPr>
        <w:t>Geneva: WHO.</w:t>
      </w:r>
    </w:p>
  </w:endnote>
  <w:endnote w:id="45">
    <w:p w14:paraId="50B4E450" w14:textId="77777777" w:rsidR="00956ADC" w:rsidRDefault="00956ADC" w:rsidP="00BB5B56">
      <w:pPr>
        <w:pStyle w:val="EndnoteText"/>
        <w:jc w:val="both"/>
        <w:rPr>
          <w:rFonts w:ascii="Times New Roman" w:eastAsia="Times New Roman" w:hAnsi="Times New Roman" w:cs="Times New Roman"/>
          <w:sz w:val="16"/>
          <w:szCs w:val="16"/>
        </w:rPr>
      </w:pPr>
      <w:r w:rsidRPr="3DD7AA22">
        <w:rPr>
          <w:rStyle w:val="EndnoteReference"/>
          <w:rFonts w:ascii="Times New Roman" w:eastAsia="Times New Roman" w:hAnsi="Times New Roman" w:cs="Times New Roman"/>
          <w:sz w:val="16"/>
          <w:szCs w:val="16"/>
        </w:rPr>
        <w:endnoteRef/>
      </w:r>
      <w:r w:rsidRPr="3DD7AA22">
        <w:rPr>
          <w:rFonts w:ascii="Times New Roman" w:eastAsia="Times New Roman" w:hAnsi="Times New Roman" w:cs="Times New Roman"/>
          <w:sz w:val="16"/>
          <w:szCs w:val="16"/>
        </w:rPr>
        <w:t xml:space="preserve"> Comité de Derechos Económicos, Sociales y Culturales. </w:t>
      </w:r>
      <w:r w:rsidRPr="3DD7AA22">
        <w:rPr>
          <w:rFonts w:ascii="Times New Roman" w:eastAsia="Times New Roman" w:hAnsi="Times New Roman" w:cs="Times New Roman"/>
          <w:i/>
          <w:iCs/>
          <w:sz w:val="16"/>
          <w:szCs w:val="16"/>
        </w:rPr>
        <w:t>Observación general num. 14 (2000), relativa al derecho al disfrute del más alto nivel posible de salud (artículo 12 del Pacto Internacional de Derechos Económicos, Sociales y Culturales)</w:t>
      </w:r>
      <w:r w:rsidRPr="3DD7AA22">
        <w:rPr>
          <w:rFonts w:ascii="Times New Roman" w:eastAsia="Times New Roman" w:hAnsi="Times New Roman" w:cs="Times New Roman"/>
          <w:sz w:val="16"/>
          <w:szCs w:val="16"/>
        </w:rPr>
        <w:t xml:space="preserve">. E/C.12/2000/4. 11 de agosto de 2000. Párr. 43 letra d; Comité de Derechos Económicos, Sociales y Culturales. </w:t>
      </w:r>
      <w:r w:rsidRPr="3DD7AA22">
        <w:rPr>
          <w:rFonts w:ascii="Times New Roman" w:eastAsia="Times New Roman" w:hAnsi="Times New Roman" w:cs="Times New Roman"/>
          <w:i/>
          <w:iCs/>
          <w:sz w:val="16"/>
          <w:szCs w:val="16"/>
        </w:rPr>
        <w:t>Observación general num. 22 (2016), relativa al derecho a la salud sexual y reproductiva (artículo 12 del Pacto Internacional de Derechos Económicos, Sociales y Culturales)</w:t>
      </w:r>
      <w:r w:rsidRPr="3DD7AA22">
        <w:rPr>
          <w:rFonts w:ascii="Times New Roman" w:eastAsia="Times New Roman" w:hAnsi="Times New Roman" w:cs="Times New Roman"/>
          <w:sz w:val="16"/>
          <w:szCs w:val="16"/>
        </w:rPr>
        <w:t>. E/C.12/GC/22. 2 de mayo de 2016. Párr. 13.</w:t>
      </w:r>
    </w:p>
  </w:endnote>
  <w:endnote w:id="46">
    <w:p w14:paraId="46A7B996" w14:textId="77777777" w:rsidR="00956ADC" w:rsidRPr="00C07931" w:rsidRDefault="00956ADC"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A431E0">
        <w:rPr>
          <w:rFonts w:ascii="Times New Roman" w:hAnsi="Times New Roman" w:cs="Times New Roman"/>
          <w:sz w:val="16"/>
          <w:szCs w:val="16"/>
        </w:rPr>
        <w:t xml:space="preserve">Corporación Miles (2024). </w:t>
      </w:r>
      <w:hyperlink r:id="rId36" w:history="1">
        <w:r w:rsidRPr="00A431E0">
          <w:rPr>
            <w:rStyle w:val="Hyperlink"/>
            <w:rFonts w:ascii="Times New Roman" w:hAnsi="Times New Roman" w:cs="Times New Roman"/>
            <w:i/>
            <w:iCs/>
            <w:sz w:val="16"/>
            <w:szCs w:val="16"/>
          </w:rPr>
          <w:t>Sexto Informe de Derechos Sexuales y Reproductivos</w:t>
        </w:r>
      </w:hyperlink>
      <w:r w:rsidRPr="00A431E0">
        <w:rPr>
          <w:rFonts w:ascii="Times New Roman" w:hAnsi="Times New Roman" w:cs="Times New Roman"/>
          <w:sz w:val="16"/>
          <w:szCs w:val="16"/>
        </w:rPr>
        <w:t>.</w:t>
      </w:r>
    </w:p>
  </w:endnote>
  <w:endnote w:id="47">
    <w:p w14:paraId="43ED547D" w14:textId="2C43F3BF" w:rsidR="004530F5" w:rsidRPr="00C07931" w:rsidRDefault="004530F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4530F5">
        <w:rPr>
          <w:rFonts w:ascii="Times New Roman" w:hAnsi="Times New Roman" w:cs="Times New Roman"/>
          <w:sz w:val="16"/>
          <w:szCs w:val="16"/>
        </w:rPr>
        <w:t xml:space="preserve">Ministerio de Salud (2010), </w:t>
      </w:r>
      <w:hyperlink r:id="rId37" w:history="1">
        <w:r w:rsidRPr="004530F5">
          <w:rPr>
            <w:rStyle w:val="Hyperlink"/>
            <w:rFonts w:ascii="Times New Roman" w:hAnsi="Times New Roman" w:cs="Times New Roman"/>
            <w:sz w:val="16"/>
            <w:szCs w:val="16"/>
          </w:rPr>
          <w:t>Ley N° 20.418, que “Fija normas sobre información, orientación y prestaciones en materia de regulación de la fertilidad”</w:t>
        </w:r>
      </w:hyperlink>
      <w:r w:rsidRPr="004530F5">
        <w:rPr>
          <w:rFonts w:ascii="Times New Roman" w:hAnsi="Times New Roman" w:cs="Times New Roman"/>
          <w:sz w:val="16"/>
          <w:szCs w:val="16"/>
        </w:rPr>
        <w:t>, artículo 1.</w:t>
      </w:r>
    </w:p>
  </w:endnote>
  <w:endnote w:id="48">
    <w:p w14:paraId="29D26544" w14:textId="14F21319" w:rsidR="3DD7AA22" w:rsidRDefault="3DD7AA22" w:rsidP="00BB5B56">
      <w:pPr>
        <w:pStyle w:val="EndnoteText"/>
        <w:jc w:val="both"/>
        <w:rPr>
          <w:rFonts w:ascii="Times New Roman" w:eastAsia="Times New Roman" w:hAnsi="Times New Roman" w:cs="Times New Roman"/>
          <w:sz w:val="16"/>
          <w:szCs w:val="16"/>
          <w:lang w:val="es-ES"/>
        </w:rPr>
      </w:pPr>
      <w:r w:rsidRPr="3DD7AA22">
        <w:rPr>
          <w:rStyle w:val="EndnoteReference"/>
          <w:rFonts w:ascii="Times New Roman" w:eastAsia="Times New Roman" w:hAnsi="Times New Roman" w:cs="Times New Roman"/>
          <w:sz w:val="16"/>
          <w:szCs w:val="16"/>
        </w:rPr>
        <w:endnoteRef/>
      </w:r>
      <w:r w:rsidRPr="3DD7AA22">
        <w:rPr>
          <w:rFonts w:ascii="Times New Roman" w:eastAsia="Times New Roman" w:hAnsi="Times New Roman" w:cs="Times New Roman"/>
          <w:sz w:val="16"/>
          <w:szCs w:val="16"/>
        </w:rPr>
        <w:t xml:space="preserve"> Ministerio de Salud (2010), </w:t>
      </w:r>
      <w:hyperlink r:id="rId38">
        <w:r w:rsidRPr="3DD7AA22">
          <w:rPr>
            <w:rStyle w:val="Hyperlink"/>
            <w:rFonts w:ascii="Times New Roman" w:eastAsia="Times New Roman" w:hAnsi="Times New Roman" w:cs="Times New Roman"/>
            <w:sz w:val="16"/>
            <w:szCs w:val="16"/>
          </w:rPr>
          <w:t>Ley N° 20.418, que “Fija normas sobre información, orientación y prestaciones en materia de regulación de la fertilidad”</w:t>
        </w:r>
      </w:hyperlink>
      <w:r w:rsidRPr="3DD7AA22">
        <w:rPr>
          <w:rFonts w:ascii="Times New Roman" w:eastAsia="Times New Roman" w:hAnsi="Times New Roman" w:cs="Times New Roman"/>
          <w:sz w:val="16"/>
          <w:szCs w:val="16"/>
        </w:rPr>
        <w:t>, artículo 2.</w:t>
      </w:r>
    </w:p>
  </w:endnote>
  <w:endnote w:id="49">
    <w:p w14:paraId="6AC7C2E8" w14:textId="518943F5" w:rsidR="004530F5" w:rsidRPr="00C07931" w:rsidRDefault="004530F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4530F5">
        <w:rPr>
          <w:rFonts w:ascii="Times New Roman" w:hAnsi="Times New Roman" w:cs="Times New Roman"/>
          <w:sz w:val="16"/>
          <w:szCs w:val="16"/>
        </w:rPr>
        <w:t xml:space="preserve">Última revisión el 20 de agosto de 2024, disponible en </w:t>
      </w:r>
      <w:hyperlink r:id="rId39" w:history="1">
        <w:r w:rsidRPr="00EB6433">
          <w:rPr>
            <w:rStyle w:val="Hyperlink"/>
            <w:rFonts w:ascii="Times New Roman" w:hAnsi="Times New Roman" w:cs="Times New Roman"/>
            <w:sz w:val="16"/>
            <w:szCs w:val="16"/>
          </w:rPr>
          <w:t>https://www.minsal.cl/salud-de-la-mujer/</w:t>
        </w:r>
      </w:hyperlink>
      <w:r>
        <w:rPr>
          <w:rFonts w:ascii="Times New Roman" w:hAnsi="Times New Roman" w:cs="Times New Roman"/>
          <w:sz w:val="16"/>
          <w:szCs w:val="16"/>
        </w:rPr>
        <w:t xml:space="preserve">. </w:t>
      </w:r>
    </w:p>
  </w:endnote>
  <w:endnote w:id="50">
    <w:p w14:paraId="20E25563" w14:textId="2EE1A901" w:rsidR="004530F5" w:rsidRPr="00C07931" w:rsidRDefault="004530F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4530F5">
        <w:rPr>
          <w:rFonts w:ascii="Times New Roman" w:hAnsi="Times New Roman" w:cs="Times New Roman"/>
          <w:sz w:val="16"/>
          <w:szCs w:val="16"/>
        </w:rPr>
        <w:t xml:space="preserve">Ministerio de Salud, Gobierno de Chile (2021). </w:t>
      </w:r>
      <w:hyperlink r:id="rId40" w:history="1">
        <w:r w:rsidRPr="004530F5">
          <w:rPr>
            <w:rStyle w:val="Hyperlink"/>
            <w:rFonts w:ascii="Times New Roman" w:hAnsi="Times New Roman" w:cs="Times New Roman"/>
            <w:i/>
            <w:iCs/>
            <w:sz w:val="16"/>
            <w:szCs w:val="16"/>
          </w:rPr>
          <w:t>Protocolo de entrega para la anticoncepción de emergencia</w:t>
        </w:r>
      </w:hyperlink>
      <w:r w:rsidRPr="004530F5">
        <w:rPr>
          <w:rFonts w:ascii="Times New Roman" w:hAnsi="Times New Roman" w:cs="Times New Roman"/>
          <w:sz w:val="16"/>
          <w:szCs w:val="16"/>
        </w:rPr>
        <w:t xml:space="preserve">. </w:t>
      </w:r>
    </w:p>
  </w:endnote>
  <w:endnote w:id="51">
    <w:p w14:paraId="16E7A1DF" w14:textId="0FE8F8D7" w:rsidR="3DD7AA22" w:rsidRDefault="3DD7AA22" w:rsidP="00BB5B56">
      <w:pPr>
        <w:pStyle w:val="EndnoteText"/>
        <w:jc w:val="both"/>
        <w:rPr>
          <w:rFonts w:ascii="Times New Roman" w:eastAsia="Times New Roman" w:hAnsi="Times New Roman" w:cs="Times New Roman"/>
          <w:color w:val="000000" w:themeColor="text1"/>
          <w:sz w:val="16"/>
          <w:szCs w:val="16"/>
        </w:rPr>
      </w:pPr>
      <w:r w:rsidRPr="3DD7AA22">
        <w:rPr>
          <w:rStyle w:val="EndnoteReference"/>
          <w:rFonts w:ascii="Times New Roman" w:eastAsia="Times New Roman" w:hAnsi="Times New Roman" w:cs="Times New Roman"/>
          <w:sz w:val="16"/>
          <w:szCs w:val="16"/>
        </w:rPr>
        <w:endnoteRef/>
      </w:r>
      <w:r w:rsidRPr="3DD7AA22">
        <w:rPr>
          <w:rFonts w:ascii="Times New Roman" w:eastAsia="Times New Roman" w:hAnsi="Times New Roman" w:cs="Times New Roman"/>
          <w:sz w:val="16"/>
          <w:szCs w:val="16"/>
        </w:rPr>
        <w:t xml:space="preserve"> Un CESFAM </w:t>
      </w:r>
      <w:r w:rsidRPr="3DD7AA22">
        <w:rPr>
          <w:rFonts w:ascii="Times New Roman" w:eastAsia="Times New Roman" w:hAnsi="Times New Roman" w:cs="Times New Roman"/>
          <w:color w:val="001D35"/>
          <w:sz w:val="16"/>
          <w:szCs w:val="16"/>
        </w:rPr>
        <w:t xml:space="preserve">es un </w:t>
      </w:r>
      <w:r w:rsidRPr="3DD7AA22">
        <w:rPr>
          <w:rFonts w:ascii="Times New Roman" w:eastAsia="Times New Roman" w:hAnsi="Times New Roman" w:cs="Times New Roman"/>
          <w:color w:val="000000" w:themeColor="text1"/>
          <w:sz w:val="16"/>
          <w:szCs w:val="16"/>
        </w:rPr>
        <w:t>centro de atención primaria de salud en Chile que proporciona atención médica integral ambulatoria a la comunidad, con énfasis en la promoción y prevención de la salud dentro del marco de la salud familiar.</w:t>
      </w:r>
    </w:p>
  </w:endnote>
  <w:endnote w:id="52">
    <w:p w14:paraId="70086DBC" w14:textId="159973CD" w:rsidR="004530F5" w:rsidRPr="00C07931" w:rsidRDefault="004530F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4530F5">
        <w:rPr>
          <w:rFonts w:ascii="Times New Roman" w:hAnsi="Times New Roman" w:cs="Times New Roman"/>
          <w:sz w:val="16"/>
          <w:szCs w:val="16"/>
        </w:rPr>
        <w:t xml:space="preserve">Corporación Miles (2023). </w:t>
      </w:r>
      <w:hyperlink r:id="rId41" w:history="1">
        <w:r w:rsidRPr="004530F5">
          <w:rPr>
            <w:rStyle w:val="Hyperlink"/>
            <w:rFonts w:ascii="Times New Roman" w:hAnsi="Times New Roman" w:cs="Times New Roman"/>
            <w:i/>
            <w:iCs/>
            <w:sz w:val="16"/>
            <w:szCs w:val="16"/>
          </w:rPr>
          <w:t>Barreras para acceder a métodos anticonceptivos</w:t>
        </w:r>
      </w:hyperlink>
      <w:r>
        <w:rPr>
          <w:rFonts w:ascii="Times New Roman" w:hAnsi="Times New Roman" w:cs="Times New Roman"/>
          <w:sz w:val="16"/>
          <w:szCs w:val="16"/>
        </w:rPr>
        <w:t>.</w:t>
      </w:r>
    </w:p>
  </w:endnote>
  <w:endnote w:id="53">
    <w:p w14:paraId="7C499DDF" w14:textId="16A1F0F2" w:rsidR="004530F5" w:rsidRPr="00C07931" w:rsidRDefault="004530F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4530F5">
        <w:rPr>
          <w:rFonts w:ascii="Times New Roman" w:hAnsi="Times New Roman" w:cs="Times New Roman"/>
          <w:sz w:val="16"/>
          <w:szCs w:val="16"/>
        </w:rPr>
        <w:t xml:space="preserve">El Mostrador (2022). </w:t>
      </w:r>
      <w:hyperlink r:id="rId42" w:history="1">
        <w:r w:rsidRPr="004530F5">
          <w:rPr>
            <w:rStyle w:val="Hyperlink"/>
            <w:rFonts w:ascii="Times New Roman" w:hAnsi="Times New Roman" w:cs="Times New Roman"/>
            <w:i/>
            <w:iCs/>
            <w:sz w:val="16"/>
            <w:szCs w:val="16"/>
          </w:rPr>
          <w:t>Cesfam de Viña del Mar niega anticonceptivo a mujer por no tener hijos</w:t>
        </w:r>
      </w:hyperlink>
      <w:r w:rsidRPr="004530F5">
        <w:rPr>
          <w:rFonts w:ascii="Times New Roman" w:hAnsi="Times New Roman" w:cs="Times New Roman"/>
          <w:sz w:val="16"/>
          <w:szCs w:val="16"/>
        </w:rPr>
        <w:t>.</w:t>
      </w:r>
    </w:p>
  </w:endnote>
  <w:endnote w:id="54">
    <w:p w14:paraId="0E72CD25" w14:textId="03F6458D" w:rsidR="004530F5" w:rsidRPr="00C07931" w:rsidRDefault="004530F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4530F5">
        <w:rPr>
          <w:rFonts w:ascii="Times New Roman" w:hAnsi="Times New Roman" w:cs="Times New Roman"/>
          <w:sz w:val="16"/>
          <w:szCs w:val="16"/>
        </w:rPr>
        <w:t xml:space="preserve">Corporación Miles (2024). </w:t>
      </w:r>
      <w:hyperlink r:id="rId43" w:history="1">
        <w:r w:rsidRPr="004530F5">
          <w:rPr>
            <w:rStyle w:val="Hyperlink"/>
            <w:rFonts w:ascii="Times New Roman" w:hAnsi="Times New Roman" w:cs="Times New Roman"/>
            <w:i/>
            <w:iCs/>
            <w:sz w:val="16"/>
            <w:szCs w:val="16"/>
          </w:rPr>
          <w:t>Diagnóstico Ley CENABAST, Acceso a métodos anticonceptivos</w:t>
        </w:r>
      </w:hyperlink>
      <w:r w:rsidRPr="004530F5">
        <w:rPr>
          <w:rFonts w:ascii="Times New Roman" w:hAnsi="Times New Roman" w:cs="Times New Roman"/>
          <w:sz w:val="16"/>
          <w:szCs w:val="16"/>
        </w:rPr>
        <w:t>.</w:t>
      </w:r>
    </w:p>
  </w:endnote>
  <w:endnote w:id="55">
    <w:p w14:paraId="05CDCD25" w14:textId="38EE68C8" w:rsidR="004530F5" w:rsidRPr="00C07931" w:rsidRDefault="004530F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4530F5">
        <w:rPr>
          <w:rFonts w:ascii="Times New Roman" w:hAnsi="Times New Roman" w:cs="Times New Roman"/>
          <w:sz w:val="16"/>
          <w:szCs w:val="16"/>
        </w:rPr>
        <w:t xml:space="preserve">Corporación Miles (2023). </w:t>
      </w:r>
      <w:hyperlink r:id="rId44" w:history="1">
        <w:r w:rsidRPr="004530F5">
          <w:rPr>
            <w:rStyle w:val="Hyperlink"/>
            <w:rFonts w:ascii="Times New Roman" w:hAnsi="Times New Roman" w:cs="Times New Roman"/>
            <w:i/>
            <w:iCs/>
            <w:sz w:val="16"/>
            <w:szCs w:val="16"/>
          </w:rPr>
          <w:t>Experiencias en el acceso a la píldora anticonceptiva de emergencia, Quinto informe sobre derechos sexuales y reproductivos</w:t>
        </w:r>
      </w:hyperlink>
      <w:r w:rsidRPr="004530F5">
        <w:rPr>
          <w:rFonts w:ascii="Times New Roman" w:hAnsi="Times New Roman" w:cs="Times New Roman"/>
          <w:sz w:val="16"/>
          <w:szCs w:val="16"/>
        </w:rPr>
        <w:t xml:space="preserve">. </w:t>
      </w:r>
      <w:r>
        <w:rPr>
          <w:rFonts w:ascii="Times New Roman" w:hAnsi="Times New Roman" w:cs="Times New Roman"/>
          <w:sz w:val="16"/>
          <w:szCs w:val="16"/>
        </w:rPr>
        <w:t>p</w:t>
      </w:r>
      <w:r w:rsidRPr="004530F5">
        <w:rPr>
          <w:rFonts w:ascii="Times New Roman" w:hAnsi="Times New Roman" w:cs="Times New Roman"/>
          <w:sz w:val="16"/>
          <w:szCs w:val="16"/>
        </w:rPr>
        <w:t>. 36.</w:t>
      </w:r>
    </w:p>
  </w:endnote>
  <w:endnote w:id="56">
    <w:p w14:paraId="2E00E4BF" w14:textId="1A2B88A3" w:rsidR="004530F5" w:rsidRPr="00C07931" w:rsidRDefault="004530F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4530F5">
        <w:rPr>
          <w:rFonts w:ascii="Times New Roman" w:hAnsi="Times New Roman" w:cs="Times New Roman"/>
          <w:sz w:val="16"/>
          <w:szCs w:val="16"/>
        </w:rPr>
        <w:t xml:space="preserve">Corporación Miles (2023). </w:t>
      </w:r>
      <w:hyperlink r:id="rId45" w:history="1">
        <w:r w:rsidRPr="004530F5">
          <w:rPr>
            <w:rStyle w:val="Hyperlink"/>
            <w:rFonts w:ascii="Times New Roman" w:hAnsi="Times New Roman" w:cs="Times New Roman"/>
            <w:i/>
            <w:iCs/>
            <w:sz w:val="16"/>
            <w:szCs w:val="16"/>
          </w:rPr>
          <w:t>Experiencias en el acceso a la píldora anticonceptiva de emergencia, Quinto informe sobre derechos sexuales y reproductivos</w:t>
        </w:r>
      </w:hyperlink>
      <w:r w:rsidRPr="004530F5">
        <w:rPr>
          <w:rFonts w:ascii="Times New Roman" w:hAnsi="Times New Roman" w:cs="Times New Roman"/>
          <w:sz w:val="16"/>
          <w:szCs w:val="16"/>
        </w:rPr>
        <w:t xml:space="preserve">. </w:t>
      </w:r>
      <w:r>
        <w:rPr>
          <w:rFonts w:ascii="Times New Roman" w:hAnsi="Times New Roman" w:cs="Times New Roman"/>
          <w:sz w:val="16"/>
          <w:szCs w:val="16"/>
        </w:rPr>
        <w:t>p</w:t>
      </w:r>
      <w:r w:rsidRPr="004530F5">
        <w:rPr>
          <w:rFonts w:ascii="Times New Roman" w:hAnsi="Times New Roman" w:cs="Times New Roman"/>
          <w:sz w:val="16"/>
          <w:szCs w:val="16"/>
        </w:rPr>
        <w:t>. 3</w:t>
      </w:r>
      <w:r>
        <w:rPr>
          <w:rFonts w:ascii="Times New Roman" w:hAnsi="Times New Roman" w:cs="Times New Roman"/>
          <w:sz w:val="16"/>
          <w:szCs w:val="16"/>
        </w:rPr>
        <w:t>7</w:t>
      </w:r>
      <w:r w:rsidRPr="004530F5">
        <w:rPr>
          <w:rFonts w:ascii="Times New Roman" w:hAnsi="Times New Roman" w:cs="Times New Roman"/>
          <w:sz w:val="16"/>
          <w:szCs w:val="16"/>
        </w:rPr>
        <w:t>.</w:t>
      </w:r>
    </w:p>
  </w:endnote>
  <w:endnote w:id="57">
    <w:p w14:paraId="7673FC97" w14:textId="3F008D6E" w:rsidR="00CB38B1" w:rsidRPr="00C07931" w:rsidRDefault="00CB38B1"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CB38B1">
        <w:rPr>
          <w:rFonts w:ascii="Times New Roman" w:hAnsi="Times New Roman" w:cs="Times New Roman"/>
          <w:sz w:val="16"/>
          <w:szCs w:val="16"/>
        </w:rPr>
        <w:t>Instituto de Salud Pública (ISP). Disponible en: https://registrosanitario.ispch.gob.cl/</w:t>
      </w:r>
      <w:r w:rsidRPr="004530F5">
        <w:rPr>
          <w:rFonts w:ascii="Times New Roman" w:hAnsi="Times New Roman" w:cs="Times New Roman"/>
          <w:sz w:val="16"/>
          <w:szCs w:val="16"/>
        </w:rPr>
        <w:t>.</w:t>
      </w:r>
    </w:p>
  </w:endnote>
  <w:endnote w:id="58">
    <w:p w14:paraId="587FD14A" w14:textId="4E7C57B4" w:rsidR="00CB38B1" w:rsidRPr="00C07931" w:rsidRDefault="00CB38B1"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CB38B1">
        <w:rPr>
          <w:rFonts w:ascii="Times New Roman" w:hAnsi="Times New Roman" w:cs="Times New Roman"/>
          <w:sz w:val="16"/>
          <w:szCs w:val="16"/>
        </w:rPr>
        <w:t xml:space="preserve">Ministerio de Salud, Gobierno de Chile. </w:t>
      </w:r>
      <w:hyperlink r:id="rId46" w:history="1">
        <w:r w:rsidRPr="00CB38B1">
          <w:rPr>
            <w:rStyle w:val="Hyperlink"/>
            <w:rFonts w:ascii="Times New Roman" w:hAnsi="Times New Roman" w:cs="Times New Roman"/>
            <w:sz w:val="16"/>
            <w:szCs w:val="16"/>
          </w:rPr>
          <w:t>Ord. Nº3064 del 31 de agosto de 2022</w:t>
        </w:r>
      </w:hyperlink>
      <w:r>
        <w:rPr>
          <w:rFonts w:ascii="Times New Roman" w:hAnsi="Times New Roman" w:cs="Times New Roman"/>
          <w:sz w:val="16"/>
          <w:szCs w:val="16"/>
        </w:rPr>
        <w:t xml:space="preserve">. </w:t>
      </w:r>
    </w:p>
  </w:endnote>
  <w:endnote w:id="59">
    <w:p w14:paraId="7B1C0AA6" w14:textId="102229D1" w:rsidR="00A431E0" w:rsidRPr="00C07931" w:rsidRDefault="00A431E0"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A431E0">
        <w:rPr>
          <w:rFonts w:ascii="Times New Roman" w:hAnsi="Times New Roman" w:cs="Times New Roman"/>
          <w:sz w:val="16"/>
          <w:szCs w:val="16"/>
        </w:rPr>
        <w:t>Meganoticias (2025), “</w:t>
      </w:r>
      <w:hyperlink r:id="rId47" w:history="1">
        <w:r w:rsidRPr="00A431E0">
          <w:rPr>
            <w:rStyle w:val="Hyperlink"/>
            <w:rFonts w:ascii="Times New Roman" w:hAnsi="Times New Roman" w:cs="Times New Roman"/>
            <w:i/>
            <w:iCs/>
            <w:sz w:val="16"/>
            <w:szCs w:val="16"/>
          </w:rPr>
          <w:t>Confirman que los anticonceptivos deben comprarse con receta médica</w:t>
        </w:r>
      </w:hyperlink>
      <w:r w:rsidRPr="00A431E0">
        <w:rPr>
          <w:rFonts w:ascii="Times New Roman" w:hAnsi="Times New Roman" w:cs="Times New Roman"/>
          <w:sz w:val="16"/>
          <w:szCs w:val="16"/>
        </w:rPr>
        <w:t>”, 5 de junio de 2025</w:t>
      </w:r>
      <w:r>
        <w:rPr>
          <w:rFonts w:ascii="Times New Roman" w:hAnsi="Times New Roman" w:cs="Times New Roman"/>
          <w:sz w:val="16"/>
          <w:szCs w:val="16"/>
        </w:rPr>
        <w:t>.</w:t>
      </w:r>
    </w:p>
  </w:endnote>
  <w:endnote w:id="60">
    <w:p w14:paraId="585373F5" w14:textId="77777777" w:rsidR="00A24EB5" w:rsidRPr="00C07931" w:rsidRDefault="00A24EB5" w:rsidP="00BB5B56">
      <w:pPr>
        <w:pStyle w:val="EndnoteText"/>
        <w:jc w:val="both"/>
        <w:rPr>
          <w:rFonts w:ascii="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eastAsia="Times New Roman" w:hAnsi="Times New Roman" w:cs="Times New Roman"/>
          <w:sz w:val="16"/>
          <w:szCs w:val="16"/>
        </w:rPr>
        <w:t xml:space="preserve"> Ver: Ministerio de Salud Pública. </w:t>
      </w:r>
      <w:hyperlink r:id="rId48">
        <w:r w:rsidRPr="00C07931">
          <w:rPr>
            <w:rStyle w:val="Hyperlink"/>
            <w:rFonts w:ascii="Times New Roman" w:eastAsia="Times New Roman" w:hAnsi="Times New Roman" w:cs="Times New Roman"/>
            <w:i/>
            <w:sz w:val="16"/>
            <w:szCs w:val="16"/>
          </w:rPr>
          <w:t>Alerta Farmacéutica - Retiro del Mercado.</w:t>
        </w:r>
      </w:hyperlink>
      <w:r w:rsidRPr="00C07931">
        <w:rPr>
          <w:rFonts w:ascii="Times New Roman" w:eastAsia="Times New Roman" w:hAnsi="Times New Roman" w:cs="Times New Roman"/>
          <w:sz w:val="16"/>
          <w:szCs w:val="16"/>
        </w:rPr>
        <w:t xml:space="preserve"> (28 de febrero de 2020); Instituto de Salud Pública. </w:t>
      </w:r>
      <w:hyperlink r:id="rId49">
        <w:r w:rsidRPr="00C07931">
          <w:rPr>
            <w:rStyle w:val="Hyperlink"/>
            <w:rFonts w:ascii="Times New Roman" w:eastAsia="Times New Roman" w:hAnsi="Times New Roman" w:cs="Times New Roman"/>
            <w:i/>
            <w:sz w:val="16"/>
            <w:szCs w:val="16"/>
          </w:rPr>
          <w:t>Nota Informativa de Farmacovigilancia</w:t>
        </w:r>
        <w:r w:rsidRPr="00C07931">
          <w:rPr>
            <w:rStyle w:val="Hyperlink"/>
            <w:rFonts w:ascii="Times New Roman" w:eastAsia="Times New Roman" w:hAnsi="Times New Roman" w:cs="Times New Roman"/>
            <w:sz w:val="16"/>
            <w:szCs w:val="16"/>
          </w:rPr>
          <w:t>.</w:t>
        </w:r>
      </w:hyperlink>
      <w:r w:rsidRPr="00C07931">
        <w:rPr>
          <w:rFonts w:ascii="Times New Roman" w:eastAsia="Times New Roman" w:hAnsi="Times New Roman" w:cs="Times New Roman"/>
          <w:sz w:val="16"/>
          <w:szCs w:val="16"/>
        </w:rPr>
        <w:t xml:space="preserve"> (5 de octubre de 2020); Instituto de Salud Pública. </w:t>
      </w:r>
      <w:hyperlink r:id="rId50">
        <w:r w:rsidRPr="00C07931">
          <w:rPr>
            <w:rStyle w:val="Hyperlink"/>
            <w:rFonts w:ascii="Times New Roman" w:eastAsia="Times New Roman" w:hAnsi="Times New Roman" w:cs="Times New Roman"/>
            <w:i/>
            <w:sz w:val="16"/>
            <w:szCs w:val="16"/>
          </w:rPr>
          <w:t>Ampliación Alerta Farmacéutica - Retiro del Mercado.</w:t>
        </w:r>
      </w:hyperlink>
      <w:r w:rsidRPr="00C07931">
        <w:rPr>
          <w:rFonts w:ascii="Times New Roman" w:eastAsia="Times New Roman" w:hAnsi="Times New Roman" w:cs="Times New Roman"/>
          <w:i/>
          <w:sz w:val="16"/>
          <w:szCs w:val="16"/>
        </w:rPr>
        <w:t xml:space="preserve"> </w:t>
      </w:r>
      <w:r w:rsidRPr="00C07931">
        <w:rPr>
          <w:rFonts w:ascii="Times New Roman" w:eastAsia="Times New Roman" w:hAnsi="Times New Roman" w:cs="Times New Roman"/>
          <w:sz w:val="16"/>
          <w:szCs w:val="16"/>
        </w:rPr>
        <w:t>(3 de septiembre de 2020)</w:t>
      </w:r>
      <w:r w:rsidRPr="00C07931">
        <w:rPr>
          <w:rFonts w:ascii="Times New Roman" w:hAnsi="Times New Roman" w:cs="Times New Roman"/>
          <w:sz w:val="16"/>
          <w:szCs w:val="16"/>
        </w:rPr>
        <w:t>.</w:t>
      </w:r>
    </w:p>
  </w:endnote>
  <w:endnote w:id="61">
    <w:p w14:paraId="25E6AF48" w14:textId="77777777" w:rsidR="00A24EB5" w:rsidRPr="00C07931" w:rsidRDefault="00A24EB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Esta cifra puede ser mayor, teniendo en cuenta que el Estado no conoce aún la dimensión del daño causado por los lotes de anticonceptivos defectuosos. </w:t>
      </w:r>
    </w:p>
  </w:endnote>
  <w:endnote w:id="62">
    <w:p w14:paraId="5A8E2925" w14:textId="77777777" w:rsidR="006C38BA" w:rsidRPr="00C07931" w:rsidRDefault="006C38BA"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Fernanda Paúl. </w:t>
      </w:r>
      <w:hyperlink r:id="rId51">
        <w:r w:rsidRPr="00C07931">
          <w:rPr>
            <w:rStyle w:val="Hyperlink"/>
            <w:rFonts w:ascii="Times New Roman" w:hAnsi="Times New Roman" w:cs="Times New Roman"/>
            <w:i/>
            <w:iCs/>
            <w:sz w:val="16"/>
            <w:szCs w:val="16"/>
          </w:rPr>
          <w:t>“Me obligaron a ser mamá”: las cientos de mujeres que hoy son madres en Chile tras utilizar anticonceptivos defectuosos.</w:t>
        </w:r>
      </w:hyperlink>
      <w:r w:rsidRPr="00C07931">
        <w:rPr>
          <w:rFonts w:ascii="Times New Roman" w:hAnsi="Times New Roman" w:cs="Times New Roman"/>
          <w:sz w:val="16"/>
          <w:szCs w:val="16"/>
        </w:rPr>
        <w:t xml:space="preserve"> (25 de agosto de 2023).</w:t>
      </w:r>
    </w:p>
  </w:endnote>
  <w:endnote w:id="63">
    <w:p w14:paraId="1ACD5752" w14:textId="77777777" w:rsidR="006C38BA" w:rsidRPr="00150EEF" w:rsidRDefault="006C38BA" w:rsidP="00BB5B56">
      <w:pPr>
        <w:pStyle w:val="EndnoteText"/>
        <w:jc w:val="both"/>
        <w:rPr>
          <w:rFonts w:ascii="Times New Roman" w:eastAsia="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Corporación Miles. </w:t>
      </w:r>
      <w:hyperlink r:id="rId52" w:history="1">
        <w:r w:rsidRPr="00150EEF">
          <w:rPr>
            <w:rStyle w:val="Hyperlink"/>
            <w:rFonts w:ascii="Times New Roman" w:eastAsia="Times New Roman" w:hAnsi="Times New Roman" w:cs="Times New Roman"/>
            <w:i/>
            <w:iCs/>
            <w:sz w:val="16"/>
            <w:szCs w:val="16"/>
          </w:rPr>
          <w:t>Barreras para acceder a métodos anticonceptivos</w:t>
        </w:r>
      </w:hyperlink>
      <w:r>
        <w:rPr>
          <w:rFonts w:ascii="Times New Roman" w:eastAsia="Times New Roman" w:hAnsi="Times New Roman" w:cs="Times New Roman"/>
          <w:sz w:val="16"/>
          <w:szCs w:val="16"/>
        </w:rPr>
        <w:t>.</w:t>
      </w:r>
      <w:r>
        <w:rPr>
          <w:rFonts w:ascii="Times New Roman" w:eastAsia="Times New Roman" w:hAnsi="Times New Roman" w:cs="Times New Roman"/>
          <w:i/>
          <w:iCs/>
          <w:sz w:val="16"/>
          <w:szCs w:val="16"/>
        </w:rPr>
        <w:t xml:space="preserve"> </w:t>
      </w:r>
      <w:r>
        <w:rPr>
          <w:rFonts w:ascii="Times New Roman" w:eastAsia="Times New Roman" w:hAnsi="Times New Roman" w:cs="Times New Roman"/>
          <w:sz w:val="16"/>
          <w:szCs w:val="16"/>
        </w:rPr>
        <w:t xml:space="preserve">(2023). </w:t>
      </w:r>
    </w:p>
  </w:endnote>
  <w:endnote w:id="64">
    <w:p w14:paraId="529BA753" w14:textId="77777777" w:rsidR="006C38BA" w:rsidRPr="00C07931" w:rsidRDefault="006C38BA" w:rsidP="00BB5B56">
      <w:pPr>
        <w:pStyle w:val="EndnoteText"/>
        <w:jc w:val="both"/>
        <w:rPr>
          <w:rFonts w:ascii="Times New Roman" w:eastAsia="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eastAsia="Times New Roman" w:hAnsi="Times New Roman" w:cs="Times New Roman"/>
          <w:sz w:val="16"/>
          <w:szCs w:val="16"/>
        </w:rPr>
        <w:t xml:space="preserve"> Comisión de Salud. </w:t>
      </w:r>
      <w:hyperlink r:id="rId53" w:anchor=":~:text=Debido%20a%20lo%20anterior%2C%20en,los%20laboratorios%20Silesia%20y%20Andr%C3%B3maco">
        <w:r w:rsidRPr="00C07931">
          <w:rPr>
            <w:rStyle w:val="Hyperlink"/>
            <w:rFonts w:ascii="Times New Roman" w:eastAsia="Times New Roman" w:hAnsi="Times New Roman" w:cs="Times New Roman"/>
            <w:i/>
            <w:sz w:val="16"/>
            <w:szCs w:val="16"/>
          </w:rPr>
          <w:t>Boletín Nº 14.094 -11.</w:t>
        </w:r>
      </w:hyperlink>
      <w:r w:rsidRPr="00C07931">
        <w:rPr>
          <w:rFonts w:ascii="Times New Roman" w:eastAsia="Times New Roman" w:hAnsi="Times New Roman" w:cs="Times New Roman"/>
          <w:sz w:val="16"/>
          <w:szCs w:val="16"/>
        </w:rPr>
        <w:t xml:space="preserve"> (28 de septiembre de 2022)</w:t>
      </w:r>
    </w:p>
  </w:endnote>
  <w:endnote w:id="65">
    <w:p w14:paraId="386F0062" w14:textId="77777777" w:rsidR="006C38BA" w:rsidRDefault="006C38BA" w:rsidP="00BB5B56">
      <w:pPr>
        <w:pStyle w:val="EndnoteText"/>
        <w:rPr>
          <w:rFonts w:ascii="Times New Roman" w:eastAsia="Times New Roman" w:hAnsi="Times New Roman" w:cs="Times New Roman"/>
          <w:sz w:val="16"/>
          <w:szCs w:val="16"/>
        </w:rPr>
      </w:pPr>
      <w:r w:rsidRPr="4A6FD8B9">
        <w:rPr>
          <w:rStyle w:val="EndnoteReference"/>
          <w:rFonts w:ascii="Times New Roman" w:eastAsia="Times New Roman" w:hAnsi="Times New Roman" w:cs="Times New Roman"/>
          <w:sz w:val="16"/>
          <w:szCs w:val="16"/>
        </w:rPr>
        <w:endnoteRef/>
      </w:r>
      <w:r w:rsidRPr="4A6FD8B9">
        <w:rPr>
          <w:rFonts w:ascii="Times New Roman" w:eastAsia="Times New Roman" w:hAnsi="Times New Roman" w:cs="Times New Roman"/>
          <w:sz w:val="16"/>
          <w:szCs w:val="16"/>
        </w:rPr>
        <w:t xml:space="preserve"> Corte Suprema de Chile.</w:t>
      </w:r>
      <w:r w:rsidRPr="4A6FD8B9">
        <w:rPr>
          <w:rFonts w:ascii="Times New Roman" w:eastAsia="Times New Roman" w:hAnsi="Times New Roman" w:cs="Times New Roman"/>
          <w:i/>
          <w:iCs/>
          <w:sz w:val="16"/>
          <w:szCs w:val="16"/>
        </w:rPr>
        <w:t xml:space="preserve"> </w:t>
      </w:r>
      <w:hyperlink r:id="rId54">
        <w:r w:rsidRPr="4A6FD8B9">
          <w:rPr>
            <w:rStyle w:val="Hyperlink"/>
            <w:rFonts w:ascii="Times New Roman" w:eastAsia="Times New Roman" w:hAnsi="Times New Roman" w:cs="Times New Roman"/>
            <w:i/>
            <w:iCs/>
            <w:sz w:val="16"/>
            <w:szCs w:val="16"/>
          </w:rPr>
          <w:t>Sentencia del 15 de marzo de 2021</w:t>
        </w:r>
      </w:hyperlink>
      <w:r w:rsidRPr="4A6FD8B9">
        <w:rPr>
          <w:rFonts w:ascii="Times New Roman" w:eastAsia="Times New Roman" w:hAnsi="Times New Roman" w:cs="Times New Roman"/>
          <w:sz w:val="16"/>
          <w:szCs w:val="16"/>
        </w:rPr>
        <w:t xml:space="preserve">. (2021) </w:t>
      </w:r>
    </w:p>
  </w:endnote>
  <w:endnote w:id="66">
    <w:p w14:paraId="14C70E0D" w14:textId="77777777" w:rsidR="64E2A3B2" w:rsidRDefault="64E2A3B2" w:rsidP="00BB5B56">
      <w:pPr>
        <w:pStyle w:val="EndnoteText"/>
        <w:jc w:val="both"/>
        <w:rPr>
          <w:rFonts w:ascii="Times New Roman" w:hAnsi="Times New Roman" w:cs="Times New Roman"/>
          <w:sz w:val="16"/>
          <w:szCs w:val="16"/>
        </w:rPr>
      </w:pPr>
      <w:r w:rsidRPr="64E2A3B2">
        <w:rPr>
          <w:rStyle w:val="EndnoteReference"/>
          <w:rFonts w:ascii="Times New Roman" w:hAnsi="Times New Roman" w:cs="Times New Roman"/>
          <w:sz w:val="16"/>
          <w:szCs w:val="16"/>
        </w:rPr>
        <w:endnoteRef/>
      </w:r>
      <w:r w:rsidRPr="64E2A3B2">
        <w:rPr>
          <w:rFonts w:ascii="Times New Roman" w:hAnsi="Times New Roman" w:cs="Times New Roman"/>
          <w:sz w:val="16"/>
          <w:szCs w:val="16"/>
        </w:rPr>
        <w:t xml:space="preserve"> Cuando hablamos de anticonceptivos defectuosos nos referimos a medicamentos contraceptivos que no tienen los componentes adecuados para cumplir su función, o que tenían algún tipo de defecto de fábrica. </w:t>
      </w:r>
    </w:p>
  </w:endnote>
  <w:endnote w:id="67">
    <w:p w14:paraId="6E4FB819" w14:textId="0349B26E" w:rsidR="64E2A3B2" w:rsidRDefault="64E2A3B2" w:rsidP="00BB5B56">
      <w:pPr>
        <w:pStyle w:val="EndnoteText"/>
        <w:jc w:val="both"/>
        <w:rPr>
          <w:rFonts w:ascii="Times New Roman" w:hAnsi="Times New Roman" w:cs="Times New Roman"/>
          <w:sz w:val="16"/>
          <w:szCs w:val="16"/>
          <w:lang w:val="es-ES"/>
        </w:rPr>
      </w:pPr>
      <w:r w:rsidRPr="64E2A3B2">
        <w:rPr>
          <w:rStyle w:val="EndnoteReference"/>
          <w:rFonts w:ascii="Times New Roman" w:hAnsi="Times New Roman" w:cs="Times New Roman"/>
          <w:sz w:val="16"/>
          <w:szCs w:val="16"/>
        </w:rPr>
        <w:endnoteRef/>
      </w:r>
      <w:r w:rsidRPr="64E2A3B2">
        <w:rPr>
          <w:rFonts w:ascii="Times New Roman" w:hAnsi="Times New Roman" w:cs="Times New Roman"/>
          <w:sz w:val="16"/>
          <w:szCs w:val="16"/>
        </w:rPr>
        <w:t xml:space="preserve"> Causa Rol Rol C-8007-2024, del 22° Juzgado Civil de Santiago caratulada Medina Risopatron y otras con Fisco de Chile y otros. Material informativo disponible en </w:t>
      </w:r>
      <w:hyperlink r:id="rId55">
        <w:r w:rsidRPr="64E2A3B2">
          <w:rPr>
            <w:rStyle w:val="Hyperlink"/>
            <w:rFonts w:ascii="Times New Roman" w:hAnsi="Times New Roman" w:cs="Times New Roman"/>
            <w:sz w:val="16"/>
            <w:szCs w:val="16"/>
          </w:rPr>
          <w:t>https://drive.google.com/drive/folders/1I3Q4YwLdkm-oecA1P71Mp92KxuC_HCet?usp=sharing</w:t>
        </w:r>
      </w:hyperlink>
      <w:r w:rsidRPr="64E2A3B2">
        <w:rPr>
          <w:rFonts w:ascii="Times New Roman" w:hAnsi="Times New Roman" w:cs="Times New Roman"/>
          <w:sz w:val="16"/>
          <w:szCs w:val="16"/>
        </w:rPr>
        <w:t xml:space="preserve">. </w:t>
      </w:r>
    </w:p>
  </w:endnote>
  <w:endnote w:id="68">
    <w:p w14:paraId="016A26DD" w14:textId="77777777" w:rsidR="00A24EB5" w:rsidRPr="00C07931" w:rsidRDefault="00A24EB5" w:rsidP="00BB5B56">
      <w:pPr>
        <w:pStyle w:val="EndnoteText"/>
        <w:jc w:val="both"/>
        <w:rPr>
          <w:rFonts w:ascii="Times New Roman" w:hAnsi="Times New Roman" w:cs="Times New Roman"/>
          <w:i/>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Luis Méndez Urich. </w:t>
      </w:r>
      <w:hyperlink r:id="rId56">
        <w:r w:rsidRPr="00C07931">
          <w:rPr>
            <w:rStyle w:val="Hyperlink"/>
            <w:rFonts w:ascii="Times New Roman" w:hAnsi="Times New Roman" w:cs="Times New Roman"/>
            <w:i/>
            <w:iCs/>
            <w:sz w:val="16"/>
            <w:szCs w:val="16"/>
          </w:rPr>
          <w:t>Caso de chilenas embarazadas por anticonceptivos defectuosos reaviva el debate sobre el aborto.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(5 de febrero de 2021).</w:t>
      </w:r>
    </w:p>
  </w:endnote>
  <w:endnote w:id="69">
    <w:p w14:paraId="1B7FF5EC" w14:textId="77777777" w:rsidR="00A24EB5" w:rsidRPr="00C07931" w:rsidRDefault="00A24EB5"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Instituto de Salud Pública. </w:t>
      </w:r>
      <w:hyperlink r:id="rId57">
        <w:r w:rsidRPr="00C07931">
          <w:rPr>
            <w:rStyle w:val="Hyperlink"/>
            <w:rFonts w:ascii="Times New Roman" w:hAnsi="Times New Roman" w:cs="Times New Roman"/>
            <w:i/>
            <w:iCs/>
            <w:sz w:val="16"/>
            <w:szCs w:val="16"/>
          </w:rPr>
          <w:t>Alerta Farmacéutica - Retiro del Mercado.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(4 de marzo de 2022)</w:t>
      </w:r>
    </w:p>
  </w:endnote>
  <w:endnote w:id="70">
    <w:p w14:paraId="170A1C8E" w14:textId="77777777" w:rsidR="00A24EB5" w:rsidRPr="00C07931" w:rsidRDefault="00A24EB5" w:rsidP="00BB5B56">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Javier Saéz Leal. </w:t>
      </w:r>
      <w:hyperlink r:id="rId58" w:anchor=":~:text=El%20f%C3%A1rmaco%20fue%20retirado%20voluntariamente,fabricado%20por%20el%20laboratorio%20Recalcine">
        <w:r w:rsidRPr="00C07931">
          <w:rPr>
            <w:rStyle w:val="Hyperlink"/>
            <w:rFonts w:ascii="Times New Roman" w:hAnsi="Times New Roman" w:cs="Times New Roman"/>
            <w:i/>
            <w:iCs/>
            <w:sz w:val="16"/>
            <w:szCs w:val="16"/>
          </w:rPr>
          <w:t>Anticonceptivo Marilow es retirado del mercado y sugieren usar métodos adicionales por al menos un mes.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(27 de junio de 2023).</w:t>
      </w:r>
    </w:p>
  </w:endnote>
  <w:endnote w:id="71">
    <w:p w14:paraId="2A0FEC86" w14:textId="76622B01" w:rsidR="0075582B" w:rsidRPr="0075582B" w:rsidRDefault="0075582B"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Pr>
          <w:rFonts w:ascii="Times New Roman" w:hAnsi="Times New Roman" w:cs="Times New Roman"/>
          <w:sz w:val="16"/>
          <w:szCs w:val="16"/>
        </w:rPr>
        <w:t xml:space="preserve"> </w:t>
      </w:r>
      <w:r w:rsidRPr="0075582B">
        <w:rPr>
          <w:rFonts w:ascii="Times New Roman" w:hAnsi="Times New Roman" w:cs="Times New Roman"/>
          <w:sz w:val="16"/>
          <w:szCs w:val="16"/>
        </w:rPr>
        <w:t xml:space="preserve">Instituto de Salud Pública (2024) </w:t>
      </w:r>
      <w:hyperlink r:id="rId59" w:history="1">
        <w:r w:rsidRPr="0075582B">
          <w:rPr>
            <w:rStyle w:val="Hyperlink"/>
            <w:rFonts w:ascii="Times New Roman" w:hAnsi="Times New Roman" w:cs="Times New Roman"/>
            <w:i/>
            <w:iCs/>
            <w:sz w:val="16"/>
            <w:szCs w:val="16"/>
          </w:rPr>
          <w:t>Alerta Farmacéutica Zinnia P comprimidos recubiertos</w:t>
        </w:r>
      </w:hyperlink>
      <w:r w:rsidRPr="0075582B">
        <w:rPr>
          <w:rFonts w:ascii="Times New Roman" w:hAnsi="Times New Roman" w:cs="Times New Roman"/>
          <w:sz w:val="16"/>
          <w:szCs w:val="16"/>
        </w:rPr>
        <w:t>.</w:t>
      </w:r>
    </w:p>
  </w:endnote>
  <w:endnote w:id="72">
    <w:p w14:paraId="24EAB066" w14:textId="3CDFE144" w:rsidR="0093081C" w:rsidRPr="0093081C" w:rsidRDefault="0093081C" w:rsidP="00BB5B56">
      <w:pPr>
        <w:pStyle w:val="EndnoteText"/>
        <w:jc w:val="both"/>
        <w:rPr>
          <w:rFonts w:ascii="Times New Roman" w:hAnsi="Times New Roman" w:cs="Times New Roman"/>
          <w:sz w:val="16"/>
          <w:szCs w:val="16"/>
          <w:lang w:val="es-CL"/>
        </w:rPr>
      </w:pPr>
      <w:r w:rsidRPr="00C07931">
        <w:rPr>
          <w:rStyle w:val="EndnoteReference"/>
          <w:rFonts w:ascii="Times New Roman" w:hAnsi="Times New Roman" w:cs="Times New Roman"/>
          <w:sz w:val="16"/>
          <w:szCs w:val="16"/>
        </w:rPr>
        <w:endnoteRef/>
      </w:r>
      <w:r w:rsidRPr="0093081C">
        <w:rPr>
          <w:rFonts w:ascii="Times New Roman" w:hAnsi="Times New Roman" w:cs="Times New Roman"/>
          <w:sz w:val="16"/>
          <w:szCs w:val="16"/>
          <w:lang w:val="es-CL"/>
        </w:rPr>
        <w:t xml:space="preserve"> Radio Bio (2022). </w:t>
      </w:r>
      <w:hyperlink r:id="rId60" w:history="1">
        <w:r w:rsidRPr="0093081C">
          <w:rPr>
            <w:rStyle w:val="Hyperlink"/>
            <w:rFonts w:ascii="Times New Roman" w:hAnsi="Times New Roman" w:cs="Times New Roman"/>
            <w:i/>
            <w:iCs/>
            <w:sz w:val="16"/>
            <w:szCs w:val="16"/>
            <w:lang w:val="es-CL"/>
          </w:rPr>
          <w:t>Gobierno lanza medidas para evitar nuevas fallas en pastillas anticonceptivas</w:t>
        </w:r>
      </w:hyperlink>
      <w:r w:rsidRPr="0093081C">
        <w:rPr>
          <w:rFonts w:ascii="Times New Roman" w:hAnsi="Times New Roman" w:cs="Times New Roman"/>
          <w:sz w:val="16"/>
          <w:szCs w:val="16"/>
          <w:lang w:val="es-CL"/>
        </w:rPr>
        <w:t xml:space="preserve">. </w:t>
      </w:r>
    </w:p>
  </w:endnote>
  <w:endnote w:id="73">
    <w:p w14:paraId="06909669" w14:textId="79FBE2DB" w:rsidR="0093081C" w:rsidRPr="0093081C" w:rsidRDefault="0093081C" w:rsidP="00BB5B56">
      <w:pPr>
        <w:pStyle w:val="EndnoteText"/>
        <w:jc w:val="both"/>
        <w:rPr>
          <w:rFonts w:ascii="Times New Roman" w:hAnsi="Times New Roman" w:cs="Times New Roman"/>
          <w:sz w:val="16"/>
          <w:szCs w:val="16"/>
          <w:lang w:val="es-CL"/>
        </w:rPr>
      </w:pPr>
      <w:r w:rsidRPr="00C07931">
        <w:rPr>
          <w:rStyle w:val="EndnoteReference"/>
          <w:rFonts w:ascii="Times New Roman" w:hAnsi="Times New Roman" w:cs="Times New Roman"/>
          <w:sz w:val="16"/>
          <w:szCs w:val="16"/>
        </w:rPr>
        <w:endnoteRef/>
      </w:r>
      <w:r w:rsidRPr="0093081C">
        <w:rPr>
          <w:rFonts w:ascii="Times New Roman" w:hAnsi="Times New Roman" w:cs="Times New Roman"/>
          <w:sz w:val="16"/>
          <w:szCs w:val="16"/>
          <w:lang w:val="es-CL"/>
        </w:rPr>
        <w:t xml:space="preserve"> </w:t>
      </w:r>
      <w:hyperlink r:id="rId61" w:history="1">
        <w:r w:rsidRPr="0093081C">
          <w:rPr>
            <w:rStyle w:val="Hyperlink"/>
            <w:rFonts w:ascii="Times New Roman" w:hAnsi="Times New Roman" w:cs="Times New Roman"/>
            <w:sz w:val="16"/>
            <w:szCs w:val="16"/>
            <w:lang w:val="es-CL"/>
          </w:rPr>
          <w:t>Boletín N° 14094-11</w:t>
        </w:r>
      </w:hyperlink>
      <w:r w:rsidRPr="0093081C">
        <w:rPr>
          <w:rFonts w:ascii="Times New Roman" w:hAnsi="Times New Roman" w:cs="Times New Roman"/>
          <w:sz w:val="16"/>
          <w:szCs w:val="16"/>
          <w:lang w:val="es-CL"/>
        </w:rPr>
        <w:t xml:space="preserve"> que “Modifica el Código Sanitario para establecer una presunción de responsabilidad civil por los daños causados por medicamentos anticonceptivos defectuosos”.</w:t>
      </w:r>
    </w:p>
  </w:endnote>
  <w:endnote w:id="74">
    <w:p w14:paraId="1C25139F" w14:textId="7A937A85" w:rsidR="3DD7AA22" w:rsidRDefault="3DD7AA22" w:rsidP="00BB5B56">
      <w:pPr>
        <w:pStyle w:val="EndnoteText"/>
        <w:rPr>
          <w:rFonts w:ascii="Times New Roman" w:eastAsia="Times New Roman" w:hAnsi="Times New Roman" w:cs="Times New Roman"/>
          <w:sz w:val="16"/>
          <w:szCs w:val="16"/>
        </w:rPr>
      </w:pPr>
      <w:r w:rsidRPr="3DD7AA22">
        <w:rPr>
          <w:rStyle w:val="EndnoteReference"/>
          <w:rFonts w:ascii="Times New Roman" w:eastAsia="Times New Roman" w:hAnsi="Times New Roman" w:cs="Times New Roman"/>
          <w:sz w:val="16"/>
          <w:szCs w:val="16"/>
        </w:rPr>
        <w:endnoteRef/>
      </w:r>
      <w:r w:rsidRPr="3DD7AA22">
        <w:rPr>
          <w:rFonts w:ascii="Times New Roman" w:eastAsia="Times New Roman" w:hAnsi="Times New Roman" w:cs="Times New Roman"/>
          <w:sz w:val="16"/>
          <w:szCs w:val="16"/>
        </w:rPr>
        <w:t xml:space="preserve"> Comité de Derechos Humanos. </w:t>
      </w:r>
      <w:r w:rsidRPr="3DD7AA22">
        <w:rPr>
          <w:rFonts w:ascii="Times New Roman" w:eastAsia="Times New Roman" w:hAnsi="Times New Roman" w:cs="Times New Roman"/>
          <w:i/>
          <w:iCs/>
          <w:sz w:val="16"/>
          <w:szCs w:val="16"/>
        </w:rPr>
        <w:t>Observaciones finales sobre el séptimo informe periódico de Chile</w:t>
      </w:r>
      <w:r w:rsidRPr="3DD7AA22">
        <w:rPr>
          <w:rFonts w:ascii="Times New Roman" w:eastAsia="Times New Roman" w:hAnsi="Times New Roman" w:cs="Times New Roman"/>
          <w:sz w:val="16"/>
          <w:szCs w:val="16"/>
        </w:rPr>
        <w:t>. CCPR/C/CHL/CO/7. 1 de mayo de 2024. Párr. 21.</w:t>
      </w:r>
    </w:p>
  </w:endnote>
  <w:endnote w:id="75">
    <w:p w14:paraId="1D78569B" w14:textId="51D12CFA" w:rsidR="3DD7AA22" w:rsidRDefault="3DD7AA22" w:rsidP="00BB5B56">
      <w:pPr>
        <w:pStyle w:val="EndnoteText"/>
        <w:rPr>
          <w:rFonts w:ascii="Times New Roman" w:eastAsia="Times New Roman" w:hAnsi="Times New Roman" w:cs="Times New Roman"/>
          <w:sz w:val="16"/>
          <w:szCs w:val="16"/>
        </w:rPr>
      </w:pPr>
      <w:r w:rsidRPr="3DD7AA22">
        <w:rPr>
          <w:rStyle w:val="EndnoteReference"/>
          <w:rFonts w:ascii="Times New Roman" w:eastAsia="Times New Roman" w:hAnsi="Times New Roman" w:cs="Times New Roman"/>
          <w:sz w:val="16"/>
          <w:szCs w:val="16"/>
        </w:rPr>
        <w:endnoteRef/>
      </w:r>
      <w:r w:rsidRPr="3DD7AA22">
        <w:rPr>
          <w:rFonts w:ascii="Times New Roman" w:eastAsia="Times New Roman" w:hAnsi="Times New Roman" w:cs="Times New Roman"/>
          <w:sz w:val="16"/>
          <w:szCs w:val="16"/>
        </w:rPr>
        <w:t xml:space="preserve"> Comité de Derechos Humanos. </w:t>
      </w:r>
      <w:r w:rsidRPr="3DD7AA22">
        <w:rPr>
          <w:rFonts w:ascii="Times New Roman" w:eastAsia="Times New Roman" w:hAnsi="Times New Roman" w:cs="Times New Roman"/>
          <w:i/>
          <w:iCs/>
          <w:sz w:val="16"/>
          <w:szCs w:val="16"/>
        </w:rPr>
        <w:t>Observaciones finales sobre el séptimo informe periódico de Chile</w:t>
      </w:r>
      <w:r w:rsidRPr="3DD7AA22">
        <w:rPr>
          <w:rFonts w:ascii="Times New Roman" w:eastAsia="Times New Roman" w:hAnsi="Times New Roman" w:cs="Times New Roman"/>
          <w:sz w:val="16"/>
          <w:szCs w:val="16"/>
        </w:rPr>
        <w:t>. CCPR/C/CHL/CO/7. 1 de mayo de 2024. Párr. 22.</w:t>
      </w:r>
    </w:p>
  </w:endnote>
  <w:endnote w:id="76">
    <w:p w14:paraId="0575B134" w14:textId="2BC93039" w:rsidR="00A24EB5" w:rsidRPr="00D15B1B" w:rsidRDefault="00A24EB5"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D15B1B">
        <w:rPr>
          <w:rFonts w:ascii="Times New Roman" w:hAnsi="Times New Roman" w:cs="Times New Roman"/>
          <w:sz w:val="16"/>
          <w:szCs w:val="16"/>
        </w:rPr>
        <w:t xml:space="preserve"> Organización Mundial de la Salud, </w:t>
      </w:r>
      <w:hyperlink r:id="rId62" w:history="1">
        <w:r w:rsidRPr="00D15B1B">
          <w:rPr>
            <w:rStyle w:val="Hyperlink"/>
            <w:rFonts w:ascii="Times New Roman" w:hAnsi="Times New Roman" w:cs="Times New Roman"/>
            <w:i/>
            <w:iCs/>
            <w:sz w:val="16"/>
            <w:szCs w:val="16"/>
          </w:rPr>
          <w:t>Mechanisms of action and effectiveness of contraceptive methods</w:t>
        </w:r>
      </w:hyperlink>
      <w:r w:rsidRPr="00D15B1B">
        <w:rPr>
          <w:rFonts w:ascii="Times New Roman" w:hAnsi="Times New Roman" w:cs="Times New Roman"/>
          <w:i/>
          <w:iCs/>
          <w:sz w:val="16"/>
          <w:szCs w:val="16"/>
        </w:rPr>
        <w:t xml:space="preserve">. </w:t>
      </w:r>
      <w:r w:rsidRPr="00D15B1B">
        <w:rPr>
          <w:rFonts w:ascii="Times New Roman" w:hAnsi="Times New Roman" w:cs="Times New Roman"/>
          <w:sz w:val="16"/>
          <w:szCs w:val="16"/>
        </w:rPr>
        <w:t xml:space="preserve"> </w:t>
      </w:r>
    </w:p>
  </w:endnote>
  <w:endnote w:id="77">
    <w:p w14:paraId="66815609" w14:textId="17A42D89" w:rsidR="00A24EB5" w:rsidRPr="00C07931" w:rsidRDefault="00A24EB5" w:rsidP="00BB5B56">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24 Horas – TVN Chile. </w:t>
      </w:r>
      <w:hyperlink r:id="rId63" w:history="1">
        <w:r w:rsidRPr="00C07931">
          <w:rPr>
            <w:rStyle w:val="Hyperlink"/>
            <w:rFonts w:ascii="Times New Roman" w:hAnsi="Times New Roman" w:cs="Times New Roman"/>
            <w:i/>
            <w:iCs/>
            <w:sz w:val="16"/>
            <w:szCs w:val="16"/>
          </w:rPr>
          <w:t>Embarazadas demandan por anticonceptivos defectuosos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[YouTube], (3 de diciembre de 2020)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ot;Times New Roman&quot;,serif">
    <w:charset w:val="00"/>
    <w:family w:val="roman"/>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9078661"/>
      <w:docPartObj>
        <w:docPartGallery w:val="Page Numbers (Bottom of Page)"/>
        <w:docPartUnique/>
      </w:docPartObj>
    </w:sdtPr>
    <w:sdtEndPr>
      <w:rPr>
        <w:rFonts w:ascii="Times New Roman" w:hAnsi="Times New Roman" w:cs="Times New Roman"/>
        <w:noProof/>
      </w:rPr>
    </w:sdtEndPr>
    <w:sdtContent>
      <w:p w14:paraId="66E5A8EB" w14:textId="67923117" w:rsidR="00A24EB5" w:rsidRPr="001D41FD" w:rsidRDefault="00A24EB5">
        <w:pPr>
          <w:pStyle w:val="Footer"/>
          <w:jc w:val="right"/>
          <w:rPr>
            <w:rFonts w:ascii="Times New Roman" w:hAnsi="Times New Roman" w:cs="Times New Roman"/>
          </w:rPr>
        </w:pPr>
        <w:r w:rsidRPr="001D41FD">
          <w:rPr>
            <w:rFonts w:ascii="Times New Roman" w:hAnsi="Times New Roman" w:cs="Times New Roman"/>
          </w:rPr>
          <w:fldChar w:fldCharType="begin"/>
        </w:r>
        <w:r w:rsidRPr="001D41FD">
          <w:rPr>
            <w:rFonts w:ascii="Times New Roman" w:hAnsi="Times New Roman" w:cs="Times New Roman"/>
          </w:rPr>
          <w:instrText xml:space="preserve"> PAGE   \* MERGEFORMAT </w:instrText>
        </w:r>
        <w:r w:rsidRPr="001D41FD">
          <w:rPr>
            <w:rFonts w:ascii="Times New Roman" w:hAnsi="Times New Roman" w:cs="Times New Roman"/>
          </w:rPr>
          <w:fldChar w:fldCharType="separate"/>
        </w:r>
        <w:r w:rsidRPr="001D41FD">
          <w:rPr>
            <w:rFonts w:ascii="Times New Roman" w:hAnsi="Times New Roman" w:cs="Times New Roman"/>
            <w:noProof/>
          </w:rPr>
          <w:t>2</w:t>
        </w:r>
        <w:r w:rsidRPr="001D41FD">
          <w:rPr>
            <w:rFonts w:ascii="Times New Roman" w:hAnsi="Times New Roman" w:cs="Times New Roman"/>
            <w:noProof/>
          </w:rPr>
          <w:fldChar w:fldCharType="end"/>
        </w:r>
      </w:p>
    </w:sdtContent>
  </w:sdt>
  <w:p w14:paraId="0D09FB29" w14:textId="77777777" w:rsidR="00A24EB5" w:rsidRDefault="00A24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021DB" w14:textId="77777777" w:rsidR="001542E1" w:rsidRDefault="001542E1" w:rsidP="00B37C86">
      <w:pPr>
        <w:spacing w:after="0" w:line="240" w:lineRule="auto"/>
      </w:pPr>
      <w:r>
        <w:separator/>
      </w:r>
    </w:p>
  </w:footnote>
  <w:footnote w:type="continuationSeparator" w:id="0">
    <w:p w14:paraId="462E9B06" w14:textId="77777777" w:rsidR="001542E1" w:rsidRDefault="001542E1" w:rsidP="00B37C86">
      <w:pPr>
        <w:spacing w:after="0" w:line="240" w:lineRule="auto"/>
      </w:pPr>
      <w:r>
        <w:continuationSeparator/>
      </w:r>
    </w:p>
  </w:footnote>
  <w:footnote w:type="continuationNotice" w:id="1">
    <w:p w14:paraId="21A163D8" w14:textId="77777777" w:rsidR="001542E1" w:rsidRDefault="001542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D1C0A" w14:textId="193BE9F3" w:rsidR="00A24EB5" w:rsidRDefault="00A24EB5" w:rsidP="684B5E4E">
    <w:pPr>
      <w:pStyle w:val="Header"/>
    </w:pPr>
    <w:r>
      <w:rPr>
        <w:noProof/>
      </w:rPr>
      <w:drawing>
        <wp:inline distT="0" distB="0" distL="0" distR="0" wp14:anchorId="42A41B4C" wp14:editId="7D9A3E38">
          <wp:extent cx="1257300" cy="469900"/>
          <wp:effectExtent l="0" t="0" r="0" b="6350"/>
          <wp:docPr id="531633157" name="Picture 531633157"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51259"/>
                  <pic:cNvPicPr/>
                </pic:nvPicPr>
                <pic:blipFill>
                  <a:blip r:embed="rId1">
                    <a:extLst>
                      <a:ext uri="{28A0092B-C50C-407E-A947-70E740481C1C}">
                        <a14:useLocalDpi xmlns:a14="http://schemas.microsoft.com/office/drawing/2010/main" val="0"/>
                      </a:ext>
                    </a:extLst>
                  </a:blip>
                  <a:stretch>
                    <a:fillRect/>
                  </a:stretch>
                </pic:blipFill>
                <pic:spPr>
                  <a:xfrm>
                    <a:off x="0" y="0"/>
                    <a:ext cx="1257300" cy="469900"/>
                  </a:xfrm>
                  <a:prstGeom prst="rect">
                    <a:avLst/>
                  </a:prstGeom>
                </pic:spPr>
              </pic:pic>
            </a:graphicData>
          </a:graphic>
        </wp:inline>
      </w:drawing>
    </w:r>
    <w:r>
      <w:t xml:space="preserve">                        </w:t>
    </w:r>
    <w:r>
      <w:rPr>
        <w:noProof/>
      </w:rPr>
      <w:drawing>
        <wp:inline distT="0" distB="0" distL="0" distR="0" wp14:anchorId="5B4B7DF7" wp14:editId="29B7F53D">
          <wp:extent cx="2051050" cy="574294"/>
          <wp:effectExtent l="0" t="0" r="6350" b="0"/>
          <wp:docPr id="689139393" name="Picture 689139393" descr="Nuestro Equipo – Huma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346339"/>
                  <pic:cNvPicPr/>
                </pic:nvPicPr>
                <pic:blipFill>
                  <a:blip r:embed="rId2">
                    <a:extLst>
                      <a:ext uri="{28A0092B-C50C-407E-A947-70E740481C1C}">
                        <a14:useLocalDpi xmlns:a14="http://schemas.microsoft.com/office/drawing/2010/main" val="0"/>
                      </a:ext>
                    </a:extLst>
                  </a:blip>
                  <a:stretch>
                    <a:fillRect/>
                  </a:stretch>
                </pic:blipFill>
                <pic:spPr>
                  <a:xfrm>
                    <a:off x="0" y="0"/>
                    <a:ext cx="2051050" cy="574294"/>
                  </a:xfrm>
                  <a:prstGeom prst="rect">
                    <a:avLst/>
                  </a:prstGeom>
                </pic:spPr>
              </pic:pic>
            </a:graphicData>
          </a:graphic>
        </wp:inline>
      </w:drawing>
    </w:r>
    <w:r>
      <w:t xml:space="preserve">                               </w:t>
    </w:r>
    <w:r>
      <w:rPr>
        <w:noProof/>
      </w:rPr>
      <w:drawing>
        <wp:inline distT="0" distB="0" distL="0" distR="0" wp14:anchorId="5CB16A51" wp14:editId="23A48DEB">
          <wp:extent cx="685800" cy="685800"/>
          <wp:effectExtent l="0" t="0" r="0" b="0"/>
          <wp:docPr id="2090652450" name="Picture 1590165812" descr="Corporación Miles | Link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165812"/>
                  <pic:cNvPicPr/>
                </pic:nvPicPr>
                <pic:blipFill>
                  <a:blip r:embed="rId3">
                    <a:extLst>
                      <a:ext uri="{28A0092B-C50C-407E-A947-70E740481C1C}">
                        <a14:useLocalDpi xmlns:a14="http://schemas.microsoft.com/office/drawing/2010/main" val="0"/>
                      </a:ext>
                    </a:extLst>
                  </a:blip>
                  <a:stretch>
                    <a:fillRect/>
                  </a:stretch>
                </pic:blipFill>
                <pic:spPr bwMode="auto">
                  <a:xfrm>
                    <a:off x="0" y="0"/>
                    <a:ext cx="685800" cy="685800"/>
                  </a:xfrm>
                  <a:prstGeom prst="rect">
                    <a:avLst/>
                  </a:prstGeom>
                  <a:noFill/>
                  <a:ln>
                    <a:noFill/>
                  </a:ln>
                </pic:spPr>
              </pic:pic>
            </a:graphicData>
          </a:graphic>
        </wp:inline>
      </w:drawing>
    </w:r>
  </w:p>
  <w:p w14:paraId="53AB6221" w14:textId="746919C8" w:rsidR="00A24EB5" w:rsidRDefault="00A24EB5" w:rsidP="684B5E4E">
    <w:pPr>
      <w:pStyle w:val="Header"/>
    </w:pPr>
  </w:p>
</w:hdr>
</file>

<file path=word/intelligence2.xml><?xml version="1.0" encoding="utf-8"?>
<int2:intelligence xmlns:int2="http://schemas.microsoft.com/office/intelligence/2020/intelligence" xmlns:oel="http://schemas.microsoft.com/office/2019/extlst">
  <int2:observations>
    <int2:textHash int2:hashCode="BC3EUS+j05HFFw" int2:id="JM5wFdV7">
      <int2:state int2:value="Rejected" int2:type="spell"/>
    </int2:textHash>
    <int2:textHash int2:hashCode="+3OllmIgqfyaBu" int2:id="ahFMpP0b">
      <int2:state int2:value="Rejected" int2:type="spell"/>
    </int2:textHash>
    <int2:textHash int2:hashCode="un5Q4MVQD5yhjM" int2:id="cDef5PTk">
      <int2:state int2:value="Rejected" int2:type="spell"/>
    </int2:textHash>
    <int2:textHash int2:hashCode="cvQCx3I9RRxg5u" int2:id="dAs4b7RX">
      <int2:state int2:value="Rejected" int2:type="spell"/>
    </int2:textHash>
    <int2:textHash int2:hashCode="sCf7OEtJLVG7oM" int2:id="f3IH5vpd">
      <int2:state int2:value="Rejected" int2:type="AugLoop_Text_Critique"/>
    </int2:textHash>
    <int2:bookmark int2:bookmarkName="_Int_hg2OyMCk" int2:invalidationBookmarkName="" int2:hashCode="GrMllDdQj41sm+" int2:id="8PBF4CnO">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1CEB"/>
    <w:multiLevelType w:val="hybridMultilevel"/>
    <w:tmpl w:val="2F846642"/>
    <w:lvl w:ilvl="0" w:tplc="49B89060">
      <w:start w:val="1"/>
      <w:numFmt w:val="bullet"/>
      <w:lvlText w:val=""/>
      <w:lvlJc w:val="left"/>
      <w:pPr>
        <w:ind w:left="720" w:hanging="360"/>
      </w:pPr>
      <w:rPr>
        <w:rFonts w:ascii="Symbol" w:hAnsi="Symbol" w:hint="default"/>
      </w:rPr>
    </w:lvl>
    <w:lvl w:ilvl="1" w:tplc="51209F30">
      <w:start w:val="1"/>
      <w:numFmt w:val="bullet"/>
      <w:lvlText w:val="o"/>
      <w:lvlJc w:val="left"/>
      <w:pPr>
        <w:ind w:left="1440" w:hanging="360"/>
      </w:pPr>
      <w:rPr>
        <w:rFonts w:ascii="Courier New" w:hAnsi="Courier New" w:hint="default"/>
      </w:rPr>
    </w:lvl>
    <w:lvl w:ilvl="2" w:tplc="96409F08">
      <w:start w:val="1"/>
      <w:numFmt w:val="bullet"/>
      <w:lvlText w:val=""/>
      <w:lvlJc w:val="left"/>
      <w:pPr>
        <w:ind w:left="2160" w:hanging="360"/>
      </w:pPr>
      <w:rPr>
        <w:rFonts w:ascii="Wingdings" w:hAnsi="Wingdings" w:hint="default"/>
      </w:rPr>
    </w:lvl>
    <w:lvl w:ilvl="3" w:tplc="905813A8">
      <w:start w:val="1"/>
      <w:numFmt w:val="bullet"/>
      <w:lvlText w:val=""/>
      <w:lvlJc w:val="left"/>
      <w:pPr>
        <w:ind w:left="2880" w:hanging="360"/>
      </w:pPr>
      <w:rPr>
        <w:rFonts w:ascii="Symbol" w:hAnsi="Symbol" w:hint="default"/>
      </w:rPr>
    </w:lvl>
    <w:lvl w:ilvl="4" w:tplc="578A9B1A">
      <w:start w:val="1"/>
      <w:numFmt w:val="bullet"/>
      <w:lvlText w:val="o"/>
      <w:lvlJc w:val="left"/>
      <w:pPr>
        <w:ind w:left="3600" w:hanging="360"/>
      </w:pPr>
      <w:rPr>
        <w:rFonts w:ascii="Courier New" w:hAnsi="Courier New" w:hint="default"/>
      </w:rPr>
    </w:lvl>
    <w:lvl w:ilvl="5" w:tplc="E1AC4444">
      <w:start w:val="1"/>
      <w:numFmt w:val="bullet"/>
      <w:lvlText w:val=""/>
      <w:lvlJc w:val="left"/>
      <w:pPr>
        <w:ind w:left="4320" w:hanging="360"/>
      </w:pPr>
      <w:rPr>
        <w:rFonts w:ascii="Wingdings" w:hAnsi="Wingdings" w:hint="default"/>
      </w:rPr>
    </w:lvl>
    <w:lvl w:ilvl="6" w:tplc="4C06E74E">
      <w:start w:val="1"/>
      <w:numFmt w:val="bullet"/>
      <w:lvlText w:val=""/>
      <w:lvlJc w:val="left"/>
      <w:pPr>
        <w:ind w:left="5040" w:hanging="360"/>
      </w:pPr>
      <w:rPr>
        <w:rFonts w:ascii="Symbol" w:hAnsi="Symbol" w:hint="default"/>
      </w:rPr>
    </w:lvl>
    <w:lvl w:ilvl="7" w:tplc="47282BA8">
      <w:start w:val="1"/>
      <w:numFmt w:val="bullet"/>
      <w:lvlText w:val="o"/>
      <w:lvlJc w:val="left"/>
      <w:pPr>
        <w:ind w:left="5760" w:hanging="360"/>
      </w:pPr>
      <w:rPr>
        <w:rFonts w:ascii="Courier New" w:hAnsi="Courier New" w:hint="default"/>
      </w:rPr>
    </w:lvl>
    <w:lvl w:ilvl="8" w:tplc="417244F4">
      <w:start w:val="1"/>
      <w:numFmt w:val="bullet"/>
      <w:lvlText w:val=""/>
      <w:lvlJc w:val="left"/>
      <w:pPr>
        <w:ind w:left="6480" w:hanging="360"/>
      </w:pPr>
      <w:rPr>
        <w:rFonts w:ascii="Wingdings" w:hAnsi="Wingdings" w:hint="default"/>
      </w:rPr>
    </w:lvl>
  </w:abstractNum>
  <w:abstractNum w:abstractNumId="1" w15:restartNumberingAfterBreak="0">
    <w:nsid w:val="17281101"/>
    <w:multiLevelType w:val="hybridMultilevel"/>
    <w:tmpl w:val="E87A4088"/>
    <w:lvl w:ilvl="0" w:tplc="024A4F8A">
      <w:start w:val="4"/>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876B4E0"/>
    <w:multiLevelType w:val="hybridMultilevel"/>
    <w:tmpl w:val="FFFFFFFF"/>
    <w:lvl w:ilvl="0" w:tplc="5C8823C2">
      <w:start w:val="1"/>
      <w:numFmt w:val="upperLetter"/>
      <w:lvlText w:val="%1."/>
      <w:lvlJc w:val="left"/>
      <w:pPr>
        <w:ind w:left="720" w:hanging="360"/>
      </w:pPr>
    </w:lvl>
    <w:lvl w:ilvl="1" w:tplc="37FE891C">
      <w:start w:val="1"/>
      <w:numFmt w:val="lowerLetter"/>
      <w:lvlText w:val="%2."/>
      <w:lvlJc w:val="left"/>
      <w:pPr>
        <w:ind w:left="1440" w:hanging="360"/>
      </w:pPr>
    </w:lvl>
    <w:lvl w:ilvl="2" w:tplc="63E481C0">
      <w:start w:val="1"/>
      <w:numFmt w:val="lowerRoman"/>
      <w:lvlText w:val="%3."/>
      <w:lvlJc w:val="right"/>
      <w:pPr>
        <w:ind w:left="2160" w:hanging="180"/>
      </w:pPr>
    </w:lvl>
    <w:lvl w:ilvl="3" w:tplc="2E4C714A">
      <w:start w:val="1"/>
      <w:numFmt w:val="decimal"/>
      <w:lvlText w:val="%4."/>
      <w:lvlJc w:val="left"/>
      <w:pPr>
        <w:ind w:left="2880" w:hanging="360"/>
      </w:pPr>
    </w:lvl>
    <w:lvl w:ilvl="4" w:tplc="BB8A13B4">
      <w:start w:val="1"/>
      <w:numFmt w:val="lowerLetter"/>
      <w:lvlText w:val="%5."/>
      <w:lvlJc w:val="left"/>
      <w:pPr>
        <w:ind w:left="3600" w:hanging="360"/>
      </w:pPr>
    </w:lvl>
    <w:lvl w:ilvl="5" w:tplc="65D27F38">
      <w:start w:val="1"/>
      <w:numFmt w:val="lowerRoman"/>
      <w:lvlText w:val="%6."/>
      <w:lvlJc w:val="right"/>
      <w:pPr>
        <w:ind w:left="4320" w:hanging="180"/>
      </w:pPr>
    </w:lvl>
    <w:lvl w:ilvl="6" w:tplc="1E842ECC">
      <w:start w:val="1"/>
      <w:numFmt w:val="decimal"/>
      <w:lvlText w:val="%7."/>
      <w:lvlJc w:val="left"/>
      <w:pPr>
        <w:ind w:left="5040" w:hanging="360"/>
      </w:pPr>
    </w:lvl>
    <w:lvl w:ilvl="7" w:tplc="9658550C">
      <w:start w:val="1"/>
      <w:numFmt w:val="lowerLetter"/>
      <w:lvlText w:val="%8."/>
      <w:lvlJc w:val="left"/>
      <w:pPr>
        <w:ind w:left="5760" w:hanging="360"/>
      </w:pPr>
    </w:lvl>
    <w:lvl w:ilvl="8" w:tplc="379A8664">
      <w:start w:val="1"/>
      <w:numFmt w:val="lowerRoman"/>
      <w:lvlText w:val="%9."/>
      <w:lvlJc w:val="right"/>
      <w:pPr>
        <w:ind w:left="6480" w:hanging="180"/>
      </w:pPr>
    </w:lvl>
  </w:abstractNum>
  <w:abstractNum w:abstractNumId="3" w15:restartNumberingAfterBreak="0">
    <w:nsid w:val="18BD425A"/>
    <w:multiLevelType w:val="hybridMultilevel"/>
    <w:tmpl w:val="93D6EF1E"/>
    <w:lvl w:ilvl="0" w:tplc="0CAA27DC">
      <w:start w:val="1"/>
      <w:numFmt w:val="decimal"/>
      <w:lvlText w:val="%1."/>
      <w:lvlJc w:val="left"/>
      <w:pPr>
        <w:ind w:left="1020" w:hanging="360"/>
      </w:pPr>
    </w:lvl>
    <w:lvl w:ilvl="1" w:tplc="A45CDC76">
      <w:start w:val="1"/>
      <w:numFmt w:val="decimal"/>
      <w:lvlText w:val="%2."/>
      <w:lvlJc w:val="left"/>
      <w:pPr>
        <w:ind w:left="1020" w:hanging="360"/>
      </w:pPr>
    </w:lvl>
    <w:lvl w:ilvl="2" w:tplc="5CE8CBD6">
      <w:start w:val="1"/>
      <w:numFmt w:val="decimal"/>
      <w:lvlText w:val="%3."/>
      <w:lvlJc w:val="left"/>
      <w:pPr>
        <w:ind w:left="1020" w:hanging="360"/>
      </w:pPr>
    </w:lvl>
    <w:lvl w:ilvl="3" w:tplc="8786C478">
      <w:start w:val="1"/>
      <w:numFmt w:val="decimal"/>
      <w:lvlText w:val="%4."/>
      <w:lvlJc w:val="left"/>
      <w:pPr>
        <w:ind w:left="1020" w:hanging="360"/>
      </w:pPr>
    </w:lvl>
    <w:lvl w:ilvl="4" w:tplc="CF7A2AC0">
      <w:start w:val="1"/>
      <w:numFmt w:val="decimal"/>
      <w:lvlText w:val="%5."/>
      <w:lvlJc w:val="left"/>
      <w:pPr>
        <w:ind w:left="1020" w:hanging="360"/>
      </w:pPr>
    </w:lvl>
    <w:lvl w:ilvl="5" w:tplc="79D66782">
      <w:start w:val="1"/>
      <w:numFmt w:val="decimal"/>
      <w:lvlText w:val="%6."/>
      <w:lvlJc w:val="left"/>
      <w:pPr>
        <w:ind w:left="1020" w:hanging="360"/>
      </w:pPr>
    </w:lvl>
    <w:lvl w:ilvl="6" w:tplc="6FA45C38">
      <w:start w:val="1"/>
      <w:numFmt w:val="decimal"/>
      <w:lvlText w:val="%7."/>
      <w:lvlJc w:val="left"/>
      <w:pPr>
        <w:ind w:left="1020" w:hanging="360"/>
      </w:pPr>
    </w:lvl>
    <w:lvl w:ilvl="7" w:tplc="3036EFD6">
      <w:start w:val="1"/>
      <w:numFmt w:val="decimal"/>
      <w:lvlText w:val="%8."/>
      <w:lvlJc w:val="left"/>
      <w:pPr>
        <w:ind w:left="1020" w:hanging="360"/>
      </w:pPr>
    </w:lvl>
    <w:lvl w:ilvl="8" w:tplc="894481A2">
      <w:start w:val="1"/>
      <w:numFmt w:val="decimal"/>
      <w:lvlText w:val="%9."/>
      <w:lvlJc w:val="left"/>
      <w:pPr>
        <w:ind w:left="1020" w:hanging="360"/>
      </w:pPr>
    </w:lvl>
  </w:abstractNum>
  <w:abstractNum w:abstractNumId="4" w15:restartNumberingAfterBreak="0">
    <w:nsid w:val="19689A15"/>
    <w:multiLevelType w:val="hybridMultilevel"/>
    <w:tmpl w:val="62220BA0"/>
    <w:lvl w:ilvl="0" w:tplc="4300E268">
      <w:start w:val="1"/>
      <w:numFmt w:val="bullet"/>
      <w:lvlText w:val=""/>
      <w:lvlJc w:val="left"/>
      <w:pPr>
        <w:ind w:left="720" w:hanging="360"/>
      </w:pPr>
      <w:rPr>
        <w:rFonts w:ascii="Symbol" w:hAnsi="Symbol" w:hint="default"/>
      </w:rPr>
    </w:lvl>
    <w:lvl w:ilvl="1" w:tplc="6846AE4C">
      <w:start w:val="1"/>
      <w:numFmt w:val="bullet"/>
      <w:lvlText w:val=""/>
      <w:lvlJc w:val="left"/>
      <w:pPr>
        <w:ind w:left="1440" w:hanging="360"/>
      </w:pPr>
      <w:rPr>
        <w:rFonts w:ascii="Symbol" w:hAnsi="Symbol" w:hint="default"/>
      </w:rPr>
    </w:lvl>
    <w:lvl w:ilvl="2" w:tplc="11A2C5BE">
      <w:start w:val="1"/>
      <w:numFmt w:val="bullet"/>
      <w:lvlText w:val=""/>
      <w:lvlJc w:val="left"/>
      <w:pPr>
        <w:ind w:left="2160" w:hanging="360"/>
      </w:pPr>
      <w:rPr>
        <w:rFonts w:ascii="Wingdings" w:hAnsi="Wingdings" w:hint="default"/>
      </w:rPr>
    </w:lvl>
    <w:lvl w:ilvl="3" w:tplc="AC9C770A">
      <w:start w:val="1"/>
      <w:numFmt w:val="bullet"/>
      <w:lvlText w:val=""/>
      <w:lvlJc w:val="left"/>
      <w:pPr>
        <w:ind w:left="2880" w:hanging="360"/>
      </w:pPr>
      <w:rPr>
        <w:rFonts w:ascii="Symbol" w:hAnsi="Symbol" w:hint="default"/>
      </w:rPr>
    </w:lvl>
    <w:lvl w:ilvl="4" w:tplc="555407D6">
      <w:start w:val="1"/>
      <w:numFmt w:val="bullet"/>
      <w:lvlText w:val="o"/>
      <w:lvlJc w:val="left"/>
      <w:pPr>
        <w:ind w:left="3600" w:hanging="360"/>
      </w:pPr>
      <w:rPr>
        <w:rFonts w:ascii="Courier New" w:hAnsi="Courier New" w:cs="Times New Roman" w:hint="default"/>
      </w:rPr>
    </w:lvl>
    <w:lvl w:ilvl="5" w:tplc="FC760166">
      <w:start w:val="1"/>
      <w:numFmt w:val="bullet"/>
      <w:lvlText w:val=""/>
      <w:lvlJc w:val="left"/>
      <w:pPr>
        <w:ind w:left="4320" w:hanging="360"/>
      </w:pPr>
      <w:rPr>
        <w:rFonts w:ascii="Wingdings" w:hAnsi="Wingdings" w:hint="default"/>
      </w:rPr>
    </w:lvl>
    <w:lvl w:ilvl="6" w:tplc="0B16C0EA">
      <w:start w:val="1"/>
      <w:numFmt w:val="bullet"/>
      <w:lvlText w:val=""/>
      <w:lvlJc w:val="left"/>
      <w:pPr>
        <w:ind w:left="5040" w:hanging="360"/>
      </w:pPr>
      <w:rPr>
        <w:rFonts w:ascii="Symbol" w:hAnsi="Symbol" w:hint="default"/>
      </w:rPr>
    </w:lvl>
    <w:lvl w:ilvl="7" w:tplc="7076BBDE">
      <w:start w:val="1"/>
      <w:numFmt w:val="bullet"/>
      <w:lvlText w:val="o"/>
      <w:lvlJc w:val="left"/>
      <w:pPr>
        <w:ind w:left="5760" w:hanging="360"/>
      </w:pPr>
      <w:rPr>
        <w:rFonts w:ascii="Courier New" w:hAnsi="Courier New" w:cs="Times New Roman" w:hint="default"/>
      </w:rPr>
    </w:lvl>
    <w:lvl w:ilvl="8" w:tplc="A8F2E876">
      <w:start w:val="1"/>
      <w:numFmt w:val="bullet"/>
      <w:lvlText w:val=""/>
      <w:lvlJc w:val="left"/>
      <w:pPr>
        <w:ind w:left="6480" w:hanging="360"/>
      </w:pPr>
      <w:rPr>
        <w:rFonts w:ascii="Wingdings" w:hAnsi="Wingdings" w:hint="default"/>
      </w:rPr>
    </w:lvl>
  </w:abstractNum>
  <w:abstractNum w:abstractNumId="5" w15:restartNumberingAfterBreak="0">
    <w:nsid w:val="1B8BB82F"/>
    <w:multiLevelType w:val="hybridMultilevel"/>
    <w:tmpl w:val="FFFFFFFF"/>
    <w:lvl w:ilvl="0" w:tplc="735AAA90">
      <w:start w:val="1"/>
      <w:numFmt w:val="upperLetter"/>
      <w:lvlText w:val="%1."/>
      <w:lvlJc w:val="left"/>
      <w:pPr>
        <w:ind w:left="720" w:hanging="360"/>
      </w:pPr>
    </w:lvl>
    <w:lvl w:ilvl="1" w:tplc="08169D56">
      <w:start w:val="1"/>
      <w:numFmt w:val="lowerLetter"/>
      <w:lvlText w:val="%2."/>
      <w:lvlJc w:val="left"/>
      <w:pPr>
        <w:ind w:left="1440" w:hanging="360"/>
      </w:pPr>
    </w:lvl>
    <w:lvl w:ilvl="2" w:tplc="75222B4A">
      <w:start w:val="1"/>
      <w:numFmt w:val="lowerRoman"/>
      <w:lvlText w:val="%3."/>
      <w:lvlJc w:val="right"/>
      <w:pPr>
        <w:ind w:left="2160" w:hanging="180"/>
      </w:pPr>
    </w:lvl>
    <w:lvl w:ilvl="3" w:tplc="3C806858">
      <w:start w:val="1"/>
      <w:numFmt w:val="decimal"/>
      <w:lvlText w:val="%4."/>
      <w:lvlJc w:val="left"/>
      <w:pPr>
        <w:ind w:left="2880" w:hanging="360"/>
      </w:pPr>
    </w:lvl>
    <w:lvl w:ilvl="4" w:tplc="71485054">
      <w:start w:val="1"/>
      <w:numFmt w:val="lowerLetter"/>
      <w:lvlText w:val="%5."/>
      <w:lvlJc w:val="left"/>
      <w:pPr>
        <w:ind w:left="3600" w:hanging="360"/>
      </w:pPr>
    </w:lvl>
    <w:lvl w:ilvl="5" w:tplc="157EC56C">
      <w:start w:val="1"/>
      <w:numFmt w:val="lowerRoman"/>
      <w:lvlText w:val="%6."/>
      <w:lvlJc w:val="right"/>
      <w:pPr>
        <w:ind w:left="4320" w:hanging="180"/>
      </w:pPr>
    </w:lvl>
    <w:lvl w:ilvl="6" w:tplc="5322B4E0">
      <w:start w:val="1"/>
      <w:numFmt w:val="decimal"/>
      <w:lvlText w:val="%7."/>
      <w:lvlJc w:val="left"/>
      <w:pPr>
        <w:ind w:left="5040" w:hanging="360"/>
      </w:pPr>
    </w:lvl>
    <w:lvl w:ilvl="7" w:tplc="AD064742">
      <w:start w:val="1"/>
      <w:numFmt w:val="lowerLetter"/>
      <w:lvlText w:val="%8."/>
      <w:lvlJc w:val="left"/>
      <w:pPr>
        <w:ind w:left="5760" w:hanging="360"/>
      </w:pPr>
    </w:lvl>
    <w:lvl w:ilvl="8" w:tplc="2D243724">
      <w:start w:val="1"/>
      <w:numFmt w:val="lowerRoman"/>
      <w:lvlText w:val="%9."/>
      <w:lvlJc w:val="right"/>
      <w:pPr>
        <w:ind w:left="6480" w:hanging="180"/>
      </w:pPr>
    </w:lvl>
  </w:abstractNum>
  <w:abstractNum w:abstractNumId="6" w15:restartNumberingAfterBreak="0">
    <w:nsid w:val="21749016"/>
    <w:multiLevelType w:val="hybridMultilevel"/>
    <w:tmpl w:val="FFFFFFFF"/>
    <w:lvl w:ilvl="0" w:tplc="E1F2ADA4">
      <w:start w:val="1"/>
      <w:numFmt w:val="upperLetter"/>
      <w:lvlText w:val="%1)"/>
      <w:lvlJc w:val="left"/>
      <w:pPr>
        <w:ind w:left="720" w:hanging="360"/>
      </w:pPr>
    </w:lvl>
    <w:lvl w:ilvl="1" w:tplc="02D0506A">
      <w:start w:val="1"/>
      <w:numFmt w:val="lowerLetter"/>
      <w:lvlText w:val="%2."/>
      <w:lvlJc w:val="left"/>
      <w:pPr>
        <w:ind w:left="1440" w:hanging="360"/>
      </w:pPr>
    </w:lvl>
    <w:lvl w:ilvl="2" w:tplc="8CA0714C">
      <w:start w:val="1"/>
      <w:numFmt w:val="lowerRoman"/>
      <w:lvlText w:val="%3."/>
      <w:lvlJc w:val="right"/>
      <w:pPr>
        <w:ind w:left="2160" w:hanging="180"/>
      </w:pPr>
    </w:lvl>
    <w:lvl w:ilvl="3" w:tplc="022A51B8">
      <w:start w:val="1"/>
      <w:numFmt w:val="decimal"/>
      <w:lvlText w:val="%4."/>
      <w:lvlJc w:val="left"/>
      <w:pPr>
        <w:ind w:left="2880" w:hanging="360"/>
      </w:pPr>
    </w:lvl>
    <w:lvl w:ilvl="4" w:tplc="8168D830">
      <w:start w:val="1"/>
      <w:numFmt w:val="lowerLetter"/>
      <w:lvlText w:val="%5."/>
      <w:lvlJc w:val="left"/>
      <w:pPr>
        <w:ind w:left="3600" w:hanging="360"/>
      </w:pPr>
    </w:lvl>
    <w:lvl w:ilvl="5" w:tplc="458ED9C8">
      <w:start w:val="1"/>
      <w:numFmt w:val="lowerRoman"/>
      <w:lvlText w:val="%6."/>
      <w:lvlJc w:val="right"/>
      <w:pPr>
        <w:ind w:left="4320" w:hanging="180"/>
      </w:pPr>
    </w:lvl>
    <w:lvl w:ilvl="6" w:tplc="63C85A5C">
      <w:start w:val="1"/>
      <w:numFmt w:val="decimal"/>
      <w:lvlText w:val="%7."/>
      <w:lvlJc w:val="left"/>
      <w:pPr>
        <w:ind w:left="5040" w:hanging="360"/>
      </w:pPr>
    </w:lvl>
    <w:lvl w:ilvl="7" w:tplc="18D60C4C">
      <w:start w:val="1"/>
      <w:numFmt w:val="lowerLetter"/>
      <w:lvlText w:val="%8."/>
      <w:lvlJc w:val="left"/>
      <w:pPr>
        <w:ind w:left="5760" w:hanging="360"/>
      </w:pPr>
    </w:lvl>
    <w:lvl w:ilvl="8" w:tplc="141001F0">
      <w:start w:val="1"/>
      <w:numFmt w:val="lowerRoman"/>
      <w:lvlText w:val="%9."/>
      <w:lvlJc w:val="right"/>
      <w:pPr>
        <w:ind w:left="6480" w:hanging="180"/>
      </w:pPr>
    </w:lvl>
  </w:abstractNum>
  <w:abstractNum w:abstractNumId="7" w15:restartNumberingAfterBreak="0">
    <w:nsid w:val="225C525B"/>
    <w:multiLevelType w:val="hybridMultilevel"/>
    <w:tmpl w:val="563EFAC2"/>
    <w:lvl w:ilvl="0" w:tplc="956E0BB4">
      <w:start w:val="1"/>
      <w:numFmt w:val="decimal"/>
      <w:lvlText w:val="%1."/>
      <w:lvlJc w:val="left"/>
      <w:pPr>
        <w:ind w:left="1020" w:hanging="360"/>
      </w:pPr>
    </w:lvl>
    <w:lvl w:ilvl="1" w:tplc="334C4A0A">
      <w:start w:val="1"/>
      <w:numFmt w:val="decimal"/>
      <w:lvlText w:val="%2."/>
      <w:lvlJc w:val="left"/>
      <w:pPr>
        <w:ind w:left="1020" w:hanging="360"/>
      </w:pPr>
    </w:lvl>
    <w:lvl w:ilvl="2" w:tplc="B05C2C68">
      <w:start w:val="1"/>
      <w:numFmt w:val="decimal"/>
      <w:lvlText w:val="%3."/>
      <w:lvlJc w:val="left"/>
      <w:pPr>
        <w:ind w:left="1020" w:hanging="360"/>
      </w:pPr>
    </w:lvl>
    <w:lvl w:ilvl="3" w:tplc="03CC0BFA">
      <w:start w:val="1"/>
      <w:numFmt w:val="decimal"/>
      <w:lvlText w:val="%4."/>
      <w:lvlJc w:val="left"/>
      <w:pPr>
        <w:ind w:left="1020" w:hanging="360"/>
      </w:pPr>
    </w:lvl>
    <w:lvl w:ilvl="4" w:tplc="D7DA6956">
      <w:start w:val="1"/>
      <w:numFmt w:val="decimal"/>
      <w:lvlText w:val="%5."/>
      <w:lvlJc w:val="left"/>
      <w:pPr>
        <w:ind w:left="1020" w:hanging="360"/>
      </w:pPr>
    </w:lvl>
    <w:lvl w:ilvl="5" w:tplc="A6244F00">
      <w:start w:val="1"/>
      <w:numFmt w:val="decimal"/>
      <w:lvlText w:val="%6."/>
      <w:lvlJc w:val="left"/>
      <w:pPr>
        <w:ind w:left="1020" w:hanging="360"/>
      </w:pPr>
    </w:lvl>
    <w:lvl w:ilvl="6" w:tplc="48E270D8">
      <w:start w:val="1"/>
      <w:numFmt w:val="decimal"/>
      <w:lvlText w:val="%7."/>
      <w:lvlJc w:val="left"/>
      <w:pPr>
        <w:ind w:left="1020" w:hanging="360"/>
      </w:pPr>
    </w:lvl>
    <w:lvl w:ilvl="7" w:tplc="8F728ED6">
      <w:start w:val="1"/>
      <w:numFmt w:val="decimal"/>
      <w:lvlText w:val="%8."/>
      <w:lvlJc w:val="left"/>
      <w:pPr>
        <w:ind w:left="1020" w:hanging="360"/>
      </w:pPr>
    </w:lvl>
    <w:lvl w:ilvl="8" w:tplc="20584238">
      <w:start w:val="1"/>
      <w:numFmt w:val="decimal"/>
      <w:lvlText w:val="%9."/>
      <w:lvlJc w:val="left"/>
      <w:pPr>
        <w:ind w:left="1020" w:hanging="360"/>
      </w:pPr>
    </w:lvl>
  </w:abstractNum>
  <w:abstractNum w:abstractNumId="8" w15:restartNumberingAfterBreak="0">
    <w:nsid w:val="229F6A8B"/>
    <w:multiLevelType w:val="hybridMultilevel"/>
    <w:tmpl w:val="DE88AB24"/>
    <w:lvl w:ilvl="0" w:tplc="52700FA0">
      <w:start w:val="1"/>
      <w:numFmt w:val="upperRoman"/>
      <w:lvlText w:val="%1."/>
      <w:lvlJc w:val="left"/>
      <w:pPr>
        <w:ind w:left="1080" w:hanging="72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9" w15:restartNumberingAfterBreak="0">
    <w:nsid w:val="30154109"/>
    <w:multiLevelType w:val="hybridMultilevel"/>
    <w:tmpl w:val="B36A7266"/>
    <w:lvl w:ilvl="0" w:tplc="2F1471FC">
      <w:start w:val="1"/>
      <w:numFmt w:val="decimal"/>
      <w:lvlText w:val="%1."/>
      <w:lvlJc w:val="left"/>
      <w:pPr>
        <w:ind w:left="720" w:hanging="360"/>
      </w:pPr>
    </w:lvl>
    <w:lvl w:ilvl="1" w:tplc="54C80762">
      <w:start w:val="1"/>
      <w:numFmt w:val="decimal"/>
      <w:lvlText w:val="%2."/>
      <w:lvlJc w:val="left"/>
      <w:pPr>
        <w:ind w:left="1440" w:hanging="360"/>
      </w:pPr>
    </w:lvl>
    <w:lvl w:ilvl="2" w:tplc="AC8892E8">
      <w:start w:val="1"/>
      <w:numFmt w:val="lowerRoman"/>
      <w:lvlText w:val="%3."/>
      <w:lvlJc w:val="right"/>
      <w:pPr>
        <w:ind w:left="2160" w:hanging="180"/>
      </w:pPr>
    </w:lvl>
    <w:lvl w:ilvl="3" w:tplc="307A368E">
      <w:start w:val="1"/>
      <w:numFmt w:val="decimal"/>
      <w:lvlText w:val="%4."/>
      <w:lvlJc w:val="left"/>
      <w:pPr>
        <w:ind w:left="2880" w:hanging="360"/>
      </w:pPr>
    </w:lvl>
    <w:lvl w:ilvl="4" w:tplc="531E3264">
      <w:start w:val="1"/>
      <w:numFmt w:val="lowerLetter"/>
      <w:lvlText w:val="%5."/>
      <w:lvlJc w:val="left"/>
      <w:pPr>
        <w:ind w:left="3600" w:hanging="360"/>
      </w:pPr>
    </w:lvl>
    <w:lvl w:ilvl="5" w:tplc="94A28752">
      <w:start w:val="1"/>
      <w:numFmt w:val="lowerRoman"/>
      <w:lvlText w:val="%6."/>
      <w:lvlJc w:val="right"/>
      <w:pPr>
        <w:ind w:left="4320" w:hanging="180"/>
      </w:pPr>
    </w:lvl>
    <w:lvl w:ilvl="6" w:tplc="D544299C">
      <w:start w:val="1"/>
      <w:numFmt w:val="decimal"/>
      <w:lvlText w:val="%7."/>
      <w:lvlJc w:val="left"/>
      <w:pPr>
        <w:ind w:left="5040" w:hanging="360"/>
      </w:pPr>
    </w:lvl>
    <w:lvl w:ilvl="7" w:tplc="9D509BE6">
      <w:start w:val="1"/>
      <w:numFmt w:val="lowerLetter"/>
      <w:lvlText w:val="%8."/>
      <w:lvlJc w:val="left"/>
      <w:pPr>
        <w:ind w:left="5760" w:hanging="360"/>
      </w:pPr>
    </w:lvl>
    <w:lvl w:ilvl="8" w:tplc="4A3E80FE">
      <w:start w:val="1"/>
      <w:numFmt w:val="lowerRoman"/>
      <w:lvlText w:val="%9."/>
      <w:lvlJc w:val="right"/>
      <w:pPr>
        <w:ind w:left="6480" w:hanging="180"/>
      </w:pPr>
    </w:lvl>
  </w:abstractNum>
  <w:abstractNum w:abstractNumId="10" w15:restartNumberingAfterBreak="0">
    <w:nsid w:val="3C62BE26"/>
    <w:multiLevelType w:val="hybridMultilevel"/>
    <w:tmpl w:val="856CF76C"/>
    <w:lvl w:ilvl="0" w:tplc="9A74D4F0">
      <w:start w:val="1"/>
      <w:numFmt w:val="bullet"/>
      <w:lvlText w:val="-"/>
      <w:lvlJc w:val="left"/>
      <w:pPr>
        <w:ind w:left="720" w:hanging="360"/>
      </w:pPr>
      <w:rPr>
        <w:rFonts w:ascii="&quot;Times New Roman&quot;,serif" w:hAnsi="&quot;Times New Roman&quot;,serif" w:hint="default"/>
      </w:rPr>
    </w:lvl>
    <w:lvl w:ilvl="1" w:tplc="9CB08B58">
      <w:start w:val="1"/>
      <w:numFmt w:val="bullet"/>
      <w:lvlText w:val="o"/>
      <w:lvlJc w:val="left"/>
      <w:pPr>
        <w:ind w:left="1440" w:hanging="360"/>
      </w:pPr>
      <w:rPr>
        <w:rFonts w:ascii="Courier New" w:hAnsi="Courier New" w:hint="default"/>
      </w:rPr>
    </w:lvl>
    <w:lvl w:ilvl="2" w:tplc="4B30F734">
      <w:start w:val="1"/>
      <w:numFmt w:val="bullet"/>
      <w:lvlText w:val=""/>
      <w:lvlJc w:val="left"/>
      <w:pPr>
        <w:ind w:left="2160" w:hanging="360"/>
      </w:pPr>
      <w:rPr>
        <w:rFonts w:ascii="Wingdings" w:hAnsi="Wingdings" w:hint="default"/>
      </w:rPr>
    </w:lvl>
    <w:lvl w:ilvl="3" w:tplc="3D868A96">
      <w:start w:val="1"/>
      <w:numFmt w:val="bullet"/>
      <w:lvlText w:val=""/>
      <w:lvlJc w:val="left"/>
      <w:pPr>
        <w:ind w:left="2880" w:hanging="360"/>
      </w:pPr>
      <w:rPr>
        <w:rFonts w:ascii="Symbol" w:hAnsi="Symbol" w:hint="default"/>
      </w:rPr>
    </w:lvl>
    <w:lvl w:ilvl="4" w:tplc="306034EC">
      <w:start w:val="1"/>
      <w:numFmt w:val="bullet"/>
      <w:lvlText w:val="o"/>
      <w:lvlJc w:val="left"/>
      <w:pPr>
        <w:ind w:left="3600" w:hanging="360"/>
      </w:pPr>
      <w:rPr>
        <w:rFonts w:ascii="Courier New" w:hAnsi="Courier New" w:hint="default"/>
      </w:rPr>
    </w:lvl>
    <w:lvl w:ilvl="5" w:tplc="A9D00158">
      <w:start w:val="1"/>
      <w:numFmt w:val="bullet"/>
      <w:lvlText w:val=""/>
      <w:lvlJc w:val="left"/>
      <w:pPr>
        <w:ind w:left="4320" w:hanging="360"/>
      </w:pPr>
      <w:rPr>
        <w:rFonts w:ascii="Wingdings" w:hAnsi="Wingdings" w:hint="default"/>
      </w:rPr>
    </w:lvl>
    <w:lvl w:ilvl="6" w:tplc="FABEDA14">
      <w:start w:val="1"/>
      <w:numFmt w:val="bullet"/>
      <w:lvlText w:val=""/>
      <w:lvlJc w:val="left"/>
      <w:pPr>
        <w:ind w:left="5040" w:hanging="360"/>
      </w:pPr>
      <w:rPr>
        <w:rFonts w:ascii="Symbol" w:hAnsi="Symbol" w:hint="default"/>
      </w:rPr>
    </w:lvl>
    <w:lvl w:ilvl="7" w:tplc="DDD25BE8">
      <w:start w:val="1"/>
      <w:numFmt w:val="bullet"/>
      <w:lvlText w:val="o"/>
      <w:lvlJc w:val="left"/>
      <w:pPr>
        <w:ind w:left="5760" w:hanging="360"/>
      </w:pPr>
      <w:rPr>
        <w:rFonts w:ascii="Courier New" w:hAnsi="Courier New" w:hint="default"/>
      </w:rPr>
    </w:lvl>
    <w:lvl w:ilvl="8" w:tplc="4798197A">
      <w:start w:val="1"/>
      <w:numFmt w:val="bullet"/>
      <w:lvlText w:val=""/>
      <w:lvlJc w:val="left"/>
      <w:pPr>
        <w:ind w:left="6480" w:hanging="360"/>
      </w:pPr>
      <w:rPr>
        <w:rFonts w:ascii="Wingdings" w:hAnsi="Wingdings" w:hint="default"/>
      </w:rPr>
    </w:lvl>
  </w:abstractNum>
  <w:abstractNum w:abstractNumId="11" w15:restartNumberingAfterBreak="0">
    <w:nsid w:val="3C9B401E"/>
    <w:multiLevelType w:val="hybridMultilevel"/>
    <w:tmpl w:val="5DF85364"/>
    <w:lvl w:ilvl="0" w:tplc="6D5006D4">
      <w:start w:val="1"/>
      <w:numFmt w:val="upp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2" w15:restartNumberingAfterBreak="0">
    <w:nsid w:val="415AD6AB"/>
    <w:multiLevelType w:val="hybridMultilevel"/>
    <w:tmpl w:val="FFFFFFFF"/>
    <w:lvl w:ilvl="0" w:tplc="DAB4BE24">
      <w:start w:val="1"/>
      <w:numFmt w:val="upperLetter"/>
      <w:lvlText w:val="%1."/>
      <w:lvlJc w:val="left"/>
      <w:pPr>
        <w:ind w:left="720" w:hanging="360"/>
      </w:pPr>
    </w:lvl>
    <w:lvl w:ilvl="1" w:tplc="F968A49A">
      <w:start w:val="1"/>
      <w:numFmt w:val="lowerLetter"/>
      <w:lvlText w:val="%2."/>
      <w:lvlJc w:val="left"/>
      <w:pPr>
        <w:ind w:left="1440" w:hanging="360"/>
      </w:pPr>
    </w:lvl>
    <w:lvl w:ilvl="2" w:tplc="4DA06C3E">
      <w:start w:val="1"/>
      <w:numFmt w:val="lowerRoman"/>
      <w:lvlText w:val="%3."/>
      <w:lvlJc w:val="right"/>
      <w:pPr>
        <w:ind w:left="2160" w:hanging="180"/>
      </w:pPr>
    </w:lvl>
    <w:lvl w:ilvl="3" w:tplc="04C09850">
      <w:start w:val="1"/>
      <w:numFmt w:val="decimal"/>
      <w:lvlText w:val="%4."/>
      <w:lvlJc w:val="left"/>
      <w:pPr>
        <w:ind w:left="2880" w:hanging="360"/>
      </w:pPr>
    </w:lvl>
    <w:lvl w:ilvl="4" w:tplc="E3200760">
      <w:start w:val="1"/>
      <w:numFmt w:val="lowerLetter"/>
      <w:lvlText w:val="%5."/>
      <w:lvlJc w:val="left"/>
      <w:pPr>
        <w:ind w:left="3600" w:hanging="360"/>
      </w:pPr>
    </w:lvl>
    <w:lvl w:ilvl="5" w:tplc="6416FA56">
      <w:start w:val="1"/>
      <w:numFmt w:val="lowerRoman"/>
      <w:lvlText w:val="%6."/>
      <w:lvlJc w:val="right"/>
      <w:pPr>
        <w:ind w:left="4320" w:hanging="180"/>
      </w:pPr>
    </w:lvl>
    <w:lvl w:ilvl="6" w:tplc="3A5C29EC">
      <w:start w:val="1"/>
      <w:numFmt w:val="decimal"/>
      <w:lvlText w:val="%7."/>
      <w:lvlJc w:val="left"/>
      <w:pPr>
        <w:ind w:left="5040" w:hanging="360"/>
      </w:pPr>
    </w:lvl>
    <w:lvl w:ilvl="7" w:tplc="B9DCA582">
      <w:start w:val="1"/>
      <w:numFmt w:val="lowerLetter"/>
      <w:lvlText w:val="%8."/>
      <w:lvlJc w:val="left"/>
      <w:pPr>
        <w:ind w:left="5760" w:hanging="360"/>
      </w:pPr>
    </w:lvl>
    <w:lvl w:ilvl="8" w:tplc="04C45084">
      <w:start w:val="1"/>
      <w:numFmt w:val="lowerRoman"/>
      <w:lvlText w:val="%9."/>
      <w:lvlJc w:val="right"/>
      <w:pPr>
        <w:ind w:left="6480" w:hanging="180"/>
      </w:pPr>
    </w:lvl>
  </w:abstractNum>
  <w:abstractNum w:abstractNumId="13" w15:restartNumberingAfterBreak="0">
    <w:nsid w:val="4193666D"/>
    <w:multiLevelType w:val="hybridMultilevel"/>
    <w:tmpl w:val="C2DC1B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125AD8"/>
    <w:multiLevelType w:val="hybridMultilevel"/>
    <w:tmpl w:val="FFFFFFFF"/>
    <w:lvl w:ilvl="0" w:tplc="640A5D2C">
      <w:start w:val="1"/>
      <w:numFmt w:val="upperLetter"/>
      <w:lvlText w:val="%1)"/>
      <w:lvlJc w:val="left"/>
      <w:pPr>
        <w:ind w:left="720" w:hanging="360"/>
      </w:pPr>
    </w:lvl>
    <w:lvl w:ilvl="1" w:tplc="FE048BE0">
      <w:start w:val="1"/>
      <w:numFmt w:val="lowerLetter"/>
      <w:lvlText w:val="%2."/>
      <w:lvlJc w:val="left"/>
      <w:pPr>
        <w:ind w:left="1440" w:hanging="360"/>
      </w:pPr>
    </w:lvl>
    <w:lvl w:ilvl="2" w:tplc="9056D30A">
      <w:start w:val="1"/>
      <w:numFmt w:val="lowerRoman"/>
      <w:lvlText w:val="%3."/>
      <w:lvlJc w:val="right"/>
      <w:pPr>
        <w:ind w:left="2160" w:hanging="180"/>
      </w:pPr>
    </w:lvl>
    <w:lvl w:ilvl="3" w:tplc="B6E84F84">
      <w:start w:val="1"/>
      <w:numFmt w:val="decimal"/>
      <w:lvlText w:val="%4."/>
      <w:lvlJc w:val="left"/>
      <w:pPr>
        <w:ind w:left="2880" w:hanging="360"/>
      </w:pPr>
    </w:lvl>
    <w:lvl w:ilvl="4" w:tplc="0BF03388">
      <w:start w:val="1"/>
      <w:numFmt w:val="lowerLetter"/>
      <w:lvlText w:val="%5."/>
      <w:lvlJc w:val="left"/>
      <w:pPr>
        <w:ind w:left="3600" w:hanging="360"/>
      </w:pPr>
    </w:lvl>
    <w:lvl w:ilvl="5" w:tplc="671C01D6">
      <w:start w:val="1"/>
      <w:numFmt w:val="lowerRoman"/>
      <w:lvlText w:val="%6."/>
      <w:lvlJc w:val="right"/>
      <w:pPr>
        <w:ind w:left="4320" w:hanging="180"/>
      </w:pPr>
    </w:lvl>
    <w:lvl w:ilvl="6" w:tplc="D60289B0">
      <w:start w:val="1"/>
      <w:numFmt w:val="decimal"/>
      <w:lvlText w:val="%7."/>
      <w:lvlJc w:val="left"/>
      <w:pPr>
        <w:ind w:left="5040" w:hanging="360"/>
      </w:pPr>
    </w:lvl>
    <w:lvl w:ilvl="7" w:tplc="97481846">
      <w:start w:val="1"/>
      <w:numFmt w:val="lowerLetter"/>
      <w:lvlText w:val="%8."/>
      <w:lvlJc w:val="left"/>
      <w:pPr>
        <w:ind w:left="5760" w:hanging="360"/>
      </w:pPr>
    </w:lvl>
    <w:lvl w:ilvl="8" w:tplc="BF2C9754">
      <w:start w:val="1"/>
      <w:numFmt w:val="lowerRoman"/>
      <w:lvlText w:val="%9."/>
      <w:lvlJc w:val="right"/>
      <w:pPr>
        <w:ind w:left="6480" w:hanging="180"/>
      </w:pPr>
    </w:lvl>
  </w:abstractNum>
  <w:abstractNum w:abstractNumId="15" w15:restartNumberingAfterBreak="0">
    <w:nsid w:val="47304447"/>
    <w:multiLevelType w:val="hybridMultilevel"/>
    <w:tmpl w:val="2286B694"/>
    <w:lvl w:ilvl="0" w:tplc="BC50F0C0">
      <w:start w:val="1"/>
      <w:numFmt w:val="decimal"/>
      <w:lvlText w:val="%1."/>
      <w:lvlJc w:val="left"/>
      <w:pPr>
        <w:ind w:left="1020" w:hanging="360"/>
      </w:pPr>
    </w:lvl>
    <w:lvl w:ilvl="1" w:tplc="9FD0985E">
      <w:start w:val="1"/>
      <w:numFmt w:val="decimal"/>
      <w:lvlText w:val="%2."/>
      <w:lvlJc w:val="left"/>
      <w:pPr>
        <w:ind w:left="1020" w:hanging="360"/>
      </w:pPr>
    </w:lvl>
    <w:lvl w:ilvl="2" w:tplc="F272B394">
      <w:start w:val="1"/>
      <w:numFmt w:val="decimal"/>
      <w:lvlText w:val="%3."/>
      <w:lvlJc w:val="left"/>
      <w:pPr>
        <w:ind w:left="1020" w:hanging="360"/>
      </w:pPr>
    </w:lvl>
    <w:lvl w:ilvl="3" w:tplc="A37C496C">
      <w:start w:val="1"/>
      <w:numFmt w:val="decimal"/>
      <w:lvlText w:val="%4."/>
      <w:lvlJc w:val="left"/>
      <w:pPr>
        <w:ind w:left="1020" w:hanging="360"/>
      </w:pPr>
    </w:lvl>
    <w:lvl w:ilvl="4" w:tplc="0E80C11A">
      <w:start w:val="1"/>
      <w:numFmt w:val="decimal"/>
      <w:lvlText w:val="%5."/>
      <w:lvlJc w:val="left"/>
      <w:pPr>
        <w:ind w:left="1020" w:hanging="360"/>
      </w:pPr>
    </w:lvl>
    <w:lvl w:ilvl="5" w:tplc="7D2C7566">
      <w:start w:val="1"/>
      <w:numFmt w:val="decimal"/>
      <w:lvlText w:val="%6."/>
      <w:lvlJc w:val="left"/>
      <w:pPr>
        <w:ind w:left="1020" w:hanging="360"/>
      </w:pPr>
    </w:lvl>
    <w:lvl w:ilvl="6" w:tplc="6548E4FC">
      <w:start w:val="1"/>
      <w:numFmt w:val="decimal"/>
      <w:lvlText w:val="%7."/>
      <w:lvlJc w:val="left"/>
      <w:pPr>
        <w:ind w:left="1020" w:hanging="360"/>
      </w:pPr>
    </w:lvl>
    <w:lvl w:ilvl="7" w:tplc="2716CC9C">
      <w:start w:val="1"/>
      <w:numFmt w:val="decimal"/>
      <w:lvlText w:val="%8."/>
      <w:lvlJc w:val="left"/>
      <w:pPr>
        <w:ind w:left="1020" w:hanging="360"/>
      </w:pPr>
    </w:lvl>
    <w:lvl w:ilvl="8" w:tplc="22C2D6A2">
      <w:start w:val="1"/>
      <w:numFmt w:val="decimal"/>
      <w:lvlText w:val="%9."/>
      <w:lvlJc w:val="left"/>
      <w:pPr>
        <w:ind w:left="1020" w:hanging="360"/>
      </w:pPr>
    </w:lvl>
  </w:abstractNum>
  <w:abstractNum w:abstractNumId="16" w15:restartNumberingAfterBreak="0">
    <w:nsid w:val="4A094397"/>
    <w:multiLevelType w:val="hybridMultilevel"/>
    <w:tmpl w:val="95BE0A24"/>
    <w:lvl w:ilvl="0" w:tplc="6E12369E">
      <w:start w:val="1"/>
      <w:numFmt w:val="decimal"/>
      <w:lvlText w:val="%1."/>
      <w:lvlJc w:val="left"/>
      <w:pPr>
        <w:ind w:left="360" w:hanging="360"/>
      </w:pPr>
      <w:rPr>
        <w:b w:val="0"/>
        <w:bCs w:val="0"/>
        <w:sz w:val="22"/>
        <w:szCs w:val="22"/>
      </w:rPr>
    </w:lvl>
    <w:lvl w:ilvl="1" w:tplc="DE0AB9D4">
      <w:start w:val="1"/>
      <w:numFmt w:val="lowerLetter"/>
      <w:lvlText w:val="%2."/>
      <w:lvlJc w:val="left"/>
      <w:pPr>
        <w:ind w:left="1440" w:hanging="360"/>
      </w:pPr>
    </w:lvl>
    <w:lvl w:ilvl="2" w:tplc="A636F754">
      <w:start w:val="1"/>
      <w:numFmt w:val="lowerRoman"/>
      <w:lvlText w:val="%3."/>
      <w:lvlJc w:val="right"/>
      <w:pPr>
        <w:ind w:left="2160" w:hanging="180"/>
      </w:pPr>
    </w:lvl>
    <w:lvl w:ilvl="3" w:tplc="F38867C2">
      <w:start w:val="1"/>
      <w:numFmt w:val="decimal"/>
      <w:lvlText w:val="%4."/>
      <w:lvlJc w:val="left"/>
      <w:pPr>
        <w:ind w:left="2880" w:hanging="360"/>
      </w:pPr>
    </w:lvl>
    <w:lvl w:ilvl="4" w:tplc="0824B6F8">
      <w:start w:val="1"/>
      <w:numFmt w:val="lowerLetter"/>
      <w:lvlText w:val="%5."/>
      <w:lvlJc w:val="left"/>
      <w:pPr>
        <w:ind w:left="3600" w:hanging="360"/>
      </w:pPr>
    </w:lvl>
    <w:lvl w:ilvl="5" w:tplc="CCC8C544">
      <w:start w:val="1"/>
      <w:numFmt w:val="lowerRoman"/>
      <w:lvlText w:val="%6."/>
      <w:lvlJc w:val="right"/>
      <w:pPr>
        <w:ind w:left="4320" w:hanging="180"/>
      </w:pPr>
    </w:lvl>
    <w:lvl w:ilvl="6" w:tplc="7040B2BA">
      <w:start w:val="1"/>
      <w:numFmt w:val="decimal"/>
      <w:lvlText w:val="%7."/>
      <w:lvlJc w:val="left"/>
      <w:pPr>
        <w:ind w:left="5040" w:hanging="360"/>
      </w:pPr>
    </w:lvl>
    <w:lvl w:ilvl="7" w:tplc="0BCC02B2">
      <w:start w:val="1"/>
      <w:numFmt w:val="lowerLetter"/>
      <w:lvlText w:val="%8."/>
      <w:lvlJc w:val="left"/>
      <w:pPr>
        <w:ind w:left="5760" w:hanging="360"/>
      </w:pPr>
    </w:lvl>
    <w:lvl w:ilvl="8" w:tplc="AA4A6B72">
      <w:start w:val="1"/>
      <w:numFmt w:val="lowerRoman"/>
      <w:lvlText w:val="%9."/>
      <w:lvlJc w:val="right"/>
      <w:pPr>
        <w:ind w:left="6480" w:hanging="180"/>
      </w:pPr>
    </w:lvl>
  </w:abstractNum>
  <w:abstractNum w:abstractNumId="17" w15:restartNumberingAfterBreak="0">
    <w:nsid w:val="4C7E4BC3"/>
    <w:multiLevelType w:val="hybridMultilevel"/>
    <w:tmpl w:val="FFFFFFFF"/>
    <w:lvl w:ilvl="0" w:tplc="39B8D830">
      <w:start w:val="1"/>
      <w:numFmt w:val="upperLetter"/>
      <w:lvlText w:val="%1."/>
      <w:lvlJc w:val="left"/>
      <w:pPr>
        <w:ind w:left="720" w:hanging="360"/>
      </w:pPr>
    </w:lvl>
    <w:lvl w:ilvl="1" w:tplc="3B34AF94">
      <w:start w:val="1"/>
      <w:numFmt w:val="lowerLetter"/>
      <w:lvlText w:val="%2."/>
      <w:lvlJc w:val="left"/>
      <w:pPr>
        <w:ind w:left="1440" w:hanging="360"/>
      </w:pPr>
    </w:lvl>
    <w:lvl w:ilvl="2" w:tplc="4014C8FC">
      <w:start w:val="1"/>
      <w:numFmt w:val="lowerRoman"/>
      <w:lvlText w:val="%3."/>
      <w:lvlJc w:val="right"/>
      <w:pPr>
        <w:ind w:left="2160" w:hanging="180"/>
      </w:pPr>
    </w:lvl>
    <w:lvl w:ilvl="3" w:tplc="F28EC4E2">
      <w:start w:val="1"/>
      <w:numFmt w:val="decimal"/>
      <w:lvlText w:val="%4."/>
      <w:lvlJc w:val="left"/>
      <w:pPr>
        <w:ind w:left="2880" w:hanging="360"/>
      </w:pPr>
    </w:lvl>
    <w:lvl w:ilvl="4" w:tplc="BA085390">
      <w:start w:val="1"/>
      <w:numFmt w:val="lowerLetter"/>
      <w:lvlText w:val="%5."/>
      <w:lvlJc w:val="left"/>
      <w:pPr>
        <w:ind w:left="3600" w:hanging="360"/>
      </w:pPr>
    </w:lvl>
    <w:lvl w:ilvl="5" w:tplc="341445F6">
      <w:start w:val="1"/>
      <w:numFmt w:val="lowerRoman"/>
      <w:lvlText w:val="%6."/>
      <w:lvlJc w:val="right"/>
      <w:pPr>
        <w:ind w:left="4320" w:hanging="180"/>
      </w:pPr>
    </w:lvl>
    <w:lvl w:ilvl="6" w:tplc="4658338A">
      <w:start w:val="1"/>
      <w:numFmt w:val="decimal"/>
      <w:lvlText w:val="%7."/>
      <w:lvlJc w:val="left"/>
      <w:pPr>
        <w:ind w:left="5040" w:hanging="360"/>
      </w:pPr>
    </w:lvl>
    <w:lvl w:ilvl="7" w:tplc="BBBEFF16">
      <w:start w:val="1"/>
      <w:numFmt w:val="lowerLetter"/>
      <w:lvlText w:val="%8."/>
      <w:lvlJc w:val="left"/>
      <w:pPr>
        <w:ind w:left="5760" w:hanging="360"/>
      </w:pPr>
    </w:lvl>
    <w:lvl w:ilvl="8" w:tplc="88D00FFE">
      <w:start w:val="1"/>
      <w:numFmt w:val="lowerRoman"/>
      <w:lvlText w:val="%9."/>
      <w:lvlJc w:val="right"/>
      <w:pPr>
        <w:ind w:left="6480" w:hanging="180"/>
      </w:pPr>
    </w:lvl>
  </w:abstractNum>
  <w:abstractNum w:abstractNumId="18" w15:restartNumberingAfterBreak="0">
    <w:nsid w:val="4D05142F"/>
    <w:multiLevelType w:val="hybridMultilevel"/>
    <w:tmpl w:val="FFFFFFFF"/>
    <w:lvl w:ilvl="0" w:tplc="44A84500">
      <w:start w:val="1"/>
      <w:numFmt w:val="upperLetter"/>
      <w:lvlText w:val="%1."/>
      <w:lvlJc w:val="left"/>
      <w:pPr>
        <w:ind w:left="720" w:hanging="360"/>
      </w:pPr>
    </w:lvl>
    <w:lvl w:ilvl="1" w:tplc="6518E8E2">
      <w:start w:val="1"/>
      <w:numFmt w:val="lowerLetter"/>
      <w:lvlText w:val="%2."/>
      <w:lvlJc w:val="left"/>
      <w:pPr>
        <w:ind w:left="1440" w:hanging="360"/>
      </w:pPr>
    </w:lvl>
    <w:lvl w:ilvl="2" w:tplc="D1729B80">
      <w:start w:val="1"/>
      <w:numFmt w:val="lowerRoman"/>
      <w:lvlText w:val="%3."/>
      <w:lvlJc w:val="right"/>
      <w:pPr>
        <w:ind w:left="2160" w:hanging="180"/>
      </w:pPr>
    </w:lvl>
    <w:lvl w:ilvl="3" w:tplc="26ACFD7C">
      <w:start w:val="1"/>
      <w:numFmt w:val="decimal"/>
      <w:lvlText w:val="%4."/>
      <w:lvlJc w:val="left"/>
      <w:pPr>
        <w:ind w:left="2880" w:hanging="360"/>
      </w:pPr>
    </w:lvl>
    <w:lvl w:ilvl="4" w:tplc="46802F82">
      <w:start w:val="1"/>
      <w:numFmt w:val="lowerLetter"/>
      <w:lvlText w:val="%5."/>
      <w:lvlJc w:val="left"/>
      <w:pPr>
        <w:ind w:left="3600" w:hanging="360"/>
      </w:pPr>
    </w:lvl>
    <w:lvl w:ilvl="5" w:tplc="03D2D0C2">
      <w:start w:val="1"/>
      <w:numFmt w:val="lowerRoman"/>
      <w:lvlText w:val="%6."/>
      <w:lvlJc w:val="right"/>
      <w:pPr>
        <w:ind w:left="4320" w:hanging="180"/>
      </w:pPr>
    </w:lvl>
    <w:lvl w:ilvl="6" w:tplc="3DB46CCE">
      <w:start w:val="1"/>
      <w:numFmt w:val="decimal"/>
      <w:lvlText w:val="%7."/>
      <w:lvlJc w:val="left"/>
      <w:pPr>
        <w:ind w:left="5040" w:hanging="360"/>
      </w:pPr>
    </w:lvl>
    <w:lvl w:ilvl="7" w:tplc="912CD786">
      <w:start w:val="1"/>
      <w:numFmt w:val="lowerLetter"/>
      <w:lvlText w:val="%8."/>
      <w:lvlJc w:val="left"/>
      <w:pPr>
        <w:ind w:left="5760" w:hanging="360"/>
      </w:pPr>
    </w:lvl>
    <w:lvl w:ilvl="8" w:tplc="BDFE3E26">
      <w:start w:val="1"/>
      <w:numFmt w:val="lowerRoman"/>
      <w:lvlText w:val="%9."/>
      <w:lvlJc w:val="right"/>
      <w:pPr>
        <w:ind w:left="6480" w:hanging="180"/>
      </w:pPr>
    </w:lvl>
  </w:abstractNum>
  <w:abstractNum w:abstractNumId="19" w15:restartNumberingAfterBreak="0">
    <w:nsid w:val="51F97161"/>
    <w:multiLevelType w:val="hybridMultilevel"/>
    <w:tmpl w:val="DA024154"/>
    <w:lvl w:ilvl="0" w:tplc="FFFFFFFF">
      <w:start w:val="1"/>
      <w:numFmt w:val="decimal"/>
      <w:lvlText w:val="%1."/>
      <w:lvlJc w:val="left"/>
      <w:pPr>
        <w:ind w:left="720" w:hanging="360"/>
      </w:pPr>
      <w:rPr>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53292534"/>
    <w:multiLevelType w:val="hybridMultilevel"/>
    <w:tmpl w:val="FFFFFFFF"/>
    <w:lvl w:ilvl="0" w:tplc="8168EE4C">
      <w:start w:val="1"/>
      <w:numFmt w:val="lowerLetter"/>
      <w:lvlText w:val="%1."/>
      <w:lvlJc w:val="left"/>
      <w:pPr>
        <w:ind w:left="720" w:hanging="360"/>
      </w:pPr>
    </w:lvl>
    <w:lvl w:ilvl="1" w:tplc="9B8E22E2">
      <w:start w:val="1"/>
      <w:numFmt w:val="lowerLetter"/>
      <w:lvlText w:val="%2."/>
      <w:lvlJc w:val="left"/>
      <w:pPr>
        <w:ind w:left="1440" w:hanging="360"/>
      </w:pPr>
    </w:lvl>
    <w:lvl w:ilvl="2" w:tplc="9CD65FD0">
      <w:start w:val="1"/>
      <w:numFmt w:val="lowerRoman"/>
      <w:lvlText w:val="%3."/>
      <w:lvlJc w:val="right"/>
      <w:pPr>
        <w:ind w:left="2160" w:hanging="180"/>
      </w:pPr>
    </w:lvl>
    <w:lvl w:ilvl="3" w:tplc="388253DA">
      <w:start w:val="1"/>
      <w:numFmt w:val="decimal"/>
      <w:lvlText w:val="%4."/>
      <w:lvlJc w:val="left"/>
      <w:pPr>
        <w:ind w:left="2880" w:hanging="360"/>
      </w:pPr>
    </w:lvl>
    <w:lvl w:ilvl="4" w:tplc="3C70EB0C">
      <w:start w:val="1"/>
      <w:numFmt w:val="lowerLetter"/>
      <w:lvlText w:val="%5."/>
      <w:lvlJc w:val="left"/>
      <w:pPr>
        <w:ind w:left="3600" w:hanging="360"/>
      </w:pPr>
    </w:lvl>
    <w:lvl w:ilvl="5" w:tplc="D22ED378">
      <w:start w:val="1"/>
      <w:numFmt w:val="lowerRoman"/>
      <w:lvlText w:val="%6."/>
      <w:lvlJc w:val="right"/>
      <w:pPr>
        <w:ind w:left="4320" w:hanging="180"/>
      </w:pPr>
    </w:lvl>
    <w:lvl w:ilvl="6" w:tplc="2C38A892">
      <w:start w:val="1"/>
      <w:numFmt w:val="decimal"/>
      <w:lvlText w:val="%7."/>
      <w:lvlJc w:val="left"/>
      <w:pPr>
        <w:ind w:left="5040" w:hanging="360"/>
      </w:pPr>
    </w:lvl>
    <w:lvl w:ilvl="7" w:tplc="55ECDA32">
      <w:start w:val="1"/>
      <w:numFmt w:val="lowerLetter"/>
      <w:lvlText w:val="%8."/>
      <w:lvlJc w:val="left"/>
      <w:pPr>
        <w:ind w:left="5760" w:hanging="360"/>
      </w:pPr>
    </w:lvl>
    <w:lvl w:ilvl="8" w:tplc="5B869FBA">
      <w:start w:val="1"/>
      <w:numFmt w:val="lowerRoman"/>
      <w:lvlText w:val="%9."/>
      <w:lvlJc w:val="right"/>
      <w:pPr>
        <w:ind w:left="6480" w:hanging="180"/>
      </w:pPr>
    </w:lvl>
  </w:abstractNum>
  <w:abstractNum w:abstractNumId="21" w15:restartNumberingAfterBreak="0">
    <w:nsid w:val="534ED812"/>
    <w:multiLevelType w:val="hybridMultilevel"/>
    <w:tmpl w:val="4762D1DC"/>
    <w:lvl w:ilvl="0" w:tplc="6DA822DC">
      <w:start w:val="1"/>
      <w:numFmt w:val="bullet"/>
      <w:lvlText w:val=""/>
      <w:lvlJc w:val="left"/>
      <w:pPr>
        <w:ind w:left="720" w:hanging="360"/>
      </w:pPr>
      <w:rPr>
        <w:rFonts w:ascii="Symbol" w:hAnsi="Symbol" w:hint="default"/>
      </w:rPr>
    </w:lvl>
    <w:lvl w:ilvl="1" w:tplc="CC3C985C">
      <w:start w:val="1"/>
      <w:numFmt w:val="bullet"/>
      <w:lvlText w:val="o"/>
      <w:lvlJc w:val="left"/>
      <w:pPr>
        <w:ind w:left="1440" w:hanging="360"/>
      </w:pPr>
      <w:rPr>
        <w:rFonts w:ascii="Courier New" w:hAnsi="Courier New" w:hint="default"/>
      </w:rPr>
    </w:lvl>
    <w:lvl w:ilvl="2" w:tplc="896EA064">
      <w:start w:val="1"/>
      <w:numFmt w:val="bullet"/>
      <w:lvlText w:val=""/>
      <w:lvlJc w:val="left"/>
      <w:pPr>
        <w:ind w:left="2160" w:hanging="360"/>
      </w:pPr>
      <w:rPr>
        <w:rFonts w:ascii="Wingdings" w:hAnsi="Wingdings" w:hint="default"/>
      </w:rPr>
    </w:lvl>
    <w:lvl w:ilvl="3" w:tplc="938005D0">
      <w:start w:val="1"/>
      <w:numFmt w:val="bullet"/>
      <w:lvlText w:val=""/>
      <w:lvlJc w:val="left"/>
      <w:pPr>
        <w:ind w:left="2880" w:hanging="360"/>
      </w:pPr>
      <w:rPr>
        <w:rFonts w:ascii="Symbol" w:hAnsi="Symbol" w:hint="default"/>
      </w:rPr>
    </w:lvl>
    <w:lvl w:ilvl="4" w:tplc="6B4E048A">
      <w:start w:val="1"/>
      <w:numFmt w:val="bullet"/>
      <w:lvlText w:val="o"/>
      <w:lvlJc w:val="left"/>
      <w:pPr>
        <w:ind w:left="3600" w:hanging="360"/>
      </w:pPr>
      <w:rPr>
        <w:rFonts w:ascii="Courier New" w:hAnsi="Courier New" w:hint="default"/>
      </w:rPr>
    </w:lvl>
    <w:lvl w:ilvl="5" w:tplc="9006C8FC">
      <w:start w:val="1"/>
      <w:numFmt w:val="bullet"/>
      <w:lvlText w:val=""/>
      <w:lvlJc w:val="left"/>
      <w:pPr>
        <w:ind w:left="4320" w:hanging="360"/>
      </w:pPr>
      <w:rPr>
        <w:rFonts w:ascii="Wingdings" w:hAnsi="Wingdings" w:hint="default"/>
      </w:rPr>
    </w:lvl>
    <w:lvl w:ilvl="6" w:tplc="1A14E746">
      <w:start w:val="1"/>
      <w:numFmt w:val="bullet"/>
      <w:lvlText w:val=""/>
      <w:lvlJc w:val="left"/>
      <w:pPr>
        <w:ind w:left="5040" w:hanging="360"/>
      </w:pPr>
      <w:rPr>
        <w:rFonts w:ascii="Symbol" w:hAnsi="Symbol" w:hint="default"/>
      </w:rPr>
    </w:lvl>
    <w:lvl w:ilvl="7" w:tplc="218419B6">
      <w:start w:val="1"/>
      <w:numFmt w:val="bullet"/>
      <w:lvlText w:val="o"/>
      <w:lvlJc w:val="left"/>
      <w:pPr>
        <w:ind w:left="5760" w:hanging="360"/>
      </w:pPr>
      <w:rPr>
        <w:rFonts w:ascii="Courier New" w:hAnsi="Courier New" w:hint="default"/>
      </w:rPr>
    </w:lvl>
    <w:lvl w:ilvl="8" w:tplc="AED488A8">
      <w:start w:val="1"/>
      <w:numFmt w:val="bullet"/>
      <w:lvlText w:val=""/>
      <w:lvlJc w:val="left"/>
      <w:pPr>
        <w:ind w:left="6480" w:hanging="360"/>
      </w:pPr>
      <w:rPr>
        <w:rFonts w:ascii="Wingdings" w:hAnsi="Wingdings" w:hint="default"/>
      </w:rPr>
    </w:lvl>
  </w:abstractNum>
  <w:abstractNum w:abstractNumId="22" w15:restartNumberingAfterBreak="0">
    <w:nsid w:val="537C7872"/>
    <w:multiLevelType w:val="hybridMultilevel"/>
    <w:tmpl w:val="68560350"/>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3" w15:restartNumberingAfterBreak="0">
    <w:nsid w:val="54B46DEC"/>
    <w:multiLevelType w:val="hybridMultilevel"/>
    <w:tmpl w:val="FFFFFFFF"/>
    <w:lvl w:ilvl="0" w:tplc="744AC344">
      <w:start w:val="1"/>
      <w:numFmt w:val="upperLetter"/>
      <w:lvlText w:val="%1)"/>
      <w:lvlJc w:val="left"/>
      <w:pPr>
        <w:ind w:left="720" w:hanging="360"/>
      </w:pPr>
    </w:lvl>
    <w:lvl w:ilvl="1" w:tplc="BA40A2E8">
      <w:start w:val="1"/>
      <w:numFmt w:val="lowerLetter"/>
      <w:lvlText w:val="%2."/>
      <w:lvlJc w:val="left"/>
      <w:pPr>
        <w:ind w:left="1440" w:hanging="360"/>
      </w:pPr>
    </w:lvl>
    <w:lvl w:ilvl="2" w:tplc="4E42CB56">
      <w:start w:val="1"/>
      <w:numFmt w:val="lowerRoman"/>
      <w:lvlText w:val="%3."/>
      <w:lvlJc w:val="right"/>
      <w:pPr>
        <w:ind w:left="2160" w:hanging="180"/>
      </w:pPr>
    </w:lvl>
    <w:lvl w:ilvl="3" w:tplc="57888AC2">
      <w:start w:val="1"/>
      <w:numFmt w:val="decimal"/>
      <w:lvlText w:val="%4."/>
      <w:lvlJc w:val="left"/>
      <w:pPr>
        <w:ind w:left="2880" w:hanging="360"/>
      </w:pPr>
    </w:lvl>
    <w:lvl w:ilvl="4" w:tplc="A7DC1D64">
      <w:start w:val="1"/>
      <w:numFmt w:val="lowerLetter"/>
      <w:lvlText w:val="%5."/>
      <w:lvlJc w:val="left"/>
      <w:pPr>
        <w:ind w:left="3600" w:hanging="360"/>
      </w:pPr>
    </w:lvl>
    <w:lvl w:ilvl="5" w:tplc="E13696F0">
      <w:start w:val="1"/>
      <w:numFmt w:val="lowerRoman"/>
      <w:lvlText w:val="%6."/>
      <w:lvlJc w:val="right"/>
      <w:pPr>
        <w:ind w:left="4320" w:hanging="180"/>
      </w:pPr>
    </w:lvl>
    <w:lvl w:ilvl="6" w:tplc="183C387E">
      <w:start w:val="1"/>
      <w:numFmt w:val="decimal"/>
      <w:lvlText w:val="%7."/>
      <w:lvlJc w:val="left"/>
      <w:pPr>
        <w:ind w:left="5040" w:hanging="360"/>
      </w:pPr>
    </w:lvl>
    <w:lvl w:ilvl="7" w:tplc="8D6ABE2C">
      <w:start w:val="1"/>
      <w:numFmt w:val="lowerLetter"/>
      <w:lvlText w:val="%8."/>
      <w:lvlJc w:val="left"/>
      <w:pPr>
        <w:ind w:left="5760" w:hanging="360"/>
      </w:pPr>
    </w:lvl>
    <w:lvl w:ilvl="8" w:tplc="41F82A14">
      <w:start w:val="1"/>
      <w:numFmt w:val="lowerRoman"/>
      <w:lvlText w:val="%9."/>
      <w:lvlJc w:val="right"/>
      <w:pPr>
        <w:ind w:left="6480" w:hanging="180"/>
      </w:pPr>
    </w:lvl>
  </w:abstractNum>
  <w:abstractNum w:abstractNumId="24" w15:restartNumberingAfterBreak="0">
    <w:nsid w:val="58A74966"/>
    <w:multiLevelType w:val="hybridMultilevel"/>
    <w:tmpl w:val="7BA016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9B656F"/>
    <w:multiLevelType w:val="hybridMultilevel"/>
    <w:tmpl w:val="FFFFFFFF"/>
    <w:lvl w:ilvl="0" w:tplc="2D603DCC">
      <w:start w:val="1"/>
      <w:numFmt w:val="upperLetter"/>
      <w:lvlText w:val="%1."/>
      <w:lvlJc w:val="left"/>
      <w:pPr>
        <w:ind w:left="720" w:hanging="360"/>
      </w:pPr>
    </w:lvl>
    <w:lvl w:ilvl="1" w:tplc="198C6640">
      <w:start w:val="1"/>
      <w:numFmt w:val="lowerLetter"/>
      <w:lvlText w:val="%2."/>
      <w:lvlJc w:val="left"/>
      <w:pPr>
        <w:ind w:left="1440" w:hanging="360"/>
      </w:pPr>
    </w:lvl>
    <w:lvl w:ilvl="2" w:tplc="10E0A0B0">
      <w:start w:val="1"/>
      <w:numFmt w:val="lowerRoman"/>
      <w:lvlText w:val="%3."/>
      <w:lvlJc w:val="right"/>
      <w:pPr>
        <w:ind w:left="2160" w:hanging="180"/>
      </w:pPr>
    </w:lvl>
    <w:lvl w:ilvl="3" w:tplc="28165E62">
      <w:start w:val="1"/>
      <w:numFmt w:val="decimal"/>
      <w:lvlText w:val="%4."/>
      <w:lvlJc w:val="left"/>
      <w:pPr>
        <w:ind w:left="2880" w:hanging="360"/>
      </w:pPr>
    </w:lvl>
    <w:lvl w:ilvl="4" w:tplc="6C84A71A">
      <w:start w:val="1"/>
      <w:numFmt w:val="lowerLetter"/>
      <w:lvlText w:val="%5."/>
      <w:lvlJc w:val="left"/>
      <w:pPr>
        <w:ind w:left="3600" w:hanging="360"/>
      </w:pPr>
    </w:lvl>
    <w:lvl w:ilvl="5" w:tplc="1352AF3E">
      <w:start w:val="1"/>
      <w:numFmt w:val="lowerRoman"/>
      <w:lvlText w:val="%6."/>
      <w:lvlJc w:val="right"/>
      <w:pPr>
        <w:ind w:left="4320" w:hanging="180"/>
      </w:pPr>
    </w:lvl>
    <w:lvl w:ilvl="6" w:tplc="4D7C19F6">
      <w:start w:val="1"/>
      <w:numFmt w:val="decimal"/>
      <w:lvlText w:val="%7."/>
      <w:lvlJc w:val="left"/>
      <w:pPr>
        <w:ind w:left="5040" w:hanging="360"/>
      </w:pPr>
    </w:lvl>
    <w:lvl w:ilvl="7" w:tplc="689C9F02">
      <w:start w:val="1"/>
      <w:numFmt w:val="lowerLetter"/>
      <w:lvlText w:val="%8."/>
      <w:lvlJc w:val="left"/>
      <w:pPr>
        <w:ind w:left="5760" w:hanging="360"/>
      </w:pPr>
    </w:lvl>
    <w:lvl w:ilvl="8" w:tplc="AF06F17A">
      <w:start w:val="1"/>
      <w:numFmt w:val="lowerRoman"/>
      <w:lvlText w:val="%9."/>
      <w:lvlJc w:val="right"/>
      <w:pPr>
        <w:ind w:left="6480" w:hanging="180"/>
      </w:pPr>
    </w:lvl>
  </w:abstractNum>
  <w:abstractNum w:abstractNumId="26" w15:restartNumberingAfterBreak="0">
    <w:nsid w:val="5DEE49FA"/>
    <w:multiLevelType w:val="hybridMultilevel"/>
    <w:tmpl w:val="342035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1A2008"/>
    <w:multiLevelType w:val="hybridMultilevel"/>
    <w:tmpl w:val="157229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FF17B9F"/>
    <w:multiLevelType w:val="hybridMultilevel"/>
    <w:tmpl w:val="FFFFFFFF"/>
    <w:lvl w:ilvl="0" w:tplc="2CB68700">
      <w:start w:val="1"/>
      <w:numFmt w:val="upperLetter"/>
      <w:lvlText w:val="%1."/>
      <w:lvlJc w:val="left"/>
      <w:pPr>
        <w:ind w:left="720" w:hanging="360"/>
      </w:pPr>
    </w:lvl>
    <w:lvl w:ilvl="1" w:tplc="8B22FC92">
      <w:start w:val="1"/>
      <w:numFmt w:val="lowerLetter"/>
      <w:lvlText w:val="%2."/>
      <w:lvlJc w:val="left"/>
      <w:pPr>
        <w:ind w:left="1440" w:hanging="360"/>
      </w:pPr>
    </w:lvl>
    <w:lvl w:ilvl="2" w:tplc="349CBCF2">
      <w:start w:val="1"/>
      <w:numFmt w:val="lowerRoman"/>
      <w:lvlText w:val="%3."/>
      <w:lvlJc w:val="right"/>
      <w:pPr>
        <w:ind w:left="2160" w:hanging="180"/>
      </w:pPr>
    </w:lvl>
    <w:lvl w:ilvl="3" w:tplc="49BC31C4">
      <w:start w:val="1"/>
      <w:numFmt w:val="decimal"/>
      <w:lvlText w:val="%4."/>
      <w:lvlJc w:val="left"/>
      <w:pPr>
        <w:ind w:left="2880" w:hanging="360"/>
      </w:pPr>
    </w:lvl>
    <w:lvl w:ilvl="4" w:tplc="9E709F24">
      <w:start w:val="1"/>
      <w:numFmt w:val="lowerLetter"/>
      <w:lvlText w:val="%5."/>
      <w:lvlJc w:val="left"/>
      <w:pPr>
        <w:ind w:left="3600" w:hanging="360"/>
      </w:pPr>
    </w:lvl>
    <w:lvl w:ilvl="5" w:tplc="B9685564">
      <w:start w:val="1"/>
      <w:numFmt w:val="lowerRoman"/>
      <w:lvlText w:val="%6."/>
      <w:lvlJc w:val="right"/>
      <w:pPr>
        <w:ind w:left="4320" w:hanging="180"/>
      </w:pPr>
    </w:lvl>
    <w:lvl w:ilvl="6" w:tplc="57AA835C">
      <w:start w:val="1"/>
      <w:numFmt w:val="decimal"/>
      <w:lvlText w:val="%7."/>
      <w:lvlJc w:val="left"/>
      <w:pPr>
        <w:ind w:left="5040" w:hanging="360"/>
      </w:pPr>
    </w:lvl>
    <w:lvl w:ilvl="7" w:tplc="D98C628C">
      <w:start w:val="1"/>
      <w:numFmt w:val="lowerLetter"/>
      <w:lvlText w:val="%8."/>
      <w:lvlJc w:val="left"/>
      <w:pPr>
        <w:ind w:left="5760" w:hanging="360"/>
      </w:pPr>
    </w:lvl>
    <w:lvl w:ilvl="8" w:tplc="31DAE9FA">
      <w:start w:val="1"/>
      <w:numFmt w:val="lowerRoman"/>
      <w:lvlText w:val="%9."/>
      <w:lvlJc w:val="right"/>
      <w:pPr>
        <w:ind w:left="6480" w:hanging="180"/>
      </w:pPr>
    </w:lvl>
  </w:abstractNum>
  <w:abstractNum w:abstractNumId="29" w15:restartNumberingAfterBreak="0">
    <w:nsid w:val="65204056"/>
    <w:multiLevelType w:val="hybridMultilevel"/>
    <w:tmpl w:val="E93E78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87F555"/>
    <w:multiLevelType w:val="hybridMultilevel"/>
    <w:tmpl w:val="DA024154"/>
    <w:lvl w:ilvl="0" w:tplc="9B9ACDE4">
      <w:start w:val="1"/>
      <w:numFmt w:val="decimal"/>
      <w:lvlText w:val="%1."/>
      <w:lvlJc w:val="left"/>
      <w:pPr>
        <w:ind w:left="720" w:hanging="360"/>
      </w:pPr>
      <w:rPr>
        <w:b w:val="0"/>
        <w:bCs w:val="0"/>
        <w:i w:val="0"/>
        <w:iCs w:val="0"/>
      </w:rPr>
    </w:lvl>
    <w:lvl w:ilvl="1" w:tplc="5FE8E1EA">
      <w:start w:val="1"/>
      <w:numFmt w:val="lowerLetter"/>
      <w:lvlText w:val="%2."/>
      <w:lvlJc w:val="left"/>
      <w:pPr>
        <w:ind w:left="1440" w:hanging="360"/>
      </w:pPr>
    </w:lvl>
    <w:lvl w:ilvl="2" w:tplc="84067060">
      <w:start w:val="1"/>
      <w:numFmt w:val="lowerRoman"/>
      <w:lvlText w:val="%3."/>
      <w:lvlJc w:val="right"/>
      <w:pPr>
        <w:ind w:left="2160" w:hanging="180"/>
      </w:pPr>
    </w:lvl>
    <w:lvl w:ilvl="3" w:tplc="6DCE110C">
      <w:start w:val="1"/>
      <w:numFmt w:val="decimal"/>
      <w:lvlText w:val="%4."/>
      <w:lvlJc w:val="left"/>
      <w:pPr>
        <w:ind w:left="2880" w:hanging="360"/>
      </w:pPr>
    </w:lvl>
    <w:lvl w:ilvl="4" w:tplc="75C21A80">
      <w:start w:val="1"/>
      <w:numFmt w:val="lowerLetter"/>
      <w:lvlText w:val="%5."/>
      <w:lvlJc w:val="left"/>
      <w:pPr>
        <w:ind w:left="3600" w:hanging="360"/>
      </w:pPr>
    </w:lvl>
    <w:lvl w:ilvl="5" w:tplc="1C880ADE">
      <w:start w:val="1"/>
      <w:numFmt w:val="lowerRoman"/>
      <w:lvlText w:val="%6."/>
      <w:lvlJc w:val="right"/>
      <w:pPr>
        <w:ind w:left="4320" w:hanging="180"/>
      </w:pPr>
    </w:lvl>
    <w:lvl w:ilvl="6" w:tplc="6958E32E">
      <w:start w:val="1"/>
      <w:numFmt w:val="decimal"/>
      <w:lvlText w:val="%7."/>
      <w:lvlJc w:val="left"/>
      <w:pPr>
        <w:ind w:left="5040" w:hanging="360"/>
      </w:pPr>
    </w:lvl>
    <w:lvl w:ilvl="7" w:tplc="E604B91A">
      <w:start w:val="1"/>
      <w:numFmt w:val="lowerLetter"/>
      <w:lvlText w:val="%8."/>
      <w:lvlJc w:val="left"/>
      <w:pPr>
        <w:ind w:left="5760" w:hanging="360"/>
      </w:pPr>
    </w:lvl>
    <w:lvl w:ilvl="8" w:tplc="CF301188">
      <w:start w:val="1"/>
      <w:numFmt w:val="lowerRoman"/>
      <w:lvlText w:val="%9."/>
      <w:lvlJc w:val="right"/>
      <w:pPr>
        <w:ind w:left="6480" w:hanging="180"/>
      </w:pPr>
    </w:lvl>
  </w:abstractNum>
  <w:abstractNum w:abstractNumId="31" w15:restartNumberingAfterBreak="0">
    <w:nsid w:val="6F10799A"/>
    <w:multiLevelType w:val="hybridMultilevel"/>
    <w:tmpl w:val="9AFC24DC"/>
    <w:lvl w:ilvl="0" w:tplc="04090015">
      <w:start w:val="4"/>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214874D"/>
    <w:multiLevelType w:val="hybridMultilevel"/>
    <w:tmpl w:val="FFFFFFFF"/>
    <w:lvl w:ilvl="0" w:tplc="8B92F604">
      <w:start w:val="1"/>
      <w:numFmt w:val="upperLetter"/>
      <w:lvlText w:val="%1."/>
      <w:lvlJc w:val="left"/>
      <w:pPr>
        <w:ind w:left="720" w:hanging="360"/>
      </w:pPr>
    </w:lvl>
    <w:lvl w:ilvl="1" w:tplc="81C4B990">
      <w:start w:val="1"/>
      <w:numFmt w:val="lowerLetter"/>
      <w:lvlText w:val="%2."/>
      <w:lvlJc w:val="left"/>
      <w:pPr>
        <w:ind w:left="1440" w:hanging="360"/>
      </w:pPr>
    </w:lvl>
    <w:lvl w:ilvl="2" w:tplc="5FD02904">
      <w:start w:val="1"/>
      <w:numFmt w:val="lowerRoman"/>
      <w:lvlText w:val="%3."/>
      <w:lvlJc w:val="right"/>
      <w:pPr>
        <w:ind w:left="2160" w:hanging="180"/>
      </w:pPr>
    </w:lvl>
    <w:lvl w:ilvl="3" w:tplc="F9222A06">
      <w:start w:val="1"/>
      <w:numFmt w:val="decimal"/>
      <w:lvlText w:val="%4."/>
      <w:lvlJc w:val="left"/>
      <w:pPr>
        <w:ind w:left="2880" w:hanging="360"/>
      </w:pPr>
    </w:lvl>
    <w:lvl w:ilvl="4" w:tplc="B602DDFA">
      <w:start w:val="1"/>
      <w:numFmt w:val="lowerLetter"/>
      <w:lvlText w:val="%5."/>
      <w:lvlJc w:val="left"/>
      <w:pPr>
        <w:ind w:left="3600" w:hanging="360"/>
      </w:pPr>
    </w:lvl>
    <w:lvl w:ilvl="5" w:tplc="589007BA">
      <w:start w:val="1"/>
      <w:numFmt w:val="lowerRoman"/>
      <w:lvlText w:val="%6."/>
      <w:lvlJc w:val="right"/>
      <w:pPr>
        <w:ind w:left="4320" w:hanging="180"/>
      </w:pPr>
    </w:lvl>
    <w:lvl w:ilvl="6" w:tplc="D18A1CA6">
      <w:start w:val="1"/>
      <w:numFmt w:val="decimal"/>
      <w:lvlText w:val="%7."/>
      <w:lvlJc w:val="left"/>
      <w:pPr>
        <w:ind w:left="5040" w:hanging="360"/>
      </w:pPr>
    </w:lvl>
    <w:lvl w:ilvl="7" w:tplc="8A9048FE">
      <w:start w:val="1"/>
      <w:numFmt w:val="lowerLetter"/>
      <w:lvlText w:val="%8."/>
      <w:lvlJc w:val="left"/>
      <w:pPr>
        <w:ind w:left="5760" w:hanging="360"/>
      </w:pPr>
    </w:lvl>
    <w:lvl w:ilvl="8" w:tplc="C3B6D1B0">
      <w:start w:val="1"/>
      <w:numFmt w:val="lowerRoman"/>
      <w:lvlText w:val="%9."/>
      <w:lvlJc w:val="right"/>
      <w:pPr>
        <w:ind w:left="6480" w:hanging="180"/>
      </w:pPr>
    </w:lvl>
  </w:abstractNum>
  <w:abstractNum w:abstractNumId="33" w15:restartNumberingAfterBreak="0">
    <w:nsid w:val="72643AD5"/>
    <w:multiLevelType w:val="hybridMultilevel"/>
    <w:tmpl w:val="DA024154"/>
    <w:lvl w:ilvl="0" w:tplc="FFFFFFFF">
      <w:start w:val="1"/>
      <w:numFmt w:val="decimal"/>
      <w:lvlText w:val="%1."/>
      <w:lvlJc w:val="left"/>
      <w:pPr>
        <w:ind w:left="720" w:hanging="360"/>
      </w:pPr>
      <w:rPr>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747A0750"/>
    <w:multiLevelType w:val="hybridMultilevel"/>
    <w:tmpl w:val="FFFFFFFF"/>
    <w:lvl w:ilvl="0" w:tplc="50982AF0">
      <w:start w:val="1"/>
      <w:numFmt w:val="upperLetter"/>
      <w:lvlText w:val="%1."/>
      <w:lvlJc w:val="left"/>
      <w:pPr>
        <w:ind w:left="720" w:hanging="360"/>
      </w:pPr>
    </w:lvl>
    <w:lvl w:ilvl="1" w:tplc="9DB22AB8">
      <w:start w:val="1"/>
      <w:numFmt w:val="lowerLetter"/>
      <w:lvlText w:val="%2."/>
      <w:lvlJc w:val="left"/>
      <w:pPr>
        <w:ind w:left="1440" w:hanging="360"/>
      </w:pPr>
    </w:lvl>
    <w:lvl w:ilvl="2" w:tplc="50B6EA0C">
      <w:start w:val="1"/>
      <w:numFmt w:val="lowerRoman"/>
      <w:lvlText w:val="%3."/>
      <w:lvlJc w:val="right"/>
      <w:pPr>
        <w:ind w:left="2160" w:hanging="180"/>
      </w:pPr>
    </w:lvl>
    <w:lvl w:ilvl="3" w:tplc="6380BD1C">
      <w:start w:val="1"/>
      <w:numFmt w:val="decimal"/>
      <w:lvlText w:val="%4."/>
      <w:lvlJc w:val="left"/>
      <w:pPr>
        <w:ind w:left="2880" w:hanging="360"/>
      </w:pPr>
    </w:lvl>
    <w:lvl w:ilvl="4" w:tplc="75EAFDE8">
      <w:start w:val="1"/>
      <w:numFmt w:val="lowerLetter"/>
      <w:lvlText w:val="%5."/>
      <w:lvlJc w:val="left"/>
      <w:pPr>
        <w:ind w:left="3600" w:hanging="360"/>
      </w:pPr>
    </w:lvl>
    <w:lvl w:ilvl="5" w:tplc="43BCDF1C">
      <w:start w:val="1"/>
      <w:numFmt w:val="lowerRoman"/>
      <w:lvlText w:val="%6."/>
      <w:lvlJc w:val="right"/>
      <w:pPr>
        <w:ind w:left="4320" w:hanging="180"/>
      </w:pPr>
    </w:lvl>
    <w:lvl w:ilvl="6" w:tplc="B352029C">
      <w:start w:val="1"/>
      <w:numFmt w:val="decimal"/>
      <w:lvlText w:val="%7."/>
      <w:lvlJc w:val="left"/>
      <w:pPr>
        <w:ind w:left="5040" w:hanging="360"/>
      </w:pPr>
    </w:lvl>
    <w:lvl w:ilvl="7" w:tplc="69D20822">
      <w:start w:val="1"/>
      <w:numFmt w:val="lowerLetter"/>
      <w:lvlText w:val="%8."/>
      <w:lvlJc w:val="left"/>
      <w:pPr>
        <w:ind w:left="5760" w:hanging="360"/>
      </w:pPr>
    </w:lvl>
    <w:lvl w:ilvl="8" w:tplc="83F6F4DC">
      <w:start w:val="1"/>
      <w:numFmt w:val="lowerRoman"/>
      <w:lvlText w:val="%9."/>
      <w:lvlJc w:val="right"/>
      <w:pPr>
        <w:ind w:left="6480" w:hanging="180"/>
      </w:pPr>
    </w:lvl>
  </w:abstractNum>
  <w:abstractNum w:abstractNumId="35" w15:restartNumberingAfterBreak="0">
    <w:nsid w:val="79D83FF7"/>
    <w:multiLevelType w:val="hybridMultilevel"/>
    <w:tmpl w:val="FFFFFFFF"/>
    <w:lvl w:ilvl="0" w:tplc="4AB67BCA">
      <w:start w:val="1"/>
      <w:numFmt w:val="decimal"/>
      <w:lvlText w:val="%1."/>
      <w:lvlJc w:val="left"/>
      <w:pPr>
        <w:ind w:left="720" w:hanging="360"/>
      </w:pPr>
    </w:lvl>
    <w:lvl w:ilvl="1" w:tplc="854C583C">
      <w:start w:val="1"/>
      <w:numFmt w:val="lowerLetter"/>
      <w:lvlText w:val="%2."/>
      <w:lvlJc w:val="left"/>
      <w:pPr>
        <w:ind w:left="1440" w:hanging="360"/>
      </w:pPr>
    </w:lvl>
    <w:lvl w:ilvl="2" w:tplc="56705D96">
      <w:start w:val="1"/>
      <w:numFmt w:val="lowerRoman"/>
      <w:lvlText w:val="%3."/>
      <w:lvlJc w:val="right"/>
      <w:pPr>
        <w:ind w:left="2160" w:hanging="180"/>
      </w:pPr>
    </w:lvl>
    <w:lvl w:ilvl="3" w:tplc="C2E44CE6">
      <w:start w:val="1"/>
      <w:numFmt w:val="decimal"/>
      <w:lvlText w:val="%4."/>
      <w:lvlJc w:val="left"/>
      <w:pPr>
        <w:ind w:left="2880" w:hanging="360"/>
      </w:pPr>
    </w:lvl>
    <w:lvl w:ilvl="4" w:tplc="7A72D2E0">
      <w:start w:val="1"/>
      <w:numFmt w:val="lowerLetter"/>
      <w:lvlText w:val="%5."/>
      <w:lvlJc w:val="left"/>
      <w:pPr>
        <w:ind w:left="3600" w:hanging="360"/>
      </w:pPr>
    </w:lvl>
    <w:lvl w:ilvl="5" w:tplc="6D48D2C2">
      <w:start w:val="1"/>
      <w:numFmt w:val="lowerRoman"/>
      <w:lvlText w:val="%6."/>
      <w:lvlJc w:val="right"/>
      <w:pPr>
        <w:ind w:left="4320" w:hanging="180"/>
      </w:pPr>
    </w:lvl>
    <w:lvl w:ilvl="6" w:tplc="0772E2A8">
      <w:start w:val="1"/>
      <w:numFmt w:val="decimal"/>
      <w:lvlText w:val="%7."/>
      <w:lvlJc w:val="left"/>
      <w:pPr>
        <w:ind w:left="5040" w:hanging="360"/>
      </w:pPr>
    </w:lvl>
    <w:lvl w:ilvl="7" w:tplc="E0EA1428">
      <w:start w:val="1"/>
      <w:numFmt w:val="lowerLetter"/>
      <w:lvlText w:val="%8."/>
      <w:lvlJc w:val="left"/>
      <w:pPr>
        <w:ind w:left="5760" w:hanging="360"/>
      </w:pPr>
    </w:lvl>
    <w:lvl w:ilvl="8" w:tplc="A8648E84">
      <w:start w:val="1"/>
      <w:numFmt w:val="lowerRoman"/>
      <w:lvlText w:val="%9."/>
      <w:lvlJc w:val="right"/>
      <w:pPr>
        <w:ind w:left="6480" w:hanging="180"/>
      </w:pPr>
    </w:lvl>
  </w:abstractNum>
  <w:abstractNum w:abstractNumId="36" w15:restartNumberingAfterBreak="0">
    <w:nsid w:val="7C522A58"/>
    <w:multiLevelType w:val="hybridMultilevel"/>
    <w:tmpl w:val="FFFFFFFF"/>
    <w:lvl w:ilvl="0" w:tplc="40A68F0A">
      <w:start w:val="1"/>
      <w:numFmt w:val="upperLetter"/>
      <w:lvlText w:val="%1)"/>
      <w:lvlJc w:val="left"/>
      <w:pPr>
        <w:ind w:left="720" w:hanging="360"/>
      </w:pPr>
    </w:lvl>
    <w:lvl w:ilvl="1" w:tplc="FB4426E2">
      <w:start w:val="1"/>
      <w:numFmt w:val="lowerLetter"/>
      <w:lvlText w:val="%2."/>
      <w:lvlJc w:val="left"/>
      <w:pPr>
        <w:ind w:left="1440" w:hanging="360"/>
      </w:pPr>
    </w:lvl>
    <w:lvl w:ilvl="2" w:tplc="29E823D8">
      <w:start w:val="1"/>
      <w:numFmt w:val="lowerRoman"/>
      <w:lvlText w:val="%3."/>
      <w:lvlJc w:val="right"/>
      <w:pPr>
        <w:ind w:left="2160" w:hanging="180"/>
      </w:pPr>
    </w:lvl>
    <w:lvl w:ilvl="3" w:tplc="6950B20E">
      <w:start w:val="1"/>
      <w:numFmt w:val="decimal"/>
      <w:lvlText w:val="%4."/>
      <w:lvlJc w:val="left"/>
      <w:pPr>
        <w:ind w:left="2880" w:hanging="360"/>
      </w:pPr>
    </w:lvl>
    <w:lvl w:ilvl="4" w:tplc="441AF5F0">
      <w:start w:val="1"/>
      <w:numFmt w:val="lowerLetter"/>
      <w:lvlText w:val="%5."/>
      <w:lvlJc w:val="left"/>
      <w:pPr>
        <w:ind w:left="3600" w:hanging="360"/>
      </w:pPr>
    </w:lvl>
    <w:lvl w:ilvl="5" w:tplc="88D2490C">
      <w:start w:val="1"/>
      <w:numFmt w:val="lowerRoman"/>
      <w:lvlText w:val="%6."/>
      <w:lvlJc w:val="right"/>
      <w:pPr>
        <w:ind w:left="4320" w:hanging="180"/>
      </w:pPr>
    </w:lvl>
    <w:lvl w:ilvl="6" w:tplc="A55E7D6A">
      <w:start w:val="1"/>
      <w:numFmt w:val="decimal"/>
      <w:lvlText w:val="%7."/>
      <w:lvlJc w:val="left"/>
      <w:pPr>
        <w:ind w:left="5040" w:hanging="360"/>
      </w:pPr>
    </w:lvl>
    <w:lvl w:ilvl="7" w:tplc="C94870BC">
      <w:start w:val="1"/>
      <w:numFmt w:val="lowerLetter"/>
      <w:lvlText w:val="%8."/>
      <w:lvlJc w:val="left"/>
      <w:pPr>
        <w:ind w:left="5760" w:hanging="360"/>
      </w:pPr>
    </w:lvl>
    <w:lvl w:ilvl="8" w:tplc="3BC0B10C">
      <w:start w:val="1"/>
      <w:numFmt w:val="lowerRoman"/>
      <w:lvlText w:val="%9."/>
      <w:lvlJc w:val="right"/>
      <w:pPr>
        <w:ind w:left="6480" w:hanging="180"/>
      </w:pPr>
    </w:lvl>
  </w:abstractNum>
  <w:abstractNum w:abstractNumId="37" w15:restartNumberingAfterBreak="0">
    <w:nsid w:val="7CC5598A"/>
    <w:multiLevelType w:val="hybridMultilevel"/>
    <w:tmpl w:val="FFFFFFFF"/>
    <w:lvl w:ilvl="0" w:tplc="47527B28">
      <w:start w:val="1"/>
      <w:numFmt w:val="lowerLetter"/>
      <w:lvlText w:val="%1."/>
      <w:lvlJc w:val="left"/>
      <w:pPr>
        <w:ind w:left="720" w:hanging="360"/>
      </w:pPr>
    </w:lvl>
    <w:lvl w:ilvl="1" w:tplc="44A858D0">
      <w:start w:val="1"/>
      <w:numFmt w:val="lowerLetter"/>
      <w:lvlText w:val="%2."/>
      <w:lvlJc w:val="left"/>
      <w:pPr>
        <w:ind w:left="1440" w:hanging="360"/>
      </w:pPr>
    </w:lvl>
    <w:lvl w:ilvl="2" w:tplc="9328FBAA">
      <w:start w:val="1"/>
      <w:numFmt w:val="lowerRoman"/>
      <w:lvlText w:val="%3."/>
      <w:lvlJc w:val="right"/>
      <w:pPr>
        <w:ind w:left="2160" w:hanging="180"/>
      </w:pPr>
    </w:lvl>
    <w:lvl w:ilvl="3" w:tplc="46A8F510">
      <w:start w:val="1"/>
      <w:numFmt w:val="decimal"/>
      <w:lvlText w:val="%4."/>
      <w:lvlJc w:val="left"/>
      <w:pPr>
        <w:ind w:left="2880" w:hanging="360"/>
      </w:pPr>
    </w:lvl>
    <w:lvl w:ilvl="4" w:tplc="0E88F6BA">
      <w:start w:val="1"/>
      <w:numFmt w:val="lowerLetter"/>
      <w:lvlText w:val="%5."/>
      <w:lvlJc w:val="left"/>
      <w:pPr>
        <w:ind w:left="3600" w:hanging="360"/>
      </w:pPr>
    </w:lvl>
    <w:lvl w:ilvl="5" w:tplc="CF069E46">
      <w:start w:val="1"/>
      <w:numFmt w:val="lowerRoman"/>
      <w:lvlText w:val="%6."/>
      <w:lvlJc w:val="right"/>
      <w:pPr>
        <w:ind w:left="4320" w:hanging="180"/>
      </w:pPr>
    </w:lvl>
    <w:lvl w:ilvl="6" w:tplc="5E704CFE">
      <w:start w:val="1"/>
      <w:numFmt w:val="decimal"/>
      <w:lvlText w:val="%7."/>
      <w:lvlJc w:val="left"/>
      <w:pPr>
        <w:ind w:left="5040" w:hanging="360"/>
      </w:pPr>
    </w:lvl>
    <w:lvl w:ilvl="7" w:tplc="334AFFC2">
      <w:start w:val="1"/>
      <w:numFmt w:val="lowerLetter"/>
      <w:lvlText w:val="%8."/>
      <w:lvlJc w:val="left"/>
      <w:pPr>
        <w:ind w:left="5760" w:hanging="360"/>
      </w:pPr>
    </w:lvl>
    <w:lvl w:ilvl="8" w:tplc="7B003C26">
      <w:start w:val="1"/>
      <w:numFmt w:val="lowerRoman"/>
      <w:lvlText w:val="%9."/>
      <w:lvlJc w:val="right"/>
      <w:pPr>
        <w:ind w:left="6480" w:hanging="180"/>
      </w:pPr>
    </w:lvl>
  </w:abstractNum>
  <w:num w:numId="1" w16cid:durableId="258488435">
    <w:abstractNumId w:val="21"/>
  </w:num>
  <w:num w:numId="2" w16cid:durableId="403067018">
    <w:abstractNumId w:val="30"/>
  </w:num>
  <w:num w:numId="3" w16cid:durableId="1029915395">
    <w:abstractNumId w:val="0"/>
  </w:num>
  <w:num w:numId="4" w16cid:durableId="1056244642">
    <w:abstractNumId w:val="10"/>
  </w:num>
  <w:num w:numId="5" w16cid:durableId="16984320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39726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62223713">
    <w:abstractNumId w:val="4"/>
  </w:num>
  <w:num w:numId="8" w16cid:durableId="9013266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0054444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65184548">
    <w:abstractNumId w:val="27"/>
  </w:num>
  <w:num w:numId="11" w16cid:durableId="1873103344">
    <w:abstractNumId w:val="26"/>
  </w:num>
  <w:num w:numId="12" w16cid:durableId="654799476">
    <w:abstractNumId w:val="11"/>
  </w:num>
  <w:num w:numId="13" w16cid:durableId="1976524347">
    <w:abstractNumId w:val="29"/>
  </w:num>
  <w:num w:numId="14" w16cid:durableId="1073815466">
    <w:abstractNumId w:val="24"/>
  </w:num>
  <w:num w:numId="15" w16cid:durableId="498427798">
    <w:abstractNumId w:val="13"/>
  </w:num>
  <w:num w:numId="16" w16cid:durableId="11534558">
    <w:abstractNumId w:val="37"/>
  </w:num>
  <w:num w:numId="17" w16cid:durableId="1560898102">
    <w:abstractNumId w:val="18"/>
  </w:num>
  <w:num w:numId="18" w16cid:durableId="867841301">
    <w:abstractNumId w:val="2"/>
  </w:num>
  <w:num w:numId="19" w16cid:durableId="1473251732">
    <w:abstractNumId w:val="34"/>
  </w:num>
  <w:num w:numId="20" w16cid:durableId="419060154">
    <w:abstractNumId w:val="28"/>
  </w:num>
  <w:num w:numId="21" w16cid:durableId="1948074222">
    <w:abstractNumId w:val="23"/>
  </w:num>
  <w:num w:numId="22" w16cid:durableId="889876746">
    <w:abstractNumId w:val="6"/>
  </w:num>
  <w:num w:numId="23" w16cid:durableId="713501140">
    <w:abstractNumId w:val="14"/>
  </w:num>
  <w:num w:numId="24" w16cid:durableId="1989358893">
    <w:abstractNumId w:val="36"/>
  </w:num>
  <w:num w:numId="25" w16cid:durableId="645400025">
    <w:abstractNumId w:val="20"/>
  </w:num>
  <w:num w:numId="26" w16cid:durableId="1943536588">
    <w:abstractNumId w:val="35"/>
  </w:num>
  <w:num w:numId="27" w16cid:durableId="2072924947">
    <w:abstractNumId w:val="32"/>
  </w:num>
  <w:num w:numId="28" w16cid:durableId="1883208749">
    <w:abstractNumId w:val="5"/>
  </w:num>
  <w:num w:numId="29" w16cid:durableId="1389257520">
    <w:abstractNumId w:val="25"/>
  </w:num>
  <w:num w:numId="30" w16cid:durableId="1847328965">
    <w:abstractNumId w:val="12"/>
  </w:num>
  <w:num w:numId="31" w16cid:durableId="768816244">
    <w:abstractNumId w:val="17"/>
  </w:num>
  <w:num w:numId="32" w16cid:durableId="917322096">
    <w:abstractNumId w:val="9"/>
  </w:num>
  <w:num w:numId="33" w16cid:durableId="920800118">
    <w:abstractNumId w:val="1"/>
  </w:num>
  <w:num w:numId="34" w16cid:durableId="1026491555">
    <w:abstractNumId w:val="33"/>
  </w:num>
  <w:num w:numId="35" w16cid:durableId="1073697169">
    <w:abstractNumId w:val="15"/>
  </w:num>
  <w:num w:numId="36" w16cid:durableId="1689329920">
    <w:abstractNumId w:val="19"/>
  </w:num>
  <w:num w:numId="37" w16cid:durableId="1462530850">
    <w:abstractNumId w:val="7"/>
  </w:num>
  <w:num w:numId="38" w16cid:durableId="16164058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hideSpellingErrors/>
  <w:hideGrammaticalErrors/>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C86"/>
    <w:rsid w:val="0000008A"/>
    <w:rsid w:val="00000939"/>
    <w:rsid w:val="00000E5A"/>
    <w:rsid w:val="00002430"/>
    <w:rsid w:val="00004F54"/>
    <w:rsid w:val="000054E9"/>
    <w:rsid w:val="00005717"/>
    <w:rsid w:val="000061D1"/>
    <w:rsid w:val="000070FB"/>
    <w:rsid w:val="00007817"/>
    <w:rsid w:val="00011875"/>
    <w:rsid w:val="00011E77"/>
    <w:rsid w:val="00013ECB"/>
    <w:rsid w:val="00014600"/>
    <w:rsid w:val="00014820"/>
    <w:rsid w:val="000149B7"/>
    <w:rsid w:val="00015AA0"/>
    <w:rsid w:val="00016C86"/>
    <w:rsid w:val="0001707A"/>
    <w:rsid w:val="0001725B"/>
    <w:rsid w:val="0002083C"/>
    <w:rsid w:val="000217AB"/>
    <w:rsid w:val="00021B8B"/>
    <w:rsid w:val="0002265C"/>
    <w:rsid w:val="000228CD"/>
    <w:rsid w:val="00022DAB"/>
    <w:rsid w:val="000251F4"/>
    <w:rsid w:val="00025BEC"/>
    <w:rsid w:val="0002659A"/>
    <w:rsid w:val="000269A5"/>
    <w:rsid w:val="00026D92"/>
    <w:rsid w:val="0002725D"/>
    <w:rsid w:val="000275F6"/>
    <w:rsid w:val="000300BA"/>
    <w:rsid w:val="00030AB7"/>
    <w:rsid w:val="00030BA5"/>
    <w:rsid w:val="00030BB4"/>
    <w:rsid w:val="00031B03"/>
    <w:rsid w:val="00031DD8"/>
    <w:rsid w:val="00031E67"/>
    <w:rsid w:val="00031FFB"/>
    <w:rsid w:val="00032863"/>
    <w:rsid w:val="000353A7"/>
    <w:rsid w:val="00035F37"/>
    <w:rsid w:val="000361F0"/>
    <w:rsid w:val="0003632C"/>
    <w:rsid w:val="000366D9"/>
    <w:rsid w:val="000372B9"/>
    <w:rsid w:val="000376D4"/>
    <w:rsid w:val="00040160"/>
    <w:rsid w:val="0004071D"/>
    <w:rsid w:val="00040901"/>
    <w:rsid w:val="00041D22"/>
    <w:rsid w:val="000424CF"/>
    <w:rsid w:val="0004395D"/>
    <w:rsid w:val="00043F70"/>
    <w:rsid w:val="00044242"/>
    <w:rsid w:val="0004481A"/>
    <w:rsid w:val="00044FE6"/>
    <w:rsid w:val="00045432"/>
    <w:rsid w:val="00045B7B"/>
    <w:rsid w:val="000470FA"/>
    <w:rsid w:val="000475B1"/>
    <w:rsid w:val="00047A0D"/>
    <w:rsid w:val="00050D56"/>
    <w:rsid w:val="000511BD"/>
    <w:rsid w:val="000515F7"/>
    <w:rsid w:val="0005258F"/>
    <w:rsid w:val="000535F7"/>
    <w:rsid w:val="00053F8B"/>
    <w:rsid w:val="0005402E"/>
    <w:rsid w:val="000542D5"/>
    <w:rsid w:val="00055908"/>
    <w:rsid w:val="0005664C"/>
    <w:rsid w:val="000568E5"/>
    <w:rsid w:val="0005757E"/>
    <w:rsid w:val="00057C5C"/>
    <w:rsid w:val="00060E38"/>
    <w:rsid w:val="00060F8A"/>
    <w:rsid w:val="00061010"/>
    <w:rsid w:val="00062F2C"/>
    <w:rsid w:val="00063261"/>
    <w:rsid w:val="00063485"/>
    <w:rsid w:val="00063B30"/>
    <w:rsid w:val="00063EBA"/>
    <w:rsid w:val="00064607"/>
    <w:rsid w:val="000647E6"/>
    <w:rsid w:val="00065EA5"/>
    <w:rsid w:val="0006617A"/>
    <w:rsid w:val="00066AF9"/>
    <w:rsid w:val="00067C90"/>
    <w:rsid w:val="00067E3A"/>
    <w:rsid w:val="00070437"/>
    <w:rsid w:val="00070C5D"/>
    <w:rsid w:val="0007201B"/>
    <w:rsid w:val="000727ED"/>
    <w:rsid w:val="00072CC1"/>
    <w:rsid w:val="00072D28"/>
    <w:rsid w:val="00073469"/>
    <w:rsid w:val="000739C8"/>
    <w:rsid w:val="00073B38"/>
    <w:rsid w:val="00073B7F"/>
    <w:rsid w:val="00074656"/>
    <w:rsid w:val="00075B5E"/>
    <w:rsid w:val="00075C08"/>
    <w:rsid w:val="00076352"/>
    <w:rsid w:val="000763E9"/>
    <w:rsid w:val="00076AB1"/>
    <w:rsid w:val="0007727A"/>
    <w:rsid w:val="00077292"/>
    <w:rsid w:val="000774C3"/>
    <w:rsid w:val="0008034F"/>
    <w:rsid w:val="000807DE"/>
    <w:rsid w:val="00080A1D"/>
    <w:rsid w:val="00081017"/>
    <w:rsid w:val="000813A1"/>
    <w:rsid w:val="00081E40"/>
    <w:rsid w:val="00082A63"/>
    <w:rsid w:val="00082CF5"/>
    <w:rsid w:val="000836EE"/>
    <w:rsid w:val="00083928"/>
    <w:rsid w:val="00084EAE"/>
    <w:rsid w:val="0008774B"/>
    <w:rsid w:val="00087980"/>
    <w:rsid w:val="00087A49"/>
    <w:rsid w:val="000909A1"/>
    <w:rsid w:val="00092689"/>
    <w:rsid w:val="00093AD2"/>
    <w:rsid w:val="00094D28"/>
    <w:rsid w:val="00094EDF"/>
    <w:rsid w:val="00095BB3"/>
    <w:rsid w:val="00096105"/>
    <w:rsid w:val="000968C8"/>
    <w:rsid w:val="00096D7A"/>
    <w:rsid w:val="0009792F"/>
    <w:rsid w:val="00097B43"/>
    <w:rsid w:val="000A00D5"/>
    <w:rsid w:val="000A0734"/>
    <w:rsid w:val="000A0941"/>
    <w:rsid w:val="000A09C1"/>
    <w:rsid w:val="000A13B2"/>
    <w:rsid w:val="000A19D6"/>
    <w:rsid w:val="000A2426"/>
    <w:rsid w:val="000A2462"/>
    <w:rsid w:val="000A3667"/>
    <w:rsid w:val="000A3880"/>
    <w:rsid w:val="000A4563"/>
    <w:rsid w:val="000A6DFB"/>
    <w:rsid w:val="000A7126"/>
    <w:rsid w:val="000A78C5"/>
    <w:rsid w:val="000B0238"/>
    <w:rsid w:val="000B0F72"/>
    <w:rsid w:val="000B15E7"/>
    <w:rsid w:val="000B198B"/>
    <w:rsid w:val="000B1C52"/>
    <w:rsid w:val="000B237F"/>
    <w:rsid w:val="000B2497"/>
    <w:rsid w:val="000B2828"/>
    <w:rsid w:val="000B3D9F"/>
    <w:rsid w:val="000B5299"/>
    <w:rsid w:val="000B55AF"/>
    <w:rsid w:val="000B5DFB"/>
    <w:rsid w:val="000C0F5E"/>
    <w:rsid w:val="000C1BAA"/>
    <w:rsid w:val="000C1C6A"/>
    <w:rsid w:val="000C1E92"/>
    <w:rsid w:val="000C200E"/>
    <w:rsid w:val="000C3AA1"/>
    <w:rsid w:val="000C3BD9"/>
    <w:rsid w:val="000C3EC9"/>
    <w:rsid w:val="000C4004"/>
    <w:rsid w:val="000C4186"/>
    <w:rsid w:val="000C41E4"/>
    <w:rsid w:val="000C4597"/>
    <w:rsid w:val="000C55DD"/>
    <w:rsid w:val="000C7736"/>
    <w:rsid w:val="000C7AAB"/>
    <w:rsid w:val="000C7C75"/>
    <w:rsid w:val="000D028B"/>
    <w:rsid w:val="000D30A1"/>
    <w:rsid w:val="000D467F"/>
    <w:rsid w:val="000D5C10"/>
    <w:rsid w:val="000D62EB"/>
    <w:rsid w:val="000D68CE"/>
    <w:rsid w:val="000D6F10"/>
    <w:rsid w:val="000D7CCA"/>
    <w:rsid w:val="000E15F0"/>
    <w:rsid w:val="000E2291"/>
    <w:rsid w:val="000E3AD9"/>
    <w:rsid w:val="000E4DB2"/>
    <w:rsid w:val="000E546B"/>
    <w:rsid w:val="000E5C34"/>
    <w:rsid w:val="000E688B"/>
    <w:rsid w:val="000E68CD"/>
    <w:rsid w:val="000E7422"/>
    <w:rsid w:val="000E7E02"/>
    <w:rsid w:val="000F009E"/>
    <w:rsid w:val="000F0473"/>
    <w:rsid w:val="000F0CF5"/>
    <w:rsid w:val="000F12DA"/>
    <w:rsid w:val="000F2F20"/>
    <w:rsid w:val="000F587A"/>
    <w:rsid w:val="000F59A9"/>
    <w:rsid w:val="000F5E40"/>
    <w:rsid w:val="000F77DF"/>
    <w:rsid w:val="00100B8A"/>
    <w:rsid w:val="00101FB0"/>
    <w:rsid w:val="00101FEA"/>
    <w:rsid w:val="00103796"/>
    <w:rsid w:val="00104A4E"/>
    <w:rsid w:val="00107752"/>
    <w:rsid w:val="00107ABD"/>
    <w:rsid w:val="0011004E"/>
    <w:rsid w:val="001115D5"/>
    <w:rsid w:val="0011169D"/>
    <w:rsid w:val="00112012"/>
    <w:rsid w:val="0011246D"/>
    <w:rsid w:val="00112D58"/>
    <w:rsid w:val="00112F36"/>
    <w:rsid w:val="00113169"/>
    <w:rsid w:val="001142BD"/>
    <w:rsid w:val="001143D2"/>
    <w:rsid w:val="00114BEB"/>
    <w:rsid w:val="00114D02"/>
    <w:rsid w:val="00114DE8"/>
    <w:rsid w:val="001157BB"/>
    <w:rsid w:val="00116D24"/>
    <w:rsid w:val="0011786F"/>
    <w:rsid w:val="0012051A"/>
    <w:rsid w:val="00120E58"/>
    <w:rsid w:val="001215C6"/>
    <w:rsid w:val="00121AA0"/>
    <w:rsid w:val="001241C4"/>
    <w:rsid w:val="0012593E"/>
    <w:rsid w:val="00126190"/>
    <w:rsid w:val="001264F5"/>
    <w:rsid w:val="001269B4"/>
    <w:rsid w:val="00126D15"/>
    <w:rsid w:val="00127055"/>
    <w:rsid w:val="001276D6"/>
    <w:rsid w:val="00130922"/>
    <w:rsid w:val="00130E4E"/>
    <w:rsid w:val="00131E85"/>
    <w:rsid w:val="00132062"/>
    <w:rsid w:val="00136591"/>
    <w:rsid w:val="00136A5E"/>
    <w:rsid w:val="00137429"/>
    <w:rsid w:val="001378C9"/>
    <w:rsid w:val="001402DB"/>
    <w:rsid w:val="00140531"/>
    <w:rsid w:val="00140A47"/>
    <w:rsid w:val="00140B55"/>
    <w:rsid w:val="0014108E"/>
    <w:rsid w:val="00142C1E"/>
    <w:rsid w:val="00143423"/>
    <w:rsid w:val="001449CF"/>
    <w:rsid w:val="00144B68"/>
    <w:rsid w:val="00145381"/>
    <w:rsid w:val="001456FB"/>
    <w:rsid w:val="00145992"/>
    <w:rsid w:val="00146262"/>
    <w:rsid w:val="0014627D"/>
    <w:rsid w:val="0014653A"/>
    <w:rsid w:val="0014658F"/>
    <w:rsid w:val="00147056"/>
    <w:rsid w:val="00147A91"/>
    <w:rsid w:val="001502AF"/>
    <w:rsid w:val="00150A97"/>
    <w:rsid w:val="00150B01"/>
    <w:rsid w:val="0015163E"/>
    <w:rsid w:val="00151871"/>
    <w:rsid w:val="00151F2B"/>
    <w:rsid w:val="0015286E"/>
    <w:rsid w:val="00152F82"/>
    <w:rsid w:val="00153ACC"/>
    <w:rsid w:val="001542E1"/>
    <w:rsid w:val="001549CE"/>
    <w:rsid w:val="00155201"/>
    <w:rsid w:val="00155955"/>
    <w:rsid w:val="0015656C"/>
    <w:rsid w:val="00156E36"/>
    <w:rsid w:val="001570CC"/>
    <w:rsid w:val="001575F0"/>
    <w:rsid w:val="001578DB"/>
    <w:rsid w:val="00159447"/>
    <w:rsid w:val="00161175"/>
    <w:rsid w:val="00161E0A"/>
    <w:rsid w:val="00162520"/>
    <w:rsid w:val="001647A5"/>
    <w:rsid w:val="00164B1F"/>
    <w:rsid w:val="00165515"/>
    <w:rsid w:val="001670F4"/>
    <w:rsid w:val="00172526"/>
    <w:rsid w:val="0017281E"/>
    <w:rsid w:val="00172883"/>
    <w:rsid w:val="00175DF7"/>
    <w:rsid w:val="00175E21"/>
    <w:rsid w:val="00175F3A"/>
    <w:rsid w:val="00180121"/>
    <w:rsid w:val="00181E89"/>
    <w:rsid w:val="001820A3"/>
    <w:rsid w:val="001820CC"/>
    <w:rsid w:val="00183312"/>
    <w:rsid w:val="0018568F"/>
    <w:rsid w:val="0018604C"/>
    <w:rsid w:val="00186572"/>
    <w:rsid w:val="00186624"/>
    <w:rsid w:val="00186BFB"/>
    <w:rsid w:val="001905D2"/>
    <w:rsid w:val="00190B1F"/>
    <w:rsid w:val="00190BE5"/>
    <w:rsid w:val="00192643"/>
    <w:rsid w:val="001928DB"/>
    <w:rsid w:val="00192E98"/>
    <w:rsid w:val="00192FBC"/>
    <w:rsid w:val="001937A2"/>
    <w:rsid w:val="001946DE"/>
    <w:rsid w:val="0019517B"/>
    <w:rsid w:val="0019620B"/>
    <w:rsid w:val="00196397"/>
    <w:rsid w:val="00197525"/>
    <w:rsid w:val="00197EBB"/>
    <w:rsid w:val="001A031D"/>
    <w:rsid w:val="001A05F0"/>
    <w:rsid w:val="001A1E8E"/>
    <w:rsid w:val="001A21B9"/>
    <w:rsid w:val="001A260D"/>
    <w:rsid w:val="001A361A"/>
    <w:rsid w:val="001A49FA"/>
    <w:rsid w:val="001A4B57"/>
    <w:rsid w:val="001A5612"/>
    <w:rsid w:val="001A6879"/>
    <w:rsid w:val="001A78A0"/>
    <w:rsid w:val="001A794F"/>
    <w:rsid w:val="001B15C2"/>
    <w:rsid w:val="001B1C27"/>
    <w:rsid w:val="001B2BAD"/>
    <w:rsid w:val="001B30A2"/>
    <w:rsid w:val="001B39D6"/>
    <w:rsid w:val="001B419A"/>
    <w:rsid w:val="001B5124"/>
    <w:rsid w:val="001B7F3D"/>
    <w:rsid w:val="001C0E92"/>
    <w:rsid w:val="001C12E9"/>
    <w:rsid w:val="001C17B6"/>
    <w:rsid w:val="001C1879"/>
    <w:rsid w:val="001C356A"/>
    <w:rsid w:val="001C467E"/>
    <w:rsid w:val="001C4E2C"/>
    <w:rsid w:val="001C56DD"/>
    <w:rsid w:val="001C6B56"/>
    <w:rsid w:val="001C70F0"/>
    <w:rsid w:val="001D07FE"/>
    <w:rsid w:val="001D1439"/>
    <w:rsid w:val="001D1C68"/>
    <w:rsid w:val="001D1E83"/>
    <w:rsid w:val="001D24AB"/>
    <w:rsid w:val="001D2FE7"/>
    <w:rsid w:val="001D41FD"/>
    <w:rsid w:val="001D5967"/>
    <w:rsid w:val="001D5F12"/>
    <w:rsid w:val="001D7DC7"/>
    <w:rsid w:val="001E0B48"/>
    <w:rsid w:val="001E1167"/>
    <w:rsid w:val="001E18B6"/>
    <w:rsid w:val="001E2F3C"/>
    <w:rsid w:val="001E365A"/>
    <w:rsid w:val="001E39DD"/>
    <w:rsid w:val="001E3C39"/>
    <w:rsid w:val="001E3C51"/>
    <w:rsid w:val="001E3DE4"/>
    <w:rsid w:val="001E457F"/>
    <w:rsid w:val="001E4792"/>
    <w:rsid w:val="001E5298"/>
    <w:rsid w:val="001E575B"/>
    <w:rsid w:val="001E6452"/>
    <w:rsid w:val="001E6A48"/>
    <w:rsid w:val="001E6EB3"/>
    <w:rsid w:val="001E750A"/>
    <w:rsid w:val="001F0057"/>
    <w:rsid w:val="001F1F26"/>
    <w:rsid w:val="001F20D5"/>
    <w:rsid w:val="001F38D4"/>
    <w:rsid w:val="001F3EED"/>
    <w:rsid w:val="001F4E2D"/>
    <w:rsid w:val="001F599E"/>
    <w:rsid w:val="001F5C99"/>
    <w:rsid w:val="001F5CC7"/>
    <w:rsid w:val="001F62A6"/>
    <w:rsid w:val="001F761A"/>
    <w:rsid w:val="001F7945"/>
    <w:rsid w:val="001F7A75"/>
    <w:rsid w:val="00201B11"/>
    <w:rsid w:val="00201EA2"/>
    <w:rsid w:val="00202175"/>
    <w:rsid w:val="002027F6"/>
    <w:rsid w:val="00202944"/>
    <w:rsid w:val="0020298A"/>
    <w:rsid w:val="00202DD6"/>
    <w:rsid w:val="00204E84"/>
    <w:rsid w:val="002053AA"/>
    <w:rsid w:val="002055A7"/>
    <w:rsid w:val="00206340"/>
    <w:rsid w:val="00206372"/>
    <w:rsid w:val="002072C1"/>
    <w:rsid w:val="00207966"/>
    <w:rsid w:val="00207A15"/>
    <w:rsid w:val="00210088"/>
    <w:rsid w:val="00210DF4"/>
    <w:rsid w:val="00211110"/>
    <w:rsid w:val="002115DE"/>
    <w:rsid w:val="00211F4D"/>
    <w:rsid w:val="002127F5"/>
    <w:rsid w:val="00212A35"/>
    <w:rsid w:val="0021312D"/>
    <w:rsid w:val="00215FDA"/>
    <w:rsid w:val="002177A4"/>
    <w:rsid w:val="00217D5B"/>
    <w:rsid w:val="002209BC"/>
    <w:rsid w:val="00221871"/>
    <w:rsid w:val="00221B6B"/>
    <w:rsid w:val="00221C2F"/>
    <w:rsid w:val="002226E2"/>
    <w:rsid w:val="00223706"/>
    <w:rsid w:val="00224CAD"/>
    <w:rsid w:val="00224E31"/>
    <w:rsid w:val="00224E44"/>
    <w:rsid w:val="00224F32"/>
    <w:rsid w:val="002257A2"/>
    <w:rsid w:val="00225B8C"/>
    <w:rsid w:val="00226115"/>
    <w:rsid w:val="00226511"/>
    <w:rsid w:val="0023003A"/>
    <w:rsid w:val="0023018D"/>
    <w:rsid w:val="00230216"/>
    <w:rsid w:val="00230433"/>
    <w:rsid w:val="002304A1"/>
    <w:rsid w:val="0023141D"/>
    <w:rsid w:val="00231487"/>
    <w:rsid w:val="002323FF"/>
    <w:rsid w:val="0023314B"/>
    <w:rsid w:val="0023365F"/>
    <w:rsid w:val="00233861"/>
    <w:rsid w:val="00233FBB"/>
    <w:rsid w:val="0023477D"/>
    <w:rsid w:val="002356FD"/>
    <w:rsid w:val="002358EA"/>
    <w:rsid w:val="0023758E"/>
    <w:rsid w:val="00240F81"/>
    <w:rsid w:val="002411B2"/>
    <w:rsid w:val="0024269D"/>
    <w:rsid w:val="00243A01"/>
    <w:rsid w:val="00244EF7"/>
    <w:rsid w:val="00245C04"/>
    <w:rsid w:val="00246163"/>
    <w:rsid w:val="00246183"/>
    <w:rsid w:val="0025068A"/>
    <w:rsid w:val="0025126B"/>
    <w:rsid w:val="002521C5"/>
    <w:rsid w:val="00252D01"/>
    <w:rsid w:val="0025392C"/>
    <w:rsid w:val="00253AA8"/>
    <w:rsid w:val="00253E1A"/>
    <w:rsid w:val="00254023"/>
    <w:rsid w:val="002540DD"/>
    <w:rsid w:val="00254C10"/>
    <w:rsid w:val="002562EA"/>
    <w:rsid w:val="00256DC7"/>
    <w:rsid w:val="002570C8"/>
    <w:rsid w:val="00260290"/>
    <w:rsid w:val="002610E6"/>
    <w:rsid w:val="00261AD9"/>
    <w:rsid w:val="0026370A"/>
    <w:rsid w:val="0026458E"/>
    <w:rsid w:val="0026489B"/>
    <w:rsid w:val="002659CA"/>
    <w:rsid w:val="00266464"/>
    <w:rsid w:val="002666B7"/>
    <w:rsid w:val="00266AF4"/>
    <w:rsid w:val="00271514"/>
    <w:rsid w:val="00271974"/>
    <w:rsid w:val="00273088"/>
    <w:rsid w:val="00274A97"/>
    <w:rsid w:val="00274FA2"/>
    <w:rsid w:val="0027538B"/>
    <w:rsid w:val="0027613D"/>
    <w:rsid w:val="002764B5"/>
    <w:rsid w:val="00277B4F"/>
    <w:rsid w:val="00280A82"/>
    <w:rsid w:val="00281262"/>
    <w:rsid w:val="0028190E"/>
    <w:rsid w:val="00282161"/>
    <w:rsid w:val="0028235B"/>
    <w:rsid w:val="00282EA2"/>
    <w:rsid w:val="00283370"/>
    <w:rsid w:val="00283544"/>
    <w:rsid w:val="002842D6"/>
    <w:rsid w:val="00284890"/>
    <w:rsid w:val="00284B8B"/>
    <w:rsid w:val="00285502"/>
    <w:rsid w:val="00286BC8"/>
    <w:rsid w:val="0028732C"/>
    <w:rsid w:val="00287A33"/>
    <w:rsid w:val="002901AB"/>
    <w:rsid w:val="00290698"/>
    <w:rsid w:val="00291B4D"/>
    <w:rsid w:val="00291CEA"/>
    <w:rsid w:val="0029263C"/>
    <w:rsid w:val="00292C5D"/>
    <w:rsid w:val="002931E6"/>
    <w:rsid w:val="00293597"/>
    <w:rsid w:val="00293DB2"/>
    <w:rsid w:val="0029503A"/>
    <w:rsid w:val="002953F2"/>
    <w:rsid w:val="00295EAC"/>
    <w:rsid w:val="00296516"/>
    <w:rsid w:val="00296767"/>
    <w:rsid w:val="00296D09"/>
    <w:rsid w:val="002A1F10"/>
    <w:rsid w:val="002A222C"/>
    <w:rsid w:val="002A2A2A"/>
    <w:rsid w:val="002A380D"/>
    <w:rsid w:val="002A3C9A"/>
    <w:rsid w:val="002A4A44"/>
    <w:rsid w:val="002A5878"/>
    <w:rsid w:val="002A7266"/>
    <w:rsid w:val="002A7892"/>
    <w:rsid w:val="002A792A"/>
    <w:rsid w:val="002A7A82"/>
    <w:rsid w:val="002A7CC9"/>
    <w:rsid w:val="002A7D3C"/>
    <w:rsid w:val="002A7EBC"/>
    <w:rsid w:val="002B003B"/>
    <w:rsid w:val="002B0FB3"/>
    <w:rsid w:val="002B1591"/>
    <w:rsid w:val="002B1929"/>
    <w:rsid w:val="002B21C2"/>
    <w:rsid w:val="002B28B5"/>
    <w:rsid w:val="002B295E"/>
    <w:rsid w:val="002B2C59"/>
    <w:rsid w:val="002B356C"/>
    <w:rsid w:val="002B397E"/>
    <w:rsid w:val="002B3A2E"/>
    <w:rsid w:val="002B4EA2"/>
    <w:rsid w:val="002B5086"/>
    <w:rsid w:val="002B54D6"/>
    <w:rsid w:val="002B5A60"/>
    <w:rsid w:val="002B5C66"/>
    <w:rsid w:val="002B61EC"/>
    <w:rsid w:val="002B77EC"/>
    <w:rsid w:val="002C00DF"/>
    <w:rsid w:val="002C0E48"/>
    <w:rsid w:val="002C1153"/>
    <w:rsid w:val="002C17AF"/>
    <w:rsid w:val="002C1D70"/>
    <w:rsid w:val="002C2275"/>
    <w:rsid w:val="002C2373"/>
    <w:rsid w:val="002C2EE6"/>
    <w:rsid w:val="002C3CCD"/>
    <w:rsid w:val="002C3FD9"/>
    <w:rsid w:val="002C40F1"/>
    <w:rsid w:val="002C42A3"/>
    <w:rsid w:val="002C43E6"/>
    <w:rsid w:val="002C446C"/>
    <w:rsid w:val="002C4FCB"/>
    <w:rsid w:val="002C557C"/>
    <w:rsid w:val="002C6B63"/>
    <w:rsid w:val="002D0201"/>
    <w:rsid w:val="002D057B"/>
    <w:rsid w:val="002D184D"/>
    <w:rsid w:val="002D1B00"/>
    <w:rsid w:val="002D1BAF"/>
    <w:rsid w:val="002D1DB5"/>
    <w:rsid w:val="002D1E1F"/>
    <w:rsid w:val="002D2A18"/>
    <w:rsid w:val="002D2D7B"/>
    <w:rsid w:val="002D3093"/>
    <w:rsid w:val="002D328C"/>
    <w:rsid w:val="002D3349"/>
    <w:rsid w:val="002D3551"/>
    <w:rsid w:val="002D3DC7"/>
    <w:rsid w:val="002D4F23"/>
    <w:rsid w:val="002D4FBC"/>
    <w:rsid w:val="002D50EC"/>
    <w:rsid w:val="002D52CD"/>
    <w:rsid w:val="002D535F"/>
    <w:rsid w:val="002D73FD"/>
    <w:rsid w:val="002E0A95"/>
    <w:rsid w:val="002E0B42"/>
    <w:rsid w:val="002E0CF7"/>
    <w:rsid w:val="002E1047"/>
    <w:rsid w:val="002E1555"/>
    <w:rsid w:val="002E260D"/>
    <w:rsid w:val="002E2FF1"/>
    <w:rsid w:val="002E3390"/>
    <w:rsid w:val="002E34F2"/>
    <w:rsid w:val="002E4888"/>
    <w:rsid w:val="002E48CE"/>
    <w:rsid w:val="002E4CD3"/>
    <w:rsid w:val="002E52BB"/>
    <w:rsid w:val="002E57E2"/>
    <w:rsid w:val="002E5983"/>
    <w:rsid w:val="002E5B2B"/>
    <w:rsid w:val="002E5BFF"/>
    <w:rsid w:val="002E5C9D"/>
    <w:rsid w:val="002E7152"/>
    <w:rsid w:val="002F083C"/>
    <w:rsid w:val="002F1411"/>
    <w:rsid w:val="002F1BF1"/>
    <w:rsid w:val="002F210F"/>
    <w:rsid w:val="002F2304"/>
    <w:rsid w:val="002F27D7"/>
    <w:rsid w:val="002F2C63"/>
    <w:rsid w:val="002F3F61"/>
    <w:rsid w:val="002F4142"/>
    <w:rsid w:val="002F6618"/>
    <w:rsid w:val="002F68E2"/>
    <w:rsid w:val="002F7EB0"/>
    <w:rsid w:val="00300DD5"/>
    <w:rsid w:val="0030107F"/>
    <w:rsid w:val="00301C44"/>
    <w:rsid w:val="003041A6"/>
    <w:rsid w:val="003046BA"/>
    <w:rsid w:val="00304C3F"/>
    <w:rsid w:val="003060C5"/>
    <w:rsid w:val="003066BF"/>
    <w:rsid w:val="0030706D"/>
    <w:rsid w:val="00307BD5"/>
    <w:rsid w:val="00312971"/>
    <w:rsid w:val="00312A06"/>
    <w:rsid w:val="00312B96"/>
    <w:rsid w:val="003137ED"/>
    <w:rsid w:val="0031416B"/>
    <w:rsid w:val="00314720"/>
    <w:rsid w:val="00315166"/>
    <w:rsid w:val="0031537C"/>
    <w:rsid w:val="00315D25"/>
    <w:rsid w:val="00315FC2"/>
    <w:rsid w:val="003208BC"/>
    <w:rsid w:val="00320AC4"/>
    <w:rsid w:val="00320C54"/>
    <w:rsid w:val="00321249"/>
    <w:rsid w:val="00321595"/>
    <w:rsid w:val="00321C2A"/>
    <w:rsid w:val="00322AEF"/>
    <w:rsid w:val="0032342A"/>
    <w:rsid w:val="00323C43"/>
    <w:rsid w:val="003246EC"/>
    <w:rsid w:val="0032507F"/>
    <w:rsid w:val="00325785"/>
    <w:rsid w:val="00325C01"/>
    <w:rsid w:val="003307D4"/>
    <w:rsid w:val="00330B70"/>
    <w:rsid w:val="00331437"/>
    <w:rsid w:val="00331576"/>
    <w:rsid w:val="0033222C"/>
    <w:rsid w:val="00332499"/>
    <w:rsid w:val="003326A7"/>
    <w:rsid w:val="00332DEC"/>
    <w:rsid w:val="003341F4"/>
    <w:rsid w:val="00336E20"/>
    <w:rsid w:val="003406C6"/>
    <w:rsid w:val="00340CF0"/>
    <w:rsid w:val="00340E3F"/>
    <w:rsid w:val="003416F1"/>
    <w:rsid w:val="00341952"/>
    <w:rsid w:val="00342254"/>
    <w:rsid w:val="0034228A"/>
    <w:rsid w:val="003435EE"/>
    <w:rsid w:val="00344127"/>
    <w:rsid w:val="0034441F"/>
    <w:rsid w:val="0034456E"/>
    <w:rsid w:val="00344842"/>
    <w:rsid w:val="003451C3"/>
    <w:rsid w:val="00345846"/>
    <w:rsid w:val="00346C6B"/>
    <w:rsid w:val="00347FA9"/>
    <w:rsid w:val="00350127"/>
    <w:rsid w:val="00350BC8"/>
    <w:rsid w:val="003514CA"/>
    <w:rsid w:val="00351B0C"/>
    <w:rsid w:val="003523A9"/>
    <w:rsid w:val="00352FFC"/>
    <w:rsid w:val="00353F8B"/>
    <w:rsid w:val="00355526"/>
    <w:rsid w:val="00355959"/>
    <w:rsid w:val="0035654C"/>
    <w:rsid w:val="00356BAC"/>
    <w:rsid w:val="00356F32"/>
    <w:rsid w:val="0035713A"/>
    <w:rsid w:val="0035747F"/>
    <w:rsid w:val="003600ED"/>
    <w:rsid w:val="00360412"/>
    <w:rsid w:val="0036142E"/>
    <w:rsid w:val="003616B0"/>
    <w:rsid w:val="00361E2D"/>
    <w:rsid w:val="003620CB"/>
    <w:rsid w:val="00362356"/>
    <w:rsid w:val="00362865"/>
    <w:rsid w:val="00362D9D"/>
    <w:rsid w:val="00363BEC"/>
    <w:rsid w:val="003650B9"/>
    <w:rsid w:val="00365B55"/>
    <w:rsid w:val="00365C11"/>
    <w:rsid w:val="00365F98"/>
    <w:rsid w:val="00366324"/>
    <w:rsid w:val="00370722"/>
    <w:rsid w:val="0037074F"/>
    <w:rsid w:val="00371008"/>
    <w:rsid w:val="00371332"/>
    <w:rsid w:val="003714DB"/>
    <w:rsid w:val="00371B79"/>
    <w:rsid w:val="00372247"/>
    <w:rsid w:val="00372387"/>
    <w:rsid w:val="0037361D"/>
    <w:rsid w:val="003755B6"/>
    <w:rsid w:val="00375BA5"/>
    <w:rsid w:val="00380C8A"/>
    <w:rsid w:val="00382E13"/>
    <w:rsid w:val="00383F66"/>
    <w:rsid w:val="003841E2"/>
    <w:rsid w:val="00384790"/>
    <w:rsid w:val="00385834"/>
    <w:rsid w:val="0038614A"/>
    <w:rsid w:val="00386417"/>
    <w:rsid w:val="00386489"/>
    <w:rsid w:val="00386855"/>
    <w:rsid w:val="00386C88"/>
    <w:rsid w:val="00387077"/>
    <w:rsid w:val="0038737C"/>
    <w:rsid w:val="003873B6"/>
    <w:rsid w:val="00387A9E"/>
    <w:rsid w:val="003905F9"/>
    <w:rsid w:val="003906A2"/>
    <w:rsid w:val="00391471"/>
    <w:rsid w:val="0039176D"/>
    <w:rsid w:val="003934D6"/>
    <w:rsid w:val="003938B3"/>
    <w:rsid w:val="00395ECB"/>
    <w:rsid w:val="0039645F"/>
    <w:rsid w:val="003A09CA"/>
    <w:rsid w:val="003A16A0"/>
    <w:rsid w:val="003A1A7C"/>
    <w:rsid w:val="003A1E80"/>
    <w:rsid w:val="003A2649"/>
    <w:rsid w:val="003A2C7F"/>
    <w:rsid w:val="003A3289"/>
    <w:rsid w:val="003A3703"/>
    <w:rsid w:val="003A37D9"/>
    <w:rsid w:val="003A3DA9"/>
    <w:rsid w:val="003A415E"/>
    <w:rsid w:val="003A4A63"/>
    <w:rsid w:val="003A4B47"/>
    <w:rsid w:val="003A4BFB"/>
    <w:rsid w:val="003A4D63"/>
    <w:rsid w:val="003A6D29"/>
    <w:rsid w:val="003A7FCC"/>
    <w:rsid w:val="003B0569"/>
    <w:rsid w:val="003B06C4"/>
    <w:rsid w:val="003B0A0F"/>
    <w:rsid w:val="003B162F"/>
    <w:rsid w:val="003B1958"/>
    <w:rsid w:val="003B2E5A"/>
    <w:rsid w:val="003B3815"/>
    <w:rsid w:val="003B459F"/>
    <w:rsid w:val="003B4BF3"/>
    <w:rsid w:val="003B4EFA"/>
    <w:rsid w:val="003B4FCC"/>
    <w:rsid w:val="003B52D9"/>
    <w:rsid w:val="003B5645"/>
    <w:rsid w:val="003B66A5"/>
    <w:rsid w:val="003B6998"/>
    <w:rsid w:val="003C03C5"/>
    <w:rsid w:val="003C1CB0"/>
    <w:rsid w:val="003C40A2"/>
    <w:rsid w:val="003C4239"/>
    <w:rsid w:val="003C55BE"/>
    <w:rsid w:val="003C669E"/>
    <w:rsid w:val="003C6BBB"/>
    <w:rsid w:val="003C702B"/>
    <w:rsid w:val="003C7047"/>
    <w:rsid w:val="003C7EBA"/>
    <w:rsid w:val="003D0759"/>
    <w:rsid w:val="003D1060"/>
    <w:rsid w:val="003D113A"/>
    <w:rsid w:val="003D2BA2"/>
    <w:rsid w:val="003D2D9A"/>
    <w:rsid w:val="003D353E"/>
    <w:rsid w:val="003D3C99"/>
    <w:rsid w:val="003D3E97"/>
    <w:rsid w:val="003D599E"/>
    <w:rsid w:val="003D5BA5"/>
    <w:rsid w:val="003D6CD7"/>
    <w:rsid w:val="003D6F40"/>
    <w:rsid w:val="003D7A4B"/>
    <w:rsid w:val="003D7FDC"/>
    <w:rsid w:val="003E0723"/>
    <w:rsid w:val="003E0F19"/>
    <w:rsid w:val="003E1B04"/>
    <w:rsid w:val="003E1D1D"/>
    <w:rsid w:val="003E3A83"/>
    <w:rsid w:val="003E3E37"/>
    <w:rsid w:val="003E5122"/>
    <w:rsid w:val="003E595B"/>
    <w:rsid w:val="003E7AB8"/>
    <w:rsid w:val="003E7F9A"/>
    <w:rsid w:val="003F0935"/>
    <w:rsid w:val="003F25BF"/>
    <w:rsid w:val="003F2834"/>
    <w:rsid w:val="003F3B26"/>
    <w:rsid w:val="003F4D54"/>
    <w:rsid w:val="003F5041"/>
    <w:rsid w:val="003F5C22"/>
    <w:rsid w:val="003F6043"/>
    <w:rsid w:val="003F63D3"/>
    <w:rsid w:val="003F7DC7"/>
    <w:rsid w:val="00400008"/>
    <w:rsid w:val="0040079A"/>
    <w:rsid w:val="00400C0A"/>
    <w:rsid w:val="004013DA"/>
    <w:rsid w:val="004013EB"/>
    <w:rsid w:val="004016CB"/>
    <w:rsid w:val="00401F22"/>
    <w:rsid w:val="0040287B"/>
    <w:rsid w:val="00402FBF"/>
    <w:rsid w:val="00403063"/>
    <w:rsid w:val="00403111"/>
    <w:rsid w:val="00404AF9"/>
    <w:rsid w:val="004051CF"/>
    <w:rsid w:val="004056D8"/>
    <w:rsid w:val="0040584C"/>
    <w:rsid w:val="00405F40"/>
    <w:rsid w:val="004060E3"/>
    <w:rsid w:val="00406E99"/>
    <w:rsid w:val="0040784C"/>
    <w:rsid w:val="004109FA"/>
    <w:rsid w:val="00410EF3"/>
    <w:rsid w:val="0041154A"/>
    <w:rsid w:val="004117A1"/>
    <w:rsid w:val="00412399"/>
    <w:rsid w:val="00412D18"/>
    <w:rsid w:val="004133B9"/>
    <w:rsid w:val="00413729"/>
    <w:rsid w:val="004138BB"/>
    <w:rsid w:val="00414046"/>
    <w:rsid w:val="0041478C"/>
    <w:rsid w:val="004159C7"/>
    <w:rsid w:val="004165A9"/>
    <w:rsid w:val="004175C5"/>
    <w:rsid w:val="00417ABF"/>
    <w:rsid w:val="00420277"/>
    <w:rsid w:val="00420780"/>
    <w:rsid w:val="00421E70"/>
    <w:rsid w:val="00421ECB"/>
    <w:rsid w:val="004225DB"/>
    <w:rsid w:val="00423045"/>
    <w:rsid w:val="004235F7"/>
    <w:rsid w:val="00423896"/>
    <w:rsid w:val="0042404F"/>
    <w:rsid w:val="0042414C"/>
    <w:rsid w:val="0042449C"/>
    <w:rsid w:val="0042456B"/>
    <w:rsid w:val="004249FE"/>
    <w:rsid w:val="0042566E"/>
    <w:rsid w:val="004263F8"/>
    <w:rsid w:val="004301B8"/>
    <w:rsid w:val="004304C5"/>
    <w:rsid w:val="00430840"/>
    <w:rsid w:val="00431DFF"/>
    <w:rsid w:val="0043281F"/>
    <w:rsid w:val="00432CAD"/>
    <w:rsid w:val="00433166"/>
    <w:rsid w:val="00433B98"/>
    <w:rsid w:val="00433DBD"/>
    <w:rsid w:val="00434103"/>
    <w:rsid w:val="004358D2"/>
    <w:rsid w:val="00435D7D"/>
    <w:rsid w:val="00436697"/>
    <w:rsid w:val="00437089"/>
    <w:rsid w:val="00437A9E"/>
    <w:rsid w:val="00437B16"/>
    <w:rsid w:val="00437B21"/>
    <w:rsid w:val="00437D59"/>
    <w:rsid w:val="00440828"/>
    <w:rsid w:val="004408E5"/>
    <w:rsid w:val="00440B00"/>
    <w:rsid w:val="00442AD4"/>
    <w:rsid w:val="00442C70"/>
    <w:rsid w:val="00442E51"/>
    <w:rsid w:val="00444537"/>
    <w:rsid w:val="00444E51"/>
    <w:rsid w:val="00445F8C"/>
    <w:rsid w:val="00447820"/>
    <w:rsid w:val="004505D7"/>
    <w:rsid w:val="00451123"/>
    <w:rsid w:val="00451143"/>
    <w:rsid w:val="0045287A"/>
    <w:rsid w:val="004530F5"/>
    <w:rsid w:val="00453535"/>
    <w:rsid w:val="00453739"/>
    <w:rsid w:val="00455893"/>
    <w:rsid w:val="00456BF3"/>
    <w:rsid w:val="00457EE4"/>
    <w:rsid w:val="00460296"/>
    <w:rsid w:val="00460403"/>
    <w:rsid w:val="004608AA"/>
    <w:rsid w:val="00460E69"/>
    <w:rsid w:val="004612E1"/>
    <w:rsid w:val="0046221C"/>
    <w:rsid w:val="00462B61"/>
    <w:rsid w:val="00463180"/>
    <w:rsid w:val="00464FD6"/>
    <w:rsid w:val="00465075"/>
    <w:rsid w:val="00465AD6"/>
    <w:rsid w:val="00465C67"/>
    <w:rsid w:val="00466092"/>
    <w:rsid w:val="004661B4"/>
    <w:rsid w:val="004661EC"/>
    <w:rsid w:val="0047200A"/>
    <w:rsid w:val="0047334B"/>
    <w:rsid w:val="0047357A"/>
    <w:rsid w:val="0047391A"/>
    <w:rsid w:val="004749A6"/>
    <w:rsid w:val="00474BA7"/>
    <w:rsid w:val="004753A7"/>
    <w:rsid w:val="00475760"/>
    <w:rsid w:val="0047593F"/>
    <w:rsid w:val="00475CC1"/>
    <w:rsid w:val="00476DC6"/>
    <w:rsid w:val="00477611"/>
    <w:rsid w:val="00477D2B"/>
    <w:rsid w:val="00477FC5"/>
    <w:rsid w:val="00482705"/>
    <w:rsid w:val="0048360E"/>
    <w:rsid w:val="004849CA"/>
    <w:rsid w:val="004858D3"/>
    <w:rsid w:val="004865E1"/>
    <w:rsid w:val="0048676C"/>
    <w:rsid w:val="00487A87"/>
    <w:rsid w:val="004904DE"/>
    <w:rsid w:val="0049055F"/>
    <w:rsid w:val="00490873"/>
    <w:rsid w:val="00491272"/>
    <w:rsid w:val="00491D5A"/>
    <w:rsid w:val="004925F1"/>
    <w:rsid w:val="004931A0"/>
    <w:rsid w:val="0049348D"/>
    <w:rsid w:val="00493C05"/>
    <w:rsid w:val="0049499D"/>
    <w:rsid w:val="00495631"/>
    <w:rsid w:val="00495A21"/>
    <w:rsid w:val="004962EB"/>
    <w:rsid w:val="004971DC"/>
    <w:rsid w:val="004A0C73"/>
    <w:rsid w:val="004A19D6"/>
    <w:rsid w:val="004A300F"/>
    <w:rsid w:val="004A3FF3"/>
    <w:rsid w:val="004A5ACC"/>
    <w:rsid w:val="004A68F1"/>
    <w:rsid w:val="004B05D0"/>
    <w:rsid w:val="004B1467"/>
    <w:rsid w:val="004B15C5"/>
    <w:rsid w:val="004B1C06"/>
    <w:rsid w:val="004B2B21"/>
    <w:rsid w:val="004B3A32"/>
    <w:rsid w:val="004B3EBE"/>
    <w:rsid w:val="004B4D55"/>
    <w:rsid w:val="004B4F24"/>
    <w:rsid w:val="004B5293"/>
    <w:rsid w:val="004B5B22"/>
    <w:rsid w:val="004B5BF5"/>
    <w:rsid w:val="004B69F0"/>
    <w:rsid w:val="004B725C"/>
    <w:rsid w:val="004C0375"/>
    <w:rsid w:val="004C0925"/>
    <w:rsid w:val="004C1228"/>
    <w:rsid w:val="004C15F4"/>
    <w:rsid w:val="004C1A7F"/>
    <w:rsid w:val="004C2098"/>
    <w:rsid w:val="004C22F9"/>
    <w:rsid w:val="004C2F5C"/>
    <w:rsid w:val="004C4E84"/>
    <w:rsid w:val="004C4FF3"/>
    <w:rsid w:val="004C56F5"/>
    <w:rsid w:val="004C5C02"/>
    <w:rsid w:val="004C61BA"/>
    <w:rsid w:val="004C7A71"/>
    <w:rsid w:val="004C7DA6"/>
    <w:rsid w:val="004D0F37"/>
    <w:rsid w:val="004D15B7"/>
    <w:rsid w:val="004D18A6"/>
    <w:rsid w:val="004D1CDB"/>
    <w:rsid w:val="004D2E95"/>
    <w:rsid w:val="004D394F"/>
    <w:rsid w:val="004D3E6A"/>
    <w:rsid w:val="004D4346"/>
    <w:rsid w:val="004D4A94"/>
    <w:rsid w:val="004D5931"/>
    <w:rsid w:val="004D6571"/>
    <w:rsid w:val="004D7437"/>
    <w:rsid w:val="004D76CF"/>
    <w:rsid w:val="004D76F5"/>
    <w:rsid w:val="004D7B92"/>
    <w:rsid w:val="004D7C93"/>
    <w:rsid w:val="004E0348"/>
    <w:rsid w:val="004E03C4"/>
    <w:rsid w:val="004E13FE"/>
    <w:rsid w:val="004E1BF4"/>
    <w:rsid w:val="004E3734"/>
    <w:rsid w:val="004E43CE"/>
    <w:rsid w:val="004E7304"/>
    <w:rsid w:val="004E7FBD"/>
    <w:rsid w:val="004F1E2E"/>
    <w:rsid w:val="004F2EA3"/>
    <w:rsid w:val="004F3E4A"/>
    <w:rsid w:val="004F43B7"/>
    <w:rsid w:val="004F4824"/>
    <w:rsid w:val="004F4E51"/>
    <w:rsid w:val="004F5567"/>
    <w:rsid w:val="004F5EC7"/>
    <w:rsid w:val="004F6010"/>
    <w:rsid w:val="004F6120"/>
    <w:rsid w:val="004F61E5"/>
    <w:rsid w:val="004F72E4"/>
    <w:rsid w:val="004F73C1"/>
    <w:rsid w:val="004F776A"/>
    <w:rsid w:val="00500107"/>
    <w:rsid w:val="00500443"/>
    <w:rsid w:val="00500C5B"/>
    <w:rsid w:val="00501053"/>
    <w:rsid w:val="0050201F"/>
    <w:rsid w:val="0050259C"/>
    <w:rsid w:val="00502759"/>
    <w:rsid w:val="0050278D"/>
    <w:rsid w:val="0050279E"/>
    <w:rsid w:val="005035B8"/>
    <w:rsid w:val="00503C89"/>
    <w:rsid w:val="005044F4"/>
    <w:rsid w:val="00504641"/>
    <w:rsid w:val="00504E6E"/>
    <w:rsid w:val="0050514B"/>
    <w:rsid w:val="00506405"/>
    <w:rsid w:val="00506678"/>
    <w:rsid w:val="005070A3"/>
    <w:rsid w:val="00507FF0"/>
    <w:rsid w:val="00510229"/>
    <w:rsid w:val="00511319"/>
    <w:rsid w:val="00511A85"/>
    <w:rsid w:val="00511B72"/>
    <w:rsid w:val="00511D5B"/>
    <w:rsid w:val="00512B67"/>
    <w:rsid w:val="00513F41"/>
    <w:rsid w:val="00513F96"/>
    <w:rsid w:val="00514FBB"/>
    <w:rsid w:val="00515CBB"/>
    <w:rsid w:val="00516235"/>
    <w:rsid w:val="00516E03"/>
    <w:rsid w:val="00516FDD"/>
    <w:rsid w:val="005208A9"/>
    <w:rsid w:val="00520F4F"/>
    <w:rsid w:val="00521605"/>
    <w:rsid w:val="00521CB2"/>
    <w:rsid w:val="00521DD3"/>
    <w:rsid w:val="005223A8"/>
    <w:rsid w:val="0052484A"/>
    <w:rsid w:val="00524B32"/>
    <w:rsid w:val="0052575E"/>
    <w:rsid w:val="00525A93"/>
    <w:rsid w:val="00525AAF"/>
    <w:rsid w:val="00525B29"/>
    <w:rsid w:val="00525EE1"/>
    <w:rsid w:val="005260C5"/>
    <w:rsid w:val="0052663B"/>
    <w:rsid w:val="00526A72"/>
    <w:rsid w:val="00526DCD"/>
    <w:rsid w:val="00527F03"/>
    <w:rsid w:val="00530BAB"/>
    <w:rsid w:val="00531018"/>
    <w:rsid w:val="00531424"/>
    <w:rsid w:val="00532280"/>
    <w:rsid w:val="00534069"/>
    <w:rsid w:val="00534562"/>
    <w:rsid w:val="00535B6F"/>
    <w:rsid w:val="00536EA6"/>
    <w:rsid w:val="00537497"/>
    <w:rsid w:val="00537A63"/>
    <w:rsid w:val="0054209C"/>
    <w:rsid w:val="0054266B"/>
    <w:rsid w:val="0054317F"/>
    <w:rsid w:val="0054341C"/>
    <w:rsid w:val="00543615"/>
    <w:rsid w:val="0054572A"/>
    <w:rsid w:val="00546238"/>
    <w:rsid w:val="00546DAE"/>
    <w:rsid w:val="00546EEE"/>
    <w:rsid w:val="00547625"/>
    <w:rsid w:val="005477A6"/>
    <w:rsid w:val="00547CFC"/>
    <w:rsid w:val="00550254"/>
    <w:rsid w:val="00550901"/>
    <w:rsid w:val="005510ED"/>
    <w:rsid w:val="0055161B"/>
    <w:rsid w:val="0055225E"/>
    <w:rsid w:val="00552C67"/>
    <w:rsid w:val="0055376A"/>
    <w:rsid w:val="005538AB"/>
    <w:rsid w:val="00553FF4"/>
    <w:rsid w:val="005553D6"/>
    <w:rsid w:val="005556E7"/>
    <w:rsid w:val="005568CD"/>
    <w:rsid w:val="005572F6"/>
    <w:rsid w:val="00557386"/>
    <w:rsid w:val="00557511"/>
    <w:rsid w:val="00557865"/>
    <w:rsid w:val="00560347"/>
    <w:rsid w:val="005617EC"/>
    <w:rsid w:val="00561FAC"/>
    <w:rsid w:val="00562067"/>
    <w:rsid w:val="0056288F"/>
    <w:rsid w:val="00562F3E"/>
    <w:rsid w:val="005638F9"/>
    <w:rsid w:val="0056433E"/>
    <w:rsid w:val="00565A4D"/>
    <w:rsid w:val="00566DC4"/>
    <w:rsid w:val="00567AD4"/>
    <w:rsid w:val="005705C7"/>
    <w:rsid w:val="00571914"/>
    <w:rsid w:val="0057196C"/>
    <w:rsid w:val="0057236B"/>
    <w:rsid w:val="0057251F"/>
    <w:rsid w:val="005726A9"/>
    <w:rsid w:val="00572DBE"/>
    <w:rsid w:val="00573288"/>
    <w:rsid w:val="00573EA4"/>
    <w:rsid w:val="00577AF6"/>
    <w:rsid w:val="00580202"/>
    <w:rsid w:val="00581776"/>
    <w:rsid w:val="00581AAE"/>
    <w:rsid w:val="00581BC2"/>
    <w:rsid w:val="00581C0C"/>
    <w:rsid w:val="00582070"/>
    <w:rsid w:val="005828C6"/>
    <w:rsid w:val="00583E18"/>
    <w:rsid w:val="005862B7"/>
    <w:rsid w:val="005868BA"/>
    <w:rsid w:val="00586EBE"/>
    <w:rsid w:val="005875EE"/>
    <w:rsid w:val="00587DC7"/>
    <w:rsid w:val="005908B6"/>
    <w:rsid w:val="005909EA"/>
    <w:rsid w:val="00590D7D"/>
    <w:rsid w:val="00590E76"/>
    <w:rsid w:val="00591CF8"/>
    <w:rsid w:val="00591EAA"/>
    <w:rsid w:val="00591EC4"/>
    <w:rsid w:val="005920F8"/>
    <w:rsid w:val="005928DF"/>
    <w:rsid w:val="00592F1B"/>
    <w:rsid w:val="005931E4"/>
    <w:rsid w:val="0059353A"/>
    <w:rsid w:val="00593DB4"/>
    <w:rsid w:val="00594F8B"/>
    <w:rsid w:val="00595F46"/>
    <w:rsid w:val="005960EE"/>
    <w:rsid w:val="005A0721"/>
    <w:rsid w:val="005A33E9"/>
    <w:rsid w:val="005A3667"/>
    <w:rsid w:val="005A463D"/>
    <w:rsid w:val="005A5E3E"/>
    <w:rsid w:val="005A60E3"/>
    <w:rsid w:val="005A6556"/>
    <w:rsid w:val="005A6CE2"/>
    <w:rsid w:val="005A7305"/>
    <w:rsid w:val="005A743F"/>
    <w:rsid w:val="005A77C5"/>
    <w:rsid w:val="005B0C59"/>
    <w:rsid w:val="005B1B83"/>
    <w:rsid w:val="005B2D8F"/>
    <w:rsid w:val="005B3426"/>
    <w:rsid w:val="005B4C9F"/>
    <w:rsid w:val="005B5382"/>
    <w:rsid w:val="005B64DC"/>
    <w:rsid w:val="005B7A08"/>
    <w:rsid w:val="005C00CF"/>
    <w:rsid w:val="005C01A2"/>
    <w:rsid w:val="005C0293"/>
    <w:rsid w:val="005C0509"/>
    <w:rsid w:val="005C08B0"/>
    <w:rsid w:val="005C1F9D"/>
    <w:rsid w:val="005C2884"/>
    <w:rsid w:val="005C2FB3"/>
    <w:rsid w:val="005C3633"/>
    <w:rsid w:val="005C3D0B"/>
    <w:rsid w:val="005C4AD5"/>
    <w:rsid w:val="005C5392"/>
    <w:rsid w:val="005C7291"/>
    <w:rsid w:val="005C7998"/>
    <w:rsid w:val="005C7C8D"/>
    <w:rsid w:val="005D17AD"/>
    <w:rsid w:val="005D24D9"/>
    <w:rsid w:val="005D29E4"/>
    <w:rsid w:val="005D2C05"/>
    <w:rsid w:val="005D4A31"/>
    <w:rsid w:val="005D4A3B"/>
    <w:rsid w:val="005E02EB"/>
    <w:rsid w:val="005E0F43"/>
    <w:rsid w:val="005E3265"/>
    <w:rsid w:val="005E4A33"/>
    <w:rsid w:val="005E54C9"/>
    <w:rsid w:val="005E6F31"/>
    <w:rsid w:val="005F13AA"/>
    <w:rsid w:val="005F21FC"/>
    <w:rsid w:val="005F2C5F"/>
    <w:rsid w:val="005F2E93"/>
    <w:rsid w:val="005F56E5"/>
    <w:rsid w:val="005F6633"/>
    <w:rsid w:val="005F691E"/>
    <w:rsid w:val="005F6ACF"/>
    <w:rsid w:val="005F6ADE"/>
    <w:rsid w:val="005F77FF"/>
    <w:rsid w:val="005F7C7D"/>
    <w:rsid w:val="0060124D"/>
    <w:rsid w:val="00601AC2"/>
    <w:rsid w:val="00601B6B"/>
    <w:rsid w:val="0060247A"/>
    <w:rsid w:val="00602DFA"/>
    <w:rsid w:val="00602FE4"/>
    <w:rsid w:val="006030C7"/>
    <w:rsid w:val="00603B2B"/>
    <w:rsid w:val="00605857"/>
    <w:rsid w:val="00605865"/>
    <w:rsid w:val="00605954"/>
    <w:rsid w:val="00605A47"/>
    <w:rsid w:val="00605E31"/>
    <w:rsid w:val="00606170"/>
    <w:rsid w:val="00606447"/>
    <w:rsid w:val="00606BB3"/>
    <w:rsid w:val="0060748D"/>
    <w:rsid w:val="006076BA"/>
    <w:rsid w:val="00607A11"/>
    <w:rsid w:val="00607A89"/>
    <w:rsid w:val="00607B98"/>
    <w:rsid w:val="0061008E"/>
    <w:rsid w:val="00610A97"/>
    <w:rsid w:val="00610B5F"/>
    <w:rsid w:val="00610CE6"/>
    <w:rsid w:val="006113FA"/>
    <w:rsid w:val="006116F8"/>
    <w:rsid w:val="00611F09"/>
    <w:rsid w:val="00612033"/>
    <w:rsid w:val="006125F5"/>
    <w:rsid w:val="006138E0"/>
    <w:rsid w:val="006149BB"/>
    <w:rsid w:val="00615A0F"/>
    <w:rsid w:val="00615C45"/>
    <w:rsid w:val="00615FE2"/>
    <w:rsid w:val="00616962"/>
    <w:rsid w:val="00616A9D"/>
    <w:rsid w:val="00617047"/>
    <w:rsid w:val="006177D3"/>
    <w:rsid w:val="0062026C"/>
    <w:rsid w:val="00620ABD"/>
    <w:rsid w:val="00620E78"/>
    <w:rsid w:val="00621476"/>
    <w:rsid w:val="006214AD"/>
    <w:rsid w:val="00621CCB"/>
    <w:rsid w:val="00621D2A"/>
    <w:rsid w:val="00622F14"/>
    <w:rsid w:val="00622FEB"/>
    <w:rsid w:val="00623103"/>
    <w:rsid w:val="00624B1F"/>
    <w:rsid w:val="00625146"/>
    <w:rsid w:val="0062569C"/>
    <w:rsid w:val="00625B6A"/>
    <w:rsid w:val="00626265"/>
    <w:rsid w:val="006262B9"/>
    <w:rsid w:val="006264A1"/>
    <w:rsid w:val="006267B9"/>
    <w:rsid w:val="0062777B"/>
    <w:rsid w:val="00630347"/>
    <w:rsid w:val="006312F8"/>
    <w:rsid w:val="00631314"/>
    <w:rsid w:val="006319C4"/>
    <w:rsid w:val="00631BB1"/>
    <w:rsid w:val="00631DDB"/>
    <w:rsid w:val="006320FA"/>
    <w:rsid w:val="0063397C"/>
    <w:rsid w:val="00634A8B"/>
    <w:rsid w:val="00635FCB"/>
    <w:rsid w:val="006365C2"/>
    <w:rsid w:val="0063661A"/>
    <w:rsid w:val="00636BA2"/>
    <w:rsid w:val="0063726F"/>
    <w:rsid w:val="0063776E"/>
    <w:rsid w:val="00642198"/>
    <w:rsid w:val="00642A50"/>
    <w:rsid w:val="0064394B"/>
    <w:rsid w:val="0064567F"/>
    <w:rsid w:val="00647907"/>
    <w:rsid w:val="00647AAC"/>
    <w:rsid w:val="006503F4"/>
    <w:rsid w:val="0065209B"/>
    <w:rsid w:val="006521A6"/>
    <w:rsid w:val="00652328"/>
    <w:rsid w:val="00653328"/>
    <w:rsid w:val="00654721"/>
    <w:rsid w:val="0065531E"/>
    <w:rsid w:val="00656A35"/>
    <w:rsid w:val="006617E7"/>
    <w:rsid w:val="00661DF6"/>
    <w:rsid w:val="00661E52"/>
    <w:rsid w:val="00661F00"/>
    <w:rsid w:val="00662C0A"/>
    <w:rsid w:val="00663C93"/>
    <w:rsid w:val="00664C90"/>
    <w:rsid w:val="006652E7"/>
    <w:rsid w:val="00665BB7"/>
    <w:rsid w:val="00665D90"/>
    <w:rsid w:val="00665DF0"/>
    <w:rsid w:val="006677B8"/>
    <w:rsid w:val="00667DDA"/>
    <w:rsid w:val="006715F5"/>
    <w:rsid w:val="00671AB6"/>
    <w:rsid w:val="00671C9A"/>
    <w:rsid w:val="00673118"/>
    <w:rsid w:val="00673DC9"/>
    <w:rsid w:val="0067418E"/>
    <w:rsid w:val="00674956"/>
    <w:rsid w:val="00675631"/>
    <w:rsid w:val="0067671B"/>
    <w:rsid w:val="0068054F"/>
    <w:rsid w:val="00680857"/>
    <w:rsid w:val="0068110D"/>
    <w:rsid w:val="00681466"/>
    <w:rsid w:val="00681C99"/>
    <w:rsid w:val="0068247E"/>
    <w:rsid w:val="006828A6"/>
    <w:rsid w:val="00683260"/>
    <w:rsid w:val="006835BD"/>
    <w:rsid w:val="00683EB9"/>
    <w:rsid w:val="00683F45"/>
    <w:rsid w:val="006849AB"/>
    <w:rsid w:val="00685556"/>
    <w:rsid w:val="006857E7"/>
    <w:rsid w:val="00685F6F"/>
    <w:rsid w:val="006862A3"/>
    <w:rsid w:val="006870B5"/>
    <w:rsid w:val="0068771E"/>
    <w:rsid w:val="00691142"/>
    <w:rsid w:val="00691C73"/>
    <w:rsid w:val="00691F0F"/>
    <w:rsid w:val="0069291A"/>
    <w:rsid w:val="00692B00"/>
    <w:rsid w:val="00692BED"/>
    <w:rsid w:val="00692F23"/>
    <w:rsid w:val="0069302A"/>
    <w:rsid w:val="0069673A"/>
    <w:rsid w:val="0069686C"/>
    <w:rsid w:val="00697258"/>
    <w:rsid w:val="00697565"/>
    <w:rsid w:val="006975AD"/>
    <w:rsid w:val="006975BF"/>
    <w:rsid w:val="006A10A8"/>
    <w:rsid w:val="006A1CFF"/>
    <w:rsid w:val="006A1DF1"/>
    <w:rsid w:val="006A1E20"/>
    <w:rsid w:val="006A4571"/>
    <w:rsid w:val="006A4A69"/>
    <w:rsid w:val="006A4BDC"/>
    <w:rsid w:val="006A58A0"/>
    <w:rsid w:val="006A6425"/>
    <w:rsid w:val="006A787D"/>
    <w:rsid w:val="006A78B5"/>
    <w:rsid w:val="006B0BCC"/>
    <w:rsid w:val="006B103F"/>
    <w:rsid w:val="006B1070"/>
    <w:rsid w:val="006B2A52"/>
    <w:rsid w:val="006B30D1"/>
    <w:rsid w:val="006B3726"/>
    <w:rsid w:val="006B3A81"/>
    <w:rsid w:val="006B4453"/>
    <w:rsid w:val="006B4CCE"/>
    <w:rsid w:val="006B59AA"/>
    <w:rsid w:val="006B6382"/>
    <w:rsid w:val="006B67A7"/>
    <w:rsid w:val="006B6814"/>
    <w:rsid w:val="006B6954"/>
    <w:rsid w:val="006C008A"/>
    <w:rsid w:val="006C0168"/>
    <w:rsid w:val="006C09A3"/>
    <w:rsid w:val="006C0D7D"/>
    <w:rsid w:val="006C10A9"/>
    <w:rsid w:val="006C1349"/>
    <w:rsid w:val="006C17FA"/>
    <w:rsid w:val="006C38BA"/>
    <w:rsid w:val="006C4B39"/>
    <w:rsid w:val="006C4E66"/>
    <w:rsid w:val="006C521F"/>
    <w:rsid w:val="006C6203"/>
    <w:rsid w:val="006C62BD"/>
    <w:rsid w:val="006C62EB"/>
    <w:rsid w:val="006C7D55"/>
    <w:rsid w:val="006C7E27"/>
    <w:rsid w:val="006D0BE7"/>
    <w:rsid w:val="006D1F8D"/>
    <w:rsid w:val="006D2091"/>
    <w:rsid w:val="006D2BE8"/>
    <w:rsid w:val="006D2DD0"/>
    <w:rsid w:val="006D3F57"/>
    <w:rsid w:val="006D4A1B"/>
    <w:rsid w:val="006D4E74"/>
    <w:rsid w:val="006D5FF9"/>
    <w:rsid w:val="006D6062"/>
    <w:rsid w:val="006D63B3"/>
    <w:rsid w:val="006D640F"/>
    <w:rsid w:val="006D654A"/>
    <w:rsid w:val="006D7EAE"/>
    <w:rsid w:val="006E06A6"/>
    <w:rsid w:val="006E24D9"/>
    <w:rsid w:val="006E394F"/>
    <w:rsid w:val="006E517A"/>
    <w:rsid w:val="006E5F34"/>
    <w:rsid w:val="006E6F93"/>
    <w:rsid w:val="006E71B4"/>
    <w:rsid w:val="006F03AE"/>
    <w:rsid w:val="006F10F3"/>
    <w:rsid w:val="006F12C2"/>
    <w:rsid w:val="006F1F9F"/>
    <w:rsid w:val="006F2662"/>
    <w:rsid w:val="006F2E95"/>
    <w:rsid w:val="006F3AEA"/>
    <w:rsid w:val="006F3F90"/>
    <w:rsid w:val="006F4546"/>
    <w:rsid w:val="006F4E41"/>
    <w:rsid w:val="006F5039"/>
    <w:rsid w:val="006F52D6"/>
    <w:rsid w:val="006F5317"/>
    <w:rsid w:val="006F5594"/>
    <w:rsid w:val="006F5ACC"/>
    <w:rsid w:val="006F5D00"/>
    <w:rsid w:val="006F7264"/>
    <w:rsid w:val="00700231"/>
    <w:rsid w:val="0070069C"/>
    <w:rsid w:val="0070193C"/>
    <w:rsid w:val="007020C3"/>
    <w:rsid w:val="00702137"/>
    <w:rsid w:val="00702882"/>
    <w:rsid w:val="007028C3"/>
    <w:rsid w:val="00705B42"/>
    <w:rsid w:val="00705BF3"/>
    <w:rsid w:val="0070600D"/>
    <w:rsid w:val="0071092B"/>
    <w:rsid w:val="00710B9A"/>
    <w:rsid w:val="00710CE4"/>
    <w:rsid w:val="00711202"/>
    <w:rsid w:val="0071162A"/>
    <w:rsid w:val="007123F4"/>
    <w:rsid w:val="00712799"/>
    <w:rsid w:val="007127FD"/>
    <w:rsid w:val="00712FD6"/>
    <w:rsid w:val="00714797"/>
    <w:rsid w:val="0072059B"/>
    <w:rsid w:val="00721345"/>
    <w:rsid w:val="0072253E"/>
    <w:rsid w:val="00723BCC"/>
    <w:rsid w:val="0072432A"/>
    <w:rsid w:val="0072553F"/>
    <w:rsid w:val="007275D0"/>
    <w:rsid w:val="00730B5F"/>
    <w:rsid w:val="007319FC"/>
    <w:rsid w:val="00731C33"/>
    <w:rsid w:val="00733590"/>
    <w:rsid w:val="00733849"/>
    <w:rsid w:val="007338A3"/>
    <w:rsid w:val="00733A21"/>
    <w:rsid w:val="00733AF1"/>
    <w:rsid w:val="007340AA"/>
    <w:rsid w:val="00736CEC"/>
    <w:rsid w:val="00736EC8"/>
    <w:rsid w:val="00736F9B"/>
    <w:rsid w:val="00737EB5"/>
    <w:rsid w:val="00740700"/>
    <w:rsid w:val="00740D25"/>
    <w:rsid w:val="00743248"/>
    <w:rsid w:val="00743C91"/>
    <w:rsid w:val="00743FEA"/>
    <w:rsid w:val="007443F1"/>
    <w:rsid w:val="00744874"/>
    <w:rsid w:val="00744D87"/>
    <w:rsid w:val="00745CBC"/>
    <w:rsid w:val="00746048"/>
    <w:rsid w:val="00746F7D"/>
    <w:rsid w:val="00746F89"/>
    <w:rsid w:val="00746FAD"/>
    <w:rsid w:val="00747B53"/>
    <w:rsid w:val="00747D93"/>
    <w:rsid w:val="00747F93"/>
    <w:rsid w:val="0075083C"/>
    <w:rsid w:val="00750E9E"/>
    <w:rsid w:val="00750FE7"/>
    <w:rsid w:val="00752640"/>
    <w:rsid w:val="00753291"/>
    <w:rsid w:val="0075365B"/>
    <w:rsid w:val="007545B6"/>
    <w:rsid w:val="00755130"/>
    <w:rsid w:val="0075582B"/>
    <w:rsid w:val="007567A3"/>
    <w:rsid w:val="00756E4E"/>
    <w:rsid w:val="007602EE"/>
    <w:rsid w:val="00760506"/>
    <w:rsid w:val="007606D1"/>
    <w:rsid w:val="00761435"/>
    <w:rsid w:val="007616E4"/>
    <w:rsid w:val="00761ABC"/>
    <w:rsid w:val="007628CC"/>
    <w:rsid w:val="00764EAC"/>
    <w:rsid w:val="00765FD2"/>
    <w:rsid w:val="007666E1"/>
    <w:rsid w:val="00767873"/>
    <w:rsid w:val="00771BD6"/>
    <w:rsid w:val="00772C82"/>
    <w:rsid w:val="00775090"/>
    <w:rsid w:val="0077514A"/>
    <w:rsid w:val="0077539B"/>
    <w:rsid w:val="0077546C"/>
    <w:rsid w:val="00775F3C"/>
    <w:rsid w:val="007769FB"/>
    <w:rsid w:val="00776E32"/>
    <w:rsid w:val="0078025E"/>
    <w:rsid w:val="00780D38"/>
    <w:rsid w:val="007824B5"/>
    <w:rsid w:val="00782500"/>
    <w:rsid w:val="007825AF"/>
    <w:rsid w:val="007828D9"/>
    <w:rsid w:val="007854DA"/>
    <w:rsid w:val="00786356"/>
    <w:rsid w:val="00786C53"/>
    <w:rsid w:val="00787C19"/>
    <w:rsid w:val="00790000"/>
    <w:rsid w:val="00790562"/>
    <w:rsid w:val="0079069A"/>
    <w:rsid w:val="00790E23"/>
    <w:rsid w:val="00790E4F"/>
    <w:rsid w:val="00790F76"/>
    <w:rsid w:val="00791861"/>
    <w:rsid w:val="0079241F"/>
    <w:rsid w:val="00792D40"/>
    <w:rsid w:val="007935F0"/>
    <w:rsid w:val="00793897"/>
    <w:rsid w:val="0079507E"/>
    <w:rsid w:val="007961CE"/>
    <w:rsid w:val="007A034B"/>
    <w:rsid w:val="007A0AA5"/>
    <w:rsid w:val="007A1A0E"/>
    <w:rsid w:val="007A3439"/>
    <w:rsid w:val="007A3793"/>
    <w:rsid w:val="007A3BA6"/>
    <w:rsid w:val="007A3F8E"/>
    <w:rsid w:val="007A4FEA"/>
    <w:rsid w:val="007A5468"/>
    <w:rsid w:val="007A5AF1"/>
    <w:rsid w:val="007A6355"/>
    <w:rsid w:val="007A637B"/>
    <w:rsid w:val="007A6AC9"/>
    <w:rsid w:val="007A6C39"/>
    <w:rsid w:val="007A75EE"/>
    <w:rsid w:val="007A76F7"/>
    <w:rsid w:val="007A7767"/>
    <w:rsid w:val="007A7799"/>
    <w:rsid w:val="007B1820"/>
    <w:rsid w:val="007B1A03"/>
    <w:rsid w:val="007B228F"/>
    <w:rsid w:val="007B299A"/>
    <w:rsid w:val="007B35A3"/>
    <w:rsid w:val="007B4056"/>
    <w:rsid w:val="007B48A1"/>
    <w:rsid w:val="007B6B2A"/>
    <w:rsid w:val="007B6DA8"/>
    <w:rsid w:val="007C0452"/>
    <w:rsid w:val="007C054E"/>
    <w:rsid w:val="007C097E"/>
    <w:rsid w:val="007C281B"/>
    <w:rsid w:val="007C2A22"/>
    <w:rsid w:val="007C2C6D"/>
    <w:rsid w:val="007C3F26"/>
    <w:rsid w:val="007C4085"/>
    <w:rsid w:val="007C43BA"/>
    <w:rsid w:val="007C6166"/>
    <w:rsid w:val="007C6E32"/>
    <w:rsid w:val="007C7056"/>
    <w:rsid w:val="007C7249"/>
    <w:rsid w:val="007C7DC1"/>
    <w:rsid w:val="007C7DD2"/>
    <w:rsid w:val="007D0695"/>
    <w:rsid w:val="007D0787"/>
    <w:rsid w:val="007D15E3"/>
    <w:rsid w:val="007D1DAB"/>
    <w:rsid w:val="007D2CF0"/>
    <w:rsid w:val="007D32C9"/>
    <w:rsid w:val="007D422E"/>
    <w:rsid w:val="007D4691"/>
    <w:rsid w:val="007E1006"/>
    <w:rsid w:val="007E14A3"/>
    <w:rsid w:val="007E18E3"/>
    <w:rsid w:val="007E1BD7"/>
    <w:rsid w:val="007E2EE5"/>
    <w:rsid w:val="007E30FA"/>
    <w:rsid w:val="007E3721"/>
    <w:rsid w:val="007E3950"/>
    <w:rsid w:val="007E468A"/>
    <w:rsid w:val="007E502E"/>
    <w:rsid w:val="007E5648"/>
    <w:rsid w:val="007E6730"/>
    <w:rsid w:val="007E6747"/>
    <w:rsid w:val="007E791E"/>
    <w:rsid w:val="007F04E5"/>
    <w:rsid w:val="007F0F8E"/>
    <w:rsid w:val="007F1366"/>
    <w:rsid w:val="007F1396"/>
    <w:rsid w:val="007F1793"/>
    <w:rsid w:val="007F27FB"/>
    <w:rsid w:val="007F2B91"/>
    <w:rsid w:val="007F3146"/>
    <w:rsid w:val="007F4E29"/>
    <w:rsid w:val="007F7573"/>
    <w:rsid w:val="007F7C10"/>
    <w:rsid w:val="007F7F57"/>
    <w:rsid w:val="008005E6"/>
    <w:rsid w:val="00801037"/>
    <w:rsid w:val="0080175C"/>
    <w:rsid w:val="00801BE7"/>
    <w:rsid w:val="00801F4A"/>
    <w:rsid w:val="00802B8E"/>
    <w:rsid w:val="008040C6"/>
    <w:rsid w:val="00804CF2"/>
    <w:rsid w:val="0080661F"/>
    <w:rsid w:val="0080796D"/>
    <w:rsid w:val="0081102B"/>
    <w:rsid w:val="00811459"/>
    <w:rsid w:val="008118CD"/>
    <w:rsid w:val="00812509"/>
    <w:rsid w:val="00813D1B"/>
    <w:rsid w:val="0081452F"/>
    <w:rsid w:val="00814BBA"/>
    <w:rsid w:val="00814BCC"/>
    <w:rsid w:val="00814F37"/>
    <w:rsid w:val="00815AE7"/>
    <w:rsid w:val="00815DFE"/>
    <w:rsid w:val="00815EAD"/>
    <w:rsid w:val="008160C1"/>
    <w:rsid w:val="008163DE"/>
    <w:rsid w:val="008167CF"/>
    <w:rsid w:val="00816ACA"/>
    <w:rsid w:val="00816D80"/>
    <w:rsid w:val="00817C01"/>
    <w:rsid w:val="00820B59"/>
    <w:rsid w:val="00821F81"/>
    <w:rsid w:val="0082272A"/>
    <w:rsid w:val="00823123"/>
    <w:rsid w:val="00823E7B"/>
    <w:rsid w:val="008246FC"/>
    <w:rsid w:val="008249D7"/>
    <w:rsid w:val="008257EB"/>
    <w:rsid w:val="00827A4D"/>
    <w:rsid w:val="008300F0"/>
    <w:rsid w:val="00830483"/>
    <w:rsid w:val="008304BF"/>
    <w:rsid w:val="00830756"/>
    <w:rsid w:val="00830904"/>
    <w:rsid w:val="00830A1E"/>
    <w:rsid w:val="00830A66"/>
    <w:rsid w:val="00830E69"/>
    <w:rsid w:val="00832969"/>
    <w:rsid w:val="00832C51"/>
    <w:rsid w:val="00833C0E"/>
    <w:rsid w:val="00833C30"/>
    <w:rsid w:val="00833C47"/>
    <w:rsid w:val="0083464D"/>
    <w:rsid w:val="008350C8"/>
    <w:rsid w:val="008354FF"/>
    <w:rsid w:val="008364B4"/>
    <w:rsid w:val="008366BD"/>
    <w:rsid w:val="00837A75"/>
    <w:rsid w:val="00837F12"/>
    <w:rsid w:val="00842156"/>
    <w:rsid w:val="0084310F"/>
    <w:rsid w:val="0084625F"/>
    <w:rsid w:val="0084630A"/>
    <w:rsid w:val="00846E49"/>
    <w:rsid w:val="00847A37"/>
    <w:rsid w:val="00851210"/>
    <w:rsid w:val="008513BF"/>
    <w:rsid w:val="00851721"/>
    <w:rsid w:val="00851B11"/>
    <w:rsid w:val="00852284"/>
    <w:rsid w:val="00852634"/>
    <w:rsid w:val="0085433A"/>
    <w:rsid w:val="00854AED"/>
    <w:rsid w:val="00855922"/>
    <w:rsid w:val="00855C02"/>
    <w:rsid w:val="0085663A"/>
    <w:rsid w:val="008569E3"/>
    <w:rsid w:val="00857763"/>
    <w:rsid w:val="008578EB"/>
    <w:rsid w:val="00860A6D"/>
    <w:rsid w:val="00861F8A"/>
    <w:rsid w:val="00862882"/>
    <w:rsid w:val="008640F8"/>
    <w:rsid w:val="008645A2"/>
    <w:rsid w:val="008646AB"/>
    <w:rsid w:val="00864749"/>
    <w:rsid w:val="00865D94"/>
    <w:rsid w:val="0086606D"/>
    <w:rsid w:val="00866EDE"/>
    <w:rsid w:val="0086757D"/>
    <w:rsid w:val="00867E35"/>
    <w:rsid w:val="00870128"/>
    <w:rsid w:val="008702F0"/>
    <w:rsid w:val="008716CC"/>
    <w:rsid w:val="00871EB1"/>
    <w:rsid w:val="00872397"/>
    <w:rsid w:val="00872CC6"/>
    <w:rsid w:val="00873CE4"/>
    <w:rsid w:val="008750DB"/>
    <w:rsid w:val="00875C7A"/>
    <w:rsid w:val="00876112"/>
    <w:rsid w:val="00876568"/>
    <w:rsid w:val="00877EC9"/>
    <w:rsid w:val="00881E99"/>
    <w:rsid w:val="008822F4"/>
    <w:rsid w:val="008825E3"/>
    <w:rsid w:val="008836EF"/>
    <w:rsid w:val="00883B80"/>
    <w:rsid w:val="00884583"/>
    <w:rsid w:val="00884C16"/>
    <w:rsid w:val="00884FDC"/>
    <w:rsid w:val="00886955"/>
    <w:rsid w:val="008883EA"/>
    <w:rsid w:val="008905BF"/>
    <w:rsid w:val="0089076F"/>
    <w:rsid w:val="00890E4D"/>
    <w:rsid w:val="00891181"/>
    <w:rsid w:val="008914D8"/>
    <w:rsid w:val="00891B7A"/>
    <w:rsid w:val="0089232E"/>
    <w:rsid w:val="00892C35"/>
    <w:rsid w:val="00892EDD"/>
    <w:rsid w:val="00893163"/>
    <w:rsid w:val="008931AB"/>
    <w:rsid w:val="00893967"/>
    <w:rsid w:val="00895343"/>
    <w:rsid w:val="00895388"/>
    <w:rsid w:val="008953A5"/>
    <w:rsid w:val="00895768"/>
    <w:rsid w:val="00895824"/>
    <w:rsid w:val="0089683F"/>
    <w:rsid w:val="00896B95"/>
    <w:rsid w:val="008A0BB4"/>
    <w:rsid w:val="008A28AF"/>
    <w:rsid w:val="008A293E"/>
    <w:rsid w:val="008A2C04"/>
    <w:rsid w:val="008A2FA2"/>
    <w:rsid w:val="008A4D4F"/>
    <w:rsid w:val="008A5E53"/>
    <w:rsid w:val="008A6788"/>
    <w:rsid w:val="008A6A92"/>
    <w:rsid w:val="008A6D71"/>
    <w:rsid w:val="008A74BD"/>
    <w:rsid w:val="008A792B"/>
    <w:rsid w:val="008B0702"/>
    <w:rsid w:val="008B0E19"/>
    <w:rsid w:val="008B26C0"/>
    <w:rsid w:val="008B30F1"/>
    <w:rsid w:val="008B3D68"/>
    <w:rsid w:val="008B5DB1"/>
    <w:rsid w:val="008B7255"/>
    <w:rsid w:val="008B7934"/>
    <w:rsid w:val="008C147C"/>
    <w:rsid w:val="008C16FF"/>
    <w:rsid w:val="008C19C4"/>
    <w:rsid w:val="008C222A"/>
    <w:rsid w:val="008C249F"/>
    <w:rsid w:val="008C2E73"/>
    <w:rsid w:val="008C389E"/>
    <w:rsid w:val="008C3FA6"/>
    <w:rsid w:val="008C4C33"/>
    <w:rsid w:val="008C5184"/>
    <w:rsid w:val="008C59AA"/>
    <w:rsid w:val="008C5E24"/>
    <w:rsid w:val="008C61A8"/>
    <w:rsid w:val="008C6E62"/>
    <w:rsid w:val="008C7D5A"/>
    <w:rsid w:val="008C7E57"/>
    <w:rsid w:val="008D012C"/>
    <w:rsid w:val="008D133B"/>
    <w:rsid w:val="008D1E6A"/>
    <w:rsid w:val="008D256A"/>
    <w:rsid w:val="008D2A00"/>
    <w:rsid w:val="008D2A3A"/>
    <w:rsid w:val="008D2DE0"/>
    <w:rsid w:val="008D34D9"/>
    <w:rsid w:val="008D4AF8"/>
    <w:rsid w:val="008D6A01"/>
    <w:rsid w:val="008D6F82"/>
    <w:rsid w:val="008E047D"/>
    <w:rsid w:val="008E1760"/>
    <w:rsid w:val="008E1C5B"/>
    <w:rsid w:val="008E1ED9"/>
    <w:rsid w:val="008E223D"/>
    <w:rsid w:val="008E2F49"/>
    <w:rsid w:val="008E348C"/>
    <w:rsid w:val="008E41DD"/>
    <w:rsid w:val="008E5E38"/>
    <w:rsid w:val="008E639E"/>
    <w:rsid w:val="008E6C28"/>
    <w:rsid w:val="008F0227"/>
    <w:rsid w:val="008F0727"/>
    <w:rsid w:val="008F13DA"/>
    <w:rsid w:val="008F242E"/>
    <w:rsid w:val="008F2491"/>
    <w:rsid w:val="008F2B0B"/>
    <w:rsid w:val="008F314B"/>
    <w:rsid w:val="008F38DE"/>
    <w:rsid w:val="008F55C1"/>
    <w:rsid w:val="008F59F7"/>
    <w:rsid w:val="008F5CE8"/>
    <w:rsid w:val="008F5D5F"/>
    <w:rsid w:val="008F7558"/>
    <w:rsid w:val="00901535"/>
    <w:rsid w:val="00901B8D"/>
    <w:rsid w:val="00901DBC"/>
    <w:rsid w:val="00902F38"/>
    <w:rsid w:val="00903293"/>
    <w:rsid w:val="00903792"/>
    <w:rsid w:val="00903C35"/>
    <w:rsid w:val="00903DE3"/>
    <w:rsid w:val="0090419B"/>
    <w:rsid w:val="00904EE4"/>
    <w:rsid w:val="009058B7"/>
    <w:rsid w:val="009060ED"/>
    <w:rsid w:val="00906D25"/>
    <w:rsid w:val="0090717B"/>
    <w:rsid w:val="0090742B"/>
    <w:rsid w:val="009076C8"/>
    <w:rsid w:val="00910411"/>
    <w:rsid w:val="0091094D"/>
    <w:rsid w:val="00910FA0"/>
    <w:rsid w:val="009115E2"/>
    <w:rsid w:val="009123F9"/>
    <w:rsid w:val="00912679"/>
    <w:rsid w:val="00914B53"/>
    <w:rsid w:val="0091529A"/>
    <w:rsid w:val="009154DF"/>
    <w:rsid w:val="00915945"/>
    <w:rsid w:val="0091654E"/>
    <w:rsid w:val="00917E87"/>
    <w:rsid w:val="009202C5"/>
    <w:rsid w:val="00921586"/>
    <w:rsid w:val="00922B52"/>
    <w:rsid w:val="009231EC"/>
    <w:rsid w:val="0092390E"/>
    <w:rsid w:val="00923DBE"/>
    <w:rsid w:val="00925295"/>
    <w:rsid w:val="00925D24"/>
    <w:rsid w:val="00925EFA"/>
    <w:rsid w:val="009266AB"/>
    <w:rsid w:val="00927C7E"/>
    <w:rsid w:val="0093081C"/>
    <w:rsid w:val="00930989"/>
    <w:rsid w:val="00930CD6"/>
    <w:rsid w:val="00931AFE"/>
    <w:rsid w:val="00931B98"/>
    <w:rsid w:val="00932784"/>
    <w:rsid w:val="009332BC"/>
    <w:rsid w:val="009334A9"/>
    <w:rsid w:val="00933B13"/>
    <w:rsid w:val="00934923"/>
    <w:rsid w:val="00934F93"/>
    <w:rsid w:val="00934F9A"/>
    <w:rsid w:val="009365F8"/>
    <w:rsid w:val="00936AC7"/>
    <w:rsid w:val="00936C7D"/>
    <w:rsid w:val="00937A96"/>
    <w:rsid w:val="00937C3A"/>
    <w:rsid w:val="00937C3F"/>
    <w:rsid w:val="00940ED6"/>
    <w:rsid w:val="00941862"/>
    <w:rsid w:val="00941D4A"/>
    <w:rsid w:val="00942931"/>
    <w:rsid w:val="00942968"/>
    <w:rsid w:val="00942CF7"/>
    <w:rsid w:val="009434A9"/>
    <w:rsid w:val="0094530C"/>
    <w:rsid w:val="00945522"/>
    <w:rsid w:val="00946561"/>
    <w:rsid w:val="00946F1A"/>
    <w:rsid w:val="00947261"/>
    <w:rsid w:val="00947323"/>
    <w:rsid w:val="0094734E"/>
    <w:rsid w:val="00947445"/>
    <w:rsid w:val="00947C66"/>
    <w:rsid w:val="00947F5A"/>
    <w:rsid w:val="00950D5C"/>
    <w:rsid w:val="00955404"/>
    <w:rsid w:val="00955ACA"/>
    <w:rsid w:val="00956ADC"/>
    <w:rsid w:val="009575BC"/>
    <w:rsid w:val="009601C8"/>
    <w:rsid w:val="00960B2E"/>
    <w:rsid w:val="00961002"/>
    <w:rsid w:val="009611F6"/>
    <w:rsid w:val="009623E4"/>
    <w:rsid w:val="0096254C"/>
    <w:rsid w:val="00962CC9"/>
    <w:rsid w:val="0096300D"/>
    <w:rsid w:val="009639E7"/>
    <w:rsid w:val="0096466E"/>
    <w:rsid w:val="00964EAE"/>
    <w:rsid w:val="00965283"/>
    <w:rsid w:val="009654A0"/>
    <w:rsid w:val="009662A4"/>
    <w:rsid w:val="00967EE7"/>
    <w:rsid w:val="0097008F"/>
    <w:rsid w:val="00973C84"/>
    <w:rsid w:val="0097423D"/>
    <w:rsid w:val="00976C33"/>
    <w:rsid w:val="00977552"/>
    <w:rsid w:val="0097780B"/>
    <w:rsid w:val="00977918"/>
    <w:rsid w:val="009804CB"/>
    <w:rsid w:val="009837CB"/>
    <w:rsid w:val="00983AE7"/>
    <w:rsid w:val="00983B8E"/>
    <w:rsid w:val="00983EDE"/>
    <w:rsid w:val="009841C0"/>
    <w:rsid w:val="00984BFB"/>
    <w:rsid w:val="00985DA7"/>
    <w:rsid w:val="00986135"/>
    <w:rsid w:val="00986C35"/>
    <w:rsid w:val="0098738A"/>
    <w:rsid w:val="00987ABE"/>
    <w:rsid w:val="00987D12"/>
    <w:rsid w:val="00987FCA"/>
    <w:rsid w:val="00990F67"/>
    <w:rsid w:val="009913A0"/>
    <w:rsid w:val="00991A8B"/>
    <w:rsid w:val="00991B9E"/>
    <w:rsid w:val="0099329D"/>
    <w:rsid w:val="009950C4"/>
    <w:rsid w:val="009952AA"/>
    <w:rsid w:val="0099568A"/>
    <w:rsid w:val="00996541"/>
    <w:rsid w:val="00997576"/>
    <w:rsid w:val="00997879"/>
    <w:rsid w:val="009979CB"/>
    <w:rsid w:val="00997D38"/>
    <w:rsid w:val="009A0168"/>
    <w:rsid w:val="009A128D"/>
    <w:rsid w:val="009A17A7"/>
    <w:rsid w:val="009A40E6"/>
    <w:rsid w:val="009A4D6C"/>
    <w:rsid w:val="009A4E06"/>
    <w:rsid w:val="009A5A0B"/>
    <w:rsid w:val="009A7893"/>
    <w:rsid w:val="009B0366"/>
    <w:rsid w:val="009B06CC"/>
    <w:rsid w:val="009B16D7"/>
    <w:rsid w:val="009B20CC"/>
    <w:rsid w:val="009B377F"/>
    <w:rsid w:val="009B3F2B"/>
    <w:rsid w:val="009B45D9"/>
    <w:rsid w:val="009B5596"/>
    <w:rsid w:val="009B5C40"/>
    <w:rsid w:val="009B6A1F"/>
    <w:rsid w:val="009C0BA2"/>
    <w:rsid w:val="009C1C97"/>
    <w:rsid w:val="009C1EF0"/>
    <w:rsid w:val="009C218C"/>
    <w:rsid w:val="009C220B"/>
    <w:rsid w:val="009C3505"/>
    <w:rsid w:val="009C4E90"/>
    <w:rsid w:val="009C5C8D"/>
    <w:rsid w:val="009C5E3D"/>
    <w:rsid w:val="009C6920"/>
    <w:rsid w:val="009C7284"/>
    <w:rsid w:val="009C745F"/>
    <w:rsid w:val="009C7A25"/>
    <w:rsid w:val="009D0005"/>
    <w:rsid w:val="009D0791"/>
    <w:rsid w:val="009D0E23"/>
    <w:rsid w:val="009D188D"/>
    <w:rsid w:val="009D1B67"/>
    <w:rsid w:val="009D1DB1"/>
    <w:rsid w:val="009D1F01"/>
    <w:rsid w:val="009D210B"/>
    <w:rsid w:val="009D226C"/>
    <w:rsid w:val="009D3AFE"/>
    <w:rsid w:val="009D3CCE"/>
    <w:rsid w:val="009D43A2"/>
    <w:rsid w:val="009D63AA"/>
    <w:rsid w:val="009D6713"/>
    <w:rsid w:val="009D6C28"/>
    <w:rsid w:val="009D74F0"/>
    <w:rsid w:val="009E0C7D"/>
    <w:rsid w:val="009E1125"/>
    <w:rsid w:val="009E1EB9"/>
    <w:rsid w:val="009E3427"/>
    <w:rsid w:val="009E4B13"/>
    <w:rsid w:val="009E5477"/>
    <w:rsid w:val="009E550B"/>
    <w:rsid w:val="009E6557"/>
    <w:rsid w:val="009E69E6"/>
    <w:rsid w:val="009E6A7C"/>
    <w:rsid w:val="009E7039"/>
    <w:rsid w:val="009E7658"/>
    <w:rsid w:val="009E7C74"/>
    <w:rsid w:val="009E7D3F"/>
    <w:rsid w:val="009F04A3"/>
    <w:rsid w:val="009F0678"/>
    <w:rsid w:val="009F07F3"/>
    <w:rsid w:val="009F0933"/>
    <w:rsid w:val="009F0B10"/>
    <w:rsid w:val="009F15B4"/>
    <w:rsid w:val="009F1694"/>
    <w:rsid w:val="009F2742"/>
    <w:rsid w:val="009F2BFC"/>
    <w:rsid w:val="009F3457"/>
    <w:rsid w:val="009F5315"/>
    <w:rsid w:val="009F5A34"/>
    <w:rsid w:val="009F682B"/>
    <w:rsid w:val="009F7252"/>
    <w:rsid w:val="009F7867"/>
    <w:rsid w:val="009F7D89"/>
    <w:rsid w:val="00A0245D"/>
    <w:rsid w:val="00A02819"/>
    <w:rsid w:val="00A02A07"/>
    <w:rsid w:val="00A02D88"/>
    <w:rsid w:val="00A02FFE"/>
    <w:rsid w:val="00A03224"/>
    <w:rsid w:val="00A0330A"/>
    <w:rsid w:val="00A03D97"/>
    <w:rsid w:val="00A05792"/>
    <w:rsid w:val="00A05E53"/>
    <w:rsid w:val="00A06202"/>
    <w:rsid w:val="00A06B2F"/>
    <w:rsid w:val="00A0717E"/>
    <w:rsid w:val="00A07B20"/>
    <w:rsid w:val="00A07E51"/>
    <w:rsid w:val="00A10A4A"/>
    <w:rsid w:val="00A11CC7"/>
    <w:rsid w:val="00A120CA"/>
    <w:rsid w:val="00A12164"/>
    <w:rsid w:val="00A12676"/>
    <w:rsid w:val="00A134F5"/>
    <w:rsid w:val="00A14394"/>
    <w:rsid w:val="00A14690"/>
    <w:rsid w:val="00A14880"/>
    <w:rsid w:val="00A14FFC"/>
    <w:rsid w:val="00A154E7"/>
    <w:rsid w:val="00A16329"/>
    <w:rsid w:val="00A164B8"/>
    <w:rsid w:val="00A165B2"/>
    <w:rsid w:val="00A16B19"/>
    <w:rsid w:val="00A172BF"/>
    <w:rsid w:val="00A1734B"/>
    <w:rsid w:val="00A200CD"/>
    <w:rsid w:val="00A205A2"/>
    <w:rsid w:val="00A209D0"/>
    <w:rsid w:val="00A20C53"/>
    <w:rsid w:val="00A21614"/>
    <w:rsid w:val="00A23048"/>
    <w:rsid w:val="00A24918"/>
    <w:rsid w:val="00A24EB5"/>
    <w:rsid w:val="00A2567A"/>
    <w:rsid w:val="00A26694"/>
    <w:rsid w:val="00A26BAC"/>
    <w:rsid w:val="00A26C80"/>
    <w:rsid w:val="00A279EE"/>
    <w:rsid w:val="00A33C2B"/>
    <w:rsid w:val="00A34014"/>
    <w:rsid w:val="00A34898"/>
    <w:rsid w:val="00A34D30"/>
    <w:rsid w:val="00A35A0F"/>
    <w:rsid w:val="00A35BDA"/>
    <w:rsid w:val="00A35DE1"/>
    <w:rsid w:val="00A36073"/>
    <w:rsid w:val="00A36A6B"/>
    <w:rsid w:val="00A372BC"/>
    <w:rsid w:val="00A408C1"/>
    <w:rsid w:val="00A42581"/>
    <w:rsid w:val="00A431E0"/>
    <w:rsid w:val="00A43455"/>
    <w:rsid w:val="00A4423E"/>
    <w:rsid w:val="00A44268"/>
    <w:rsid w:val="00A44442"/>
    <w:rsid w:val="00A44FBD"/>
    <w:rsid w:val="00A45269"/>
    <w:rsid w:val="00A4538A"/>
    <w:rsid w:val="00A46D63"/>
    <w:rsid w:val="00A47610"/>
    <w:rsid w:val="00A477BC"/>
    <w:rsid w:val="00A47E85"/>
    <w:rsid w:val="00A530F6"/>
    <w:rsid w:val="00A54C81"/>
    <w:rsid w:val="00A54CF0"/>
    <w:rsid w:val="00A558E4"/>
    <w:rsid w:val="00A55F76"/>
    <w:rsid w:val="00A570F2"/>
    <w:rsid w:val="00A5755B"/>
    <w:rsid w:val="00A60DA5"/>
    <w:rsid w:val="00A61BD1"/>
    <w:rsid w:val="00A627F3"/>
    <w:rsid w:val="00A62EB1"/>
    <w:rsid w:val="00A6315C"/>
    <w:rsid w:val="00A63B4D"/>
    <w:rsid w:val="00A64040"/>
    <w:rsid w:val="00A6568C"/>
    <w:rsid w:val="00A66020"/>
    <w:rsid w:val="00A665B2"/>
    <w:rsid w:val="00A66ED0"/>
    <w:rsid w:val="00A670DF"/>
    <w:rsid w:val="00A67322"/>
    <w:rsid w:val="00A673CF"/>
    <w:rsid w:val="00A67698"/>
    <w:rsid w:val="00A7002D"/>
    <w:rsid w:val="00A702F3"/>
    <w:rsid w:val="00A70B02"/>
    <w:rsid w:val="00A70E2C"/>
    <w:rsid w:val="00A7321F"/>
    <w:rsid w:val="00A753A5"/>
    <w:rsid w:val="00A769F9"/>
    <w:rsid w:val="00A76F2E"/>
    <w:rsid w:val="00A76F4B"/>
    <w:rsid w:val="00A77495"/>
    <w:rsid w:val="00A77AF8"/>
    <w:rsid w:val="00A8050E"/>
    <w:rsid w:val="00A80BD4"/>
    <w:rsid w:val="00A82114"/>
    <w:rsid w:val="00A82DD0"/>
    <w:rsid w:val="00A82E02"/>
    <w:rsid w:val="00A838D5"/>
    <w:rsid w:val="00A83901"/>
    <w:rsid w:val="00A83F45"/>
    <w:rsid w:val="00A85488"/>
    <w:rsid w:val="00A85D9A"/>
    <w:rsid w:val="00A863A1"/>
    <w:rsid w:val="00A87D5D"/>
    <w:rsid w:val="00A90607"/>
    <w:rsid w:val="00A90D78"/>
    <w:rsid w:val="00A90E47"/>
    <w:rsid w:val="00A9341D"/>
    <w:rsid w:val="00A9431B"/>
    <w:rsid w:val="00A94D01"/>
    <w:rsid w:val="00A9506C"/>
    <w:rsid w:val="00A959B0"/>
    <w:rsid w:val="00A96A6C"/>
    <w:rsid w:val="00A96E0E"/>
    <w:rsid w:val="00A978D5"/>
    <w:rsid w:val="00A97A07"/>
    <w:rsid w:val="00AA0678"/>
    <w:rsid w:val="00AA0A05"/>
    <w:rsid w:val="00AA1349"/>
    <w:rsid w:val="00AA19EC"/>
    <w:rsid w:val="00AA2EC3"/>
    <w:rsid w:val="00AA30DD"/>
    <w:rsid w:val="00AA3D12"/>
    <w:rsid w:val="00AA3D1E"/>
    <w:rsid w:val="00AA4549"/>
    <w:rsid w:val="00AA57E9"/>
    <w:rsid w:val="00AA6431"/>
    <w:rsid w:val="00AA64D5"/>
    <w:rsid w:val="00AA70BB"/>
    <w:rsid w:val="00AA7451"/>
    <w:rsid w:val="00AA7823"/>
    <w:rsid w:val="00AA7A00"/>
    <w:rsid w:val="00AA7DB0"/>
    <w:rsid w:val="00AB153A"/>
    <w:rsid w:val="00AB18FB"/>
    <w:rsid w:val="00AB19B3"/>
    <w:rsid w:val="00AB2BD1"/>
    <w:rsid w:val="00AB33DE"/>
    <w:rsid w:val="00AB39C3"/>
    <w:rsid w:val="00AB4045"/>
    <w:rsid w:val="00AB4709"/>
    <w:rsid w:val="00AB505A"/>
    <w:rsid w:val="00AB5FC2"/>
    <w:rsid w:val="00AB78A1"/>
    <w:rsid w:val="00AC122D"/>
    <w:rsid w:val="00AC14CC"/>
    <w:rsid w:val="00AC1920"/>
    <w:rsid w:val="00AC2CDE"/>
    <w:rsid w:val="00AC2D48"/>
    <w:rsid w:val="00AC2E90"/>
    <w:rsid w:val="00AC5FE6"/>
    <w:rsid w:val="00AC6455"/>
    <w:rsid w:val="00AC64D9"/>
    <w:rsid w:val="00AD004A"/>
    <w:rsid w:val="00AD0153"/>
    <w:rsid w:val="00AD0434"/>
    <w:rsid w:val="00AD0681"/>
    <w:rsid w:val="00AD1C68"/>
    <w:rsid w:val="00AD23CF"/>
    <w:rsid w:val="00AD2B56"/>
    <w:rsid w:val="00AD32A7"/>
    <w:rsid w:val="00AD482A"/>
    <w:rsid w:val="00AD59B6"/>
    <w:rsid w:val="00AD62B3"/>
    <w:rsid w:val="00AD6549"/>
    <w:rsid w:val="00AD783A"/>
    <w:rsid w:val="00AE024C"/>
    <w:rsid w:val="00AE09FE"/>
    <w:rsid w:val="00AE1386"/>
    <w:rsid w:val="00AE4AA9"/>
    <w:rsid w:val="00AE5586"/>
    <w:rsid w:val="00AE57EC"/>
    <w:rsid w:val="00AE57FA"/>
    <w:rsid w:val="00AE7315"/>
    <w:rsid w:val="00AF12A2"/>
    <w:rsid w:val="00AF12D7"/>
    <w:rsid w:val="00AF166A"/>
    <w:rsid w:val="00AF1912"/>
    <w:rsid w:val="00AF1E06"/>
    <w:rsid w:val="00AF238F"/>
    <w:rsid w:val="00AF3664"/>
    <w:rsid w:val="00AF40C4"/>
    <w:rsid w:val="00AF4584"/>
    <w:rsid w:val="00AF45E4"/>
    <w:rsid w:val="00AF4645"/>
    <w:rsid w:val="00AF50FD"/>
    <w:rsid w:val="00AF5AB2"/>
    <w:rsid w:val="00AF5BFB"/>
    <w:rsid w:val="00AF5CE4"/>
    <w:rsid w:val="00AF6706"/>
    <w:rsid w:val="00AF6933"/>
    <w:rsid w:val="00AF6B50"/>
    <w:rsid w:val="00AF79A0"/>
    <w:rsid w:val="00AF79D3"/>
    <w:rsid w:val="00AF79EB"/>
    <w:rsid w:val="00B003CF"/>
    <w:rsid w:val="00B008FD"/>
    <w:rsid w:val="00B018DB"/>
    <w:rsid w:val="00B029E3"/>
    <w:rsid w:val="00B03C5E"/>
    <w:rsid w:val="00B04830"/>
    <w:rsid w:val="00B056B7"/>
    <w:rsid w:val="00B0584E"/>
    <w:rsid w:val="00B05B96"/>
    <w:rsid w:val="00B06163"/>
    <w:rsid w:val="00B064F4"/>
    <w:rsid w:val="00B0765E"/>
    <w:rsid w:val="00B07D2C"/>
    <w:rsid w:val="00B10878"/>
    <w:rsid w:val="00B10D70"/>
    <w:rsid w:val="00B10E7F"/>
    <w:rsid w:val="00B11917"/>
    <w:rsid w:val="00B11D4C"/>
    <w:rsid w:val="00B12A5C"/>
    <w:rsid w:val="00B12D1F"/>
    <w:rsid w:val="00B13246"/>
    <w:rsid w:val="00B13F59"/>
    <w:rsid w:val="00B14948"/>
    <w:rsid w:val="00B14C3E"/>
    <w:rsid w:val="00B14CF3"/>
    <w:rsid w:val="00B152FD"/>
    <w:rsid w:val="00B157A0"/>
    <w:rsid w:val="00B16479"/>
    <w:rsid w:val="00B168A4"/>
    <w:rsid w:val="00B20000"/>
    <w:rsid w:val="00B20EFD"/>
    <w:rsid w:val="00B2139C"/>
    <w:rsid w:val="00B217EB"/>
    <w:rsid w:val="00B219E2"/>
    <w:rsid w:val="00B22020"/>
    <w:rsid w:val="00B22A9D"/>
    <w:rsid w:val="00B2402F"/>
    <w:rsid w:val="00B2574A"/>
    <w:rsid w:val="00B25F84"/>
    <w:rsid w:val="00B25F8E"/>
    <w:rsid w:val="00B261F4"/>
    <w:rsid w:val="00B26B8D"/>
    <w:rsid w:val="00B26F68"/>
    <w:rsid w:val="00B27F56"/>
    <w:rsid w:val="00B307BC"/>
    <w:rsid w:val="00B31217"/>
    <w:rsid w:val="00B31364"/>
    <w:rsid w:val="00B32EA0"/>
    <w:rsid w:val="00B33152"/>
    <w:rsid w:val="00B347C7"/>
    <w:rsid w:val="00B34D53"/>
    <w:rsid w:val="00B35308"/>
    <w:rsid w:val="00B35ED2"/>
    <w:rsid w:val="00B369EC"/>
    <w:rsid w:val="00B36CF7"/>
    <w:rsid w:val="00B36E0C"/>
    <w:rsid w:val="00B37264"/>
    <w:rsid w:val="00B37816"/>
    <w:rsid w:val="00B378D2"/>
    <w:rsid w:val="00B37C86"/>
    <w:rsid w:val="00B4189D"/>
    <w:rsid w:val="00B424CC"/>
    <w:rsid w:val="00B42DE7"/>
    <w:rsid w:val="00B4325A"/>
    <w:rsid w:val="00B4418A"/>
    <w:rsid w:val="00B44226"/>
    <w:rsid w:val="00B44C61"/>
    <w:rsid w:val="00B44CD8"/>
    <w:rsid w:val="00B459D5"/>
    <w:rsid w:val="00B45DEF"/>
    <w:rsid w:val="00B46504"/>
    <w:rsid w:val="00B46882"/>
    <w:rsid w:val="00B477BF"/>
    <w:rsid w:val="00B50344"/>
    <w:rsid w:val="00B50A9C"/>
    <w:rsid w:val="00B5152B"/>
    <w:rsid w:val="00B5229C"/>
    <w:rsid w:val="00B52340"/>
    <w:rsid w:val="00B5327E"/>
    <w:rsid w:val="00B548D9"/>
    <w:rsid w:val="00B55636"/>
    <w:rsid w:val="00B557F2"/>
    <w:rsid w:val="00B56026"/>
    <w:rsid w:val="00B56255"/>
    <w:rsid w:val="00B56539"/>
    <w:rsid w:val="00B56556"/>
    <w:rsid w:val="00B57710"/>
    <w:rsid w:val="00B5792A"/>
    <w:rsid w:val="00B61474"/>
    <w:rsid w:val="00B6193E"/>
    <w:rsid w:val="00B61AFF"/>
    <w:rsid w:val="00B61D70"/>
    <w:rsid w:val="00B6351B"/>
    <w:rsid w:val="00B64179"/>
    <w:rsid w:val="00B646D4"/>
    <w:rsid w:val="00B65EC2"/>
    <w:rsid w:val="00B66D69"/>
    <w:rsid w:val="00B70193"/>
    <w:rsid w:val="00B70198"/>
    <w:rsid w:val="00B70320"/>
    <w:rsid w:val="00B706F0"/>
    <w:rsid w:val="00B70BE6"/>
    <w:rsid w:val="00B7196F"/>
    <w:rsid w:val="00B73C48"/>
    <w:rsid w:val="00B7403B"/>
    <w:rsid w:val="00B74B88"/>
    <w:rsid w:val="00B750C1"/>
    <w:rsid w:val="00B754F9"/>
    <w:rsid w:val="00B75CBA"/>
    <w:rsid w:val="00B76179"/>
    <w:rsid w:val="00B76741"/>
    <w:rsid w:val="00B767B6"/>
    <w:rsid w:val="00B769AD"/>
    <w:rsid w:val="00B7738E"/>
    <w:rsid w:val="00B77558"/>
    <w:rsid w:val="00B80594"/>
    <w:rsid w:val="00B80741"/>
    <w:rsid w:val="00B80E53"/>
    <w:rsid w:val="00B8179E"/>
    <w:rsid w:val="00B82AA7"/>
    <w:rsid w:val="00B82AB5"/>
    <w:rsid w:val="00B82AF0"/>
    <w:rsid w:val="00B833B8"/>
    <w:rsid w:val="00B839C0"/>
    <w:rsid w:val="00B83DCF"/>
    <w:rsid w:val="00B8531D"/>
    <w:rsid w:val="00B86450"/>
    <w:rsid w:val="00B86874"/>
    <w:rsid w:val="00B86C4B"/>
    <w:rsid w:val="00B90F65"/>
    <w:rsid w:val="00B91B0B"/>
    <w:rsid w:val="00B91B5A"/>
    <w:rsid w:val="00B9294D"/>
    <w:rsid w:val="00B92C2F"/>
    <w:rsid w:val="00B92D2B"/>
    <w:rsid w:val="00B93416"/>
    <w:rsid w:val="00B9432D"/>
    <w:rsid w:val="00B954B8"/>
    <w:rsid w:val="00B9572F"/>
    <w:rsid w:val="00B95A86"/>
    <w:rsid w:val="00B95BC4"/>
    <w:rsid w:val="00B9635B"/>
    <w:rsid w:val="00B968B1"/>
    <w:rsid w:val="00B96A57"/>
    <w:rsid w:val="00B96ACB"/>
    <w:rsid w:val="00B96AFE"/>
    <w:rsid w:val="00B96C78"/>
    <w:rsid w:val="00B97F75"/>
    <w:rsid w:val="00BA13D3"/>
    <w:rsid w:val="00BA17C9"/>
    <w:rsid w:val="00BA18AB"/>
    <w:rsid w:val="00BA2ED6"/>
    <w:rsid w:val="00BA31EB"/>
    <w:rsid w:val="00BA335B"/>
    <w:rsid w:val="00BA388D"/>
    <w:rsid w:val="00BA3CC0"/>
    <w:rsid w:val="00BA4B55"/>
    <w:rsid w:val="00BA5C93"/>
    <w:rsid w:val="00BA5D38"/>
    <w:rsid w:val="00BA6A93"/>
    <w:rsid w:val="00BA6C6C"/>
    <w:rsid w:val="00BA6CC8"/>
    <w:rsid w:val="00BA7B1C"/>
    <w:rsid w:val="00BA7C2A"/>
    <w:rsid w:val="00BB0DC3"/>
    <w:rsid w:val="00BB26E7"/>
    <w:rsid w:val="00BB3FA7"/>
    <w:rsid w:val="00BB5412"/>
    <w:rsid w:val="00BB541A"/>
    <w:rsid w:val="00BB5B56"/>
    <w:rsid w:val="00BB5D0E"/>
    <w:rsid w:val="00BB6B1F"/>
    <w:rsid w:val="00BB71CC"/>
    <w:rsid w:val="00BB76A1"/>
    <w:rsid w:val="00BB7817"/>
    <w:rsid w:val="00BC041F"/>
    <w:rsid w:val="00BC0C0B"/>
    <w:rsid w:val="00BC13D6"/>
    <w:rsid w:val="00BC2A7F"/>
    <w:rsid w:val="00BC2E54"/>
    <w:rsid w:val="00BC3702"/>
    <w:rsid w:val="00BC3F77"/>
    <w:rsid w:val="00BC415B"/>
    <w:rsid w:val="00BC433E"/>
    <w:rsid w:val="00BC54E2"/>
    <w:rsid w:val="00BC64DC"/>
    <w:rsid w:val="00BC6B4E"/>
    <w:rsid w:val="00BC7377"/>
    <w:rsid w:val="00BC75EA"/>
    <w:rsid w:val="00BD00C1"/>
    <w:rsid w:val="00BD01DC"/>
    <w:rsid w:val="00BD0611"/>
    <w:rsid w:val="00BD130B"/>
    <w:rsid w:val="00BD1510"/>
    <w:rsid w:val="00BD27D5"/>
    <w:rsid w:val="00BD2F07"/>
    <w:rsid w:val="00BD3011"/>
    <w:rsid w:val="00BD3212"/>
    <w:rsid w:val="00BD41C4"/>
    <w:rsid w:val="00BD4957"/>
    <w:rsid w:val="00BD5323"/>
    <w:rsid w:val="00BD553B"/>
    <w:rsid w:val="00BD5A17"/>
    <w:rsid w:val="00BD680A"/>
    <w:rsid w:val="00BD7219"/>
    <w:rsid w:val="00BD7257"/>
    <w:rsid w:val="00BD7918"/>
    <w:rsid w:val="00BE0314"/>
    <w:rsid w:val="00BE0831"/>
    <w:rsid w:val="00BE0C76"/>
    <w:rsid w:val="00BE1CB5"/>
    <w:rsid w:val="00BE3206"/>
    <w:rsid w:val="00BE35A3"/>
    <w:rsid w:val="00BE6E7E"/>
    <w:rsid w:val="00BE7907"/>
    <w:rsid w:val="00BF005A"/>
    <w:rsid w:val="00BF027D"/>
    <w:rsid w:val="00BF1348"/>
    <w:rsid w:val="00BF1486"/>
    <w:rsid w:val="00BF173A"/>
    <w:rsid w:val="00BF1B75"/>
    <w:rsid w:val="00BF2054"/>
    <w:rsid w:val="00BF21A5"/>
    <w:rsid w:val="00BF243D"/>
    <w:rsid w:val="00BF268A"/>
    <w:rsid w:val="00BF26D2"/>
    <w:rsid w:val="00BF2D19"/>
    <w:rsid w:val="00BF322A"/>
    <w:rsid w:val="00BF4CA1"/>
    <w:rsid w:val="00BF5364"/>
    <w:rsid w:val="00BF58AF"/>
    <w:rsid w:val="00BF65C8"/>
    <w:rsid w:val="00BF669D"/>
    <w:rsid w:val="00BF734A"/>
    <w:rsid w:val="00C0183F"/>
    <w:rsid w:val="00C0184E"/>
    <w:rsid w:val="00C01D5C"/>
    <w:rsid w:val="00C023E4"/>
    <w:rsid w:val="00C02972"/>
    <w:rsid w:val="00C02979"/>
    <w:rsid w:val="00C02FE5"/>
    <w:rsid w:val="00C03BA7"/>
    <w:rsid w:val="00C044F6"/>
    <w:rsid w:val="00C04F0C"/>
    <w:rsid w:val="00C05570"/>
    <w:rsid w:val="00C05661"/>
    <w:rsid w:val="00C05927"/>
    <w:rsid w:val="00C05E66"/>
    <w:rsid w:val="00C06713"/>
    <w:rsid w:val="00C0756E"/>
    <w:rsid w:val="00C075BA"/>
    <w:rsid w:val="00C07931"/>
    <w:rsid w:val="00C106D8"/>
    <w:rsid w:val="00C11B89"/>
    <w:rsid w:val="00C124DF"/>
    <w:rsid w:val="00C14160"/>
    <w:rsid w:val="00C146A0"/>
    <w:rsid w:val="00C150DB"/>
    <w:rsid w:val="00C1582E"/>
    <w:rsid w:val="00C1590B"/>
    <w:rsid w:val="00C15C17"/>
    <w:rsid w:val="00C15F99"/>
    <w:rsid w:val="00C16037"/>
    <w:rsid w:val="00C16E6C"/>
    <w:rsid w:val="00C17FE0"/>
    <w:rsid w:val="00C2067B"/>
    <w:rsid w:val="00C23995"/>
    <w:rsid w:val="00C25548"/>
    <w:rsid w:val="00C25A51"/>
    <w:rsid w:val="00C2635D"/>
    <w:rsid w:val="00C2636E"/>
    <w:rsid w:val="00C266C8"/>
    <w:rsid w:val="00C26A83"/>
    <w:rsid w:val="00C26B99"/>
    <w:rsid w:val="00C27016"/>
    <w:rsid w:val="00C2726C"/>
    <w:rsid w:val="00C27340"/>
    <w:rsid w:val="00C30618"/>
    <w:rsid w:val="00C30A43"/>
    <w:rsid w:val="00C312C7"/>
    <w:rsid w:val="00C31BF8"/>
    <w:rsid w:val="00C32817"/>
    <w:rsid w:val="00C32F12"/>
    <w:rsid w:val="00C32FFB"/>
    <w:rsid w:val="00C330EA"/>
    <w:rsid w:val="00C334DD"/>
    <w:rsid w:val="00C34AD2"/>
    <w:rsid w:val="00C35D70"/>
    <w:rsid w:val="00C37523"/>
    <w:rsid w:val="00C403FA"/>
    <w:rsid w:val="00C4291F"/>
    <w:rsid w:val="00C434B1"/>
    <w:rsid w:val="00C4388A"/>
    <w:rsid w:val="00C43A95"/>
    <w:rsid w:val="00C43BBE"/>
    <w:rsid w:val="00C4466C"/>
    <w:rsid w:val="00C44975"/>
    <w:rsid w:val="00C44E40"/>
    <w:rsid w:val="00C45DC6"/>
    <w:rsid w:val="00C45F39"/>
    <w:rsid w:val="00C466D3"/>
    <w:rsid w:val="00C4735F"/>
    <w:rsid w:val="00C54AD2"/>
    <w:rsid w:val="00C55267"/>
    <w:rsid w:val="00C5645F"/>
    <w:rsid w:val="00C56797"/>
    <w:rsid w:val="00C57113"/>
    <w:rsid w:val="00C57A0D"/>
    <w:rsid w:val="00C57A88"/>
    <w:rsid w:val="00C6017E"/>
    <w:rsid w:val="00C61DAB"/>
    <w:rsid w:val="00C61F76"/>
    <w:rsid w:val="00C62073"/>
    <w:rsid w:val="00C624FB"/>
    <w:rsid w:val="00C62C0F"/>
    <w:rsid w:val="00C62E04"/>
    <w:rsid w:val="00C63A8E"/>
    <w:rsid w:val="00C63F5D"/>
    <w:rsid w:val="00C63FC3"/>
    <w:rsid w:val="00C6454B"/>
    <w:rsid w:val="00C65582"/>
    <w:rsid w:val="00C65691"/>
    <w:rsid w:val="00C65EA2"/>
    <w:rsid w:val="00C6680A"/>
    <w:rsid w:val="00C679B6"/>
    <w:rsid w:val="00C67B2D"/>
    <w:rsid w:val="00C710A8"/>
    <w:rsid w:val="00C712CA"/>
    <w:rsid w:val="00C7161D"/>
    <w:rsid w:val="00C72C76"/>
    <w:rsid w:val="00C73250"/>
    <w:rsid w:val="00C73EF4"/>
    <w:rsid w:val="00C73FDC"/>
    <w:rsid w:val="00C80664"/>
    <w:rsid w:val="00C814A2"/>
    <w:rsid w:val="00C82135"/>
    <w:rsid w:val="00C82EAB"/>
    <w:rsid w:val="00C8325D"/>
    <w:rsid w:val="00C840DF"/>
    <w:rsid w:val="00C844E5"/>
    <w:rsid w:val="00C84D6A"/>
    <w:rsid w:val="00C853C0"/>
    <w:rsid w:val="00C86899"/>
    <w:rsid w:val="00C86EE7"/>
    <w:rsid w:val="00C87664"/>
    <w:rsid w:val="00C87B93"/>
    <w:rsid w:val="00C87DB1"/>
    <w:rsid w:val="00C87E84"/>
    <w:rsid w:val="00C91D7C"/>
    <w:rsid w:val="00C92411"/>
    <w:rsid w:val="00C9256A"/>
    <w:rsid w:val="00C92E45"/>
    <w:rsid w:val="00C93734"/>
    <w:rsid w:val="00C93F83"/>
    <w:rsid w:val="00C944E6"/>
    <w:rsid w:val="00C9571E"/>
    <w:rsid w:val="00C97754"/>
    <w:rsid w:val="00C97A9A"/>
    <w:rsid w:val="00CA01D5"/>
    <w:rsid w:val="00CA09AE"/>
    <w:rsid w:val="00CA0DC1"/>
    <w:rsid w:val="00CA0E65"/>
    <w:rsid w:val="00CA25BC"/>
    <w:rsid w:val="00CA2A70"/>
    <w:rsid w:val="00CA348B"/>
    <w:rsid w:val="00CA3C97"/>
    <w:rsid w:val="00CA3F2C"/>
    <w:rsid w:val="00CA52C2"/>
    <w:rsid w:val="00CA5571"/>
    <w:rsid w:val="00CA55E5"/>
    <w:rsid w:val="00CA689D"/>
    <w:rsid w:val="00CA6D40"/>
    <w:rsid w:val="00CA72CA"/>
    <w:rsid w:val="00CA7488"/>
    <w:rsid w:val="00CA794D"/>
    <w:rsid w:val="00CB0C93"/>
    <w:rsid w:val="00CB2C70"/>
    <w:rsid w:val="00CB37BF"/>
    <w:rsid w:val="00CB38B1"/>
    <w:rsid w:val="00CB4019"/>
    <w:rsid w:val="00CB5687"/>
    <w:rsid w:val="00CB5ABB"/>
    <w:rsid w:val="00CB7333"/>
    <w:rsid w:val="00CB7BEC"/>
    <w:rsid w:val="00CC0500"/>
    <w:rsid w:val="00CC11F7"/>
    <w:rsid w:val="00CC1A6A"/>
    <w:rsid w:val="00CC26AC"/>
    <w:rsid w:val="00CC2C33"/>
    <w:rsid w:val="00CC399E"/>
    <w:rsid w:val="00CC3F6E"/>
    <w:rsid w:val="00CC5242"/>
    <w:rsid w:val="00CC546F"/>
    <w:rsid w:val="00CC7DA2"/>
    <w:rsid w:val="00CD0828"/>
    <w:rsid w:val="00CD094C"/>
    <w:rsid w:val="00CD1107"/>
    <w:rsid w:val="00CD114B"/>
    <w:rsid w:val="00CD162F"/>
    <w:rsid w:val="00CD1DE2"/>
    <w:rsid w:val="00CD2426"/>
    <w:rsid w:val="00CD2754"/>
    <w:rsid w:val="00CD29D5"/>
    <w:rsid w:val="00CD2A18"/>
    <w:rsid w:val="00CD2A9D"/>
    <w:rsid w:val="00CD2F28"/>
    <w:rsid w:val="00CD3100"/>
    <w:rsid w:val="00CD3A32"/>
    <w:rsid w:val="00CD3FD4"/>
    <w:rsid w:val="00CD4804"/>
    <w:rsid w:val="00CD4A37"/>
    <w:rsid w:val="00CD4B84"/>
    <w:rsid w:val="00CD560C"/>
    <w:rsid w:val="00CD6848"/>
    <w:rsid w:val="00CD6BB6"/>
    <w:rsid w:val="00CD6C69"/>
    <w:rsid w:val="00CD79C2"/>
    <w:rsid w:val="00CE0BD1"/>
    <w:rsid w:val="00CE174D"/>
    <w:rsid w:val="00CE20C7"/>
    <w:rsid w:val="00CE4DFB"/>
    <w:rsid w:val="00CE7457"/>
    <w:rsid w:val="00CE7727"/>
    <w:rsid w:val="00CE7C5D"/>
    <w:rsid w:val="00CE7D2D"/>
    <w:rsid w:val="00CF0222"/>
    <w:rsid w:val="00CF0256"/>
    <w:rsid w:val="00CF073A"/>
    <w:rsid w:val="00CF2A9A"/>
    <w:rsid w:val="00CF3416"/>
    <w:rsid w:val="00CF3450"/>
    <w:rsid w:val="00CF34EE"/>
    <w:rsid w:val="00CF5F17"/>
    <w:rsid w:val="00CF723E"/>
    <w:rsid w:val="00D000F7"/>
    <w:rsid w:val="00D00511"/>
    <w:rsid w:val="00D00555"/>
    <w:rsid w:val="00D0156D"/>
    <w:rsid w:val="00D01AA5"/>
    <w:rsid w:val="00D04258"/>
    <w:rsid w:val="00D04C77"/>
    <w:rsid w:val="00D06A1B"/>
    <w:rsid w:val="00D06B11"/>
    <w:rsid w:val="00D07E73"/>
    <w:rsid w:val="00D109B9"/>
    <w:rsid w:val="00D11189"/>
    <w:rsid w:val="00D11888"/>
    <w:rsid w:val="00D11ED4"/>
    <w:rsid w:val="00D12152"/>
    <w:rsid w:val="00D12865"/>
    <w:rsid w:val="00D144D5"/>
    <w:rsid w:val="00D14837"/>
    <w:rsid w:val="00D15B1B"/>
    <w:rsid w:val="00D15E47"/>
    <w:rsid w:val="00D15EF1"/>
    <w:rsid w:val="00D175C3"/>
    <w:rsid w:val="00D2016D"/>
    <w:rsid w:val="00D20840"/>
    <w:rsid w:val="00D20920"/>
    <w:rsid w:val="00D220A2"/>
    <w:rsid w:val="00D2278B"/>
    <w:rsid w:val="00D22C18"/>
    <w:rsid w:val="00D233C8"/>
    <w:rsid w:val="00D23A7B"/>
    <w:rsid w:val="00D2441A"/>
    <w:rsid w:val="00D2531E"/>
    <w:rsid w:val="00D25B38"/>
    <w:rsid w:val="00D264E4"/>
    <w:rsid w:val="00D26820"/>
    <w:rsid w:val="00D2FFD9"/>
    <w:rsid w:val="00D3083C"/>
    <w:rsid w:val="00D30E1C"/>
    <w:rsid w:val="00D3221B"/>
    <w:rsid w:val="00D32C23"/>
    <w:rsid w:val="00D3360D"/>
    <w:rsid w:val="00D3371F"/>
    <w:rsid w:val="00D3418A"/>
    <w:rsid w:val="00D3560D"/>
    <w:rsid w:val="00D36160"/>
    <w:rsid w:val="00D36283"/>
    <w:rsid w:val="00D374A3"/>
    <w:rsid w:val="00D40229"/>
    <w:rsid w:val="00D40AC9"/>
    <w:rsid w:val="00D40E57"/>
    <w:rsid w:val="00D42E57"/>
    <w:rsid w:val="00D43ADE"/>
    <w:rsid w:val="00D44662"/>
    <w:rsid w:val="00D44E62"/>
    <w:rsid w:val="00D460A2"/>
    <w:rsid w:val="00D4619C"/>
    <w:rsid w:val="00D4663E"/>
    <w:rsid w:val="00D46F50"/>
    <w:rsid w:val="00D47A2F"/>
    <w:rsid w:val="00D500B2"/>
    <w:rsid w:val="00D50E97"/>
    <w:rsid w:val="00D51A1F"/>
    <w:rsid w:val="00D51A79"/>
    <w:rsid w:val="00D51D05"/>
    <w:rsid w:val="00D51E2C"/>
    <w:rsid w:val="00D52AD3"/>
    <w:rsid w:val="00D52F58"/>
    <w:rsid w:val="00D5316F"/>
    <w:rsid w:val="00D53451"/>
    <w:rsid w:val="00D54049"/>
    <w:rsid w:val="00D55A5B"/>
    <w:rsid w:val="00D55B5A"/>
    <w:rsid w:val="00D55F1B"/>
    <w:rsid w:val="00D56448"/>
    <w:rsid w:val="00D56817"/>
    <w:rsid w:val="00D56F94"/>
    <w:rsid w:val="00D57738"/>
    <w:rsid w:val="00D57A7A"/>
    <w:rsid w:val="00D60847"/>
    <w:rsid w:val="00D60FDF"/>
    <w:rsid w:val="00D6172B"/>
    <w:rsid w:val="00D62780"/>
    <w:rsid w:val="00D63086"/>
    <w:rsid w:val="00D63634"/>
    <w:rsid w:val="00D63947"/>
    <w:rsid w:val="00D6423A"/>
    <w:rsid w:val="00D645B4"/>
    <w:rsid w:val="00D65902"/>
    <w:rsid w:val="00D66C2E"/>
    <w:rsid w:val="00D674F9"/>
    <w:rsid w:val="00D7037B"/>
    <w:rsid w:val="00D70F6D"/>
    <w:rsid w:val="00D713FD"/>
    <w:rsid w:val="00D71EC9"/>
    <w:rsid w:val="00D72593"/>
    <w:rsid w:val="00D72CA9"/>
    <w:rsid w:val="00D72F92"/>
    <w:rsid w:val="00D74922"/>
    <w:rsid w:val="00D74FA8"/>
    <w:rsid w:val="00D759B3"/>
    <w:rsid w:val="00D76AAB"/>
    <w:rsid w:val="00D771A8"/>
    <w:rsid w:val="00D77B38"/>
    <w:rsid w:val="00D8029D"/>
    <w:rsid w:val="00D805A5"/>
    <w:rsid w:val="00D82302"/>
    <w:rsid w:val="00D84CB7"/>
    <w:rsid w:val="00D86F49"/>
    <w:rsid w:val="00D86FC0"/>
    <w:rsid w:val="00D87AE2"/>
    <w:rsid w:val="00D87CAA"/>
    <w:rsid w:val="00D902FF"/>
    <w:rsid w:val="00D904F0"/>
    <w:rsid w:val="00D92F04"/>
    <w:rsid w:val="00D93112"/>
    <w:rsid w:val="00D9367B"/>
    <w:rsid w:val="00D9409D"/>
    <w:rsid w:val="00D9422A"/>
    <w:rsid w:val="00D943FD"/>
    <w:rsid w:val="00D9470F"/>
    <w:rsid w:val="00D94B8D"/>
    <w:rsid w:val="00D950C4"/>
    <w:rsid w:val="00D9562B"/>
    <w:rsid w:val="00D95A06"/>
    <w:rsid w:val="00D95D2A"/>
    <w:rsid w:val="00D96FA4"/>
    <w:rsid w:val="00D97E09"/>
    <w:rsid w:val="00DA0403"/>
    <w:rsid w:val="00DA0438"/>
    <w:rsid w:val="00DA09DB"/>
    <w:rsid w:val="00DA11A2"/>
    <w:rsid w:val="00DA1694"/>
    <w:rsid w:val="00DA2306"/>
    <w:rsid w:val="00DA3299"/>
    <w:rsid w:val="00DA350E"/>
    <w:rsid w:val="00DA3A96"/>
    <w:rsid w:val="00DA3C0E"/>
    <w:rsid w:val="00DA3F65"/>
    <w:rsid w:val="00DA46D8"/>
    <w:rsid w:val="00DA5023"/>
    <w:rsid w:val="00DA53A3"/>
    <w:rsid w:val="00DA6169"/>
    <w:rsid w:val="00DA7468"/>
    <w:rsid w:val="00DB176E"/>
    <w:rsid w:val="00DB1BC4"/>
    <w:rsid w:val="00DB1D78"/>
    <w:rsid w:val="00DB1E01"/>
    <w:rsid w:val="00DB2353"/>
    <w:rsid w:val="00DB2FB9"/>
    <w:rsid w:val="00DB3802"/>
    <w:rsid w:val="00DB448B"/>
    <w:rsid w:val="00DB6E5E"/>
    <w:rsid w:val="00DC1490"/>
    <w:rsid w:val="00DC2398"/>
    <w:rsid w:val="00DC3C0E"/>
    <w:rsid w:val="00DC58DD"/>
    <w:rsid w:val="00DC5CC6"/>
    <w:rsid w:val="00DC67F4"/>
    <w:rsid w:val="00DC6883"/>
    <w:rsid w:val="00DD0A5B"/>
    <w:rsid w:val="00DD0D48"/>
    <w:rsid w:val="00DD15F4"/>
    <w:rsid w:val="00DD3D47"/>
    <w:rsid w:val="00DD4375"/>
    <w:rsid w:val="00DD46CD"/>
    <w:rsid w:val="00DD5017"/>
    <w:rsid w:val="00DD5C14"/>
    <w:rsid w:val="00DD611F"/>
    <w:rsid w:val="00DD63CE"/>
    <w:rsid w:val="00DD6BA2"/>
    <w:rsid w:val="00DD76E2"/>
    <w:rsid w:val="00DE1631"/>
    <w:rsid w:val="00DE16F6"/>
    <w:rsid w:val="00DE1A04"/>
    <w:rsid w:val="00DE1BA1"/>
    <w:rsid w:val="00DE2878"/>
    <w:rsid w:val="00DE3DEF"/>
    <w:rsid w:val="00DE4D7A"/>
    <w:rsid w:val="00DE56F5"/>
    <w:rsid w:val="00DE5960"/>
    <w:rsid w:val="00DE6BE2"/>
    <w:rsid w:val="00DE70DC"/>
    <w:rsid w:val="00DE7BF1"/>
    <w:rsid w:val="00DE7D28"/>
    <w:rsid w:val="00DF01F2"/>
    <w:rsid w:val="00DF02C6"/>
    <w:rsid w:val="00DF08E1"/>
    <w:rsid w:val="00DF124F"/>
    <w:rsid w:val="00DF1AB0"/>
    <w:rsid w:val="00DF2C96"/>
    <w:rsid w:val="00DF373B"/>
    <w:rsid w:val="00DF42A6"/>
    <w:rsid w:val="00DF42F5"/>
    <w:rsid w:val="00DF458D"/>
    <w:rsid w:val="00DF466F"/>
    <w:rsid w:val="00DF4D6F"/>
    <w:rsid w:val="00DF4E78"/>
    <w:rsid w:val="00DF54F1"/>
    <w:rsid w:val="00DF5711"/>
    <w:rsid w:val="00DF59DB"/>
    <w:rsid w:val="00DF5DDE"/>
    <w:rsid w:val="00DF6FFD"/>
    <w:rsid w:val="00DF73A2"/>
    <w:rsid w:val="00E01C40"/>
    <w:rsid w:val="00E02157"/>
    <w:rsid w:val="00E03802"/>
    <w:rsid w:val="00E04500"/>
    <w:rsid w:val="00E05AA7"/>
    <w:rsid w:val="00E07052"/>
    <w:rsid w:val="00E0721A"/>
    <w:rsid w:val="00E079DF"/>
    <w:rsid w:val="00E125BF"/>
    <w:rsid w:val="00E12C9C"/>
    <w:rsid w:val="00E13E57"/>
    <w:rsid w:val="00E142DF"/>
    <w:rsid w:val="00E1586F"/>
    <w:rsid w:val="00E15AF8"/>
    <w:rsid w:val="00E15F61"/>
    <w:rsid w:val="00E1686F"/>
    <w:rsid w:val="00E16D01"/>
    <w:rsid w:val="00E1706D"/>
    <w:rsid w:val="00E17942"/>
    <w:rsid w:val="00E17B6E"/>
    <w:rsid w:val="00E216EF"/>
    <w:rsid w:val="00E216FC"/>
    <w:rsid w:val="00E21CB8"/>
    <w:rsid w:val="00E223C3"/>
    <w:rsid w:val="00E22E44"/>
    <w:rsid w:val="00E233FD"/>
    <w:rsid w:val="00E23B3A"/>
    <w:rsid w:val="00E23CBC"/>
    <w:rsid w:val="00E2627B"/>
    <w:rsid w:val="00E2704B"/>
    <w:rsid w:val="00E2723A"/>
    <w:rsid w:val="00E273EB"/>
    <w:rsid w:val="00E27BC9"/>
    <w:rsid w:val="00E27D4A"/>
    <w:rsid w:val="00E305ED"/>
    <w:rsid w:val="00E312A2"/>
    <w:rsid w:val="00E31419"/>
    <w:rsid w:val="00E31453"/>
    <w:rsid w:val="00E31F55"/>
    <w:rsid w:val="00E34633"/>
    <w:rsid w:val="00E357A7"/>
    <w:rsid w:val="00E3609E"/>
    <w:rsid w:val="00E360EA"/>
    <w:rsid w:val="00E361CA"/>
    <w:rsid w:val="00E36B86"/>
    <w:rsid w:val="00E36BB0"/>
    <w:rsid w:val="00E375D2"/>
    <w:rsid w:val="00E41922"/>
    <w:rsid w:val="00E41938"/>
    <w:rsid w:val="00E41B37"/>
    <w:rsid w:val="00E41FEE"/>
    <w:rsid w:val="00E440AE"/>
    <w:rsid w:val="00E44208"/>
    <w:rsid w:val="00E44813"/>
    <w:rsid w:val="00E452D7"/>
    <w:rsid w:val="00E4576F"/>
    <w:rsid w:val="00E462A1"/>
    <w:rsid w:val="00E47DD4"/>
    <w:rsid w:val="00E510F7"/>
    <w:rsid w:val="00E51150"/>
    <w:rsid w:val="00E51723"/>
    <w:rsid w:val="00E51B33"/>
    <w:rsid w:val="00E51B7B"/>
    <w:rsid w:val="00E52CA3"/>
    <w:rsid w:val="00E52CBE"/>
    <w:rsid w:val="00E534BE"/>
    <w:rsid w:val="00E5632E"/>
    <w:rsid w:val="00E56494"/>
    <w:rsid w:val="00E57232"/>
    <w:rsid w:val="00E57D22"/>
    <w:rsid w:val="00E60C00"/>
    <w:rsid w:val="00E6178C"/>
    <w:rsid w:val="00E6213D"/>
    <w:rsid w:val="00E62475"/>
    <w:rsid w:val="00E6300F"/>
    <w:rsid w:val="00E630D0"/>
    <w:rsid w:val="00E632E6"/>
    <w:rsid w:val="00E6395A"/>
    <w:rsid w:val="00E64E04"/>
    <w:rsid w:val="00E6519B"/>
    <w:rsid w:val="00E65FD9"/>
    <w:rsid w:val="00E66875"/>
    <w:rsid w:val="00E702F1"/>
    <w:rsid w:val="00E709B6"/>
    <w:rsid w:val="00E71169"/>
    <w:rsid w:val="00E71EA5"/>
    <w:rsid w:val="00E72CA8"/>
    <w:rsid w:val="00E72CC8"/>
    <w:rsid w:val="00E72D2D"/>
    <w:rsid w:val="00E730FF"/>
    <w:rsid w:val="00E733C4"/>
    <w:rsid w:val="00E7393C"/>
    <w:rsid w:val="00E73D70"/>
    <w:rsid w:val="00E755B1"/>
    <w:rsid w:val="00E75735"/>
    <w:rsid w:val="00E7745D"/>
    <w:rsid w:val="00E809C8"/>
    <w:rsid w:val="00E80BB4"/>
    <w:rsid w:val="00E80CE1"/>
    <w:rsid w:val="00E81ED4"/>
    <w:rsid w:val="00E825B7"/>
    <w:rsid w:val="00E8335E"/>
    <w:rsid w:val="00E834B1"/>
    <w:rsid w:val="00E836D0"/>
    <w:rsid w:val="00E84412"/>
    <w:rsid w:val="00E844CD"/>
    <w:rsid w:val="00E846AF"/>
    <w:rsid w:val="00E86369"/>
    <w:rsid w:val="00E86803"/>
    <w:rsid w:val="00E87378"/>
    <w:rsid w:val="00E874A4"/>
    <w:rsid w:val="00E87872"/>
    <w:rsid w:val="00E87B82"/>
    <w:rsid w:val="00E87F8D"/>
    <w:rsid w:val="00E901A1"/>
    <w:rsid w:val="00E917AD"/>
    <w:rsid w:val="00E91E4D"/>
    <w:rsid w:val="00E92390"/>
    <w:rsid w:val="00E93843"/>
    <w:rsid w:val="00E93A7F"/>
    <w:rsid w:val="00E93FE7"/>
    <w:rsid w:val="00E94600"/>
    <w:rsid w:val="00E94ADF"/>
    <w:rsid w:val="00E94B77"/>
    <w:rsid w:val="00E95725"/>
    <w:rsid w:val="00E960AA"/>
    <w:rsid w:val="00E96BEF"/>
    <w:rsid w:val="00EA0B77"/>
    <w:rsid w:val="00EA2E5B"/>
    <w:rsid w:val="00EA4F2C"/>
    <w:rsid w:val="00EA5C5E"/>
    <w:rsid w:val="00EA5F69"/>
    <w:rsid w:val="00EB07CE"/>
    <w:rsid w:val="00EB09C8"/>
    <w:rsid w:val="00EB23B0"/>
    <w:rsid w:val="00EB245F"/>
    <w:rsid w:val="00EB5521"/>
    <w:rsid w:val="00EB5B2E"/>
    <w:rsid w:val="00EB68C4"/>
    <w:rsid w:val="00EB6AE1"/>
    <w:rsid w:val="00EB71B3"/>
    <w:rsid w:val="00EB7734"/>
    <w:rsid w:val="00EC016D"/>
    <w:rsid w:val="00EC026C"/>
    <w:rsid w:val="00EC08D8"/>
    <w:rsid w:val="00EC1D9E"/>
    <w:rsid w:val="00EC31B0"/>
    <w:rsid w:val="00EC33D6"/>
    <w:rsid w:val="00EC3D1F"/>
    <w:rsid w:val="00EC486F"/>
    <w:rsid w:val="00EC53D7"/>
    <w:rsid w:val="00EC5900"/>
    <w:rsid w:val="00EC5A7B"/>
    <w:rsid w:val="00EC5CB4"/>
    <w:rsid w:val="00EC61A4"/>
    <w:rsid w:val="00EC6C53"/>
    <w:rsid w:val="00EC715A"/>
    <w:rsid w:val="00ED02B7"/>
    <w:rsid w:val="00ED04AE"/>
    <w:rsid w:val="00ED157B"/>
    <w:rsid w:val="00ED1D4D"/>
    <w:rsid w:val="00ED2033"/>
    <w:rsid w:val="00ED29A4"/>
    <w:rsid w:val="00ED2DEF"/>
    <w:rsid w:val="00ED2F7F"/>
    <w:rsid w:val="00ED3849"/>
    <w:rsid w:val="00ED3B71"/>
    <w:rsid w:val="00ED3FCF"/>
    <w:rsid w:val="00ED6377"/>
    <w:rsid w:val="00ED655D"/>
    <w:rsid w:val="00ED6EBB"/>
    <w:rsid w:val="00EE0881"/>
    <w:rsid w:val="00EE10A8"/>
    <w:rsid w:val="00EE1E9D"/>
    <w:rsid w:val="00EE2E2A"/>
    <w:rsid w:val="00EE2FDC"/>
    <w:rsid w:val="00EE3EC3"/>
    <w:rsid w:val="00EE4E5B"/>
    <w:rsid w:val="00EE51FA"/>
    <w:rsid w:val="00EE58B3"/>
    <w:rsid w:val="00EE5BA4"/>
    <w:rsid w:val="00EE68DF"/>
    <w:rsid w:val="00EE6B9A"/>
    <w:rsid w:val="00EE7553"/>
    <w:rsid w:val="00EF0C40"/>
    <w:rsid w:val="00EF0F3C"/>
    <w:rsid w:val="00EF189C"/>
    <w:rsid w:val="00EF1F14"/>
    <w:rsid w:val="00EF4DDB"/>
    <w:rsid w:val="00EF5190"/>
    <w:rsid w:val="00EF66E5"/>
    <w:rsid w:val="00EF720B"/>
    <w:rsid w:val="00F0004D"/>
    <w:rsid w:val="00F0130B"/>
    <w:rsid w:val="00F01BAF"/>
    <w:rsid w:val="00F03B7E"/>
    <w:rsid w:val="00F03D85"/>
    <w:rsid w:val="00F03DAD"/>
    <w:rsid w:val="00F04CE2"/>
    <w:rsid w:val="00F06DDE"/>
    <w:rsid w:val="00F07B8A"/>
    <w:rsid w:val="00F104E4"/>
    <w:rsid w:val="00F10E51"/>
    <w:rsid w:val="00F12563"/>
    <w:rsid w:val="00F125B4"/>
    <w:rsid w:val="00F12776"/>
    <w:rsid w:val="00F12C1C"/>
    <w:rsid w:val="00F12F51"/>
    <w:rsid w:val="00F137EB"/>
    <w:rsid w:val="00F13E3E"/>
    <w:rsid w:val="00F147A1"/>
    <w:rsid w:val="00F1647F"/>
    <w:rsid w:val="00F166C0"/>
    <w:rsid w:val="00F16829"/>
    <w:rsid w:val="00F16891"/>
    <w:rsid w:val="00F172D0"/>
    <w:rsid w:val="00F17A95"/>
    <w:rsid w:val="00F17ABE"/>
    <w:rsid w:val="00F17FE9"/>
    <w:rsid w:val="00F20302"/>
    <w:rsid w:val="00F20C80"/>
    <w:rsid w:val="00F20C90"/>
    <w:rsid w:val="00F23048"/>
    <w:rsid w:val="00F238D2"/>
    <w:rsid w:val="00F2399C"/>
    <w:rsid w:val="00F24EBA"/>
    <w:rsid w:val="00F25123"/>
    <w:rsid w:val="00F2526E"/>
    <w:rsid w:val="00F255F5"/>
    <w:rsid w:val="00F25E54"/>
    <w:rsid w:val="00F260DD"/>
    <w:rsid w:val="00F26124"/>
    <w:rsid w:val="00F26E44"/>
    <w:rsid w:val="00F270B3"/>
    <w:rsid w:val="00F2744B"/>
    <w:rsid w:val="00F30524"/>
    <w:rsid w:val="00F30B34"/>
    <w:rsid w:val="00F30F7A"/>
    <w:rsid w:val="00F31BF9"/>
    <w:rsid w:val="00F325B2"/>
    <w:rsid w:val="00F32F67"/>
    <w:rsid w:val="00F33F7A"/>
    <w:rsid w:val="00F34AFA"/>
    <w:rsid w:val="00F35824"/>
    <w:rsid w:val="00F35A5D"/>
    <w:rsid w:val="00F36D9E"/>
    <w:rsid w:val="00F376DC"/>
    <w:rsid w:val="00F37FD8"/>
    <w:rsid w:val="00F41354"/>
    <w:rsid w:val="00F41429"/>
    <w:rsid w:val="00F4179B"/>
    <w:rsid w:val="00F424AB"/>
    <w:rsid w:val="00F43EC6"/>
    <w:rsid w:val="00F4442F"/>
    <w:rsid w:val="00F455ED"/>
    <w:rsid w:val="00F459B2"/>
    <w:rsid w:val="00F46744"/>
    <w:rsid w:val="00F46787"/>
    <w:rsid w:val="00F46A4B"/>
    <w:rsid w:val="00F46E70"/>
    <w:rsid w:val="00F50BC3"/>
    <w:rsid w:val="00F50E36"/>
    <w:rsid w:val="00F52993"/>
    <w:rsid w:val="00F55A55"/>
    <w:rsid w:val="00F55A92"/>
    <w:rsid w:val="00F5620D"/>
    <w:rsid w:val="00F563DA"/>
    <w:rsid w:val="00F5740A"/>
    <w:rsid w:val="00F57E01"/>
    <w:rsid w:val="00F57E6E"/>
    <w:rsid w:val="00F61742"/>
    <w:rsid w:val="00F61D63"/>
    <w:rsid w:val="00F622E2"/>
    <w:rsid w:val="00F63E47"/>
    <w:rsid w:val="00F64564"/>
    <w:rsid w:val="00F65A35"/>
    <w:rsid w:val="00F663C1"/>
    <w:rsid w:val="00F66BFF"/>
    <w:rsid w:val="00F66CAD"/>
    <w:rsid w:val="00F70399"/>
    <w:rsid w:val="00F708C1"/>
    <w:rsid w:val="00F72416"/>
    <w:rsid w:val="00F727EC"/>
    <w:rsid w:val="00F7316E"/>
    <w:rsid w:val="00F7356C"/>
    <w:rsid w:val="00F735E8"/>
    <w:rsid w:val="00F75579"/>
    <w:rsid w:val="00F77793"/>
    <w:rsid w:val="00F80F29"/>
    <w:rsid w:val="00F81451"/>
    <w:rsid w:val="00F820E5"/>
    <w:rsid w:val="00F82BF1"/>
    <w:rsid w:val="00F83C00"/>
    <w:rsid w:val="00F8417E"/>
    <w:rsid w:val="00F84260"/>
    <w:rsid w:val="00F843CA"/>
    <w:rsid w:val="00F847F0"/>
    <w:rsid w:val="00F848B6"/>
    <w:rsid w:val="00F85910"/>
    <w:rsid w:val="00F860F6"/>
    <w:rsid w:val="00F8655B"/>
    <w:rsid w:val="00F87434"/>
    <w:rsid w:val="00F87F94"/>
    <w:rsid w:val="00F9053D"/>
    <w:rsid w:val="00F905E2"/>
    <w:rsid w:val="00F9061A"/>
    <w:rsid w:val="00F90B4B"/>
    <w:rsid w:val="00F91569"/>
    <w:rsid w:val="00F91895"/>
    <w:rsid w:val="00F91C60"/>
    <w:rsid w:val="00F9247B"/>
    <w:rsid w:val="00F93FB3"/>
    <w:rsid w:val="00F942E9"/>
    <w:rsid w:val="00F946EF"/>
    <w:rsid w:val="00F97E49"/>
    <w:rsid w:val="00FA0AA9"/>
    <w:rsid w:val="00FA0BB3"/>
    <w:rsid w:val="00FA0E97"/>
    <w:rsid w:val="00FA1605"/>
    <w:rsid w:val="00FA1CC1"/>
    <w:rsid w:val="00FA2798"/>
    <w:rsid w:val="00FA2AA5"/>
    <w:rsid w:val="00FA3808"/>
    <w:rsid w:val="00FA4E3B"/>
    <w:rsid w:val="00FA5219"/>
    <w:rsid w:val="00FA57B1"/>
    <w:rsid w:val="00FA6134"/>
    <w:rsid w:val="00FA61F4"/>
    <w:rsid w:val="00FB14EA"/>
    <w:rsid w:val="00FB1BC4"/>
    <w:rsid w:val="00FB1CBE"/>
    <w:rsid w:val="00FB2DBA"/>
    <w:rsid w:val="00FB3967"/>
    <w:rsid w:val="00FB3EF3"/>
    <w:rsid w:val="00FB428F"/>
    <w:rsid w:val="00FB4811"/>
    <w:rsid w:val="00FB48ED"/>
    <w:rsid w:val="00FB4ED2"/>
    <w:rsid w:val="00FB5E62"/>
    <w:rsid w:val="00FB630F"/>
    <w:rsid w:val="00FB6537"/>
    <w:rsid w:val="00FB6E1D"/>
    <w:rsid w:val="00FC0244"/>
    <w:rsid w:val="00FC0C14"/>
    <w:rsid w:val="00FC0FE9"/>
    <w:rsid w:val="00FC1D94"/>
    <w:rsid w:val="00FC20B6"/>
    <w:rsid w:val="00FC31FE"/>
    <w:rsid w:val="00FC3461"/>
    <w:rsid w:val="00FC41D8"/>
    <w:rsid w:val="00FC628F"/>
    <w:rsid w:val="00FC6D2E"/>
    <w:rsid w:val="00FC6DFF"/>
    <w:rsid w:val="00FC7555"/>
    <w:rsid w:val="00FC7665"/>
    <w:rsid w:val="00FC7F2B"/>
    <w:rsid w:val="00FD0811"/>
    <w:rsid w:val="00FD1943"/>
    <w:rsid w:val="00FD19EE"/>
    <w:rsid w:val="00FD2321"/>
    <w:rsid w:val="00FD3353"/>
    <w:rsid w:val="00FD54F3"/>
    <w:rsid w:val="00FD6CA7"/>
    <w:rsid w:val="00FD6FF2"/>
    <w:rsid w:val="00FE1335"/>
    <w:rsid w:val="00FE17CF"/>
    <w:rsid w:val="00FE1B20"/>
    <w:rsid w:val="00FE213B"/>
    <w:rsid w:val="00FE2A09"/>
    <w:rsid w:val="00FE2FC6"/>
    <w:rsid w:val="00FE4469"/>
    <w:rsid w:val="00FE48C8"/>
    <w:rsid w:val="00FE4E1C"/>
    <w:rsid w:val="00FE4E28"/>
    <w:rsid w:val="00FE5173"/>
    <w:rsid w:val="00FE53CF"/>
    <w:rsid w:val="00FE53E2"/>
    <w:rsid w:val="00FE5442"/>
    <w:rsid w:val="00FE59A7"/>
    <w:rsid w:val="00FE6382"/>
    <w:rsid w:val="00FE6483"/>
    <w:rsid w:val="00FE69EB"/>
    <w:rsid w:val="00FE6DAE"/>
    <w:rsid w:val="00FE70C3"/>
    <w:rsid w:val="00FE72BE"/>
    <w:rsid w:val="00FE7B03"/>
    <w:rsid w:val="00FF253D"/>
    <w:rsid w:val="00FF40F5"/>
    <w:rsid w:val="00FF5B8E"/>
    <w:rsid w:val="00FF6030"/>
    <w:rsid w:val="00FF6180"/>
    <w:rsid w:val="00FF6400"/>
    <w:rsid w:val="00FF6FAD"/>
    <w:rsid w:val="00FF7107"/>
    <w:rsid w:val="00FF7F95"/>
    <w:rsid w:val="010D3D1E"/>
    <w:rsid w:val="01367BFA"/>
    <w:rsid w:val="013760F2"/>
    <w:rsid w:val="0155612C"/>
    <w:rsid w:val="0169EE83"/>
    <w:rsid w:val="017F8F02"/>
    <w:rsid w:val="0188E482"/>
    <w:rsid w:val="018928D5"/>
    <w:rsid w:val="01927E36"/>
    <w:rsid w:val="0193D498"/>
    <w:rsid w:val="01B1000F"/>
    <w:rsid w:val="01D7D0E1"/>
    <w:rsid w:val="01F7898C"/>
    <w:rsid w:val="022B1DDC"/>
    <w:rsid w:val="0232F3DB"/>
    <w:rsid w:val="023CEFFF"/>
    <w:rsid w:val="024DA8F0"/>
    <w:rsid w:val="0251F4CA"/>
    <w:rsid w:val="02623382"/>
    <w:rsid w:val="026BB7CE"/>
    <w:rsid w:val="02924302"/>
    <w:rsid w:val="029DC209"/>
    <w:rsid w:val="02A526A0"/>
    <w:rsid w:val="02A8B370"/>
    <w:rsid w:val="02AA39BC"/>
    <w:rsid w:val="02B471BC"/>
    <w:rsid w:val="02C6456A"/>
    <w:rsid w:val="02DBCC7D"/>
    <w:rsid w:val="02F044AD"/>
    <w:rsid w:val="02F26524"/>
    <w:rsid w:val="02F58C52"/>
    <w:rsid w:val="030729B4"/>
    <w:rsid w:val="030AFB16"/>
    <w:rsid w:val="030E6FD0"/>
    <w:rsid w:val="03494392"/>
    <w:rsid w:val="036E53D3"/>
    <w:rsid w:val="03786C23"/>
    <w:rsid w:val="038486D8"/>
    <w:rsid w:val="03853699"/>
    <w:rsid w:val="038AA680"/>
    <w:rsid w:val="0393FB47"/>
    <w:rsid w:val="03B7795D"/>
    <w:rsid w:val="03BB2D6B"/>
    <w:rsid w:val="03D3995D"/>
    <w:rsid w:val="03F210B1"/>
    <w:rsid w:val="0405266A"/>
    <w:rsid w:val="041E8C52"/>
    <w:rsid w:val="044004C4"/>
    <w:rsid w:val="04611331"/>
    <w:rsid w:val="0499CEA8"/>
    <w:rsid w:val="0499F4C2"/>
    <w:rsid w:val="049B5128"/>
    <w:rsid w:val="049EA613"/>
    <w:rsid w:val="04A906A9"/>
    <w:rsid w:val="04BD3CB7"/>
    <w:rsid w:val="04ED9B5D"/>
    <w:rsid w:val="04EDA12A"/>
    <w:rsid w:val="04F78C97"/>
    <w:rsid w:val="04F9A387"/>
    <w:rsid w:val="05105AC9"/>
    <w:rsid w:val="051B11FE"/>
    <w:rsid w:val="0542738E"/>
    <w:rsid w:val="054414B4"/>
    <w:rsid w:val="0548ACBA"/>
    <w:rsid w:val="0556F912"/>
    <w:rsid w:val="055FF209"/>
    <w:rsid w:val="05682E0B"/>
    <w:rsid w:val="0573C73B"/>
    <w:rsid w:val="057E3257"/>
    <w:rsid w:val="05AADD45"/>
    <w:rsid w:val="05B0456B"/>
    <w:rsid w:val="05C0A010"/>
    <w:rsid w:val="05CD485B"/>
    <w:rsid w:val="05CD53A7"/>
    <w:rsid w:val="05D0BAFF"/>
    <w:rsid w:val="05F562DF"/>
    <w:rsid w:val="0626553F"/>
    <w:rsid w:val="062987BC"/>
    <w:rsid w:val="06343577"/>
    <w:rsid w:val="063E626B"/>
    <w:rsid w:val="06423B66"/>
    <w:rsid w:val="064AA6D0"/>
    <w:rsid w:val="0652AD4A"/>
    <w:rsid w:val="0653F2BF"/>
    <w:rsid w:val="065F9601"/>
    <w:rsid w:val="0668AD7E"/>
    <w:rsid w:val="067147AC"/>
    <w:rsid w:val="06AD9722"/>
    <w:rsid w:val="06B33E85"/>
    <w:rsid w:val="06B79830"/>
    <w:rsid w:val="06B8187E"/>
    <w:rsid w:val="06B9C9BA"/>
    <w:rsid w:val="06C1B38B"/>
    <w:rsid w:val="06F8CC24"/>
    <w:rsid w:val="06FC974B"/>
    <w:rsid w:val="0731111E"/>
    <w:rsid w:val="073FDA4D"/>
    <w:rsid w:val="0746856D"/>
    <w:rsid w:val="075483E6"/>
    <w:rsid w:val="076AC0CD"/>
    <w:rsid w:val="07776D35"/>
    <w:rsid w:val="07815F05"/>
    <w:rsid w:val="079A9E32"/>
    <w:rsid w:val="07A40D41"/>
    <w:rsid w:val="07A53A80"/>
    <w:rsid w:val="07A5CA0C"/>
    <w:rsid w:val="07A953EB"/>
    <w:rsid w:val="07CD735B"/>
    <w:rsid w:val="07D326AD"/>
    <w:rsid w:val="07EC201E"/>
    <w:rsid w:val="080E46FD"/>
    <w:rsid w:val="081141A8"/>
    <w:rsid w:val="08214786"/>
    <w:rsid w:val="082F45DD"/>
    <w:rsid w:val="0830A457"/>
    <w:rsid w:val="0834EB8B"/>
    <w:rsid w:val="084463D7"/>
    <w:rsid w:val="0847A3CE"/>
    <w:rsid w:val="08483B46"/>
    <w:rsid w:val="08528CE3"/>
    <w:rsid w:val="08B35576"/>
    <w:rsid w:val="08D10FA9"/>
    <w:rsid w:val="08D38E85"/>
    <w:rsid w:val="08D72BEA"/>
    <w:rsid w:val="08D9875B"/>
    <w:rsid w:val="08F097FE"/>
    <w:rsid w:val="08F80B19"/>
    <w:rsid w:val="08F9D379"/>
    <w:rsid w:val="092500EB"/>
    <w:rsid w:val="092EE351"/>
    <w:rsid w:val="09452F29"/>
    <w:rsid w:val="09469668"/>
    <w:rsid w:val="0948C64C"/>
    <w:rsid w:val="095436D9"/>
    <w:rsid w:val="09A24BF9"/>
    <w:rsid w:val="09FD4C9B"/>
    <w:rsid w:val="0A089217"/>
    <w:rsid w:val="0A0A106C"/>
    <w:rsid w:val="0A138F0C"/>
    <w:rsid w:val="0A1E6E57"/>
    <w:rsid w:val="0A218F2C"/>
    <w:rsid w:val="0A23EDC2"/>
    <w:rsid w:val="0A46B0D5"/>
    <w:rsid w:val="0A4C9EEF"/>
    <w:rsid w:val="0A4EFBA5"/>
    <w:rsid w:val="0A5F8135"/>
    <w:rsid w:val="0A6D11E0"/>
    <w:rsid w:val="0A9C2A5D"/>
    <w:rsid w:val="0AA0CDF8"/>
    <w:rsid w:val="0ABCB992"/>
    <w:rsid w:val="0ACA5556"/>
    <w:rsid w:val="0ADFD09A"/>
    <w:rsid w:val="0AE880F3"/>
    <w:rsid w:val="0AF33736"/>
    <w:rsid w:val="0AFF3C76"/>
    <w:rsid w:val="0B1F7602"/>
    <w:rsid w:val="0B38C59D"/>
    <w:rsid w:val="0B449A7B"/>
    <w:rsid w:val="0B543F4B"/>
    <w:rsid w:val="0B85FA80"/>
    <w:rsid w:val="0B90B238"/>
    <w:rsid w:val="0B9B558A"/>
    <w:rsid w:val="0BB5BB25"/>
    <w:rsid w:val="0BC58CBD"/>
    <w:rsid w:val="0BC792E1"/>
    <w:rsid w:val="0BEC73A4"/>
    <w:rsid w:val="0BF41C4B"/>
    <w:rsid w:val="0C08AF89"/>
    <w:rsid w:val="0C298208"/>
    <w:rsid w:val="0C2A7A27"/>
    <w:rsid w:val="0C2AE966"/>
    <w:rsid w:val="0C3718AA"/>
    <w:rsid w:val="0C3A422A"/>
    <w:rsid w:val="0C571D9A"/>
    <w:rsid w:val="0C7EA0FA"/>
    <w:rsid w:val="0CDB2C5B"/>
    <w:rsid w:val="0CE3D897"/>
    <w:rsid w:val="0CFAA314"/>
    <w:rsid w:val="0D082A9F"/>
    <w:rsid w:val="0D1A563B"/>
    <w:rsid w:val="0D55A4B7"/>
    <w:rsid w:val="0D933189"/>
    <w:rsid w:val="0DBDC82B"/>
    <w:rsid w:val="0DC20FE8"/>
    <w:rsid w:val="0DC986E6"/>
    <w:rsid w:val="0DE44D72"/>
    <w:rsid w:val="0DEF3937"/>
    <w:rsid w:val="0DFC62A2"/>
    <w:rsid w:val="0E0CC300"/>
    <w:rsid w:val="0E0D413F"/>
    <w:rsid w:val="0E11EDFF"/>
    <w:rsid w:val="0E2348C3"/>
    <w:rsid w:val="0E3F90C6"/>
    <w:rsid w:val="0E5FCD98"/>
    <w:rsid w:val="0E61ED14"/>
    <w:rsid w:val="0E651F1F"/>
    <w:rsid w:val="0E964A86"/>
    <w:rsid w:val="0EB506A6"/>
    <w:rsid w:val="0EC5D96F"/>
    <w:rsid w:val="0EC8666E"/>
    <w:rsid w:val="0ED349FD"/>
    <w:rsid w:val="0EF962B6"/>
    <w:rsid w:val="0F0A6A06"/>
    <w:rsid w:val="0F18FA65"/>
    <w:rsid w:val="0F882C75"/>
    <w:rsid w:val="0F8D1F32"/>
    <w:rsid w:val="0F98B950"/>
    <w:rsid w:val="0FB015B3"/>
    <w:rsid w:val="0FDC067D"/>
    <w:rsid w:val="0FE1644D"/>
    <w:rsid w:val="0FE6E8B8"/>
    <w:rsid w:val="0FFC1F46"/>
    <w:rsid w:val="1038D302"/>
    <w:rsid w:val="103BEB36"/>
    <w:rsid w:val="104B4F31"/>
    <w:rsid w:val="10589F1E"/>
    <w:rsid w:val="10597EE1"/>
    <w:rsid w:val="106EEA28"/>
    <w:rsid w:val="10707198"/>
    <w:rsid w:val="1087E806"/>
    <w:rsid w:val="10A2D686"/>
    <w:rsid w:val="10B5E8AB"/>
    <w:rsid w:val="10C782D6"/>
    <w:rsid w:val="10D36378"/>
    <w:rsid w:val="10DBDBF1"/>
    <w:rsid w:val="10EA6092"/>
    <w:rsid w:val="11094704"/>
    <w:rsid w:val="111A129C"/>
    <w:rsid w:val="113270B0"/>
    <w:rsid w:val="114EA29A"/>
    <w:rsid w:val="118C87EC"/>
    <w:rsid w:val="1191EB6B"/>
    <w:rsid w:val="1194D678"/>
    <w:rsid w:val="11980787"/>
    <w:rsid w:val="11CA22C0"/>
    <w:rsid w:val="11D4AF58"/>
    <w:rsid w:val="11E6DE23"/>
    <w:rsid w:val="11F7F523"/>
    <w:rsid w:val="12053335"/>
    <w:rsid w:val="1205FD7E"/>
    <w:rsid w:val="120FF698"/>
    <w:rsid w:val="12149BE6"/>
    <w:rsid w:val="122231BC"/>
    <w:rsid w:val="122A0779"/>
    <w:rsid w:val="124D8246"/>
    <w:rsid w:val="125C8B66"/>
    <w:rsid w:val="127894F6"/>
    <w:rsid w:val="12A27D17"/>
    <w:rsid w:val="12A5BA70"/>
    <w:rsid w:val="12B8CBC6"/>
    <w:rsid w:val="12BC5166"/>
    <w:rsid w:val="12E3D455"/>
    <w:rsid w:val="12E701E1"/>
    <w:rsid w:val="13000535"/>
    <w:rsid w:val="131FF57B"/>
    <w:rsid w:val="1320E3B5"/>
    <w:rsid w:val="1321EDB9"/>
    <w:rsid w:val="1334AF58"/>
    <w:rsid w:val="1347BD66"/>
    <w:rsid w:val="13594BD1"/>
    <w:rsid w:val="136D7CCA"/>
    <w:rsid w:val="1377F841"/>
    <w:rsid w:val="13886D1A"/>
    <w:rsid w:val="13C3B536"/>
    <w:rsid w:val="13D07D46"/>
    <w:rsid w:val="13DF79D4"/>
    <w:rsid w:val="13E06EFC"/>
    <w:rsid w:val="13E8B32A"/>
    <w:rsid w:val="13F639F3"/>
    <w:rsid w:val="1404B18D"/>
    <w:rsid w:val="140CAA61"/>
    <w:rsid w:val="140FA0F0"/>
    <w:rsid w:val="141280F2"/>
    <w:rsid w:val="1419ACBB"/>
    <w:rsid w:val="142DE782"/>
    <w:rsid w:val="1431B70E"/>
    <w:rsid w:val="14321FFF"/>
    <w:rsid w:val="14415800"/>
    <w:rsid w:val="1442D56C"/>
    <w:rsid w:val="1479693B"/>
    <w:rsid w:val="1491286F"/>
    <w:rsid w:val="14A5556E"/>
    <w:rsid w:val="14BED92C"/>
    <w:rsid w:val="14C357A2"/>
    <w:rsid w:val="14CFF918"/>
    <w:rsid w:val="14DD769A"/>
    <w:rsid w:val="14E633A8"/>
    <w:rsid w:val="14F1DED9"/>
    <w:rsid w:val="14F3A5D8"/>
    <w:rsid w:val="15153A4E"/>
    <w:rsid w:val="15184A03"/>
    <w:rsid w:val="15195848"/>
    <w:rsid w:val="15452AE0"/>
    <w:rsid w:val="15463F9F"/>
    <w:rsid w:val="1571824C"/>
    <w:rsid w:val="157B1899"/>
    <w:rsid w:val="1589FAF0"/>
    <w:rsid w:val="158F0B5F"/>
    <w:rsid w:val="15BF4000"/>
    <w:rsid w:val="15C6F55C"/>
    <w:rsid w:val="15D43FE3"/>
    <w:rsid w:val="15DC7ABE"/>
    <w:rsid w:val="15EBBD57"/>
    <w:rsid w:val="1600D7BD"/>
    <w:rsid w:val="1610D0C4"/>
    <w:rsid w:val="162BC6B0"/>
    <w:rsid w:val="1637A4B2"/>
    <w:rsid w:val="163F9A54"/>
    <w:rsid w:val="163FB15D"/>
    <w:rsid w:val="164037AF"/>
    <w:rsid w:val="16573196"/>
    <w:rsid w:val="167897B0"/>
    <w:rsid w:val="167FCE62"/>
    <w:rsid w:val="16977858"/>
    <w:rsid w:val="16A2E620"/>
    <w:rsid w:val="16B19141"/>
    <w:rsid w:val="16BBB46E"/>
    <w:rsid w:val="16E8156A"/>
    <w:rsid w:val="16E9A377"/>
    <w:rsid w:val="17163211"/>
    <w:rsid w:val="172C7939"/>
    <w:rsid w:val="173AE7A7"/>
    <w:rsid w:val="17483C9A"/>
    <w:rsid w:val="175312EA"/>
    <w:rsid w:val="17616346"/>
    <w:rsid w:val="1770DFB4"/>
    <w:rsid w:val="1781BA2E"/>
    <w:rsid w:val="178ABD17"/>
    <w:rsid w:val="17C3B12D"/>
    <w:rsid w:val="17DB946F"/>
    <w:rsid w:val="17FB4891"/>
    <w:rsid w:val="180B8749"/>
    <w:rsid w:val="181B79F1"/>
    <w:rsid w:val="18283663"/>
    <w:rsid w:val="182F0F41"/>
    <w:rsid w:val="1836BBB1"/>
    <w:rsid w:val="1837D2D3"/>
    <w:rsid w:val="18398AD6"/>
    <w:rsid w:val="18577037"/>
    <w:rsid w:val="185987A5"/>
    <w:rsid w:val="187BD489"/>
    <w:rsid w:val="1888445E"/>
    <w:rsid w:val="1892E476"/>
    <w:rsid w:val="189F7C21"/>
    <w:rsid w:val="18A103B2"/>
    <w:rsid w:val="18BDFAE4"/>
    <w:rsid w:val="18C2189A"/>
    <w:rsid w:val="18C9A44F"/>
    <w:rsid w:val="18D1B542"/>
    <w:rsid w:val="18DBE307"/>
    <w:rsid w:val="18E78284"/>
    <w:rsid w:val="18F3E70C"/>
    <w:rsid w:val="18F45355"/>
    <w:rsid w:val="1913013D"/>
    <w:rsid w:val="192465CB"/>
    <w:rsid w:val="1931B292"/>
    <w:rsid w:val="1935092A"/>
    <w:rsid w:val="19438D0D"/>
    <w:rsid w:val="19475C1E"/>
    <w:rsid w:val="196B3852"/>
    <w:rsid w:val="196EADFC"/>
    <w:rsid w:val="1976D8EB"/>
    <w:rsid w:val="198FE3A7"/>
    <w:rsid w:val="19A757AA"/>
    <w:rsid w:val="19C368A4"/>
    <w:rsid w:val="19C72B94"/>
    <w:rsid w:val="19CE4CEC"/>
    <w:rsid w:val="19D234B5"/>
    <w:rsid w:val="19DBE9A9"/>
    <w:rsid w:val="19E481D6"/>
    <w:rsid w:val="1A012B70"/>
    <w:rsid w:val="1A231883"/>
    <w:rsid w:val="1A273BED"/>
    <w:rsid w:val="1A29B617"/>
    <w:rsid w:val="1A5E799B"/>
    <w:rsid w:val="1A8ADD81"/>
    <w:rsid w:val="1A91E7CF"/>
    <w:rsid w:val="1A9AD174"/>
    <w:rsid w:val="1AA9A129"/>
    <w:rsid w:val="1ACBD175"/>
    <w:rsid w:val="1ACD896E"/>
    <w:rsid w:val="1AE6CF27"/>
    <w:rsid w:val="1AF31725"/>
    <w:rsid w:val="1B032A01"/>
    <w:rsid w:val="1B12E5DE"/>
    <w:rsid w:val="1B20B403"/>
    <w:rsid w:val="1B28A1F1"/>
    <w:rsid w:val="1B2BAFBE"/>
    <w:rsid w:val="1B3A7167"/>
    <w:rsid w:val="1B3AB938"/>
    <w:rsid w:val="1B3B82CB"/>
    <w:rsid w:val="1B43974A"/>
    <w:rsid w:val="1B447602"/>
    <w:rsid w:val="1B4884E0"/>
    <w:rsid w:val="1B492314"/>
    <w:rsid w:val="1B5183B5"/>
    <w:rsid w:val="1B742010"/>
    <w:rsid w:val="1B93EA38"/>
    <w:rsid w:val="1B9A5C29"/>
    <w:rsid w:val="1BAA4531"/>
    <w:rsid w:val="1BB156CE"/>
    <w:rsid w:val="1BBF4DA8"/>
    <w:rsid w:val="1BC38477"/>
    <w:rsid w:val="1BC9A236"/>
    <w:rsid w:val="1BDFFC47"/>
    <w:rsid w:val="1BF98775"/>
    <w:rsid w:val="1BF9B06A"/>
    <w:rsid w:val="1C2BAF0C"/>
    <w:rsid w:val="1C2FADD7"/>
    <w:rsid w:val="1C345A4D"/>
    <w:rsid w:val="1C5D7552"/>
    <w:rsid w:val="1C659147"/>
    <w:rsid w:val="1C800E1B"/>
    <w:rsid w:val="1C87A939"/>
    <w:rsid w:val="1C9A5233"/>
    <w:rsid w:val="1CC9AF78"/>
    <w:rsid w:val="1CD238FE"/>
    <w:rsid w:val="1CD64C30"/>
    <w:rsid w:val="1CD6C1B8"/>
    <w:rsid w:val="1CF42F52"/>
    <w:rsid w:val="1CFF3DCF"/>
    <w:rsid w:val="1D1A9C55"/>
    <w:rsid w:val="1D32FF23"/>
    <w:rsid w:val="1D4C8098"/>
    <w:rsid w:val="1D4F8B1C"/>
    <w:rsid w:val="1D57F2BE"/>
    <w:rsid w:val="1D60B4E0"/>
    <w:rsid w:val="1D684493"/>
    <w:rsid w:val="1D68C19F"/>
    <w:rsid w:val="1D6BE00A"/>
    <w:rsid w:val="1D7DCD03"/>
    <w:rsid w:val="1D80AD51"/>
    <w:rsid w:val="1D8BE9D4"/>
    <w:rsid w:val="1D98E0BB"/>
    <w:rsid w:val="1DA62359"/>
    <w:rsid w:val="1DC43101"/>
    <w:rsid w:val="1DC945D5"/>
    <w:rsid w:val="1DD223E7"/>
    <w:rsid w:val="1DEDCD41"/>
    <w:rsid w:val="1E1BF5C0"/>
    <w:rsid w:val="1E2D3BCD"/>
    <w:rsid w:val="1E3BD088"/>
    <w:rsid w:val="1E42354A"/>
    <w:rsid w:val="1E6117F2"/>
    <w:rsid w:val="1E75E6CA"/>
    <w:rsid w:val="1E9EB9F3"/>
    <w:rsid w:val="1EB3510E"/>
    <w:rsid w:val="1EBC32EC"/>
    <w:rsid w:val="1EC50A83"/>
    <w:rsid w:val="1ED0090C"/>
    <w:rsid w:val="1ED95BAC"/>
    <w:rsid w:val="1F09B971"/>
    <w:rsid w:val="1F10CA93"/>
    <w:rsid w:val="1F21C3DD"/>
    <w:rsid w:val="1F23B355"/>
    <w:rsid w:val="1F2F6BC2"/>
    <w:rsid w:val="1F41A6D5"/>
    <w:rsid w:val="1F492B52"/>
    <w:rsid w:val="1F537C4E"/>
    <w:rsid w:val="1F5E9FA1"/>
    <w:rsid w:val="1F8AC7FC"/>
    <w:rsid w:val="1F9997EF"/>
    <w:rsid w:val="1FAC74A2"/>
    <w:rsid w:val="1FB112C1"/>
    <w:rsid w:val="1FCAF9D4"/>
    <w:rsid w:val="200C85CC"/>
    <w:rsid w:val="200E601A"/>
    <w:rsid w:val="201D899A"/>
    <w:rsid w:val="202A2766"/>
    <w:rsid w:val="202EBAA2"/>
    <w:rsid w:val="20317B38"/>
    <w:rsid w:val="20496DA1"/>
    <w:rsid w:val="20522FC3"/>
    <w:rsid w:val="206CEF28"/>
    <w:rsid w:val="20718529"/>
    <w:rsid w:val="20B7FE31"/>
    <w:rsid w:val="20C1D3EA"/>
    <w:rsid w:val="2101D723"/>
    <w:rsid w:val="212C8258"/>
    <w:rsid w:val="2137AC3C"/>
    <w:rsid w:val="215E0FC2"/>
    <w:rsid w:val="2161DBE9"/>
    <w:rsid w:val="216EE991"/>
    <w:rsid w:val="217CFD3A"/>
    <w:rsid w:val="21867E57"/>
    <w:rsid w:val="21B44527"/>
    <w:rsid w:val="21B6D1C1"/>
    <w:rsid w:val="21DAFA9B"/>
    <w:rsid w:val="21F255E5"/>
    <w:rsid w:val="2205A22A"/>
    <w:rsid w:val="221FCD51"/>
    <w:rsid w:val="2264172C"/>
    <w:rsid w:val="2276B3C4"/>
    <w:rsid w:val="22772FA6"/>
    <w:rsid w:val="229E25BD"/>
    <w:rsid w:val="22A5D273"/>
    <w:rsid w:val="22AC681A"/>
    <w:rsid w:val="22AE4945"/>
    <w:rsid w:val="22B5A785"/>
    <w:rsid w:val="22CDEDF2"/>
    <w:rsid w:val="22DB3308"/>
    <w:rsid w:val="22E5B6D9"/>
    <w:rsid w:val="22ED7521"/>
    <w:rsid w:val="22EF33FA"/>
    <w:rsid w:val="22F04D75"/>
    <w:rsid w:val="231D349F"/>
    <w:rsid w:val="233B0ADD"/>
    <w:rsid w:val="23429065"/>
    <w:rsid w:val="234D9957"/>
    <w:rsid w:val="23612921"/>
    <w:rsid w:val="2362575B"/>
    <w:rsid w:val="23B4F26F"/>
    <w:rsid w:val="23D02109"/>
    <w:rsid w:val="23FCF3E6"/>
    <w:rsid w:val="23FE2F1A"/>
    <w:rsid w:val="24049801"/>
    <w:rsid w:val="240E99B2"/>
    <w:rsid w:val="24854E2D"/>
    <w:rsid w:val="24BA9249"/>
    <w:rsid w:val="24C040CB"/>
    <w:rsid w:val="24CDA46E"/>
    <w:rsid w:val="25011961"/>
    <w:rsid w:val="2503AC85"/>
    <w:rsid w:val="251C9682"/>
    <w:rsid w:val="251D763C"/>
    <w:rsid w:val="2528636D"/>
    <w:rsid w:val="252CAEF3"/>
    <w:rsid w:val="25528EEE"/>
    <w:rsid w:val="25538E63"/>
    <w:rsid w:val="25783C3F"/>
    <w:rsid w:val="258E6E8E"/>
    <w:rsid w:val="258E7F09"/>
    <w:rsid w:val="258F0606"/>
    <w:rsid w:val="259B19E1"/>
    <w:rsid w:val="25E79F49"/>
    <w:rsid w:val="260F576D"/>
    <w:rsid w:val="2630D7DC"/>
    <w:rsid w:val="263A177E"/>
    <w:rsid w:val="263EEA66"/>
    <w:rsid w:val="263FB4D3"/>
    <w:rsid w:val="264FCC4D"/>
    <w:rsid w:val="2660B8A8"/>
    <w:rsid w:val="2678B11A"/>
    <w:rsid w:val="267A4CE5"/>
    <w:rsid w:val="2681F4CE"/>
    <w:rsid w:val="26998279"/>
    <w:rsid w:val="26B3B7AD"/>
    <w:rsid w:val="26D6A3E3"/>
    <w:rsid w:val="26E25D69"/>
    <w:rsid w:val="26F1DC08"/>
    <w:rsid w:val="26FEA233"/>
    <w:rsid w:val="27051280"/>
    <w:rsid w:val="27168BA9"/>
    <w:rsid w:val="273CA0C7"/>
    <w:rsid w:val="2769CE2C"/>
    <w:rsid w:val="2784FFC3"/>
    <w:rsid w:val="278AD5C2"/>
    <w:rsid w:val="27906822"/>
    <w:rsid w:val="27D16645"/>
    <w:rsid w:val="27F45716"/>
    <w:rsid w:val="2802675A"/>
    <w:rsid w:val="280BF6BF"/>
    <w:rsid w:val="280D975D"/>
    <w:rsid w:val="28257451"/>
    <w:rsid w:val="283504EB"/>
    <w:rsid w:val="2838B9B9"/>
    <w:rsid w:val="2867703E"/>
    <w:rsid w:val="2877C033"/>
    <w:rsid w:val="289D5F83"/>
    <w:rsid w:val="28BDC9FF"/>
    <w:rsid w:val="28BF570B"/>
    <w:rsid w:val="28D1F982"/>
    <w:rsid w:val="28ED6E95"/>
    <w:rsid w:val="28FCDB7F"/>
    <w:rsid w:val="291374CD"/>
    <w:rsid w:val="2924A8E8"/>
    <w:rsid w:val="29259EE7"/>
    <w:rsid w:val="29477830"/>
    <w:rsid w:val="296D3E8B"/>
    <w:rsid w:val="296F73A2"/>
    <w:rsid w:val="2994B76A"/>
    <w:rsid w:val="2996ED11"/>
    <w:rsid w:val="299C33BB"/>
    <w:rsid w:val="29B900B9"/>
    <w:rsid w:val="29C6D623"/>
    <w:rsid w:val="29CD8C04"/>
    <w:rsid w:val="29E22966"/>
    <w:rsid w:val="29E9737D"/>
    <w:rsid w:val="29F2F8DE"/>
    <w:rsid w:val="29F5D816"/>
    <w:rsid w:val="29F827F8"/>
    <w:rsid w:val="2A079C67"/>
    <w:rsid w:val="2A43EB7C"/>
    <w:rsid w:val="2A5EAEA1"/>
    <w:rsid w:val="2A60E448"/>
    <w:rsid w:val="2A738D5A"/>
    <w:rsid w:val="2AAA375F"/>
    <w:rsid w:val="2ABF62A3"/>
    <w:rsid w:val="2AD27965"/>
    <w:rsid w:val="2AD496F5"/>
    <w:rsid w:val="2B181E24"/>
    <w:rsid w:val="2B48C10D"/>
    <w:rsid w:val="2B7D183F"/>
    <w:rsid w:val="2BA2169A"/>
    <w:rsid w:val="2BA62C3B"/>
    <w:rsid w:val="2BB214CB"/>
    <w:rsid w:val="2BECAC1A"/>
    <w:rsid w:val="2BF8C332"/>
    <w:rsid w:val="2C0CA08A"/>
    <w:rsid w:val="2C2471FC"/>
    <w:rsid w:val="2C287902"/>
    <w:rsid w:val="2C3EBB2F"/>
    <w:rsid w:val="2C52A44C"/>
    <w:rsid w:val="2C5C3F53"/>
    <w:rsid w:val="2C5D87C5"/>
    <w:rsid w:val="2C629847"/>
    <w:rsid w:val="2C6DDED1"/>
    <w:rsid w:val="2C6ED058"/>
    <w:rsid w:val="2C6F0D0B"/>
    <w:rsid w:val="2C96AE6E"/>
    <w:rsid w:val="2C981AC7"/>
    <w:rsid w:val="2C99E034"/>
    <w:rsid w:val="2CA1F4F8"/>
    <w:rsid w:val="2CA48A24"/>
    <w:rsid w:val="2CAB8E0C"/>
    <w:rsid w:val="2CAE7454"/>
    <w:rsid w:val="2CBF3A67"/>
    <w:rsid w:val="2CC8A41E"/>
    <w:rsid w:val="2CE8A20C"/>
    <w:rsid w:val="2D0EBE6A"/>
    <w:rsid w:val="2D215F96"/>
    <w:rsid w:val="2D218240"/>
    <w:rsid w:val="2D368655"/>
    <w:rsid w:val="2D37836F"/>
    <w:rsid w:val="2D44FFBF"/>
    <w:rsid w:val="2D647F38"/>
    <w:rsid w:val="2DBD741B"/>
    <w:rsid w:val="2DC5B9E8"/>
    <w:rsid w:val="2DCA2FE9"/>
    <w:rsid w:val="2DCEBD32"/>
    <w:rsid w:val="2DDFA708"/>
    <w:rsid w:val="2DE4B74F"/>
    <w:rsid w:val="2DFBC8F0"/>
    <w:rsid w:val="2E09F641"/>
    <w:rsid w:val="2E1361C0"/>
    <w:rsid w:val="2E2266E6"/>
    <w:rsid w:val="2E55CDD7"/>
    <w:rsid w:val="2E68326F"/>
    <w:rsid w:val="2E692E8E"/>
    <w:rsid w:val="2E86ACC4"/>
    <w:rsid w:val="2E885686"/>
    <w:rsid w:val="2E8BB5D8"/>
    <w:rsid w:val="2EA2B326"/>
    <w:rsid w:val="2ECE5501"/>
    <w:rsid w:val="2F138FD9"/>
    <w:rsid w:val="2F4331AC"/>
    <w:rsid w:val="2F4CE555"/>
    <w:rsid w:val="2F652E39"/>
    <w:rsid w:val="2F6D4D95"/>
    <w:rsid w:val="2F725A3D"/>
    <w:rsid w:val="2F7BF8B6"/>
    <w:rsid w:val="2FC104D5"/>
    <w:rsid w:val="2FC3D842"/>
    <w:rsid w:val="2FD028FD"/>
    <w:rsid w:val="2FE45D09"/>
    <w:rsid w:val="30129A15"/>
    <w:rsid w:val="3037FF2A"/>
    <w:rsid w:val="304166FE"/>
    <w:rsid w:val="30531576"/>
    <w:rsid w:val="30538249"/>
    <w:rsid w:val="30806D0A"/>
    <w:rsid w:val="30ABAAE0"/>
    <w:rsid w:val="30C243F9"/>
    <w:rsid w:val="30D009A6"/>
    <w:rsid w:val="30DAA658"/>
    <w:rsid w:val="30F6815E"/>
    <w:rsid w:val="310242BA"/>
    <w:rsid w:val="313BC69C"/>
    <w:rsid w:val="314EF45E"/>
    <w:rsid w:val="3161AE0B"/>
    <w:rsid w:val="318E28D6"/>
    <w:rsid w:val="3190D5D0"/>
    <w:rsid w:val="31B2863C"/>
    <w:rsid w:val="31F9BAC4"/>
    <w:rsid w:val="320AF492"/>
    <w:rsid w:val="3219F24C"/>
    <w:rsid w:val="321DE3C3"/>
    <w:rsid w:val="32229DD2"/>
    <w:rsid w:val="322FE68D"/>
    <w:rsid w:val="3230CFDB"/>
    <w:rsid w:val="323374B8"/>
    <w:rsid w:val="323AFDE2"/>
    <w:rsid w:val="3246CF0B"/>
    <w:rsid w:val="325038EC"/>
    <w:rsid w:val="325A8154"/>
    <w:rsid w:val="327951E2"/>
    <w:rsid w:val="32BB695D"/>
    <w:rsid w:val="32E70619"/>
    <w:rsid w:val="32EC9591"/>
    <w:rsid w:val="32F315F1"/>
    <w:rsid w:val="3309BA02"/>
    <w:rsid w:val="331E1203"/>
    <w:rsid w:val="3329A8CE"/>
    <w:rsid w:val="332A9A91"/>
    <w:rsid w:val="332D8FE9"/>
    <w:rsid w:val="33452FFD"/>
    <w:rsid w:val="335B7D2E"/>
    <w:rsid w:val="335D49E5"/>
    <w:rsid w:val="336905BB"/>
    <w:rsid w:val="337401E6"/>
    <w:rsid w:val="33818CBE"/>
    <w:rsid w:val="33C00D38"/>
    <w:rsid w:val="33C300BF"/>
    <w:rsid w:val="33DAF3B1"/>
    <w:rsid w:val="33E02C2F"/>
    <w:rsid w:val="33E7B570"/>
    <w:rsid w:val="340736D1"/>
    <w:rsid w:val="340AB053"/>
    <w:rsid w:val="342B7E39"/>
    <w:rsid w:val="342E9816"/>
    <w:rsid w:val="3431F985"/>
    <w:rsid w:val="34322E30"/>
    <w:rsid w:val="34415707"/>
    <w:rsid w:val="3471681C"/>
    <w:rsid w:val="348581AA"/>
    <w:rsid w:val="3499F589"/>
    <w:rsid w:val="34ACACCE"/>
    <w:rsid w:val="34BEC66D"/>
    <w:rsid w:val="34EE02F7"/>
    <w:rsid w:val="34F786FD"/>
    <w:rsid w:val="34FBD9FA"/>
    <w:rsid w:val="350C2CE0"/>
    <w:rsid w:val="350C5EB6"/>
    <w:rsid w:val="35211ACA"/>
    <w:rsid w:val="3527E3F8"/>
    <w:rsid w:val="354D9649"/>
    <w:rsid w:val="3554E5DC"/>
    <w:rsid w:val="355B4CE0"/>
    <w:rsid w:val="3561847F"/>
    <w:rsid w:val="3576E7E9"/>
    <w:rsid w:val="35819BC7"/>
    <w:rsid w:val="35ABEE6F"/>
    <w:rsid w:val="35ACD557"/>
    <w:rsid w:val="35B2158D"/>
    <w:rsid w:val="35BF7640"/>
    <w:rsid w:val="35C2A806"/>
    <w:rsid w:val="35C81237"/>
    <w:rsid w:val="35E6E027"/>
    <w:rsid w:val="35FB50B9"/>
    <w:rsid w:val="36125D65"/>
    <w:rsid w:val="3619D5EB"/>
    <w:rsid w:val="361F11D0"/>
    <w:rsid w:val="36226581"/>
    <w:rsid w:val="3626B405"/>
    <w:rsid w:val="36691EC8"/>
    <w:rsid w:val="36712049"/>
    <w:rsid w:val="36719B48"/>
    <w:rsid w:val="36A46FBB"/>
    <w:rsid w:val="36B314BD"/>
    <w:rsid w:val="36D98C99"/>
    <w:rsid w:val="36DBB12D"/>
    <w:rsid w:val="36EE9CA3"/>
    <w:rsid w:val="36FCD055"/>
    <w:rsid w:val="37008BEC"/>
    <w:rsid w:val="3716C376"/>
    <w:rsid w:val="371B51C2"/>
    <w:rsid w:val="3722925B"/>
    <w:rsid w:val="3725393B"/>
    <w:rsid w:val="37351CE5"/>
    <w:rsid w:val="373FCB41"/>
    <w:rsid w:val="377430A6"/>
    <w:rsid w:val="377457AB"/>
    <w:rsid w:val="378DDDAB"/>
    <w:rsid w:val="37C3D020"/>
    <w:rsid w:val="37D5279D"/>
    <w:rsid w:val="37F1D518"/>
    <w:rsid w:val="37FC84E8"/>
    <w:rsid w:val="38130D30"/>
    <w:rsid w:val="381DCBFD"/>
    <w:rsid w:val="3820C07C"/>
    <w:rsid w:val="38345838"/>
    <w:rsid w:val="3846208E"/>
    <w:rsid w:val="386340F8"/>
    <w:rsid w:val="38813CAD"/>
    <w:rsid w:val="389D98EB"/>
    <w:rsid w:val="38B7F7BA"/>
    <w:rsid w:val="38C3284C"/>
    <w:rsid w:val="38CDC8B8"/>
    <w:rsid w:val="38E8B159"/>
    <w:rsid w:val="39107BCD"/>
    <w:rsid w:val="39154225"/>
    <w:rsid w:val="3924E965"/>
    <w:rsid w:val="395B3533"/>
    <w:rsid w:val="396F7A92"/>
    <w:rsid w:val="399F7065"/>
    <w:rsid w:val="39A0EAFD"/>
    <w:rsid w:val="39B83C38"/>
    <w:rsid w:val="39BE1DF2"/>
    <w:rsid w:val="39C19A1E"/>
    <w:rsid w:val="39D4F258"/>
    <w:rsid w:val="3A0187CC"/>
    <w:rsid w:val="3A0798BF"/>
    <w:rsid w:val="3A2CC534"/>
    <w:rsid w:val="3A3B5090"/>
    <w:rsid w:val="3A6A1EB6"/>
    <w:rsid w:val="3A71D27B"/>
    <w:rsid w:val="3A81B1BF"/>
    <w:rsid w:val="3ABA633E"/>
    <w:rsid w:val="3AC2E562"/>
    <w:rsid w:val="3AC2F5BB"/>
    <w:rsid w:val="3AC5B0F4"/>
    <w:rsid w:val="3AC9A270"/>
    <w:rsid w:val="3B0A4341"/>
    <w:rsid w:val="3B2DB609"/>
    <w:rsid w:val="3B33EB26"/>
    <w:rsid w:val="3B39C6C3"/>
    <w:rsid w:val="3B3FDB09"/>
    <w:rsid w:val="3B54652F"/>
    <w:rsid w:val="3B5B22CA"/>
    <w:rsid w:val="3B5B7241"/>
    <w:rsid w:val="3B648C35"/>
    <w:rsid w:val="3B6A8CDC"/>
    <w:rsid w:val="3B80D13C"/>
    <w:rsid w:val="3B917D6F"/>
    <w:rsid w:val="3B977F8B"/>
    <w:rsid w:val="3B9CF8C2"/>
    <w:rsid w:val="3BD5F648"/>
    <w:rsid w:val="3BE7176B"/>
    <w:rsid w:val="3BFCF3EA"/>
    <w:rsid w:val="3C00A17D"/>
    <w:rsid w:val="3C34B6A9"/>
    <w:rsid w:val="3C3F3DC7"/>
    <w:rsid w:val="3C666458"/>
    <w:rsid w:val="3C9FF755"/>
    <w:rsid w:val="3CBBBD97"/>
    <w:rsid w:val="3CDF15A1"/>
    <w:rsid w:val="3CF0DDEE"/>
    <w:rsid w:val="3D134F54"/>
    <w:rsid w:val="3D157EAB"/>
    <w:rsid w:val="3D19F92F"/>
    <w:rsid w:val="3D31C5B6"/>
    <w:rsid w:val="3D36F867"/>
    <w:rsid w:val="3D4B62EB"/>
    <w:rsid w:val="3D87F9AE"/>
    <w:rsid w:val="3D8BDAF1"/>
    <w:rsid w:val="3D97A455"/>
    <w:rsid w:val="3D9E3695"/>
    <w:rsid w:val="3DA9E27C"/>
    <w:rsid w:val="3DC12F41"/>
    <w:rsid w:val="3DD7AA22"/>
    <w:rsid w:val="3DD84C57"/>
    <w:rsid w:val="3DE429A3"/>
    <w:rsid w:val="3DE79E02"/>
    <w:rsid w:val="3DF0DC6D"/>
    <w:rsid w:val="3E020E57"/>
    <w:rsid w:val="3E13B791"/>
    <w:rsid w:val="3E1D1170"/>
    <w:rsid w:val="3E243719"/>
    <w:rsid w:val="3E24C2C8"/>
    <w:rsid w:val="3E3BFB49"/>
    <w:rsid w:val="3E49A0CE"/>
    <w:rsid w:val="3E6915E1"/>
    <w:rsid w:val="3E6FB666"/>
    <w:rsid w:val="3E72CA0A"/>
    <w:rsid w:val="3E763C96"/>
    <w:rsid w:val="3E783B64"/>
    <w:rsid w:val="3E7FF3B0"/>
    <w:rsid w:val="3E903BCD"/>
    <w:rsid w:val="3E9CE7A5"/>
    <w:rsid w:val="3EB7DAD1"/>
    <w:rsid w:val="3EBED5B7"/>
    <w:rsid w:val="3EE6887E"/>
    <w:rsid w:val="3EE6A902"/>
    <w:rsid w:val="3EEEF215"/>
    <w:rsid w:val="3F136268"/>
    <w:rsid w:val="3F14B94C"/>
    <w:rsid w:val="3F345D4C"/>
    <w:rsid w:val="3F52F607"/>
    <w:rsid w:val="3F54124E"/>
    <w:rsid w:val="3F575AF4"/>
    <w:rsid w:val="3F84A0C8"/>
    <w:rsid w:val="3F86AA9D"/>
    <w:rsid w:val="3FCC007B"/>
    <w:rsid w:val="3FCFDE24"/>
    <w:rsid w:val="3FD860F2"/>
    <w:rsid w:val="3FF382C2"/>
    <w:rsid w:val="3FFF9EC6"/>
    <w:rsid w:val="4001C886"/>
    <w:rsid w:val="40078020"/>
    <w:rsid w:val="401D1115"/>
    <w:rsid w:val="4060A24C"/>
    <w:rsid w:val="4060DCEB"/>
    <w:rsid w:val="406893C9"/>
    <w:rsid w:val="4087BB0B"/>
    <w:rsid w:val="40B061B9"/>
    <w:rsid w:val="40CDDFEF"/>
    <w:rsid w:val="40D94EB2"/>
    <w:rsid w:val="41166F58"/>
    <w:rsid w:val="41176CDD"/>
    <w:rsid w:val="411E45A1"/>
    <w:rsid w:val="412B031C"/>
    <w:rsid w:val="41440DD8"/>
    <w:rsid w:val="41460C64"/>
    <w:rsid w:val="414C03EB"/>
    <w:rsid w:val="41595965"/>
    <w:rsid w:val="418599E5"/>
    <w:rsid w:val="419C0550"/>
    <w:rsid w:val="41A7B137"/>
    <w:rsid w:val="41AFA955"/>
    <w:rsid w:val="41C1481D"/>
    <w:rsid w:val="41CAE6C9"/>
    <w:rsid w:val="41D6A634"/>
    <w:rsid w:val="41DA0540"/>
    <w:rsid w:val="41EA0245"/>
    <w:rsid w:val="41FE6260"/>
    <w:rsid w:val="4205E038"/>
    <w:rsid w:val="4215ED50"/>
    <w:rsid w:val="421B6C10"/>
    <w:rsid w:val="421C641E"/>
    <w:rsid w:val="4229A2DC"/>
    <w:rsid w:val="42458F3A"/>
    <w:rsid w:val="4247DCB2"/>
    <w:rsid w:val="4272B742"/>
    <w:rsid w:val="4278C11D"/>
    <w:rsid w:val="427A4917"/>
    <w:rsid w:val="427C5AE7"/>
    <w:rsid w:val="428553EF"/>
    <w:rsid w:val="42924284"/>
    <w:rsid w:val="42EA1C93"/>
    <w:rsid w:val="42FFF702"/>
    <w:rsid w:val="430DECE2"/>
    <w:rsid w:val="434A02C5"/>
    <w:rsid w:val="434D71C3"/>
    <w:rsid w:val="438E16D5"/>
    <w:rsid w:val="43A9C300"/>
    <w:rsid w:val="43C5411C"/>
    <w:rsid w:val="43CF8EF2"/>
    <w:rsid w:val="43D5C1A3"/>
    <w:rsid w:val="43E76121"/>
    <w:rsid w:val="43EA4AE6"/>
    <w:rsid w:val="43EF3106"/>
    <w:rsid w:val="43F60755"/>
    <w:rsid w:val="44117AEE"/>
    <w:rsid w:val="442694BA"/>
    <w:rsid w:val="442817D9"/>
    <w:rsid w:val="443D92E7"/>
    <w:rsid w:val="44415C25"/>
    <w:rsid w:val="445638FC"/>
    <w:rsid w:val="44715266"/>
    <w:rsid w:val="447FF4B0"/>
    <w:rsid w:val="448C69D9"/>
    <w:rsid w:val="44A3C276"/>
    <w:rsid w:val="44B48A1E"/>
    <w:rsid w:val="44B5B2B8"/>
    <w:rsid w:val="44C38F4E"/>
    <w:rsid w:val="44CC78E9"/>
    <w:rsid w:val="44CC8A17"/>
    <w:rsid w:val="44F1845A"/>
    <w:rsid w:val="44F2DF1D"/>
    <w:rsid w:val="4506FD3E"/>
    <w:rsid w:val="45117A7A"/>
    <w:rsid w:val="45140A30"/>
    <w:rsid w:val="45374CD0"/>
    <w:rsid w:val="453B839F"/>
    <w:rsid w:val="454E5694"/>
    <w:rsid w:val="4564DF21"/>
    <w:rsid w:val="45663FE7"/>
    <w:rsid w:val="456A0925"/>
    <w:rsid w:val="4575B72C"/>
    <w:rsid w:val="457EDB26"/>
    <w:rsid w:val="4580D3A2"/>
    <w:rsid w:val="45872A61"/>
    <w:rsid w:val="45B88B13"/>
    <w:rsid w:val="45BC179E"/>
    <w:rsid w:val="45E32C66"/>
    <w:rsid w:val="45E555C4"/>
    <w:rsid w:val="45F8C7F3"/>
    <w:rsid w:val="45F9B1C1"/>
    <w:rsid w:val="46284C5B"/>
    <w:rsid w:val="462E05D2"/>
    <w:rsid w:val="46363E0A"/>
    <w:rsid w:val="4638E17D"/>
    <w:rsid w:val="466FA1CE"/>
    <w:rsid w:val="46B46D62"/>
    <w:rsid w:val="46C5F36F"/>
    <w:rsid w:val="46D1D8ED"/>
    <w:rsid w:val="470E92B4"/>
    <w:rsid w:val="472DB6E6"/>
    <w:rsid w:val="473069CD"/>
    <w:rsid w:val="473422AC"/>
    <w:rsid w:val="474F09ED"/>
    <w:rsid w:val="475AC791"/>
    <w:rsid w:val="475C0F84"/>
    <w:rsid w:val="477E654F"/>
    <w:rsid w:val="47B25A1C"/>
    <w:rsid w:val="47B3AA41"/>
    <w:rsid w:val="47C21685"/>
    <w:rsid w:val="47E11727"/>
    <w:rsid w:val="48028775"/>
    <w:rsid w:val="481D19D9"/>
    <w:rsid w:val="482BBDC9"/>
    <w:rsid w:val="485C59E4"/>
    <w:rsid w:val="48676383"/>
    <w:rsid w:val="486A272F"/>
    <w:rsid w:val="4883322A"/>
    <w:rsid w:val="4884FC03"/>
    <w:rsid w:val="489027F4"/>
    <w:rsid w:val="489E137A"/>
    <w:rsid w:val="48A84247"/>
    <w:rsid w:val="48ABE9BA"/>
    <w:rsid w:val="48AD2342"/>
    <w:rsid w:val="48B21B70"/>
    <w:rsid w:val="48D7C3DF"/>
    <w:rsid w:val="48D8BFFE"/>
    <w:rsid w:val="48DC1700"/>
    <w:rsid w:val="48EF945D"/>
    <w:rsid w:val="48F1EF0F"/>
    <w:rsid w:val="49102B3D"/>
    <w:rsid w:val="492E13FF"/>
    <w:rsid w:val="4936D3B7"/>
    <w:rsid w:val="4956E9ED"/>
    <w:rsid w:val="4969EC48"/>
    <w:rsid w:val="49903743"/>
    <w:rsid w:val="49B65A84"/>
    <w:rsid w:val="49C66DFB"/>
    <w:rsid w:val="49CACD6F"/>
    <w:rsid w:val="49D91321"/>
    <w:rsid w:val="49E32C5A"/>
    <w:rsid w:val="4A093A41"/>
    <w:rsid w:val="4A0E6D2F"/>
    <w:rsid w:val="4A25EDF7"/>
    <w:rsid w:val="4A41873B"/>
    <w:rsid w:val="4A4DFCB7"/>
    <w:rsid w:val="4A67836D"/>
    <w:rsid w:val="4A6FD8B9"/>
    <w:rsid w:val="4A7FE2DA"/>
    <w:rsid w:val="4A8468B2"/>
    <w:rsid w:val="4ABC48DA"/>
    <w:rsid w:val="4ACA348F"/>
    <w:rsid w:val="4ADFF90B"/>
    <w:rsid w:val="4B1B3D07"/>
    <w:rsid w:val="4B1E14BE"/>
    <w:rsid w:val="4B278A48"/>
    <w:rsid w:val="4B2B48EE"/>
    <w:rsid w:val="4B4B3ED3"/>
    <w:rsid w:val="4B5A0145"/>
    <w:rsid w:val="4B5DAED8"/>
    <w:rsid w:val="4B5E0ABB"/>
    <w:rsid w:val="4B76C10A"/>
    <w:rsid w:val="4B869A20"/>
    <w:rsid w:val="4B8B6B10"/>
    <w:rsid w:val="4B8C0288"/>
    <w:rsid w:val="4B91AED4"/>
    <w:rsid w:val="4BCE4188"/>
    <w:rsid w:val="4BE421F4"/>
    <w:rsid w:val="4BEA9761"/>
    <w:rsid w:val="4C106E82"/>
    <w:rsid w:val="4C318FB8"/>
    <w:rsid w:val="4C34B206"/>
    <w:rsid w:val="4C36C31C"/>
    <w:rsid w:val="4C44B2FA"/>
    <w:rsid w:val="4C50D8E3"/>
    <w:rsid w:val="4C519909"/>
    <w:rsid w:val="4C6DF32C"/>
    <w:rsid w:val="4C7F06C5"/>
    <w:rsid w:val="4CAB23BF"/>
    <w:rsid w:val="4CC9C594"/>
    <w:rsid w:val="4CD0A44E"/>
    <w:rsid w:val="4CD99EB8"/>
    <w:rsid w:val="4CF36289"/>
    <w:rsid w:val="4CF85049"/>
    <w:rsid w:val="4CFDFFFC"/>
    <w:rsid w:val="4D0C13A5"/>
    <w:rsid w:val="4D2451AC"/>
    <w:rsid w:val="4D49F1A3"/>
    <w:rsid w:val="4D867E1A"/>
    <w:rsid w:val="4D94B006"/>
    <w:rsid w:val="4DA41BA7"/>
    <w:rsid w:val="4DC19EB4"/>
    <w:rsid w:val="4DFB3EF3"/>
    <w:rsid w:val="4E0764F7"/>
    <w:rsid w:val="4E3A577C"/>
    <w:rsid w:val="4E4576C8"/>
    <w:rsid w:val="4E60C041"/>
    <w:rsid w:val="4E64E1EE"/>
    <w:rsid w:val="4E8329B7"/>
    <w:rsid w:val="4E849610"/>
    <w:rsid w:val="4E98BDCA"/>
    <w:rsid w:val="4E99102E"/>
    <w:rsid w:val="4EA4936C"/>
    <w:rsid w:val="4ECD9E30"/>
    <w:rsid w:val="4ED18FB5"/>
    <w:rsid w:val="4EDDDE37"/>
    <w:rsid w:val="4EF42CA1"/>
    <w:rsid w:val="4F23BE3B"/>
    <w:rsid w:val="4F378FF9"/>
    <w:rsid w:val="4F4AD939"/>
    <w:rsid w:val="4F53F1A0"/>
    <w:rsid w:val="4F5CEE87"/>
    <w:rsid w:val="4F6004BB"/>
    <w:rsid w:val="4F8D1FAF"/>
    <w:rsid w:val="4F8DB224"/>
    <w:rsid w:val="4FA09F27"/>
    <w:rsid w:val="4FA5070E"/>
    <w:rsid w:val="4FDCB297"/>
    <w:rsid w:val="5006AFB9"/>
    <w:rsid w:val="500A16C6"/>
    <w:rsid w:val="501E3EC9"/>
    <w:rsid w:val="50322C00"/>
    <w:rsid w:val="50679307"/>
    <w:rsid w:val="508580C1"/>
    <w:rsid w:val="50A2BDC4"/>
    <w:rsid w:val="50EBFB21"/>
    <w:rsid w:val="50FA2C26"/>
    <w:rsid w:val="510C5209"/>
    <w:rsid w:val="5117FC84"/>
    <w:rsid w:val="512DFCB8"/>
    <w:rsid w:val="516669B3"/>
    <w:rsid w:val="517514D4"/>
    <w:rsid w:val="51C3F187"/>
    <w:rsid w:val="51C59B1B"/>
    <w:rsid w:val="51DD6034"/>
    <w:rsid w:val="51DFB432"/>
    <w:rsid w:val="51E0E6DD"/>
    <w:rsid w:val="51F3AB1D"/>
    <w:rsid w:val="51FA5FF9"/>
    <w:rsid w:val="51FAD6BA"/>
    <w:rsid w:val="52202BAA"/>
    <w:rsid w:val="522C6EBD"/>
    <w:rsid w:val="5239EB61"/>
    <w:rsid w:val="52431BA6"/>
    <w:rsid w:val="5245B09D"/>
    <w:rsid w:val="5254FEFA"/>
    <w:rsid w:val="526A2C06"/>
    <w:rsid w:val="5271E8AA"/>
    <w:rsid w:val="5281E283"/>
    <w:rsid w:val="529748E4"/>
    <w:rsid w:val="52A84FE4"/>
    <w:rsid w:val="52B2F8BA"/>
    <w:rsid w:val="52BCF60C"/>
    <w:rsid w:val="52E6399C"/>
    <w:rsid w:val="532D3930"/>
    <w:rsid w:val="534B9B9B"/>
    <w:rsid w:val="5362C444"/>
    <w:rsid w:val="53A1EABD"/>
    <w:rsid w:val="53D71D10"/>
    <w:rsid w:val="53DA8C7F"/>
    <w:rsid w:val="53EDDDAB"/>
    <w:rsid w:val="53FA631E"/>
    <w:rsid w:val="541292E2"/>
    <w:rsid w:val="5416E768"/>
    <w:rsid w:val="54306D2B"/>
    <w:rsid w:val="544677D1"/>
    <w:rsid w:val="545A4276"/>
    <w:rsid w:val="547AD611"/>
    <w:rsid w:val="54B7CDE7"/>
    <w:rsid w:val="54CB4AF0"/>
    <w:rsid w:val="550C4BD3"/>
    <w:rsid w:val="550D4FCD"/>
    <w:rsid w:val="5519E4AA"/>
    <w:rsid w:val="551BF866"/>
    <w:rsid w:val="5526F0A1"/>
    <w:rsid w:val="554405FE"/>
    <w:rsid w:val="55551D13"/>
    <w:rsid w:val="555F4AD8"/>
    <w:rsid w:val="55657140"/>
    <w:rsid w:val="5586C921"/>
    <w:rsid w:val="5587DAE5"/>
    <w:rsid w:val="55892AB7"/>
    <w:rsid w:val="55B86409"/>
    <w:rsid w:val="55F99B95"/>
    <w:rsid w:val="56227942"/>
    <w:rsid w:val="56322E5A"/>
    <w:rsid w:val="56443B52"/>
    <w:rsid w:val="56485EB9"/>
    <w:rsid w:val="5653AFDB"/>
    <w:rsid w:val="565E48B8"/>
    <w:rsid w:val="56660E23"/>
    <w:rsid w:val="5670D447"/>
    <w:rsid w:val="56883541"/>
    <w:rsid w:val="5692FF77"/>
    <w:rsid w:val="56A4BDBA"/>
    <w:rsid w:val="56B6DC3D"/>
    <w:rsid w:val="56BDB7C1"/>
    <w:rsid w:val="56BFCA6C"/>
    <w:rsid w:val="56CD1700"/>
    <w:rsid w:val="56CE2E9D"/>
    <w:rsid w:val="56D434C7"/>
    <w:rsid w:val="56DC3CF3"/>
    <w:rsid w:val="56E60B91"/>
    <w:rsid w:val="56E94573"/>
    <w:rsid w:val="5733B954"/>
    <w:rsid w:val="5741DB0E"/>
    <w:rsid w:val="574CCFA3"/>
    <w:rsid w:val="5759E13D"/>
    <w:rsid w:val="575A36A4"/>
    <w:rsid w:val="5767A82C"/>
    <w:rsid w:val="5776F0D1"/>
    <w:rsid w:val="577FBD28"/>
    <w:rsid w:val="57B33A7C"/>
    <w:rsid w:val="57BBFCB2"/>
    <w:rsid w:val="57D50927"/>
    <w:rsid w:val="57DF2DE8"/>
    <w:rsid w:val="580CF340"/>
    <w:rsid w:val="58297485"/>
    <w:rsid w:val="58363BE2"/>
    <w:rsid w:val="583868A2"/>
    <w:rsid w:val="584E6820"/>
    <w:rsid w:val="588C3BD2"/>
    <w:rsid w:val="58955B06"/>
    <w:rsid w:val="589B0873"/>
    <w:rsid w:val="58A0D93F"/>
    <w:rsid w:val="58A98832"/>
    <w:rsid w:val="58AA78BE"/>
    <w:rsid w:val="58C7E52B"/>
    <w:rsid w:val="58CE3D69"/>
    <w:rsid w:val="58EBC1AD"/>
    <w:rsid w:val="58ECDA61"/>
    <w:rsid w:val="58FEB246"/>
    <w:rsid w:val="59001E9F"/>
    <w:rsid w:val="59237310"/>
    <w:rsid w:val="5941FF46"/>
    <w:rsid w:val="59435AB9"/>
    <w:rsid w:val="5951F2E1"/>
    <w:rsid w:val="595FDA5C"/>
    <w:rsid w:val="596E2199"/>
    <w:rsid w:val="5973BCD2"/>
    <w:rsid w:val="59747B88"/>
    <w:rsid w:val="598F5EBA"/>
    <w:rsid w:val="59A8D9B0"/>
    <w:rsid w:val="59DAEC06"/>
    <w:rsid w:val="59E84AC6"/>
    <w:rsid w:val="59F78C91"/>
    <w:rsid w:val="59F7DDA1"/>
    <w:rsid w:val="5A02700D"/>
    <w:rsid w:val="5A13F282"/>
    <w:rsid w:val="5A1BEE2C"/>
    <w:rsid w:val="5A25D8F3"/>
    <w:rsid w:val="5A3F8856"/>
    <w:rsid w:val="5A7F3826"/>
    <w:rsid w:val="5ABB0446"/>
    <w:rsid w:val="5AC38235"/>
    <w:rsid w:val="5AF90386"/>
    <w:rsid w:val="5B06B59C"/>
    <w:rsid w:val="5B0DEE09"/>
    <w:rsid w:val="5B3EE6E4"/>
    <w:rsid w:val="5B56B484"/>
    <w:rsid w:val="5B6F3483"/>
    <w:rsid w:val="5B7624EF"/>
    <w:rsid w:val="5B9D5923"/>
    <w:rsid w:val="5BB294E6"/>
    <w:rsid w:val="5BC1D836"/>
    <w:rsid w:val="5BCA85B5"/>
    <w:rsid w:val="5BD1379C"/>
    <w:rsid w:val="5BE0975A"/>
    <w:rsid w:val="5BEF467F"/>
    <w:rsid w:val="5C0D967E"/>
    <w:rsid w:val="5C42790B"/>
    <w:rsid w:val="5C776EAB"/>
    <w:rsid w:val="5C8B6171"/>
    <w:rsid w:val="5C8FCCBF"/>
    <w:rsid w:val="5C90FBAF"/>
    <w:rsid w:val="5C95D899"/>
    <w:rsid w:val="5CA45CDD"/>
    <w:rsid w:val="5CB59C6C"/>
    <w:rsid w:val="5CB6FE2D"/>
    <w:rsid w:val="5CBC7931"/>
    <w:rsid w:val="5CC4478D"/>
    <w:rsid w:val="5CC522BC"/>
    <w:rsid w:val="5CCD7108"/>
    <w:rsid w:val="5CD5BFCD"/>
    <w:rsid w:val="5CD8C7BB"/>
    <w:rsid w:val="5CDABE49"/>
    <w:rsid w:val="5D1D5205"/>
    <w:rsid w:val="5D390B82"/>
    <w:rsid w:val="5D47EAD8"/>
    <w:rsid w:val="5D906C61"/>
    <w:rsid w:val="5D969B89"/>
    <w:rsid w:val="5D982488"/>
    <w:rsid w:val="5DB07CDE"/>
    <w:rsid w:val="5DD43E29"/>
    <w:rsid w:val="5DEE60E6"/>
    <w:rsid w:val="5E112977"/>
    <w:rsid w:val="5E2D6E20"/>
    <w:rsid w:val="5E4493EE"/>
    <w:rsid w:val="5E67B4D9"/>
    <w:rsid w:val="5E7088C1"/>
    <w:rsid w:val="5E7BDE00"/>
    <w:rsid w:val="5E87309F"/>
    <w:rsid w:val="5E9A1975"/>
    <w:rsid w:val="5EBF8F0C"/>
    <w:rsid w:val="5EC3C5E5"/>
    <w:rsid w:val="5ECBA9DC"/>
    <w:rsid w:val="5ECFD193"/>
    <w:rsid w:val="5ED0860D"/>
    <w:rsid w:val="5EE1BE27"/>
    <w:rsid w:val="5EF9F178"/>
    <w:rsid w:val="5F079026"/>
    <w:rsid w:val="5F44898B"/>
    <w:rsid w:val="5F4D4F1C"/>
    <w:rsid w:val="5F51E1D7"/>
    <w:rsid w:val="5F57B6E2"/>
    <w:rsid w:val="5F5A1592"/>
    <w:rsid w:val="5F883C70"/>
    <w:rsid w:val="5FC47845"/>
    <w:rsid w:val="5FCF6B62"/>
    <w:rsid w:val="5FDAD40D"/>
    <w:rsid w:val="5FEE185D"/>
    <w:rsid w:val="5FF74A30"/>
    <w:rsid w:val="5FFEF1E1"/>
    <w:rsid w:val="601E7428"/>
    <w:rsid w:val="6024851B"/>
    <w:rsid w:val="602CFE86"/>
    <w:rsid w:val="603B4500"/>
    <w:rsid w:val="603C2479"/>
    <w:rsid w:val="606016D4"/>
    <w:rsid w:val="6066220B"/>
    <w:rsid w:val="608E323C"/>
    <w:rsid w:val="609C1A18"/>
    <w:rsid w:val="60A276E2"/>
    <w:rsid w:val="60B14AB0"/>
    <w:rsid w:val="610DAC48"/>
    <w:rsid w:val="61176259"/>
    <w:rsid w:val="611AEE85"/>
    <w:rsid w:val="6143388F"/>
    <w:rsid w:val="615579B0"/>
    <w:rsid w:val="616081A9"/>
    <w:rsid w:val="6163334A"/>
    <w:rsid w:val="616E5B3A"/>
    <w:rsid w:val="61701E9D"/>
    <w:rsid w:val="618C1173"/>
    <w:rsid w:val="61AFEED0"/>
    <w:rsid w:val="61C60009"/>
    <w:rsid w:val="61CF5AAC"/>
    <w:rsid w:val="61D61A3E"/>
    <w:rsid w:val="61DCB62A"/>
    <w:rsid w:val="61DD83CA"/>
    <w:rsid w:val="61E49C2A"/>
    <w:rsid w:val="61E645EC"/>
    <w:rsid w:val="62255C42"/>
    <w:rsid w:val="6238FCF0"/>
    <w:rsid w:val="624A435A"/>
    <w:rsid w:val="62518DD5"/>
    <w:rsid w:val="625CD458"/>
    <w:rsid w:val="6265B244"/>
    <w:rsid w:val="6270B517"/>
    <w:rsid w:val="62956B49"/>
    <w:rsid w:val="62AD4AA7"/>
    <w:rsid w:val="62B2FA65"/>
    <w:rsid w:val="62E244E1"/>
    <w:rsid w:val="633E1733"/>
    <w:rsid w:val="634C7405"/>
    <w:rsid w:val="6373514C"/>
    <w:rsid w:val="6374314C"/>
    <w:rsid w:val="63751948"/>
    <w:rsid w:val="637FA63F"/>
    <w:rsid w:val="63810F96"/>
    <w:rsid w:val="63992538"/>
    <w:rsid w:val="63AA7917"/>
    <w:rsid w:val="63B3FF94"/>
    <w:rsid w:val="63ED0427"/>
    <w:rsid w:val="6412BA28"/>
    <w:rsid w:val="6426BF24"/>
    <w:rsid w:val="64407E43"/>
    <w:rsid w:val="64476227"/>
    <w:rsid w:val="6456BC96"/>
    <w:rsid w:val="64656E27"/>
    <w:rsid w:val="646E89BE"/>
    <w:rsid w:val="6493005F"/>
    <w:rsid w:val="649567B6"/>
    <w:rsid w:val="64991786"/>
    <w:rsid w:val="649AFB4A"/>
    <w:rsid w:val="649ECF45"/>
    <w:rsid w:val="64A169B3"/>
    <w:rsid w:val="64E2A3B2"/>
    <w:rsid w:val="650F2946"/>
    <w:rsid w:val="65158933"/>
    <w:rsid w:val="651A26A7"/>
    <w:rsid w:val="651D1ED3"/>
    <w:rsid w:val="6531FBFA"/>
    <w:rsid w:val="6535ADF1"/>
    <w:rsid w:val="6543911E"/>
    <w:rsid w:val="6551C94E"/>
    <w:rsid w:val="6551E6AA"/>
    <w:rsid w:val="6558A4AD"/>
    <w:rsid w:val="65619A06"/>
    <w:rsid w:val="65635452"/>
    <w:rsid w:val="65683628"/>
    <w:rsid w:val="65961EE3"/>
    <w:rsid w:val="65B3B1F7"/>
    <w:rsid w:val="65CC6AB1"/>
    <w:rsid w:val="65F4E18A"/>
    <w:rsid w:val="660298EA"/>
    <w:rsid w:val="6604E093"/>
    <w:rsid w:val="661722DD"/>
    <w:rsid w:val="6642BFD8"/>
    <w:rsid w:val="666D2DA4"/>
    <w:rsid w:val="666F1B4A"/>
    <w:rsid w:val="66950027"/>
    <w:rsid w:val="66B468D7"/>
    <w:rsid w:val="66BC312D"/>
    <w:rsid w:val="66C3957D"/>
    <w:rsid w:val="66CF4E52"/>
    <w:rsid w:val="66E30993"/>
    <w:rsid w:val="66FEC00C"/>
    <w:rsid w:val="670893C2"/>
    <w:rsid w:val="6729C2CF"/>
    <w:rsid w:val="672A7C90"/>
    <w:rsid w:val="674D8AB1"/>
    <w:rsid w:val="678CFF33"/>
    <w:rsid w:val="67A389A6"/>
    <w:rsid w:val="67B545CA"/>
    <w:rsid w:val="67BD2B3D"/>
    <w:rsid w:val="67CC03E0"/>
    <w:rsid w:val="67CE56F9"/>
    <w:rsid w:val="67DF6369"/>
    <w:rsid w:val="67EF0413"/>
    <w:rsid w:val="67EFA925"/>
    <w:rsid w:val="6800E941"/>
    <w:rsid w:val="680770BC"/>
    <w:rsid w:val="6824DA3B"/>
    <w:rsid w:val="6844F524"/>
    <w:rsid w:val="684B5E4E"/>
    <w:rsid w:val="68742056"/>
    <w:rsid w:val="6880806B"/>
    <w:rsid w:val="6894C599"/>
    <w:rsid w:val="68C13C45"/>
    <w:rsid w:val="68FF5F2B"/>
    <w:rsid w:val="6924C100"/>
    <w:rsid w:val="6924E2F2"/>
    <w:rsid w:val="692990D9"/>
    <w:rsid w:val="69395F9A"/>
    <w:rsid w:val="693A19D8"/>
    <w:rsid w:val="693D0E78"/>
    <w:rsid w:val="69564F29"/>
    <w:rsid w:val="69719912"/>
    <w:rsid w:val="69770CDB"/>
    <w:rsid w:val="698183D7"/>
    <w:rsid w:val="698513A1"/>
    <w:rsid w:val="69929770"/>
    <w:rsid w:val="699408D3"/>
    <w:rsid w:val="69960061"/>
    <w:rsid w:val="69C28899"/>
    <w:rsid w:val="69D72807"/>
    <w:rsid w:val="69F4B552"/>
    <w:rsid w:val="6A07FBBA"/>
    <w:rsid w:val="6A505540"/>
    <w:rsid w:val="6A5276F0"/>
    <w:rsid w:val="6A7FA5CD"/>
    <w:rsid w:val="6A93CB01"/>
    <w:rsid w:val="6A9C04FF"/>
    <w:rsid w:val="6AA27989"/>
    <w:rsid w:val="6AA37C23"/>
    <w:rsid w:val="6AA6C694"/>
    <w:rsid w:val="6AB3D244"/>
    <w:rsid w:val="6AC0304B"/>
    <w:rsid w:val="6AD3382D"/>
    <w:rsid w:val="6AE99820"/>
    <w:rsid w:val="6B1791C1"/>
    <w:rsid w:val="6B2256FE"/>
    <w:rsid w:val="6B24C24A"/>
    <w:rsid w:val="6B328B1E"/>
    <w:rsid w:val="6B5EC98D"/>
    <w:rsid w:val="6B5F1586"/>
    <w:rsid w:val="6B6A9418"/>
    <w:rsid w:val="6B6FD1F0"/>
    <w:rsid w:val="6B7F5C05"/>
    <w:rsid w:val="6BAC2419"/>
    <w:rsid w:val="6BBEF746"/>
    <w:rsid w:val="6BC1282E"/>
    <w:rsid w:val="6C051C54"/>
    <w:rsid w:val="6C06C12D"/>
    <w:rsid w:val="6C2D2074"/>
    <w:rsid w:val="6C4890EE"/>
    <w:rsid w:val="6C4E264F"/>
    <w:rsid w:val="6C696A97"/>
    <w:rsid w:val="6C7A2C8F"/>
    <w:rsid w:val="6C7A627D"/>
    <w:rsid w:val="6C8211E9"/>
    <w:rsid w:val="6CB43D51"/>
    <w:rsid w:val="6CBE7EAF"/>
    <w:rsid w:val="6CC86732"/>
    <w:rsid w:val="6CCADEFE"/>
    <w:rsid w:val="6CCBC667"/>
    <w:rsid w:val="6CCBFCE9"/>
    <w:rsid w:val="6CCCF4D6"/>
    <w:rsid w:val="6CDE9D9E"/>
    <w:rsid w:val="6CDEB86A"/>
    <w:rsid w:val="6CE5800B"/>
    <w:rsid w:val="6CEE4C0F"/>
    <w:rsid w:val="6CF3A8E4"/>
    <w:rsid w:val="6CF862F3"/>
    <w:rsid w:val="6CFCBE7E"/>
    <w:rsid w:val="6D1F4CA0"/>
    <w:rsid w:val="6D448423"/>
    <w:rsid w:val="6D49A8D4"/>
    <w:rsid w:val="6D821FB1"/>
    <w:rsid w:val="6D90E67D"/>
    <w:rsid w:val="6DAE1F63"/>
    <w:rsid w:val="6DAE4BCD"/>
    <w:rsid w:val="6DF1C87D"/>
    <w:rsid w:val="6E0BA737"/>
    <w:rsid w:val="6E101922"/>
    <w:rsid w:val="6E156578"/>
    <w:rsid w:val="6E3823C8"/>
    <w:rsid w:val="6E6C56EF"/>
    <w:rsid w:val="6E6F73EA"/>
    <w:rsid w:val="6E7159B5"/>
    <w:rsid w:val="6E869360"/>
    <w:rsid w:val="6E9DCF85"/>
    <w:rsid w:val="6EA15BF8"/>
    <w:rsid w:val="6EC2286D"/>
    <w:rsid w:val="6F002996"/>
    <w:rsid w:val="6F0D505A"/>
    <w:rsid w:val="6F0F8D3E"/>
    <w:rsid w:val="6F1758BA"/>
    <w:rsid w:val="6F2F9A28"/>
    <w:rsid w:val="6F3637FB"/>
    <w:rsid w:val="6F371936"/>
    <w:rsid w:val="6F442466"/>
    <w:rsid w:val="6F5160BB"/>
    <w:rsid w:val="6F55867B"/>
    <w:rsid w:val="6F5880BB"/>
    <w:rsid w:val="6F66A132"/>
    <w:rsid w:val="6F6760B6"/>
    <w:rsid w:val="6F6FFC4E"/>
    <w:rsid w:val="6F802605"/>
    <w:rsid w:val="6F8BE874"/>
    <w:rsid w:val="6F8E754C"/>
    <w:rsid w:val="6FA03EE6"/>
    <w:rsid w:val="6FA2ABBE"/>
    <w:rsid w:val="6FAAA2E3"/>
    <w:rsid w:val="6FB746CC"/>
    <w:rsid w:val="6FEEA4E4"/>
    <w:rsid w:val="70133B09"/>
    <w:rsid w:val="7020039F"/>
    <w:rsid w:val="70243B18"/>
    <w:rsid w:val="7026B569"/>
    <w:rsid w:val="70290CCE"/>
    <w:rsid w:val="70B6290B"/>
    <w:rsid w:val="70DB6F3F"/>
    <w:rsid w:val="7100A92D"/>
    <w:rsid w:val="712EC37D"/>
    <w:rsid w:val="71370B82"/>
    <w:rsid w:val="7139C949"/>
    <w:rsid w:val="7141E15B"/>
    <w:rsid w:val="714849B4"/>
    <w:rsid w:val="715E475F"/>
    <w:rsid w:val="7192E403"/>
    <w:rsid w:val="71AC80C6"/>
    <w:rsid w:val="71B8971F"/>
    <w:rsid w:val="71BB5C12"/>
    <w:rsid w:val="71C32446"/>
    <w:rsid w:val="71E6866B"/>
    <w:rsid w:val="71F8EEF4"/>
    <w:rsid w:val="720AD545"/>
    <w:rsid w:val="7211A09C"/>
    <w:rsid w:val="72148617"/>
    <w:rsid w:val="72209B34"/>
    <w:rsid w:val="723333E4"/>
    <w:rsid w:val="7238771B"/>
    <w:rsid w:val="723B9F29"/>
    <w:rsid w:val="7242E9A4"/>
    <w:rsid w:val="72551CE4"/>
    <w:rsid w:val="7262EB18"/>
    <w:rsid w:val="726494CD"/>
    <w:rsid w:val="727276DC"/>
    <w:rsid w:val="727597A5"/>
    <w:rsid w:val="7285B5A3"/>
    <w:rsid w:val="7295F924"/>
    <w:rsid w:val="72A32A12"/>
    <w:rsid w:val="72AD8DEE"/>
    <w:rsid w:val="72ADEAAC"/>
    <w:rsid w:val="72BF5DBD"/>
    <w:rsid w:val="72CE9CEF"/>
    <w:rsid w:val="72DE8198"/>
    <w:rsid w:val="72F1D5AE"/>
    <w:rsid w:val="72F80E9C"/>
    <w:rsid w:val="73145294"/>
    <w:rsid w:val="731EE867"/>
    <w:rsid w:val="733FE6D9"/>
    <w:rsid w:val="734128D8"/>
    <w:rsid w:val="7351F375"/>
    <w:rsid w:val="735A9F84"/>
    <w:rsid w:val="735D38A7"/>
    <w:rsid w:val="73717943"/>
    <w:rsid w:val="737CDB5D"/>
    <w:rsid w:val="737F4041"/>
    <w:rsid w:val="73B14526"/>
    <w:rsid w:val="73B2EA78"/>
    <w:rsid w:val="73E41624"/>
    <w:rsid w:val="7401D10D"/>
    <w:rsid w:val="74107C2E"/>
    <w:rsid w:val="74213183"/>
    <w:rsid w:val="7436A1E6"/>
    <w:rsid w:val="746FA2E7"/>
    <w:rsid w:val="74745DAC"/>
    <w:rsid w:val="7488E6EF"/>
    <w:rsid w:val="74A35EFF"/>
    <w:rsid w:val="74B0C505"/>
    <w:rsid w:val="74B95F33"/>
    <w:rsid w:val="75008131"/>
    <w:rsid w:val="7502D6E5"/>
    <w:rsid w:val="751B702F"/>
    <w:rsid w:val="75346487"/>
    <w:rsid w:val="75353968"/>
    <w:rsid w:val="7539D6E9"/>
    <w:rsid w:val="7551A53D"/>
    <w:rsid w:val="7551F104"/>
    <w:rsid w:val="75598E04"/>
    <w:rsid w:val="7559D96F"/>
    <w:rsid w:val="756B6013"/>
    <w:rsid w:val="758DA0D5"/>
    <w:rsid w:val="759D364C"/>
    <w:rsid w:val="75A68BC9"/>
    <w:rsid w:val="75A79DE2"/>
    <w:rsid w:val="75CAEF1D"/>
    <w:rsid w:val="75D86694"/>
    <w:rsid w:val="75E7F86A"/>
    <w:rsid w:val="75ED7AF6"/>
    <w:rsid w:val="75FCF947"/>
    <w:rsid w:val="7616A3A7"/>
    <w:rsid w:val="761F2A4B"/>
    <w:rsid w:val="7620896B"/>
    <w:rsid w:val="763706DB"/>
    <w:rsid w:val="763BBF36"/>
    <w:rsid w:val="764D6991"/>
    <w:rsid w:val="76500AE3"/>
    <w:rsid w:val="767CBA16"/>
    <w:rsid w:val="768B498C"/>
    <w:rsid w:val="76B26A4F"/>
    <w:rsid w:val="76B51DE6"/>
    <w:rsid w:val="76C1F1FF"/>
    <w:rsid w:val="76E831BC"/>
    <w:rsid w:val="76EC9F9D"/>
    <w:rsid w:val="76ED86EC"/>
    <w:rsid w:val="770965FA"/>
    <w:rsid w:val="770BDD8B"/>
    <w:rsid w:val="770E4D7D"/>
    <w:rsid w:val="772B04CD"/>
    <w:rsid w:val="77483A4C"/>
    <w:rsid w:val="776820DA"/>
    <w:rsid w:val="77734A28"/>
    <w:rsid w:val="77744647"/>
    <w:rsid w:val="777E17C9"/>
    <w:rsid w:val="778988C0"/>
    <w:rsid w:val="7798BFC6"/>
    <w:rsid w:val="77A53FD8"/>
    <w:rsid w:val="77C56987"/>
    <w:rsid w:val="77E0BC9B"/>
    <w:rsid w:val="77E3B2BC"/>
    <w:rsid w:val="77F3F39C"/>
    <w:rsid w:val="77FC49AA"/>
    <w:rsid w:val="7817D754"/>
    <w:rsid w:val="782AB09F"/>
    <w:rsid w:val="782BF05D"/>
    <w:rsid w:val="783C54D1"/>
    <w:rsid w:val="784B9C68"/>
    <w:rsid w:val="785E61DA"/>
    <w:rsid w:val="7860F41A"/>
    <w:rsid w:val="789D62CB"/>
    <w:rsid w:val="78E71489"/>
    <w:rsid w:val="78F8F1CD"/>
    <w:rsid w:val="78F9C2B3"/>
    <w:rsid w:val="78FF040A"/>
    <w:rsid w:val="790A05B5"/>
    <w:rsid w:val="79117869"/>
    <w:rsid w:val="793A529E"/>
    <w:rsid w:val="79557DD1"/>
    <w:rsid w:val="796826C5"/>
    <w:rsid w:val="7974C7C6"/>
    <w:rsid w:val="798642E6"/>
    <w:rsid w:val="79881065"/>
    <w:rsid w:val="798A39C2"/>
    <w:rsid w:val="799CF9DE"/>
    <w:rsid w:val="79A4DBDB"/>
    <w:rsid w:val="79A6929B"/>
    <w:rsid w:val="79AD6A6C"/>
    <w:rsid w:val="79D96137"/>
    <w:rsid w:val="79DC75A1"/>
    <w:rsid w:val="79E09D0B"/>
    <w:rsid w:val="79ED4BD1"/>
    <w:rsid w:val="7A0137C0"/>
    <w:rsid w:val="7A0B980A"/>
    <w:rsid w:val="7A0D00A9"/>
    <w:rsid w:val="7A178038"/>
    <w:rsid w:val="7A25FFAC"/>
    <w:rsid w:val="7A346DE4"/>
    <w:rsid w:val="7A3B429D"/>
    <w:rsid w:val="7A6884AC"/>
    <w:rsid w:val="7A886AA4"/>
    <w:rsid w:val="7A93F879"/>
    <w:rsid w:val="7A9A1E99"/>
    <w:rsid w:val="7A9EA17E"/>
    <w:rsid w:val="7AA9B666"/>
    <w:rsid w:val="7AB46F6E"/>
    <w:rsid w:val="7AC9959C"/>
    <w:rsid w:val="7ADD8F15"/>
    <w:rsid w:val="7AF266F7"/>
    <w:rsid w:val="7B02B7B4"/>
    <w:rsid w:val="7B271F2E"/>
    <w:rsid w:val="7B304908"/>
    <w:rsid w:val="7B3FC543"/>
    <w:rsid w:val="7B5A0B74"/>
    <w:rsid w:val="7B5C29FE"/>
    <w:rsid w:val="7B68BD27"/>
    <w:rsid w:val="7B7FB083"/>
    <w:rsid w:val="7B8A3497"/>
    <w:rsid w:val="7BA4481B"/>
    <w:rsid w:val="7BA5A82B"/>
    <w:rsid w:val="7BA8EDB0"/>
    <w:rsid w:val="7BB77098"/>
    <w:rsid w:val="7BCF3125"/>
    <w:rsid w:val="7BED4447"/>
    <w:rsid w:val="7C02A832"/>
    <w:rsid w:val="7C039B77"/>
    <w:rsid w:val="7C043994"/>
    <w:rsid w:val="7C0C8999"/>
    <w:rsid w:val="7C13276C"/>
    <w:rsid w:val="7C26AE15"/>
    <w:rsid w:val="7C27C4A4"/>
    <w:rsid w:val="7C419147"/>
    <w:rsid w:val="7C51C2AA"/>
    <w:rsid w:val="7C7DC5CF"/>
    <w:rsid w:val="7C953407"/>
    <w:rsid w:val="7CA344AC"/>
    <w:rsid w:val="7CB742DF"/>
    <w:rsid w:val="7CD677D1"/>
    <w:rsid w:val="7CDA8CC3"/>
    <w:rsid w:val="7CDDDECF"/>
    <w:rsid w:val="7CE64537"/>
    <w:rsid w:val="7CE79D85"/>
    <w:rsid w:val="7CE83DEF"/>
    <w:rsid w:val="7CF5EEDB"/>
    <w:rsid w:val="7CF71096"/>
    <w:rsid w:val="7D13728C"/>
    <w:rsid w:val="7D300C95"/>
    <w:rsid w:val="7D4F0FD7"/>
    <w:rsid w:val="7D504204"/>
    <w:rsid w:val="7D548614"/>
    <w:rsid w:val="7D5B43DA"/>
    <w:rsid w:val="7D691ED8"/>
    <w:rsid w:val="7D70F14A"/>
    <w:rsid w:val="7D845A44"/>
    <w:rsid w:val="7DCEF08A"/>
    <w:rsid w:val="7DDFC757"/>
    <w:rsid w:val="7DDFD477"/>
    <w:rsid w:val="7DEB0517"/>
    <w:rsid w:val="7E0952D0"/>
    <w:rsid w:val="7E35D2F7"/>
    <w:rsid w:val="7E60A71B"/>
    <w:rsid w:val="7E60EAFF"/>
    <w:rsid w:val="7E8A0C41"/>
    <w:rsid w:val="7EA30D59"/>
    <w:rsid w:val="7ED36495"/>
    <w:rsid w:val="7F03181A"/>
    <w:rsid w:val="7F20B615"/>
    <w:rsid w:val="7F24BB18"/>
    <w:rsid w:val="7F747AAB"/>
    <w:rsid w:val="7F8C1BF5"/>
    <w:rsid w:val="7FAD9134"/>
    <w:rsid w:val="7FC35663"/>
    <w:rsid w:val="7FD07619"/>
    <w:rsid w:val="7FD0D33C"/>
    <w:rsid w:val="7FD679A2"/>
    <w:rsid w:val="7FE434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AE6DB4"/>
  <w15:chartTrackingRefBased/>
  <w15:docId w15:val="{AA24E9BE-82A8-4296-BFF4-D9844ADE9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C86"/>
    <w:pPr>
      <w:spacing w:line="256" w:lineRule="auto"/>
    </w:pPr>
    <w:rPr>
      <w:kern w:val="2"/>
      <w:lang w:val="es-CO"/>
      <w14:ligatures w14:val="standardContextual"/>
    </w:rPr>
  </w:style>
  <w:style w:type="paragraph" w:styleId="Heading1">
    <w:name w:val="heading 1"/>
    <w:basedOn w:val="Normal"/>
    <w:next w:val="Normal"/>
    <w:link w:val="Heading1Char"/>
    <w:uiPriority w:val="9"/>
    <w:qFormat/>
    <w:rsid w:val="006100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7C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7C86"/>
    <w:rPr>
      <w:color w:val="0563C1" w:themeColor="hyperlink"/>
      <w:u w:val="single"/>
    </w:rPr>
  </w:style>
  <w:style w:type="paragraph" w:styleId="EndnoteText">
    <w:name w:val="endnote text"/>
    <w:basedOn w:val="Normal"/>
    <w:link w:val="EndnoteTextChar"/>
    <w:uiPriority w:val="99"/>
    <w:semiHidden/>
    <w:unhideWhenUsed/>
    <w:rsid w:val="00B37C8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37C86"/>
    <w:rPr>
      <w:kern w:val="2"/>
      <w:sz w:val="20"/>
      <w:szCs w:val="20"/>
      <w:lang w:val="es-CO"/>
      <w14:ligatures w14:val="standardContextual"/>
    </w:rPr>
  </w:style>
  <w:style w:type="paragraph" w:styleId="ListParagraph">
    <w:name w:val="List Paragraph"/>
    <w:basedOn w:val="Normal"/>
    <w:uiPriority w:val="34"/>
    <w:qFormat/>
    <w:rsid w:val="00B37C86"/>
    <w:pPr>
      <w:ind w:left="720"/>
      <w:contextualSpacing/>
    </w:pPr>
  </w:style>
  <w:style w:type="character" w:styleId="EndnoteReference">
    <w:name w:val="endnote reference"/>
    <w:basedOn w:val="DefaultParagraphFont"/>
    <w:uiPriority w:val="99"/>
    <w:semiHidden/>
    <w:unhideWhenUsed/>
    <w:rsid w:val="00B37C86"/>
    <w:rPr>
      <w:vertAlign w:val="superscript"/>
    </w:rPr>
  </w:style>
  <w:style w:type="character" w:customStyle="1" w:styleId="ui-provider">
    <w:name w:val="ui-provider"/>
    <w:basedOn w:val="DefaultParagraphFont"/>
    <w:rsid w:val="00B37C86"/>
  </w:style>
  <w:style w:type="table" w:styleId="TableGrid">
    <w:name w:val="Table Grid"/>
    <w:basedOn w:val="TableNormal"/>
    <w:uiPriority w:val="39"/>
    <w:rsid w:val="00B37C86"/>
    <w:pPr>
      <w:spacing w:after="0" w:line="240" w:lineRule="auto"/>
    </w:pPr>
    <w:rPr>
      <w:kern w:val="2"/>
      <w:lang w:val="es-CO"/>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37C86"/>
    <w:rPr>
      <w:rFonts w:asciiTheme="majorHAnsi" w:eastAsiaTheme="majorEastAsia" w:hAnsiTheme="majorHAnsi" w:cstheme="majorBidi"/>
      <w:color w:val="2F5496" w:themeColor="accent1" w:themeShade="BF"/>
      <w:kern w:val="2"/>
      <w:sz w:val="26"/>
      <w:szCs w:val="26"/>
      <w:lang w:val="es-CO"/>
      <w14:ligatures w14:val="standardContextual"/>
    </w:rPr>
  </w:style>
  <w:style w:type="character" w:styleId="UnresolvedMention">
    <w:name w:val="Unresolved Mention"/>
    <w:basedOn w:val="DefaultParagraphFont"/>
    <w:uiPriority w:val="99"/>
    <w:semiHidden/>
    <w:unhideWhenUsed/>
    <w:rsid w:val="00B37C86"/>
    <w:rPr>
      <w:color w:val="605E5C"/>
      <w:shd w:val="clear" w:color="auto" w:fill="E1DFDD"/>
    </w:rPr>
  </w:style>
  <w:style w:type="character" w:styleId="CommentReference">
    <w:name w:val="annotation reference"/>
    <w:basedOn w:val="DefaultParagraphFont"/>
    <w:uiPriority w:val="99"/>
    <w:semiHidden/>
    <w:unhideWhenUsed/>
    <w:rsid w:val="00331576"/>
    <w:rPr>
      <w:sz w:val="16"/>
      <w:szCs w:val="16"/>
    </w:rPr>
  </w:style>
  <w:style w:type="paragraph" w:styleId="CommentText">
    <w:name w:val="annotation text"/>
    <w:basedOn w:val="Normal"/>
    <w:link w:val="CommentTextChar"/>
    <w:uiPriority w:val="99"/>
    <w:unhideWhenUsed/>
    <w:rsid w:val="00331576"/>
    <w:pPr>
      <w:spacing w:line="240" w:lineRule="auto"/>
    </w:pPr>
    <w:rPr>
      <w:sz w:val="20"/>
      <w:szCs w:val="20"/>
    </w:rPr>
  </w:style>
  <w:style w:type="character" w:customStyle="1" w:styleId="CommentTextChar">
    <w:name w:val="Comment Text Char"/>
    <w:basedOn w:val="DefaultParagraphFont"/>
    <w:link w:val="CommentText"/>
    <w:uiPriority w:val="99"/>
    <w:rsid w:val="00331576"/>
    <w:rPr>
      <w:kern w:val="2"/>
      <w:sz w:val="20"/>
      <w:szCs w:val="20"/>
      <w:lang w:val="es-CO"/>
      <w14:ligatures w14:val="standardContextual"/>
    </w:rPr>
  </w:style>
  <w:style w:type="paragraph" w:styleId="CommentSubject">
    <w:name w:val="annotation subject"/>
    <w:basedOn w:val="CommentText"/>
    <w:next w:val="CommentText"/>
    <w:link w:val="CommentSubjectChar"/>
    <w:uiPriority w:val="99"/>
    <w:semiHidden/>
    <w:unhideWhenUsed/>
    <w:rsid w:val="00331576"/>
    <w:rPr>
      <w:b/>
      <w:bCs/>
    </w:rPr>
  </w:style>
  <w:style w:type="character" w:customStyle="1" w:styleId="CommentSubjectChar">
    <w:name w:val="Comment Subject Char"/>
    <w:basedOn w:val="CommentTextChar"/>
    <w:link w:val="CommentSubject"/>
    <w:uiPriority w:val="99"/>
    <w:semiHidden/>
    <w:rsid w:val="00331576"/>
    <w:rPr>
      <w:b/>
      <w:bCs/>
      <w:kern w:val="2"/>
      <w:sz w:val="20"/>
      <w:szCs w:val="20"/>
      <w:lang w:val="es-CO"/>
      <w14:ligatures w14:val="standardContextual"/>
    </w:rPr>
  </w:style>
  <w:style w:type="paragraph" w:styleId="NormalWeb">
    <w:name w:val="Normal (Web)"/>
    <w:basedOn w:val="Normal"/>
    <w:uiPriority w:val="99"/>
    <w:semiHidden/>
    <w:unhideWhenUsed/>
    <w:rsid w:val="00E87B8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E87B82"/>
    <w:rPr>
      <w:color w:val="954F72" w:themeColor="followedHyperlink"/>
      <w:u w:val="single"/>
    </w:rPr>
  </w:style>
  <w:style w:type="paragraph" w:styleId="Header">
    <w:name w:val="header"/>
    <w:basedOn w:val="Normal"/>
    <w:link w:val="HeaderChar"/>
    <w:uiPriority w:val="99"/>
    <w:unhideWhenUsed/>
    <w:rsid w:val="00516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6235"/>
    <w:rPr>
      <w:kern w:val="2"/>
      <w:lang w:val="es-CO"/>
      <w14:ligatures w14:val="standardContextual"/>
    </w:rPr>
  </w:style>
  <w:style w:type="paragraph" w:styleId="Footer">
    <w:name w:val="footer"/>
    <w:basedOn w:val="Normal"/>
    <w:link w:val="FooterChar"/>
    <w:uiPriority w:val="99"/>
    <w:unhideWhenUsed/>
    <w:rsid w:val="005162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6235"/>
    <w:rPr>
      <w:kern w:val="2"/>
      <w:lang w:val="es-CO"/>
      <w14:ligatures w14:val="standardContextual"/>
    </w:rPr>
  </w:style>
  <w:style w:type="character" w:styleId="Mention">
    <w:name w:val="Mention"/>
    <w:basedOn w:val="DefaultParagraphFont"/>
    <w:uiPriority w:val="99"/>
    <w:unhideWhenUsed/>
    <w:rsid w:val="00516235"/>
    <w:rPr>
      <w:color w:val="2B579A"/>
      <w:shd w:val="clear" w:color="auto" w:fill="E6E6E6"/>
    </w:rPr>
  </w:style>
  <w:style w:type="character" w:customStyle="1" w:styleId="cf01">
    <w:name w:val="cf01"/>
    <w:basedOn w:val="DefaultParagraphFont"/>
    <w:rsid w:val="00A47E85"/>
    <w:rPr>
      <w:rFonts w:ascii="Segoe UI" w:hAnsi="Segoe UI" w:cs="Segoe UI" w:hint="default"/>
      <w:sz w:val="18"/>
      <w:szCs w:val="18"/>
    </w:rPr>
  </w:style>
  <w:style w:type="paragraph" w:styleId="FootnoteText">
    <w:name w:val="footnote text"/>
    <w:basedOn w:val="Normal"/>
    <w:link w:val="FootnoteTextChar"/>
    <w:uiPriority w:val="99"/>
    <w:semiHidden/>
    <w:unhideWhenUsed/>
    <w:rsid w:val="004D59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5931"/>
    <w:rPr>
      <w:kern w:val="2"/>
      <w:sz w:val="20"/>
      <w:szCs w:val="20"/>
      <w:lang w:val="es-CO"/>
      <w14:ligatures w14:val="standardContextual"/>
    </w:rPr>
  </w:style>
  <w:style w:type="character" w:styleId="FootnoteReference">
    <w:name w:val="footnote reference"/>
    <w:basedOn w:val="DefaultParagraphFont"/>
    <w:uiPriority w:val="99"/>
    <w:semiHidden/>
    <w:unhideWhenUsed/>
    <w:rsid w:val="004D5931"/>
    <w:rPr>
      <w:vertAlign w:val="superscript"/>
    </w:rPr>
  </w:style>
  <w:style w:type="character" w:customStyle="1" w:styleId="Heading1Char">
    <w:name w:val="Heading 1 Char"/>
    <w:basedOn w:val="DefaultParagraphFont"/>
    <w:link w:val="Heading1"/>
    <w:uiPriority w:val="9"/>
    <w:rsid w:val="0061008E"/>
    <w:rPr>
      <w:rFonts w:asciiTheme="majorHAnsi" w:eastAsiaTheme="majorEastAsia" w:hAnsiTheme="majorHAnsi" w:cstheme="majorBidi"/>
      <w:color w:val="2F5496" w:themeColor="accent1" w:themeShade="BF"/>
      <w:kern w:val="2"/>
      <w:sz w:val="32"/>
      <w:szCs w:val="32"/>
      <w:lang w:val="es-CO"/>
      <w14:ligatures w14:val="standardContextual"/>
    </w:rPr>
  </w:style>
  <w:style w:type="paragraph" w:styleId="Revision">
    <w:name w:val="Revision"/>
    <w:hidden/>
    <w:uiPriority w:val="99"/>
    <w:semiHidden/>
    <w:rsid w:val="00983B8E"/>
    <w:pPr>
      <w:spacing w:after="0" w:line="240" w:lineRule="auto"/>
    </w:pPr>
    <w:rPr>
      <w:kern w:val="2"/>
      <w:lang w:val="es-CO"/>
      <w14:ligatures w14:val="standardContextual"/>
    </w:rPr>
  </w:style>
  <w:style w:type="character" w:styleId="Emphasis">
    <w:name w:val="Emphasis"/>
    <w:basedOn w:val="DefaultParagraphFont"/>
    <w:uiPriority w:val="20"/>
    <w:qFormat/>
    <w:rsid w:val="007F1793"/>
    <w:rPr>
      <w:i/>
      <w:iCs/>
    </w:rPr>
  </w:style>
  <w:style w:type="paragraph" w:styleId="BalloonText">
    <w:name w:val="Balloon Text"/>
    <w:basedOn w:val="Normal"/>
    <w:link w:val="BalloonTextChar"/>
    <w:uiPriority w:val="99"/>
    <w:semiHidden/>
    <w:unhideWhenUsed/>
    <w:rsid w:val="00C82E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EAB"/>
    <w:rPr>
      <w:rFonts w:ascii="Segoe UI" w:hAnsi="Segoe UI" w:cs="Segoe UI"/>
      <w:kern w:val="2"/>
      <w:sz w:val="18"/>
      <w:szCs w:val="18"/>
      <w:lang w:val="es-CO"/>
      <w14:ligatures w14:val="standardContextual"/>
    </w:rPr>
  </w:style>
  <w:style w:type="character" w:styleId="Strong">
    <w:name w:val="Strong"/>
    <w:basedOn w:val="DefaultParagraphFont"/>
    <w:uiPriority w:val="22"/>
    <w:qFormat/>
    <w:rsid w:val="007C6E32"/>
    <w:rPr>
      <w:b/>
      <w:bCs/>
    </w:rPr>
  </w:style>
  <w:style w:type="character" w:customStyle="1" w:styleId="normaltextrun">
    <w:name w:val="normaltextrun"/>
    <w:basedOn w:val="DefaultParagraphFont"/>
    <w:rsid w:val="004C0925"/>
  </w:style>
  <w:style w:type="character" w:customStyle="1" w:styleId="eop">
    <w:name w:val="eop"/>
    <w:basedOn w:val="DefaultParagraphFont"/>
    <w:rsid w:val="004C0925"/>
  </w:style>
  <w:style w:type="paragraph" w:styleId="NoSpacing">
    <w:name w:val="No Spacing"/>
    <w:uiPriority w:val="1"/>
    <w:qFormat/>
    <w:rsid w:val="003E7F9A"/>
    <w:pPr>
      <w:spacing w:after="0" w:line="240" w:lineRule="auto"/>
    </w:pPr>
    <w:rPr>
      <w:kern w:val="2"/>
      <w:lang w:val="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947678">
      <w:bodyDiv w:val="1"/>
      <w:marLeft w:val="0"/>
      <w:marRight w:val="0"/>
      <w:marTop w:val="0"/>
      <w:marBottom w:val="0"/>
      <w:divBdr>
        <w:top w:val="none" w:sz="0" w:space="0" w:color="auto"/>
        <w:left w:val="none" w:sz="0" w:space="0" w:color="auto"/>
        <w:bottom w:val="none" w:sz="0" w:space="0" w:color="auto"/>
        <w:right w:val="none" w:sz="0" w:space="0" w:color="auto"/>
      </w:divBdr>
    </w:div>
    <w:div w:id="667440100">
      <w:bodyDiv w:val="1"/>
      <w:marLeft w:val="0"/>
      <w:marRight w:val="0"/>
      <w:marTop w:val="0"/>
      <w:marBottom w:val="0"/>
      <w:divBdr>
        <w:top w:val="none" w:sz="0" w:space="0" w:color="auto"/>
        <w:left w:val="none" w:sz="0" w:space="0" w:color="auto"/>
        <w:bottom w:val="none" w:sz="0" w:space="0" w:color="auto"/>
        <w:right w:val="none" w:sz="0" w:space="0" w:color="auto"/>
      </w:divBdr>
    </w:div>
    <w:div w:id="866528801">
      <w:bodyDiv w:val="1"/>
      <w:marLeft w:val="0"/>
      <w:marRight w:val="0"/>
      <w:marTop w:val="0"/>
      <w:marBottom w:val="0"/>
      <w:divBdr>
        <w:top w:val="none" w:sz="0" w:space="0" w:color="auto"/>
        <w:left w:val="none" w:sz="0" w:space="0" w:color="auto"/>
        <w:bottom w:val="none" w:sz="0" w:space="0" w:color="auto"/>
        <w:right w:val="none" w:sz="0" w:space="0" w:color="auto"/>
      </w:divBdr>
    </w:div>
    <w:div w:id="931473934">
      <w:bodyDiv w:val="1"/>
      <w:marLeft w:val="0"/>
      <w:marRight w:val="0"/>
      <w:marTop w:val="0"/>
      <w:marBottom w:val="0"/>
      <w:divBdr>
        <w:top w:val="none" w:sz="0" w:space="0" w:color="auto"/>
        <w:left w:val="none" w:sz="0" w:space="0" w:color="auto"/>
        <w:bottom w:val="none" w:sz="0" w:space="0" w:color="auto"/>
        <w:right w:val="none" w:sz="0" w:space="0" w:color="auto"/>
      </w:divBdr>
    </w:div>
    <w:div w:id="1035692137">
      <w:bodyDiv w:val="1"/>
      <w:marLeft w:val="0"/>
      <w:marRight w:val="0"/>
      <w:marTop w:val="0"/>
      <w:marBottom w:val="0"/>
      <w:divBdr>
        <w:top w:val="none" w:sz="0" w:space="0" w:color="auto"/>
        <w:left w:val="none" w:sz="0" w:space="0" w:color="auto"/>
        <w:bottom w:val="none" w:sz="0" w:space="0" w:color="auto"/>
        <w:right w:val="none" w:sz="0" w:space="0" w:color="auto"/>
      </w:divBdr>
    </w:div>
    <w:div w:id="1937053693">
      <w:bodyDiv w:val="1"/>
      <w:marLeft w:val="0"/>
      <w:marRight w:val="0"/>
      <w:marTop w:val="0"/>
      <w:marBottom w:val="0"/>
      <w:divBdr>
        <w:top w:val="none" w:sz="0" w:space="0" w:color="auto"/>
        <w:left w:val="none" w:sz="0" w:space="0" w:color="auto"/>
        <w:bottom w:val="none" w:sz="0" w:space="0" w:color="auto"/>
        <w:right w:val="none" w:sz="0" w:space="0" w:color="auto"/>
      </w:divBdr>
    </w:div>
    <w:div w:id="194564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www.humanas.cl/estudio-2024-a-siete-anos-de-la-ley-ive-la-objecion-de-conciencia-sigue-obstaculizando-el-derecho-al-aborto-legal-en-chile/" TargetMode="External"/><Relationship Id="rId18" Type="http://schemas.openxmlformats.org/officeDocument/2006/relationships/hyperlink" Target="https://drive.google.com/file/d/1UJIDk6LX7kiAzdJ_7MUItiVgMd7kOA_K/view" TargetMode="External"/><Relationship Id="rId26" Type="http://schemas.openxmlformats.org/officeDocument/2006/relationships/hyperlink" Target="https://documents-dds-ny.un.org/doc/UNDOC/GEN/G13/428/17/PDF/G1342817.pdf?OpenElement" TargetMode="External"/><Relationship Id="rId39" Type="http://schemas.openxmlformats.org/officeDocument/2006/relationships/hyperlink" Target="https://www.minsal.cl/salud-de-la-mujer/" TargetMode="External"/><Relationship Id="rId21" Type="http://schemas.openxmlformats.org/officeDocument/2006/relationships/hyperlink" Target="https://www.bcn.cl/leychile/navegar?i=1213673" TargetMode="External"/><Relationship Id="rId34" Type="http://schemas.openxmlformats.org/officeDocument/2006/relationships/hyperlink" Target="https://drive.google.com/file/d/1xiPSJu-OpCcMa149lgGnH_WrUFmnPZPQ/view?usp=share_link" TargetMode="External"/><Relationship Id="rId42" Type="http://schemas.openxmlformats.org/officeDocument/2006/relationships/hyperlink" Target="https://www.elmostrador.cl/braga/2022/12/16/cesfam-de-vina-del-mar-niega-anticonceptivo-a-mujer-por-no-tener-hijos/" TargetMode="External"/><Relationship Id="rId47" Type="http://schemas.openxmlformats.org/officeDocument/2006/relationships/hyperlink" Target="https://www.meganoticias.cl/nacional/487761-isp-ministerio-de-salud-es-obligatorio-mostrar-receta-medica-anticonceptivos-farmacias-brk-5-6-2025.html" TargetMode="External"/><Relationship Id="rId50" Type="http://schemas.openxmlformats.org/officeDocument/2006/relationships/hyperlink" Target="https://www.ispch.cl/sites/default/files/comunicado/2020/09/Scan07-09-2020-081104.pdf" TargetMode="External"/><Relationship Id="rId55" Type="http://schemas.openxmlformats.org/officeDocument/2006/relationships/hyperlink" Target="https://drive.google.com/drive/folders/1I3Q4YwLdkm-oecA1P71Mp92KxuC_HCet?usp=sharing" TargetMode="External"/><Relationship Id="rId63" Type="http://schemas.openxmlformats.org/officeDocument/2006/relationships/hyperlink" Target="https://www.youtube.com/watch?v=Kh1obkhPl-k" TargetMode="External"/><Relationship Id="rId7" Type="http://schemas.openxmlformats.org/officeDocument/2006/relationships/hyperlink" Target="https://www.bcn.cl/leychile/navegar?idNorma=1124446" TargetMode="External"/><Relationship Id="rId2" Type="http://schemas.openxmlformats.org/officeDocument/2006/relationships/hyperlink" Target="https://tbinternet.ohchr.org/_layouts/15/treatybodyexternal/Download.aspx?symbolno=CEDAW%2FC%2FNIC%2FPCO%2F7-10&amp;Lang=en" TargetMode="External"/><Relationship Id="rId16" Type="http://schemas.openxmlformats.org/officeDocument/2006/relationships/hyperlink" Target="https://www.bcn.cl/leychile/navegar?idNorma=5595" TargetMode="External"/><Relationship Id="rId29" Type="http://schemas.openxmlformats.org/officeDocument/2006/relationships/hyperlink" Target="https://docstore.ohchr.org/SelfServices/FilesHandler.ashx?enc=6QkG1d%2FPPRiCAqhKb7yhssP8363FmFiDEE7t9Iskm8wWtsVJWxzqCZhdQ7sfTCiD4Tp%2FtAnfDvfVEGjFXWImsQDRhOG%2Bkkjl38j79JFm8CQO4EjtnfePNeEqe%2FZhrpWkzicsTA3u%2BpJESBGad2fSnQ%3D%3D" TargetMode="External"/><Relationship Id="rId11" Type="http://schemas.openxmlformats.org/officeDocument/2006/relationships/hyperlink" Target="https://www.humanas.cl/estudio-2024-a-siete-anos-de-la-ley-ive-la-objecion-de-conciencia-sigue-obstaculizando-el-derecho-al-aborto-legal-en-chile/" TargetMode="External"/><Relationship Id="rId24" Type="http://schemas.openxmlformats.org/officeDocument/2006/relationships/hyperlink" Target="https://mileschile.cl/wp-content/uploads/2023/06/V-Informe-Corporacio%CC%81n-Miles_web.pdf" TargetMode="External"/><Relationship Id="rId32" Type="http://schemas.openxmlformats.org/officeDocument/2006/relationships/hyperlink" Target="https://www.ohchr.org/Documents/HRBodies/CCPR/GCArticle6/GCArticle6_SP.pdf" TargetMode="External"/><Relationship Id="rId37" Type="http://schemas.openxmlformats.org/officeDocument/2006/relationships/hyperlink" Target="https://www.bcn.cl/leychile/navegar?idNorma=1010482" TargetMode="External"/><Relationship Id="rId40" Type="http://schemas.openxmlformats.org/officeDocument/2006/relationships/hyperlink" Target="https://diprece.minsal.cl/wp-content/uploads/2021/06/PROTOCOLO-ANTICONCEPCION-ISBN_v2.pdf" TargetMode="External"/><Relationship Id="rId45" Type="http://schemas.openxmlformats.org/officeDocument/2006/relationships/hyperlink" Target="https://drive.google.com/file/d/1NLxMKAMwSlmD-SjhvU6CgcNDS2NbaElC/view?usp=share_link" TargetMode="External"/><Relationship Id="rId53" Type="http://schemas.openxmlformats.org/officeDocument/2006/relationships/hyperlink" Target="https://www.camara.cl/verDoc.aspx?prmID=69877&amp;prmTipo=INFORME_COMISION" TargetMode="External"/><Relationship Id="rId58" Type="http://schemas.openxmlformats.org/officeDocument/2006/relationships/hyperlink" Target="https://www.t13.cl/noticia/nacional/anticonceptivo-marilow-retirado-del-mercado-sugieren-usar-metodos-adicionales-p-27-6-2023" TargetMode="External"/><Relationship Id="rId5" Type="http://schemas.openxmlformats.org/officeDocument/2006/relationships/hyperlink" Target="https://www.chileatiende.gob.cl/fichas/41507-ley-que-regula-la-despenalizacion-de-la-interrupcion-voluntaria-del-embarazo" TargetMode="External"/><Relationship Id="rId61" Type="http://schemas.openxmlformats.org/officeDocument/2006/relationships/hyperlink" Target="https://tramitacion.senado.cl/appsenado/templates/tramitacion/index.php?boletin_ini=14094-11" TargetMode="External"/><Relationship Id="rId19" Type="http://schemas.openxmlformats.org/officeDocument/2006/relationships/hyperlink" Target="https://drive.google.com/file/d/1UJIDk6LX7kiAzdJ_7MUItiVgMd7kOA_K/view" TargetMode="External"/><Relationship Id="rId14" Type="http://schemas.openxmlformats.org/officeDocument/2006/relationships/hyperlink" Target="https://www.bcn.cl/leychile/navegar?i=1108237&amp;f=2017-09-23" TargetMode="External"/><Relationship Id="rId22" Type="http://schemas.openxmlformats.org/officeDocument/2006/relationships/hyperlink" Target="https://www.bcn.cl/leychile/navegar?i=1108237&amp;f=2017-09-23" TargetMode="External"/><Relationship Id="rId27" Type="http://schemas.openxmlformats.org/officeDocument/2006/relationships/hyperlink" Target="https://documents-dds-ny.un.org/doc/UNDOC/GEN/G09/437/02/PDF/G0943702.pdf?OpenElement" TargetMode="External"/><Relationship Id="rId30" Type="http://schemas.openxmlformats.org/officeDocument/2006/relationships/hyperlink" Target="https://docstore.ohchr.org/SelfServices/FilesHandler.ashx?enc=6QkG1d%2FPPRiCAqhKb7yhssP8363FmFiDEE7t9Iskm8wWtsVJWxzqCZhdQ7sfTCiD4Tp%2FtAnfDvfVEGjFXWImsQDRhOG%2Bkkjl38j79JFm8CQO4EjtnfePNeEqe%2FZhrpWkzicsTA3u%2BpJESBGad2fSnQ%3D%3D" TargetMode="External"/><Relationship Id="rId35" Type="http://schemas.openxmlformats.org/officeDocument/2006/relationships/hyperlink" Target="https://mileschile.cl/wp-content/uploads/2023/03/FS_Secreto-Profesional_web.pdf" TargetMode="External"/><Relationship Id="rId43" Type="http://schemas.openxmlformats.org/officeDocument/2006/relationships/hyperlink" Target="https://docs.google.com/document/d/1LBtK1Yy3Nqki6iH8k94Hmf04Miz4nIKT/edit?usp=sharing&amp;ouid=112231385091160355879&amp;rtpof=true&amp;sd=true" TargetMode="External"/><Relationship Id="rId48" Type="http://schemas.openxmlformats.org/officeDocument/2006/relationships/hyperlink" Target="https://redsalud.ssmso.cl/wp-content/uploads/2021/01/Retiro-del-Mercado-Ciclomex-CD-Comprimidos-recubiertos.pdf;" TargetMode="External"/><Relationship Id="rId56" Type="http://schemas.openxmlformats.org/officeDocument/2006/relationships/hyperlink" Target="https://www.france24.com/es/am%C3%A9rica-latina/20210205-chile-anticonceptivos-defectuosos-debate-aborto" TargetMode="External"/><Relationship Id="rId8" Type="http://schemas.openxmlformats.org/officeDocument/2006/relationships/hyperlink" Target="https://www.humanas.cl/estudio-2024-a-siete-anos-de-la-ley-ive-la-objecion-de-conciencia-sigue-obstaculizando-el-derecho-al-aborto-legal-en-chile/" TargetMode="External"/><Relationship Id="rId51" Type="http://schemas.openxmlformats.org/officeDocument/2006/relationships/hyperlink" Target="https://www.bbc.com/mundo/articles/ckvy0ggle8yo" TargetMode="External"/><Relationship Id="rId3" Type="http://schemas.openxmlformats.org/officeDocument/2006/relationships/hyperlink" Target="https://tbinternet.ohchr.org/_layouts/15/treatybodyexternal/Download.aspx?symbolno=CEDAW%2FC%2FGTM%2FCO%2F10&amp;Lang=en" TargetMode="External"/><Relationship Id="rId12" Type="http://schemas.openxmlformats.org/officeDocument/2006/relationships/hyperlink" Target="https://www.humanas.cl/estudio-2024-a-siete-anos-de-la-ley-ive-la-objecion-de-conciencia-sigue-obstaculizando-el-derecho-al-aborto-legal-en-chile/" TargetMode="External"/><Relationship Id="rId17" Type="http://schemas.openxmlformats.org/officeDocument/2006/relationships/hyperlink" Target="https://www.consejotransparencia.cl/wp-content/uploads/2022/03/MEMORIA-2021-CPLT-comprimido.pdf" TargetMode="External"/><Relationship Id="rId25" Type="http://schemas.openxmlformats.org/officeDocument/2006/relationships/hyperlink" Target="https://informesdeis.minsal.cl/SASVisualAnalytics/?reportUri=%2Freports%2Freports%2F23138671-c0be-479a-8e9d-52850e584251&amp;sectionIndex=0&amp;sso_guest=true&amp;reportViewOnly=true&amp;reportContextBar=false&amp;sas-welcome=false" TargetMode="External"/><Relationship Id="rId33" Type="http://schemas.openxmlformats.org/officeDocument/2006/relationships/hyperlink" Target="https://www.refworld.org.es/type,GENERAL,,,50ab8f7d2,0.html" TargetMode="External"/><Relationship Id="rId38" Type="http://schemas.openxmlformats.org/officeDocument/2006/relationships/hyperlink" Target="https://www.bcn.cl/leychile/navegar?idNorma=1010482" TargetMode="External"/><Relationship Id="rId46" Type="http://schemas.openxmlformats.org/officeDocument/2006/relationships/hyperlink" Target="https://drive.google.com/file/d/1Sg6LvWx8Mf1cFggTPLWS5AswTdBDP31I/view?usp=share_link" TargetMode="External"/><Relationship Id="rId59" Type="http://schemas.openxmlformats.org/officeDocument/2006/relationships/hyperlink" Target="https://www.ispch.gob.cl/alerta/alerta-de-retiro-del-mercado-n-26-2024-del-producto-farmaceutico-zinnia-p-comprimidos-recubiertos/" TargetMode="External"/><Relationship Id="rId20" Type="http://schemas.openxmlformats.org/officeDocument/2006/relationships/hyperlink" Target="https://mileschile.cl/wp-content/uploads/2024/07/VI-Informe-1.pdf" TargetMode="External"/><Relationship Id="rId41" Type="http://schemas.openxmlformats.org/officeDocument/2006/relationships/hyperlink" Target="https://drive.google.com/file/d/1NLxMKAMwSlmD-SjhvU6CgcNDS2NbaElC/view?usp=share_link" TargetMode="External"/><Relationship Id="rId54" Type="http://schemas.openxmlformats.org/officeDocument/2006/relationships/hyperlink" Target="https://es.scribd.com/document/501679598/Sentencia-anticonceptivos-defectuosos-Corte-Suprema-Chile" TargetMode="External"/><Relationship Id="rId62" Type="http://schemas.openxmlformats.org/officeDocument/2006/relationships/hyperlink" Target="https://cdn.who.int/media/docs/default-source/reproductive-health/contraception-family-planning/mechanisms-of-action-and-effectiveness-of-contraception-methods.pdf?sfvrsn=e39a69c2_1" TargetMode="External"/><Relationship Id="rId1" Type="http://schemas.openxmlformats.org/officeDocument/2006/relationships/hyperlink" Target="https://www.who.int/publications/i/item/9789240039483" TargetMode="External"/><Relationship Id="rId6" Type="http://schemas.openxmlformats.org/officeDocument/2006/relationships/hyperlink" Target="https://www.chileatiende.gob.cl/fichas/41507-ley-que-regula-la-despenalizacion-de-la-interrupcion-voluntaria-del-embarazo" TargetMode="External"/><Relationship Id="rId15" Type="http://schemas.openxmlformats.org/officeDocument/2006/relationships/hyperlink" Target="https://www.bcn.cl/leychile/navegar?i=1108237&amp;f=2017-09-23" TargetMode="External"/><Relationship Id="rId23" Type="http://schemas.openxmlformats.org/officeDocument/2006/relationships/hyperlink" Target="https://www.bcn.cl/leychile/navegar?i=1108237&amp;f=2017-09-23" TargetMode="External"/><Relationship Id="rId28" Type="http://schemas.openxmlformats.org/officeDocument/2006/relationships/hyperlink" Target="https://documents-dds-ny.un.org/doc/UNDOC/GEN/G16/404/49/PDF/G1640449.pdf?OpenElement" TargetMode="External"/><Relationship Id="rId36" Type="http://schemas.openxmlformats.org/officeDocument/2006/relationships/hyperlink" Target="https://mileschile.cl/wp-content/uploads/2024/07/VI-Informe-1.pdf" TargetMode="External"/><Relationship Id="rId49" Type="http://schemas.openxmlformats.org/officeDocument/2006/relationships/hyperlink" Target="https://www.ispch.cl/sites/default/files/comunicado/2020/10/Scan06-10-2020-164745.pdf" TargetMode="External"/><Relationship Id="rId57" Type="http://schemas.openxmlformats.org/officeDocument/2006/relationships/hyperlink" Target="https://www.ispch.cl/wp-content/uploads/2022/03/Scan04-03-2022-171844.pdf" TargetMode="External"/><Relationship Id="rId10" Type="http://schemas.openxmlformats.org/officeDocument/2006/relationships/hyperlink" Target="https://www.humanas.cl/estudio-2024-a-siete-anos-de-la-ley-ive-la-objecion-de-conciencia-sigue-obstaculizando-el-derecho-al-aborto-legal-en-chile/" TargetMode="External"/><Relationship Id="rId31" Type="http://schemas.openxmlformats.org/officeDocument/2006/relationships/hyperlink" Target="https://documents-dds-ny.un.org/doc/UNDOC/GEN/G16/404/49/PDF/G1640449.pdf?OpenElement" TargetMode="External"/><Relationship Id="rId44" Type="http://schemas.openxmlformats.org/officeDocument/2006/relationships/hyperlink" Target="https://drive.google.com/file/d/1NLxMKAMwSlmD-SjhvU6CgcNDS2NbaElC/view?usp=share_link" TargetMode="External"/><Relationship Id="rId52" Type="http://schemas.openxmlformats.org/officeDocument/2006/relationships/hyperlink" Target="https://drive.google.com/file/d/1NLxMKAMwSlmD-SjhvU6CgcNDS2NbaElC/view" TargetMode="External"/><Relationship Id="rId60" Type="http://schemas.openxmlformats.org/officeDocument/2006/relationships/hyperlink" Target="https://www.biobiochile.cl/noticias/nacional/chile/2022/05/18/gobierno-lanza-medidas-para-evitar-nuevas-fallas-en-pastillas-anticonceptivas.shtml" TargetMode="External"/><Relationship Id="rId4" Type="http://schemas.openxmlformats.org/officeDocument/2006/relationships/hyperlink" Target="https://docstore.ohchr.org/SelfServices/FilesHandler.ashx?enc=6QkG1d%2FPPRiCAqhKb7yhsmsoK%2FMA9MsDKqikjCZBAMa2Jn1or%2BWCk1IMC0A1YZnvgDIsJODYllo83sNLy4b%2Bas9bLRFSAV8ZVbzG%2Fmw0Qbd%2FI1nLE0H3DNxrQCyf5xQY" TargetMode="External"/><Relationship Id="rId9" Type="http://schemas.openxmlformats.org/officeDocument/2006/relationships/hyperlink" Target="https://www.humanas.cl/estudio-2024-a-siete-anos-de-la-ley-ive-la-objecion-de-conciencia-sigue-obstaculizando-el-derecho-al-aborto-legal-en-chil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30575A62FAE047498B4F442CB92FEF4F" ma:contentTypeVersion="15" ma:contentTypeDescription="Crear nuevo documento." ma:contentTypeScope="" ma:versionID="26df78b42df677f28ffa6b59b773a729">
  <xsd:schema xmlns:xsd="http://www.w3.org/2001/XMLSchema" xmlns:xs="http://www.w3.org/2001/XMLSchema" xmlns:p="http://schemas.microsoft.com/office/2006/metadata/properties" xmlns:ns2="11d9c3d8-88ca-41c8-819f-23186d238f58" xmlns:ns3="5420c68d-3a28-4a0e-822e-6cbf27b7375d" targetNamespace="http://schemas.microsoft.com/office/2006/metadata/properties" ma:root="true" ma:fieldsID="f161de5503bcd879af9b66f8e9204cff" ns2:_="" ns3:_="">
    <xsd:import namespace="11d9c3d8-88ca-41c8-819f-23186d238f58"/>
    <xsd:import namespace="5420c68d-3a28-4a0e-822e-6cbf27b737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TCconlaquesepag_x00f3_"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9c3d8-88ca-41c8-819f-23186d238f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TCconlaquesepag_x00f3_" ma:index="20" nillable="true" ma:displayName="TC con la que se pagó" ma:format="Dropdown" ma:list="UserInfo" ma:SharePointGroup="0" ma:internalName="TCconlaquesepag_x00f3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20c68d-3a28-4a0e-822e-6cbf27b7375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77775c86-caa7-4152-8d46-119e0788e48e}" ma:internalName="TaxCatchAll" ma:showField="CatchAllData" ma:web="5420c68d-3a28-4a0e-822e-6cbf27b737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420c68d-3a28-4a0e-822e-6cbf27b7375d" xsi:nil="true"/>
    <lcf76f155ced4ddcb4097134ff3c332f xmlns="11d9c3d8-88ca-41c8-819f-23186d238f58">
      <Terms xmlns="http://schemas.microsoft.com/office/infopath/2007/PartnerControls"/>
    </lcf76f155ced4ddcb4097134ff3c332f>
    <TCconlaquesepag_x00f3_ xmlns="11d9c3d8-88ca-41c8-819f-23186d238f58">
      <UserInfo>
        <DisplayName/>
        <AccountId xsi:nil="true"/>
        <AccountType/>
      </UserInfo>
    </TCconlaquesepag_x00f3_>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3707A9-A512-4520-8649-DE8D8B1CB35A}">
  <ds:schemaRefs>
    <ds:schemaRef ds:uri="http://schemas.openxmlformats.org/officeDocument/2006/bibliography"/>
  </ds:schemaRefs>
</ds:datastoreItem>
</file>

<file path=customXml/itemProps2.xml><?xml version="1.0" encoding="utf-8"?>
<ds:datastoreItem xmlns:ds="http://schemas.openxmlformats.org/officeDocument/2006/customXml" ds:itemID="{09CBA2AC-1A7E-4C0C-B74D-F2E8EC295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9c3d8-88ca-41c8-819f-23186d238f58"/>
    <ds:schemaRef ds:uri="5420c68d-3a28-4a0e-822e-6cbf27b73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60E4C5-80B0-4EF6-B8EB-7A2AEEB080B6}">
  <ds:schemaRefs>
    <ds:schemaRef ds:uri="http://schemas.microsoft.com/office/2006/metadata/properties"/>
    <ds:schemaRef ds:uri="http://schemas.microsoft.com/office/infopath/2007/PartnerControls"/>
    <ds:schemaRef ds:uri="5420c68d-3a28-4a0e-822e-6cbf27b7375d"/>
    <ds:schemaRef ds:uri="11d9c3d8-88ca-41c8-819f-23186d238f58"/>
  </ds:schemaRefs>
</ds:datastoreItem>
</file>

<file path=customXml/itemProps4.xml><?xml version="1.0" encoding="utf-8"?>
<ds:datastoreItem xmlns:ds="http://schemas.openxmlformats.org/officeDocument/2006/customXml" ds:itemID="{599DD9FB-3603-42EE-ADA0-1332A8B92322}">
  <ds:schemaRefs>
    <ds:schemaRef ds:uri="http://schemas.microsoft.com/sharepoint/v3/contenttype/forms"/>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6916</Words>
  <Characters>37419</Characters>
  <Application>Microsoft Office Word</Application>
  <DocSecurity>0</DocSecurity>
  <Lines>566</Lines>
  <Paragraphs>135</Paragraphs>
  <ScaleCrop>false</ScaleCrop>
  <Company/>
  <LinksUpToDate>false</LinksUpToDate>
  <CharactersWithSpaces>44200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Tania Agosti</cp:lastModifiedBy>
  <cp:revision>2</cp:revision>
  <cp:lastPrinted>2025-07-01T00:10:00Z</cp:lastPrinted>
  <dcterms:created xsi:type="dcterms:W3CDTF">2025-08-07T11:18:00Z</dcterms:created>
  <dcterms:modified xsi:type="dcterms:W3CDTF">2025-08-07T11:18:00Z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0x01010030575A62FAE047498B4F442CB92FEF4F</vt:lpwstr>
  </property>
  <property fmtid="{D5CDD505-2E9C-101B-9397-08002B2CF9AE}" pid="3" name="MediaServiceImageTags">
    <vt:lpwstr/>
  </property>
  <property fmtid="{D5CDD505-2E9C-101B-9397-08002B2CF9AE}" pid="4" name="GrammarlyDocumentId">
    <vt:lpwstr>8b10827a-3ed0-4d4e-b55c-91c2ce36349f</vt:lpwstr>
  </property>
</Properties>
</file>