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DE5DF" w14:textId="1288F6F6" w:rsidR="00B82C06" w:rsidRDefault="00B82C06"/>
    <w:p w14:paraId="6C1FDA38" w14:textId="77777777" w:rsidR="0071767B" w:rsidRDefault="0071767B" w:rsidP="00303D8F">
      <w:pPr>
        <w:pStyle w:val="Heading1"/>
        <w:jc w:val="center"/>
        <w:rPr>
          <w:sz w:val="40"/>
          <w:lang w:val="en-GB"/>
        </w:rPr>
      </w:pPr>
    </w:p>
    <w:p w14:paraId="29524895" w14:textId="77777777" w:rsidR="0071767B" w:rsidRDefault="0071767B" w:rsidP="00303D8F">
      <w:pPr>
        <w:pStyle w:val="Heading1"/>
        <w:jc w:val="center"/>
        <w:rPr>
          <w:sz w:val="40"/>
          <w:lang w:val="en-GB"/>
        </w:rPr>
      </w:pPr>
    </w:p>
    <w:p w14:paraId="18A07A50" w14:textId="77777777" w:rsidR="0071767B" w:rsidRDefault="0071767B" w:rsidP="00303D8F">
      <w:pPr>
        <w:pStyle w:val="Heading1"/>
        <w:jc w:val="center"/>
        <w:rPr>
          <w:sz w:val="40"/>
          <w:lang w:val="en-GB"/>
        </w:rPr>
      </w:pPr>
    </w:p>
    <w:p w14:paraId="72FD9D4B" w14:textId="77777777" w:rsidR="0071767B" w:rsidRDefault="0071767B" w:rsidP="00303D8F">
      <w:pPr>
        <w:pStyle w:val="Heading1"/>
        <w:jc w:val="center"/>
        <w:rPr>
          <w:sz w:val="40"/>
          <w:lang w:val="en-GB"/>
        </w:rPr>
      </w:pPr>
    </w:p>
    <w:p w14:paraId="5320F315" w14:textId="77777777" w:rsidR="007D1E44" w:rsidRPr="00A20467" w:rsidRDefault="007D1E44" w:rsidP="007D1E44">
      <w:pPr>
        <w:pStyle w:val="Heading1"/>
        <w:jc w:val="center"/>
        <w:rPr>
          <w:b/>
          <w:sz w:val="56"/>
          <w:lang w:val="en-US"/>
        </w:rPr>
      </w:pPr>
      <w:r w:rsidRPr="00A20467">
        <w:rPr>
          <w:b/>
          <w:sz w:val="56"/>
          <w:lang w:val="en-US"/>
        </w:rPr>
        <w:t>Human Rights of people with Down Syndrome in the European Union</w:t>
      </w:r>
    </w:p>
    <w:p w14:paraId="345FA2F9" w14:textId="77777777" w:rsidR="0071767B" w:rsidRPr="007D1E44" w:rsidRDefault="0071767B" w:rsidP="00303D8F">
      <w:pPr>
        <w:pStyle w:val="Heading1"/>
        <w:jc w:val="center"/>
        <w:rPr>
          <w:sz w:val="40"/>
          <w:lang w:val="en-US"/>
        </w:rPr>
      </w:pPr>
    </w:p>
    <w:p w14:paraId="2B76E986" w14:textId="2B22D070" w:rsidR="00005B91" w:rsidRPr="007D1E44" w:rsidRDefault="00303D8F" w:rsidP="00303D8F">
      <w:pPr>
        <w:pStyle w:val="Heading1"/>
        <w:jc w:val="center"/>
        <w:rPr>
          <w:b/>
          <w:sz w:val="40"/>
          <w:lang w:val="en-US"/>
        </w:rPr>
      </w:pPr>
      <w:r w:rsidRPr="007D1E44">
        <w:rPr>
          <w:b/>
          <w:sz w:val="40"/>
          <w:lang w:val="en-GB"/>
        </w:rPr>
        <w:t xml:space="preserve">Written </w:t>
      </w:r>
      <w:r w:rsidR="00A20467">
        <w:rPr>
          <w:b/>
          <w:sz w:val="40"/>
          <w:lang w:val="en-GB"/>
        </w:rPr>
        <w:t xml:space="preserve">contribution for CRPD examination of the European Union prior to the Session </w:t>
      </w:r>
    </w:p>
    <w:p w14:paraId="24C9C509" w14:textId="1E8FBB5C" w:rsidR="00D278F5" w:rsidRDefault="00D278F5">
      <w:pPr>
        <w:rPr>
          <w:lang w:val="en-US"/>
        </w:rPr>
      </w:pPr>
    </w:p>
    <w:p w14:paraId="0B1378F0" w14:textId="48C6010D" w:rsidR="00C03951" w:rsidRDefault="00C03951">
      <w:pPr>
        <w:rPr>
          <w:lang w:val="en-US"/>
        </w:rPr>
      </w:pPr>
    </w:p>
    <w:p w14:paraId="6F232DC1" w14:textId="339F43BE" w:rsidR="0071767B" w:rsidRDefault="0071767B">
      <w:pPr>
        <w:rPr>
          <w:lang w:val="en-US"/>
        </w:rPr>
      </w:pPr>
    </w:p>
    <w:p w14:paraId="7FF6A8F6" w14:textId="34BCD683" w:rsidR="0071767B" w:rsidRDefault="0071767B">
      <w:pPr>
        <w:rPr>
          <w:lang w:val="en-US"/>
        </w:rPr>
      </w:pPr>
    </w:p>
    <w:p w14:paraId="4B7E1DDB" w14:textId="404C323A" w:rsidR="0071767B" w:rsidRDefault="0071767B">
      <w:pPr>
        <w:rPr>
          <w:lang w:val="en-US"/>
        </w:rPr>
      </w:pPr>
    </w:p>
    <w:p w14:paraId="462FA27A" w14:textId="2C790022" w:rsidR="0071767B" w:rsidRDefault="0071767B">
      <w:pPr>
        <w:rPr>
          <w:lang w:val="en-US"/>
        </w:rPr>
      </w:pPr>
    </w:p>
    <w:p w14:paraId="3906DBB6" w14:textId="5727BA45" w:rsidR="0071767B" w:rsidRDefault="0071767B">
      <w:pPr>
        <w:rPr>
          <w:lang w:val="en-US"/>
        </w:rPr>
      </w:pPr>
    </w:p>
    <w:p w14:paraId="2A21CB26" w14:textId="6D7B41BA" w:rsidR="0071767B" w:rsidRDefault="0071767B">
      <w:pPr>
        <w:rPr>
          <w:lang w:val="en-US"/>
        </w:rPr>
      </w:pPr>
    </w:p>
    <w:p w14:paraId="2C955D01" w14:textId="791DC082" w:rsidR="0071767B" w:rsidRDefault="0071767B">
      <w:pPr>
        <w:rPr>
          <w:lang w:val="en-US"/>
        </w:rPr>
      </w:pPr>
    </w:p>
    <w:p w14:paraId="056F3091" w14:textId="15A6EF8A" w:rsidR="0071767B" w:rsidRDefault="0071767B">
      <w:pPr>
        <w:rPr>
          <w:lang w:val="en-US"/>
        </w:rPr>
      </w:pPr>
    </w:p>
    <w:p w14:paraId="404031D6" w14:textId="79C4BB20" w:rsidR="0071767B" w:rsidRDefault="0071767B">
      <w:pPr>
        <w:rPr>
          <w:lang w:val="en-US"/>
        </w:rPr>
      </w:pPr>
    </w:p>
    <w:p w14:paraId="0B4BB968" w14:textId="73148B24" w:rsidR="0071767B" w:rsidRDefault="0071767B">
      <w:pPr>
        <w:rPr>
          <w:lang w:val="en-US"/>
        </w:rPr>
      </w:pPr>
    </w:p>
    <w:p w14:paraId="762AE567" w14:textId="66AF8E09" w:rsidR="0071767B" w:rsidRDefault="0071767B">
      <w:pPr>
        <w:rPr>
          <w:lang w:val="en-US"/>
        </w:rPr>
      </w:pPr>
    </w:p>
    <w:p w14:paraId="46E0F276" w14:textId="00668D75" w:rsidR="002229F4" w:rsidRPr="00187397" w:rsidRDefault="00316A31" w:rsidP="001236C8">
      <w:pPr>
        <w:spacing w:after="0"/>
        <w:jc w:val="both"/>
        <w:rPr>
          <w:rFonts w:hAnsiTheme="minorHAnsi" w:cstheme="minorHAnsi"/>
          <w:b/>
          <w:color w:val="0070C0"/>
          <w:sz w:val="28"/>
          <w:lang w:val="en-GB"/>
        </w:rPr>
      </w:pPr>
      <w:r w:rsidRPr="00187397">
        <w:rPr>
          <w:rFonts w:hAnsiTheme="minorHAnsi" w:cstheme="minorHAnsi"/>
          <w:b/>
          <w:color w:val="0070C0"/>
          <w:sz w:val="28"/>
          <w:lang w:val="en-GB"/>
        </w:rPr>
        <w:t>Introduction</w:t>
      </w:r>
    </w:p>
    <w:p w14:paraId="64D7B475" w14:textId="53693AA7" w:rsidR="002229F4" w:rsidRDefault="002229F4" w:rsidP="005127CC">
      <w:pPr>
        <w:spacing w:after="0"/>
        <w:jc w:val="both"/>
        <w:rPr>
          <w:lang w:val="en-US"/>
        </w:rPr>
      </w:pPr>
    </w:p>
    <w:p w14:paraId="0D528906" w14:textId="110740D2" w:rsidR="007E50E3" w:rsidRPr="007E50E3" w:rsidRDefault="007E50E3" w:rsidP="007E50E3">
      <w:pPr>
        <w:spacing w:after="0"/>
        <w:jc w:val="both"/>
        <w:rPr>
          <w:lang w:val="en-US"/>
        </w:rPr>
      </w:pPr>
      <w:r w:rsidRPr="007E50E3">
        <w:rPr>
          <w:b/>
          <w:bCs/>
          <w:lang w:val="en-US"/>
        </w:rPr>
        <w:t>EU for Trisomy 21</w:t>
      </w:r>
      <w:r w:rsidRPr="007E50E3">
        <w:rPr>
          <w:lang w:val="en-US"/>
        </w:rPr>
        <w:t xml:space="preserve"> is a network of parents, individuals with Down syndrome, and allies from across the European Union. The network serves as a platform for collaboration among associations, citizens, and policymakers, united in their commitment to advancing the rights of persons with Down syndrome. Through its work, EU for Trisomy 21 aims to make intellectual disabilities in general</w:t>
      </w:r>
      <w:r w:rsidRPr="007E50E3">
        <w:rPr>
          <w:lang w:val="en-US"/>
        </w:rPr>
        <w:t>—</w:t>
      </w:r>
      <w:r w:rsidRPr="007E50E3">
        <w:rPr>
          <w:lang w:val="en-US"/>
        </w:rPr>
        <w:t>and trisomy 21 in particular</w:t>
      </w:r>
      <w:r w:rsidRPr="007E50E3">
        <w:rPr>
          <w:lang w:val="en-US"/>
        </w:rPr>
        <w:t>—</w:t>
      </w:r>
      <w:r w:rsidRPr="007E50E3">
        <w:rPr>
          <w:lang w:val="en-US"/>
        </w:rPr>
        <w:t>more visible, advocating for inclusion and equal opportunities. The organization fosters collaboration and the exchange of information to raise awareness about the dignity and rights of persons with Down syndrome. By promoting understanding and solidarity, the network works toward building a society that values diversity and ensures the full participation of persons with intellectual disabilities in all aspects of life.</w:t>
      </w:r>
    </w:p>
    <w:p w14:paraId="325F700A" w14:textId="77777777" w:rsidR="007E50E3" w:rsidRPr="007E50E3" w:rsidRDefault="007E50E3" w:rsidP="007E50E3">
      <w:pPr>
        <w:spacing w:after="0"/>
        <w:jc w:val="both"/>
        <w:rPr>
          <w:lang w:val="en-US"/>
        </w:rPr>
      </w:pPr>
      <w:r w:rsidRPr="007E50E3">
        <w:rPr>
          <w:lang w:val="en-US"/>
        </w:rPr>
        <w:t xml:space="preserve">The European Union (EU) has consistently affirmed its commitment to promoting the rights of persons with disabilities, aligning its policies with the </w:t>
      </w:r>
      <w:r w:rsidRPr="007E50E3">
        <w:rPr>
          <w:b/>
          <w:bCs/>
          <w:lang w:val="en-US"/>
        </w:rPr>
        <w:t>United Nations Convention on the Rights of Persons with Disabilities (CRPD)</w:t>
      </w:r>
      <w:r w:rsidRPr="007E50E3">
        <w:rPr>
          <w:lang w:val="en-US"/>
        </w:rPr>
        <w:t xml:space="preserve">, to which it is a party. As a global leader in human rights, the EU enshrines the principles of equality, non-discrimination, inclusion, and dignity in its foundational legal instruments, including the </w:t>
      </w:r>
      <w:r w:rsidRPr="007E50E3">
        <w:rPr>
          <w:b/>
          <w:bCs/>
          <w:lang w:val="en-US"/>
        </w:rPr>
        <w:t>Charter of Fundamental Rights of the European Union</w:t>
      </w:r>
      <w:r w:rsidRPr="007E50E3">
        <w:rPr>
          <w:lang w:val="en-US"/>
        </w:rPr>
        <w:t>. Despite these efforts, significant barriers persist, particularly for persons with intellectual disabilities, such as those with Down syndrome. These challenges span key areas of life, including justice, political participation, healthcare, and societal representation, resulting in substantial inequalities and exclusion.</w:t>
      </w:r>
    </w:p>
    <w:p w14:paraId="502B0433" w14:textId="1D4CF01F" w:rsidR="007E50E3" w:rsidRPr="007E50E3" w:rsidRDefault="007E50E3" w:rsidP="007E50E3">
      <w:pPr>
        <w:spacing w:after="0"/>
        <w:jc w:val="both"/>
        <w:rPr>
          <w:lang w:val="en-US"/>
        </w:rPr>
      </w:pPr>
      <w:r w:rsidRPr="007E50E3">
        <w:rPr>
          <w:lang w:val="en-US"/>
        </w:rPr>
        <w:t>Persons with intellectual disabilities face systemic obstacles to accessing justice, exercising political rights, and enjoying equal opportunities in education, healthcare, and employment. Many EU Member States maintain restrictive legal capacity frameworks, disenfranchising individuals under guardianship and excluding them from political participation and decision-making processes. Additionally, prenatal screening practices and societal attitudes continue to perpetuate discrimination against persons with Down syndrome, fostering narratives that devalue their lives.</w:t>
      </w:r>
    </w:p>
    <w:p w14:paraId="22BFDD6B" w14:textId="77777777" w:rsidR="007E50E3" w:rsidRPr="007E50E3" w:rsidRDefault="007E50E3" w:rsidP="007E50E3">
      <w:pPr>
        <w:spacing w:after="0"/>
        <w:jc w:val="both"/>
        <w:rPr>
          <w:lang w:val="en-US"/>
        </w:rPr>
      </w:pPr>
      <w:r w:rsidRPr="007E50E3">
        <w:rPr>
          <w:lang w:val="en-US"/>
        </w:rPr>
        <w:t>The EU has the authority and resources to address these challenges by adopting binding legislation, harmonizing Member State policies, and ensuring robust compliance with the CRPD. By fostering inclusive practices in areas such as justice, political participation, and healthcare, the EU can set a global standard for advancing the rights of persons with disabilities. It is imperative that the EU acts decisively to eliminate discrimination and promote equal access to rights and opportunities for persons with disabilities, particularly those with intellectual disabilities. Strengthening these efforts will not only fulfill the EU</w:t>
      </w:r>
      <w:r w:rsidRPr="007E50E3">
        <w:rPr>
          <w:lang w:val="en-US"/>
        </w:rPr>
        <w:t>’</w:t>
      </w:r>
      <w:r w:rsidRPr="007E50E3">
        <w:rPr>
          <w:lang w:val="en-US"/>
        </w:rPr>
        <w:t>s legal and moral obligations but also contribute to building a more equitable and inclusive European society.</w:t>
      </w:r>
    </w:p>
    <w:p w14:paraId="33604A43" w14:textId="4E3C47FD" w:rsidR="001716D3" w:rsidRDefault="007E50E3" w:rsidP="00A20467">
      <w:pPr>
        <w:spacing w:after="0"/>
        <w:jc w:val="both"/>
        <w:rPr>
          <w:lang w:val="en-US"/>
        </w:rPr>
      </w:pPr>
      <w:r w:rsidRPr="007E50E3">
        <w:rPr>
          <w:lang w:val="en-US"/>
        </w:rPr>
        <w:t>This document highlights key barriers faced by persons with disabilities in the EU and provides evidence-based recommendations to address these challenges, with a focus on compliance with the CRPD and the principles of the EU Charter. Through targeted legislative reforms, awareness campaigns, and structural improvements, the EU can lead the way in ensuring that all individuals, regardless of ability, can live with dignity and participate fully in society.</w:t>
      </w:r>
    </w:p>
    <w:p w14:paraId="6B28DA7B" w14:textId="77777777" w:rsidR="007E50E3" w:rsidRDefault="007E50E3" w:rsidP="00A20467">
      <w:pPr>
        <w:spacing w:after="0"/>
        <w:jc w:val="both"/>
        <w:rPr>
          <w:lang w:val="en-US"/>
        </w:rPr>
      </w:pPr>
    </w:p>
    <w:p w14:paraId="71A2A897" w14:textId="77777777" w:rsidR="00896FAA" w:rsidRDefault="00896FAA" w:rsidP="00456F98">
      <w:pPr>
        <w:pStyle w:val="Heading1"/>
        <w:rPr>
          <w:rFonts w:asciiTheme="minorHAnsi" w:eastAsia="Times New Roman" w:hAnsiTheme="minorHAnsi" w:cstheme="minorHAnsi"/>
          <w:b/>
          <w:color w:val="0070C0"/>
          <w:sz w:val="28"/>
          <w:szCs w:val="22"/>
          <w:lang w:val="en-GB"/>
        </w:rPr>
      </w:pPr>
    </w:p>
    <w:p w14:paraId="32B33B56" w14:textId="22E62192" w:rsidR="002229F4" w:rsidRDefault="00456F98" w:rsidP="00456F98">
      <w:pPr>
        <w:pStyle w:val="Heading1"/>
        <w:rPr>
          <w:rFonts w:asciiTheme="minorHAnsi" w:eastAsia="Times New Roman" w:hAnsiTheme="minorHAnsi" w:cstheme="minorHAnsi"/>
          <w:b/>
          <w:color w:val="0070C0"/>
          <w:sz w:val="28"/>
          <w:szCs w:val="22"/>
          <w:lang w:val="en-GB"/>
        </w:rPr>
      </w:pPr>
      <w:r w:rsidRPr="00B548C4">
        <w:rPr>
          <w:rFonts w:asciiTheme="minorHAnsi" w:eastAsia="Times New Roman" w:hAnsiTheme="minorHAnsi" w:cstheme="minorHAnsi"/>
          <w:b/>
          <w:color w:val="0070C0"/>
          <w:sz w:val="28"/>
          <w:szCs w:val="22"/>
          <w:lang w:val="en-GB"/>
        </w:rPr>
        <w:t xml:space="preserve">Article 5 – </w:t>
      </w:r>
      <w:r>
        <w:rPr>
          <w:rFonts w:asciiTheme="minorHAnsi" w:eastAsia="Times New Roman" w:hAnsiTheme="minorHAnsi" w:cstheme="minorHAnsi"/>
          <w:b/>
          <w:color w:val="0070C0"/>
          <w:sz w:val="28"/>
          <w:szCs w:val="22"/>
          <w:lang w:val="en-GB"/>
        </w:rPr>
        <w:t xml:space="preserve">Equality and </w:t>
      </w:r>
      <w:r w:rsidRPr="00B548C4">
        <w:rPr>
          <w:rFonts w:asciiTheme="minorHAnsi" w:eastAsia="Times New Roman" w:hAnsiTheme="minorHAnsi" w:cstheme="minorHAnsi"/>
          <w:b/>
          <w:color w:val="0070C0"/>
          <w:sz w:val="28"/>
          <w:szCs w:val="22"/>
          <w:lang w:val="en-GB"/>
        </w:rPr>
        <w:t>Non discrimination</w:t>
      </w:r>
    </w:p>
    <w:p w14:paraId="157CF68E" w14:textId="77777777" w:rsidR="00F30EF5" w:rsidRDefault="00F30EF5" w:rsidP="00F30EF5">
      <w:pPr>
        <w:rPr>
          <w:b/>
          <w:bCs/>
          <w:lang w:val="en-US"/>
        </w:rPr>
      </w:pPr>
    </w:p>
    <w:p w14:paraId="686B3821" w14:textId="3AF8A10E" w:rsidR="00F30EF5" w:rsidRPr="00F30EF5" w:rsidRDefault="00F30EF5" w:rsidP="00F30EF5">
      <w:pPr>
        <w:rPr>
          <w:lang w:val="en-US"/>
        </w:rPr>
      </w:pPr>
      <w:r w:rsidRPr="00F30EF5">
        <w:rPr>
          <w:lang w:val="en-US"/>
        </w:rPr>
        <w:t>The principle of equality and non-discrimination is central to the CRPD, ensuring that all persons with disabilities enjoy their human rights on an equal basis with others. Despite the European Union</w:t>
      </w:r>
      <w:r w:rsidRPr="00F30EF5">
        <w:rPr>
          <w:lang w:val="en-US"/>
        </w:rPr>
        <w:t>’</w:t>
      </w:r>
      <w:r w:rsidRPr="00F30EF5">
        <w:rPr>
          <w:lang w:val="en-US"/>
        </w:rPr>
        <w:t>s commitment to these principles, significant disparities persist across Member States in recognizing and treating persons with disabilities, particularly those with intellectual disabilities. These disparities stem from fragmented legal definitions, insufficient enforcement of anti-discrimination laws, and deep-seated systemic biases, which collectively hinder the full inclusion and equal participation of persons with disabilities in society. These issues challenge the EU</w:t>
      </w:r>
      <w:r w:rsidRPr="00F30EF5">
        <w:rPr>
          <w:lang w:val="en-US"/>
        </w:rPr>
        <w:t>’</w:t>
      </w:r>
      <w:r w:rsidRPr="00F30EF5">
        <w:rPr>
          <w:lang w:val="en-US"/>
        </w:rPr>
        <w:t xml:space="preserve">s obligations under its own legal framework, such as </w:t>
      </w:r>
      <w:r w:rsidRPr="00F30EF5">
        <w:rPr>
          <w:b/>
          <w:bCs/>
          <w:lang w:val="en-US"/>
        </w:rPr>
        <w:t xml:space="preserve">Article 2 </w:t>
      </w:r>
      <w:r w:rsidR="00170E1B">
        <w:rPr>
          <w:b/>
          <w:bCs/>
          <w:lang w:val="en-US"/>
        </w:rPr>
        <w:t>Treaty of the European Union (</w:t>
      </w:r>
      <w:r w:rsidRPr="00F30EF5">
        <w:rPr>
          <w:b/>
          <w:bCs/>
          <w:lang w:val="en-US"/>
        </w:rPr>
        <w:t>TEU</w:t>
      </w:r>
      <w:r w:rsidR="00170E1B">
        <w:rPr>
          <w:b/>
          <w:bCs/>
          <w:lang w:val="en-US"/>
        </w:rPr>
        <w:t>)</w:t>
      </w:r>
      <w:r w:rsidRPr="00F30EF5">
        <w:rPr>
          <w:lang w:val="en-US"/>
        </w:rPr>
        <w:t xml:space="preserve">, which enshrines equality as a core value, and </w:t>
      </w:r>
      <w:r w:rsidRPr="00F30EF5">
        <w:rPr>
          <w:b/>
          <w:bCs/>
          <w:lang w:val="en-US"/>
        </w:rPr>
        <w:t xml:space="preserve">Article 19 </w:t>
      </w:r>
      <w:r w:rsidR="00170E1B">
        <w:rPr>
          <w:b/>
          <w:bCs/>
          <w:lang w:val="en-US"/>
        </w:rPr>
        <w:t>Treaty on the Functioning of the European Union (</w:t>
      </w:r>
      <w:r w:rsidRPr="00F30EF5">
        <w:rPr>
          <w:b/>
          <w:bCs/>
          <w:lang w:val="en-US"/>
        </w:rPr>
        <w:t>TFEU</w:t>
      </w:r>
      <w:r w:rsidR="00170E1B">
        <w:rPr>
          <w:b/>
          <w:bCs/>
          <w:lang w:val="en-US"/>
        </w:rPr>
        <w:t>)</w:t>
      </w:r>
      <w:r w:rsidRPr="00F30EF5">
        <w:rPr>
          <w:lang w:val="en-US"/>
        </w:rPr>
        <w:t>, which empowers the EU to combat discrimination on the grounds of disability.</w:t>
      </w:r>
    </w:p>
    <w:p w14:paraId="74554445" w14:textId="77777777" w:rsidR="00F30EF5" w:rsidRPr="00F30EF5" w:rsidRDefault="00F30EF5" w:rsidP="00F30EF5">
      <w:pPr>
        <w:rPr>
          <w:b/>
          <w:bCs/>
          <w:lang w:val="en-US"/>
        </w:rPr>
      </w:pPr>
      <w:r w:rsidRPr="00F30EF5">
        <w:rPr>
          <w:b/>
          <w:bCs/>
          <w:lang w:val="en-US"/>
        </w:rPr>
        <w:t>Inconsistent Definitions and Criteria</w:t>
      </w:r>
    </w:p>
    <w:p w14:paraId="65FD9740" w14:textId="77777777" w:rsidR="00170E1B" w:rsidRDefault="00F30EF5" w:rsidP="00F30EF5">
      <w:pPr>
        <w:rPr>
          <w:lang w:val="en-US"/>
        </w:rPr>
      </w:pPr>
      <w:r w:rsidRPr="00F30EF5">
        <w:rPr>
          <w:lang w:val="en-US"/>
        </w:rPr>
        <w:t xml:space="preserve">The lack of harmonized definitions of disability across Member States creates barriers to equal access to rights, benefits, and protections for persons with disabilities. Each Member State applies its own criteria to recognize disability, leading to significant disparities in eligibility for services and support. For example, </w:t>
      </w:r>
      <w:r w:rsidRPr="00F30EF5">
        <w:rPr>
          <w:b/>
          <w:bCs/>
          <w:lang w:val="en-US"/>
        </w:rPr>
        <w:t>Directive 2000/78/EC</w:t>
      </w:r>
      <w:r w:rsidRPr="00F30EF5">
        <w:rPr>
          <w:lang w:val="en-US"/>
        </w:rPr>
        <w:t xml:space="preserve"> on equal treatment in employment sets a framework for combating discrimination but does not harmonize definitions of disability across the EU.</w:t>
      </w:r>
    </w:p>
    <w:p w14:paraId="0628F5B1" w14:textId="7D634FE9" w:rsidR="00F30EF5" w:rsidRDefault="00F30EF5" w:rsidP="00F30EF5">
      <w:pPr>
        <w:rPr>
          <w:lang w:val="en-US"/>
        </w:rPr>
      </w:pPr>
      <w:r w:rsidRPr="00F30EF5">
        <w:rPr>
          <w:lang w:val="en-US"/>
        </w:rPr>
        <w:t>Consequently, some countries adopt broad definitions that include intellectual disabilities, while others impose restrictive criteria that exclude individuals with milder forms of disability. This inconsistency not only undermines the principle of equal treatment but also limits mobility for persons with disabilities, as their status may not be recognized when they move between Member States.</w:t>
      </w:r>
    </w:p>
    <w:p w14:paraId="7F575576" w14:textId="77777777" w:rsidR="00170E1B" w:rsidRPr="00170E1B" w:rsidRDefault="00170E1B" w:rsidP="00170E1B">
      <w:pPr>
        <w:rPr>
          <w:b/>
          <w:bCs/>
          <w:lang w:val="en-US"/>
        </w:rPr>
      </w:pPr>
      <w:r w:rsidRPr="00170E1B">
        <w:rPr>
          <w:b/>
          <w:bCs/>
          <w:lang w:val="en-US"/>
        </w:rPr>
        <w:t>The Principle of Mutual Recognition</w:t>
      </w:r>
    </w:p>
    <w:p w14:paraId="5E163E53" w14:textId="780FB1D1" w:rsidR="00170E1B" w:rsidRPr="00F30EF5" w:rsidRDefault="00170E1B" w:rsidP="00F30EF5">
      <w:pPr>
        <w:rPr>
          <w:lang w:val="en-US"/>
        </w:rPr>
      </w:pPr>
      <w:r w:rsidRPr="00170E1B">
        <w:rPr>
          <w:lang w:val="en-US"/>
        </w:rPr>
        <w:t>The EU</w:t>
      </w:r>
      <w:r w:rsidRPr="00170E1B">
        <w:rPr>
          <w:lang w:val="en-US"/>
        </w:rPr>
        <w:t>’</w:t>
      </w:r>
      <w:r w:rsidRPr="00170E1B">
        <w:rPr>
          <w:lang w:val="en-US"/>
        </w:rPr>
        <w:t xml:space="preserve">s principle of mutual recognition, which ensures that goods, services, and professional qualifications are recognized across Member States, should be extended and adapted to address the recognition of disability status. Currently, persons with disabilities who relocate or travel within the EU often face difficulties because their disability status is not automatically recognized in other Member States. This lack of recognition creates barriers to accessing rights, benefits, and support services, violating the principle of equality enshrined in </w:t>
      </w:r>
      <w:r w:rsidRPr="00170E1B">
        <w:rPr>
          <w:b/>
          <w:bCs/>
          <w:lang w:val="en-US"/>
        </w:rPr>
        <w:t>Article 21 of the Charter of Fundamental Rights of the European Union</w:t>
      </w:r>
      <w:r w:rsidRPr="00170E1B">
        <w:rPr>
          <w:lang w:val="en-US"/>
        </w:rPr>
        <w:t xml:space="preserve"> and </w:t>
      </w:r>
      <w:r w:rsidRPr="00170E1B">
        <w:rPr>
          <w:b/>
          <w:bCs/>
          <w:lang w:val="en-US"/>
        </w:rPr>
        <w:t>Article 19 TFEU</w:t>
      </w:r>
      <w:r w:rsidRPr="00170E1B">
        <w:rPr>
          <w:lang w:val="en-US"/>
        </w:rPr>
        <w:t>. For example, a person deemed eligible for disability benefits or accommodations in one Member State may lose access to these rights when moving to another. Adapting the principle of mutual recognition to include disability status would ensure that persons with disabilities can fully enjoy their rights across the EU, promoting their mobility and inclusion. This could be achieved through the adoption of a standardized EU Disability Card, building on existing pilot projects, to guarantee recognition of disability status and associated rights across all Member States.</w:t>
      </w:r>
    </w:p>
    <w:p w14:paraId="443B52D1" w14:textId="77777777" w:rsidR="00170E1B" w:rsidRPr="00170E1B" w:rsidRDefault="00170E1B" w:rsidP="00170E1B">
      <w:pPr>
        <w:rPr>
          <w:b/>
          <w:bCs/>
          <w:lang w:val="en-US"/>
        </w:rPr>
      </w:pPr>
      <w:r w:rsidRPr="00170E1B">
        <w:rPr>
          <w:b/>
          <w:bCs/>
          <w:lang w:val="en-US"/>
        </w:rPr>
        <w:lastRenderedPageBreak/>
        <w:t>Direct and Indirect Discrimination</w:t>
      </w:r>
    </w:p>
    <w:p w14:paraId="3D6F423E" w14:textId="4FBE8387" w:rsidR="00170E1B" w:rsidRPr="00F30EF5" w:rsidRDefault="00170E1B" w:rsidP="00F30EF5">
      <w:pPr>
        <w:rPr>
          <w:lang w:val="en-US"/>
        </w:rPr>
      </w:pPr>
      <w:r w:rsidRPr="00170E1B">
        <w:rPr>
          <w:lang w:val="en-US"/>
        </w:rPr>
        <w:t xml:space="preserve">Direct and indirect discrimination are critical concepts in European anti-discrimination law, but their application to persons with disabilities remains underdeveloped. </w:t>
      </w:r>
      <w:r w:rsidRPr="00170E1B">
        <w:rPr>
          <w:b/>
          <w:bCs/>
          <w:lang w:val="en-US"/>
        </w:rPr>
        <w:t>Directive 2000/43/EC (Race Equality Directive)</w:t>
      </w:r>
      <w:r w:rsidRPr="00170E1B">
        <w:rPr>
          <w:lang w:val="en-US"/>
        </w:rPr>
        <w:t xml:space="preserve"> and </w:t>
      </w:r>
      <w:r w:rsidRPr="00170E1B">
        <w:rPr>
          <w:b/>
          <w:bCs/>
          <w:lang w:val="en-US"/>
        </w:rPr>
        <w:t>Directive 2000/78/EC (Employment Equality Directive)</w:t>
      </w:r>
      <w:r w:rsidRPr="00170E1B">
        <w:rPr>
          <w:lang w:val="en-US"/>
        </w:rPr>
        <w:t xml:space="preserve"> address both forms of discrimination for ethnic minorities and in the context of employment. However, these directives do not fully recognize the unique forms of indirect discrimination experienced by persons with disabilities. Indirect discrimination occurs when a seemingly neutral provision, criterion, or practice disproportionately disadvantages a particular group compared to others, without a justified objective or necessary accommodations. For instance, a policy requiring certain educational qualifications or physical capabilities for employment may inadvertently exclude persons with intellectual disabilities, even though the qualifications may not be essential for performing the job. Such measures can create systemic barriers that unfairly disadvantage a group, reinforcing their exclusion from opportunities. To address this gap, EU directives should expand the definitions of direct and indirect discrimination to explicitly include persons with disabilities, ensuring broader protections under EU law and aligning with </w:t>
      </w:r>
      <w:r w:rsidRPr="00170E1B">
        <w:rPr>
          <w:b/>
          <w:bCs/>
          <w:lang w:val="en-US"/>
        </w:rPr>
        <w:t>Article 5 of the CRPD</w:t>
      </w:r>
      <w:r w:rsidRPr="00170E1B">
        <w:rPr>
          <w:lang w:val="en-US"/>
        </w:rPr>
        <w:t>. By recognizing the disproportionate impact of neutral measures on persons with intellectual disabilities, the EU can take meaningful steps toward eliminating systemic discrimination and promoting equal access in all areas of life.</w:t>
      </w:r>
    </w:p>
    <w:p w14:paraId="44138B71" w14:textId="77777777" w:rsidR="00F30EF5" w:rsidRPr="00F30EF5" w:rsidRDefault="00F30EF5" w:rsidP="00F30EF5">
      <w:pPr>
        <w:rPr>
          <w:b/>
          <w:bCs/>
          <w:lang w:val="en-US"/>
        </w:rPr>
      </w:pPr>
      <w:r w:rsidRPr="00F30EF5">
        <w:rPr>
          <w:b/>
          <w:bCs/>
          <w:lang w:val="en-US"/>
        </w:rPr>
        <w:t>Barriers in Anti-Discrimination Laws</w:t>
      </w:r>
    </w:p>
    <w:p w14:paraId="3CD94AF6" w14:textId="77777777" w:rsidR="00F30EF5" w:rsidRPr="00F30EF5" w:rsidRDefault="00F30EF5" w:rsidP="00F30EF5">
      <w:pPr>
        <w:rPr>
          <w:lang w:val="en-US"/>
        </w:rPr>
      </w:pPr>
      <w:r w:rsidRPr="00F30EF5">
        <w:rPr>
          <w:lang w:val="en-US"/>
        </w:rPr>
        <w:t xml:space="preserve">Although the EU has enacted directives, such as </w:t>
      </w:r>
      <w:r w:rsidRPr="00F30EF5">
        <w:rPr>
          <w:b/>
          <w:bCs/>
          <w:lang w:val="en-US"/>
        </w:rPr>
        <w:t>Directive 2000/78/EC</w:t>
      </w:r>
      <w:r w:rsidRPr="00F30EF5">
        <w:rPr>
          <w:lang w:val="en-US"/>
        </w:rPr>
        <w:t xml:space="preserve"> and </w:t>
      </w:r>
      <w:r w:rsidRPr="00F30EF5">
        <w:rPr>
          <w:b/>
          <w:bCs/>
          <w:lang w:val="en-US"/>
        </w:rPr>
        <w:t>Directive 2019/882 (European Accessibility Act)</w:t>
      </w:r>
      <w:r w:rsidRPr="00F30EF5">
        <w:rPr>
          <w:lang w:val="en-US"/>
        </w:rPr>
        <w:t xml:space="preserve">, to combat discrimination and ensure accessibility, enforcement and monitoring remain inconsistent across Member States. The lack of effective sanctions for non-compliance, coupled with limited awareness of legal protections, diminishes the impact of these laws. The </w:t>
      </w:r>
      <w:r w:rsidRPr="00F30EF5">
        <w:rPr>
          <w:b/>
          <w:bCs/>
          <w:lang w:val="en-US"/>
        </w:rPr>
        <w:t>European Disability Rights Strategy 2021-2030</w:t>
      </w:r>
      <w:r w:rsidRPr="00F30EF5">
        <w:rPr>
          <w:lang w:val="en-US"/>
        </w:rPr>
        <w:t xml:space="preserve"> highlights the need for stronger implementation mechanisms but stops short of establishing binding obligations on Member States to ensure uniform enforcement. This leaves individuals with disabilities without adequate legal remedies when their rights are violated.</w:t>
      </w:r>
    </w:p>
    <w:p w14:paraId="771DA232" w14:textId="77777777" w:rsidR="00F30EF5" w:rsidRPr="00F30EF5" w:rsidRDefault="00F30EF5" w:rsidP="00F30EF5">
      <w:pPr>
        <w:rPr>
          <w:b/>
          <w:bCs/>
          <w:lang w:val="en-US"/>
        </w:rPr>
      </w:pPr>
      <w:r w:rsidRPr="00F30EF5">
        <w:rPr>
          <w:b/>
          <w:bCs/>
          <w:lang w:val="en-US"/>
        </w:rPr>
        <w:t>Systemic Discrimination</w:t>
      </w:r>
    </w:p>
    <w:p w14:paraId="46E44868" w14:textId="77777777" w:rsidR="00F30EF5" w:rsidRDefault="00F30EF5" w:rsidP="00F30EF5">
      <w:pPr>
        <w:rPr>
          <w:lang w:val="en-US"/>
        </w:rPr>
      </w:pPr>
      <w:r w:rsidRPr="00F30EF5">
        <w:rPr>
          <w:lang w:val="en-US"/>
        </w:rPr>
        <w:t>Ableist attitudes and systemic biases persist across key institutions, including healthcare, education, and employment sectors, further entrenching inequalities. Persons with intellectual disabilities are frequently excluded from opportunities due to prejudices that view them as incapable of meaningful participation in society. For instance, healthcare providers often lack training on supporting individuals with intellectual disabilities, resulting in substandard care or outright denial of services, despite the EU</w:t>
      </w:r>
      <w:r w:rsidRPr="00F30EF5">
        <w:rPr>
          <w:lang w:val="en-US"/>
        </w:rPr>
        <w:t>’</w:t>
      </w:r>
      <w:r w:rsidRPr="00F30EF5">
        <w:rPr>
          <w:lang w:val="en-US"/>
        </w:rPr>
        <w:t xml:space="preserve">s commitments under the </w:t>
      </w:r>
      <w:r w:rsidRPr="00F30EF5">
        <w:rPr>
          <w:b/>
          <w:bCs/>
          <w:lang w:val="en-US"/>
        </w:rPr>
        <w:t>European Pillar of Social Rights</w:t>
      </w:r>
      <w:r w:rsidRPr="00F30EF5">
        <w:rPr>
          <w:lang w:val="en-US"/>
        </w:rPr>
        <w:t xml:space="preserve">, which emphasizes access to quality healthcare for all. Similarly, employers hesitate to hire persons with intellectual disabilities due to misconceptions about their productivity or the perceived costs of workplace accommodations. These systemic barriers contravene </w:t>
      </w:r>
      <w:r w:rsidRPr="00F30EF5">
        <w:rPr>
          <w:b/>
          <w:bCs/>
          <w:lang w:val="en-US"/>
        </w:rPr>
        <w:t>Directive 2000/78/EC</w:t>
      </w:r>
      <w:r w:rsidRPr="00F30EF5">
        <w:rPr>
          <w:lang w:val="en-US"/>
        </w:rPr>
        <w:t xml:space="preserve"> and the goals of the </w:t>
      </w:r>
      <w:r w:rsidRPr="00F30EF5">
        <w:rPr>
          <w:b/>
          <w:bCs/>
          <w:lang w:val="en-US"/>
        </w:rPr>
        <w:t>Employment Equality Framework</w:t>
      </w:r>
      <w:r w:rsidRPr="00F30EF5">
        <w:rPr>
          <w:lang w:val="en-US"/>
        </w:rPr>
        <w:t>, undermining the EU</w:t>
      </w:r>
      <w:r w:rsidRPr="00F30EF5">
        <w:rPr>
          <w:lang w:val="en-US"/>
        </w:rPr>
        <w:t>’</w:t>
      </w:r>
      <w:r w:rsidRPr="00F30EF5">
        <w:rPr>
          <w:lang w:val="en-US"/>
        </w:rPr>
        <w:t>s ability to achieve full equality.</w:t>
      </w:r>
    </w:p>
    <w:p w14:paraId="09B25BC1" w14:textId="77777777" w:rsidR="00E151CE" w:rsidRPr="00F30EF5" w:rsidRDefault="00E151CE" w:rsidP="00F30EF5">
      <w:pPr>
        <w:rPr>
          <w:lang w:val="en-US"/>
        </w:rPr>
      </w:pPr>
    </w:p>
    <w:p w14:paraId="370E93BD" w14:textId="15819808" w:rsidR="00E151CE" w:rsidRPr="00896FAA" w:rsidRDefault="00E151CE" w:rsidP="00B548C4">
      <w:pPr>
        <w:pStyle w:val="Heading3"/>
        <w:rPr>
          <w:color w:val="4472C4" w:themeColor="accent1"/>
          <w:lang w:val="en-US"/>
        </w:rPr>
      </w:pPr>
      <w:r w:rsidRPr="00896FAA">
        <w:rPr>
          <w:color w:val="4472C4" w:themeColor="accent1"/>
          <w:lang w:val="en-US"/>
        </w:rPr>
        <w:lastRenderedPageBreak/>
        <w:t>Recommendations for Article 5: Equality and Non-Discrimination</w:t>
      </w:r>
    </w:p>
    <w:p w14:paraId="4D436E39" w14:textId="6A407EFF" w:rsidR="00E151CE" w:rsidRPr="00E151CE" w:rsidRDefault="00E151CE" w:rsidP="00E151CE">
      <w:pPr>
        <w:rPr>
          <w:lang w:val="en-US"/>
        </w:rPr>
      </w:pPr>
      <w:r w:rsidRPr="00E151CE">
        <w:rPr>
          <w:lang w:val="en-US"/>
        </w:rPr>
        <w:t xml:space="preserve">To ensure compliance with the principles of equality and non-discrimination under </w:t>
      </w:r>
      <w:r w:rsidRPr="00E151CE">
        <w:rPr>
          <w:b/>
          <w:bCs/>
          <w:lang w:val="en-US"/>
        </w:rPr>
        <w:t>Article 5 of the CRPD</w:t>
      </w:r>
      <w:r w:rsidRPr="00E151CE">
        <w:rPr>
          <w:lang w:val="en-US"/>
        </w:rPr>
        <w:t xml:space="preserve"> and address the identified challenges, the EU should adopt the following measures:</w:t>
      </w:r>
    </w:p>
    <w:p w14:paraId="3F0E9C13" w14:textId="77777777" w:rsidR="00E151CE" w:rsidRPr="00E151CE" w:rsidRDefault="00E151CE" w:rsidP="00E151CE">
      <w:pPr>
        <w:rPr>
          <w:b/>
          <w:bCs/>
          <w:lang w:val="en-US"/>
        </w:rPr>
      </w:pPr>
      <w:r w:rsidRPr="00E151CE">
        <w:rPr>
          <w:b/>
          <w:bCs/>
          <w:lang w:val="en-US"/>
        </w:rPr>
        <w:t>1. Harmonize Definitions of Disability Across Member States</w:t>
      </w:r>
    </w:p>
    <w:p w14:paraId="2E86663C" w14:textId="77777777" w:rsidR="00E151CE" w:rsidRPr="00E151CE" w:rsidRDefault="00E151CE">
      <w:pPr>
        <w:numPr>
          <w:ilvl w:val="0"/>
          <w:numId w:val="3"/>
        </w:numPr>
        <w:rPr>
          <w:lang w:val="en-US"/>
        </w:rPr>
      </w:pPr>
      <w:r w:rsidRPr="00E151CE">
        <w:rPr>
          <w:lang w:val="en-US"/>
        </w:rPr>
        <w:t>Develop an EU-wide framework for the recognition of disability to ensure consistent definitions and criteria across all Member States, aligned with the CRPD</w:t>
      </w:r>
      <w:r w:rsidRPr="00E151CE">
        <w:rPr>
          <w:lang w:val="en-US"/>
        </w:rPr>
        <w:t>’</w:t>
      </w:r>
      <w:r w:rsidRPr="00E151CE">
        <w:rPr>
          <w:lang w:val="en-US"/>
        </w:rPr>
        <w:t>s social and human rights-based approach to disability.</w:t>
      </w:r>
    </w:p>
    <w:p w14:paraId="0A8A9320" w14:textId="5763C974" w:rsidR="00E151CE" w:rsidRDefault="00E151CE">
      <w:pPr>
        <w:numPr>
          <w:ilvl w:val="0"/>
          <w:numId w:val="3"/>
        </w:numPr>
        <w:rPr>
          <w:lang w:val="en-US"/>
        </w:rPr>
      </w:pPr>
      <w:r w:rsidRPr="00E151CE">
        <w:rPr>
          <w:lang w:val="en-US"/>
        </w:rPr>
        <w:t>Establish binding guidelines requiring Member States to apply uniform standards when assessing disability status, minimizing discrepancies in access to rights, benefits, and services.</w:t>
      </w:r>
    </w:p>
    <w:p w14:paraId="5BF91914" w14:textId="77777777" w:rsidR="00E151CE" w:rsidRPr="00E151CE" w:rsidRDefault="00E151CE" w:rsidP="00E151CE">
      <w:pPr>
        <w:rPr>
          <w:lang w:val="en-US"/>
        </w:rPr>
      </w:pPr>
    </w:p>
    <w:p w14:paraId="013AD9AB" w14:textId="77777777" w:rsidR="00E151CE" w:rsidRPr="00E151CE" w:rsidRDefault="00E151CE" w:rsidP="00E151CE">
      <w:pPr>
        <w:rPr>
          <w:b/>
          <w:bCs/>
          <w:lang w:val="en-US"/>
        </w:rPr>
      </w:pPr>
      <w:r w:rsidRPr="00E151CE">
        <w:rPr>
          <w:b/>
          <w:bCs/>
          <w:lang w:val="en-US"/>
        </w:rPr>
        <w:t>2. Expand and Strengthen Anti-Discrimination Legislation</w:t>
      </w:r>
    </w:p>
    <w:p w14:paraId="49BD1A96" w14:textId="77777777" w:rsidR="00E151CE" w:rsidRPr="00E151CE" w:rsidRDefault="00E151CE">
      <w:pPr>
        <w:numPr>
          <w:ilvl w:val="0"/>
          <w:numId w:val="4"/>
        </w:numPr>
        <w:rPr>
          <w:lang w:val="en-US"/>
        </w:rPr>
      </w:pPr>
      <w:r w:rsidRPr="00E151CE">
        <w:rPr>
          <w:lang w:val="en-US"/>
        </w:rPr>
        <w:t xml:space="preserve">Amend </w:t>
      </w:r>
      <w:r w:rsidRPr="00E151CE">
        <w:rPr>
          <w:b/>
          <w:bCs/>
          <w:lang w:val="en-US"/>
        </w:rPr>
        <w:t>Directive 2000/78/EC</w:t>
      </w:r>
      <w:r w:rsidRPr="00E151CE">
        <w:rPr>
          <w:lang w:val="en-US"/>
        </w:rPr>
        <w:t xml:space="preserve"> and </w:t>
      </w:r>
      <w:r w:rsidRPr="00E151CE">
        <w:rPr>
          <w:b/>
          <w:bCs/>
          <w:lang w:val="en-US"/>
        </w:rPr>
        <w:t>Directive 2000/43/EC</w:t>
      </w:r>
      <w:r w:rsidRPr="00E151CE">
        <w:rPr>
          <w:lang w:val="en-US"/>
        </w:rPr>
        <w:t xml:space="preserve"> to explicitly include the disproportionate impact of neutral policies, practices, or criteria (indirect discrimination) on persons with disabilities, particularly those with intellectual disabilities.</w:t>
      </w:r>
    </w:p>
    <w:p w14:paraId="76B1BF70" w14:textId="77777777" w:rsidR="00E151CE" w:rsidRPr="00E151CE" w:rsidRDefault="00E151CE">
      <w:pPr>
        <w:numPr>
          <w:ilvl w:val="0"/>
          <w:numId w:val="4"/>
        </w:numPr>
        <w:rPr>
          <w:lang w:val="en-US"/>
        </w:rPr>
      </w:pPr>
      <w:r w:rsidRPr="00E151CE">
        <w:rPr>
          <w:lang w:val="en-US"/>
        </w:rPr>
        <w:t>Expand the scope of anti-discrimination directives to cover areas beyond employment, ensuring equal treatment in education, healthcare, housing, and public services.</w:t>
      </w:r>
    </w:p>
    <w:p w14:paraId="49AAC4F5" w14:textId="18AD334E" w:rsidR="00E151CE" w:rsidRDefault="00E151CE">
      <w:pPr>
        <w:numPr>
          <w:ilvl w:val="0"/>
          <w:numId w:val="4"/>
        </w:numPr>
        <w:rPr>
          <w:lang w:val="en-US"/>
        </w:rPr>
      </w:pPr>
      <w:r w:rsidRPr="00E151CE">
        <w:rPr>
          <w:lang w:val="en-US"/>
        </w:rPr>
        <w:t>Include explicit protections for persons with disabilities in areas currently addressed primarily for ethnic minorities, ensuring the principles of direct and indirect discrimination are fully applied.</w:t>
      </w:r>
    </w:p>
    <w:p w14:paraId="5EF5C173" w14:textId="77777777" w:rsidR="00E151CE" w:rsidRPr="00E151CE" w:rsidRDefault="00E151CE" w:rsidP="00E151CE">
      <w:pPr>
        <w:rPr>
          <w:lang w:val="en-US"/>
        </w:rPr>
      </w:pPr>
    </w:p>
    <w:p w14:paraId="3752D9C0" w14:textId="77777777" w:rsidR="00E151CE" w:rsidRPr="00E151CE" w:rsidRDefault="00E151CE" w:rsidP="00E151CE">
      <w:pPr>
        <w:rPr>
          <w:b/>
          <w:bCs/>
          <w:lang w:val="en-US"/>
        </w:rPr>
      </w:pPr>
      <w:r w:rsidRPr="00E151CE">
        <w:rPr>
          <w:b/>
          <w:bCs/>
          <w:lang w:val="en-US"/>
        </w:rPr>
        <w:t>3. Adapt the Principle of Mutual Recognition</w:t>
      </w:r>
    </w:p>
    <w:p w14:paraId="00786010" w14:textId="77777777" w:rsidR="00E151CE" w:rsidRPr="00E151CE" w:rsidRDefault="00E151CE">
      <w:pPr>
        <w:numPr>
          <w:ilvl w:val="0"/>
          <w:numId w:val="5"/>
        </w:numPr>
        <w:rPr>
          <w:lang w:val="en-US"/>
        </w:rPr>
      </w:pPr>
      <w:r w:rsidRPr="00E151CE">
        <w:rPr>
          <w:lang w:val="en-US"/>
        </w:rPr>
        <w:t xml:space="preserve">Implement an EU-wide </w:t>
      </w:r>
      <w:r w:rsidRPr="00E151CE">
        <w:rPr>
          <w:b/>
          <w:bCs/>
          <w:lang w:val="en-US"/>
        </w:rPr>
        <w:t>Disability Card</w:t>
      </w:r>
      <w:r w:rsidRPr="00E151CE">
        <w:rPr>
          <w:lang w:val="en-US"/>
        </w:rPr>
        <w:t xml:space="preserve"> system to facilitate the mutual recognition of disability status and associated rights across Member States.</w:t>
      </w:r>
    </w:p>
    <w:p w14:paraId="2509F9F7" w14:textId="77777777" w:rsidR="00E151CE" w:rsidRPr="00E151CE" w:rsidRDefault="00E151CE">
      <w:pPr>
        <w:numPr>
          <w:ilvl w:val="0"/>
          <w:numId w:val="5"/>
        </w:numPr>
        <w:rPr>
          <w:lang w:val="en-US"/>
        </w:rPr>
      </w:pPr>
      <w:r w:rsidRPr="00E151CE">
        <w:rPr>
          <w:lang w:val="en-US"/>
        </w:rPr>
        <w:t>Ensure that the mutual recognition framework allows persons with disabilities to retain access to benefits, services, and accommodations when traveling or relocating within the EU.</w:t>
      </w:r>
    </w:p>
    <w:p w14:paraId="1864AE7F" w14:textId="081E3B70" w:rsidR="00E151CE" w:rsidRDefault="00E151CE">
      <w:pPr>
        <w:numPr>
          <w:ilvl w:val="0"/>
          <w:numId w:val="5"/>
        </w:numPr>
        <w:rPr>
          <w:lang w:val="en-US"/>
        </w:rPr>
      </w:pPr>
      <w:r w:rsidRPr="00E151CE">
        <w:rPr>
          <w:lang w:val="en-US"/>
        </w:rPr>
        <w:t>Support this initiative by expanding and formalizing existing pilot projects, ensuring accessibility and inclusiveness for all types of disabilities.</w:t>
      </w:r>
    </w:p>
    <w:p w14:paraId="6FA42610" w14:textId="77777777" w:rsidR="00E151CE" w:rsidRPr="00E151CE" w:rsidRDefault="00E151CE" w:rsidP="00E151CE">
      <w:pPr>
        <w:rPr>
          <w:lang w:val="en-US"/>
        </w:rPr>
      </w:pPr>
    </w:p>
    <w:p w14:paraId="6986F804" w14:textId="77777777" w:rsidR="00E151CE" w:rsidRPr="00E151CE" w:rsidRDefault="00E151CE" w:rsidP="00E151CE">
      <w:pPr>
        <w:rPr>
          <w:b/>
          <w:bCs/>
          <w:lang w:val="en-US"/>
        </w:rPr>
      </w:pPr>
      <w:r w:rsidRPr="00E151CE">
        <w:rPr>
          <w:b/>
          <w:bCs/>
          <w:lang w:val="en-US"/>
        </w:rPr>
        <w:t>4. Strengthen Monitoring and Enforcement Mechanisms</w:t>
      </w:r>
    </w:p>
    <w:p w14:paraId="79E5AAA5" w14:textId="77777777" w:rsidR="00E151CE" w:rsidRPr="00E151CE" w:rsidRDefault="00E151CE">
      <w:pPr>
        <w:numPr>
          <w:ilvl w:val="0"/>
          <w:numId w:val="6"/>
        </w:numPr>
        <w:rPr>
          <w:lang w:val="en-US"/>
        </w:rPr>
      </w:pPr>
      <w:r w:rsidRPr="00E151CE">
        <w:rPr>
          <w:lang w:val="en-US"/>
        </w:rPr>
        <w:t>Establish robust mechanisms to monitor compliance with anti-discrimination directives at the Member State level, with clear sanctions for non-compliance.</w:t>
      </w:r>
    </w:p>
    <w:p w14:paraId="7AD087D4" w14:textId="77777777" w:rsidR="00E151CE" w:rsidRPr="00E151CE" w:rsidRDefault="00E151CE">
      <w:pPr>
        <w:numPr>
          <w:ilvl w:val="0"/>
          <w:numId w:val="6"/>
        </w:numPr>
        <w:rPr>
          <w:lang w:val="en-US"/>
        </w:rPr>
      </w:pPr>
      <w:r w:rsidRPr="00E151CE">
        <w:rPr>
          <w:lang w:val="en-US"/>
        </w:rPr>
        <w:t>Require annual reporting by Member States on measures taken to combat discrimination against persons with disabilities, focusing on both direct and indirect discrimination.</w:t>
      </w:r>
    </w:p>
    <w:p w14:paraId="2CF7D504" w14:textId="77777777" w:rsidR="00E151CE" w:rsidRPr="00E151CE" w:rsidRDefault="00E151CE">
      <w:pPr>
        <w:numPr>
          <w:ilvl w:val="0"/>
          <w:numId w:val="6"/>
        </w:numPr>
        <w:rPr>
          <w:lang w:val="en-US"/>
        </w:rPr>
      </w:pPr>
      <w:r w:rsidRPr="00E151CE">
        <w:rPr>
          <w:lang w:val="en-US"/>
        </w:rPr>
        <w:lastRenderedPageBreak/>
        <w:t xml:space="preserve">Engage the </w:t>
      </w:r>
      <w:r w:rsidRPr="00E151CE">
        <w:rPr>
          <w:b/>
          <w:bCs/>
          <w:lang w:val="en-US"/>
        </w:rPr>
        <w:t>European Union Agency for Fundamental Rights (FRA)</w:t>
      </w:r>
      <w:r w:rsidRPr="00E151CE">
        <w:rPr>
          <w:lang w:val="en-US"/>
        </w:rPr>
        <w:t xml:space="preserve"> to conduct regular assessments of systemic discrimination and its impact on persons with disabilities.</w:t>
      </w:r>
    </w:p>
    <w:p w14:paraId="152A2480" w14:textId="77777777" w:rsidR="00456F98" w:rsidRDefault="00456F98" w:rsidP="00A20467">
      <w:pPr>
        <w:spacing w:after="0"/>
        <w:jc w:val="both"/>
        <w:rPr>
          <w:rFonts w:hAnsiTheme="minorHAnsi" w:cstheme="minorHAnsi"/>
          <w:b/>
          <w:color w:val="0070C0"/>
          <w:sz w:val="28"/>
          <w:lang w:val="en-GB"/>
        </w:rPr>
      </w:pPr>
    </w:p>
    <w:p w14:paraId="74C94757" w14:textId="7AF7F2CA" w:rsidR="0040747A" w:rsidRDefault="0040747A" w:rsidP="00A20467">
      <w:pPr>
        <w:spacing w:after="0"/>
        <w:jc w:val="both"/>
        <w:rPr>
          <w:rFonts w:hAnsiTheme="minorHAnsi" w:cstheme="minorHAnsi"/>
          <w:b/>
          <w:color w:val="0070C0"/>
          <w:sz w:val="28"/>
          <w:lang w:val="en-GB"/>
        </w:rPr>
      </w:pPr>
      <w:r w:rsidRPr="00187397">
        <w:rPr>
          <w:rFonts w:hAnsiTheme="minorHAnsi" w:cstheme="minorHAnsi"/>
          <w:b/>
          <w:color w:val="0070C0"/>
          <w:sz w:val="28"/>
          <w:lang w:val="en-GB"/>
        </w:rPr>
        <w:t>Article 8 – Awareness – raising</w:t>
      </w:r>
    </w:p>
    <w:p w14:paraId="0552857D" w14:textId="77777777" w:rsidR="004E59E3" w:rsidRPr="00187397" w:rsidRDefault="004E59E3" w:rsidP="00A20467">
      <w:pPr>
        <w:spacing w:after="0"/>
        <w:jc w:val="both"/>
        <w:rPr>
          <w:rFonts w:hAnsiTheme="minorHAnsi" w:cstheme="minorHAnsi"/>
          <w:b/>
          <w:color w:val="0070C0"/>
          <w:sz w:val="28"/>
          <w:lang w:val="en-GB"/>
        </w:rPr>
      </w:pPr>
    </w:p>
    <w:p w14:paraId="610E6413" w14:textId="77777777" w:rsidR="004E59E3" w:rsidRDefault="004E59E3" w:rsidP="004E59E3">
      <w:pPr>
        <w:spacing w:after="0"/>
        <w:jc w:val="both"/>
        <w:rPr>
          <w:lang w:val="en-US"/>
        </w:rPr>
      </w:pPr>
      <w:r w:rsidRPr="004E59E3">
        <w:rPr>
          <w:b/>
          <w:bCs/>
          <w:lang w:val="en-US"/>
        </w:rPr>
        <w:t>Article 8 of the CRPD</w:t>
      </w:r>
      <w:r w:rsidRPr="004E59E3">
        <w:rPr>
          <w:lang w:val="en-US"/>
        </w:rPr>
        <w:t xml:space="preserve"> mandates states to combat stereotypes, prejudices, and harmful practices against persons with disabilities. It recognizes the importance of fostering awareness to promote respect for the dignity and rights of persons with disabilities and ensure their full inclusion in society. Awareness-raising is a critical mechanism to address ableist attitudes, reduce societal stigma, and challenge systemic biases that hinder the inclusion of persons with disabilities. By addressing these prejudices, societies can move closer to achieving the CRPD</w:t>
      </w:r>
      <w:r w:rsidRPr="004E59E3">
        <w:rPr>
          <w:lang w:val="en-US"/>
        </w:rPr>
        <w:t>’</w:t>
      </w:r>
      <w:r w:rsidRPr="004E59E3">
        <w:rPr>
          <w:lang w:val="en-US"/>
        </w:rPr>
        <w:t>s broader goals of equality and non-discrimination.</w:t>
      </w:r>
    </w:p>
    <w:p w14:paraId="4F1F9421" w14:textId="77777777" w:rsidR="000747F0" w:rsidRPr="004E59E3" w:rsidRDefault="000747F0" w:rsidP="004E59E3">
      <w:pPr>
        <w:spacing w:after="0"/>
        <w:jc w:val="both"/>
        <w:rPr>
          <w:lang w:val="en-US"/>
        </w:rPr>
      </w:pPr>
    </w:p>
    <w:p w14:paraId="3FBBD07B" w14:textId="78B049E4" w:rsidR="004E59E3" w:rsidRPr="004E59E3" w:rsidRDefault="000747F0" w:rsidP="004E59E3">
      <w:pPr>
        <w:spacing w:after="0"/>
        <w:jc w:val="both"/>
        <w:rPr>
          <w:b/>
          <w:bCs/>
          <w:lang w:val="en-US"/>
        </w:rPr>
      </w:pPr>
      <w:r w:rsidRPr="004E59E3">
        <w:rPr>
          <w:lang w:val="en-US"/>
        </w:rPr>
        <w:t xml:space="preserve">The European Union, as a key player in shaping social policies across its Member States, holds significant responsibility for fostering inclusive attitudes and combating stigma. </w:t>
      </w:r>
      <w:r w:rsidRPr="004E59E3">
        <w:rPr>
          <w:b/>
          <w:bCs/>
          <w:lang w:val="en-US"/>
        </w:rPr>
        <w:t>Article 2 of the Treaty on European Union (TEU)</w:t>
      </w:r>
      <w:r w:rsidRPr="004E59E3">
        <w:rPr>
          <w:lang w:val="en-US"/>
        </w:rPr>
        <w:t xml:space="preserve"> identifies equality and respect for human dignity as fundamental values of the EU, while </w:t>
      </w:r>
      <w:r w:rsidRPr="004E59E3">
        <w:rPr>
          <w:b/>
          <w:bCs/>
          <w:lang w:val="en-US"/>
        </w:rPr>
        <w:t>Article 10 of the Treaty on the Functioning of the European Union (TFEU)</w:t>
      </w:r>
      <w:r w:rsidRPr="004E59E3">
        <w:rPr>
          <w:lang w:val="en-US"/>
        </w:rPr>
        <w:t xml:space="preserve"> obligates the EU to combat discrimination in all its policies and activities. Additionally, </w:t>
      </w:r>
      <w:r w:rsidRPr="004E59E3">
        <w:rPr>
          <w:b/>
          <w:bCs/>
          <w:lang w:val="en-US"/>
        </w:rPr>
        <w:t>Article 21 of the Charter of Fundamental Rights of the European Union</w:t>
      </w:r>
      <w:r w:rsidRPr="004E59E3">
        <w:rPr>
          <w:lang w:val="en-US"/>
        </w:rPr>
        <w:t xml:space="preserve"> prohibits discrimination on the grounds of disability, reinforcing the EU</w:t>
      </w:r>
      <w:r w:rsidRPr="004E59E3">
        <w:rPr>
          <w:lang w:val="en-US"/>
        </w:rPr>
        <w:t>’</w:t>
      </w:r>
      <w:r w:rsidRPr="004E59E3">
        <w:rPr>
          <w:lang w:val="en-US"/>
        </w:rPr>
        <w:t>s commitment to inclusion. Despite these provisions, gaps remain in addressing the specific needs of persons with intellectual disabilities, who face widespread stigma and underrepresentation. Effective action requires targeted measures to tackle societal attitudes, improve representation, and integrate disability awareness into public education and institutional practices.</w:t>
      </w:r>
    </w:p>
    <w:p w14:paraId="4CF405BF" w14:textId="77777777" w:rsidR="00673246" w:rsidRDefault="00673246" w:rsidP="00673246">
      <w:pPr>
        <w:spacing w:after="0"/>
        <w:jc w:val="both"/>
        <w:rPr>
          <w:lang w:val="en-US"/>
        </w:rPr>
      </w:pPr>
    </w:p>
    <w:p w14:paraId="37E326C2" w14:textId="74AA866D" w:rsidR="004E59E3" w:rsidRPr="00B548C4" w:rsidRDefault="004E59E3" w:rsidP="00673246">
      <w:pPr>
        <w:spacing w:after="0"/>
        <w:jc w:val="both"/>
        <w:rPr>
          <w:lang w:val="en-US"/>
        </w:rPr>
      </w:pPr>
      <w:r w:rsidRPr="004E59E3">
        <w:rPr>
          <w:b/>
          <w:bCs/>
          <w:lang w:val="en-US"/>
        </w:rPr>
        <w:t>Persistent Negative Stereotypes and Harmful Practices</w:t>
      </w:r>
    </w:p>
    <w:p w14:paraId="283D902F" w14:textId="77777777" w:rsidR="00673246" w:rsidRDefault="00673246" w:rsidP="004E59E3">
      <w:pPr>
        <w:spacing w:after="0"/>
        <w:jc w:val="both"/>
        <w:rPr>
          <w:lang w:val="en-US"/>
        </w:rPr>
      </w:pPr>
    </w:p>
    <w:p w14:paraId="1271FF10" w14:textId="77777777" w:rsidR="00673246" w:rsidRPr="00673246" w:rsidRDefault="00673246" w:rsidP="00673246">
      <w:pPr>
        <w:spacing w:after="0"/>
        <w:jc w:val="both"/>
        <w:rPr>
          <w:lang w:val="en-US"/>
        </w:rPr>
      </w:pPr>
      <w:r w:rsidRPr="00673246">
        <w:rPr>
          <w:lang w:val="en-US"/>
        </w:rPr>
        <w:t>Stereotypes about persons with intellectual disabilities remain deeply ingrained across European societies, often reinforced by societal attitudes and systemic practices in healthcare. Intellectual disabilities are frequently associated with incapacity, dependency, and burden, which perpetuates exclusion and marginalization.</w:t>
      </w:r>
    </w:p>
    <w:p w14:paraId="3A52C0B6" w14:textId="670AF2C5" w:rsidR="00673246" w:rsidRDefault="00673246" w:rsidP="00673246">
      <w:pPr>
        <w:spacing w:after="0"/>
        <w:jc w:val="both"/>
        <w:rPr>
          <w:lang w:val="en-US"/>
        </w:rPr>
      </w:pPr>
      <w:r w:rsidRPr="00673246">
        <w:rPr>
          <w:lang w:val="en-US"/>
        </w:rPr>
        <w:t>One critical example is the widespread use of prenatal testing to detect Down syndrome</w:t>
      </w:r>
      <w:r>
        <w:rPr>
          <w:lang w:val="en-US"/>
        </w:rPr>
        <w:t xml:space="preserve"> embryos</w:t>
      </w:r>
      <w:r w:rsidRPr="00673246">
        <w:rPr>
          <w:lang w:val="en-US"/>
        </w:rPr>
        <w:t>. In many cases, parents report feeling pressured by medical professionals to terminate pregnancies when a disability is detected, creating a societal narrative that devalues the lives of persons with intellectual disabilities.</w:t>
      </w:r>
      <w:r>
        <w:rPr>
          <w:lang w:val="en-US"/>
        </w:rPr>
        <w:t xml:space="preserve"> This practice is reenforcing societal stereotypes about people with Down Syndrome seen as a burden.</w:t>
      </w:r>
    </w:p>
    <w:p w14:paraId="33EF7A60" w14:textId="77777777" w:rsidR="000747F0" w:rsidRPr="00673246" w:rsidRDefault="000747F0" w:rsidP="00673246">
      <w:pPr>
        <w:spacing w:after="0"/>
        <w:jc w:val="both"/>
        <w:rPr>
          <w:lang w:val="en-US"/>
        </w:rPr>
      </w:pPr>
    </w:p>
    <w:p w14:paraId="74635572" w14:textId="65E63C26" w:rsidR="00673246" w:rsidRDefault="00673246" w:rsidP="004E59E3">
      <w:pPr>
        <w:spacing w:after="0"/>
        <w:jc w:val="both"/>
        <w:rPr>
          <w:lang w:val="en-US"/>
        </w:rPr>
      </w:pPr>
      <w:r w:rsidRPr="00673246">
        <w:rPr>
          <w:lang w:val="en-US"/>
        </w:rPr>
        <w:t>The European Union has inadvertently reinforced these negative perceptions through its stance on Poland</w:t>
      </w:r>
      <w:r w:rsidRPr="00673246">
        <w:rPr>
          <w:lang w:val="en-US"/>
        </w:rPr>
        <w:t>’</w:t>
      </w:r>
      <w:r w:rsidRPr="00673246">
        <w:rPr>
          <w:lang w:val="en-US"/>
        </w:rPr>
        <w:t>s laws. Following the 2020 ruling by Poland</w:t>
      </w:r>
      <w:r w:rsidRPr="00673246">
        <w:rPr>
          <w:lang w:val="en-US"/>
        </w:rPr>
        <w:t>’</w:t>
      </w:r>
      <w:r w:rsidRPr="00673246">
        <w:rPr>
          <w:lang w:val="en-US"/>
        </w:rPr>
        <w:t>s Constitutional Tribunal, which restricted</w:t>
      </w:r>
      <w:r w:rsidR="00896FAA">
        <w:rPr>
          <w:lang w:val="en-US"/>
        </w:rPr>
        <w:t xml:space="preserve"> termination of pregnancies </w:t>
      </w:r>
      <w:r w:rsidRPr="00673246">
        <w:rPr>
          <w:lang w:val="en-US"/>
        </w:rPr>
        <w:t xml:space="preserve">in cases of fetal anomalies, including Down syndrome, the European Parliament adopted a resolution condemning the law as a violation of </w:t>
      </w:r>
      <w:r w:rsidR="000747F0">
        <w:rPr>
          <w:lang w:val="en-US"/>
        </w:rPr>
        <w:t xml:space="preserve">Human </w:t>
      </w:r>
      <w:r w:rsidRPr="00673246">
        <w:rPr>
          <w:lang w:val="en-US"/>
        </w:rPr>
        <w:t>rights</w:t>
      </w:r>
      <w:r w:rsidR="000747F0">
        <w:rPr>
          <w:rStyle w:val="FootnoteReference"/>
          <w:lang w:val="en-US"/>
        </w:rPr>
        <w:footnoteReference w:id="1"/>
      </w:r>
      <w:r w:rsidRPr="00673246">
        <w:rPr>
          <w:lang w:val="en-US"/>
        </w:rPr>
        <w:t>.</w:t>
      </w:r>
      <w:r w:rsidR="000747F0">
        <w:rPr>
          <w:lang w:val="en-US"/>
        </w:rPr>
        <w:t xml:space="preserve"> </w:t>
      </w:r>
      <w:r w:rsidRPr="00673246">
        <w:rPr>
          <w:lang w:val="en-US"/>
        </w:rPr>
        <w:t xml:space="preserve">While this </w:t>
      </w:r>
      <w:r w:rsidRPr="00673246">
        <w:rPr>
          <w:lang w:val="en-US"/>
        </w:rPr>
        <w:lastRenderedPageBreak/>
        <w:t>resolution</w:t>
      </w:r>
      <w:r w:rsidR="000747F0">
        <w:rPr>
          <w:lang w:val="en-US"/>
        </w:rPr>
        <w:t xml:space="preserve"> stepped out of the competences of the European Union,</w:t>
      </w:r>
      <w:r w:rsidRPr="00673246">
        <w:rPr>
          <w:lang w:val="en-US"/>
        </w:rPr>
        <w:t xml:space="preserve"> it indirectly undermined the dignity of persons with Down syndrome by portraying their lives as less valuable and undesirable. By opposing measures that sought to protect embryos with disabilities, the EU perpetuated the societal stigma that persons with Down syndrome are a burden. This example highlights the urgent need for the EU to adopt awareness-raising policies that explicitly combat stereotypes and promote the inherent dignity of persons with intellectual disabilities, rather than reinforcing negative narratives.</w:t>
      </w:r>
    </w:p>
    <w:p w14:paraId="7F736BD0" w14:textId="77777777" w:rsidR="00673246" w:rsidRDefault="00673246" w:rsidP="004E59E3">
      <w:pPr>
        <w:spacing w:after="0"/>
        <w:jc w:val="both"/>
        <w:rPr>
          <w:lang w:val="en-US"/>
        </w:rPr>
      </w:pPr>
    </w:p>
    <w:p w14:paraId="21FD7B7A" w14:textId="1BB92142" w:rsidR="004E59E3" w:rsidRPr="00B548C4" w:rsidRDefault="004E59E3" w:rsidP="004E59E3">
      <w:pPr>
        <w:spacing w:after="0"/>
        <w:jc w:val="both"/>
        <w:rPr>
          <w:lang w:val="en-US"/>
        </w:rPr>
      </w:pPr>
      <w:r w:rsidRPr="004E59E3">
        <w:rPr>
          <w:b/>
          <w:bCs/>
          <w:lang w:val="en-US"/>
        </w:rPr>
        <w:t>Underrepresentation in Media and Public Campaigns</w:t>
      </w:r>
    </w:p>
    <w:p w14:paraId="0A2CA6A8" w14:textId="77777777" w:rsidR="009F26D4" w:rsidRPr="009F26D4" w:rsidRDefault="009F26D4" w:rsidP="009F26D4">
      <w:pPr>
        <w:spacing w:after="0"/>
        <w:jc w:val="both"/>
        <w:rPr>
          <w:lang w:val="en-US"/>
        </w:rPr>
      </w:pPr>
      <w:r w:rsidRPr="009F26D4">
        <w:rPr>
          <w:lang w:val="en-US"/>
        </w:rPr>
        <w:t>People with disabilities, including those with intellectual disabilities, are significantly underrepresented in media. This invisibility contributes to their exclusion from public discourse and reinforces societal stigma. Representation matters, as media has a powerful influence on shaping societal attitudes and perceptions.</w:t>
      </w:r>
    </w:p>
    <w:p w14:paraId="37B46161" w14:textId="7222A4E0" w:rsidR="009F26D4" w:rsidRPr="009F26D4" w:rsidRDefault="009F26D4" w:rsidP="009F26D4">
      <w:pPr>
        <w:spacing w:after="0"/>
        <w:jc w:val="both"/>
        <w:rPr>
          <w:lang w:val="en-US"/>
        </w:rPr>
      </w:pPr>
      <w:r>
        <w:rPr>
          <w:lang w:val="en-US"/>
        </w:rPr>
        <w:t xml:space="preserve">As an example, in France, </w:t>
      </w:r>
      <w:r w:rsidRPr="009F26D4">
        <w:rPr>
          <w:lang w:val="en-US"/>
        </w:rPr>
        <w:t xml:space="preserve">individuals with disabilities represented only </w:t>
      </w:r>
      <w:r w:rsidRPr="009F26D4">
        <w:rPr>
          <w:b/>
          <w:bCs/>
          <w:lang w:val="en-US"/>
        </w:rPr>
        <w:t>0.4% of appearances on French television</w:t>
      </w:r>
      <w:r>
        <w:rPr>
          <w:rStyle w:val="FootnoteReference"/>
          <w:b/>
          <w:bCs/>
          <w:lang w:val="en-US"/>
        </w:rPr>
        <w:footnoteReference w:id="2"/>
      </w:r>
      <w:r w:rsidRPr="009F26D4">
        <w:rPr>
          <w:lang w:val="en-US"/>
        </w:rPr>
        <w:t>. This alarming statistic highlights the invisibility of persons with disabilities in mainstream media, limiting their opportunities to participate in shaping public narratives.</w:t>
      </w:r>
    </w:p>
    <w:p w14:paraId="671D879C" w14:textId="508DC5F4" w:rsidR="009F26D4" w:rsidRPr="009F26D4" w:rsidRDefault="009F26D4" w:rsidP="009F26D4">
      <w:pPr>
        <w:spacing w:after="0"/>
        <w:jc w:val="both"/>
        <w:rPr>
          <w:lang w:val="en-US"/>
        </w:rPr>
      </w:pPr>
      <w:r w:rsidRPr="009F26D4">
        <w:rPr>
          <w:lang w:val="en-US"/>
        </w:rPr>
        <w:t xml:space="preserve">Moreover, when persons with disabilities are featured, they are often misrepresented. A report revealed that up to </w:t>
      </w:r>
      <w:r w:rsidRPr="009F26D4">
        <w:rPr>
          <w:b/>
          <w:bCs/>
          <w:lang w:val="en-US"/>
        </w:rPr>
        <w:t>95% of disabled characters on television are portrayed by non-disabled actors</w:t>
      </w:r>
      <w:r w:rsidRPr="009F26D4">
        <w:rPr>
          <w:lang w:val="en-US"/>
        </w:rPr>
        <w:t>, reducing authentic representation and perpetuating stereotypes</w:t>
      </w:r>
      <w:r>
        <w:rPr>
          <w:rStyle w:val="FootnoteReference"/>
          <w:lang w:val="en-US"/>
        </w:rPr>
        <w:footnoteReference w:id="3"/>
      </w:r>
      <w:r w:rsidRPr="009F26D4">
        <w:rPr>
          <w:lang w:val="en-US"/>
        </w:rPr>
        <w:t>. Similarly,</w:t>
      </w:r>
      <w:r>
        <w:rPr>
          <w:lang w:val="en-US"/>
        </w:rPr>
        <w:t xml:space="preserve"> </w:t>
      </w:r>
      <w:r w:rsidRPr="009F26D4">
        <w:rPr>
          <w:lang w:val="en-US"/>
        </w:rPr>
        <w:t>media portrayals frequently evoke pity, fear, or admiration, rather than presenting persons with disabilities as complex and contributing members of society</w:t>
      </w:r>
      <w:r>
        <w:rPr>
          <w:rStyle w:val="FootnoteReference"/>
          <w:lang w:val="en-US"/>
        </w:rPr>
        <w:footnoteReference w:id="4"/>
      </w:r>
      <w:r w:rsidRPr="009F26D4">
        <w:rPr>
          <w:lang w:val="en-US"/>
        </w:rPr>
        <w:t>.</w:t>
      </w:r>
    </w:p>
    <w:p w14:paraId="72E851F2" w14:textId="09C45949" w:rsidR="009F26D4" w:rsidRPr="009F26D4" w:rsidRDefault="009F26D4" w:rsidP="009F26D4">
      <w:pPr>
        <w:spacing w:after="0"/>
        <w:jc w:val="both"/>
        <w:rPr>
          <w:lang w:val="en-US"/>
        </w:rPr>
      </w:pPr>
      <w:r w:rsidRPr="009F26D4">
        <w:rPr>
          <w:lang w:val="en-US"/>
        </w:rPr>
        <w:t xml:space="preserve">European media landscapes exacerbate this invisibility, making persons with disabilities virtually unseen in public discourse. For example, </w:t>
      </w:r>
      <w:proofErr w:type="spellStart"/>
      <w:r w:rsidRPr="009F26D4">
        <w:rPr>
          <w:b/>
          <w:bCs/>
          <w:lang w:val="en-US"/>
        </w:rPr>
        <w:t>Euractiv</w:t>
      </w:r>
      <w:proofErr w:type="spellEnd"/>
      <w:r w:rsidRPr="009F26D4">
        <w:rPr>
          <w:lang w:val="en-US"/>
        </w:rPr>
        <w:t xml:space="preserve">, a prominent European news outlet, published only </w:t>
      </w:r>
      <w:r w:rsidRPr="009F26D4">
        <w:rPr>
          <w:b/>
          <w:bCs/>
          <w:lang w:val="en-US"/>
        </w:rPr>
        <w:t>four articles about disability in the last six months</w:t>
      </w:r>
      <w:r>
        <w:rPr>
          <w:b/>
          <w:bCs/>
          <w:lang w:val="en-US"/>
        </w:rPr>
        <w:t xml:space="preserve"> of 2024</w:t>
      </w:r>
      <w:r w:rsidRPr="009F26D4">
        <w:rPr>
          <w:lang w:val="en-US"/>
        </w:rPr>
        <w:t>, two of which were focused on the Paralympics. This limited coverage demonstrates the lack of attention given to disability issues, perpetuating the invisibility of persons with disabilities and hindering progress in societal inclusion.</w:t>
      </w:r>
    </w:p>
    <w:p w14:paraId="559CAECB" w14:textId="77777777" w:rsidR="009F26D4" w:rsidRPr="009F26D4" w:rsidRDefault="009F26D4" w:rsidP="009F26D4">
      <w:pPr>
        <w:spacing w:after="0"/>
        <w:jc w:val="both"/>
        <w:rPr>
          <w:lang w:val="en-US"/>
        </w:rPr>
      </w:pPr>
      <w:r w:rsidRPr="009F26D4">
        <w:rPr>
          <w:lang w:val="en-US"/>
        </w:rPr>
        <w:t xml:space="preserve">The European Union must take a proactive role in promoting a positive image of persons with disabilities, particularly those with Down syndrome. Through coordinated campaigns, partnerships with NGOs, and mandatory guidelines for inclusive representation, the EU can challenge stereotypes and highlight the contributions and dignity of persons with disabilities. Promoting awareness and positive portrayals in media is essential for fostering inclusion and upholding the principles of the </w:t>
      </w:r>
      <w:r w:rsidRPr="009F26D4">
        <w:rPr>
          <w:b/>
          <w:bCs/>
          <w:lang w:val="en-US"/>
        </w:rPr>
        <w:t>CRPD</w:t>
      </w:r>
      <w:r w:rsidRPr="009F26D4">
        <w:rPr>
          <w:lang w:val="en-US"/>
        </w:rPr>
        <w:t xml:space="preserve"> and the </w:t>
      </w:r>
      <w:r w:rsidRPr="009F26D4">
        <w:rPr>
          <w:b/>
          <w:bCs/>
          <w:lang w:val="en-US"/>
        </w:rPr>
        <w:t>Charter of Fundamental Rights of the EU</w:t>
      </w:r>
      <w:r w:rsidRPr="009F26D4">
        <w:rPr>
          <w:lang w:val="en-US"/>
        </w:rPr>
        <w:t>.</w:t>
      </w:r>
    </w:p>
    <w:p w14:paraId="4FADE020" w14:textId="6DDA8E46" w:rsidR="004E59E3" w:rsidRPr="004E59E3" w:rsidRDefault="004E59E3" w:rsidP="004E59E3">
      <w:pPr>
        <w:spacing w:after="0"/>
        <w:jc w:val="both"/>
        <w:rPr>
          <w:lang w:val="en-US"/>
        </w:rPr>
      </w:pPr>
    </w:p>
    <w:p w14:paraId="5C7C0AB5" w14:textId="2500BE10" w:rsidR="004E59E3" w:rsidRPr="004E59E3" w:rsidRDefault="004E59E3" w:rsidP="004E59E3">
      <w:pPr>
        <w:spacing w:after="0"/>
        <w:jc w:val="both"/>
        <w:rPr>
          <w:b/>
          <w:bCs/>
          <w:lang w:val="en-US"/>
        </w:rPr>
      </w:pPr>
      <w:r w:rsidRPr="004E59E3">
        <w:rPr>
          <w:b/>
          <w:bCs/>
          <w:lang w:val="en-US"/>
        </w:rPr>
        <w:t>Lack of an EU-Wide Awareness Strategy</w:t>
      </w:r>
    </w:p>
    <w:p w14:paraId="1DB3AEDA" w14:textId="78FD4E93" w:rsidR="004E59E3" w:rsidRPr="004E59E3" w:rsidRDefault="004E59E3" w:rsidP="004E59E3">
      <w:pPr>
        <w:spacing w:after="0"/>
        <w:jc w:val="both"/>
        <w:rPr>
          <w:lang w:val="en-US"/>
        </w:rPr>
      </w:pPr>
      <w:r w:rsidRPr="004E59E3">
        <w:rPr>
          <w:lang w:val="en-US"/>
        </w:rPr>
        <w:t xml:space="preserve">The EU currently lacks a cohesive, large-scale awareness strategy that aligns with the principles of </w:t>
      </w:r>
      <w:r w:rsidRPr="004E59E3">
        <w:rPr>
          <w:b/>
          <w:bCs/>
          <w:lang w:val="en-US"/>
        </w:rPr>
        <w:t>Article 8 of the CRPD</w:t>
      </w:r>
      <w:r w:rsidRPr="004E59E3">
        <w:rPr>
          <w:lang w:val="en-US"/>
        </w:rPr>
        <w:t>.</w:t>
      </w:r>
    </w:p>
    <w:p w14:paraId="06887AD1" w14:textId="6AB16BA9" w:rsidR="004E59E3" w:rsidRDefault="004E59E3" w:rsidP="00905234">
      <w:pPr>
        <w:spacing w:after="0"/>
        <w:jc w:val="both"/>
        <w:rPr>
          <w:lang w:val="en-US"/>
        </w:rPr>
      </w:pPr>
      <w:r w:rsidRPr="004E59E3">
        <w:rPr>
          <w:lang w:val="en-US"/>
        </w:rPr>
        <w:lastRenderedPageBreak/>
        <w:t xml:space="preserve">This fragmented approach hinders progress in combating stereotypes and fostering inclusion. Without centralized coordination and funding from EU institutions, awareness campaigns fail to achieve the scale and consistency needed to address systemic biases effectively. The </w:t>
      </w:r>
      <w:r w:rsidRPr="004E59E3">
        <w:rPr>
          <w:b/>
          <w:bCs/>
          <w:lang w:val="en-US"/>
        </w:rPr>
        <w:t>European Accessibility Act (Directive 2019/882)</w:t>
      </w:r>
      <w:r w:rsidRPr="004E59E3">
        <w:rPr>
          <w:lang w:val="en-US"/>
        </w:rPr>
        <w:t xml:space="preserve"> provides an example of how the EU can set minimum standards for inclusion, yet it does not extend to awareness-raising efforts. The </w:t>
      </w:r>
      <w:r w:rsidRPr="004E59E3">
        <w:rPr>
          <w:b/>
          <w:bCs/>
          <w:lang w:val="en-US"/>
        </w:rPr>
        <w:t>European Pillar of Social Rights</w:t>
      </w:r>
      <w:r w:rsidRPr="004E59E3">
        <w:rPr>
          <w:lang w:val="en-US"/>
        </w:rPr>
        <w:t>, which emphasizes equal opportunities and access for all, provides a framework for addressing these gaps, but its implementation has yet to prioritize awareness-raising as a critical tool for inclusion.</w:t>
      </w:r>
    </w:p>
    <w:p w14:paraId="0A8359DC" w14:textId="77777777" w:rsidR="004E59E3" w:rsidRDefault="004E59E3" w:rsidP="00905234">
      <w:pPr>
        <w:spacing w:after="0"/>
        <w:jc w:val="both"/>
        <w:rPr>
          <w:lang w:val="en-US"/>
        </w:rPr>
      </w:pPr>
    </w:p>
    <w:p w14:paraId="0C3C6298" w14:textId="4A254E68" w:rsidR="00721F2F" w:rsidRPr="00896FAA" w:rsidRDefault="00721F2F" w:rsidP="00721F2F">
      <w:pPr>
        <w:pStyle w:val="Heading3"/>
        <w:rPr>
          <w:color w:val="4472C4" w:themeColor="accent1"/>
          <w:lang w:val="en-US"/>
        </w:rPr>
      </w:pPr>
      <w:r w:rsidRPr="00896FAA">
        <w:rPr>
          <w:color w:val="4472C4" w:themeColor="accent1"/>
          <w:lang w:val="en-US"/>
        </w:rPr>
        <w:t>Recommendations:</w:t>
      </w:r>
    </w:p>
    <w:p w14:paraId="5E1A3B8D" w14:textId="77777777" w:rsidR="00721F2F" w:rsidRPr="00721F2F" w:rsidRDefault="00721F2F" w:rsidP="00B548C4">
      <w:pPr>
        <w:rPr>
          <w:lang w:val="en-US"/>
        </w:rPr>
      </w:pPr>
    </w:p>
    <w:p w14:paraId="039F2269" w14:textId="2ABC2129" w:rsidR="00721F2F" w:rsidRPr="00721F2F" w:rsidRDefault="00721F2F" w:rsidP="00721F2F">
      <w:pPr>
        <w:spacing w:after="0"/>
        <w:jc w:val="both"/>
        <w:rPr>
          <w:b/>
          <w:bCs/>
          <w:lang w:val="en-US"/>
        </w:rPr>
      </w:pPr>
      <w:r w:rsidRPr="00721F2F">
        <w:rPr>
          <w:b/>
          <w:bCs/>
          <w:lang w:val="en-US"/>
        </w:rPr>
        <w:t>EU-Led Awareness Campaigns</w:t>
      </w:r>
    </w:p>
    <w:p w14:paraId="0AF7CAAC" w14:textId="77777777" w:rsidR="00721F2F" w:rsidRPr="00721F2F" w:rsidRDefault="00721F2F" w:rsidP="00721F2F">
      <w:pPr>
        <w:spacing w:after="0"/>
        <w:jc w:val="both"/>
        <w:rPr>
          <w:lang w:val="en-US"/>
        </w:rPr>
      </w:pPr>
      <w:r w:rsidRPr="00721F2F">
        <w:rPr>
          <w:lang w:val="en-US"/>
        </w:rPr>
        <w:t>The EU should launch comprehensive, coordinated campaigns across Member States to challenge stereotypes and promote positive attitudes toward persons with disabilities, particularly intellectual disabilities. These campaigns should:</w:t>
      </w:r>
    </w:p>
    <w:p w14:paraId="5F26E89F" w14:textId="77777777" w:rsidR="00721F2F" w:rsidRPr="00721F2F" w:rsidRDefault="00721F2F">
      <w:pPr>
        <w:numPr>
          <w:ilvl w:val="0"/>
          <w:numId w:val="7"/>
        </w:numPr>
        <w:spacing w:after="0"/>
        <w:jc w:val="both"/>
        <w:rPr>
          <w:lang w:val="en-US"/>
        </w:rPr>
      </w:pPr>
      <w:r w:rsidRPr="00721F2F">
        <w:rPr>
          <w:lang w:val="en-US"/>
        </w:rPr>
        <w:t>Focus on dismantling harmful narratives that associate intellectual disabilities with incapacity or burden, replacing them with stories of achievement, dignity, and contribution.</w:t>
      </w:r>
    </w:p>
    <w:p w14:paraId="72B7082E" w14:textId="77777777" w:rsidR="00721F2F" w:rsidRPr="00721F2F" w:rsidRDefault="00721F2F">
      <w:pPr>
        <w:numPr>
          <w:ilvl w:val="0"/>
          <w:numId w:val="7"/>
        </w:numPr>
        <w:spacing w:after="0"/>
        <w:jc w:val="both"/>
        <w:rPr>
          <w:lang w:val="en-US"/>
        </w:rPr>
      </w:pPr>
      <w:r w:rsidRPr="00721F2F">
        <w:rPr>
          <w:lang w:val="en-US"/>
        </w:rPr>
        <w:t>Leverage diverse platforms, including social media, television, print media, and educational materials, to ensure maximum reach and engagement.</w:t>
      </w:r>
    </w:p>
    <w:p w14:paraId="72C1C68B" w14:textId="77777777" w:rsidR="00721F2F" w:rsidRPr="00721F2F" w:rsidRDefault="00721F2F">
      <w:pPr>
        <w:numPr>
          <w:ilvl w:val="0"/>
          <w:numId w:val="7"/>
        </w:numPr>
        <w:spacing w:after="0"/>
        <w:jc w:val="both"/>
        <w:rPr>
          <w:lang w:val="en-US"/>
        </w:rPr>
      </w:pPr>
      <w:r w:rsidRPr="00721F2F">
        <w:rPr>
          <w:lang w:val="en-US"/>
        </w:rPr>
        <w:t>Tailor messaging to different audiences (e.g., young people, employers, healthcare professionals) to create targeted impacts.</w:t>
      </w:r>
    </w:p>
    <w:p w14:paraId="5B7C09F8" w14:textId="32CDBAA0" w:rsidR="00721F2F" w:rsidRDefault="00721F2F">
      <w:pPr>
        <w:numPr>
          <w:ilvl w:val="0"/>
          <w:numId w:val="7"/>
        </w:numPr>
        <w:spacing w:after="0"/>
        <w:jc w:val="both"/>
        <w:rPr>
          <w:lang w:val="en-US"/>
        </w:rPr>
      </w:pPr>
      <w:r w:rsidRPr="00721F2F">
        <w:rPr>
          <w:lang w:val="en-US"/>
        </w:rPr>
        <w:t>Use EU-wide themes, such as the International Day of Persons with Disabilities, to build momentum and encourage participation across Member States.</w:t>
      </w:r>
    </w:p>
    <w:p w14:paraId="7B823DE4" w14:textId="77777777" w:rsidR="00721F2F" w:rsidRPr="00721F2F" w:rsidRDefault="00721F2F" w:rsidP="00B548C4">
      <w:pPr>
        <w:spacing w:after="0"/>
        <w:ind w:left="720"/>
        <w:jc w:val="both"/>
        <w:rPr>
          <w:lang w:val="en-US"/>
        </w:rPr>
      </w:pPr>
    </w:p>
    <w:p w14:paraId="68E2CD16" w14:textId="46CA1231" w:rsidR="00721F2F" w:rsidRPr="00721F2F" w:rsidRDefault="00721F2F" w:rsidP="00721F2F">
      <w:pPr>
        <w:spacing w:after="0"/>
        <w:jc w:val="both"/>
        <w:rPr>
          <w:b/>
          <w:bCs/>
          <w:lang w:val="en-US"/>
        </w:rPr>
      </w:pPr>
      <w:r w:rsidRPr="00721F2F">
        <w:rPr>
          <w:b/>
          <w:bCs/>
          <w:lang w:val="en-US"/>
        </w:rPr>
        <w:t>Support Inclusive Representation in Media</w:t>
      </w:r>
    </w:p>
    <w:p w14:paraId="5FE2BBAD" w14:textId="77777777" w:rsidR="00721F2F" w:rsidRPr="00721F2F" w:rsidRDefault="00721F2F" w:rsidP="00721F2F">
      <w:pPr>
        <w:spacing w:after="0"/>
        <w:jc w:val="both"/>
        <w:rPr>
          <w:lang w:val="en-US"/>
        </w:rPr>
      </w:pPr>
      <w:r w:rsidRPr="00721F2F">
        <w:rPr>
          <w:lang w:val="en-US"/>
        </w:rPr>
        <w:t>The EU should incentivize inclusive representation by:</w:t>
      </w:r>
    </w:p>
    <w:p w14:paraId="1846D143" w14:textId="77777777" w:rsidR="00721F2F" w:rsidRPr="00721F2F" w:rsidRDefault="00721F2F">
      <w:pPr>
        <w:numPr>
          <w:ilvl w:val="0"/>
          <w:numId w:val="8"/>
        </w:numPr>
        <w:spacing w:after="0"/>
        <w:jc w:val="both"/>
        <w:rPr>
          <w:lang w:val="en-US"/>
        </w:rPr>
      </w:pPr>
      <w:r w:rsidRPr="00721F2F">
        <w:rPr>
          <w:lang w:val="en-US"/>
        </w:rPr>
        <w:t>Encouraging Member States and private media sectors to feature persons with disabilities in advertisements, TV shows, and public awareness campaigns.</w:t>
      </w:r>
    </w:p>
    <w:p w14:paraId="6FD6C304" w14:textId="77777777" w:rsidR="00721F2F" w:rsidRPr="00721F2F" w:rsidRDefault="00721F2F">
      <w:pPr>
        <w:numPr>
          <w:ilvl w:val="0"/>
          <w:numId w:val="8"/>
        </w:numPr>
        <w:spacing w:after="0"/>
        <w:jc w:val="both"/>
        <w:rPr>
          <w:lang w:val="en-US"/>
        </w:rPr>
      </w:pPr>
      <w:r w:rsidRPr="00721F2F">
        <w:rPr>
          <w:lang w:val="en-US"/>
        </w:rPr>
        <w:t>Establishing awards or recognition programs for media organizations that prioritize authentic and respectful portrayals of persons with disabilities.</w:t>
      </w:r>
    </w:p>
    <w:p w14:paraId="1D045BD4" w14:textId="006887A4" w:rsidR="00721F2F" w:rsidRPr="00721F2F" w:rsidRDefault="00721F2F">
      <w:pPr>
        <w:numPr>
          <w:ilvl w:val="0"/>
          <w:numId w:val="8"/>
        </w:numPr>
        <w:spacing w:after="0"/>
        <w:jc w:val="both"/>
        <w:rPr>
          <w:lang w:val="en-US"/>
        </w:rPr>
      </w:pPr>
      <w:r w:rsidRPr="00721F2F">
        <w:rPr>
          <w:lang w:val="en-US"/>
        </w:rPr>
        <w:t>Promoting successful campaign</w:t>
      </w:r>
      <w:r>
        <w:rPr>
          <w:lang w:val="en-US"/>
        </w:rPr>
        <w:t>s</w:t>
      </w:r>
      <w:r w:rsidRPr="00721F2F">
        <w:rPr>
          <w:lang w:val="en-US"/>
        </w:rPr>
        <w:t xml:space="preserve"> which normalized the experiences of persons with Down syndrome and provided positive messages of inclusion.</w:t>
      </w:r>
    </w:p>
    <w:p w14:paraId="4B4392BB" w14:textId="77777777" w:rsidR="00721F2F" w:rsidRPr="00721F2F" w:rsidRDefault="00721F2F">
      <w:pPr>
        <w:numPr>
          <w:ilvl w:val="0"/>
          <w:numId w:val="8"/>
        </w:numPr>
        <w:spacing w:after="0"/>
        <w:jc w:val="both"/>
        <w:rPr>
          <w:lang w:val="en-US"/>
        </w:rPr>
      </w:pPr>
      <w:r w:rsidRPr="00721F2F">
        <w:rPr>
          <w:lang w:val="en-US"/>
        </w:rPr>
        <w:t xml:space="preserve">Setting guidelines through the </w:t>
      </w:r>
      <w:r w:rsidRPr="00721F2F">
        <w:rPr>
          <w:b/>
          <w:bCs/>
          <w:lang w:val="en-US"/>
        </w:rPr>
        <w:t>Audiovisual Media Services Directive</w:t>
      </w:r>
      <w:r w:rsidRPr="00721F2F">
        <w:rPr>
          <w:lang w:val="en-US"/>
        </w:rPr>
        <w:t xml:space="preserve"> to ensure Member States improve the visibility and representation of persons with disabilities in media content.</w:t>
      </w:r>
    </w:p>
    <w:p w14:paraId="7A60EB0B" w14:textId="4608442A" w:rsidR="00721F2F" w:rsidRPr="00721F2F" w:rsidRDefault="00721F2F" w:rsidP="00721F2F">
      <w:pPr>
        <w:spacing w:after="0"/>
        <w:jc w:val="both"/>
        <w:rPr>
          <w:lang w:val="en-US"/>
        </w:rPr>
      </w:pPr>
    </w:p>
    <w:p w14:paraId="73260066" w14:textId="5F01E573" w:rsidR="00721F2F" w:rsidRPr="00721F2F" w:rsidRDefault="00721F2F" w:rsidP="00721F2F">
      <w:pPr>
        <w:spacing w:after="0"/>
        <w:jc w:val="both"/>
        <w:rPr>
          <w:b/>
          <w:bCs/>
          <w:lang w:val="en-US"/>
        </w:rPr>
      </w:pPr>
      <w:r w:rsidRPr="00721F2F">
        <w:rPr>
          <w:b/>
          <w:bCs/>
          <w:lang w:val="en-US"/>
        </w:rPr>
        <w:t>Training for Key Professionals</w:t>
      </w:r>
    </w:p>
    <w:p w14:paraId="13EA4F8E" w14:textId="77777777" w:rsidR="00721F2F" w:rsidRPr="00721F2F" w:rsidRDefault="00721F2F" w:rsidP="00721F2F">
      <w:pPr>
        <w:spacing w:after="0"/>
        <w:jc w:val="both"/>
        <w:rPr>
          <w:lang w:val="en-US"/>
        </w:rPr>
      </w:pPr>
      <w:r w:rsidRPr="00721F2F">
        <w:rPr>
          <w:lang w:val="en-US"/>
        </w:rPr>
        <w:t>The EU should provide targeted training programs for healthcare professionals, employers, and other key groups to address biases and foster inclusive practices:</w:t>
      </w:r>
    </w:p>
    <w:p w14:paraId="1EFAAFDD" w14:textId="77777777" w:rsidR="00721F2F" w:rsidRPr="00721F2F" w:rsidRDefault="00721F2F">
      <w:pPr>
        <w:numPr>
          <w:ilvl w:val="0"/>
          <w:numId w:val="9"/>
        </w:numPr>
        <w:spacing w:after="0"/>
        <w:jc w:val="both"/>
        <w:rPr>
          <w:lang w:val="en-US"/>
        </w:rPr>
      </w:pPr>
      <w:r w:rsidRPr="00721F2F">
        <w:rPr>
          <w:lang w:val="en-US"/>
        </w:rPr>
        <w:t>Train healthcare providers to offer non-biased support to families of children with disabilities, countering harmful practices like pressure to terminate pregnancies.</w:t>
      </w:r>
    </w:p>
    <w:p w14:paraId="12396A62" w14:textId="77777777" w:rsidR="00721F2F" w:rsidRPr="00721F2F" w:rsidRDefault="00721F2F">
      <w:pPr>
        <w:numPr>
          <w:ilvl w:val="0"/>
          <w:numId w:val="9"/>
        </w:numPr>
        <w:spacing w:after="0"/>
        <w:jc w:val="both"/>
        <w:rPr>
          <w:lang w:val="en-US"/>
        </w:rPr>
      </w:pPr>
      <w:r w:rsidRPr="00721F2F">
        <w:rPr>
          <w:lang w:val="en-US"/>
        </w:rPr>
        <w:t>Equip employers with tools to create inclusive workplaces, emphasizing the benefits of diversity and the rights of persons with disabilities.</w:t>
      </w:r>
    </w:p>
    <w:p w14:paraId="4F66A6C7" w14:textId="1BC8BC35" w:rsidR="00721F2F" w:rsidRDefault="00721F2F">
      <w:pPr>
        <w:numPr>
          <w:ilvl w:val="0"/>
          <w:numId w:val="9"/>
        </w:numPr>
        <w:spacing w:after="0"/>
        <w:jc w:val="both"/>
        <w:rPr>
          <w:lang w:val="en-US"/>
        </w:rPr>
      </w:pPr>
      <w:r w:rsidRPr="00721F2F">
        <w:rPr>
          <w:lang w:val="en-US"/>
        </w:rPr>
        <w:t xml:space="preserve">Partner with professional organizations and NGOs to develop sector-specific training modules that align with the principles of </w:t>
      </w:r>
      <w:r w:rsidRPr="00721F2F">
        <w:rPr>
          <w:b/>
          <w:bCs/>
          <w:lang w:val="en-US"/>
        </w:rPr>
        <w:t>Article 8 of the CRPD</w:t>
      </w:r>
      <w:r w:rsidRPr="00721F2F">
        <w:rPr>
          <w:lang w:val="en-US"/>
        </w:rPr>
        <w:t>.</w:t>
      </w:r>
    </w:p>
    <w:p w14:paraId="73D31A75" w14:textId="49921E04" w:rsidR="00CF24B2" w:rsidRDefault="00CF24B2" w:rsidP="00EF77E7">
      <w:pPr>
        <w:spacing w:after="0"/>
        <w:jc w:val="both"/>
        <w:rPr>
          <w:rFonts w:hAnsiTheme="minorHAnsi" w:cstheme="minorHAnsi"/>
          <w:lang w:val="en-GB"/>
        </w:rPr>
      </w:pPr>
    </w:p>
    <w:p w14:paraId="0596673C" w14:textId="77777777" w:rsidR="00EF77E7" w:rsidRPr="00CF24B2" w:rsidRDefault="00EF77E7" w:rsidP="00EF77E7">
      <w:pPr>
        <w:spacing w:after="0"/>
        <w:jc w:val="both"/>
        <w:rPr>
          <w:rFonts w:hAnsiTheme="minorHAnsi" w:cstheme="minorHAnsi"/>
          <w:lang w:val="en-GB"/>
        </w:rPr>
      </w:pPr>
    </w:p>
    <w:p w14:paraId="29396CAB" w14:textId="1C988597" w:rsidR="0040747A" w:rsidRPr="00187397" w:rsidRDefault="00634C25" w:rsidP="00EF77E7">
      <w:pPr>
        <w:spacing w:after="0"/>
        <w:jc w:val="both"/>
        <w:rPr>
          <w:rFonts w:hAnsiTheme="minorHAnsi" w:cstheme="minorHAnsi"/>
          <w:b/>
          <w:color w:val="0070C0"/>
          <w:sz w:val="28"/>
          <w:lang w:val="en-GB"/>
        </w:rPr>
      </w:pPr>
      <w:r w:rsidRPr="00187397">
        <w:rPr>
          <w:rFonts w:hAnsiTheme="minorHAnsi" w:cstheme="minorHAnsi"/>
          <w:b/>
          <w:color w:val="0070C0"/>
          <w:sz w:val="28"/>
          <w:lang w:val="en-GB"/>
        </w:rPr>
        <w:t xml:space="preserve">Article 13 – Access to justice </w:t>
      </w:r>
    </w:p>
    <w:p w14:paraId="1E1CCFAD" w14:textId="77777777" w:rsidR="000D4B1C" w:rsidRPr="00187397" w:rsidRDefault="000D4B1C" w:rsidP="00EF77E7">
      <w:pPr>
        <w:spacing w:after="0"/>
        <w:jc w:val="both"/>
        <w:rPr>
          <w:rFonts w:hAnsiTheme="minorHAnsi" w:cstheme="minorHAnsi"/>
          <w:color w:val="0070C0"/>
          <w:sz w:val="24"/>
          <w:lang w:val="en-GB"/>
        </w:rPr>
      </w:pPr>
    </w:p>
    <w:p w14:paraId="1E021FEF" w14:textId="3E702D1F" w:rsidR="008D6B5C" w:rsidRPr="008D6B5C" w:rsidRDefault="008D6B5C" w:rsidP="008D6B5C">
      <w:pPr>
        <w:spacing w:after="0"/>
        <w:jc w:val="both"/>
        <w:rPr>
          <w:b/>
          <w:bCs/>
          <w:lang w:val="en-US"/>
        </w:rPr>
      </w:pPr>
      <w:r w:rsidRPr="008D6B5C">
        <w:rPr>
          <w:b/>
          <w:bCs/>
          <w:lang w:val="en-US"/>
        </w:rPr>
        <w:t>Difficulty Accessing the European Court of Justice (ECJ)</w:t>
      </w:r>
    </w:p>
    <w:p w14:paraId="528FC367" w14:textId="3A2370A2" w:rsidR="008D6B5C" w:rsidRPr="008D6B5C" w:rsidRDefault="008D6B5C" w:rsidP="008D6B5C">
      <w:pPr>
        <w:spacing w:after="0"/>
        <w:jc w:val="both"/>
        <w:rPr>
          <w:lang w:val="en-US"/>
        </w:rPr>
      </w:pPr>
      <w:r w:rsidRPr="008D6B5C">
        <w:rPr>
          <w:lang w:val="en-US"/>
        </w:rPr>
        <w:t xml:space="preserve">Accessing the </w:t>
      </w:r>
      <w:r w:rsidRPr="008D6B5C">
        <w:rPr>
          <w:b/>
          <w:bCs/>
          <w:lang w:val="en-US"/>
        </w:rPr>
        <w:t>European Court of Justice (ECJ)</w:t>
      </w:r>
      <w:r w:rsidRPr="008D6B5C">
        <w:rPr>
          <w:lang w:val="en-US"/>
        </w:rPr>
        <w:t xml:space="preserve"> remains an immense challenge for individuals</w:t>
      </w:r>
      <w:r>
        <w:rPr>
          <w:lang w:val="en-US"/>
        </w:rPr>
        <w:t xml:space="preserve"> in general</w:t>
      </w:r>
      <w:r w:rsidRPr="008D6B5C">
        <w:rPr>
          <w:lang w:val="en-US"/>
        </w:rPr>
        <w:t xml:space="preserve">, </w:t>
      </w:r>
      <w:r>
        <w:rPr>
          <w:lang w:val="en-US"/>
        </w:rPr>
        <w:t>but it</w:t>
      </w:r>
      <w:r>
        <w:rPr>
          <w:lang w:val="en-US"/>
        </w:rPr>
        <w:t>’</w:t>
      </w:r>
      <w:r>
        <w:rPr>
          <w:lang w:val="en-US"/>
        </w:rPr>
        <w:t xml:space="preserve">s </w:t>
      </w:r>
      <w:r w:rsidRPr="008D6B5C">
        <w:rPr>
          <w:lang w:val="en-US"/>
        </w:rPr>
        <w:t>particularly</w:t>
      </w:r>
      <w:r>
        <w:rPr>
          <w:lang w:val="en-US"/>
        </w:rPr>
        <w:t xml:space="preserve"> difficult</w:t>
      </w:r>
      <w:r w:rsidRPr="008D6B5C">
        <w:rPr>
          <w:lang w:val="en-US"/>
        </w:rPr>
        <w:t xml:space="preserve"> for persons with intellectual disabilities. The ECJ primarily handles cases brought by Member States, EU institutions, or under specific circumstances, national courts, leaving limited avenues for individuals to access the court directly. This institutional framework creates a high threshold for persons with disabilities to seek redress at the EU level, even when their rights under the </w:t>
      </w:r>
      <w:r w:rsidRPr="008D6B5C">
        <w:rPr>
          <w:b/>
          <w:bCs/>
          <w:lang w:val="en-US"/>
        </w:rPr>
        <w:t>Charter of Fundamental Rights of the EU</w:t>
      </w:r>
      <w:r w:rsidRPr="008D6B5C">
        <w:rPr>
          <w:lang w:val="en-US"/>
        </w:rPr>
        <w:t xml:space="preserve"> or the </w:t>
      </w:r>
      <w:r w:rsidRPr="008D6B5C">
        <w:rPr>
          <w:b/>
          <w:bCs/>
          <w:lang w:val="en-US"/>
        </w:rPr>
        <w:t>UNCRPD</w:t>
      </w:r>
      <w:r w:rsidRPr="008D6B5C">
        <w:rPr>
          <w:lang w:val="en-US"/>
        </w:rPr>
        <w:t xml:space="preserve"> are violated.</w:t>
      </w:r>
    </w:p>
    <w:p w14:paraId="1C015F05" w14:textId="16DE599E" w:rsidR="008D6B5C" w:rsidRDefault="008D6B5C" w:rsidP="008D6B5C">
      <w:pPr>
        <w:spacing w:after="0"/>
        <w:jc w:val="both"/>
        <w:rPr>
          <w:lang w:val="en-US"/>
        </w:rPr>
      </w:pPr>
      <w:r w:rsidRPr="008D6B5C">
        <w:rPr>
          <w:lang w:val="en-US"/>
        </w:rPr>
        <w:t>For individuals to bring a case before the ECJ, they must meet stringent admissibility requirements, including demonstrating direct and individual concern. For persons with intellectual disabilities, these procedural hurdles are compounded by barriers such as the lack of accessible legal information, inadequate legal capacity frameworks, and the absence of tailored support systems. These factors create an environment where many persons with disabilities are effectively excluded from seeking justice at the EU level, undermining the principles of equality and inclusion enshrined in EU treaties and the CRPD.</w:t>
      </w:r>
    </w:p>
    <w:p w14:paraId="3D5A8B81" w14:textId="77777777" w:rsidR="008D6B5C" w:rsidRPr="008D6B5C" w:rsidRDefault="008D6B5C" w:rsidP="008D6B5C">
      <w:pPr>
        <w:spacing w:after="0"/>
        <w:jc w:val="both"/>
        <w:rPr>
          <w:lang w:val="en-US"/>
        </w:rPr>
      </w:pPr>
    </w:p>
    <w:p w14:paraId="7BA6FDA2" w14:textId="77777777" w:rsidR="008D6B5C" w:rsidRPr="008D6B5C" w:rsidRDefault="008D6B5C" w:rsidP="008D6B5C">
      <w:pPr>
        <w:spacing w:after="0"/>
        <w:jc w:val="both"/>
        <w:rPr>
          <w:b/>
          <w:bCs/>
          <w:lang w:val="en-US"/>
        </w:rPr>
      </w:pPr>
      <w:r w:rsidRPr="008D6B5C">
        <w:rPr>
          <w:b/>
          <w:bCs/>
          <w:lang w:val="en-US"/>
        </w:rPr>
        <w:t>Barriers to Information Access</w:t>
      </w:r>
    </w:p>
    <w:p w14:paraId="505D203E" w14:textId="77777777" w:rsidR="008D6B5C" w:rsidRPr="008D6B5C" w:rsidRDefault="008D6B5C" w:rsidP="008D6B5C">
      <w:pPr>
        <w:spacing w:after="0"/>
        <w:jc w:val="both"/>
        <w:rPr>
          <w:lang w:val="en-US"/>
        </w:rPr>
      </w:pPr>
      <w:r w:rsidRPr="008D6B5C">
        <w:rPr>
          <w:lang w:val="en-US"/>
        </w:rPr>
        <w:t xml:space="preserve">A key barrier to justice for persons with intellectual disabilities in the EU is the lack of accessible information. Legal processes are often complex and filled with technical language, making it challenging for individuals with intellectual disabilities to understand their rights or the procedures they must navigate. The absence of tools like </w:t>
      </w:r>
      <w:r w:rsidRPr="008D6B5C">
        <w:rPr>
          <w:b/>
          <w:bCs/>
          <w:lang w:val="en-US"/>
        </w:rPr>
        <w:t>Easy-to-Read formats</w:t>
      </w:r>
      <w:r w:rsidRPr="008D6B5C">
        <w:rPr>
          <w:lang w:val="en-US"/>
        </w:rPr>
        <w:t>, plain language summaries, and alternative communication methods excludes persons with intellectual disabilities from participating meaningfully in legal systems.</w:t>
      </w:r>
    </w:p>
    <w:p w14:paraId="1FAAD60C" w14:textId="048B526D" w:rsidR="008D6B5C" w:rsidRPr="008D6B5C" w:rsidRDefault="008D6B5C" w:rsidP="008D6B5C">
      <w:pPr>
        <w:spacing w:after="0"/>
        <w:jc w:val="both"/>
        <w:rPr>
          <w:lang w:val="en-US"/>
        </w:rPr>
      </w:pPr>
      <w:r w:rsidRPr="008D6B5C">
        <w:rPr>
          <w:lang w:val="en-US"/>
        </w:rPr>
        <w:t xml:space="preserve">For instance, many legal systems in EU Member States </w:t>
      </w:r>
      <w:r>
        <w:rPr>
          <w:lang w:val="en-US"/>
        </w:rPr>
        <w:t xml:space="preserve">as well as the European Court of Justice </w:t>
      </w:r>
      <w:r w:rsidRPr="008D6B5C">
        <w:rPr>
          <w:lang w:val="en-US"/>
        </w:rPr>
        <w:t xml:space="preserve">lack standardized practices for providing accessible court documents or offering interpretation services for alternative communication. This results in persons with intellectual disabilities being unable to effectively engage with legal proceedings, whether as plaintiffs, defendants, or witnesses. Additionally, judicial staff and legal professionals often lack training in communicating with individuals with intellectual disabilities, further compounding the problem. These barriers directly contravene </w:t>
      </w:r>
      <w:r w:rsidRPr="008D6B5C">
        <w:rPr>
          <w:b/>
          <w:bCs/>
          <w:lang w:val="en-US"/>
        </w:rPr>
        <w:t>Article 9 of the CRPD</w:t>
      </w:r>
      <w:r w:rsidRPr="008D6B5C">
        <w:rPr>
          <w:lang w:val="en-US"/>
        </w:rPr>
        <w:t xml:space="preserve">, which emphasizes the right to accessible information, and </w:t>
      </w:r>
      <w:r w:rsidRPr="008D6B5C">
        <w:rPr>
          <w:b/>
          <w:bCs/>
          <w:lang w:val="en-US"/>
        </w:rPr>
        <w:t>Article 13</w:t>
      </w:r>
      <w:r w:rsidRPr="008D6B5C">
        <w:rPr>
          <w:lang w:val="en-US"/>
        </w:rPr>
        <w:t>, which mandates equal access to justice.</w:t>
      </w:r>
    </w:p>
    <w:p w14:paraId="4F6A1516" w14:textId="77777777" w:rsidR="008D6B5C" w:rsidRDefault="008D6B5C" w:rsidP="008D6B5C">
      <w:pPr>
        <w:spacing w:after="0"/>
        <w:jc w:val="both"/>
        <w:rPr>
          <w:b/>
          <w:bCs/>
          <w:lang w:val="en-US"/>
        </w:rPr>
      </w:pPr>
    </w:p>
    <w:p w14:paraId="1CECA959" w14:textId="1860AA18" w:rsidR="008D6B5C" w:rsidRPr="00B548C4" w:rsidRDefault="008D6B5C" w:rsidP="008D6B5C">
      <w:pPr>
        <w:spacing w:after="0"/>
        <w:jc w:val="both"/>
        <w:rPr>
          <w:lang w:val="en-US"/>
        </w:rPr>
      </w:pPr>
      <w:r w:rsidRPr="008D6B5C">
        <w:rPr>
          <w:b/>
          <w:bCs/>
          <w:lang w:val="en-US"/>
        </w:rPr>
        <w:t>Legal Capacity and Representation</w:t>
      </w:r>
    </w:p>
    <w:p w14:paraId="3E297494" w14:textId="77777777" w:rsidR="008D6B5C" w:rsidRPr="008D6B5C" w:rsidRDefault="008D6B5C" w:rsidP="008D6B5C">
      <w:pPr>
        <w:spacing w:after="0"/>
        <w:jc w:val="both"/>
        <w:rPr>
          <w:lang w:val="en-US"/>
        </w:rPr>
      </w:pPr>
      <w:r w:rsidRPr="008D6B5C">
        <w:rPr>
          <w:lang w:val="en-US"/>
        </w:rPr>
        <w:t>Another significant obstacle is the restriction on legal capacity for persons with intellectual disabilities in many EU Member States. Legal capacity</w:t>
      </w:r>
      <w:r w:rsidRPr="008D6B5C">
        <w:rPr>
          <w:lang w:val="en-US"/>
        </w:rPr>
        <w:t>—</w:t>
      </w:r>
      <w:r w:rsidRPr="008D6B5C">
        <w:rPr>
          <w:lang w:val="en-US"/>
        </w:rPr>
        <w:t>the ability to make decisions and have those decisions legally recognized</w:t>
      </w:r>
      <w:r w:rsidRPr="008D6B5C">
        <w:rPr>
          <w:lang w:val="en-US"/>
        </w:rPr>
        <w:t>—</w:t>
      </w:r>
      <w:r w:rsidRPr="008D6B5C">
        <w:rPr>
          <w:lang w:val="en-US"/>
        </w:rPr>
        <w:t>is often denied to persons with intellectual disabilities through guardianship systems. These systems grant decision-making authority to third parties, effectively depriving individuals of their autonomy and the ability to participate in legal processes.</w:t>
      </w:r>
    </w:p>
    <w:p w14:paraId="576A22E9" w14:textId="07EFDDA0" w:rsidR="008D6B5C" w:rsidRPr="008D6B5C" w:rsidRDefault="008D6B5C" w:rsidP="008D6B5C">
      <w:pPr>
        <w:spacing w:after="0"/>
        <w:jc w:val="both"/>
        <w:rPr>
          <w:lang w:val="en-US"/>
        </w:rPr>
      </w:pPr>
      <w:r w:rsidRPr="008D6B5C">
        <w:rPr>
          <w:lang w:val="en-US"/>
        </w:rPr>
        <w:t xml:space="preserve">The denial of legal capacity has broader implications, particularly regarding the right to vote. Many Member States link voting rights to legal capacity, meaning that individuals under guardianship are </w:t>
      </w:r>
      <w:r w:rsidRPr="008D6B5C">
        <w:rPr>
          <w:lang w:val="en-US"/>
        </w:rPr>
        <w:lastRenderedPageBreak/>
        <w:t xml:space="preserve">often excluded from participating in elections, including European elections. This exclusion directly affects the European Union, as it has a legal and political interest in ensuring fair and equal representation in the European Parliament. As outlined in </w:t>
      </w:r>
      <w:r w:rsidRPr="008D6B5C">
        <w:rPr>
          <w:b/>
          <w:bCs/>
          <w:lang w:val="en-US"/>
        </w:rPr>
        <w:t>Article 39 of the Charter of Fundamental Rights of the EU</w:t>
      </w:r>
      <w:r w:rsidRPr="008D6B5C">
        <w:rPr>
          <w:lang w:val="en-US"/>
        </w:rPr>
        <w:t xml:space="preserve">, every EU citizen has the right to vote in European Parliament elections under equal conditions. The current situation conflicts with this principle, as individuals with intellectual disabilities </w:t>
      </w:r>
      <w:r>
        <w:rPr>
          <w:lang w:val="en-US"/>
        </w:rPr>
        <w:t xml:space="preserve">in some countries </w:t>
      </w:r>
      <w:r w:rsidRPr="008D6B5C">
        <w:rPr>
          <w:lang w:val="en-US"/>
        </w:rPr>
        <w:t>are excluded from exercising their voting rights.</w:t>
      </w:r>
    </w:p>
    <w:p w14:paraId="1DCA39FC" w14:textId="44A106C6" w:rsidR="008D6B5C" w:rsidRPr="008D6B5C" w:rsidRDefault="008D6B5C" w:rsidP="008D6B5C">
      <w:pPr>
        <w:spacing w:after="0"/>
        <w:jc w:val="both"/>
        <w:rPr>
          <w:lang w:val="en-US"/>
        </w:rPr>
      </w:pPr>
      <w:r w:rsidRPr="008D6B5C">
        <w:rPr>
          <w:lang w:val="en-US"/>
        </w:rPr>
        <w:t>The European Union has competence in this area and could impose minimum procedural safeguards to ensure that voting rights are not unjustly restricted</w:t>
      </w:r>
      <w:r>
        <w:rPr>
          <w:rStyle w:val="FootnoteReference"/>
          <w:lang w:val="en-US"/>
        </w:rPr>
        <w:footnoteReference w:id="5"/>
      </w:r>
      <w:r w:rsidRPr="008D6B5C">
        <w:rPr>
          <w:lang w:val="en-US"/>
        </w:rPr>
        <w:t>. For instance, the EU could mandate that Member States adopt supported decision-making mechanisms for persons with intellectual disabilities, allowing them to exercise their legal capacity, including the right to vote</w:t>
      </w:r>
      <w:r>
        <w:rPr>
          <w:rStyle w:val="FootnoteReference"/>
          <w:lang w:val="en-US"/>
        </w:rPr>
        <w:footnoteReference w:id="6"/>
      </w:r>
      <w:r w:rsidRPr="008D6B5C">
        <w:rPr>
          <w:lang w:val="en-US"/>
        </w:rPr>
        <w:t xml:space="preserve">. This approach aligns with </w:t>
      </w:r>
      <w:r w:rsidRPr="008D6B5C">
        <w:rPr>
          <w:b/>
          <w:bCs/>
          <w:lang w:val="en-US"/>
        </w:rPr>
        <w:t>Article 12 of the CRPD</w:t>
      </w:r>
      <w:r w:rsidRPr="008D6B5C">
        <w:rPr>
          <w:lang w:val="en-US"/>
        </w:rPr>
        <w:t>, which requires equal recognition before the law and the replacement of guardianship systems with supported decision-making.</w:t>
      </w:r>
    </w:p>
    <w:p w14:paraId="721F3D41" w14:textId="24E07D44" w:rsidR="008D6B5C" w:rsidRPr="008D6B5C" w:rsidRDefault="008D6B5C" w:rsidP="008D6B5C">
      <w:pPr>
        <w:spacing w:after="0"/>
        <w:jc w:val="both"/>
        <w:rPr>
          <w:lang w:val="en-US"/>
        </w:rPr>
      </w:pPr>
      <w:r w:rsidRPr="008D6B5C">
        <w:rPr>
          <w:lang w:val="en-US"/>
        </w:rPr>
        <w:t xml:space="preserve">The lack of such mechanisms in many Member States means that persons with intellectual disabilities are excluded from key aspects of justice, such as filing complaints, participating in court proceedings, or entering into legally binding agreements. This exclusion undermines their ability to seek redress for violations of their rights </w:t>
      </w:r>
      <w:r>
        <w:rPr>
          <w:lang w:val="en-US"/>
        </w:rPr>
        <w:t>including their rights as European citizens.</w:t>
      </w:r>
    </w:p>
    <w:p w14:paraId="34FCBFFA" w14:textId="77777777" w:rsidR="008D6B5C" w:rsidRDefault="008D6B5C" w:rsidP="00634C25">
      <w:pPr>
        <w:spacing w:after="0"/>
        <w:jc w:val="both"/>
        <w:rPr>
          <w:lang w:val="en-US"/>
        </w:rPr>
      </w:pPr>
    </w:p>
    <w:p w14:paraId="51A0C07F" w14:textId="09BF5C3D" w:rsidR="008D0F5A" w:rsidRPr="00896FAA" w:rsidRDefault="008D0F5A" w:rsidP="008D0F5A">
      <w:pPr>
        <w:spacing w:after="0"/>
        <w:jc w:val="both"/>
        <w:rPr>
          <w:color w:val="4472C4" w:themeColor="accent1"/>
          <w:lang w:val="en-US"/>
        </w:rPr>
      </w:pPr>
      <w:r w:rsidRPr="00896FAA">
        <w:rPr>
          <w:color w:val="4472C4" w:themeColor="accent1"/>
          <w:lang w:val="en-US"/>
        </w:rPr>
        <w:t>Recommendations</w:t>
      </w:r>
    </w:p>
    <w:p w14:paraId="1F05988A" w14:textId="77777777" w:rsidR="008D0F5A" w:rsidRPr="008D0F5A" w:rsidRDefault="008D0F5A" w:rsidP="008D0F5A">
      <w:pPr>
        <w:spacing w:after="0"/>
        <w:jc w:val="both"/>
        <w:rPr>
          <w:b/>
          <w:bCs/>
          <w:lang w:val="en-US"/>
        </w:rPr>
      </w:pPr>
      <w:r w:rsidRPr="008D0F5A">
        <w:rPr>
          <w:b/>
          <w:bCs/>
          <w:lang w:val="en-US"/>
        </w:rPr>
        <w:t>1. Ensure Accessible Legal Information</w:t>
      </w:r>
    </w:p>
    <w:p w14:paraId="34B995CA" w14:textId="77777777" w:rsidR="008D0F5A" w:rsidRPr="008D0F5A" w:rsidRDefault="008D0F5A">
      <w:pPr>
        <w:numPr>
          <w:ilvl w:val="0"/>
          <w:numId w:val="10"/>
        </w:numPr>
        <w:spacing w:after="0"/>
        <w:jc w:val="both"/>
        <w:rPr>
          <w:lang w:val="en-US"/>
        </w:rPr>
      </w:pPr>
      <w:r w:rsidRPr="008D0F5A">
        <w:rPr>
          <w:lang w:val="en-US"/>
        </w:rPr>
        <w:t xml:space="preserve">Require Member States to provide legal documents and procedures in </w:t>
      </w:r>
      <w:r w:rsidRPr="008D0F5A">
        <w:rPr>
          <w:b/>
          <w:bCs/>
          <w:lang w:val="en-US"/>
        </w:rPr>
        <w:t>Easy-to-Read formats</w:t>
      </w:r>
      <w:r w:rsidRPr="008D0F5A">
        <w:rPr>
          <w:lang w:val="en-US"/>
        </w:rPr>
        <w:t xml:space="preserve"> and other accessible formats.</w:t>
      </w:r>
    </w:p>
    <w:p w14:paraId="4EB42DF0" w14:textId="77777777" w:rsidR="008D0F5A" w:rsidRPr="008D0F5A" w:rsidRDefault="008D0F5A">
      <w:pPr>
        <w:numPr>
          <w:ilvl w:val="0"/>
          <w:numId w:val="10"/>
        </w:numPr>
        <w:spacing w:after="0"/>
        <w:jc w:val="both"/>
        <w:rPr>
          <w:lang w:val="en-US"/>
        </w:rPr>
      </w:pPr>
      <w:r w:rsidRPr="008D0F5A">
        <w:rPr>
          <w:lang w:val="en-US"/>
        </w:rPr>
        <w:t>Develop EU-wide guidelines for alternative communication methods and assistive technologies in legal settings.</w:t>
      </w:r>
    </w:p>
    <w:p w14:paraId="212F214F" w14:textId="32E931D1" w:rsidR="008D0F5A" w:rsidRPr="008D0F5A" w:rsidRDefault="008D0F5A">
      <w:pPr>
        <w:numPr>
          <w:ilvl w:val="0"/>
          <w:numId w:val="10"/>
        </w:numPr>
        <w:spacing w:after="0"/>
        <w:jc w:val="both"/>
        <w:rPr>
          <w:lang w:val="en-US"/>
        </w:rPr>
      </w:pPr>
      <w:r w:rsidRPr="008D0F5A">
        <w:rPr>
          <w:lang w:val="en-US"/>
        </w:rPr>
        <w:t>Introduce mandatory training for legal professionals on effective communication with persons with intellectual disabilities.</w:t>
      </w:r>
    </w:p>
    <w:p w14:paraId="281D9351" w14:textId="77777777" w:rsidR="008D0F5A" w:rsidRPr="008D0F5A" w:rsidRDefault="008D0F5A" w:rsidP="008D0F5A">
      <w:pPr>
        <w:spacing w:after="0"/>
        <w:jc w:val="both"/>
        <w:rPr>
          <w:b/>
          <w:bCs/>
          <w:lang w:val="en-US"/>
        </w:rPr>
      </w:pPr>
      <w:r w:rsidRPr="008D0F5A">
        <w:rPr>
          <w:b/>
          <w:bCs/>
          <w:lang w:val="en-US"/>
        </w:rPr>
        <w:t>2. Reform Legal Capacity Frameworks</w:t>
      </w:r>
    </w:p>
    <w:p w14:paraId="11A94612" w14:textId="77777777" w:rsidR="008D0F5A" w:rsidRPr="008D0F5A" w:rsidRDefault="008D0F5A">
      <w:pPr>
        <w:numPr>
          <w:ilvl w:val="0"/>
          <w:numId w:val="11"/>
        </w:numPr>
        <w:spacing w:after="0"/>
        <w:jc w:val="both"/>
        <w:rPr>
          <w:lang w:val="en-US"/>
        </w:rPr>
      </w:pPr>
      <w:r w:rsidRPr="008D0F5A">
        <w:rPr>
          <w:lang w:val="en-US"/>
        </w:rPr>
        <w:t xml:space="preserve">Promote supported decision-making systems to replace guardianship models in line with </w:t>
      </w:r>
      <w:r w:rsidRPr="008D0F5A">
        <w:rPr>
          <w:b/>
          <w:bCs/>
          <w:lang w:val="en-US"/>
        </w:rPr>
        <w:t>Article 12 of the CRPD</w:t>
      </w:r>
      <w:r w:rsidRPr="008D0F5A">
        <w:rPr>
          <w:lang w:val="en-US"/>
        </w:rPr>
        <w:t>.</w:t>
      </w:r>
    </w:p>
    <w:p w14:paraId="25F1EA7F" w14:textId="77777777" w:rsidR="008D0F5A" w:rsidRPr="008D0F5A" w:rsidRDefault="008D0F5A">
      <w:pPr>
        <w:numPr>
          <w:ilvl w:val="0"/>
          <w:numId w:val="11"/>
        </w:numPr>
        <w:spacing w:after="0"/>
        <w:jc w:val="both"/>
        <w:rPr>
          <w:lang w:val="en-US"/>
        </w:rPr>
      </w:pPr>
      <w:r w:rsidRPr="008D0F5A">
        <w:rPr>
          <w:lang w:val="en-US"/>
        </w:rPr>
        <w:t>Set EU standards to ensure legal capacity for all persons with disabilities and safeguard their right to vote.</w:t>
      </w:r>
    </w:p>
    <w:p w14:paraId="339272AB" w14:textId="514A5A9E" w:rsidR="008D0F5A" w:rsidRPr="008D0F5A" w:rsidRDefault="008D0F5A">
      <w:pPr>
        <w:numPr>
          <w:ilvl w:val="0"/>
          <w:numId w:val="11"/>
        </w:numPr>
        <w:spacing w:after="0"/>
        <w:jc w:val="both"/>
        <w:rPr>
          <w:lang w:val="en-US"/>
        </w:rPr>
      </w:pPr>
      <w:r w:rsidRPr="008D0F5A">
        <w:rPr>
          <w:lang w:val="en-US"/>
        </w:rPr>
        <w:t>Require Member States to decouple voting eligibility from legal capacity restrictions.</w:t>
      </w:r>
    </w:p>
    <w:p w14:paraId="1445C64B" w14:textId="77777777" w:rsidR="008D0F5A" w:rsidRPr="008D0F5A" w:rsidRDefault="008D0F5A" w:rsidP="008D0F5A">
      <w:pPr>
        <w:spacing w:after="0"/>
        <w:jc w:val="both"/>
        <w:rPr>
          <w:b/>
          <w:bCs/>
          <w:lang w:val="en-US"/>
        </w:rPr>
      </w:pPr>
      <w:r w:rsidRPr="008D0F5A">
        <w:rPr>
          <w:b/>
          <w:bCs/>
          <w:lang w:val="en-US"/>
        </w:rPr>
        <w:t>4. Strengthen EU Competence</w:t>
      </w:r>
    </w:p>
    <w:p w14:paraId="53D4D940" w14:textId="77777777" w:rsidR="008D0F5A" w:rsidRPr="008D0F5A" w:rsidRDefault="008D0F5A">
      <w:pPr>
        <w:numPr>
          <w:ilvl w:val="0"/>
          <w:numId w:val="12"/>
        </w:numPr>
        <w:spacing w:after="0"/>
        <w:jc w:val="both"/>
        <w:rPr>
          <w:lang w:val="en-US"/>
        </w:rPr>
      </w:pPr>
      <w:r w:rsidRPr="008D0F5A">
        <w:rPr>
          <w:lang w:val="en-US"/>
        </w:rPr>
        <w:t>Develop binding EU legislation on minimum standards for access to justice, including legal capacity and accessibility.</w:t>
      </w:r>
    </w:p>
    <w:p w14:paraId="2758CF1C" w14:textId="226414BE" w:rsidR="008D0F5A" w:rsidRPr="008D0F5A" w:rsidRDefault="008D0F5A">
      <w:pPr>
        <w:numPr>
          <w:ilvl w:val="0"/>
          <w:numId w:val="12"/>
        </w:numPr>
        <w:spacing w:after="0"/>
        <w:jc w:val="both"/>
        <w:rPr>
          <w:lang w:val="en-US"/>
        </w:rPr>
      </w:pPr>
      <w:r w:rsidRPr="008D0F5A">
        <w:rPr>
          <w:lang w:val="en-US"/>
        </w:rPr>
        <w:t xml:space="preserve">Task the </w:t>
      </w:r>
      <w:r w:rsidRPr="008D0F5A">
        <w:rPr>
          <w:b/>
          <w:bCs/>
          <w:lang w:val="en-US"/>
        </w:rPr>
        <w:t>European Union Agency for Fundamental Rights (FRA)</w:t>
      </w:r>
      <w:r w:rsidRPr="008D0F5A">
        <w:rPr>
          <w:lang w:val="en-US"/>
        </w:rPr>
        <w:t xml:space="preserve"> with monitoring Member States' progress.</w:t>
      </w:r>
    </w:p>
    <w:p w14:paraId="150E3E6A" w14:textId="77777777" w:rsidR="008D0F5A" w:rsidRPr="008D0F5A" w:rsidRDefault="008D0F5A" w:rsidP="008D0F5A">
      <w:pPr>
        <w:spacing w:after="0"/>
        <w:jc w:val="both"/>
        <w:rPr>
          <w:b/>
          <w:bCs/>
          <w:lang w:val="en-US"/>
        </w:rPr>
      </w:pPr>
      <w:r w:rsidRPr="008D0F5A">
        <w:rPr>
          <w:b/>
          <w:bCs/>
          <w:lang w:val="en-US"/>
        </w:rPr>
        <w:t>5. Raise Awareness</w:t>
      </w:r>
    </w:p>
    <w:p w14:paraId="5E7D28CB" w14:textId="77777777" w:rsidR="008D0F5A" w:rsidRPr="008D0F5A" w:rsidRDefault="008D0F5A">
      <w:pPr>
        <w:numPr>
          <w:ilvl w:val="0"/>
          <w:numId w:val="13"/>
        </w:numPr>
        <w:spacing w:after="0"/>
        <w:jc w:val="both"/>
        <w:rPr>
          <w:lang w:val="en-US"/>
        </w:rPr>
      </w:pPr>
      <w:r w:rsidRPr="008D0F5A">
        <w:rPr>
          <w:lang w:val="en-US"/>
        </w:rPr>
        <w:lastRenderedPageBreak/>
        <w:t>Launch EU-wide campaigns to promote justice rights for persons with disabilities and challenge systemic barriers.</w:t>
      </w:r>
    </w:p>
    <w:p w14:paraId="59C54D09" w14:textId="7C3FEE15" w:rsidR="008D0F5A" w:rsidRPr="008D0F5A" w:rsidRDefault="008D0F5A">
      <w:pPr>
        <w:numPr>
          <w:ilvl w:val="0"/>
          <w:numId w:val="13"/>
        </w:numPr>
        <w:spacing w:after="0"/>
        <w:jc w:val="both"/>
        <w:rPr>
          <w:lang w:val="en-US"/>
        </w:rPr>
      </w:pPr>
      <w:r w:rsidRPr="008D0F5A">
        <w:rPr>
          <w:lang w:val="en-US"/>
        </w:rPr>
        <w:t>Partner with civil society organizations to co-develop inclusive solutions and identify barriers.</w:t>
      </w:r>
    </w:p>
    <w:p w14:paraId="01293A34" w14:textId="77777777" w:rsidR="008D0F5A" w:rsidRPr="008D0F5A" w:rsidRDefault="008D0F5A" w:rsidP="008D0F5A">
      <w:pPr>
        <w:spacing w:after="0"/>
        <w:jc w:val="both"/>
        <w:rPr>
          <w:b/>
          <w:bCs/>
          <w:lang w:val="en-US"/>
        </w:rPr>
      </w:pPr>
      <w:r w:rsidRPr="008D0F5A">
        <w:rPr>
          <w:b/>
          <w:bCs/>
          <w:lang w:val="en-US"/>
        </w:rPr>
        <w:t>6. Improve Access to the European Court of Justice</w:t>
      </w:r>
    </w:p>
    <w:p w14:paraId="25AA7E89" w14:textId="77777777" w:rsidR="008D0F5A" w:rsidRPr="008D0F5A" w:rsidRDefault="008D0F5A">
      <w:pPr>
        <w:numPr>
          <w:ilvl w:val="0"/>
          <w:numId w:val="14"/>
        </w:numPr>
        <w:spacing w:after="0"/>
        <w:jc w:val="both"/>
        <w:rPr>
          <w:lang w:val="en-US"/>
        </w:rPr>
      </w:pPr>
      <w:r w:rsidRPr="008D0F5A">
        <w:rPr>
          <w:lang w:val="en-US"/>
        </w:rPr>
        <w:t>Simplify procedural rules and establish accessible filing systems for individuals with disabilities.</w:t>
      </w:r>
    </w:p>
    <w:p w14:paraId="18C5169B" w14:textId="77777777" w:rsidR="008D0F5A" w:rsidRPr="008D0F5A" w:rsidRDefault="008D0F5A">
      <w:pPr>
        <w:numPr>
          <w:ilvl w:val="0"/>
          <w:numId w:val="14"/>
        </w:numPr>
        <w:spacing w:after="0"/>
        <w:jc w:val="both"/>
        <w:rPr>
          <w:lang w:val="en-US"/>
        </w:rPr>
      </w:pPr>
      <w:r w:rsidRPr="008D0F5A">
        <w:rPr>
          <w:lang w:val="en-US"/>
        </w:rPr>
        <w:t>Create a dedicated mechanism to address systemic violations of disability rights at the EU level.</w:t>
      </w:r>
    </w:p>
    <w:p w14:paraId="1C7BACC5" w14:textId="77777777" w:rsidR="00AC4A7D" w:rsidRPr="00187397" w:rsidRDefault="00AC4A7D" w:rsidP="00AC4A7D">
      <w:pPr>
        <w:spacing w:after="0"/>
        <w:jc w:val="both"/>
        <w:rPr>
          <w:lang w:val="en-GB"/>
        </w:rPr>
      </w:pPr>
    </w:p>
    <w:p w14:paraId="6F6926DD" w14:textId="77777777" w:rsidR="008D0F5A" w:rsidRPr="00B548C4" w:rsidRDefault="008D0F5A" w:rsidP="00AC4A7D">
      <w:pPr>
        <w:spacing w:after="0"/>
        <w:jc w:val="both"/>
        <w:rPr>
          <w:lang w:val="en-US"/>
        </w:rPr>
      </w:pPr>
    </w:p>
    <w:p w14:paraId="2A61F98B" w14:textId="752C3221" w:rsidR="008D0F5A" w:rsidRDefault="008D0F5A" w:rsidP="00AC4A7D">
      <w:pPr>
        <w:spacing w:after="0"/>
        <w:jc w:val="both"/>
        <w:rPr>
          <w:rFonts w:hAnsiTheme="minorHAnsi" w:cstheme="minorHAnsi"/>
          <w:color w:val="0070C0"/>
          <w:sz w:val="24"/>
          <w:lang w:val="en-GB"/>
        </w:rPr>
      </w:pPr>
      <w:r>
        <w:rPr>
          <w:rFonts w:hAnsiTheme="minorHAnsi" w:cstheme="minorHAnsi"/>
          <w:color w:val="0070C0"/>
          <w:sz w:val="24"/>
          <w:lang w:val="en-GB"/>
        </w:rPr>
        <w:t>Article 25 Health:</w:t>
      </w:r>
    </w:p>
    <w:p w14:paraId="5AE0DC06" w14:textId="77777777" w:rsidR="000D4B1C" w:rsidRPr="00C44672" w:rsidRDefault="000D4B1C" w:rsidP="00755348">
      <w:pPr>
        <w:spacing w:after="0"/>
        <w:jc w:val="both"/>
        <w:rPr>
          <w:rFonts w:hAnsiTheme="minorHAnsi" w:cstheme="minorHAnsi"/>
          <w:color w:val="0070C0"/>
          <w:sz w:val="24"/>
          <w:lang w:val="en-GB"/>
        </w:rPr>
      </w:pPr>
    </w:p>
    <w:p w14:paraId="7F8EF243" w14:textId="6BB0FBA5" w:rsidR="00F937FE" w:rsidRPr="00F937FE" w:rsidRDefault="00F937FE" w:rsidP="00F937FE">
      <w:pPr>
        <w:spacing w:after="0"/>
        <w:jc w:val="both"/>
        <w:rPr>
          <w:b/>
          <w:bCs/>
          <w:lang w:val="en-US"/>
        </w:rPr>
      </w:pPr>
      <w:r w:rsidRPr="00F937FE">
        <w:rPr>
          <w:b/>
          <w:bCs/>
          <w:lang w:val="en-US"/>
        </w:rPr>
        <w:t>Lack of Easy-to-Understand Medical Information</w:t>
      </w:r>
    </w:p>
    <w:p w14:paraId="29F0FDD6" w14:textId="77777777" w:rsidR="00F937FE" w:rsidRPr="00F937FE" w:rsidRDefault="00F937FE" w:rsidP="00F937FE">
      <w:pPr>
        <w:spacing w:after="0"/>
        <w:jc w:val="both"/>
        <w:rPr>
          <w:lang w:val="en-US"/>
        </w:rPr>
      </w:pPr>
      <w:r w:rsidRPr="00F937FE">
        <w:rPr>
          <w:lang w:val="en-US"/>
        </w:rPr>
        <w:t xml:space="preserve">One of the most significant barriers to healthcare access for persons with intellectual disabilities is the lack of </w:t>
      </w:r>
      <w:r w:rsidRPr="00F937FE">
        <w:rPr>
          <w:b/>
          <w:bCs/>
          <w:lang w:val="en-US"/>
        </w:rPr>
        <w:t>Easy-to-Read</w:t>
      </w:r>
      <w:r w:rsidRPr="00F937FE">
        <w:rPr>
          <w:lang w:val="en-US"/>
        </w:rPr>
        <w:t xml:space="preserve"> materials and simplified processes to help them navigate medical systems. Healthcare services and procedures often involve complex terminology, technical forms, and confusing instructions that can be inaccessible for individuals with intellectual disabilities. This issue creates challenges at multiple stages of the healthcare journey:</w:t>
      </w:r>
    </w:p>
    <w:p w14:paraId="1D46BA35" w14:textId="77777777" w:rsidR="00F937FE" w:rsidRPr="00F937FE" w:rsidRDefault="00F937FE">
      <w:pPr>
        <w:numPr>
          <w:ilvl w:val="0"/>
          <w:numId w:val="22"/>
        </w:numPr>
        <w:spacing w:after="0"/>
        <w:jc w:val="both"/>
        <w:rPr>
          <w:lang w:val="en-US"/>
        </w:rPr>
      </w:pPr>
      <w:r w:rsidRPr="00F937FE">
        <w:rPr>
          <w:b/>
          <w:bCs/>
          <w:lang w:val="en-US"/>
        </w:rPr>
        <w:t>Understanding healthcare options</w:t>
      </w:r>
      <w:r w:rsidRPr="00F937FE">
        <w:rPr>
          <w:lang w:val="en-US"/>
        </w:rPr>
        <w:t>: Persons with intellectual disabilities often struggle to understand their medical conditions, treatment plans, and available options due to the absence of clear and simplified materials.</w:t>
      </w:r>
    </w:p>
    <w:p w14:paraId="3D625753" w14:textId="77777777" w:rsidR="00F937FE" w:rsidRPr="00F937FE" w:rsidRDefault="00F937FE">
      <w:pPr>
        <w:numPr>
          <w:ilvl w:val="0"/>
          <w:numId w:val="22"/>
        </w:numPr>
        <w:spacing w:after="0"/>
        <w:jc w:val="both"/>
        <w:rPr>
          <w:lang w:val="en-US"/>
        </w:rPr>
      </w:pPr>
      <w:r w:rsidRPr="00F937FE">
        <w:rPr>
          <w:b/>
          <w:bCs/>
          <w:lang w:val="en-US"/>
        </w:rPr>
        <w:t>Consent and decision-making</w:t>
      </w:r>
      <w:r w:rsidRPr="00F937FE">
        <w:rPr>
          <w:lang w:val="en-US"/>
        </w:rPr>
        <w:t xml:space="preserve">: Consent forms and procedural documents are rarely provided in </w:t>
      </w:r>
      <w:r w:rsidRPr="00F937FE">
        <w:rPr>
          <w:b/>
          <w:bCs/>
          <w:lang w:val="en-US"/>
        </w:rPr>
        <w:t>Easy-to-Read formats</w:t>
      </w:r>
      <w:r w:rsidRPr="00F937FE">
        <w:rPr>
          <w:lang w:val="en-US"/>
        </w:rPr>
        <w:t>, leaving many individuals unable to make informed choices about their healthcare.</w:t>
      </w:r>
    </w:p>
    <w:p w14:paraId="00BCDD5A" w14:textId="77777777" w:rsidR="00F937FE" w:rsidRPr="00F937FE" w:rsidRDefault="00F937FE">
      <w:pPr>
        <w:numPr>
          <w:ilvl w:val="0"/>
          <w:numId w:val="22"/>
        </w:numPr>
        <w:spacing w:after="0"/>
        <w:jc w:val="both"/>
        <w:rPr>
          <w:lang w:val="en-US"/>
        </w:rPr>
      </w:pPr>
      <w:r w:rsidRPr="00F937FE">
        <w:rPr>
          <w:b/>
          <w:bCs/>
          <w:lang w:val="en-US"/>
        </w:rPr>
        <w:t>Administrative processes</w:t>
      </w:r>
      <w:r w:rsidRPr="00F937FE">
        <w:rPr>
          <w:lang w:val="en-US"/>
        </w:rPr>
        <w:t>: Scheduling appointments, completing insurance forms, and navigating referral systems often require administrative processes that are overly burdensome and inaccessible.</w:t>
      </w:r>
    </w:p>
    <w:p w14:paraId="68848322" w14:textId="77777777" w:rsidR="00F937FE" w:rsidRDefault="00F937FE" w:rsidP="00F937FE">
      <w:pPr>
        <w:spacing w:after="0"/>
        <w:jc w:val="both"/>
        <w:rPr>
          <w:lang w:val="en-US"/>
        </w:rPr>
      </w:pPr>
      <w:r w:rsidRPr="00F937FE">
        <w:rPr>
          <w:lang w:val="en-US"/>
        </w:rPr>
        <w:t xml:space="preserve">The lack of accessible medical information and simplified administrative procedures excludes persons with intellectual disabilities from fully participating in decisions about their own health and care. This violates </w:t>
      </w:r>
      <w:r w:rsidRPr="00F937FE">
        <w:rPr>
          <w:b/>
          <w:bCs/>
          <w:lang w:val="en-US"/>
        </w:rPr>
        <w:t>Article 25 of the CRPD</w:t>
      </w:r>
      <w:r w:rsidRPr="00F937FE">
        <w:rPr>
          <w:lang w:val="en-US"/>
        </w:rPr>
        <w:t xml:space="preserve">, which guarantees the right to equitable and accessible healthcare, and </w:t>
      </w:r>
      <w:r w:rsidRPr="00F937FE">
        <w:rPr>
          <w:b/>
          <w:bCs/>
          <w:lang w:val="en-US"/>
        </w:rPr>
        <w:t>Article 9</w:t>
      </w:r>
      <w:r w:rsidRPr="00F937FE">
        <w:rPr>
          <w:lang w:val="en-US"/>
        </w:rPr>
        <w:t>, which emphasizes accessibility, including information and communication. Without targeted measures to simplify and adapt healthcare services, individuals with intellectual disabilities face unnecessary barriers to receiving the care they need.</w:t>
      </w:r>
    </w:p>
    <w:p w14:paraId="1E4863C9" w14:textId="77777777" w:rsidR="00F937FE" w:rsidRDefault="00F937FE" w:rsidP="00F937FE">
      <w:pPr>
        <w:spacing w:after="0"/>
        <w:jc w:val="both"/>
        <w:rPr>
          <w:b/>
          <w:bCs/>
          <w:lang w:val="en-US"/>
        </w:rPr>
      </w:pPr>
    </w:p>
    <w:p w14:paraId="686854D6" w14:textId="02374B17" w:rsidR="00F937FE" w:rsidRPr="00F937FE" w:rsidRDefault="00F937FE" w:rsidP="00F937FE">
      <w:pPr>
        <w:spacing w:after="0"/>
        <w:jc w:val="both"/>
        <w:rPr>
          <w:b/>
          <w:bCs/>
          <w:lang w:val="en-US"/>
        </w:rPr>
      </w:pPr>
      <w:r w:rsidRPr="00F937FE">
        <w:rPr>
          <w:b/>
          <w:bCs/>
          <w:lang w:val="en-US"/>
        </w:rPr>
        <w:t>Lack of Investment in Research</w:t>
      </w:r>
    </w:p>
    <w:p w14:paraId="058B83AA" w14:textId="77777777" w:rsidR="00F937FE" w:rsidRPr="00F937FE" w:rsidRDefault="00F937FE" w:rsidP="00F937FE">
      <w:pPr>
        <w:spacing w:after="0"/>
        <w:jc w:val="both"/>
        <w:rPr>
          <w:lang w:val="en-US"/>
        </w:rPr>
      </w:pPr>
      <w:r w:rsidRPr="00F937FE">
        <w:rPr>
          <w:lang w:val="en-US"/>
        </w:rPr>
        <w:t xml:space="preserve">A significant issue affecting the right to health for persons with Down syndrome in the European Union is the lack of investment in research aimed at improving their healthcare and quality of life. While the </w:t>
      </w:r>
      <w:r w:rsidRPr="00F937FE">
        <w:rPr>
          <w:b/>
          <w:bCs/>
          <w:lang w:val="en-US"/>
        </w:rPr>
        <w:t>CRPD</w:t>
      </w:r>
      <w:r w:rsidRPr="00F937FE">
        <w:rPr>
          <w:lang w:val="en-US"/>
        </w:rPr>
        <w:t xml:space="preserve"> guarantees the "highest attainable standard of health" under </w:t>
      </w:r>
      <w:r w:rsidRPr="00F937FE">
        <w:rPr>
          <w:b/>
          <w:bCs/>
          <w:lang w:val="en-US"/>
        </w:rPr>
        <w:t>Article 25</w:t>
      </w:r>
      <w:r w:rsidRPr="00F937FE">
        <w:rPr>
          <w:lang w:val="en-US"/>
        </w:rPr>
        <w:t>, achieving this goal requires targeted funding for medical research to address the unique health needs of persons with Down syndrome, such as congenital heart defects, early-onset Alzheimer</w:t>
      </w:r>
      <w:r w:rsidRPr="00F937FE">
        <w:rPr>
          <w:lang w:val="en-US"/>
        </w:rPr>
        <w:t>’</w:t>
      </w:r>
      <w:r w:rsidRPr="00F937FE">
        <w:rPr>
          <w:lang w:val="en-US"/>
        </w:rPr>
        <w:t>s disease, and other common conditions. However, the EU's investment in this area remains severely lacking, especially when compared to other regions, such as the United States.</w:t>
      </w:r>
    </w:p>
    <w:p w14:paraId="5446D624" w14:textId="284670B5" w:rsidR="00F937FE" w:rsidRPr="00F937FE" w:rsidRDefault="00F937FE" w:rsidP="00F937FE">
      <w:pPr>
        <w:spacing w:after="0"/>
        <w:jc w:val="both"/>
        <w:rPr>
          <w:lang w:val="en-US"/>
        </w:rPr>
      </w:pPr>
      <w:r w:rsidRPr="00F937FE">
        <w:rPr>
          <w:lang w:val="en-US"/>
        </w:rPr>
        <w:t xml:space="preserve">In the United States, the federal government has invested significantly in research on Down syndrome. For instance, the </w:t>
      </w:r>
      <w:r w:rsidRPr="00F937FE">
        <w:rPr>
          <w:b/>
          <w:bCs/>
          <w:lang w:val="en-US"/>
        </w:rPr>
        <w:t>National Institutes of Health (NIH)</w:t>
      </w:r>
      <w:r w:rsidRPr="00F937FE">
        <w:rPr>
          <w:lang w:val="en-US"/>
        </w:rPr>
        <w:t xml:space="preserve"> allocated over </w:t>
      </w:r>
      <w:r w:rsidRPr="00F937FE">
        <w:rPr>
          <w:b/>
          <w:bCs/>
          <w:lang w:val="en-US"/>
        </w:rPr>
        <w:t>$115 million in 2022</w:t>
      </w:r>
      <w:r w:rsidRPr="00F937FE">
        <w:rPr>
          <w:lang w:val="en-US"/>
        </w:rPr>
        <w:t xml:space="preserve"> for projects related to Down syndrome research under the </w:t>
      </w:r>
      <w:r w:rsidRPr="00F937FE">
        <w:rPr>
          <w:b/>
          <w:bCs/>
          <w:lang w:val="en-US"/>
        </w:rPr>
        <w:t>INCLUDE Project (Investigation of Co-occurring Conditions Across the Lifespan to Understand Down Syndrome)</w:t>
      </w:r>
      <w:r w:rsidRPr="00F937FE">
        <w:rPr>
          <w:lang w:val="en-US"/>
        </w:rPr>
        <w:t xml:space="preserve">. This initiative funds research to </w:t>
      </w:r>
      <w:r w:rsidRPr="00F937FE">
        <w:rPr>
          <w:lang w:val="en-US"/>
        </w:rPr>
        <w:lastRenderedPageBreak/>
        <w:t>understand and treat conditions that affect individuals with Down syndrome, including autoimmune disorders,</w:t>
      </w:r>
      <w:r w:rsidR="00896FAA">
        <w:rPr>
          <w:lang w:val="en-US"/>
        </w:rPr>
        <w:t xml:space="preserve"> </w:t>
      </w:r>
      <w:r w:rsidRPr="00F937FE">
        <w:rPr>
          <w:lang w:val="en-US"/>
        </w:rPr>
        <w:t>and Alzheimer</w:t>
      </w:r>
      <w:r w:rsidRPr="00F937FE">
        <w:rPr>
          <w:lang w:val="en-US"/>
        </w:rPr>
        <w:t>’</w:t>
      </w:r>
      <w:r w:rsidRPr="00F937FE">
        <w:rPr>
          <w:lang w:val="en-US"/>
        </w:rPr>
        <w:t xml:space="preserve">s disease. </w:t>
      </w:r>
    </w:p>
    <w:p w14:paraId="3C92048F" w14:textId="77777777" w:rsidR="00F937FE" w:rsidRPr="00F937FE" w:rsidRDefault="00F937FE" w:rsidP="00F937FE">
      <w:pPr>
        <w:spacing w:after="0"/>
        <w:jc w:val="both"/>
        <w:rPr>
          <w:lang w:val="en-US"/>
        </w:rPr>
      </w:pPr>
      <w:r w:rsidRPr="00F937FE">
        <w:rPr>
          <w:lang w:val="en-US"/>
        </w:rPr>
        <w:t xml:space="preserve">In stark contrast, the European Union lacks comparable, centralized funding or coordinated initiatives to support research into the health needs of persons with Down syndrome. While some Member States allocate limited funding, the EU has yet to develop a comprehensive research program </w:t>
      </w:r>
      <w:proofErr w:type="gramStart"/>
      <w:r w:rsidRPr="00F937FE">
        <w:rPr>
          <w:lang w:val="en-US"/>
        </w:rPr>
        <w:t>similar to</w:t>
      </w:r>
      <w:proofErr w:type="gramEnd"/>
      <w:r w:rsidRPr="00F937FE">
        <w:rPr>
          <w:lang w:val="en-US"/>
        </w:rPr>
        <w:t xml:space="preserve"> the NIH's INCLUDE Project. This disparity leaves the EU lagging behind in advancing medical understanding and treatments for persons with Down syndrome, effectively denying them the highest attainable standard of healthcare.</w:t>
      </w:r>
    </w:p>
    <w:p w14:paraId="16832ED9" w14:textId="47E9B01A" w:rsidR="00F937FE" w:rsidRDefault="00F937FE" w:rsidP="00F937FE">
      <w:pPr>
        <w:spacing w:after="0"/>
        <w:jc w:val="both"/>
        <w:rPr>
          <w:lang w:val="en-US"/>
        </w:rPr>
      </w:pPr>
      <w:r w:rsidRPr="00F937FE">
        <w:rPr>
          <w:lang w:val="en-US"/>
        </w:rPr>
        <w:t>This lack of investment is not only a missed opportunity for innovation but also a failure to meet the EU</w:t>
      </w:r>
      <w:r w:rsidRPr="00F937FE">
        <w:rPr>
          <w:lang w:val="en-US"/>
        </w:rPr>
        <w:t>’</w:t>
      </w:r>
      <w:r w:rsidRPr="00F937FE">
        <w:rPr>
          <w:lang w:val="en-US"/>
        </w:rPr>
        <w:t xml:space="preserve">s obligations under the </w:t>
      </w:r>
      <w:r w:rsidRPr="00F937FE">
        <w:rPr>
          <w:b/>
          <w:bCs/>
          <w:lang w:val="en-US"/>
        </w:rPr>
        <w:t>Charter of Fundamental Rights of the European Union</w:t>
      </w:r>
      <w:r w:rsidRPr="00F937FE">
        <w:rPr>
          <w:lang w:val="en-US"/>
        </w:rPr>
        <w:t xml:space="preserve"> and the CRPD. Without sufficient research funding, persons with Down syndrome in the EU are denied access to advancements that could significantly improve their health and quality of life. The EU must address this imbalance and take a leadership role in ensuring that persons with Down syndrome benefit from cutting-edge medical research and treatments.</w:t>
      </w:r>
      <w:r>
        <w:rPr>
          <w:lang w:val="en-US"/>
        </w:rPr>
        <w:t xml:space="preserve"> </w:t>
      </w:r>
    </w:p>
    <w:p w14:paraId="5F88495E" w14:textId="77777777" w:rsidR="00F937FE" w:rsidRDefault="00F937FE" w:rsidP="00F937FE">
      <w:pPr>
        <w:spacing w:after="0"/>
        <w:jc w:val="both"/>
        <w:rPr>
          <w:lang w:val="en-US"/>
        </w:rPr>
      </w:pPr>
    </w:p>
    <w:p w14:paraId="65B92A01" w14:textId="2CEB722F" w:rsidR="00F937FE" w:rsidRPr="00F937FE" w:rsidRDefault="00F937FE" w:rsidP="00F937FE">
      <w:pPr>
        <w:spacing w:after="0"/>
        <w:jc w:val="both"/>
        <w:rPr>
          <w:b/>
          <w:bCs/>
          <w:lang w:val="en-US"/>
        </w:rPr>
      </w:pPr>
      <w:r w:rsidRPr="00F937FE">
        <w:rPr>
          <w:b/>
          <w:bCs/>
          <w:lang w:val="en-US"/>
        </w:rPr>
        <w:t>Insufficient Training for Healthcare Professionals</w:t>
      </w:r>
    </w:p>
    <w:p w14:paraId="0B8D5503" w14:textId="77777777" w:rsidR="00F937FE" w:rsidRPr="00F937FE" w:rsidRDefault="00F937FE" w:rsidP="00F937FE">
      <w:pPr>
        <w:spacing w:after="0"/>
        <w:jc w:val="both"/>
        <w:rPr>
          <w:lang w:val="en-US"/>
        </w:rPr>
      </w:pPr>
      <w:r w:rsidRPr="00F937FE">
        <w:rPr>
          <w:lang w:val="en-US"/>
        </w:rPr>
        <w:t>Healthcare professionals often lack training on the specific needs of persons with intellectual disabilities. This gap results in:</w:t>
      </w:r>
    </w:p>
    <w:p w14:paraId="4803161A" w14:textId="77777777" w:rsidR="00F937FE" w:rsidRPr="00F937FE" w:rsidRDefault="00F937FE">
      <w:pPr>
        <w:numPr>
          <w:ilvl w:val="0"/>
          <w:numId w:val="23"/>
        </w:numPr>
        <w:spacing w:after="0"/>
        <w:jc w:val="both"/>
        <w:rPr>
          <w:lang w:val="en-US"/>
        </w:rPr>
      </w:pPr>
      <w:r w:rsidRPr="00F937FE">
        <w:rPr>
          <w:b/>
          <w:bCs/>
          <w:lang w:val="en-US"/>
        </w:rPr>
        <w:t>Inadequate communication skills</w:t>
      </w:r>
      <w:r w:rsidRPr="00F937FE">
        <w:rPr>
          <w:lang w:val="en-US"/>
        </w:rPr>
        <w:t>: Many professionals are unprepared to use alternative communication methods or accommodate individuals who require simplified explanations or additional time to understand medical procedures.</w:t>
      </w:r>
    </w:p>
    <w:p w14:paraId="3973BE42" w14:textId="77777777" w:rsidR="00F937FE" w:rsidRDefault="00F937FE">
      <w:pPr>
        <w:numPr>
          <w:ilvl w:val="0"/>
          <w:numId w:val="23"/>
        </w:numPr>
        <w:spacing w:after="0"/>
        <w:jc w:val="both"/>
        <w:rPr>
          <w:lang w:val="en-US"/>
        </w:rPr>
      </w:pPr>
      <w:r w:rsidRPr="00F937FE">
        <w:rPr>
          <w:b/>
          <w:bCs/>
          <w:lang w:val="en-US"/>
        </w:rPr>
        <w:t>Limited understanding of the CRPD</w:t>
      </w:r>
      <w:r w:rsidRPr="00F937FE">
        <w:rPr>
          <w:lang w:val="en-US"/>
        </w:rPr>
        <w:t>: A lack of awareness of disability rights frameworks among healthcare providers leads to practices that undermine the dignity and autonomy of persons with disabilities. This lack of training creates unequal treatment and exclusion from healthcare decision-making.</w:t>
      </w:r>
    </w:p>
    <w:p w14:paraId="4BC6DD1B" w14:textId="77777777" w:rsidR="00F937FE" w:rsidRPr="00F937FE" w:rsidRDefault="00F937FE" w:rsidP="00F937FE">
      <w:pPr>
        <w:spacing w:after="0"/>
        <w:jc w:val="both"/>
        <w:rPr>
          <w:lang w:val="en-US"/>
        </w:rPr>
      </w:pPr>
    </w:p>
    <w:p w14:paraId="6F9BD372" w14:textId="5618704E" w:rsidR="00F937FE" w:rsidRPr="00896FAA" w:rsidRDefault="00F937FE" w:rsidP="00F937FE">
      <w:pPr>
        <w:spacing w:after="0"/>
        <w:jc w:val="both"/>
        <w:rPr>
          <w:color w:val="4472C4" w:themeColor="accent1"/>
          <w:lang w:val="en-US"/>
        </w:rPr>
      </w:pPr>
      <w:r w:rsidRPr="00896FAA">
        <w:rPr>
          <w:color w:val="4472C4" w:themeColor="accent1"/>
          <w:lang w:val="en-US"/>
        </w:rPr>
        <w:t>Recommendations:</w:t>
      </w:r>
    </w:p>
    <w:p w14:paraId="480BC130" w14:textId="77777777" w:rsidR="00F937FE" w:rsidRPr="00F937FE" w:rsidRDefault="00F937FE" w:rsidP="00F937FE">
      <w:pPr>
        <w:spacing w:after="0"/>
        <w:jc w:val="both"/>
        <w:rPr>
          <w:b/>
          <w:bCs/>
          <w:lang w:val="en-US"/>
        </w:rPr>
      </w:pPr>
      <w:r w:rsidRPr="00F937FE">
        <w:rPr>
          <w:b/>
          <w:bCs/>
          <w:lang w:val="en-US"/>
        </w:rPr>
        <w:t>1. Develop Easy-to-Understand Medical Information</w:t>
      </w:r>
    </w:p>
    <w:p w14:paraId="05FF232F" w14:textId="77777777" w:rsidR="00F937FE" w:rsidRPr="00F937FE" w:rsidRDefault="00F937FE">
      <w:pPr>
        <w:numPr>
          <w:ilvl w:val="0"/>
          <w:numId w:val="24"/>
        </w:numPr>
        <w:spacing w:after="0"/>
        <w:jc w:val="both"/>
        <w:rPr>
          <w:lang w:val="en-US"/>
        </w:rPr>
      </w:pPr>
      <w:r w:rsidRPr="00F937FE">
        <w:rPr>
          <w:b/>
          <w:bCs/>
          <w:lang w:val="en-US"/>
        </w:rPr>
        <w:t>Mandate accessible communication</w:t>
      </w:r>
      <w:r w:rsidRPr="00F937FE">
        <w:rPr>
          <w:lang w:val="en-US"/>
        </w:rPr>
        <w:t xml:space="preserve">: The EU should require Member States to provide </w:t>
      </w:r>
      <w:r w:rsidRPr="00F937FE">
        <w:rPr>
          <w:b/>
          <w:bCs/>
          <w:lang w:val="en-US"/>
        </w:rPr>
        <w:t>Easy-to-Read</w:t>
      </w:r>
      <w:r w:rsidRPr="00F937FE">
        <w:rPr>
          <w:lang w:val="en-US"/>
        </w:rPr>
        <w:t xml:space="preserve"> medical materials, including treatment options, consent forms, and discharge instructions, tailored to persons with intellectual disabilities.</w:t>
      </w:r>
    </w:p>
    <w:p w14:paraId="27F58643" w14:textId="77777777" w:rsidR="00F937FE" w:rsidRPr="00F937FE" w:rsidRDefault="00F937FE">
      <w:pPr>
        <w:numPr>
          <w:ilvl w:val="0"/>
          <w:numId w:val="24"/>
        </w:numPr>
        <w:spacing w:after="0"/>
        <w:jc w:val="both"/>
        <w:rPr>
          <w:lang w:val="en-US"/>
        </w:rPr>
      </w:pPr>
      <w:r w:rsidRPr="00F937FE">
        <w:rPr>
          <w:b/>
          <w:bCs/>
          <w:lang w:val="en-US"/>
        </w:rPr>
        <w:t>Simplify healthcare processes</w:t>
      </w:r>
      <w:r w:rsidRPr="00F937FE">
        <w:rPr>
          <w:lang w:val="en-US"/>
        </w:rPr>
        <w:t>: Promote the creation of user-friendly systems for scheduling appointments, accessing medical records, and navigating healthcare facilities to minimize administrative burdens.</w:t>
      </w:r>
    </w:p>
    <w:p w14:paraId="112C770F" w14:textId="77777777" w:rsidR="00F937FE" w:rsidRPr="00F937FE" w:rsidRDefault="00F937FE">
      <w:pPr>
        <w:numPr>
          <w:ilvl w:val="0"/>
          <w:numId w:val="24"/>
        </w:numPr>
        <w:spacing w:after="0"/>
        <w:jc w:val="both"/>
        <w:rPr>
          <w:lang w:val="en-US"/>
        </w:rPr>
      </w:pPr>
      <w:r w:rsidRPr="00F937FE">
        <w:rPr>
          <w:b/>
          <w:bCs/>
          <w:lang w:val="en-US"/>
        </w:rPr>
        <w:t>Train healthcare staff</w:t>
      </w:r>
      <w:r w:rsidRPr="00F937FE">
        <w:rPr>
          <w:lang w:val="en-US"/>
        </w:rPr>
        <w:t>: Ensure healthcare professionals are trained in communicating effectively with persons with intellectual disabilities, including using simplified language and visual aids.</w:t>
      </w:r>
    </w:p>
    <w:p w14:paraId="71E02F32" w14:textId="02CA1CE7" w:rsidR="00F937FE" w:rsidRPr="00F937FE" w:rsidRDefault="00F937FE" w:rsidP="00F937FE">
      <w:pPr>
        <w:spacing w:after="0"/>
        <w:jc w:val="both"/>
        <w:rPr>
          <w:lang w:val="en-US"/>
        </w:rPr>
      </w:pPr>
    </w:p>
    <w:p w14:paraId="407F8C92" w14:textId="77777777" w:rsidR="00F937FE" w:rsidRPr="00F937FE" w:rsidRDefault="00F937FE" w:rsidP="00F937FE">
      <w:pPr>
        <w:spacing w:after="0"/>
        <w:jc w:val="both"/>
        <w:rPr>
          <w:b/>
          <w:bCs/>
          <w:lang w:val="en-US"/>
        </w:rPr>
      </w:pPr>
      <w:r w:rsidRPr="00F937FE">
        <w:rPr>
          <w:b/>
          <w:bCs/>
          <w:lang w:val="en-US"/>
        </w:rPr>
        <w:t>2. Increase Investment in Research</w:t>
      </w:r>
    </w:p>
    <w:p w14:paraId="78409D2B" w14:textId="77777777" w:rsidR="00F937FE" w:rsidRPr="00F937FE" w:rsidRDefault="00F937FE">
      <w:pPr>
        <w:numPr>
          <w:ilvl w:val="0"/>
          <w:numId w:val="25"/>
        </w:numPr>
        <w:spacing w:after="0"/>
        <w:jc w:val="both"/>
        <w:rPr>
          <w:lang w:val="en-US"/>
        </w:rPr>
      </w:pPr>
      <w:r w:rsidRPr="00F937FE">
        <w:rPr>
          <w:b/>
          <w:bCs/>
          <w:lang w:val="en-US"/>
        </w:rPr>
        <w:t>Establish EU-funded research programs</w:t>
      </w:r>
      <w:r w:rsidRPr="00F937FE">
        <w:rPr>
          <w:lang w:val="en-US"/>
        </w:rPr>
        <w:t xml:space="preserve">: Develop a comprehensive, EU-wide research initiative focusing on the specific health needs of persons with Down syndrome and other intellectual disabilities. This should mirror the U.S. </w:t>
      </w:r>
      <w:r w:rsidRPr="00F937FE">
        <w:rPr>
          <w:b/>
          <w:bCs/>
          <w:lang w:val="en-US"/>
        </w:rPr>
        <w:t>INCLUDE Project</w:t>
      </w:r>
      <w:r w:rsidRPr="00F937FE">
        <w:rPr>
          <w:lang w:val="en-US"/>
        </w:rPr>
        <w:t xml:space="preserve"> and prioritize areas such as congenital heart defects, Alzheimer</w:t>
      </w:r>
      <w:r w:rsidRPr="00F937FE">
        <w:rPr>
          <w:lang w:val="en-US"/>
        </w:rPr>
        <w:t>’</w:t>
      </w:r>
      <w:r w:rsidRPr="00F937FE">
        <w:rPr>
          <w:lang w:val="en-US"/>
        </w:rPr>
        <w:t>s disease, and autoimmune disorders.</w:t>
      </w:r>
    </w:p>
    <w:p w14:paraId="61DA7C8C" w14:textId="77777777" w:rsidR="00F937FE" w:rsidRPr="00F937FE" w:rsidRDefault="00F937FE">
      <w:pPr>
        <w:numPr>
          <w:ilvl w:val="0"/>
          <w:numId w:val="25"/>
        </w:numPr>
        <w:spacing w:after="0"/>
        <w:jc w:val="both"/>
        <w:rPr>
          <w:lang w:val="en-US"/>
        </w:rPr>
      </w:pPr>
      <w:r w:rsidRPr="00F937FE">
        <w:rPr>
          <w:b/>
          <w:bCs/>
          <w:lang w:val="en-US"/>
        </w:rPr>
        <w:lastRenderedPageBreak/>
        <w:t>Encourage cross-border collaboration</w:t>
      </w:r>
      <w:r w:rsidRPr="00F937FE">
        <w:rPr>
          <w:lang w:val="en-US"/>
        </w:rPr>
        <w:t>: Promote partnerships between Member States, research institutions, and private entities to advance medical research and share best practices in treating conditions affecting persons with intellectual disabilities.</w:t>
      </w:r>
    </w:p>
    <w:p w14:paraId="15E8DF5A" w14:textId="77777777" w:rsidR="00F937FE" w:rsidRPr="00F937FE" w:rsidRDefault="00F937FE">
      <w:pPr>
        <w:numPr>
          <w:ilvl w:val="0"/>
          <w:numId w:val="25"/>
        </w:numPr>
        <w:spacing w:after="0"/>
        <w:jc w:val="both"/>
        <w:rPr>
          <w:lang w:val="en-US"/>
        </w:rPr>
      </w:pPr>
      <w:r w:rsidRPr="00F937FE">
        <w:rPr>
          <w:b/>
          <w:bCs/>
          <w:lang w:val="en-US"/>
        </w:rPr>
        <w:t>Increase funding allocations</w:t>
      </w:r>
      <w:r w:rsidRPr="00F937FE">
        <w:rPr>
          <w:lang w:val="en-US"/>
        </w:rPr>
        <w:t xml:space="preserve">: Allocate significant resources within EU research programs, such as </w:t>
      </w:r>
      <w:r w:rsidRPr="00F937FE">
        <w:rPr>
          <w:b/>
          <w:bCs/>
          <w:lang w:val="en-US"/>
        </w:rPr>
        <w:t>Horizon Europe</w:t>
      </w:r>
      <w:r w:rsidRPr="00F937FE">
        <w:rPr>
          <w:lang w:val="en-US"/>
        </w:rPr>
        <w:t>, to support projects specifically targeting health disparities faced by persons with Down syndrome.</w:t>
      </w:r>
    </w:p>
    <w:p w14:paraId="3FABE6F2" w14:textId="2471CD8A" w:rsidR="00F937FE" w:rsidRPr="00F937FE" w:rsidRDefault="00F937FE" w:rsidP="00F937FE">
      <w:pPr>
        <w:spacing w:after="0"/>
        <w:jc w:val="both"/>
        <w:rPr>
          <w:lang w:val="en-US"/>
        </w:rPr>
      </w:pPr>
    </w:p>
    <w:p w14:paraId="40C7B079" w14:textId="77777777" w:rsidR="00F937FE" w:rsidRPr="00F937FE" w:rsidRDefault="00F937FE" w:rsidP="00F937FE">
      <w:pPr>
        <w:spacing w:after="0"/>
        <w:jc w:val="both"/>
        <w:rPr>
          <w:b/>
          <w:bCs/>
          <w:lang w:val="en-US"/>
        </w:rPr>
      </w:pPr>
      <w:r w:rsidRPr="00F937FE">
        <w:rPr>
          <w:b/>
          <w:bCs/>
          <w:lang w:val="en-US"/>
        </w:rPr>
        <w:t>4. Enhance Accessibility in Healthcare</w:t>
      </w:r>
    </w:p>
    <w:p w14:paraId="47C9F4A3" w14:textId="77777777" w:rsidR="00F937FE" w:rsidRPr="00F937FE" w:rsidRDefault="00F937FE">
      <w:pPr>
        <w:numPr>
          <w:ilvl w:val="0"/>
          <w:numId w:val="26"/>
        </w:numPr>
        <w:spacing w:after="0"/>
        <w:jc w:val="both"/>
        <w:rPr>
          <w:lang w:val="en-US"/>
        </w:rPr>
      </w:pPr>
      <w:r w:rsidRPr="00F937FE">
        <w:rPr>
          <w:b/>
          <w:bCs/>
          <w:lang w:val="en-US"/>
        </w:rPr>
        <w:t>Develop EU-wide accessibility standards</w:t>
      </w:r>
      <w:r w:rsidRPr="00F937FE">
        <w:rPr>
          <w:lang w:val="en-US"/>
        </w:rPr>
        <w:t>: Require Member States to adopt standards ensuring that healthcare facilities, equipment, and services are fully accessible to persons with disabilities.</w:t>
      </w:r>
    </w:p>
    <w:p w14:paraId="29BAF386" w14:textId="77777777" w:rsidR="00F937FE" w:rsidRPr="00F937FE" w:rsidRDefault="00F937FE">
      <w:pPr>
        <w:numPr>
          <w:ilvl w:val="0"/>
          <w:numId w:val="26"/>
        </w:numPr>
        <w:spacing w:after="0"/>
        <w:jc w:val="both"/>
        <w:rPr>
          <w:lang w:val="en-US"/>
        </w:rPr>
      </w:pPr>
      <w:r w:rsidRPr="00F937FE">
        <w:rPr>
          <w:b/>
          <w:bCs/>
          <w:lang w:val="en-US"/>
        </w:rPr>
        <w:t>Improve physical access</w:t>
      </w:r>
      <w:r w:rsidRPr="00F937FE">
        <w:rPr>
          <w:lang w:val="en-US"/>
        </w:rPr>
        <w:t>: Fund upgrades to hospitals and clinics to include ramps, tactile signage, and height-adjustable medical equipment.</w:t>
      </w:r>
    </w:p>
    <w:p w14:paraId="041D1B26" w14:textId="77777777" w:rsidR="00F937FE" w:rsidRPr="00F937FE" w:rsidRDefault="00F937FE">
      <w:pPr>
        <w:numPr>
          <w:ilvl w:val="0"/>
          <w:numId w:val="26"/>
        </w:numPr>
        <w:spacing w:after="0"/>
        <w:jc w:val="both"/>
        <w:rPr>
          <w:lang w:val="en-US"/>
        </w:rPr>
      </w:pPr>
      <w:r w:rsidRPr="00F937FE">
        <w:rPr>
          <w:b/>
          <w:bCs/>
          <w:lang w:val="en-US"/>
        </w:rPr>
        <w:t>Implement accessibility audits</w:t>
      </w:r>
      <w:r w:rsidRPr="00F937FE">
        <w:rPr>
          <w:lang w:val="en-US"/>
        </w:rPr>
        <w:t>: Conduct regular assessments of healthcare infrastructure and services to identify and address gaps in accessibility.</w:t>
      </w:r>
    </w:p>
    <w:p w14:paraId="6BA72E82" w14:textId="674385D3" w:rsidR="00F937FE" w:rsidRPr="00F937FE" w:rsidRDefault="00F937FE" w:rsidP="00F937FE">
      <w:pPr>
        <w:spacing w:after="0"/>
        <w:jc w:val="both"/>
        <w:rPr>
          <w:lang w:val="en-US"/>
        </w:rPr>
      </w:pPr>
    </w:p>
    <w:p w14:paraId="07B029CA" w14:textId="77777777" w:rsidR="00F937FE" w:rsidRPr="00F937FE" w:rsidRDefault="00F937FE" w:rsidP="00F937FE">
      <w:pPr>
        <w:spacing w:after="0"/>
        <w:jc w:val="both"/>
        <w:rPr>
          <w:b/>
          <w:bCs/>
          <w:lang w:val="en-US"/>
        </w:rPr>
      </w:pPr>
      <w:r w:rsidRPr="00F937FE">
        <w:rPr>
          <w:b/>
          <w:bCs/>
          <w:lang w:val="en-US"/>
        </w:rPr>
        <w:t>5. Train Healthcare Professionals</w:t>
      </w:r>
    </w:p>
    <w:p w14:paraId="0C3FE7E7" w14:textId="77777777" w:rsidR="00F937FE" w:rsidRPr="00F937FE" w:rsidRDefault="00F937FE">
      <w:pPr>
        <w:numPr>
          <w:ilvl w:val="0"/>
          <w:numId w:val="27"/>
        </w:numPr>
        <w:spacing w:after="0"/>
        <w:jc w:val="both"/>
        <w:rPr>
          <w:lang w:val="en-US"/>
        </w:rPr>
      </w:pPr>
      <w:r w:rsidRPr="00F937FE">
        <w:rPr>
          <w:b/>
          <w:bCs/>
          <w:lang w:val="en-US"/>
        </w:rPr>
        <w:t>Mandatory disability rights training</w:t>
      </w:r>
      <w:r w:rsidRPr="00F937FE">
        <w:rPr>
          <w:lang w:val="en-US"/>
        </w:rPr>
        <w:t>: Introduce EU-mandated training programs for healthcare providers, focusing on the rights and needs of persons with disabilities in line with the CRPD.</w:t>
      </w:r>
    </w:p>
    <w:p w14:paraId="0AB04145" w14:textId="77777777" w:rsidR="00F937FE" w:rsidRPr="00F937FE" w:rsidRDefault="00F937FE">
      <w:pPr>
        <w:numPr>
          <w:ilvl w:val="0"/>
          <w:numId w:val="27"/>
        </w:numPr>
        <w:spacing w:after="0"/>
        <w:jc w:val="both"/>
        <w:rPr>
          <w:lang w:val="en-US"/>
        </w:rPr>
      </w:pPr>
      <w:r w:rsidRPr="00F937FE">
        <w:rPr>
          <w:b/>
          <w:bCs/>
          <w:lang w:val="en-US"/>
        </w:rPr>
        <w:t>Promote cultural competency</w:t>
      </w:r>
      <w:r w:rsidRPr="00F937FE">
        <w:rPr>
          <w:lang w:val="en-US"/>
        </w:rPr>
        <w:t>: Include training on addressing implicit biases and valuing the perspectives of persons with intellectual disabilities.</w:t>
      </w:r>
    </w:p>
    <w:p w14:paraId="26C497F5" w14:textId="77777777" w:rsidR="00F937FE" w:rsidRPr="00F937FE" w:rsidRDefault="00F937FE">
      <w:pPr>
        <w:numPr>
          <w:ilvl w:val="0"/>
          <w:numId w:val="27"/>
        </w:numPr>
        <w:spacing w:after="0"/>
        <w:jc w:val="both"/>
        <w:rPr>
          <w:lang w:val="en-US"/>
        </w:rPr>
      </w:pPr>
      <w:r w:rsidRPr="00F937FE">
        <w:rPr>
          <w:b/>
          <w:bCs/>
          <w:lang w:val="en-US"/>
        </w:rPr>
        <w:t>Partner with advocacy groups</w:t>
      </w:r>
      <w:r w:rsidRPr="00F937FE">
        <w:rPr>
          <w:lang w:val="en-US"/>
        </w:rPr>
        <w:t>: Collaborate with disability organizations to develop training modules that incorporate the lived experiences of persons with intellectual disabilities.</w:t>
      </w:r>
    </w:p>
    <w:p w14:paraId="0B8334B2" w14:textId="0447E7C9" w:rsidR="00F937FE" w:rsidRPr="00F937FE" w:rsidRDefault="00F937FE" w:rsidP="00F937FE">
      <w:pPr>
        <w:spacing w:after="0"/>
        <w:jc w:val="both"/>
        <w:rPr>
          <w:lang w:val="en-US"/>
        </w:rPr>
      </w:pPr>
    </w:p>
    <w:p w14:paraId="438950CE" w14:textId="77777777" w:rsidR="00F937FE" w:rsidRPr="00F937FE" w:rsidRDefault="00F937FE" w:rsidP="00F937FE">
      <w:pPr>
        <w:spacing w:after="0"/>
        <w:jc w:val="both"/>
        <w:rPr>
          <w:b/>
          <w:bCs/>
          <w:lang w:val="en-US"/>
        </w:rPr>
      </w:pPr>
      <w:r w:rsidRPr="00F937FE">
        <w:rPr>
          <w:b/>
          <w:bCs/>
          <w:lang w:val="en-US"/>
        </w:rPr>
        <w:t>7. Strengthen Monitoring and Accountability</w:t>
      </w:r>
    </w:p>
    <w:p w14:paraId="05EDB4E6" w14:textId="77777777" w:rsidR="00F937FE" w:rsidRPr="00F937FE" w:rsidRDefault="00F937FE">
      <w:pPr>
        <w:numPr>
          <w:ilvl w:val="0"/>
          <w:numId w:val="28"/>
        </w:numPr>
        <w:spacing w:after="0"/>
        <w:jc w:val="both"/>
        <w:rPr>
          <w:lang w:val="en-US"/>
        </w:rPr>
      </w:pPr>
      <w:r w:rsidRPr="00F937FE">
        <w:rPr>
          <w:b/>
          <w:bCs/>
          <w:lang w:val="en-US"/>
        </w:rPr>
        <w:t>Enforce compliance with CRPD and EU standards</w:t>
      </w:r>
      <w:r w:rsidRPr="00F937FE">
        <w:rPr>
          <w:lang w:val="en-US"/>
        </w:rPr>
        <w:t>: Develop robust mechanisms to monitor Member States</w:t>
      </w:r>
      <w:r w:rsidRPr="00F937FE">
        <w:rPr>
          <w:lang w:val="en-US"/>
        </w:rPr>
        <w:t>’</w:t>
      </w:r>
      <w:r w:rsidRPr="00F937FE">
        <w:rPr>
          <w:lang w:val="en-US"/>
        </w:rPr>
        <w:t xml:space="preserve"> implementation of accessible and inclusive healthcare practices.</w:t>
      </w:r>
    </w:p>
    <w:p w14:paraId="0B4188AA" w14:textId="77777777" w:rsidR="00F937FE" w:rsidRPr="00F937FE" w:rsidRDefault="00F937FE">
      <w:pPr>
        <w:numPr>
          <w:ilvl w:val="0"/>
          <w:numId w:val="28"/>
        </w:numPr>
        <w:spacing w:after="0"/>
        <w:jc w:val="both"/>
        <w:rPr>
          <w:lang w:val="en-US"/>
        </w:rPr>
      </w:pPr>
      <w:r w:rsidRPr="00F937FE">
        <w:rPr>
          <w:b/>
          <w:bCs/>
          <w:lang w:val="en-US"/>
        </w:rPr>
        <w:t>Establish reporting systems</w:t>
      </w:r>
      <w:r w:rsidRPr="00F937FE">
        <w:rPr>
          <w:lang w:val="en-US"/>
        </w:rPr>
        <w:t>: Require Member States to regularly report on their progress in ensuring healthcare accessibility and combating discrimination.</w:t>
      </w:r>
    </w:p>
    <w:p w14:paraId="547D9973" w14:textId="67CB175D" w:rsidR="00F937FE" w:rsidRDefault="00F937FE">
      <w:pPr>
        <w:numPr>
          <w:ilvl w:val="0"/>
          <w:numId w:val="28"/>
        </w:numPr>
        <w:spacing w:after="0"/>
        <w:jc w:val="both"/>
        <w:rPr>
          <w:lang w:val="en-US"/>
        </w:rPr>
      </w:pPr>
      <w:r w:rsidRPr="00F937FE">
        <w:rPr>
          <w:b/>
          <w:bCs/>
          <w:lang w:val="en-US"/>
        </w:rPr>
        <w:t>Promote transparency</w:t>
      </w:r>
      <w:r w:rsidRPr="00F937FE">
        <w:rPr>
          <w:lang w:val="en-US"/>
        </w:rPr>
        <w:t>: Publish progress reports and best practices to encourage accountability and cross-country learning.</w:t>
      </w:r>
    </w:p>
    <w:p w14:paraId="09A3AC12" w14:textId="77777777" w:rsidR="00F937FE" w:rsidRPr="00F937FE" w:rsidRDefault="00F937FE" w:rsidP="00F937FE">
      <w:pPr>
        <w:spacing w:after="0"/>
        <w:jc w:val="both"/>
        <w:rPr>
          <w:lang w:val="en-US"/>
        </w:rPr>
      </w:pPr>
    </w:p>
    <w:p w14:paraId="7174A585" w14:textId="77777777" w:rsidR="00F937FE" w:rsidRPr="00F937FE" w:rsidRDefault="00F937FE" w:rsidP="00F937FE">
      <w:pPr>
        <w:spacing w:after="0"/>
        <w:jc w:val="both"/>
        <w:rPr>
          <w:b/>
          <w:bCs/>
          <w:lang w:val="en-US"/>
        </w:rPr>
      </w:pPr>
      <w:r w:rsidRPr="00F937FE">
        <w:rPr>
          <w:b/>
          <w:bCs/>
          <w:lang w:val="en-US"/>
        </w:rPr>
        <w:t>8. Promote Innovation and Awareness</w:t>
      </w:r>
    </w:p>
    <w:p w14:paraId="22FEC9DE" w14:textId="77777777" w:rsidR="00F937FE" w:rsidRPr="00F937FE" w:rsidRDefault="00F937FE">
      <w:pPr>
        <w:numPr>
          <w:ilvl w:val="0"/>
          <w:numId w:val="29"/>
        </w:numPr>
        <w:spacing w:after="0"/>
        <w:jc w:val="both"/>
        <w:rPr>
          <w:lang w:val="en-US"/>
        </w:rPr>
      </w:pPr>
      <w:r w:rsidRPr="00F937FE">
        <w:rPr>
          <w:b/>
          <w:bCs/>
          <w:lang w:val="en-US"/>
        </w:rPr>
        <w:t>Support technological advancements</w:t>
      </w:r>
      <w:r w:rsidRPr="00F937FE">
        <w:rPr>
          <w:lang w:val="en-US"/>
        </w:rPr>
        <w:t>: Invest in digital health solutions, such as telemedicine platforms and electronic health records, that are designed to be accessible to persons with intellectual disabilities.</w:t>
      </w:r>
    </w:p>
    <w:p w14:paraId="2393085E" w14:textId="77777777" w:rsidR="00F937FE" w:rsidRPr="00F937FE" w:rsidRDefault="00F937FE">
      <w:pPr>
        <w:numPr>
          <w:ilvl w:val="0"/>
          <w:numId w:val="29"/>
        </w:numPr>
        <w:spacing w:after="0"/>
        <w:jc w:val="both"/>
        <w:rPr>
          <w:lang w:val="en-US"/>
        </w:rPr>
      </w:pPr>
      <w:r w:rsidRPr="00F937FE">
        <w:rPr>
          <w:b/>
          <w:bCs/>
          <w:lang w:val="en-US"/>
        </w:rPr>
        <w:t>Raise public awareness</w:t>
      </w:r>
      <w:r w:rsidRPr="00F937FE">
        <w:rPr>
          <w:lang w:val="en-US"/>
        </w:rPr>
        <w:t>: Launch EU-wide campaigns to promote the rights of persons with disabilities to equitable healthcare and highlight the contributions of inclusive research and practices.</w:t>
      </w:r>
    </w:p>
    <w:p w14:paraId="5AB4B2E6" w14:textId="77777777" w:rsidR="00F937FE" w:rsidRPr="00F937FE" w:rsidRDefault="00F937FE">
      <w:pPr>
        <w:numPr>
          <w:ilvl w:val="0"/>
          <w:numId w:val="29"/>
        </w:numPr>
        <w:spacing w:after="0"/>
        <w:jc w:val="both"/>
        <w:rPr>
          <w:lang w:val="en-US"/>
        </w:rPr>
      </w:pPr>
      <w:r w:rsidRPr="00F937FE">
        <w:rPr>
          <w:b/>
          <w:bCs/>
          <w:lang w:val="en-US"/>
        </w:rPr>
        <w:t>Engage civil society</w:t>
      </w:r>
      <w:r w:rsidRPr="00F937FE">
        <w:rPr>
          <w:lang w:val="en-US"/>
        </w:rPr>
        <w:t>: Work closely with NGOs, advocacy groups, and persons with disabilities to co-develop initiatives that address healthcare gaps and improve outcomes.</w:t>
      </w:r>
    </w:p>
    <w:p w14:paraId="613FF699" w14:textId="069E3E25" w:rsidR="00F937FE" w:rsidRPr="00F937FE" w:rsidRDefault="00F937FE" w:rsidP="00F937FE">
      <w:pPr>
        <w:spacing w:after="0"/>
        <w:jc w:val="both"/>
        <w:rPr>
          <w:lang w:val="en-US"/>
        </w:rPr>
      </w:pPr>
    </w:p>
    <w:p w14:paraId="6DE42BA3" w14:textId="77777777" w:rsidR="00F937FE" w:rsidRPr="00F937FE" w:rsidRDefault="00F937FE" w:rsidP="00F937FE">
      <w:pPr>
        <w:spacing w:after="0"/>
        <w:jc w:val="both"/>
        <w:rPr>
          <w:b/>
          <w:bCs/>
          <w:lang w:val="en-US"/>
        </w:rPr>
      </w:pPr>
      <w:r w:rsidRPr="00F937FE">
        <w:rPr>
          <w:b/>
          <w:bCs/>
          <w:lang w:val="en-US"/>
        </w:rPr>
        <w:t>9. Allocate Dedicated Resources</w:t>
      </w:r>
    </w:p>
    <w:p w14:paraId="656B072C" w14:textId="77777777" w:rsidR="00F937FE" w:rsidRPr="00F937FE" w:rsidRDefault="00F937FE">
      <w:pPr>
        <w:numPr>
          <w:ilvl w:val="0"/>
          <w:numId w:val="30"/>
        </w:numPr>
        <w:spacing w:after="0"/>
        <w:jc w:val="both"/>
        <w:rPr>
          <w:lang w:val="en-US"/>
        </w:rPr>
      </w:pPr>
      <w:r w:rsidRPr="00F937FE">
        <w:rPr>
          <w:b/>
          <w:bCs/>
          <w:lang w:val="en-US"/>
        </w:rPr>
        <w:lastRenderedPageBreak/>
        <w:t>Increase EU funding</w:t>
      </w:r>
      <w:r w:rsidRPr="00F937FE">
        <w:rPr>
          <w:lang w:val="en-US"/>
        </w:rPr>
        <w:t>: Establish specific funding streams for projects and programs that address healthcare disparities for persons with disabilities, particularly intellectual disabilities.</w:t>
      </w:r>
    </w:p>
    <w:p w14:paraId="55FEFFAB" w14:textId="77777777" w:rsidR="00F937FE" w:rsidRPr="00F937FE" w:rsidRDefault="00F937FE">
      <w:pPr>
        <w:numPr>
          <w:ilvl w:val="0"/>
          <w:numId w:val="30"/>
        </w:numPr>
        <w:spacing w:after="0"/>
        <w:jc w:val="both"/>
        <w:rPr>
          <w:lang w:val="en-US"/>
        </w:rPr>
      </w:pPr>
      <w:r w:rsidRPr="00F937FE">
        <w:rPr>
          <w:b/>
          <w:bCs/>
          <w:lang w:val="en-US"/>
        </w:rPr>
        <w:t>Provide Member State support</w:t>
      </w:r>
      <w:r w:rsidRPr="00F937FE">
        <w:rPr>
          <w:lang w:val="en-US"/>
        </w:rPr>
        <w:t>: Offer financial incentives and technical assistance to Member States to implement accessibility and research initiatives.</w:t>
      </w:r>
    </w:p>
    <w:p w14:paraId="57C32573" w14:textId="77777777" w:rsidR="00C7277D" w:rsidRPr="000D4B1C" w:rsidRDefault="00C7277D" w:rsidP="009F0D60">
      <w:pPr>
        <w:spacing w:after="0"/>
        <w:rPr>
          <w:lang w:val="en-GB"/>
        </w:rPr>
      </w:pPr>
    </w:p>
    <w:p w14:paraId="0E9DCD33" w14:textId="2C357EB9" w:rsidR="00755348" w:rsidRPr="00187397" w:rsidRDefault="00755348" w:rsidP="009F0D60">
      <w:pPr>
        <w:spacing w:after="0"/>
        <w:jc w:val="both"/>
        <w:rPr>
          <w:rFonts w:hAnsiTheme="minorHAnsi" w:cstheme="minorHAnsi"/>
          <w:b/>
          <w:color w:val="0070C0"/>
          <w:sz w:val="28"/>
          <w:lang w:val="en-GB"/>
        </w:rPr>
      </w:pPr>
      <w:r w:rsidRPr="00187397">
        <w:rPr>
          <w:rFonts w:hAnsiTheme="minorHAnsi" w:cstheme="minorHAnsi"/>
          <w:b/>
          <w:color w:val="0070C0"/>
          <w:sz w:val="28"/>
          <w:lang w:val="en-GB"/>
        </w:rPr>
        <w:t xml:space="preserve">Article </w:t>
      </w:r>
      <w:r w:rsidR="007B2931" w:rsidRPr="00187397">
        <w:rPr>
          <w:rFonts w:hAnsiTheme="minorHAnsi" w:cstheme="minorHAnsi"/>
          <w:b/>
          <w:color w:val="0070C0"/>
          <w:sz w:val="28"/>
          <w:lang w:val="en-GB"/>
        </w:rPr>
        <w:t xml:space="preserve">27 </w:t>
      </w:r>
      <w:r w:rsidR="00DF7F73" w:rsidRPr="00187397">
        <w:rPr>
          <w:rFonts w:hAnsiTheme="minorHAnsi" w:cstheme="minorHAnsi"/>
          <w:b/>
          <w:color w:val="0070C0"/>
          <w:sz w:val="28"/>
          <w:lang w:val="en-GB"/>
        </w:rPr>
        <w:t>–</w:t>
      </w:r>
      <w:r w:rsidR="007B2931" w:rsidRPr="00187397">
        <w:rPr>
          <w:rFonts w:hAnsiTheme="minorHAnsi" w:cstheme="minorHAnsi"/>
          <w:b/>
          <w:color w:val="0070C0"/>
          <w:sz w:val="28"/>
          <w:lang w:val="en-GB"/>
        </w:rPr>
        <w:t xml:space="preserve"> </w:t>
      </w:r>
      <w:r w:rsidR="00DF7F73" w:rsidRPr="00187397">
        <w:rPr>
          <w:rFonts w:hAnsiTheme="minorHAnsi" w:cstheme="minorHAnsi"/>
          <w:b/>
          <w:color w:val="0070C0"/>
          <w:sz w:val="28"/>
          <w:lang w:val="en-GB"/>
        </w:rPr>
        <w:t xml:space="preserve">Work and employment </w:t>
      </w:r>
    </w:p>
    <w:p w14:paraId="1B4B4AF6" w14:textId="32878B58" w:rsidR="00F00EF5" w:rsidRDefault="00F00EF5" w:rsidP="009F0D60">
      <w:pPr>
        <w:spacing w:after="0"/>
        <w:rPr>
          <w:lang w:val="en-GB"/>
        </w:rPr>
      </w:pPr>
    </w:p>
    <w:p w14:paraId="230DAC20" w14:textId="049EF2AF" w:rsidR="00F00EF5" w:rsidRPr="00187397" w:rsidRDefault="00F00EF5" w:rsidP="009F0D60">
      <w:pPr>
        <w:spacing w:after="0"/>
        <w:jc w:val="both"/>
        <w:rPr>
          <w:rFonts w:hAnsiTheme="minorHAnsi" w:cstheme="minorHAnsi"/>
          <w:color w:val="0070C0"/>
          <w:sz w:val="24"/>
          <w:lang w:val="en-GB"/>
        </w:rPr>
      </w:pPr>
      <w:r w:rsidRPr="00187397">
        <w:rPr>
          <w:rFonts w:hAnsiTheme="minorHAnsi" w:cstheme="minorHAnsi"/>
          <w:color w:val="0070C0"/>
          <w:sz w:val="24"/>
          <w:lang w:val="en-GB"/>
        </w:rPr>
        <w:t xml:space="preserve">Challenges </w:t>
      </w:r>
    </w:p>
    <w:p w14:paraId="0484ECDF" w14:textId="77777777" w:rsidR="00C7277D" w:rsidRDefault="00C7277D" w:rsidP="00C7277D">
      <w:pPr>
        <w:spacing w:after="0"/>
        <w:jc w:val="both"/>
        <w:rPr>
          <w:lang w:val="en-GB"/>
        </w:rPr>
      </w:pPr>
    </w:p>
    <w:p w14:paraId="5E607A51" w14:textId="70957BF2" w:rsidR="00F829F0" w:rsidRDefault="00F829F0" w:rsidP="00C7277D">
      <w:pPr>
        <w:spacing w:after="0"/>
        <w:jc w:val="both"/>
        <w:rPr>
          <w:lang w:val="en-GB"/>
        </w:rPr>
      </w:pPr>
      <w:r w:rsidRPr="00F829F0">
        <w:rPr>
          <w:lang w:val="en-GB"/>
        </w:rPr>
        <w:t>In all EU countries, the high unemployment rate among people with disabilities, particularly among women and young people, is concerning. For example, in Belgium</w:t>
      </w:r>
      <w:r w:rsidR="00F00EF5" w:rsidRPr="00832055">
        <w:rPr>
          <w:lang w:val="en-GB"/>
        </w:rPr>
        <w:t xml:space="preserve">, </w:t>
      </w:r>
      <w:r w:rsidR="00F00EF5" w:rsidRPr="00832055">
        <w:rPr>
          <w:lang w:val="en-GB"/>
        </w:rPr>
        <w:t>« </w:t>
      </w:r>
      <w:r w:rsidR="00F00EF5" w:rsidRPr="004F7260">
        <w:rPr>
          <w:i/>
          <w:lang w:val="en-GB"/>
        </w:rPr>
        <w:t>the position of women with disabilities in the employment market is weak, with only 45 per cent of women with disabilities in full-time employment and a general underrepresentation of women with disabilities in employment</w:t>
      </w:r>
      <w:r w:rsidR="00F00EF5" w:rsidRPr="00832055">
        <w:rPr>
          <w:lang w:val="en-GB"/>
        </w:rPr>
        <w:t>”</w:t>
      </w:r>
      <w:r w:rsidR="00F00EF5">
        <w:rPr>
          <w:rStyle w:val="FootnoteReference"/>
          <w:lang w:val="en-GB"/>
        </w:rPr>
        <w:footnoteReference w:id="7"/>
      </w:r>
      <w:r w:rsidR="00F00EF5" w:rsidRPr="00832055">
        <w:rPr>
          <w:lang w:val="en-GB"/>
        </w:rPr>
        <w:t>.</w:t>
      </w:r>
      <w:r w:rsidR="00F00EF5">
        <w:rPr>
          <w:lang w:val="en-GB"/>
        </w:rPr>
        <w:t xml:space="preserve"> </w:t>
      </w:r>
      <w:r w:rsidR="00F00EF5" w:rsidRPr="00832055">
        <w:rPr>
          <w:lang w:val="en-GB"/>
        </w:rPr>
        <w:t xml:space="preserve"> </w:t>
      </w:r>
      <w:r w:rsidRPr="00F829F0">
        <w:rPr>
          <w:lang w:val="en-GB"/>
        </w:rPr>
        <w:t xml:space="preserve">The EU is also a ground for real discrimination in terms of wages for people with </w:t>
      </w:r>
      <w:r>
        <w:rPr>
          <w:lang w:val="en-GB"/>
        </w:rPr>
        <w:t>“</w:t>
      </w:r>
      <w:r w:rsidRPr="00F829F0">
        <w:rPr>
          <w:lang w:val="en-GB"/>
        </w:rPr>
        <w:t>reduced work capacity</w:t>
      </w:r>
      <w:r w:rsidR="00F00EF5">
        <w:rPr>
          <w:rStyle w:val="FootnoteReference"/>
        </w:rPr>
        <w:footnoteReference w:id="8"/>
      </w:r>
      <w:r>
        <w:rPr>
          <w:lang w:val="en-GB"/>
        </w:rPr>
        <w:t>”</w:t>
      </w:r>
      <w:r w:rsidR="00F00EF5" w:rsidRPr="00F829F0">
        <w:rPr>
          <w:lang w:val="en-GB"/>
        </w:rPr>
        <w:t xml:space="preserve">. </w:t>
      </w:r>
      <w:r w:rsidRPr="00F829F0">
        <w:rPr>
          <w:lang w:val="en-GB"/>
        </w:rPr>
        <w:t xml:space="preserve">Several EU Member States have already been called to account by the CRPD. Sweden, the Netherlands, France, and Belgium are among the countries where barriers to employment for people with </w:t>
      </w:r>
      <w:r w:rsidR="006A7522" w:rsidRPr="00F829F0">
        <w:rPr>
          <w:lang w:val="en-GB"/>
        </w:rPr>
        <w:t xml:space="preserve">intellectual </w:t>
      </w:r>
      <w:r w:rsidRPr="00F829F0">
        <w:rPr>
          <w:lang w:val="en-GB"/>
        </w:rPr>
        <w:t>disabilities</w:t>
      </w:r>
      <w:r w:rsidR="006A7522">
        <w:rPr>
          <w:lang w:val="en-GB"/>
        </w:rPr>
        <w:t xml:space="preserve"> </w:t>
      </w:r>
      <w:r w:rsidRPr="00F829F0">
        <w:rPr>
          <w:lang w:val="en-GB"/>
        </w:rPr>
        <w:t>remain too strong.</w:t>
      </w:r>
    </w:p>
    <w:p w14:paraId="05CC4FE0" w14:textId="77777777" w:rsidR="00F829F0" w:rsidRDefault="00F829F0" w:rsidP="00F829F0">
      <w:pPr>
        <w:spacing w:after="0"/>
        <w:ind w:firstLine="708"/>
        <w:jc w:val="both"/>
        <w:rPr>
          <w:lang w:val="en-GB"/>
        </w:rPr>
      </w:pPr>
    </w:p>
    <w:p w14:paraId="7E875D60" w14:textId="4B9E9B94" w:rsidR="00F00EF5" w:rsidRDefault="003E3617" w:rsidP="00E32761">
      <w:pPr>
        <w:spacing w:after="0"/>
        <w:jc w:val="both"/>
        <w:rPr>
          <w:rFonts w:cstheme="minorHAnsi"/>
          <w:lang w:val="en-GB"/>
        </w:rPr>
      </w:pPr>
      <w:r w:rsidRPr="003E3617">
        <w:rPr>
          <w:lang w:val="en-GB"/>
        </w:rPr>
        <w:t>Although the EU has legislation in this area, particularly through the European Committee of Social Rights, the monitoring and evaluations of Member States are insufficient, and discrimination persists. For example, while there are quotas for employing people with disabilities in several Member States, these are not always respected. This is the case in Sweden, where there is no data on compliance with quotas, and therefore, no sanctions for non-compliance</w:t>
      </w:r>
      <w:r w:rsidR="00F00EF5">
        <w:rPr>
          <w:rStyle w:val="FootnoteReference"/>
          <w:rFonts w:cstheme="minorHAnsi"/>
        </w:rPr>
        <w:footnoteReference w:id="9"/>
      </w:r>
      <w:r w:rsidR="00F00EF5" w:rsidRPr="003E3617">
        <w:rPr>
          <w:rFonts w:cstheme="minorHAnsi"/>
          <w:lang w:val="en-GB"/>
        </w:rPr>
        <w:t xml:space="preserve">. </w:t>
      </w:r>
    </w:p>
    <w:p w14:paraId="1EC3539C" w14:textId="77777777" w:rsidR="000E5828" w:rsidRPr="003E3617" w:rsidRDefault="000E5828" w:rsidP="00F829F0">
      <w:pPr>
        <w:spacing w:after="0"/>
        <w:ind w:firstLine="708"/>
        <w:jc w:val="both"/>
        <w:rPr>
          <w:rFonts w:cstheme="minorHAnsi"/>
          <w:lang w:val="en-GB"/>
        </w:rPr>
      </w:pPr>
    </w:p>
    <w:p w14:paraId="399F6D76" w14:textId="1E3F3015" w:rsidR="007B7563" w:rsidRDefault="007B7563" w:rsidP="00E32761">
      <w:pPr>
        <w:spacing w:after="0"/>
        <w:jc w:val="both"/>
        <w:rPr>
          <w:lang w:val="en-GB"/>
        </w:rPr>
      </w:pPr>
      <w:r w:rsidRPr="007B7563">
        <w:rPr>
          <w:lang w:val="en-GB"/>
        </w:rPr>
        <w:t>Moreover, there are very few awareness programs or training initiatives for employers to reassure them and enable them to hire people with</w:t>
      </w:r>
      <w:r w:rsidR="00E552FD">
        <w:rPr>
          <w:lang w:val="en-GB"/>
        </w:rPr>
        <w:t xml:space="preserve"> </w:t>
      </w:r>
      <w:r w:rsidRPr="007B7563">
        <w:rPr>
          <w:lang w:val="en-GB"/>
        </w:rPr>
        <w:t>intellectual disabilities</w:t>
      </w:r>
      <w:r w:rsidR="00F00EF5">
        <w:rPr>
          <w:rStyle w:val="FootnoteReference"/>
          <w:rFonts w:cstheme="minorHAnsi"/>
        </w:rPr>
        <w:footnoteReference w:id="10"/>
      </w:r>
      <w:r w:rsidR="00F00EF5" w:rsidRPr="007B7563">
        <w:rPr>
          <w:rFonts w:cstheme="minorHAnsi"/>
          <w:lang w:val="en-GB"/>
        </w:rPr>
        <w:t xml:space="preserve">. </w:t>
      </w:r>
      <w:r w:rsidRPr="007B7563">
        <w:rPr>
          <w:lang w:val="en-GB"/>
        </w:rPr>
        <w:t xml:space="preserve">The same is true for training programs for </w:t>
      </w:r>
      <w:r w:rsidR="001A2029">
        <w:rPr>
          <w:lang w:val="en-GB"/>
        </w:rPr>
        <w:t>people</w:t>
      </w:r>
      <w:r w:rsidRPr="007B7563">
        <w:rPr>
          <w:lang w:val="en-GB"/>
        </w:rPr>
        <w:t xml:space="preserve"> with intellectual disabilities: universities and schools in Europe are particularly ill-equipped to accommodate </w:t>
      </w:r>
      <w:r w:rsidR="003B4BBA">
        <w:rPr>
          <w:lang w:val="en-GB"/>
        </w:rPr>
        <w:t>them</w:t>
      </w:r>
      <w:r w:rsidR="00F00EF5">
        <w:rPr>
          <w:rStyle w:val="FootnoteReference"/>
          <w:rFonts w:cstheme="minorHAnsi"/>
        </w:rPr>
        <w:footnoteReference w:id="11"/>
      </w:r>
      <w:r w:rsidR="00F00EF5" w:rsidRPr="007B7563">
        <w:rPr>
          <w:rFonts w:cstheme="minorHAnsi"/>
          <w:lang w:val="en-GB"/>
        </w:rPr>
        <w:t xml:space="preserve">. </w:t>
      </w:r>
      <w:r w:rsidRPr="007B7563">
        <w:rPr>
          <w:lang w:val="en-GB"/>
        </w:rPr>
        <w:t>Without public initiatives aimed at encouraging such actions, the situation will not improve within the EU.</w:t>
      </w:r>
    </w:p>
    <w:p w14:paraId="390AB8F1" w14:textId="77777777" w:rsidR="000D41FB" w:rsidRDefault="000D41FB" w:rsidP="007B7563">
      <w:pPr>
        <w:spacing w:after="0"/>
        <w:ind w:firstLine="360"/>
        <w:jc w:val="both"/>
        <w:rPr>
          <w:lang w:val="en-GB"/>
        </w:rPr>
      </w:pPr>
    </w:p>
    <w:p w14:paraId="308322FB" w14:textId="4790EF4A" w:rsidR="00F00EF5" w:rsidRPr="000D41FB" w:rsidRDefault="007B7563" w:rsidP="00E32761">
      <w:pPr>
        <w:spacing w:after="0"/>
        <w:jc w:val="both"/>
        <w:rPr>
          <w:lang w:val="en-GB"/>
        </w:rPr>
      </w:pPr>
      <w:r w:rsidRPr="007B7563">
        <w:rPr>
          <w:lang w:val="en-GB"/>
        </w:rPr>
        <w:t>Finally, the EU does not conduct specific consultations to assess the satisfaction levels of European citizens with disabilities, particularly intellectual disabilities, within their Member States. The EU lacks structures and organizations to listen to the concerns and needs of people with disabilities</w:t>
      </w:r>
      <w:r w:rsidR="00F00EF5">
        <w:rPr>
          <w:rStyle w:val="FootnoteReference"/>
          <w:rFonts w:cstheme="minorHAnsi"/>
        </w:rPr>
        <w:footnoteReference w:id="12"/>
      </w:r>
      <w:r w:rsidR="00F00EF5" w:rsidRPr="007B7563">
        <w:rPr>
          <w:rFonts w:cstheme="minorHAnsi"/>
          <w:lang w:val="en-GB"/>
        </w:rPr>
        <w:t xml:space="preserve">. </w:t>
      </w:r>
    </w:p>
    <w:p w14:paraId="31E1C629" w14:textId="77777777" w:rsidR="00F00EF5" w:rsidRPr="007B7563" w:rsidRDefault="00F00EF5" w:rsidP="00F00EF5">
      <w:pPr>
        <w:spacing w:after="0"/>
        <w:ind w:firstLine="360"/>
        <w:jc w:val="both"/>
        <w:rPr>
          <w:rFonts w:cstheme="minorHAnsi"/>
          <w:lang w:val="en-GB"/>
        </w:rPr>
      </w:pPr>
    </w:p>
    <w:p w14:paraId="3D7BD79B" w14:textId="77777777" w:rsidR="00F00EF5" w:rsidRPr="007B7563" w:rsidRDefault="00F00EF5" w:rsidP="00F00EF5">
      <w:pPr>
        <w:spacing w:after="0"/>
        <w:ind w:firstLine="360"/>
        <w:jc w:val="both"/>
        <w:rPr>
          <w:rFonts w:cstheme="minorHAnsi"/>
          <w:lang w:val="en-GB"/>
        </w:rPr>
      </w:pPr>
    </w:p>
    <w:p w14:paraId="530B1E70" w14:textId="6B65C87E" w:rsidR="00F00EF5" w:rsidRPr="00187397" w:rsidRDefault="00F00EF5" w:rsidP="00F10287">
      <w:pPr>
        <w:spacing w:after="0"/>
        <w:jc w:val="both"/>
        <w:rPr>
          <w:rFonts w:hAnsiTheme="minorHAnsi" w:cstheme="minorHAnsi"/>
          <w:color w:val="0070C0"/>
          <w:sz w:val="24"/>
          <w:lang w:val="en-GB"/>
        </w:rPr>
      </w:pPr>
      <w:proofErr w:type="spellStart"/>
      <w:r w:rsidRPr="00187397">
        <w:rPr>
          <w:rFonts w:hAnsiTheme="minorHAnsi" w:cstheme="minorHAnsi"/>
          <w:color w:val="0070C0"/>
          <w:sz w:val="24"/>
          <w:lang w:val="en-GB"/>
        </w:rPr>
        <w:t>Recommandations</w:t>
      </w:r>
      <w:proofErr w:type="spellEnd"/>
      <w:r w:rsidRPr="00187397">
        <w:rPr>
          <w:rFonts w:hAnsiTheme="minorHAnsi" w:cstheme="minorHAnsi"/>
          <w:color w:val="0070C0"/>
          <w:sz w:val="24"/>
          <w:lang w:val="en-GB"/>
        </w:rPr>
        <w:t xml:space="preserve"> </w:t>
      </w:r>
    </w:p>
    <w:p w14:paraId="3AC98CE6" w14:textId="77777777" w:rsidR="000D41FB" w:rsidRPr="00187397" w:rsidRDefault="000D41FB" w:rsidP="00F10287">
      <w:pPr>
        <w:spacing w:after="0"/>
        <w:jc w:val="both"/>
        <w:rPr>
          <w:rFonts w:hAnsiTheme="minorHAnsi" w:cstheme="minorHAnsi"/>
          <w:color w:val="0070C0"/>
          <w:sz w:val="24"/>
          <w:lang w:val="en-GB"/>
        </w:rPr>
      </w:pPr>
    </w:p>
    <w:p w14:paraId="276F6218" w14:textId="4CEFCCE7" w:rsidR="00F00EF5" w:rsidRDefault="000D41FB" w:rsidP="00974D4F">
      <w:pPr>
        <w:spacing w:after="0"/>
        <w:jc w:val="both"/>
        <w:rPr>
          <w:lang w:val="en-GB"/>
        </w:rPr>
      </w:pPr>
      <w:r w:rsidRPr="000D41FB">
        <w:rPr>
          <w:lang w:val="en-GB"/>
        </w:rPr>
        <w:t xml:space="preserve">In order to comply with Article 27 of the </w:t>
      </w:r>
      <w:r w:rsidR="004B169C">
        <w:rPr>
          <w:lang w:val="en-GB"/>
        </w:rPr>
        <w:t>UNCRPD</w:t>
      </w:r>
      <w:r w:rsidRPr="000D41FB">
        <w:rPr>
          <w:lang w:val="en-GB"/>
        </w:rPr>
        <w:t xml:space="preserve">, the EU should ensure that </w:t>
      </w:r>
      <w:r w:rsidR="00C86A3A">
        <w:rPr>
          <w:lang w:val="en-GB"/>
        </w:rPr>
        <w:t>citizens with intellectual disabilities</w:t>
      </w:r>
      <w:r w:rsidRPr="000D41FB">
        <w:rPr>
          <w:lang w:val="en-GB"/>
        </w:rPr>
        <w:t xml:space="preserve"> have access to employment</w:t>
      </w:r>
      <w:r w:rsidR="00283276">
        <w:rPr>
          <w:lang w:val="en-GB"/>
        </w:rPr>
        <w:t xml:space="preserve"> </w:t>
      </w:r>
      <w:r w:rsidR="00283276" w:rsidRPr="000D41FB">
        <w:rPr>
          <w:lang w:val="en-GB"/>
        </w:rPr>
        <w:t>in all of its Member States</w:t>
      </w:r>
      <w:r w:rsidRPr="000D41FB">
        <w:rPr>
          <w:lang w:val="en-GB"/>
        </w:rPr>
        <w:t>:</w:t>
      </w:r>
      <w:r>
        <w:rPr>
          <w:lang w:val="en-GB"/>
        </w:rPr>
        <w:t xml:space="preserve"> </w:t>
      </w:r>
    </w:p>
    <w:p w14:paraId="5B3867BD" w14:textId="77777777" w:rsidR="000D41FB" w:rsidRPr="000D41FB" w:rsidRDefault="000D41FB" w:rsidP="00974D4F">
      <w:pPr>
        <w:spacing w:after="0"/>
        <w:jc w:val="both"/>
        <w:rPr>
          <w:lang w:val="en-GB"/>
        </w:rPr>
      </w:pPr>
    </w:p>
    <w:p w14:paraId="7712FA46" w14:textId="77D7D306" w:rsidR="00F00EF5" w:rsidRDefault="00F10287">
      <w:pPr>
        <w:pStyle w:val="ListParagraph"/>
        <w:numPr>
          <w:ilvl w:val="0"/>
          <w:numId w:val="2"/>
        </w:numPr>
        <w:spacing w:after="0"/>
        <w:jc w:val="both"/>
        <w:rPr>
          <w:b/>
          <w:lang w:val="en-GB"/>
        </w:rPr>
      </w:pPr>
      <w:r w:rsidRPr="00F10287">
        <w:rPr>
          <w:b/>
          <w:lang w:val="en-GB"/>
        </w:rPr>
        <w:t xml:space="preserve">By adopting a European inclusion strategy in the workplace </w:t>
      </w:r>
    </w:p>
    <w:p w14:paraId="7A5BCE40" w14:textId="77777777" w:rsidR="00F10287" w:rsidRPr="00F10287" w:rsidRDefault="00F10287" w:rsidP="00974D4F">
      <w:pPr>
        <w:spacing w:after="0"/>
        <w:jc w:val="both"/>
        <w:rPr>
          <w:b/>
          <w:lang w:val="en-GB"/>
        </w:rPr>
      </w:pPr>
    </w:p>
    <w:p w14:paraId="1E4F5104" w14:textId="5A15DE42" w:rsidR="00F10287" w:rsidRDefault="00F10287">
      <w:pPr>
        <w:pStyle w:val="ListParagraph"/>
        <w:numPr>
          <w:ilvl w:val="0"/>
          <w:numId w:val="1"/>
        </w:numPr>
        <w:spacing w:after="0" w:line="240" w:lineRule="auto"/>
        <w:jc w:val="both"/>
        <w:rPr>
          <w:rFonts w:hAnsiTheme="minorHAnsi" w:cstheme="minorHAnsi"/>
          <w:szCs w:val="24"/>
          <w:lang w:val="en-GB" w:eastAsia="fr-FR"/>
        </w:rPr>
      </w:pPr>
      <w:r w:rsidRPr="00F10287">
        <w:rPr>
          <w:rFonts w:hAnsiTheme="minorHAnsi" w:cstheme="minorHAnsi"/>
          <w:szCs w:val="24"/>
          <w:lang w:val="en-GB" w:eastAsia="fr-FR"/>
        </w:rPr>
        <w:t xml:space="preserve">By imposing quotas </w:t>
      </w:r>
      <w:r w:rsidR="000F686F">
        <w:rPr>
          <w:rFonts w:hAnsiTheme="minorHAnsi" w:cstheme="minorHAnsi"/>
          <w:szCs w:val="24"/>
          <w:lang w:val="en-GB" w:eastAsia="fr-FR"/>
        </w:rPr>
        <w:t xml:space="preserve">of intellectual disabilities </w:t>
      </w:r>
      <w:r w:rsidRPr="00F10287">
        <w:rPr>
          <w:rFonts w:hAnsiTheme="minorHAnsi" w:cstheme="minorHAnsi"/>
          <w:szCs w:val="24"/>
          <w:lang w:val="en-GB" w:eastAsia="fr-FR"/>
        </w:rPr>
        <w:t xml:space="preserve">on large employers and developing means to monitor their proper implementation. </w:t>
      </w:r>
    </w:p>
    <w:p w14:paraId="450A9703" w14:textId="77777777" w:rsidR="000F686F" w:rsidRPr="00F10287" w:rsidRDefault="000F686F" w:rsidP="00974D4F">
      <w:pPr>
        <w:spacing w:after="0" w:line="240" w:lineRule="auto"/>
        <w:jc w:val="both"/>
        <w:rPr>
          <w:rFonts w:hAnsiTheme="minorHAnsi" w:cstheme="minorHAnsi"/>
          <w:szCs w:val="24"/>
          <w:lang w:val="en-GB" w:eastAsia="fr-FR"/>
        </w:rPr>
      </w:pPr>
    </w:p>
    <w:p w14:paraId="74903470" w14:textId="13FC750D" w:rsidR="00F00EF5" w:rsidRDefault="00F10287">
      <w:pPr>
        <w:pStyle w:val="ListParagraph"/>
        <w:numPr>
          <w:ilvl w:val="0"/>
          <w:numId w:val="1"/>
        </w:numPr>
        <w:spacing w:after="0" w:line="240" w:lineRule="auto"/>
        <w:jc w:val="both"/>
        <w:rPr>
          <w:rFonts w:hAnsiTheme="minorHAnsi" w:cstheme="minorHAnsi"/>
          <w:szCs w:val="24"/>
          <w:lang w:val="en-GB" w:eastAsia="fr-FR"/>
        </w:rPr>
      </w:pPr>
      <w:r w:rsidRPr="00F10287">
        <w:rPr>
          <w:rFonts w:hAnsiTheme="minorHAnsi" w:cstheme="minorHAnsi"/>
          <w:szCs w:val="24"/>
          <w:lang w:val="en-GB" w:eastAsia="fr-FR"/>
        </w:rPr>
        <w:t>By developing awareness and training programs for employers on how to welcome people with intellectual disabilities, with the help of specialized associations at both the European and national levels.</w:t>
      </w:r>
    </w:p>
    <w:p w14:paraId="57233CDA" w14:textId="77777777" w:rsidR="000F686F" w:rsidRPr="000F686F" w:rsidRDefault="000F686F" w:rsidP="00974D4F">
      <w:pPr>
        <w:spacing w:after="0" w:line="240" w:lineRule="auto"/>
        <w:jc w:val="both"/>
        <w:rPr>
          <w:rFonts w:hAnsiTheme="minorHAnsi" w:cstheme="minorHAnsi"/>
          <w:szCs w:val="24"/>
          <w:lang w:val="en-GB" w:eastAsia="fr-FR"/>
        </w:rPr>
      </w:pPr>
    </w:p>
    <w:p w14:paraId="29C9D1B3" w14:textId="3330A68A" w:rsidR="00F10287" w:rsidRPr="00FD3944" w:rsidRDefault="00F10287">
      <w:pPr>
        <w:pStyle w:val="ListParagraph"/>
        <w:numPr>
          <w:ilvl w:val="0"/>
          <w:numId w:val="2"/>
        </w:numPr>
        <w:spacing w:after="0" w:line="240" w:lineRule="auto"/>
        <w:jc w:val="both"/>
        <w:rPr>
          <w:rFonts w:hAnsiTheme="minorHAnsi" w:cstheme="minorHAnsi"/>
          <w:szCs w:val="24"/>
          <w:lang w:val="en-GB" w:eastAsia="fr-FR"/>
        </w:rPr>
      </w:pPr>
      <w:r w:rsidRPr="00F10287">
        <w:rPr>
          <w:rFonts w:hAnsiTheme="minorHAnsi" w:cstheme="minorHAnsi"/>
          <w:b/>
          <w:bCs/>
          <w:szCs w:val="24"/>
          <w:lang w:val="en-GB" w:eastAsia="fr-FR"/>
        </w:rPr>
        <w:t>By expanding the training opportunities at the university level for individuals with intellectual disabilities</w:t>
      </w:r>
    </w:p>
    <w:p w14:paraId="6C71CA21" w14:textId="77777777" w:rsidR="00FD3944" w:rsidRPr="00FD3944" w:rsidRDefault="00FD3944" w:rsidP="00974D4F">
      <w:pPr>
        <w:spacing w:after="0" w:line="240" w:lineRule="auto"/>
        <w:jc w:val="both"/>
        <w:rPr>
          <w:rFonts w:hAnsiTheme="minorHAnsi" w:cstheme="minorHAnsi"/>
          <w:szCs w:val="24"/>
          <w:lang w:val="en-GB" w:eastAsia="fr-FR"/>
        </w:rPr>
      </w:pPr>
    </w:p>
    <w:p w14:paraId="416CE580" w14:textId="192E8C51" w:rsidR="00F10287" w:rsidRPr="00F10287" w:rsidRDefault="00F10287" w:rsidP="00974D4F">
      <w:pPr>
        <w:spacing w:after="0" w:line="240" w:lineRule="auto"/>
        <w:jc w:val="both"/>
        <w:rPr>
          <w:rFonts w:hAnsiTheme="minorHAnsi" w:cstheme="minorHAnsi"/>
          <w:szCs w:val="24"/>
          <w:lang w:val="en-GB" w:eastAsia="fr-FR"/>
        </w:rPr>
      </w:pPr>
      <w:r w:rsidRPr="00F10287">
        <w:rPr>
          <w:rFonts w:hAnsiTheme="minorHAnsi" w:cstheme="minorHAnsi"/>
          <w:szCs w:val="24"/>
          <w:lang w:val="en-GB" w:eastAsia="fr-FR"/>
        </w:rPr>
        <w:t>The EU could encourage Member States to develop academic and vocational training programs dedicated to individuals with intellectual disabilities to facilitate their integration into the workforce.</w:t>
      </w:r>
    </w:p>
    <w:p w14:paraId="53AEC519" w14:textId="77777777" w:rsidR="00F10287" w:rsidRPr="00F10287" w:rsidRDefault="00F10287" w:rsidP="00974D4F">
      <w:pPr>
        <w:spacing w:after="0" w:line="240" w:lineRule="auto"/>
        <w:jc w:val="both"/>
        <w:rPr>
          <w:rFonts w:hAnsiTheme="minorHAnsi" w:cstheme="minorHAnsi"/>
          <w:szCs w:val="24"/>
          <w:lang w:val="en-GB" w:eastAsia="fr-FR"/>
        </w:rPr>
      </w:pPr>
    </w:p>
    <w:p w14:paraId="2D80DEEF" w14:textId="3CE67917" w:rsidR="00F10287" w:rsidRPr="00FD3944" w:rsidRDefault="00F10287">
      <w:pPr>
        <w:pStyle w:val="ListParagraph"/>
        <w:numPr>
          <w:ilvl w:val="0"/>
          <w:numId w:val="2"/>
        </w:numPr>
        <w:spacing w:after="0" w:line="240" w:lineRule="auto"/>
        <w:jc w:val="both"/>
        <w:rPr>
          <w:rFonts w:hAnsiTheme="minorHAnsi" w:cstheme="minorHAnsi"/>
          <w:szCs w:val="24"/>
          <w:lang w:val="en-GB" w:eastAsia="fr-FR"/>
        </w:rPr>
      </w:pPr>
      <w:r w:rsidRPr="00F10287">
        <w:rPr>
          <w:rFonts w:hAnsiTheme="minorHAnsi" w:cstheme="minorHAnsi"/>
          <w:b/>
          <w:bCs/>
          <w:szCs w:val="24"/>
          <w:lang w:val="en-GB" w:eastAsia="fr-FR"/>
        </w:rPr>
        <w:t>By collecting more data on the inclusion of people with intellectual disabilities in the workforce</w:t>
      </w:r>
    </w:p>
    <w:p w14:paraId="70C03820" w14:textId="77777777" w:rsidR="00FD3944" w:rsidRPr="00FD3944" w:rsidRDefault="00FD3944" w:rsidP="00974D4F">
      <w:pPr>
        <w:spacing w:after="0" w:line="240" w:lineRule="auto"/>
        <w:jc w:val="both"/>
        <w:rPr>
          <w:rFonts w:hAnsiTheme="minorHAnsi" w:cstheme="minorHAnsi"/>
          <w:szCs w:val="24"/>
          <w:lang w:val="en-GB" w:eastAsia="fr-FR"/>
        </w:rPr>
      </w:pPr>
    </w:p>
    <w:p w14:paraId="101AC8C4" w14:textId="1D2D7A6D" w:rsidR="00820FB5" w:rsidRDefault="00820FB5" w:rsidP="00974D4F">
      <w:pPr>
        <w:spacing w:after="0" w:line="240" w:lineRule="auto"/>
        <w:jc w:val="both"/>
        <w:rPr>
          <w:lang w:val="en-GB"/>
        </w:rPr>
      </w:pPr>
      <w:r w:rsidRPr="00820FB5">
        <w:rPr>
          <w:lang w:val="en-GB"/>
        </w:rPr>
        <w:t>Despite the availability of tools such as Eurostat, accessing reliable data on persons with disabilities and their situation within the European Union remains overly challenging. The EU continues to demonstrate insufficient efficiency in collecting comprehensive data on individuals with intellectual disabilities, including those with Down syndrome. Such information, however, is crucial for enabling institutions to recognise the persistent barriers faced by persons with intellectual disabilities in accessing their rights and to implement necessary policy reforms to address these gaps.</w:t>
      </w:r>
    </w:p>
    <w:p w14:paraId="74BE767F" w14:textId="49D4CA3E" w:rsidR="00896FAA" w:rsidRDefault="00896FAA" w:rsidP="00974D4F">
      <w:pPr>
        <w:spacing w:after="0" w:line="240" w:lineRule="auto"/>
        <w:jc w:val="both"/>
        <w:rPr>
          <w:lang w:val="en-GB"/>
        </w:rPr>
      </w:pPr>
    </w:p>
    <w:p w14:paraId="00CF8530" w14:textId="77777777" w:rsidR="00896FAA" w:rsidRPr="00C44672" w:rsidRDefault="00896FAA" w:rsidP="00896FAA">
      <w:pPr>
        <w:spacing w:after="0"/>
        <w:jc w:val="both"/>
        <w:rPr>
          <w:rFonts w:hAnsiTheme="minorHAnsi" w:cstheme="minorHAnsi"/>
          <w:b/>
          <w:color w:val="0070C0"/>
          <w:sz w:val="28"/>
          <w:lang w:val="en-GB"/>
        </w:rPr>
      </w:pPr>
      <w:r w:rsidRPr="00C44672">
        <w:rPr>
          <w:rFonts w:hAnsiTheme="minorHAnsi" w:cstheme="minorHAnsi"/>
          <w:b/>
          <w:color w:val="0070C0"/>
          <w:sz w:val="28"/>
          <w:lang w:val="en-GB"/>
        </w:rPr>
        <w:t>Article 2</w:t>
      </w:r>
      <w:r>
        <w:rPr>
          <w:rFonts w:hAnsiTheme="minorHAnsi" w:cstheme="minorHAnsi"/>
          <w:b/>
          <w:color w:val="0070C0"/>
          <w:sz w:val="28"/>
          <w:lang w:val="en-GB"/>
        </w:rPr>
        <w:t>9</w:t>
      </w:r>
      <w:r w:rsidRPr="00C44672">
        <w:rPr>
          <w:rFonts w:hAnsiTheme="minorHAnsi" w:cstheme="minorHAnsi"/>
          <w:b/>
          <w:color w:val="0070C0"/>
          <w:sz w:val="28"/>
          <w:lang w:val="en-GB"/>
        </w:rPr>
        <w:t xml:space="preserve"> </w:t>
      </w:r>
      <w:r>
        <w:rPr>
          <w:rFonts w:hAnsiTheme="minorHAnsi" w:cstheme="minorHAnsi"/>
          <w:b/>
          <w:color w:val="0070C0"/>
          <w:sz w:val="28"/>
          <w:lang w:val="en-GB"/>
        </w:rPr>
        <w:t>–</w:t>
      </w:r>
      <w:r w:rsidRPr="00C44672">
        <w:rPr>
          <w:rFonts w:hAnsiTheme="minorHAnsi" w:cstheme="minorHAnsi"/>
          <w:b/>
          <w:color w:val="0070C0"/>
          <w:sz w:val="28"/>
          <w:lang w:val="en-GB"/>
        </w:rPr>
        <w:t xml:space="preserve"> </w:t>
      </w:r>
      <w:r>
        <w:rPr>
          <w:rFonts w:hAnsiTheme="minorHAnsi" w:cstheme="minorHAnsi"/>
          <w:b/>
          <w:color w:val="0070C0"/>
          <w:sz w:val="28"/>
          <w:lang w:val="en-GB"/>
        </w:rPr>
        <w:t>Right to political participation</w:t>
      </w:r>
    </w:p>
    <w:p w14:paraId="34353743" w14:textId="77777777" w:rsidR="00896FAA" w:rsidRPr="008D0F5A" w:rsidRDefault="00896FAA" w:rsidP="00896FAA">
      <w:pPr>
        <w:spacing w:after="0"/>
        <w:jc w:val="both"/>
        <w:rPr>
          <w:b/>
          <w:bCs/>
          <w:lang w:val="en-US"/>
        </w:rPr>
      </w:pPr>
    </w:p>
    <w:p w14:paraId="7895E15A" w14:textId="77777777" w:rsidR="00896FAA" w:rsidRPr="008D0F5A" w:rsidRDefault="00896FAA" w:rsidP="00896FAA">
      <w:pPr>
        <w:spacing w:after="0"/>
        <w:jc w:val="both"/>
        <w:rPr>
          <w:b/>
          <w:bCs/>
          <w:lang w:val="en-US"/>
        </w:rPr>
      </w:pPr>
      <w:r w:rsidRPr="008D0F5A">
        <w:rPr>
          <w:b/>
          <w:bCs/>
          <w:lang w:val="en-US"/>
        </w:rPr>
        <w:t>Barriers to Voting</w:t>
      </w:r>
    </w:p>
    <w:p w14:paraId="28F32123" w14:textId="77777777" w:rsidR="00896FAA" w:rsidRPr="008D0F5A" w:rsidRDefault="00896FAA" w:rsidP="00896FAA">
      <w:pPr>
        <w:spacing w:after="0"/>
        <w:jc w:val="both"/>
        <w:rPr>
          <w:lang w:val="en-US"/>
        </w:rPr>
      </w:pPr>
      <w:r w:rsidRPr="008D0F5A">
        <w:rPr>
          <w:lang w:val="en-US"/>
        </w:rPr>
        <w:t>Persons with disabilities, particularly intellectual disabilities, face significant barriers to exercising their right to vote across EU Member States.</w:t>
      </w:r>
    </w:p>
    <w:p w14:paraId="124AF916" w14:textId="77777777" w:rsidR="00896FAA" w:rsidRDefault="00896FAA" w:rsidP="00896FAA">
      <w:pPr>
        <w:spacing w:after="0"/>
        <w:rPr>
          <w:b/>
          <w:bCs/>
          <w:lang w:val="en-US"/>
        </w:rPr>
      </w:pPr>
    </w:p>
    <w:p w14:paraId="61426B66" w14:textId="77777777" w:rsidR="00896FAA" w:rsidRDefault="00896FAA" w:rsidP="00896FAA">
      <w:pPr>
        <w:spacing w:after="0"/>
        <w:rPr>
          <w:lang w:val="en-US"/>
        </w:rPr>
      </w:pPr>
      <w:r w:rsidRPr="008D0F5A">
        <w:rPr>
          <w:b/>
          <w:bCs/>
          <w:lang w:val="en-US"/>
        </w:rPr>
        <w:t>Legal Restrictions on Voting Rights</w:t>
      </w:r>
      <w:r w:rsidRPr="008D0F5A">
        <w:rPr>
          <w:lang w:val="en-US"/>
        </w:rPr>
        <w:t>:</w:t>
      </w:r>
      <w:r w:rsidRPr="008D0F5A">
        <w:rPr>
          <w:lang w:val="en-US"/>
        </w:rPr>
        <w:br/>
        <w:t xml:space="preserve">In many Member States, voting rights are linked to legal capacity. Persons with intellectual disabilities who are under guardianship are often disenfranchised, as they are deemed incapable of making informed electoral decisions. This practice violates </w:t>
      </w:r>
      <w:r w:rsidRPr="008D0F5A">
        <w:rPr>
          <w:b/>
          <w:bCs/>
          <w:lang w:val="en-US"/>
        </w:rPr>
        <w:t>Article 12 of the CRPD</w:t>
      </w:r>
      <w:r w:rsidRPr="008D0F5A">
        <w:rPr>
          <w:lang w:val="en-US"/>
        </w:rPr>
        <w:t xml:space="preserve">, which guarantees equal recognition before the law, and </w:t>
      </w:r>
      <w:r w:rsidRPr="008D0F5A">
        <w:rPr>
          <w:b/>
          <w:bCs/>
          <w:lang w:val="en-US"/>
        </w:rPr>
        <w:t>Article 29</w:t>
      </w:r>
      <w:r w:rsidRPr="008D0F5A">
        <w:rPr>
          <w:lang w:val="en-US"/>
        </w:rPr>
        <w:t>, which ensures the right to participate in political and public life on an equal basis with others. By denying voting rights, Member States effectively exclude persons with intellectual disabilities from the democratic process, undermining the principle of universal suffrage.</w:t>
      </w:r>
    </w:p>
    <w:p w14:paraId="4C1F20EA" w14:textId="77777777" w:rsidR="00896FAA" w:rsidRDefault="00896FAA" w:rsidP="00896FAA">
      <w:pPr>
        <w:spacing w:after="0"/>
        <w:rPr>
          <w:lang w:val="en-US"/>
        </w:rPr>
      </w:pPr>
    </w:p>
    <w:p w14:paraId="613E8A52" w14:textId="77777777" w:rsidR="00896FAA" w:rsidRDefault="00896FAA" w:rsidP="00896FAA">
      <w:pPr>
        <w:spacing w:after="0"/>
        <w:rPr>
          <w:lang w:val="en-US"/>
        </w:rPr>
      </w:pPr>
      <w:r w:rsidRPr="008D0F5A">
        <w:rPr>
          <w:b/>
          <w:bCs/>
          <w:lang w:val="en-US"/>
        </w:rPr>
        <w:t>Physical Inaccessibility</w:t>
      </w:r>
      <w:r w:rsidRPr="008D0F5A">
        <w:rPr>
          <w:lang w:val="en-US"/>
        </w:rPr>
        <w:t>:</w:t>
      </w:r>
      <w:r w:rsidRPr="008D0F5A">
        <w:rPr>
          <w:lang w:val="en-US"/>
        </w:rPr>
        <w:br/>
        <w:t xml:space="preserve">Polling stations, voting materials, and ballot boxes are often not designed to accommodate persons with disabilities. Many polling locations lack ramps, tactile guides, or sufficient space for wheelchair users, creating barriers for persons with physical disabilities. For persons with intellectual disabilities, voting processes may be overly complex, with no accommodations such as simplified ballots or assistance from trained personnel. These accessibility issues contravene the </w:t>
      </w:r>
      <w:r w:rsidRPr="008D0F5A">
        <w:rPr>
          <w:b/>
          <w:bCs/>
          <w:lang w:val="en-US"/>
        </w:rPr>
        <w:t>European Accessibility Act (Directive 2019/882)</w:t>
      </w:r>
      <w:r w:rsidRPr="008D0F5A">
        <w:rPr>
          <w:lang w:val="en-US"/>
        </w:rPr>
        <w:t>, which aims to improve accessibility across the EU, including in the electoral process.</w:t>
      </w:r>
    </w:p>
    <w:p w14:paraId="374D5969" w14:textId="77777777" w:rsidR="00896FAA" w:rsidRDefault="00896FAA" w:rsidP="00896FAA">
      <w:pPr>
        <w:spacing w:after="0"/>
        <w:rPr>
          <w:lang w:val="en-US"/>
        </w:rPr>
      </w:pPr>
    </w:p>
    <w:p w14:paraId="2D6BE105" w14:textId="77777777" w:rsidR="00896FAA" w:rsidRPr="008D0F5A" w:rsidRDefault="00896FAA" w:rsidP="00896FAA">
      <w:pPr>
        <w:spacing w:after="0"/>
        <w:rPr>
          <w:lang w:val="en-US"/>
        </w:rPr>
      </w:pPr>
      <w:r w:rsidRPr="008D0F5A">
        <w:rPr>
          <w:b/>
          <w:bCs/>
          <w:lang w:val="en-US"/>
        </w:rPr>
        <w:t>Lack of Accessible Information</w:t>
      </w:r>
      <w:r w:rsidRPr="008D0F5A">
        <w:rPr>
          <w:lang w:val="en-US"/>
        </w:rPr>
        <w:t>:</w:t>
      </w:r>
      <w:r w:rsidRPr="008D0F5A">
        <w:rPr>
          <w:lang w:val="en-US"/>
        </w:rPr>
        <w:br/>
        <w:t xml:space="preserve">Information about voting procedures, political programs, and candidate platforms is frequently unavailable in accessible formats. Persons with intellectual disabilities often require materials in </w:t>
      </w:r>
      <w:r w:rsidRPr="008D0F5A">
        <w:rPr>
          <w:b/>
          <w:bCs/>
          <w:lang w:val="en-US"/>
        </w:rPr>
        <w:t>Easy-to-Read</w:t>
      </w:r>
      <w:r w:rsidRPr="008D0F5A">
        <w:rPr>
          <w:lang w:val="en-US"/>
        </w:rPr>
        <w:t xml:space="preserve"> formats or audio-visual aids to fully understand their voting options. Without these, many voters are excluded from making informed decisions, leaving them disenfranchised despite having voting rights. This lack of accessibility violates </w:t>
      </w:r>
      <w:r w:rsidRPr="008D0F5A">
        <w:rPr>
          <w:b/>
          <w:bCs/>
          <w:lang w:val="en-US"/>
        </w:rPr>
        <w:t>Article 9 of the CRPD</w:t>
      </w:r>
      <w:r w:rsidRPr="008D0F5A">
        <w:rPr>
          <w:lang w:val="en-US"/>
        </w:rPr>
        <w:t>, which emphasizes access to information and communication.</w:t>
      </w:r>
    </w:p>
    <w:p w14:paraId="1EA4486C" w14:textId="77777777" w:rsidR="00896FAA" w:rsidRDefault="00896FAA" w:rsidP="00896FAA">
      <w:pPr>
        <w:spacing w:after="0"/>
        <w:jc w:val="both"/>
        <w:rPr>
          <w:b/>
          <w:bCs/>
          <w:lang w:val="en-US"/>
        </w:rPr>
      </w:pPr>
    </w:p>
    <w:p w14:paraId="1F7B1547" w14:textId="77777777" w:rsidR="00896FAA" w:rsidRPr="00B548C4" w:rsidRDefault="00896FAA" w:rsidP="00896FAA">
      <w:pPr>
        <w:spacing w:after="0"/>
        <w:jc w:val="both"/>
        <w:rPr>
          <w:lang w:val="en-US"/>
        </w:rPr>
      </w:pPr>
      <w:r w:rsidRPr="008D0F5A">
        <w:rPr>
          <w:b/>
          <w:bCs/>
          <w:lang w:val="en-US"/>
        </w:rPr>
        <w:t>Underrepresentation in Political Decision-Making</w:t>
      </w:r>
    </w:p>
    <w:p w14:paraId="4FEC078E" w14:textId="77777777" w:rsidR="00896FAA" w:rsidRDefault="00896FAA" w:rsidP="00896FAA">
      <w:pPr>
        <w:spacing w:after="0"/>
        <w:jc w:val="both"/>
        <w:rPr>
          <w:lang w:val="en-US"/>
        </w:rPr>
      </w:pPr>
      <w:r w:rsidRPr="008D0F5A">
        <w:rPr>
          <w:lang w:val="en-US"/>
        </w:rPr>
        <w:t>Beyond voting, persons with disabilities remain significantly underrepresented in political decision-making bodies and processes.</w:t>
      </w:r>
    </w:p>
    <w:p w14:paraId="2CEAA65B" w14:textId="77777777" w:rsidR="00896FAA" w:rsidRDefault="00896FAA" w:rsidP="00896FAA">
      <w:pPr>
        <w:spacing w:after="0"/>
        <w:rPr>
          <w:lang w:val="en-US"/>
        </w:rPr>
      </w:pPr>
      <w:r w:rsidRPr="008D0F5A">
        <w:rPr>
          <w:b/>
          <w:bCs/>
          <w:lang w:val="en-US"/>
        </w:rPr>
        <w:t>Exclusion from Political Parties and Leadership</w:t>
      </w:r>
      <w:r w:rsidRPr="008D0F5A">
        <w:rPr>
          <w:lang w:val="en-US"/>
        </w:rPr>
        <w:t>:</w:t>
      </w:r>
      <w:r w:rsidRPr="008D0F5A">
        <w:rPr>
          <w:lang w:val="en-US"/>
        </w:rPr>
        <w:br/>
        <w:t>Persons with disabilities are rarely included in political parties or decision-making structures. Political parties often fail to create inclusive environments or adopt outreach strategies to engage persons with disabilities. Consequently, their voices and perspectives are absent from key political discussions and decisions.</w:t>
      </w:r>
    </w:p>
    <w:p w14:paraId="40FCCDBF" w14:textId="77777777" w:rsidR="00896FAA" w:rsidRDefault="00896FAA" w:rsidP="00896FAA">
      <w:pPr>
        <w:spacing w:after="0"/>
        <w:rPr>
          <w:lang w:val="en-US"/>
        </w:rPr>
      </w:pPr>
      <w:r w:rsidRPr="008D0F5A">
        <w:rPr>
          <w:b/>
          <w:bCs/>
          <w:lang w:val="en-US"/>
        </w:rPr>
        <w:t>Challenges in Standing for Election</w:t>
      </w:r>
      <w:r w:rsidRPr="008D0F5A">
        <w:rPr>
          <w:lang w:val="en-US"/>
        </w:rPr>
        <w:t>:</w:t>
      </w:r>
      <w:r w:rsidRPr="008D0F5A">
        <w:rPr>
          <w:lang w:val="en-US"/>
        </w:rPr>
        <w:br/>
        <w:t>Persons with disabilities face systemic barriers when attempting to run for public office. Stigma and discrimination deter many from pursuing leadership roles, while practical challenges such as inaccessible campaign resources and insufficient financial support further impede their participation. These obstacles prevent persons with disabilities from influencing policy and advocating for their rights within political systems.</w:t>
      </w:r>
    </w:p>
    <w:p w14:paraId="3D6DE650" w14:textId="77777777" w:rsidR="00896FAA" w:rsidRPr="00B548C4" w:rsidRDefault="00896FAA" w:rsidP="00896FAA">
      <w:pPr>
        <w:spacing w:after="0"/>
        <w:rPr>
          <w:lang w:val="en-US"/>
        </w:rPr>
      </w:pPr>
      <w:r w:rsidRPr="008D0F5A">
        <w:rPr>
          <w:b/>
          <w:bCs/>
          <w:lang w:val="en-US"/>
        </w:rPr>
        <w:t>Insufficient EU Standards and Monitoring</w:t>
      </w:r>
    </w:p>
    <w:p w14:paraId="3C29614E" w14:textId="77777777" w:rsidR="00896FAA" w:rsidRDefault="00896FAA" w:rsidP="00896FAA">
      <w:pPr>
        <w:spacing w:after="0"/>
        <w:jc w:val="both"/>
        <w:rPr>
          <w:lang w:val="en-US"/>
        </w:rPr>
      </w:pPr>
      <w:r w:rsidRPr="008D0F5A">
        <w:rPr>
          <w:lang w:val="en-US"/>
        </w:rPr>
        <w:t>The EU has not yet established binding, harmonized standards to ensure accessible voting and political participation across Member States.</w:t>
      </w:r>
    </w:p>
    <w:p w14:paraId="1A86C9CD" w14:textId="77777777" w:rsidR="00896FAA" w:rsidRDefault="00896FAA" w:rsidP="00896FAA">
      <w:pPr>
        <w:spacing w:after="0"/>
        <w:rPr>
          <w:lang w:val="en-US"/>
        </w:rPr>
      </w:pPr>
      <w:r w:rsidRPr="008D0F5A">
        <w:rPr>
          <w:b/>
          <w:bCs/>
          <w:lang w:val="en-US"/>
        </w:rPr>
        <w:t>Lack of Binding Standards</w:t>
      </w:r>
      <w:r w:rsidRPr="008D0F5A">
        <w:rPr>
          <w:lang w:val="en-US"/>
        </w:rPr>
        <w:t>:</w:t>
      </w:r>
      <w:r w:rsidRPr="008D0F5A">
        <w:rPr>
          <w:lang w:val="en-US"/>
        </w:rPr>
        <w:br/>
        <w:t xml:space="preserve">While the </w:t>
      </w:r>
      <w:r w:rsidRPr="008D0F5A">
        <w:rPr>
          <w:b/>
          <w:bCs/>
          <w:lang w:val="en-US"/>
        </w:rPr>
        <w:t>CRPD</w:t>
      </w:r>
      <w:r w:rsidRPr="008D0F5A">
        <w:rPr>
          <w:lang w:val="en-US"/>
        </w:rPr>
        <w:t xml:space="preserve"> and </w:t>
      </w:r>
      <w:r w:rsidRPr="008D0F5A">
        <w:rPr>
          <w:b/>
          <w:bCs/>
          <w:lang w:val="en-US"/>
        </w:rPr>
        <w:t>Charter of Fundamental Rights of the EU</w:t>
      </w:r>
      <w:r w:rsidRPr="008D0F5A">
        <w:rPr>
          <w:lang w:val="en-US"/>
        </w:rPr>
        <w:t xml:space="preserve"> provide a framework for inclusion, the EU lacks specific, enforceable legislation requiring Member States to guarantee accessible electoral systems. This absence of clear standards leads to fragmented and inconsistent approaches, leaving many persons with disabilities without equal opportunities to participate in elections.</w:t>
      </w:r>
    </w:p>
    <w:p w14:paraId="3FF8767E" w14:textId="77777777" w:rsidR="00896FAA" w:rsidRPr="008D0F5A" w:rsidRDefault="00896FAA" w:rsidP="00896FAA">
      <w:pPr>
        <w:spacing w:after="0"/>
        <w:rPr>
          <w:lang w:val="en-US"/>
        </w:rPr>
      </w:pPr>
      <w:r w:rsidRPr="008D0F5A">
        <w:rPr>
          <w:b/>
          <w:bCs/>
          <w:lang w:val="en-US"/>
        </w:rPr>
        <w:t>Weak Monitoring Mechanisms</w:t>
      </w:r>
      <w:r w:rsidRPr="008D0F5A">
        <w:rPr>
          <w:lang w:val="en-US"/>
        </w:rPr>
        <w:t>:</w:t>
      </w:r>
      <w:r w:rsidRPr="008D0F5A">
        <w:rPr>
          <w:lang w:val="en-US"/>
        </w:rPr>
        <w:br/>
        <w:t>The EU has not implemented robust mechanisms to monitor Member States</w:t>
      </w:r>
      <w:r w:rsidRPr="008D0F5A">
        <w:rPr>
          <w:lang w:val="en-US"/>
        </w:rPr>
        <w:t>’</w:t>
      </w:r>
      <w:r w:rsidRPr="008D0F5A">
        <w:rPr>
          <w:lang w:val="en-US"/>
        </w:rPr>
        <w:t xml:space="preserve"> compliance with CRPD obligations related to political participation. Reports on electoral accessibility and the inclusion of </w:t>
      </w:r>
      <w:r w:rsidRPr="008D0F5A">
        <w:rPr>
          <w:lang w:val="en-US"/>
        </w:rPr>
        <w:lastRenderedPageBreak/>
        <w:t>persons with disabilities are sporadic and lack enforcement measures. Without effective monitoring, Member States face little pressure to address barriers to voting and political participation.</w:t>
      </w:r>
    </w:p>
    <w:p w14:paraId="39E6A261" w14:textId="77777777" w:rsidR="00896FAA" w:rsidRDefault="00896FAA" w:rsidP="00896FAA">
      <w:pPr>
        <w:spacing w:after="0"/>
        <w:jc w:val="both"/>
        <w:rPr>
          <w:lang w:val="en-US"/>
        </w:rPr>
      </w:pPr>
    </w:p>
    <w:p w14:paraId="5FF03E93" w14:textId="77777777" w:rsidR="00896FAA" w:rsidRPr="008D0F5A" w:rsidRDefault="00896FAA" w:rsidP="00896FAA">
      <w:pPr>
        <w:spacing w:after="0"/>
        <w:jc w:val="both"/>
        <w:rPr>
          <w:b/>
          <w:bCs/>
          <w:lang w:val="en-US"/>
        </w:rPr>
      </w:pPr>
      <w:r w:rsidRPr="008D0F5A">
        <w:rPr>
          <w:b/>
          <w:bCs/>
          <w:lang w:val="en-US"/>
        </w:rPr>
        <w:t>Recommendations</w:t>
      </w:r>
      <w:r>
        <w:rPr>
          <w:b/>
          <w:bCs/>
          <w:lang w:val="en-US"/>
        </w:rPr>
        <w:t>:</w:t>
      </w:r>
    </w:p>
    <w:p w14:paraId="1E9D775A" w14:textId="77777777" w:rsidR="00896FAA" w:rsidRDefault="00896FAA" w:rsidP="00896FAA">
      <w:pPr>
        <w:spacing w:after="0"/>
        <w:jc w:val="both"/>
        <w:rPr>
          <w:b/>
          <w:bCs/>
          <w:lang w:val="en-US"/>
        </w:rPr>
      </w:pPr>
    </w:p>
    <w:p w14:paraId="19F88B65" w14:textId="77777777" w:rsidR="00896FAA" w:rsidRPr="008D0F5A" w:rsidRDefault="00896FAA" w:rsidP="00896FAA">
      <w:pPr>
        <w:spacing w:after="0"/>
        <w:jc w:val="both"/>
        <w:rPr>
          <w:b/>
          <w:bCs/>
          <w:lang w:val="en-US"/>
        </w:rPr>
      </w:pPr>
      <w:r w:rsidRPr="008D0F5A">
        <w:rPr>
          <w:b/>
          <w:bCs/>
          <w:lang w:val="en-US"/>
        </w:rPr>
        <w:t>Ensure Equal Voting Rights</w:t>
      </w:r>
    </w:p>
    <w:p w14:paraId="6F08510B" w14:textId="77777777" w:rsidR="00896FAA" w:rsidRPr="008D0F5A" w:rsidRDefault="00896FAA">
      <w:pPr>
        <w:numPr>
          <w:ilvl w:val="0"/>
          <w:numId w:val="15"/>
        </w:numPr>
        <w:spacing w:after="0"/>
        <w:jc w:val="both"/>
        <w:rPr>
          <w:lang w:val="en-US"/>
        </w:rPr>
      </w:pPr>
      <w:r w:rsidRPr="008D0F5A">
        <w:rPr>
          <w:b/>
          <w:bCs/>
          <w:lang w:val="en-US"/>
        </w:rPr>
        <w:t>Decouple voting rights from legal capacity</w:t>
      </w:r>
      <w:r w:rsidRPr="008D0F5A">
        <w:rPr>
          <w:lang w:val="en-US"/>
        </w:rPr>
        <w:t xml:space="preserve">: The EU should require Member States to abolish laws linking voting eligibility to legal capacity, ensuring that persons with intellectual disabilities under guardianship are not automatically disenfranchised. Member States should adopt </w:t>
      </w:r>
      <w:r w:rsidRPr="008D0F5A">
        <w:rPr>
          <w:b/>
          <w:bCs/>
          <w:lang w:val="en-US"/>
        </w:rPr>
        <w:t>supported decision-making systems</w:t>
      </w:r>
      <w:r w:rsidRPr="008D0F5A">
        <w:rPr>
          <w:lang w:val="en-US"/>
        </w:rPr>
        <w:t xml:space="preserve"> in line with </w:t>
      </w:r>
      <w:r w:rsidRPr="008D0F5A">
        <w:rPr>
          <w:b/>
          <w:bCs/>
          <w:lang w:val="en-US"/>
        </w:rPr>
        <w:t>Article 12 of the CRPD</w:t>
      </w:r>
      <w:r w:rsidRPr="008D0F5A">
        <w:rPr>
          <w:lang w:val="en-US"/>
        </w:rPr>
        <w:t xml:space="preserve"> to enable persons with intellectual disabilities to exercise their voting rights.</w:t>
      </w:r>
    </w:p>
    <w:p w14:paraId="2D1A0B68" w14:textId="77777777" w:rsidR="00896FAA" w:rsidRPr="008D0F5A" w:rsidRDefault="00896FAA">
      <w:pPr>
        <w:numPr>
          <w:ilvl w:val="0"/>
          <w:numId w:val="15"/>
        </w:numPr>
        <w:spacing w:after="0"/>
        <w:jc w:val="both"/>
        <w:rPr>
          <w:lang w:val="en-US"/>
        </w:rPr>
      </w:pPr>
      <w:r w:rsidRPr="008D0F5A">
        <w:rPr>
          <w:b/>
          <w:bCs/>
          <w:lang w:val="en-US"/>
        </w:rPr>
        <w:t>Introduce minimum EU standards for voting rights</w:t>
      </w:r>
      <w:r w:rsidRPr="008D0F5A">
        <w:rPr>
          <w:lang w:val="en-US"/>
        </w:rPr>
        <w:t>: Develop binding EU legislation to protect the voting rights of persons with disabilities, mandating that no individual be excluded from voting based on disability.</w:t>
      </w:r>
    </w:p>
    <w:p w14:paraId="5B346AB9" w14:textId="77777777" w:rsidR="00896FAA" w:rsidRDefault="00896FAA" w:rsidP="00896FAA">
      <w:pPr>
        <w:spacing w:after="0"/>
        <w:jc w:val="both"/>
        <w:rPr>
          <w:b/>
          <w:bCs/>
          <w:lang w:val="en-US"/>
        </w:rPr>
      </w:pPr>
    </w:p>
    <w:p w14:paraId="04EF222A" w14:textId="77777777" w:rsidR="00896FAA" w:rsidRPr="00B548C4" w:rsidRDefault="00896FAA" w:rsidP="00896FAA">
      <w:pPr>
        <w:spacing w:after="0"/>
        <w:jc w:val="both"/>
        <w:rPr>
          <w:lang w:val="en-US"/>
        </w:rPr>
      </w:pPr>
      <w:r w:rsidRPr="008D0F5A">
        <w:rPr>
          <w:b/>
          <w:bCs/>
          <w:lang w:val="en-US"/>
        </w:rPr>
        <w:t>Guarantee Accessibility in Electoral Processes</w:t>
      </w:r>
    </w:p>
    <w:p w14:paraId="64FE4866" w14:textId="77777777" w:rsidR="00896FAA" w:rsidRPr="008D0F5A" w:rsidRDefault="00896FAA">
      <w:pPr>
        <w:numPr>
          <w:ilvl w:val="0"/>
          <w:numId w:val="16"/>
        </w:numPr>
        <w:spacing w:after="0"/>
        <w:jc w:val="both"/>
        <w:rPr>
          <w:lang w:val="en-US"/>
        </w:rPr>
      </w:pPr>
      <w:r w:rsidRPr="008D0F5A">
        <w:rPr>
          <w:b/>
          <w:bCs/>
          <w:lang w:val="en-US"/>
        </w:rPr>
        <w:t>Improve polling station accessibility</w:t>
      </w:r>
      <w:r w:rsidRPr="008D0F5A">
        <w:rPr>
          <w:lang w:val="en-US"/>
        </w:rPr>
        <w:t>: Require Member States to ensure all polling stations are fully accessible, including ramps, tactile signage, and adequate space for wheelchair users. Ensure assistance is available for persons with intellectual disabilities, such as trained personnel or voter guides.</w:t>
      </w:r>
    </w:p>
    <w:p w14:paraId="0A2C522A" w14:textId="77777777" w:rsidR="00896FAA" w:rsidRPr="008D0F5A" w:rsidRDefault="00896FAA">
      <w:pPr>
        <w:numPr>
          <w:ilvl w:val="0"/>
          <w:numId w:val="16"/>
        </w:numPr>
        <w:spacing w:after="0"/>
        <w:jc w:val="both"/>
        <w:rPr>
          <w:lang w:val="en-US"/>
        </w:rPr>
      </w:pPr>
      <w:r w:rsidRPr="008D0F5A">
        <w:rPr>
          <w:b/>
          <w:bCs/>
          <w:lang w:val="en-US"/>
        </w:rPr>
        <w:t>Mandate accessible voting materials</w:t>
      </w:r>
      <w:r w:rsidRPr="008D0F5A">
        <w:rPr>
          <w:lang w:val="en-US"/>
        </w:rPr>
        <w:t xml:space="preserve">: Ensure that ballots, voting instructions, and election-related documents are provided in </w:t>
      </w:r>
      <w:r w:rsidRPr="008D0F5A">
        <w:rPr>
          <w:b/>
          <w:bCs/>
          <w:lang w:val="en-US"/>
        </w:rPr>
        <w:t>Easy-to-Read formats</w:t>
      </w:r>
      <w:r w:rsidRPr="008D0F5A">
        <w:rPr>
          <w:lang w:val="en-US"/>
        </w:rPr>
        <w:t>, audio-visual aids, and other accessible formats.</w:t>
      </w:r>
    </w:p>
    <w:p w14:paraId="6158D851" w14:textId="77777777" w:rsidR="00896FAA" w:rsidRPr="008D0F5A" w:rsidRDefault="00896FAA">
      <w:pPr>
        <w:numPr>
          <w:ilvl w:val="0"/>
          <w:numId w:val="16"/>
        </w:numPr>
        <w:spacing w:after="0"/>
        <w:jc w:val="both"/>
        <w:rPr>
          <w:lang w:val="en-US"/>
        </w:rPr>
      </w:pPr>
      <w:r w:rsidRPr="008D0F5A">
        <w:rPr>
          <w:b/>
          <w:bCs/>
          <w:lang w:val="en-US"/>
        </w:rPr>
        <w:t>Promote alternative voting methods</w:t>
      </w:r>
      <w:r w:rsidRPr="008D0F5A">
        <w:rPr>
          <w:lang w:val="en-US"/>
        </w:rPr>
        <w:t>: Encourage Member States to adopt inclusive voting mechanisms such as postal voting or electronic voting systems designed with accessibility features.</w:t>
      </w:r>
    </w:p>
    <w:p w14:paraId="286F8B12" w14:textId="77777777" w:rsidR="00896FAA" w:rsidRDefault="00896FAA" w:rsidP="00896FAA">
      <w:pPr>
        <w:spacing w:after="0"/>
        <w:jc w:val="both"/>
        <w:rPr>
          <w:b/>
          <w:bCs/>
          <w:lang w:val="en-US"/>
        </w:rPr>
      </w:pPr>
    </w:p>
    <w:p w14:paraId="5A36FDBD" w14:textId="77777777" w:rsidR="00896FAA" w:rsidRPr="00B548C4" w:rsidRDefault="00896FAA" w:rsidP="00896FAA">
      <w:pPr>
        <w:spacing w:after="0"/>
        <w:jc w:val="both"/>
        <w:rPr>
          <w:lang w:val="en-US"/>
        </w:rPr>
      </w:pPr>
      <w:r w:rsidRPr="008D0F5A">
        <w:rPr>
          <w:b/>
          <w:bCs/>
          <w:lang w:val="en-US"/>
        </w:rPr>
        <w:t>Enhance Representation in Political Decision-Making</w:t>
      </w:r>
    </w:p>
    <w:p w14:paraId="0AB13173" w14:textId="77777777" w:rsidR="00896FAA" w:rsidRPr="008D0F5A" w:rsidRDefault="00896FAA">
      <w:pPr>
        <w:numPr>
          <w:ilvl w:val="0"/>
          <w:numId w:val="17"/>
        </w:numPr>
        <w:spacing w:after="0"/>
        <w:jc w:val="both"/>
        <w:rPr>
          <w:lang w:val="en-US"/>
        </w:rPr>
      </w:pPr>
      <w:r w:rsidRPr="008D0F5A">
        <w:rPr>
          <w:b/>
          <w:bCs/>
          <w:lang w:val="en-US"/>
        </w:rPr>
        <w:t>Support persons with disabilities in standing for election</w:t>
      </w:r>
      <w:r w:rsidRPr="008D0F5A">
        <w:rPr>
          <w:lang w:val="en-US"/>
        </w:rPr>
        <w:t>: Establish EU programs to provide financial, logistical, and mentorship support for persons with disabilities seeking to run for office. This includes funding for accessible campaign materials and resources.</w:t>
      </w:r>
    </w:p>
    <w:p w14:paraId="4AC2D0EF" w14:textId="77777777" w:rsidR="00896FAA" w:rsidRPr="008D0F5A" w:rsidRDefault="00896FAA">
      <w:pPr>
        <w:numPr>
          <w:ilvl w:val="0"/>
          <w:numId w:val="17"/>
        </w:numPr>
        <w:spacing w:after="0"/>
        <w:jc w:val="both"/>
        <w:rPr>
          <w:lang w:val="en-US"/>
        </w:rPr>
      </w:pPr>
      <w:r w:rsidRPr="008D0F5A">
        <w:rPr>
          <w:b/>
          <w:bCs/>
          <w:lang w:val="en-US"/>
        </w:rPr>
        <w:t>Promote inclusive political parties</w:t>
      </w:r>
      <w:r w:rsidRPr="008D0F5A">
        <w:rPr>
          <w:lang w:val="en-US"/>
        </w:rPr>
        <w:t>: Encourage political parties to adopt policies and practices that actively recruit and support members with disabilities, such as appointing disability inclusion officers and offering accessibility training for party leaders.</w:t>
      </w:r>
    </w:p>
    <w:p w14:paraId="2ED63798" w14:textId="77777777" w:rsidR="00896FAA" w:rsidRDefault="00896FAA" w:rsidP="00896FAA">
      <w:pPr>
        <w:spacing w:after="0"/>
        <w:jc w:val="both"/>
        <w:rPr>
          <w:b/>
          <w:bCs/>
          <w:lang w:val="en-US"/>
        </w:rPr>
      </w:pPr>
    </w:p>
    <w:p w14:paraId="6B1F82BB" w14:textId="77777777" w:rsidR="00896FAA" w:rsidRPr="00B548C4" w:rsidRDefault="00896FAA" w:rsidP="00896FAA">
      <w:pPr>
        <w:spacing w:after="0"/>
        <w:jc w:val="both"/>
        <w:rPr>
          <w:lang w:val="en-US"/>
        </w:rPr>
      </w:pPr>
      <w:r w:rsidRPr="008D0F5A">
        <w:rPr>
          <w:b/>
          <w:bCs/>
          <w:lang w:val="en-US"/>
        </w:rPr>
        <w:t>Adopt Binding EU Standards for Political Participation</w:t>
      </w:r>
    </w:p>
    <w:p w14:paraId="32E728D6" w14:textId="77777777" w:rsidR="00896FAA" w:rsidRPr="008D0F5A" w:rsidRDefault="00896FAA">
      <w:pPr>
        <w:numPr>
          <w:ilvl w:val="0"/>
          <w:numId w:val="18"/>
        </w:numPr>
        <w:spacing w:after="0"/>
        <w:jc w:val="both"/>
        <w:rPr>
          <w:lang w:val="en-US"/>
        </w:rPr>
      </w:pPr>
      <w:r w:rsidRPr="008D0F5A">
        <w:rPr>
          <w:b/>
          <w:bCs/>
          <w:lang w:val="en-US"/>
        </w:rPr>
        <w:t>Harmonize electoral accessibility standards</w:t>
      </w:r>
      <w:r w:rsidRPr="008D0F5A">
        <w:rPr>
          <w:lang w:val="en-US"/>
        </w:rPr>
        <w:t>: Introduce EU-wide legislation mandating minimum standards for accessible voting and political participation across all Member States.</w:t>
      </w:r>
    </w:p>
    <w:p w14:paraId="6916589B" w14:textId="77777777" w:rsidR="00896FAA" w:rsidRPr="008D0F5A" w:rsidRDefault="00896FAA">
      <w:pPr>
        <w:numPr>
          <w:ilvl w:val="0"/>
          <w:numId w:val="18"/>
        </w:numPr>
        <w:spacing w:after="0"/>
        <w:jc w:val="both"/>
        <w:rPr>
          <w:lang w:val="en-US"/>
        </w:rPr>
      </w:pPr>
      <w:r w:rsidRPr="008D0F5A">
        <w:rPr>
          <w:b/>
          <w:bCs/>
          <w:lang w:val="en-US"/>
        </w:rPr>
        <w:t>Develop an EU monitoring framework</w:t>
      </w:r>
      <w:r w:rsidRPr="008D0F5A">
        <w:rPr>
          <w:lang w:val="en-US"/>
        </w:rPr>
        <w:t xml:space="preserve">: Task the </w:t>
      </w:r>
      <w:r w:rsidRPr="008D0F5A">
        <w:rPr>
          <w:b/>
          <w:bCs/>
          <w:lang w:val="en-US"/>
        </w:rPr>
        <w:t>European Union Agency for Fundamental Rights (FRA)</w:t>
      </w:r>
      <w:r w:rsidRPr="008D0F5A">
        <w:rPr>
          <w:lang w:val="en-US"/>
        </w:rPr>
        <w:t xml:space="preserve"> with monitoring compliance and publishing regular reports on the status of political participation for persons with disabilities in Member States.</w:t>
      </w:r>
    </w:p>
    <w:p w14:paraId="19521B5C" w14:textId="77777777" w:rsidR="00896FAA" w:rsidRDefault="00896FAA" w:rsidP="00896FAA">
      <w:pPr>
        <w:spacing w:after="0"/>
        <w:jc w:val="both"/>
        <w:rPr>
          <w:b/>
          <w:bCs/>
          <w:lang w:val="en-US"/>
        </w:rPr>
      </w:pPr>
    </w:p>
    <w:p w14:paraId="7DF06538" w14:textId="77777777" w:rsidR="00896FAA" w:rsidRPr="00B548C4" w:rsidRDefault="00896FAA" w:rsidP="00896FAA">
      <w:pPr>
        <w:spacing w:after="0"/>
        <w:jc w:val="both"/>
        <w:rPr>
          <w:lang w:val="en-US"/>
        </w:rPr>
      </w:pPr>
      <w:r w:rsidRPr="008D0F5A">
        <w:rPr>
          <w:b/>
          <w:bCs/>
          <w:lang w:val="en-US"/>
        </w:rPr>
        <w:t>Raise Awareness and Build Capacity</w:t>
      </w:r>
    </w:p>
    <w:p w14:paraId="0A681C85" w14:textId="77777777" w:rsidR="00896FAA" w:rsidRPr="008D0F5A" w:rsidRDefault="00896FAA">
      <w:pPr>
        <w:numPr>
          <w:ilvl w:val="0"/>
          <w:numId w:val="19"/>
        </w:numPr>
        <w:spacing w:after="0"/>
        <w:jc w:val="both"/>
        <w:rPr>
          <w:lang w:val="en-US"/>
        </w:rPr>
      </w:pPr>
      <w:r w:rsidRPr="008D0F5A">
        <w:rPr>
          <w:b/>
          <w:bCs/>
          <w:lang w:val="en-US"/>
        </w:rPr>
        <w:lastRenderedPageBreak/>
        <w:t>Launch EU-wide campaigns</w:t>
      </w:r>
      <w:r w:rsidRPr="008D0F5A">
        <w:rPr>
          <w:lang w:val="en-US"/>
        </w:rPr>
        <w:t xml:space="preserve">: Promote the importance of political participation for persons with disabilities through public awareness campaigns targeting political parties, election officials, and the </w:t>
      </w:r>
      <w:proofErr w:type="gramStart"/>
      <w:r w:rsidRPr="008D0F5A">
        <w:rPr>
          <w:lang w:val="en-US"/>
        </w:rPr>
        <w:t>general public</w:t>
      </w:r>
      <w:proofErr w:type="gramEnd"/>
      <w:r w:rsidRPr="008D0F5A">
        <w:rPr>
          <w:lang w:val="en-US"/>
        </w:rPr>
        <w:t>.</w:t>
      </w:r>
    </w:p>
    <w:p w14:paraId="571AC181" w14:textId="77777777" w:rsidR="00896FAA" w:rsidRPr="008D0F5A" w:rsidRDefault="00896FAA">
      <w:pPr>
        <w:numPr>
          <w:ilvl w:val="0"/>
          <w:numId w:val="19"/>
        </w:numPr>
        <w:spacing w:after="0"/>
        <w:jc w:val="both"/>
        <w:rPr>
          <w:lang w:val="en-US"/>
        </w:rPr>
      </w:pPr>
      <w:r w:rsidRPr="008D0F5A">
        <w:rPr>
          <w:b/>
          <w:bCs/>
          <w:lang w:val="en-US"/>
        </w:rPr>
        <w:t>Provide training for election officials</w:t>
      </w:r>
      <w:r w:rsidRPr="008D0F5A">
        <w:rPr>
          <w:lang w:val="en-US"/>
        </w:rPr>
        <w:t>: Require Member States to train election staff on assisting persons with disabilities and ensuring accessible electoral processes.</w:t>
      </w:r>
    </w:p>
    <w:p w14:paraId="387E4BA1" w14:textId="77777777" w:rsidR="00896FAA" w:rsidRPr="008D0F5A" w:rsidRDefault="00896FAA">
      <w:pPr>
        <w:numPr>
          <w:ilvl w:val="0"/>
          <w:numId w:val="19"/>
        </w:numPr>
        <w:spacing w:after="0"/>
        <w:jc w:val="both"/>
        <w:rPr>
          <w:lang w:val="en-US"/>
        </w:rPr>
      </w:pPr>
      <w:r w:rsidRPr="008D0F5A">
        <w:rPr>
          <w:b/>
          <w:bCs/>
          <w:lang w:val="en-US"/>
        </w:rPr>
        <w:t>Educate voters with disabilities</w:t>
      </w:r>
      <w:r w:rsidRPr="008D0F5A">
        <w:rPr>
          <w:lang w:val="en-US"/>
        </w:rPr>
        <w:t>: Fund voter education programs designed specifically for persons with disabilities, including workshops and materials in accessible formats.</w:t>
      </w:r>
    </w:p>
    <w:p w14:paraId="60282A31" w14:textId="77777777" w:rsidR="00896FAA" w:rsidRDefault="00896FAA" w:rsidP="00896FAA">
      <w:pPr>
        <w:spacing w:after="0"/>
        <w:jc w:val="both"/>
        <w:rPr>
          <w:b/>
          <w:bCs/>
          <w:lang w:val="en-US"/>
        </w:rPr>
      </w:pPr>
    </w:p>
    <w:p w14:paraId="7FE7774F" w14:textId="77777777" w:rsidR="00896FAA" w:rsidRPr="00B548C4" w:rsidRDefault="00896FAA" w:rsidP="00896FAA">
      <w:pPr>
        <w:spacing w:after="0"/>
        <w:jc w:val="both"/>
        <w:rPr>
          <w:lang w:val="en-US"/>
        </w:rPr>
      </w:pPr>
      <w:r w:rsidRPr="008D0F5A">
        <w:rPr>
          <w:b/>
          <w:bCs/>
          <w:lang w:val="en-US"/>
        </w:rPr>
        <w:t>Allocate Resources and Foster Innovation</w:t>
      </w:r>
    </w:p>
    <w:p w14:paraId="6DD905E9" w14:textId="77777777" w:rsidR="00896FAA" w:rsidRPr="008D0F5A" w:rsidRDefault="00896FAA">
      <w:pPr>
        <w:numPr>
          <w:ilvl w:val="0"/>
          <w:numId w:val="20"/>
        </w:numPr>
        <w:spacing w:after="0"/>
        <w:jc w:val="both"/>
        <w:rPr>
          <w:lang w:val="en-US"/>
        </w:rPr>
      </w:pPr>
      <w:r w:rsidRPr="008D0F5A">
        <w:rPr>
          <w:b/>
          <w:bCs/>
          <w:lang w:val="en-US"/>
        </w:rPr>
        <w:t>Establish dedicated EU funding</w:t>
      </w:r>
      <w:r w:rsidRPr="008D0F5A">
        <w:rPr>
          <w:lang w:val="en-US"/>
        </w:rPr>
        <w:t>: Create funding streams to support Member States in improving electoral accessibility and fostering inclusive political participation.</w:t>
      </w:r>
    </w:p>
    <w:p w14:paraId="39C4B15C" w14:textId="77777777" w:rsidR="00896FAA" w:rsidRPr="008D0F5A" w:rsidRDefault="00896FAA">
      <w:pPr>
        <w:numPr>
          <w:ilvl w:val="0"/>
          <w:numId w:val="20"/>
        </w:numPr>
        <w:spacing w:after="0"/>
        <w:jc w:val="both"/>
        <w:rPr>
          <w:lang w:val="en-US"/>
        </w:rPr>
      </w:pPr>
      <w:r w:rsidRPr="008D0F5A">
        <w:rPr>
          <w:b/>
          <w:bCs/>
          <w:lang w:val="en-US"/>
        </w:rPr>
        <w:t>Encourage innovation</w:t>
      </w:r>
      <w:r w:rsidRPr="008D0F5A">
        <w:rPr>
          <w:lang w:val="en-US"/>
        </w:rPr>
        <w:t>: Support research and pilot projects on new technologies and practices that enhance the accessibility of voting systems, such as digital voting platforms tailored for persons with disabilities.</w:t>
      </w:r>
    </w:p>
    <w:p w14:paraId="49D4D7AF" w14:textId="77777777" w:rsidR="00896FAA" w:rsidRDefault="00896FAA" w:rsidP="00896FAA">
      <w:pPr>
        <w:spacing w:after="0"/>
        <w:jc w:val="both"/>
        <w:rPr>
          <w:b/>
          <w:bCs/>
          <w:lang w:val="en-US"/>
        </w:rPr>
      </w:pPr>
    </w:p>
    <w:p w14:paraId="0563366F" w14:textId="77777777" w:rsidR="00896FAA" w:rsidRPr="00B548C4" w:rsidRDefault="00896FAA" w:rsidP="00896FAA">
      <w:pPr>
        <w:spacing w:after="0"/>
        <w:jc w:val="both"/>
        <w:rPr>
          <w:lang w:val="en-US"/>
        </w:rPr>
      </w:pPr>
      <w:r>
        <w:rPr>
          <w:b/>
          <w:bCs/>
          <w:lang w:val="en-US"/>
        </w:rPr>
        <w:t>E</w:t>
      </w:r>
      <w:r w:rsidRPr="008D0F5A">
        <w:rPr>
          <w:b/>
          <w:bCs/>
          <w:lang w:val="en-US"/>
        </w:rPr>
        <w:t>ncourage Cross-Border Collaboration</w:t>
      </w:r>
    </w:p>
    <w:p w14:paraId="4A2BFC57" w14:textId="77777777" w:rsidR="00896FAA" w:rsidRPr="008D0F5A" w:rsidRDefault="00896FAA">
      <w:pPr>
        <w:numPr>
          <w:ilvl w:val="0"/>
          <w:numId w:val="21"/>
        </w:numPr>
        <w:spacing w:after="0"/>
        <w:jc w:val="both"/>
        <w:rPr>
          <w:lang w:val="en-US"/>
        </w:rPr>
      </w:pPr>
      <w:r w:rsidRPr="008D0F5A">
        <w:rPr>
          <w:b/>
          <w:bCs/>
          <w:lang w:val="en-US"/>
        </w:rPr>
        <w:t>Facilitate knowledge-sharing</w:t>
      </w:r>
      <w:r w:rsidRPr="008D0F5A">
        <w:rPr>
          <w:lang w:val="en-US"/>
        </w:rPr>
        <w:t>: Promote cooperation between Member States to share best practices and successful models for inclusive political participation.</w:t>
      </w:r>
    </w:p>
    <w:p w14:paraId="147C8268" w14:textId="77777777" w:rsidR="00896FAA" w:rsidRPr="008D0F5A" w:rsidRDefault="00896FAA">
      <w:pPr>
        <w:numPr>
          <w:ilvl w:val="0"/>
          <w:numId w:val="21"/>
        </w:numPr>
        <w:spacing w:after="0"/>
        <w:jc w:val="both"/>
        <w:rPr>
          <w:lang w:val="en-US"/>
        </w:rPr>
      </w:pPr>
      <w:r w:rsidRPr="008D0F5A">
        <w:rPr>
          <w:b/>
          <w:bCs/>
          <w:lang w:val="en-US"/>
        </w:rPr>
        <w:t>Engage civil society organizations</w:t>
      </w:r>
      <w:r w:rsidRPr="008D0F5A">
        <w:rPr>
          <w:lang w:val="en-US"/>
        </w:rPr>
        <w:t>: Partner with disability advocacy groups to co-develop and implement strategies for removing barriers to political participation.</w:t>
      </w:r>
    </w:p>
    <w:p w14:paraId="035F79C7" w14:textId="77777777" w:rsidR="00896FAA" w:rsidRPr="00896FAA" w:rsidRDefault="00896FAA" w:rsidP="00974D4F">
      <w:pPr>
        <w:spacing w:after="0" w:line="240" w:lineRule="auto"/>
        <w:jc w:val="both"/>
        <w:rPr>
          <w:lang w:val="en-US"/>
        </w:rPr>
      </w:pPr>
    </w:p>
    <w:p w14:paraId="7F353AE9" w14:textId="6AD9E4A6" w:rsidR="00194ECC" w:rsidRPr="00753D9F" w:rsidRDefault="0063122C" w:rsidP="00974D4F">
      <w:pPr>
        <w:spacing w:after="0"/>
        <w:jc w:val="both"/>
        <w:rPr>
          <w:rFonts w:hAnsiTheme="minorHAnsi" w:cstheme="minorHAnsi"/>
          <w:b/>
          <w:color w:val="0070C0"/>
          <w:sz w:val="28"/>
          <w:lang w:val="en-GB"/>
        </w:rPr>
      </w:pPr>
      <w:r w:rsidRPr="00753D9F">
        <w:rPr>
          <w:rFonts w:hAnsiTheme="minorHAnsi" w:cstheme="minorHAnsi"/>
          <w:b/>
          <w:color w:val="0070C0"/>
          <w:sz w:val="28"/>
          <w:lang w:val="en-GB"/>
        </w:rPr>
        <w:t>Conclusion:</w:t>
      </w:r>
      <w:r w:rsidR="00194ECC" w:rsidRPr="00753D9F">
        <w:rPr>
          <w:rFonts w:hAnsiTheme="minorHAnsi" w:cstheme="minorHAnsi"/>
          <w:b/>
          <w:color w:val="0070C0"/>
          <w:sz w:val="28"/>
          <w:lang w:val="en-GB"/>
        </w:rPr>
        <w:t xml:space="preserve"> </w:t>
      </w:r>
    </w:p>
    <w:p w14:paraId="248871C5" w14:textId="690DBC20" w:rsidR="002F46E7" w:rsidRPr="002F46E7" w:rsidRDefault="002F46E7" w:rsidP="002F46E7">
      <w:pPr>
        <w:spacing w:after="0"/>
        <w:rPr>
          <w:lang w:val="en-US"/>
        </w:rPr>
      </w:pPr>
    </w:p>
    <w:p w14:paraId="218149F1" w14:textId="77777777" w:rsidR="002F46E7" w:rsidRPr="002F46E7" w:rsidRDefault="002F46E7" w:rsidP="002F46E7">
      <w:pPr>
        <w:spacing w:after="0"/>
        <w:rPr>
          <w:lang w:val="en-US"/>
        </w:rPr>
      </w:pPr>
      <w:r w:rsidRPr="002F46E7">
        <w:rPr>
          <w:lang w:val="en-US"/>
        </w:rPr>
        <w:t xml:space="preserve">The European Union offers a promising framework for the promotion and protection of the rights of persons with disabilities, grounded in its commitment to equality, inclusion, and non-discrimination as enshrined in the </w:t>
      </w:r>
      <w:r w:rsidRPr="002F46E7">
        <w:rPr>
          <w:b/>
          <w:bCs/>
          <w:lang w:val="en-US"/>
        </w:rPr>
        <w:t>Charter of Fundamental Rights of the EU</w:t>
      </w:r>
      <w:r w:rsidRPr="002F46E7">
        <w:rPr>
          <w:lang w:val="en-US"/>
        </w:rPr>
        <w:t xml:space="preserve"> and the </w:t>
      </w:r>
      <w:r w:rsidRPr="002F46E7">
        <w:rPr>
          <w:b/>
          <w:bCs/>
          <w:lang w:val="en-US"/>
        </w:rPr>
        <w:t>Convention on the Rights of Persons with Disabilities (CRPD)</w:t>
      </w:r>
      <w:r w:rsidRPr="002F46E7">
        <w:rPr>
          <w:lang w:val="en-US"/>
        </w:rPr>
        <w:t>. However, despite the progress made by EU institutions, significant challenges persist. Individuals with intellectual disabilities, including those with Down syndrome, continue to face systemic barriers in accessing justice, exercising political rights, and participating fully in social and professional life. These barriers perpetuate discrimination and exclusion, undermining their ability to enjoy fundamental rights on an equal basis with others.</w:t>
      </w:r>
    </w:p>
    <w:p w14:paraId="77FE5EF1" w14:textId="77777777" w:rsidR="002F46E7" w:rsidRPr="002F46E7" w:rsidRDefault="002F46E7" w:rsidP="002F46E7">
      <w:pPr>
        <w:spacing w:after="0"/>
        <w:rPr>
          <w:lang w:val="en-US"/>
        </w:rPr>
      </w:pPr>
      <w:r w:rsidRPr="002F46E7">
        <w:rPr>
          <w:lang w:val="en-US"/>
        </w:rPr>
        <w:t>The EU</w:t>
      </w:r>
      <w:r w:rsidRPr="002F46E7">
        <w:rPr>
          <w:lang w:val="en-US"/>
        </w:rPr>
        <w:t>’</w:t>
      </w:r>
      <w:r w:rsidRPr="002F46E7">
        <w:rPr>
          <w:lang w:val="en-US"/>
        </w:rPr>
        <w:t>s role in addressing these issues is crucial. Through its legislative and policy-making powers, the EU can harmonize standards across Member States, ensuring that persons with intellectual disabilities have equal access to justice, voting, and representation. For example, the EU can adopt binding standards to eliminate restrictions on legal capacity, improve accessibility in electoral systems, and mandate the use of supported decision-making frameworks. Furthermore, raising awareness through EU-wide campaigns and integrating inclusive education and representation initiatives can help combat stereotypes and create a more inclusive environment for persons with disabilities. These measures align with the principles of equality and non-discrimination under the CRPD and EU law.</w:t>
      </w:r>
    </w:p>
    <w:p w14:paraId="7DDDDF3A" w14:textId="7B42A4B6" w:rsidR="00194ECC" w:rsidRDefault="002F46E7" w:rsidP="00974D4F">
      <w:pPr>
        <w:spacing w:after="0"/>
        <w:rPr>
          <w:lang w:val="en-US"/>
        </w:rPr>
      </w:pPr>
      <w:r w:rsidRPr="002F46E7">
        <w:rPr>
          <w:lang w:val="en-US"/>
        </w:rPr>
        <w:t xml:space="preserve">By leveraging its authority and resources, the EU can lead the way in fostering a society that values and respects the contributions of all its citizens, regardless of ability. It must prioritize binding legislation, robust monitoring, and sufficient funding to ensure Member States uphold their </w:t>
      </w:r>
      <w:r w:rsidRPr="002F46E7">
        <w:rPr>
          <w:lang w:val="en-US"/>
        </w:rPr>
        <w:lastRenderedPageBreak/>
        <w:t>commitments to inclusion and accessibility. The EU</w:t>
      </w:r>
      <w:r w:rsidRPr="002F46E7">
        <w:rPr>
          <w:lang w:val="en-US"/>
        </w:rPr>
        <w:t>’</w:t>
      </w:r>
      <w:r w:rsidRPr="002F46E7">
        <w:rPr>
          <w:lang w:val="en-US"/>
        </w:rPr>
        <w:t>s leadership in advancing the rights of persons with intellectual disabilities will not only fulfill its obligations under international law but also build a more equitable and inclusive Europe for generations to come.</w:t>
      </w:r>
    </w:p>
    <w:p w14:paraId="578C3605" w14:textId="390147FE" w:rsidR="0091763F" w:rsidRDefault="0091763F" w:rsidP="0091763F">
      <w:pPr>
        <w:jc w:val="both"/>
        <w:rPr>
          <w:lang w:val="en-US"/>
        </w:rPr>
      </w:pPr>
    </w:p>
    <w:p w14:paraId="01339D84" w14:textId="77777777" w:rsidR="0091763F" w:rsidRPr="0091763F" w:rsidRDefault="0091763F" w:rsidP="0091763F">
      <w:pPr>
        <w:jc w:val="both"/>
        <w:rPr>
          <w:lang w:val="en-US"/>
        </w:rPr>
      </w:pPr>
    </w:p>
    <w:sectPr w:rsidR="0091763F" w:rsidRPr="0091763F" w:rsidSect="00091346">
      <w:headerReference w:type="default" r:id="rId11"/>
      <w:footerReference w:type="default" r:id="rId12"/>
      <w:pgSz w:w="11906" w:h="16838"/>
      <w:pgMar w:top="263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CEFC0" w14:textId="77777777" w:rsidR="00730073" w:rsidRDefault="00730073" w:rsidP="00B82C06">
      <w:pPr>
        <w:spacing w:after="0" w:line="240" w:lineRule="auto"/>
      </w:pPr>
      <w:r>
        <w:separator/>
      </w:r>
    </w:p>
  </w:endnote>
  <w:endnote w:type="continuationSeparator" w:id="0">
    <w:p w14:paraId="2245CEF7" w14:textId="77777777" w:rsidR="00730073" w:rsidRDefault="00730073" w:rsidP="00B82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879590"/>
      <w:docPartObj>
        <w:docPartGallery w:val="Page Numbers (Bottom of Page)"/>
        <w:docPartUnique/>
      </w:docPartObj>
    </w:sdtPr>
    <w:sdtContent>
      <w:p w14:paraId="082C3227" w14:textId="0DC7AE19" w:rsidR="00664854" w:rsidRDefault="00664854">
        <w:pPr>
          <w:pStyle w:val="Footer"/>
          <w:jc w:val="right"/>
        </w:pPr>
        <w:r>
          <w:fldChar w:fldCharType="begin"/>
        </w:r>
        <w:r>
          <w:instrText>PAGE   \* MERGEFORMAT</w:instrText>
        </w:r>
        <w:r>
          <w:fldChar w:fldCharType="separate"/>
        </w:r>
        <w:r>
          <w:rPr>
            <w:lang w:val="fr-FR"/>
          </w:rPr>
          <w:t>2</w:t>
        </w:r>
        <w:r>
          <w:fldChar w:fldCharType="end"/>
        </w:r>
      </w:p>
    </w:sdtContent>
  </w:sdt>
  <w:p w14:paraId="78515FBC" w14:textId="1C3068AB" w:rsidR="000E53A7" w:rsidRDefault="000E53A7" w:rsidP="000E53A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1DA6" w14:textId="77777777" w:rsidR="00730073" w:rsidRDefault="00730073" w:rsidP="00B82C06">
      <w:pPr>
        <w:spacing w:after="0" w:line="240" w:lineRule="auto"/>
      </w:pPr>
      <w:r>
        <w:separator/>
      </w:r>
    </w:p>
  </w:footnote>
  <w:footnote w:type="continuationSeparator" w:id="0">
    <w:p w14:paraId="085A6057" w14:textId="77777777" w:rsidR="00730073" w:rsidRDefault="00730073" w:rsidP="00B82C06">
      <w:pPr>
        <w:spacing w:after="0" w:line="240" w:lineRule="auto"/>
      </w:pPr>
      <w:r>
        <w:continuationSeparator/>
      </w:r>
    </w:p>
  </w:footnote>
  <w:footnote w:id="1">
    <w:p w14:paraId="28E95E13" w14:textId="7825EA15" w:rsidR="000747F0" w:rsidRPr="00B548C4" w:rsidRDefault="000747F0">
      <w:pPr>
        <w:pStyle w:val="FootnoteText"/>
        <w:rPr>
          <w:lang w:val="en-US"/>
        </w:rPr>
      </w:pPr>
      <w:r>
        <w:rPr>
          <w:rStyle w:val="FootnoteReference"/>
        </w:rPr>
        <w:footnoteRef/>
      </w:r>
      <w:r w:rsidRPr="00B548C4">
        <w:rPr>
          <w:lang w:val="en-US"/>
        </w:rPr>
        <w:t xml:space="preserve"> </w:t>
      </w:r>
      <w:r w:rsidRPr="00673246">
        <w:rPr>
          <w:i/>
          <w:iCs/>
          <w:lang w:val="en-US"/>
        </w:rPr>
        <w:t>European Parliament Resolution of 26 November 2020 on the de facto ban on the right to abortion in Poland [2020/2876(RSP)]</w:t>
      </w:r>
    </w:p>
  </w:footnote>
  <w:footnote w:id="2">
    <w:p w14:paraId="5A03C776" w14:textId="52893AFC" w:rsidR="009F26D4" w:rsidRPr="00B548C4" w:rsidRDefault="009F26D4">
      <w:pPr>
        <w:pStyle w:val="FootnoteText"/>
        <w:rPr>
          <w:lang w:val="en-US"/>
        </w:rPr>
      </w:pPr>
      <w:r>
        <w:rPr>
          <w:rStyle w:val="FootnoteReference"/>
        </w:rPr>
        <w:footnoteRef/>
      </w:r>
      <w:r w:rsidRPr="009F26D4">
        <w:t xml:space="preserve"> </w:t>
      </w:r>
      <w:r w:rsidRPr="009F26D4">
        <w:rPr>
          <w:lang w:val="fr-BE"/>
        </w:rPr>
        <w:t xml:space="preserve">Conseil supérieur de l'Audiovisuel. (2016). </w:t>
      </w:r>
      <w:r w:rsidRPr="009F26D4">
        <w:rPr>
          <w:i/>
          <w:iCs/>
          <w:lang w:val="fr-BE"/>
        </w:rPr>
        <w:t>Représentation de la diversité de la société française à la télévision et à la radio - Rapport au Parlement : exercice 2015</w:t>
      </w:r>
      <w:r w:rsidRPr="009F26D4">
        <w:rPr>
          <w:lang w:val="fr-BE"/>
        </w:rPr>
        <w:t xml:space="preserve">. </w:t>
      </w:r>
      <w:r w:rsidRPr="00B548C4">
        <w:rPr>
          <w:lang w:val="en-US"/>
        </w:rPr>
        <w:t xml:space="preserve">Retrieved from </w:t>
      </w:r>
      <w:hyperlink r:id="rId1" w:tgtFrame="_new" w:history="1">
        <w:r w:rsidRPr="00B548C4">
          <w:rPr>
            <w:rStyle w:val="Hyperlink"/>
            <w:lang w:val="en-US"/>
          </w:rPr>
          <w:t>https://www.vie-publique.fr/rapport/35937-representation-diversite-radio-television-2015</w:t>
        </w:r>
      </w:hyperlink>
    </w:p>
  </w:footnote>
  <w:footnote w:id="3">
    <w:p w14:paraId="23E0D4ED" w14:textId="1F80BEDA" w:rsidR="009F26D4" w:rsidRPr="00B548C4" w:rsidRDefault="009F26D4">
      <w:pPr>
        <w:pStyle w:val="FootnoteText"/>
        <w:rPr>
          <w:lang w:val="en-US"/>
        </w:rPr>
      </w:pPr>
      <w:r>
        <w:rPr>
          <w:rStyle w:val="FootnoteReference"/>
        </w:rPr>
        <w:footnoteRef/>
      </w:r>
      <w:r w:rsidRPr="00B548C4">
        <w:rPr>
          <w:lang w:val="en-US"/>
        </w:rPr>
        <w:t xml:space="preserve"> Ruderman Family Foundation. (2016). </w:t>
      </w:r>
      <w:r w:rsidRPr="00B548C4">
        <w:rPr>
          <w:i/>
          <w:iCs/>
          <w:lang w:val="en-US"/>
        </w:rPr>
        <w:t>The Ruderman White Paper on Employment of Actors with Disabilities in Television</w:t>
      </w:r>
      <w:r w:rsidRPr="00B548C4">
        <w:rPr>
          <w:lang w:val="en-US"/>
        </w:rPr>
        <w:t xml:space="preserve">. Retrieved from </w:t>
      </w:r>
      <w:hyperlink r:id="rId2" w:tgtFrame="_new" w:history="1">
        <w:r w:rsidRPr="00B548C4">
          <w:rPr>
            <w:rStyle w:val="Hyperlink"/>
            <w:lang w:val="en-US"/>
          </w:rPr>
          <w:t>https://rudermanfoundation.org/white_papers/employment-of-actors-with-disabilities-in-television/</w:t>
        </w:r>
      </w:hyperlink>
    </w:p>
  </w:footnote>
  <w:footnote w:id="4">
    <w:p w14:paraId="69EFF449" w14:textId="5EBE3315" w:rsidR="009F26D4" w:rsidRPr="00B548C4" w:rsidRDefault="009F26D4">
      <w:pPr>
        <w:pStyle w:val="FootnoteText"/>
        <w:rPr>
          <w:lang w:val="en-US"/>
        </w:rPr>
      </w:pPr>
      <w:r>
        <w:rPr>
          <w:rStyle w:val="FootnoteReference"/>
        </w:rPr>
        <w:footnoteRef/>
      </w:r>
      <w:r w:rsidRPr="00B548C4">
        <w:rPr>
          <w:lang w:val="en-US"/>
        </w:rPr>
        <w:t xml:space="preserve"> Disability Evidence Portal. (2023). </w:t>
      </w:r>
      <w:r w:rsidRPr="00B548C4">
        <w:rPr>
          <w:rStyle w:val="Emphasis"/>
          <w:lang w:val="en-US"/>
        </w:rPr>
        <w:t>How can we improve portrayals of people with disabilities in the media?</w:t>
      </w:r>
      <w:r w:rsidRPr="00B548C4">
        <w:rPr>
          <w:lang w:val="en-US"/>
        </w:rPr>
        <w:t xml:space="preserve"> Retrieved from </w:t>
      </w:r>
      <w:hyperlink r:id="rId3" w:tgtFrame="_new" w:history="1">
        <w:r w:rsidRPr="00B548C4">
          <w:rPr>
            <w:rStyle w:val="Hyperlink"/>
            <w:lang w:val="en-US"/>
          </w:rPr>
          <w:t>https://www.disabilityevidence.org/questions-evidence/how-can-we-improve-portrayals-people-disabilities-media</w:t>
        </w:r>
      </w:hyperlink>
    </w:p>
  </w:footnote>
  <w:footnote w:id="5">
    <w:p w14:paraId="708DB736" w14:textId="4B82DABA" w:rsidR="008D6B5C" w:rsidRPr="00B548C4" w:rsidRDefault="008D6B5C">
      <w:pPr>
        <w:pStyle w:val="FootnoteText"/>
        <w:rPr>
          <w:lang w:val="en-US"/>
        </w:rPr>
      </w:pPr>
      <w:r>
        <w:rPr>
          <w:rStyle w:val="FootnoteReference"/>
        </w:rPr>
        <w:footnoteRef/>
      </w:r>
      <w:r w:rsidRPr="00B548C4">
        <w:rPr>
          <w:lang w:val="en-US"/>
        </w:rPr>
        <w:t xml:space="preserve"> </w:t>
      </w:r>
      <w:r w:rsidRPr="00B548C4">
        <w:rPr>
          <w:rStyle w:val="Strong"/>
          <w:lang w:val="en-US"/>
        </w:rPr>
        <w:t>European Union Agency for Fundamental Rights. (2024).</w:t>
      </w:r>
      <w:r w:rsidRPr="00B548C4">
        <w:rPr>
          <w:lang w:val="en-US"/>
        </w:rPr>
        <w:t xml:space="preserve"> </w:t>
      </w:r>
      <w:r w:rsidRPr="00B548C4">
        <w:rPr>
          <w:rStyle w:val="Emphasis"/>
          <w:lang w:val="en-US"/>
        </w:rPr>
        <w:t>More people with disabilities can vote but barriers remain.</w:t>
      </w:r>
      <w:r w:rsidRPr="00B548C4">
        <w:rPr>
          <w:lang w:val="en-US"/>
        </w:rPr>
        <w:t xml:space="preserve"> Retrieved from </w:t>
      </w:r>
      <w:hyperlink r:id="rId4" w:tgtFrame="_new" w:history="1">
        <w:r w:rsidRPr="00B548C4">
          <w:rPr>
            <w:rStyle w:val="Hyperlink"/>
            <w:lang w:val="en-US"/>
          </w:rPr>
          <w:t>https://fra.europa.eu/en/news/2024/more-people-disabilities-can-vote-barriers-remain</w:t>
        </w:r>
      </w:hyperlink>
    </w:p>
  </w:footnote>
  <w:footnote w:id="6">
    <w:p w14:paraId="575E8A87" w14:textId="21814116" w:rsidR="008D6B5C" w:rsidRPr="00B548C4" w:rsidRDefault="008D6B5C">
      <w:pPr>
        <w:pStyle w:val="FootnoteText"/>
        <w:rPr>
          <w:lang w:val="en-US"/>
        </w:rPr>
      </w:pPr>
      <w:r>
        <w:rPr>
          <w:rStyle w:val="FootnoteReference"/>
        </w:rPr>
        <w:footnoteRef/>
      </w:r>
      <w:r w:rsidRPr="00B548C4">
        <w:rPr>
          <w:lang w:val="en-US"/>
        </w:rPr>
        <w:t xml:space="preserve"> </w:t>
      </w:r>
      <w:r w:rsidRPr="00B548C4">
        <w:rPr>
          <w:rStyle w:val="Strong"/>
          <w:lang w:val="en-US"/>
        </w:rPr>
        <w:t>European Association of Service providers for Persons with Disabilities. (2017).</w:t>
      </w:r>
      <w:r w:rsidRPr="00B548C4">
        <w:rPr>
          <w:lang w:val="en-US"/>
        </w:rPr>
        <w:t xml:space="preserve"> </w:t>
      </w:r>
      <w:r w:rsidRPr="00B548C4">
        <w:rPr>
          <w:rStyle w:val="Emphasis"/>
          <w:lang w:val="en-US"/>
        </w:rPr>
        <w:t>The Right to Vote for Persons with Disabilities.</w:t>
      </w:r>
      <w:r w:rsidRPr="00B548C4">
        <w:rPr>
          <w:lang w:val="en-US"/>
        </w:rPr>
        <w:t xml:space="preserve"> Retrieved from </w:t>
      </w:r>
      <w:hyperlink r:id="rId5" w:tgtFrame="_new" w:history="1">
        <w:r w:rsidRPr="00B548C4">
          <w:rPr>
            <w:rStyle w:val="Hyperlink"/>
            <w:lang w:val="en-US"/>
          </w:rPr>
          <w:t>https://easpd.eu/fileadmin/user_upload/Publications/easpd_report_-_right_to_vote_sumary_final_version.pdf</w:t>
        </w:r>
      </w:hyperlink>
    </w:p>
  </w:footnote>
  <w:footnote w:id="7">
    <w:p w14:paraId="06CE314C" w14:textId="77777777" w:rsidR="00F00EF5" w:rsidRPr="00832055" w:rsidRDefault="00F00EF5" w:rsidP="00F00EF5">
      <w:pPr>
        <w:pStyle w:val="FootnoteText"/>
        <w:rPr>
          <w:lang w:val="en-GB"/>
        </w:rPr>
      </w:pPr>
      <w:r>
        <w:rPr>
          <w:rStyle w:val="FootnoteReference"/>
        </w:rPr>
        <w:footnoteRef/>
      </w:r>
      <w:r w:rsidRPr="00832055">
        <w:rPr>
          <w:lang w:val="en-GB"/>
        </w:rPr>
        <w:t xml:space="preserve"> </w:t>
      </w:r>
      <w:r>
        <w:rPr>
          <w:lang w:val="en-GB"/>
        </w:rPr>
        <w:t>Concluding observations on the combined second and third periodic reports of Belgium – 30 September 2024 - page 16,54.</w:t>
      </w:r>
    </w:p>
  </w:footnote>
  <w:footnote w:id="8">
    <w:p w14:paraId="2F45F47F" w14:textId="77777777" w:rsidR="00F00EF5" w:rsidRPr="00C94795" w:rsidRDefault="00F00EF5" w:rsidP="00F00EF5">
      <w:pPr>
        <w:pStyle w:val="FootnoteText"/>
        <w:rPr>
          <w:lang w:val="en-GB"/>
        </w:rPr>
      </w:pPr>
      <w:r>
        <w:rPr>
          <w:rStyle w:val="FootnoteReference"/>
        </w:rPr>
        <w:footnoteRef/>
      </w:r>
      <w:r w:rsidRPr="00C94795">
        <w:rPr>
          <w:lang w:val="en-GB"/>
        </w:rPr>
        <w:t xml:space="preserve"> </w:t>
      </w:r>
      <w:r>
        <w:rPr>
          <w:lang w:val="en-GB"/>
        </w:rPr>
        <w:t>Concluding observations on the combined second and third periodic reports of Sweden – 29 April 2024 – page 14, 57</w:t>
      </w:r>
    </w:p>
  </w:footnote>
  <w:footnote w:id="9">
    <w:p w14:paraId="29C17558" w14:textId="77777777" w:rsidR="00F00EF5" w:rsidRPr="00373E6C" w:rsidRDefault="00F00EF5" w:rsidP="00F00EF5">
      <w:pPr>
        <w:pStyle w:val="FootnoteText"/>
        <w:rPr>
          <w:lang w:val="en-GB"/>
        </w:rPr>
      </w:pPr>
      <w:r>
        <w:rPr>
          <w:rStyle w:val="FootnoteReference"/>
        </w:rPr>
        <w:footnoteRef/>
      </w:r>
      <w:r w:rsidRPr="00373E6C">
        <w:rPr>
          <w:lang w:val="en-GB"/>
        </w:rPr>
        <w:t xml:space="preserve"> </w:t>
      </w:r>
      <w:r>
        <w:rPr>
          <w:lang w:val="en-GB"/>
        </w:rPr>
        <w:t>Concluding observations on the combined second and third periodic reports of Sweden – 29 April 2024 – page 14, 57</w:t>
      </w:r>
    </w:p>
  </w:footnote>
  <w:footnote w:id="10">
    <w:p w14:paraId="7DBF7633" w14:textId="77777777" w:rsidR="00F00EF5" w:rsidRPr="00F04BAB" w:rsidRDefault="00F00EF5" w:rsidP="00F00EF5">
      <w:pPr>
        <w:pStyle w:val="FootnoteText"/>
        <w:rPr>
          <w:lang w:val="en-GB"/>
        </w:rPr>
      </w:pPr>
      <w:r>
        <w:rPr>
          <w:rStyle w:val="FootnoteReference"/>
        </w:rPr>
        <w:footnoteRef/>
      </w:r>
      <w:r w:rsidRPr="00F04BAB">
        <w:rPr>
          <w:lang w:val="en-GB"/>
        </w:rPr>
        <w:t xml:space="preserve"> </w:t>
      </w:r>
      <w:r>
        <w:rPr>
          <w:lang w:val="en-GB"/>
        </w:rPr>
        <w:t>Concluding observations on the initial report of France – 4 October 2021 – page 16,54.</w:t>
      </w:r>
    </w:p>
  </w:footnote>
  <w:footnote w:id="11">
    <w:p w14:paraId="35267C70" w14:textId="77777777" w:rsidR="00F00EF5" w:rsidRPr="00832055" w:rsidRDefault="00F00EF5" w:rsidP="00F00EF5">
      <w:pPr>
        <w:pStyle w:val="FootnoteText"/>
        <w:rPr>
          <w:lang w:val="en-GB"/>
        </w:rPr>
      </w:pPr>
      <w:r>
        <w:rPr>
          <w:rStyle w:val="FootnoteReference"/>
        </w:rPr>
        <w:footnoteRef/>
      </w:r>
      <w:r w:rsidRPr="00832055">
        <w:rPr>
          <w:lang w:val="en-GB"/>
        </w:rPr>
        <w:t xml:space="preserve"> </w:t>
      </w:r>
      <w:r>
        <w:rPr>
          <w:lang w:val="en-GB"/>
        </w:rPr>
        <w:t>Concluding observations on the initial report of France – 4 October 2021 – page 16,54.</w:t>
      </w:r>
    </w:p>
  </w:footnote>
  <w:footnote w:id="12">
    <w:p w14:paraId="20809C8C" w14:textId="77777777" w:rsidR="00F00EF5" w:rsidRPr="004F7260" w:rsidRDefault="00F00EF5" w:rsidP="00F00EF5">
      <w:pPr>
        <w:pStyle w:val="FootnoteText"/>
        <w:rPr>
          <w:lang w:val="en-GB"/>
        </w:rPr>
      </w:pPr>
      <w:r>
        <w:rPr>
          <w:rStyle w:val="FootnoteReference"/>
        </w:rPr>
        <w:footnoteRef/>
      </w:r>
      <w:r w:rsidRPr="004F7260">
        <w:rPr>
          <w:lang w:val="en-GB"/>
        </w:rPr>
        <w:t xml:space="preserve"> </w:t>
      </w:r>
      <w:r>
        <w:rPr>
          <w:lang w:val="en-GB"/>
        </w:rPr>
        <w:t>Concluding observations on the combined second and third periodic reports of Belgium – 30 September 2024 - page 16,54.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EDF9" w14:textId="77777777" w:rsidR="00B82C06" w:rsidRDefault="00B82C06">
    <w:pPr>
      <w:pStyle w:val="Header"/>
    </w:pPr>
    <w:r>
      <w:rPr>
        <w:noProof/>
        <w:lang w:val="en-GB" w:eastAsia="en-GB"/>
      </w:rPr>
      <w:drawing>
        <wp:anchor distT="0" distB="0" distL="114300" distR="114300" simplePos="0" relativeHeight="251658240" behindDoc="1" locked="0" layoutInCell="1" allowOverlap="1" wp14:anchorId="488E2E47" wp14:editId="11924039">
          <wp:simplePos x="0" y="0"/>
          <wp:positionH relativeFrom="page">
            <wp:posOffset>9525</wp:posOffset>
          </wp:positionH>
          <wp:positionV relativeFrom="paragraph">
            <wp:posOffset>-408940</wp:posOffset>
          </wp:positionV>
          <wp:extent cx="7552648" cy="10678745"/>
          <wp:effectExtent l="0" t="0" r="0" b="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2648" cy="106787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651"/>
    <w:multiLevelType w:val="multilevel"/>
    <w:tmpl w:val="7448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64722"/>
    <w:multiLevelType w:val="multilevel"/>
    <w:tmpl w:val="4862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54667"/>
    <w:multiLevelType w:val="multilevel"/>
    <w:tmpl w:val="4D4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211D4"/>
    <w:multiLevelType w:val="multilevel"/>
    <w:tmpl w:val="3E98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B6248"/>
    <w:multiLevelType w:val="multilevel"/>
    <w:tmpl w:val="4672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46039"/>
    <w:multiLevelType w:val="multilevel"/>
    <w:tmpl w:val="4AD6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E3FED"/>
    <w:multiLevelType w:val="multilevel"/>
    <w:tmpl w:val="526C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E7CFE"/>
    <w:multiLevelType w:val="multilevel"/>
    <w:tmpl w:val="CA88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EF1E0C"/>
    <w:multiLevelType w:val="multilevel"/>
    <w:tmpl w:val="ECF0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44FF5"/>
    <w:multiLevelType w:val="multilevel"/>
    <w:tmpl w:val="453A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07987"/>
    <w:multiLevelType w:val="hybridMultilevel"/>
    <w:tmpl w:val="FB488E10"/>
    <w:lvl w:ilvl="0" w:tplc="7E3AE94E">
      <w:start w:val="4"/>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262E7A4D"/>
    <w:multiLevelType w:val="multilevel"/>
    <w:tmpl w:val="3C50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CC24FB"/>
    <w:multiLevelType w:val="multilevel"/>
    <w:tmpl w:val="BAB8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01BB8"/>
    <w:multiLevelType w:val="multilevel"/>
    <w:tmpl w:val="0B4A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1C1D5E"/>
    <w:multiLevelType w:val="multilevel"/>
    <w:tmpl w:val="BEF2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706CC"/>
    <w:multiLevelType w:val="hybridMultilevel"/>
    <w:tmpl w:val="568483AA"/>
    <w:lvl w:ilvl="0" w:tplc="F6FCE672">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24C186D"/>
    <w:multiLevelType w:val="multilevel"/>
    <w:tmpl w:val="6E5C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625B8C"/>
    <w:multiLevelType w:val="multilevel"/>
    <w:tmpl w:val="A22E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E7A17"/>
    <w:multiLevelType w:val="multilevel"/>
    <w:tmpl w:val="3A2C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9F2396"/>
    <w:multiLevelType w:val="multilevel"/>
    <w:tmpl w:val="F654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DE01DA"/>
    <w:multiLevelType w:val="multilevel"/>
    <w:tmpl w:val="52D4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5837A8"/>
    <w:multiLevelType w:val="multilevel"/>
    <w:tmpl w:val="AB76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0F2E4C"/>
    <w:multiLevelType w:val="multilevel"/>
    <w:tmpl w:val="8F58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9E6A74"/>
    <w:multiLevelType w:val="multilevel"/>
    <w:tmpl w:val="41CA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D637A"/>
    <w:multiLevelType w:val="multilevel"/>
    <w:tmpl w:val="5A5C02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F17061"/>
    <w:multiLevelType w:val="multilevel"/>
    <w:tmpl w:val="F78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FC690A"/>
    <w:multiLevelType w:val="multilevel"/>
    <w:tmpl w:val="CDA0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42604D"/>
    <w:multiLevelType w:val="multilevel"/>
    <w:tmpl w:val="8646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5E71D9"/>
    <w:multiLevelType w:val="multilevel"/>
    <w:tmpl w:val="D958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AE7F72"/>
    <w:multiLevelType w:val="multilevel"/>
    <w:tmpl w:val="00BA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3249356">
    <w:abstractNumId w:val="10"/>
  </w:num>
  <w:num w:numId="2" w16cid:durableId="243801867">
    <w:abstractNumId w:val="15"/>
  </w:num>
  <w:num w:numId="3" w16cid:durableId="1985772432">
    <w:abstractNumId w:val="7"/>
  </w:num>
  <w:num w:numId="4" w16cid:durableId="1784761347">
    <w:abstractNumId w:val="9"/>
  </w:num>
  <w:num w:numId="5" w16cid:durableId="646058954">
    <w:abstractNumId w:val="24"/>
  </w:num>
  <w:num w:numId="6" w16cid:durableId="904799436">
    <w:abstractNumId w:val="26"/>
  </w:num>
  <w:num w:numId="7" w16cid:durableId="1340884744">
    <w:abstractNumId w:val="18"/>
  </w:num>
  <w:num w:numId="8" w16cid:durableId="1071195621">
    <w:abstractNumId w:val="1"/>
  </w:num>
  <w:num w:numId="9" w16cid:durableId="1264146594">
    <w:abstractNumId w:val="2"/>
  </w:num>
  <w:num w:numId="10" w16cid:durableId="456487405">
    <w:abstractNumId w:val="16"/>
  </w:num>
  <w:num w:numId="11" w16cid:durableId="1133475780">
    <w:abstractNumId w:val="23"/>
  </w:num>
  <w:num w:numId="12" w16cid:durableId="839471692">
    <w:abstractNumId w:val="6"/>
  </w:num>
  <w:num w:numId="13" w16cid:durableId="1693608184">
    <w:abstractNumId w:val="29"/>
  </w:num>
  <w:num w:numId="14" w16cid:durableId="498815856">
    <w:abstractNumId w:val="20"/>
  </w:num>
  <w:num w:numId="15" w16cid:durableId="275217594">
    <w:abstractNumId w:val="21"/>
  </w:num>
  <w:num w:numId="16" w16cid:durableId="547450870">
    <w:abstractNumId w:val="13"/>
  </w:num>
  <w:num w:numId="17" w16cid:durableId="1694842007">
    <w:abstractNumId w:val="5"/>
  </w:num>
  <w:num w:numId="18" w16cid:durableId="200900286">
    <w:abstractNumId w:val="11"/>
  </w:num>
  <w:num w:numId="19" w16cid:durableId="91361412">
    <w:abstractNumId w:val="3"/>
  </w:num>
  <w:num w:numId="20" w16cid:durableId="1823933880">
    <w:abstractNumId w:val="22"/>
  </w:num>
  <w:num w:numId="21" w16cid:durableId="167257154">
    <w:abstractNumId w:val="4"/>
  </w:num>
  <w:num w:numId="22" w16cid:durableId="2006399665">
    <w:abstractNumId w:val="27"/>
  </w:num>
  <w:num w:numId="23" w16cid:durableId="250043340">
    <w:abstractNumId w:val="8"/>
  </w:num>
  <w:num w:numId="24" w16cid:durableId="1713922236">
    <w:abstractNumId w:val="19"/>
  </w:num>
  <w:num w:numId="25" w16cid:durableId="1913352942">
    <w:abstractNumId w:val="25"/>
  </w:num>
  <w:num w:numId="26" w16cid:durableId="2090032976">
    <w:abstractNumId w:val="12"/>
  </w:num>
  <w:num w:numId="27" w16cid:durableId="118648729">
    <w:abstractNumId w:val="17"/>
  </w:num>
  <w:num w:numId="28" w16cid:durableId="1743867588">
    <w:abstractNumId w:val="14"/>
  </w:num>
  <w:num w:numId="29" w16cid:durableId="25836998">
    <w:abstractNumId w:val="28"/>
  </w:num>
  <w:num w:numId="30" w16cid:durableId="1622299509">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91"/>
    <w:rsid w:val="000028DB"/>
    <w:rsid w:val="00005B91"/>
    <w:rsid w:val="00034FCD"/>
    <w:rsid w:val="00040DDD"/>
    <w:rsid w:val="0004263C"/>
    <w:rsid w:val="0005115C"/>
    <w:rsid w:val="00052F3B"/>
    <w:rsid w:val="000747F0"/>
    <w:rsid w:val="00077ADD"/>
    <w:rsid w:val="00085C80"/>
    <w:rsid w:val="00091346"/>
    <w:rsid w:val="000A1B5F"/>
    <w:rsid w:val="000A41F0"/>
    <w:rsid w:val="000A6A77"/>
    <w:rsid w:val="000B76C6"/>
    <w:rsid w:val="000C22FC"/>
    <w:rsid w:val="000C6988"/>
    <w:rsid w:val="000D01DD"/>
    <w:rsid w:val="000D1604"/>
    <w:rsid w:val="000D1BFE"/>
    <w:rsid w:val="000D41FB"/>
    <w:rsid w:val="000D4B1C"/>
    <w:rsid w:val="000E14B1"/>
    <w:rsid w:val="000E2394"/>
    <w:rsid w:val="000E4551"/>
    <w:rsid w:val="000E53A7"/>
    <w:rsid w:val="000E5828"/>
    <w:rsid w:val="000F686F"/>
    <w:rsid w:val="001236C8"/>
    <w:rsid w:val="00137CA0"/>
    <w:rsid w:val="0014334B"/>
    <w:rsid w:val="00155222"/>
    <w:rsid w:val="001615AC"/>
    <w:rsid w:val="00163CAF"/>
    <w:rsid w:val="00170E1B"/>
    <w:rsid w:val="001716D3"/>
    <w:rsid w:val="001728E4"/>
    <w:rsid w:val="001769B3"/>
    <w:rsid w:val="00186BB6"/>
    <w:rsid w:val="00187397"/>
    <w:rsid w:val="00194ECC"/>
    <w:rsid w:val="00195461"/>
    <w:rsid w:val="001A2029"/>
    <w:rsid w:val="001B15EA"/>
    <w:rsid w:val="001B201D"/>
    <w:rsid w:val="001B7A28"/>
    <w:rsid w:val="001D25A3"/>
    <w:rsid w:val="001D29C5"/>
    <w:rsid w:val="001D47AA"/>
    <w:rsid w:val="001D6573"/>
    <w:rsid w:val="001E177F"/>
    <w:rsid w:val="001E3B2D"/>
    <w:rsid w:val="001F3636"/>
    <w:rsid w:val="001F792A"/>
    <w:rsid w:val="00205C67"/>
    <w:rsid w:val="00215344"/>
    <w:rsid w:val="002229F4"/>
    <w:rsid w:val="00233A32"/>
    <w:rsid w:val="00237DCD"/>
    <w:rsid w:val="00241B13"/>
    <w:rsid w:val="00244BF1"/>
    <w:rsid w:val="0025122C"/>
    <w:rsid w:val="00263A23"/>
    <w:rsid w:val="002665AD"/>
    <w:rsid w:val="002669C8"/>
    <w:rsid w:val="002762A5"/>
    <w:rsid w:val="00283276"/>
    <w:rsid w:val="002A1D39"/>
    <w:rsid w:val="002A29B0"/>
    <w:rsid w:val="002A3068"/>
    <w:rsid w:val="002A5146"/>
    <w:rsid w:val="002B0883"/>
    <w:rsid w:val="002D5B99"/>
    <w:rsid w:val="002E4AFD"/>
    <w:rsid w:val="002E6FF5"/>
    <w:rsid w:val="002F0B5C"/>
    <w:rsid w:val="002F46E7"/>
    <w:rsid w:val="002F55DF"/>
    <w:rsid w:val="00303D8F"/>
    <w:rsid w:val="00313521"/>
    <w:rsid w:val="00314B26"/>
    <w:rsid w:val="00316A31"/>
    <w:rsid w:val="00322601"/>
    <w:rsid w:val="00350CC0"/>
    <w:rsid w:val="00352002"/>
    <w:rsid w:val="0035603D"/>
    <w:rsid w:val="00361359"/>
    <w:rsid w:val="00367F0F"/>
    <w:rsid w:val="00376635"/>
    <w:rsid w:val="00381C95"/>
    <w:rsid w:val="00396B31"/>
    <w:rsid w:val="003A2899"/>
    <w:rsid w:val="003B4BBA"/>
    <w:rsid w:val="003B71C7"/>
    <w:rsid w:val="003C58D3"/>
    <w:rsid w:val="003C5D01"/>
    <w:rsid w:val="003E3617"/>
    <w:rsid w:val="003E7E14"/>
    <w:rsid w:val="0040296C"/>
    <w:rsid w:val="0040747A"/>
    <w:rsid w:val="00410C66"/>
    <w:rsid w:val="00412552"/>
    <w:rsid w:val="00416E42"/>
    <w:rsid w:val="004242A6"/>
    <w:rsid w:val="00424FE5"/>
    <w:rsid w:val="004427C2"/>
    <w:rsid w:val="00453E8B"/>
    <w:rsid w:val="00456F98"/>
    <w:rsid w:val="00463C89"/>
    <w:rsid w:val="004673C8"/>
    <w:rsid w:val="004759BB"/>
    <w:rsid w:val="00475C45"/>
    <w:rsid w:val="00477A82"/>
    <w:rsid w:val="00496359"/>
    <w:rsid w:val="00496B82"/>
    <w:rsid w:val="004B169C"/>
    <w:rsid w:val="004B2A9B"/>
    <w:rsid w:val="004B406A"/>
    <w:rsid w:val="004B42A1"/>
    <w:rsid w:val="004C010C"/>
    <w:rsid w:val="004D11B7"/>
    <w:rsid w:val="004E514F"/>
    <w:rsid w:val="004E59E3"/>
    <w:rsid w:val="004F3F93"/>
    <w:rsid w:val="004F49C8"/>
    <w:rsid w:val="005067C2"/>
    <w:rsid w:val="00510C38"/>
    <w:rsid w:val="005127CC"/>
    <w:rsid w:val="005174FB"/>
    <w:rsid w:val="00526391"/>
    <w:rsid w:val="005301DA"/>
    <w:rsid w:val="005325B9"/>
    <w:rsid w:val="005533BF"/>
    <w:rsid w:val="005609EB"/>
    <w:rsid w:val="00571273"/>
    <w:rsid w:val="00571B34"/>
    <w:rsid w:val="00574306"/>
    <w:rsid w:val="005755C8"/>
    <w:rsid w:val="00577AA6"/>
    <w:rsid w:val="00580AAE"/>
    <w:rsid w:val="0058383E"/>
    <w:rsid w:val="00590D84"/>
    <w:rsid w:val="00593522"/>
    <w:rsid w:val="00596A8C"/>
    <w:rsid w:val="005A009F"/>
    <w:rsid w:val="005A40D6"/>
    <w:rsid w:val="005A5D15"/>
    <w:rsid w:val="005B0918"/>
    <w:rsid w:val="005C02C9"/>
    <w:rsid w:val="005D68F9"/>
    <w:rsid w:val="005E2EE7"/>
    <w:rsid w:val="005E7D8E"/>
    <w:rsid w:val="0063122C"/>
    <w:rsid w:val="00634C25"/>
    <w:rsid w:val="00643A4B"/>
    <w:rsid w:val="00664854"/>
    <w:rsid w:val="00673246"/>
    <w:rsid w:val="0067548D"/>
    <w:rsid w:val="00676156"/>
    <w:rsid w:val="00681FB2"/>
    <w:rsid w:val="00686002"/>
    <w:rsid w:val="00686BEC"/>
    <w:rsid w:val="006903D7"/>
    <w:rsid w:val="006951E9"/>
    <w:rsid w:val="006A7522"/>
    <w:rsid w:val="006A772B"/>
    <w:rsid w:val="006C4D07"/>
    <w:rsid w:val="006D3DD0"/>
    <w:rsid w:val="006D5AA9"/>
    <w:rsid w:val="006E4577"/>
    <w:rsid w:val="006F3F1F"/>
    <w:rsid w:val="00700EB3"/>
    <w:rsid w:val="00702B14"/>
    <w:rsid w:val="007160DF"/>
    <w:rsid w:val="0071767B"/>
    <w:rsid w:val="00721A74"/>
    <w:rsid w:val="00721F2F"/>
    <w:rsid w:val="00723BF0"/>
    <w:rsid w:val="00724EAE"/>
    <w:rsid w:val="00730073"/>
    <w:rsid w:val="007400B1"/>
    <w:rsid w:val="00753D9F"/>
    <w:rsid w:val="00755348"/>
    <w:rsid w:val="007606DE"/>
    <w:rsid w:val="007627ED"/>
    <w:rsid w:val="00775FA3"/>
    <w:rsid w:val="0078596B"/>
    <w:rsid w:val="007B2931"/>
    <w:rsid w:val="007B31D1"/>
    <w:rsid w:val="007B7563"/>
    <w:rsid w:val="007C0C31"/>
    <w:rsid w:val="007C1E8E"/>
    <w:rsid w:val="007C6B80"/>
    <w:rsid w:val="007D109B"/>
    <w:rsid w:val="007D1D61"/>
    <w:rsid w:val="007D1E44"/>
    <w:rsid w:val="007D5F51"/>
    <w:rsid w:val="007E28A3"/>
    <w:rsid w:val="007E50E3"/>
    <w:rsid w:val="007F2756"/>
    <w:rsid w:val="00810948"/>
    <w:rsid w:val="00816709"/>
    <w:rsid w:val="00816E16"/>
    <w:rsid w:val="00820FB5"/>
    <w:rsid w:val="00826A45"/>
    <w:rsid w:val="00827052"/>
    <w:rsid w:val="008444FA"/>
    <w:rsid w:val="0084788A"/>
    <w:rsid w:val="00850EFD"/>
    <w:rsid w:val="00852B5D"/>
    <w:rsid w:val="008573E6"/>
    <w:rsid w:val="008607D2"/>
    <w:rsid w:val="00875C00"/>
    <w:rsid w:val="00880763"/>
    <w:rsid w:val="00892948"/>
    <w:rsid w:val="00896FAA"/>
    <w:rsid w:val="00897F55"/>
    <w:rsid w:val="008A3805"/>
    <w:rsid w:val="008A6EF2"/>
    <w:rsid w:val="008B003A"/>
    <w:rsid w:val="008B24CC"/>
    <w:rsid w:val="008D0F5A"/>
    <w:rsid w:val="008D399C"/>
    <w:rsid w:val="008D6B5C"/>
    <w:rsid w:val="008E4117"/>
    <w:rsid w:val="008F1AAD"/>
    <w:rsid w:val="008F4B7E"/>
    <w:rsid w:val="009028BB"/>
    <w:rsid w:val="00905234"/>
    <w:rsid w:val="00916C4E"/>
    <w:rsid w:val="0091763F"/>
    <w:rsid w:val="00927561"/>
    <w:rsid w:val="00935B51"/>
    <w:rsid w:val="00941CB7"/>
    <w:rsid w:val="00953C68"/>
    <w:rsid w:val="009618FC"/>
    <w:rsid w:val="009719B6"/>
    <w:rsid w:val="009743C0"/>
    <w:rsid w:val="00974D4F"/>
    <w:rsid w:val="009853E4"/>
    <w:rsid w:val="0099090B"/>
    <w:rsid w:val="00997250"/>
    <w:rsid w:val="009A772F"/>
    <w:rsid w:val="009C33F9"/>
    <w:rsid w:val="009C4362"/>
    <w:rsid w:val="009D17AA"/>
    <w:rsid w:val="009D2C4A"/>
    <w:rsid w:val="009D4859"/>
    <w:rsid w:val="009D7C4A"/>
    <w:rsid w:val="009E4E81"/>
    <w:rsid w:val="009F0D60"/>
    <w:rsid w:val="009F26D4"/>
    <w:rsid w:val="009F63E5"/>
    <w:rsid w:val="00A049C2"/>
    <w:rsid w:val="00A069F1"/>
    <w:rsid w:val="00A12B3F"/>
    <w:rsid w:val="00A20467"/>
    <w:rsid w:val="00A42C78"/>
    <w:rsid w:val="00A54CE7"/>
    <w:rsid w:val="00A71F5F"/>
    <w:rsid w:val="00AA38B6"/>
    <w:rsid w:val="00AB577A"/>
    <w:rsid w:val="00AC03C4"/>
    <w:rsid w:val="00AC04E7"/>
    <w:rsid w:val="00AC0820"/>
    <w:rsid w:val="00AC2D13"/>
    <w:rsid w:val="00AC4A7D"/>
    <w:rsid w:val="00AC62E5"/>
    <w:rsid w:val="00AD2EF2"/>
    <w:rsid w:val="00AE5863"/>
    <w:rsid w:val="00AF6924"/>
    <w:rsid w:val="00AF6BFB"/>
    <w:rsid w:val="00B03CCD"/>
    <w:rsid w:val="00B06AD7"/>
    <w:rsid w:val="00B34965"/>
    <w:rsid w:val="00B375CE"/>
    <w:rsid w:val="00B548C4"/>
    <w:rsid w:val="00B564F3"/>
    <w:rsid w:val="00B744EC"/>
    <w:rsid w:val="00B82C06"/>
    <w:rsid w:val="00BB1401"/>
    <w:rsid w:val="00BB6867"/>
    <w:rsid w:val="00BC2563"/>
    <w:rsid w:val="00BD4C56"/>
    <w:rsid w:val="00BD6300"/>
    <w:rsid w:val="00BD7F5B"/>
    <w:rsid w:val="00BE1852"/>
    <w:rsid w:val="00BF3E60"/>
    <w:rsid w:val="00BF44ED"/>
    <w:rsid w:val="00BF7AC8"/>
    <w:rsid w:val="00BF7CD4"/>
    <w:rsid w:val="00C0387C"/>
    <w:rsid w:val="00C03951"/>
    <w:rsid w:val="00C16216"/>
    <w:rsid w:val="00C36FF3"/>
    <w:rsid w:val="00C44672"/>
    <w:rsid w:val="00C50A07"/>
    <w:rsid w:val="00C6312D"/>
    <w:rsid w:val="00C70E42"/>
    <w:rsid w:val="00C7277D"/>
    <w:rsid w:val="00C8129B"/>
    <w:rsid w:val="00C86A3A"/>
    <w:rsid w:val="00C93791"/>
    <w:rsid w:val="00CA0314"/>
    <w:rsid w:val="00CA2D04"/>
    <w:rsid w:val="00CB404D"/>
    <w:rsid w:val="00CB6D80"/>
    <w:rsid w:val="00CD24D0"/>
    <w:rsid w:val="00CF24B2"/>
    <w:rsid w:val="00CF3013"/>
    <w:rsid w:val="00D05FDE"/>
    <w:rsid w:val="00D06E3F"/>
    <w:rsid w:val="00D2095A"/>
    <w:rsid w:val="00D2565B"/>
    <w:rsid w:val="00D278F5"/>
    <w:rsid w:val="00D3236B"/>
    <w:rsid w:val="00D40810"/>
    <w:rsid w:val="00D536CB"/>
    <w:rsid w:val="00D63AC1"/>
    <w:rsid w:val="00D77B0E"/>
    <w:rsid w:val="00D82B64"/>
    <w:rsid w:val="00D83314"/>
    <w:rsid w:val="00D87C32"/>
    <w:rsid w:val="00D91244"/>
    <w:rsid w:val="00D96A43"/>
    <w:rsid w:val="00DA4278"/>
    <w:rsid w:val="00DA47AF"/>
    <w:rsid w:val="00DA6585"/>
    <w:rsid w:val="00DD2416"/>
    <w:rsid w:val="00DE097C"/>
    <w:rsid w:val="00DF7F73"/>
    <w:rsid w:val="00E0125A"/>
    <w:rsid w:val="00E151CE"/>
    <w:rsid w:val="00E32761"/>
    <w:rsid w:val="00E43F52"/>
    <w:rsid w:val="00E552FD"/>
    <w:rsid w:val="00E701BC"/>
    <w:rsid w:val="00E76456"/>
    <w:rsid w:val="00E82FE4"/>
    <w:rsid w:val="00E84C69"/>
    <w:rsid w:val="00E84D51"/>
    <w:rsid w:val="00E87D15"/>
    <w:rsid w:val="00EA3D72"/>
    <w:rsid w:val="00EA7CE4"/>
    <w:rsid w:val="00EB0B18"/>
    <w:rsid w:val="00EB5E68"/>
    <w:rsid w:val="00EC27A0"/>
    <w:rsid w:val="00ED015E"/>
    <w:rsid w:val="00ED0B8C"/>
    <w:rsid w:val="00EF77E7"/>
    <w:rsid w:val="00F00EF5"/>
    <w:rsid w:val="00F03757"/>
    <w:rsid w:val="00F05454"/>
    <w:rsid w:val="00F10287"/>
    <w:rsid w:val="00F20312"/>
    <w:rsid w:val="00F20907"/>
    <w:rsid w:val="00F26BC7"/>
    <w:rsid w:val="00F3055B"/>
    <w:rsid w:val="00F30EF5"/>
    <w:rsid w:val="00F31259"/>
    <w:rsid w:val="00F43F60"/>
    <w:rsid w:val="00F5763B"/>
    <w:rsid w:val="00F62B96"/>
    <w:rsid w:val="00F6314E"/>
    <w:rsid w:val="00F829F0"/>
    <w:rsid w:val="00F83494"/>
    <w:rsid w:val="00F85AD6"/>
    <w:rsid w:val="00F92D1A"/>
    <w:rsid w:val="00F937FE"/>
    <w:rsid w:val="00FC025F"/>
    <w:rsid w:val="00FC24B6"/>
    <w:rsid w:val="00FD3944"/>
    <w:rsid w:val="00FD3A28"/>
    <w:rsid w:val="00FD4C50"/>
    <w:rsid w:val="00FF48F0"/>
    <w:rsid w:val="00FF4C5E"/>
    <w:rsid w:val="00FF7A8A"/>
  </w:rsids>
  <m:mathPr>
    <m:mathFont m:val="Cambria Math"/>
    <m:brkBin m:val="before"/>
    <m:brkBinSub m:val="--"/>
    <m:smallFrac m:val="0"/>
    <m:dispDef/>
    <m:lMargin m:val="0"/>
    <m:rMargin m:val="0"/>
    <m:defJc m:val="centerGroup"/>
    <m:wrapIndent m:val="1440"/>
    <m:intLim m:val="subSup"/>
    <m:naryLim m:val="undOvr"/>
  </m:mathPr>
  <w:themeFontLang w:val="nl-NL" w:eastAsia="fr-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6BB57"/>
  <w15:docId w15:val="{CDD52E4D-7EB1-BC43-8BDE-1BCDF356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imes New Roman" w:cs="Times New Roman"/>
        <w:sz w:val="22"/>
        <w:szCs w:val="22"/>
        <w:lang w:val="fr-BE" w:eastAsia="fr-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3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63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7A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349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C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B82C06"/>
  </w:style>
  <w:style w:type="paragraph" w:styleId="Footer">
    <w:name w:val="footer"/>
    <w:basedOn w:val="Normal"/>
    <w:link w:val="FooterChar"/>
    <w:uiPriority w:val="99"/>
    <w:unhideWhenUsed/>
    <w:rsid w:val="00B82C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B82C06"/>
  </w:style>
  <w:style w:type="character" w:customStyle="1" w:styleId="il">
    <w:name w:val="il"/>
    <w:basedOn w:val="DefaultParagraphFont"/>
    <w:rsid w:val="00C8129B"/>
  </w:style>
  <w:style w:type="character" w:styleId="Hyperlink">
    <w:name w:val="Hyperlink"/>
    <w:basedOn w:val="DefaultParagraphFont"/>
    <w:uiPriority w:val="99"/>
    <w:unhideWhenUsed/>
    <w:rsid w:val="00C8129B"/>
    <w:rPr>
      <w:color w:val="0000FF"/>
      <w:u w:val="single"/>
    </w:rPr>
  </w:style>
  <w:style w:type="character" w:customStyle="1" w:styleId="Heading1Char">
    <w:name w:val="Heading 1 Char"/>
    <w:basedOn w:val="DefaultParagraphFont"/>
    <w:link w:val="Heading1"/>
    <w:uiPriority w:val="9"/>
    <w:rsid w:val="0049635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635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2762A5"/>
    <w:rPr>
      <w:sz w:val="16"/>
      <w:szCs w:val="16"/>
    </w:rPr>
  </w:style>
  <w:style w:type="paragraph" w:styleId="CommentText">
    <w:name w:val="annotation text"/>
    <w:basedOn w:val="Normal"/>
    <w:link w:val="CommentTextChar"/>
    <w:uiPriority w:val="99"/>
    <w:semiHidden/>
    <w:unhideWhenUsed/>
    <w:rsid w:val="002762A5"/>
    <w:pPr>
      <w:spacing w:line="240" w:lineRule="auto"/>
    </w:pPr>
    <w:rPr>
      <w:sz w:val="20"/>
      <w:szCs w:val="20"/>
    </w:rPr>
  </w:style>
  <w:style w:type="character" w:customStyle="1" w:styleId="CommentTextChar">
    <w:name w:val="Comment Text Char"/>
    <w:basedOn w:val="DefaultParagraphFont"/>
    <w:link w:val="CommentText"/>
    <w:uiPriority w:val="99"/>
    <w:semiHidden/>
    <w:rsid w:val="002762A5"/>
    <w:rPr>
      <w:sz w:val="20"/>
      <w:szCs w:val="20"/>
    </w:rPr>
  </w:style>
  <w:style w:type="paragraph" w:styleId="CommentSubject">
    <w:name w:val="annotation subject"/>
    <w:basedOn w:val="CommentText"/>
    <w:next w:val="CommentText"/>
    <w:link w:val="CommentSubjectChar"/>
    <w:uiPriority w:val="99"/>
    <w:semiHidden/>
    <w:unhideWhenUsed/>
    <w:rsid w:val="002762A5"/>
    <w:rPr>
      <w:b/>
      <w:bCs/>
    </w:rPr>
  </w:style>
  <w:style w:type="character" w:customStyle="1" w:styleId="CommentSubjectChar">
    <w:name w:val="Comment Subject Char"/>
    <w:basedOn w:val="CommentTextChar"/>
    <w:link w:val="CommentSubject"/>
    <w:uiPriority w:val="99"/>
    <w:semiHidden/>
    <w:rsid w:val="002762A5"/>
    <w:rPr>
      <w:b/>
      <w:bCs/>
      <w:sz w:val="20"/>
      <w:szCs w:val="20"/>
    </w:rPr>
  </w:style>
  <w:style w:type="paragraph" w:styleId="BalloonText">
    <w:name w:val="Balloon Text"/>
    <w:basedOn w:val="Normal"/>
    <w:link w:val="BalloonTextChar"/>
    <w:uiPriority w:val="99"/>
    <w:semiHidden/>
    <w:unhideWhenUsed/>
    <w:rsid w:val="0027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2A5"/>
    <w:rPr>
      <w:rFonts w:ascii="Tahoma" w:hAnsi="Tahoma" w:cs="Tahoma"/>
      <w:sz w:val="16"/>
      <w:szCs w:val="16"/>
    </w:rPr>
  </w:style>
  <w:style w:type="character" w:customStyle="1" w:styleId="Mentionnonrsolue1">
    <w:name w:val="Mention non résolue1"/>
    <w:basedOn w:val="DefaultParagraphFont"/>
    <w:uiPriority w:val="99"/>
    <w:semiHidden/>
    <w:unhideWhenUsed/>
    <w:rsid w:val="000E53A7"/>
    <w:rPr>
      <w:color w:val="605E5C"/>
      <w:shd w:val="clear" w:color="auto" w:fill="E1DFDD"/>
    </w:rPr>
  </w:style>
  <w:style w:type="character" w:customStyle="1" w:styleId="Heading3Char">
    <w:name w:val="Heading 3 Char"/>
    <w:basedOn w:val="DefaultParagraphFont"/>
    <w:link w:val="Heading3"/>
    <w:uiPriority w:val="9"/>
    <w:rsid w:val="00477A8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link w:val="ListParagraphChar"/>
    <w:uiPriority w:val="34"/>
    <w:qFormat/>
    <w:rsid w:val="00477A82"/>
    <w:pPr>
      <w:ind w:left="720"/>
      <w:contextualSpacing/>
    </w:pPr>
  </w:style>
  <w:style w:type="paragraph" w:styleId="NormalWeb">
    <w:name w:val="Normal (Web)"/>
    <w:basedOn w:val="Normal"/>
    <w:uiPriority w:val="99"/>
    <w:semiHidden/>
    <w:unhideWhenUsed/>
    <w:rsid w:val="00D278F5"/>
    <w:rPr>
      <w:rFonts w:ascii="Times New Roman"/>
      <w:sz w:val="24"/>
      <w:szCs w:val="24"/>
    </w:rPr>
  </w:style>
  <w:style w:type="paragraph" w:styleId="Revision">
    <w:name w:val="Revision"/>
    <w:hidden/>
    <w:uiPriority w:val="99"/>
    <w:semiHidden/>
    <w:rsid w:val="0025122C"/>
    <w:pPr>
      <w:spacing w:after="0" w:line="240" w:lineRule="auto"/>
    </w:pPr>
  </w:style>
  <w:style w:type="paragraph" w:customStyle="1" w:styleId="Bibliographie1">
    <w:name w:val="Bibliographie1"/>
    <w:basedOn w:val="Normal"/>
    <w:link w:val="BibliographyCar"/>
    <w:rsid w:val="002229F4"/>
    <w:pPr>
      <w:spacing w:after="0" w:line="480" w:lineRule="auto"/>
      <w:ind w:left="720" w:hanging="720"/>
    </w:pPr>
    <w:rPr>
      <w:lang w:val="en-US"/>
    </w:rPr>
  </w:style>
  <w:style w:type="character" w:customStyle="1" w:styleId="ListParagraphChar">
    <w:name w:val="List Paragraph Char"/>
    <w:basedOn w:val="DefaultParagraphFont"/>
    <w:link w:val="ListParagraph"/>
    <w:uiPriority w:val="34"/>
    <w:rsid w:val="002229F4"/>
  </w:style>
  <w:style w:type="character" w:customStyle="1" w:styleId="BibliographyCar">
    <w:name w:val="Bibliography Car"/>
    <w:basedOn w:val="ListParagraphChar"/>
    <w:link w:val="Bibliographie1"/>
    <w:rsid w:val="002229F4"/>
    <w:rPr>
      <w:lang w:val="en-US"/>
    </w:rPr>
  </w:style>
  <w:style w:type="character" w:customStyle="1" w:styleId="Mentionnonrsolue2">
    <w:name w:val="Mention non résolue2"/>
    <w:basedOn w:val="DefaultParagraphFont"/>
    <w:uiPriority w:val="99"/>
    <w:semiHidden/>
    <w:unhideWhenUsed/>
    <w:rsid w:val="006F3F1F"/>
    <w:rPr>
      <w:color w:val="605E5C"/>
      <w:shd w:val="clear" w:color="auto" w:fill="E1DFDD"/>
    </w:rPr>
  </w:style>
  <w:style w:type="character" w:styleId="FollowedHyperlink">
    <w:name w:val="FollowedHyperlink"/>
    <w:basedOn w:val="DefaultParagraphFont"/>
    <w:uiPriority w:val="99"/>
    <w:semiHidden/>
    <w:unhideWhenUsed/>
    <w:rsid w:val="00DA47AF"/>
    <w:rPr>
      <w:color w:val="954F72" w:themeColor="followedHyperlink"/>
      <w:u w:val="single"/>
    </w:rPr>
  </w:style>
  <w:style w:type="paragraph" w:styleId="FootnoteText">
    <w:name w:val="footnote text"/>
    <w:basedOn w:val="Normal"/>
    <w:link w:val="FootnoteTextChar"/>
    <w:uiPriority w:val="99"/>
    <w:unhideWhenUsed/>
    <w:rsid w:val="009C33F9"/>
    <w:pPr>
      <w:spacing w:after="0" w:line="240" w:lineRule="auto"/>
    </w:pPr>
    <w:rPr>
      <w:rFonts w:eastAsiaTheme="minorHAnsi" w:hAnsiTheme="minorHAnsi" w:cstheme="minorBidi"/>
      <w:sz w:val="20"/>
      <w:szCs w:val="20"/>
      <w:lang w:val="fr-FR" w:eastAsia="en-US"/>
    </w:rPr>
  </w:style>
  <w:style w:type="character" w:customStyle="1" w:styleId="FootnoteTextChar">
    <w:name w:val="Footnote Text Char"/>
    <w:basedOn w:val="DefaultParagraphFont"/>
    <w:link w:val="FootnoteText"/>
    <w:uiPriority w:val="99"/>
    <w:rsid w:val="009C33F9"/>
    <w:rPr>
      <w:rFonts w:eastAsiaTheme="minorHAnsi" w:hAnsiTheme="minorHAnsi" w:cstheme="minorBidi"/>
      <w:sz w:val="20"/>
      <w:szCs w:val="20"/>
      <w:lang w:val="fr-FR" w:eastAsia="en-US"/>
    </w:rPr>
  </w:style>
  <w:style w:type="character" w:styleId="FootnoteReference">
    <w:name w:val="footnote reference"/>
    <w:basedOn w:val="DefaultParagraphFont"/>
    <w:uiPriority w:val="99"/>
    <w:semiHidden/>
    <w:unhideWhenUsed/>
    <w:rsid w:val="009C33F9"/>
    <w:rPr>
      <w:vertAlign w:val="superscript"/>
    </w:rPr>
  </w:style>
  <w:style w:type="character" w:customStyle="1" w:styleId="overflow-hidden">
    <w:name w:val="overflow-hidden"/>
    <w:basedOn w:val="DefaultParagraphFont"/>
    <w:rsid w:val="00526391"/>
  </w:style>
  <w:style w:type="character" w:styleId="Strong">
    <w:name w:val="Strong"/>
    <w:basedOn w:val="DefaultParagraphFont"/>
    <w:uiPriority w:val="22"/>
    <w:qFormat/>
    <w:rsid w:val="00F10287"/>
    <w:rPr>
      <w:b/>
      <w:bCs/>
    </w:rPr>
  </w:style>
  <w:style w:type="character" w:customStyle="1" w:styleId="Heading4Char">
    <w:name w:val="Heading 4 Char"/>
    <w:basedOn w:val="DefaultParagraphFont"/>
    <w:link w:val="Heading4"/>
    <w:uiPriority w:val="9"/>
    <w:semiHidden/>
    <w:rsid w:val="00B3496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9F26D4"/>
    <w:rPr>
      <w:color w:val="605E5C"/>
      <w:shd w:val="clear" w:color="auto" w:fill="E1DFDD"/>
    </w:rPr>
  </w:style>
  <w:style w:type="character" w:styleId="Emphasis">
    <w:name w:val="Emphasis"/>
    <w:basedOn w:val="DefaultParagraphFont"/>
    <w:uiPriority w:val="20"/>
    <w:qFormat/>
    <w:rsid w:val="009F26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8991">
      <w:bodyDiv w:val="1"/>
      <w:marLeft w:val="0"/>
      <w:marRight w:val="0"/>
      <w:marTop w:val="0"/>
      <w:marBottom w:val="0"/>
      <w:divBdr>
        <w:top w:val="none" w:sz="0" w:space="0" w:color="auto"/>
        <w:left w:val="none" w:sz="0" w:space="0" w:color="auto"/>
        <w:bottom w:val="none" w:sz="0" w:space="0" w:color="auto"/>
        <w:right w:val="none" w:sz="0" w:space="0" w:color="auto"/>
      </w:divBdr>
    </w:div>
    <w:div w:id="26373845">
      <w:bodyDiv w:val="1"/>
      <w:marLeft w:val="0"/>
      <w:marRight w:val="0"/>
      <w:marTop w:val="0"/>
      <w:marBottom w:val="0"/>
      <w:divBdr>
        <w:top w:val="none" w:sz="0" w:space="0" w:color="auto"/>
        <w:left w:val="none" w:sz="0" w:space="0" w:color="auto"/>
        <w:bottom w:val="none" w:sz="0" w:space="0" w:color="auto"/>
        <w:right w:val="none" w:sz="0" w:space="0" w:color="auto"/>
      </w:divBdr>
    </w:div>
    <w:div w:id="79299452">
      <w:bodyDiv w:val="1"/>
      <w:marLeft w:val="0"/>
      <w:marRight w:val="0"/>
      <w:marTop w:val="0"/>
      <w:marBottom w:val="0"/>
      <w:divBdr>
        <w:top w:val="none" w:sz="0" w:space="0" w:color="auto"/>
        <w:left w:val="none" w:sz="0" w:space="0" w:color="auto"/>
        <w:bottom w:val="none" w:sz="0" w:space="0" w:color="auto"/>
        <w:right w:val="none" w:sz="0" w:space="0" w:color="auto"/>
      </w:divBdr>
    </w:div>
    <w:div w:id="93403164">
      <w:bodyDiv w:val="1"/>
      <w:marLeft w:val="0"/>
      <w:marRight w:val="0"/>
      <w:marTop w:val="0"/>
      <w:marBottom w:val="0"/>
      <w:divBdr>
        <w:top w:val="none" w:sz="0" w:space="0" w:color="auto"/>
        <w:left w:val="none" w:sz="0" w:space="0" w:color="auto"/>
        <w:bottom w:val="none" w:sz="0" w:space="0" w:color="auto"/>
        <w:right w:val="none" w:sz="0" w:space="0" w:color="auto"/>
      </w:divBdr>
    </w:div>
    <w:div w:id="146943299">
      <w:bodyDiv w:val="1"/>
      <w:marLeft w:val="0"/>
      <w:marRight w:val="0"/>
      <w:marTop w:val="0"/>
      <w:marBottom w:val="0"/>
      <w:divBdr>
        <w:top w:val="none" w:sz="0" w:space="0" w:color="auto"/>
        <w:left w:val="none" w:sz="0" w:space="0" w:color="auto"/>
        <w:bottom w:val="none" w:sz="0" w:space="0" w:color="auto"/>
        <w:right w:val="none" w:sz="0" w:space="0" w:color="auto"/>
      </w:divBdr>
    </w:div>
    <w:div w:id="157576722">
      <w:bodyDiv w:val="1"/>
      <w:marLeft w:val="0"/>
      <w:marRight w:val="0"/>
      <w:marTop w:val="0"/>
      <w:marBottom w:val="0"/>
      <w:divBdr>
        <w:top w:val="none" w:sz="0" w:space="0" w:color="auto"/>
        <w:left w:val="none" w:sz="0" w:space="0" w:color="auto"/>
        <w:bottom w:val="none" w:sz="0" w:space="0" w:color="auto"/>
        <w:right w:val="none" w:sz="0" w:space="0" w:color="auto"/>
      </w:divBdr>
    </w:div>
    <w:div w:id="262151584">
      <w:bodyDiv w:val="1"/>
      <w:marLeft w:val="0"/>
      <w:marRight w:val="0"/>
      <w:marTop w:val="0"/>
      <w:marBottom w:val="0"/>
      <w:divBdr>
        <w:top w:val="none" w:sz="0" w:space="0" w:color="auto"/>
        <w:left w:val="none" w:sz="0" w:space="0" w:color="auto"/>
        <w:bottom w:val="none" w:sz="0" w:space="0" w:color="auto"/>
        <w:right w:val="none" w:sz="0" w:space="0" w:color="auto"/>
      </w:divBdr>
      <w:divsChild>
        <w:div w:id="1965649214">
          <w:marLeft w:val="0"/>
          <w:marRight w:val="0"/>
          <w:marTop w:val="0"/>
          <w:marBottom w:val="0"/>
          <w:divBdr>
            <w:top w:val="none" w:sz="0" w:space="0" w:color="auto"/>
            <w:left w:val="none" w:sz="0" w:space="0" w:color="auto"/>
            <w:bottom w:val="none" w:sz="0" w:space="0" w:color="auto"/>
            <w:right w:val="none" w:sz="0" w:space="0" w:color="auto"/>
          </w:divBdr>
          <w:divsChild>
            <w:div w:id="1215921337">
              <w:marLeft w:val="0"/>
              <w:marRight w:val="0"/>
              <w:marTop w:val="0"/>
              <w:marBottom w:val="0"/>
              <w:divBdr>
                <w:top w:val="none" w:sz="0" w:space="0" w:color="auto"/>
                <w:left w:val="none" w:sz="0" w:space="0" w:color="auto"/>
                <w:bottom w:val="none" w:sz="0" w:space="0" w:color="auto"/>
                <w:right w:val="none" w:sz="0" w:space="0" w:color="auto"/>
              </w:divBdr>
              <w:divsChild>
                <w:div w:id="10016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760776">
      <w:bodyDiv w:val="1"/>
      <w:marLeft w:val="0"/>
      <w:marRight w:val="0"/>
      <w:marTop w:val="0"/>
      <w:marBottom w:val="0"/>
      <w:divBdr>
        <w:top w:val="none" w:sz="0" w:space="0" w:color="auto"/>
        <w:left w:val="none" w:sz="0" w:space="0" w:color="auto"/>
        <w:bottom w:val="none" w:sz="0" w:space="0" w:color="auto"/>
        <w:right w:val="none" w:sz="0" w:space="0" w:color="auto"/>
      </w:divBdr>
    </w:div>
    <w:div w:id="367218963">
      <w:bodyDiv w:val="1"/>
      <w:marLeft w:val="0"/>
      <w:marRight w:val="0"/>
      <w:marTop w:val="0"/>
      <w:marBottom w:val="0"/>
      <w:divBdr>
        <w:top w:val="none" w:sz="0" w:space="0" w:color="auto"/>
        <w:left w:val="none" w:sz="0" w:space="0" w:color="auto"/>
        <w:bottom w:val="none" w:sz="0" w:space="0" w:color="auto"/>
        <w:right w:val="none" w:sz="0" w:space="0" w:color="auto"/>
      </w:divBdr>
    </w:div>
    <w:div w:id="417673479">
      <w:bodyDiv w:val="1"/>
      <w:marLeft w:val="0"/>
      <w:marRight w:val="0"/>
      <w:marTop w:val="0"/>
      <w:marBottom w:val="0"/>
      <w:divBdr>
        <w:top w:val="none" w:sz="0" w:space="0" w:color="auto"/>
        <w:left w:val="none" w:sz="0" w:space="0" w:color="auto"/>
        <w:bottom w:val="none" w:sz="0" w:space="0" w:color="auto"/>
        <w:right w:val="none" w:sz="0" w:space="0" w:color="auto"/>
      </w:divBdr>
      <w:divsChild>
        <w:div w:id="2050301064">
          <w:marLeft w:val="0"/>
          <w:marRight w:val="0"/>
          <w:marTop w:val="0"/>
          <w:marBottom w:val="0"/>
          <w:divBdr>
            <w:top w:val="none" w:sz="0" w:space="0" w:color="auto"/>
            <w:left w:val="none" w:sz="0" w:space="0" w:color="auto"/>
            <w:bottom w:val="none" w:sz="0" w:space="0" w:color="auto"/>
            <w:right w:val="none" w:sz="0" w:space="0" w:color="auto"/>
          </w:divBdr>
          <w:divsChild>
            <w:div w:id="2028359579">
              <w:marLeft w:val="0"/>
              <w:marRight w:val="0"/>
              <w:marTop w:val="0"/>
              <w:marBottom w:val="0"/>
              <w:divBdr>
                <w:top w:val="none" w:sz="0" w:space="0" w:color="auto"/>
                <w:left w:val="none" w:sz="0" w:space="0" w:color="auto"/>
                <w:bottom w:val="none" w:sz="0" w:space="0" w:color="auto"/>
                <w:right w:val="none" w:sz="0" w:space="0" w:color="auto"/>
              </w:divBdr>
              <w:divsChild>
                <w:div w:id="1341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3054">
      <w:bodyDiv w:val="1"/>
      <w:marLeft w:val="0"/>
      <w:marRight w:val="0"/>
      <w:marTop w:val="0"/>
      <w:marBottom w:val="0"/>
      <w:divBdr>
        <w:top w:val="none" w:sz="0" w:space="0" w:color="auto"/>
        <w:left w:val="none" w:sz="0" w:space="0" w:color="auto"/>
        <w:bottom w:val="none" w:sz="0" w:space="0" w:color="auto"/>
        <w:right w:val="none" w:sz="0" w:space="0" w:color="auto"/>
      </w:divBdr>
    </w:div>
    <w:div w:id="455028221">
      <w:bodyDiv w:val="1"/>
      <w:marLeft w:val="0"/>
      <w:marRight w:val="0"/>
      <w:marTop w:val="0"/>
      <w:marBottom w:val="0"/>
      <w:divBdr>
        <w:top w:val="none" w:sz="0" w:space="0" w:color="auto"/>
        <w:left w:val="none" w:sz="0" w:space="0" w:color="auto"/>
        <w:bottom w:val="none" w:sz="0" w:space="0" w:color="auto"/>
        <w:right w:val="none" w:sz="0" w:space="0" w:color="auto"/>
      </w:divBdr>
    </w:div>
    <w:div w:id="555777341">
      <w:bodyDiv w:val="1"/>
      <w:marLeft w:val="0"/>
      <w:marRight w:val="0"/>
      <w:marTop w:val="0"/>
      <w:marBottom w:val="0"/>
      <w:divBdr>
        <w:top w:val="none" w:sz="0" w:space="0" w:color="auto"/>
        <w:left w:val="none" w:sz="0" w:space="0" w:color="auto"/>
        <w:bottom w:val="none" w:sz="0" w:space="0" w:color="auto"/>
        <w:right w:val="none" w:sz="0" w:space="0" w:color="auto"/>
      </w:divBdr>
    </w:div>
    <w:div w:id="578486474">
      <w:bodyDiv w:val="1"/>
      <w:marLeft w:val="0"/>
      <w:marRight w:val="0"/>
      <w:marTop w:val="0"/>
      <w:marBottom w:val="0"/>
      <w:divBdr>
        <w:top w:val="none" w:sz="0" w:space="0" w:color="auto"/>
        <w:left w:val="none" w:sz="0" w:space="0" w:color="auto"/>
        <w:bottom w:val="none" w:sz="0" w:space="0" w:color="auto"/>
        <w:right w:val="none" w:sz="0" w:space="0" w:color="auto"/>
      </w:divBdr>
      <w:divsChild>
        <w:div w:id="1481075380">
          <w:marLeft w:val="0"/>
          <w:marRight w:val="0"/>
          <w:marTop w:val="0"/>
          <w:marBottom w:val="0"/>
          <w:divBdr>
            <w:top w:val="none" w:sz="0" w:space="0" w:color="auto"/>
            <w:left w:val="none" w:sz="0" w:space="0" w:color="auto"/>
            <w:bottom w:val="none" w:sz="0" w:space="0" w:color="auto"/>
            <w:right w:val="none" w:sz="0" w:space="0" w:color="auto"/>
          </w:divBdr>
          <w:divsChild>
            <w:div w:id="1083456685">
              <w:marLeft w:val="0"/>
              <w:marRight w:val="0"/>
              <w:marTop w:val="0"/>
              <w:marBottom w:val="0"/>
              <w:divBdr>
                <w:top w:val="none" w:sz="0" w:space="0" w:color="auto"/>
                <w:left w:val="none" w:sz="0" w:space="0" w:color="auto"/>
                <w:bottom w:val="none" w:sz="0" w:space="0" w:color="auto"/>
                <w:right w:val="none" w:sz="0" w:space="0" w:color="auto"/>
              </w:divBdr>
              <w:divsChild>
                <w:div w:id="26446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473826">
      <w:bodyDiv w:val="1"/>
      <w:marLeft w:val="0"/>
      <w:marRight w:val="0"/>
      <w:marTop w:val="0"/>
      <w:marBottom w:val="0"/>
      <w:divBdr>
        <w:top w:val="none" w:sz="0" w:space="0" w:color="auto"/>
        <w:left w:val="none" w:sz="0" w:space="0" w:color="auto"/>
        <w:bottom w:val="none" w:sz="0" w:space="0" w:color="auto"/>
        <w:right w:val="none" w:sz="0" w:space="0" w:color="auto"/>
      </w:divBdr>
      <w:divsChild>
        <w:div w:id="1950433405">
          <w:marLeft w:val="0"/>
          <w:marRight w:val="0"/>
          <w:marTop w:val="0"/>
          <w:marBottom w:val="0"/>
          <w:divBdr>
            <w:top w:val="none" w:sz="0" w:space="0" w:color="auto"/>
            <w:left w:val="none" w:sz="0" w:space="0" w:color="auto"/>
            <w:bottom w:val="none" w:sz="0" w:space="0" w:color="auto"/>
            <w:right w:val="none" w:sz="0" w:space="0" w:color="auto"/>
          </w:divBdr>
          <w:divsChild>
            <w:div w:id="511919926">
              <w:marLeft w:val="0"/>
              <w:marRight w:val="0"/>
              <w:marTop w:val="0"/>
              <w:marBottom w:val="0"/>
              <w:divBdr>
                <w:top w:val="none" w:sz="0" w:space="0" w:color="auto"/>
                <w:left w:val="none" w:sz="0" w:space="0" w:color="auto"/>
                <w:bottom w:val="none" w:sz="0" w:space="0" w:color="auto"/>
                <w:right w:val="none" w:sz="0" w:space="0" w:color="auto"/>
              </w:divBdr>
              <w:divsChild>
                <w:div w:id="6897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726629">
      <w:bodyDiv w:val="1"/>
      <w:marLeft w:val="0"/>
      <w:marRight w:val="0"/>
      <w:marTop w:val="0"/>
      <w:marBottom w:val="0"/>
      <w:divBdr>
        <w:top w:val="none" w:sz="0" w:space="0" w:color="auto"/>
        <w:left w:val="none" w:sz="0" w:space="0" w:color="auto"/>
        <w:bottom w:val="none" w:sz="0" w:space="0" w:color="auto"/>
        <w:right w:val="none" w:sz="0" w:space="0" w:color="auto"/>
      </w:divBdr>
    </w:div>
    <w:div w:id="620920450">
      <w:bodyDiv w:val="1"/>
      <w:marLeft w:val="0"/>
      <w:marRight w:val="0"/>
      <w:marTop w:val="0"/>
      <w:marBottom w:val="0"/>
      <w:divBdr>
        <w:top w:val="none" w:sz="0" w:space="0" w:color="auto"/>
        <w:left w:val="none" w:sz="0" w:space="0" w:color="auto"/>
        <w:bottom w:val="none" w:sz="0" w:space="0" w:color="auto"/>
        <w:right w:val="none" w:sz="0" w:space="0" w:color="auto"/>
      </w:divBdr>
    </w:div>
    <w:div w:id="645860741">
      <w:bodyDiv w:val="1"/>
      <w:marLeft w:val="0"/>
      <w:marRight w:val="0"/>
      <w:marTop w:val="0"/>
      <w:marBottom w:val="0"/>
      <w:divBdr>
        <w:top w:val="none" w:sz="0" w:space="0" w:color="auto"/>
        <w:left w:val="none" w:sz="0" w:space="0" w:color="auto"/>
        <w:bottom w:val="none" w:sz="0" w:space="0" w:color="auto"/>
        <w:right w:val="none" w:sz="0" w:space="0" w:color="auto"/>
      </w:divBdr>
    </w:div>
    <w:div w:id="669065257">
      <w:bodyDiv w:val="1"/>
      <w:marLeft w:val="0"/>
      <w:marRight w:val="0"/>
      <w:marTop w:val="0"/>
      <w:marBottom w:val="0"/>
      <w:divBdr>
        <w:top w:val="none" w:sz="0" w:space="0" w:color="auto"/>
        <w:left w:val="none" w:sz="0" w:space="0" w:color="auto"/>
        <w:bottom w:val="none" w:sz="0" w:space="0" w:color="auto"/>
        <w:right w:val="none" w:sz="0" w:space="0" w:color="auto"/>
      </w:divBdr>
    </w:div>
    <w:div w:id="672684672">
      <w:bodyDiv w:val="1"/>
      <w:marLeft w:val="0"/>
      <w:marRight w:val="0"/>
      <w:marTop w:val="0"/>
      <w:marBottom w:val="0"/>
      <w:divBdr>
        <w:top w:val="none" w:sz="0" w:space="0" w:color="auto"/>
        <w:left w:val="none" w:sz="0" w:space="0" w:color="auto"/>
        <w:bottom w:val="none" w:sz="0" w:space="0" w:color="auto"/>
        <w:right w:val="none" w:sz="0" w:space="0" w:color="auto"/>
      </w:divBdr>
      <w:divsChild>
        <w:div w:id="2020885026">
          <w:marLeft w:val="0"/>
          <w:marRight w:val="0"/>
          <w:marTop w:val="0"/>
          <w:marBottom w:val="0"/>
          <w:divBdr>
            <w:top w:val="none" w:sz="0" w:space="0" w:color="auto"/>
            <w:left w:val="none" w:sz="0" w:space="0" w:color="auto"/>
            <w:bottom w:val="none" w:sz="0" w:space="0" w:color="auto"/>
            <w:right w:val="none" w:sz="0" w:space="0" w:color="auto"/>
          </w:divBdr>
          <w:divsChild>
            <w:div w:id="1594431159">
              <w:marLeft w:val="0"/>
              <w:marRight w:val="0"/>
              <w:marTop w:val="0"/>
              <w:marBottom w:val="0"/>
              <w:divBdr>
                <w:top w:val="none" w:sz="0" w:space="0" w:color="auto"/>
                <w:left w:val="none" w:sz="0" w:space="0" w:color="auto"/>
                <w:bottom w:val="none" w:sz="0" w:space="0" w:color="auto"/>
                <w:right w:val="none" w:sz="0" w:space="0" w:color="auto"/>
              </w:divBdr>
              <w:divsChild>
                <w:div w:id="881328347">
                  <w:marLeft w:val="0"/>
                  <w:marRight w:val="0"/>
                  <w:marTop w:val="0"/>
                  <w:marBottom w:val="0"/>
                  <w:divBdr>
                    <w:top w:val="none" w:sz="0" w:space="0" w:color="auto"/>
                    <w:left w:val="none" w:sz="0" w:space="0" w:color="auto"/>
                    <w:bottom w:val="none" w:sz="0" w:space="0" w:color="auto"/>
                    <w:right w:val="none" w:sz="0" w:space="0" w:color="auto"/>
                  </w:divBdr>
                  <w:divsChild>
                    <w:div w:id="73363719">
                      <w:marLeft w:val="0"/>
                      <w:marRight w:val="0"/>
                      <w:marTop w:val="0"/>
                      <w:marBottom w:val="0"/>
                      <w:divBdr>
                        <w:top w:val="none" w:sz="0" w:space="0" w:color="auto"/>
                        <w:left w:val="none" w:sz="0" w:space="0" w:color="auto"/>
                        <w:bottom w:val="none" w:sz="0" w:space="0" w:color="auto"/>
                        <w:right w:val="none" w:sz="0" w:space="0" w:color="auto"/>
                      </w:divBdr>
                      <w:divsChild>
                        <w:div w:id="1154033760">
                          <w:marLeft w:val="300"/>
                          <w:marRight w:val="300"/>
                          <w:marTop w:val="300"/>
                          <w:marBottom w:val="300"/>
                          <w:divBdr>
                            <w:top w:val="none" w:sz="0" w:space="0" w:color="auto"/>
                            <w:left w:val="none" w:sz="0" w:space="0" w:color="auto"/>
                            <w:bottom w:val="none" w:sz="0" w:space="0" w:color="auto"/>
                            <w:right w:val="none" w:sz="0" w:space="0" w:color="auto"/>
                          </w:divBdr>
                          <w:divsChild>
                            <w:div w:id="1751730466">
                              <w:marLeft w:val="0"/>
                              <w:marRight w:val="0"/>
                              <w:marTop w:val="0"/>
                              <w:marBottom w:val="0"/>
                              <w:divBdr>
                                <w:top w:val="none" w:sz="0" w:space="0" w:color="auto"/>
                                <w:left w:val="none" w:sz="0" w:space="0" w:color="auto"/>
                                <w:bottom w:val="none" w:sz="0" w:space="0" w:color="auto"/>
                                <w:right w:val="none" w:sz="0" w:space="0" w:color="auto"/>
                              </w:divBdr>
                              <w:divsChild>
                                <w:div w:id="52763953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897610">
          <w:marLeft w:val="0"/>
          <w:marRight w:val="0"/>
          <w:marTop w:val="0"/>
          <w:marBottom w:val="0"/>
          <w:divBdr>
            <w:top w:val="none" w:sz="0" w:space="0" w:color="auto"/>
            <w:left w:val="none" w:sz="0" w:space="0" w:color="auto"/>
            <w:bottom w:val="none" w:sz="0" w:space="0" w:color="auto"/>
            <w:right w:val="none" w:sz="0" w:space="0" w:color="auto"/>
          </w:divBdr>
          <w:divsChild>
            <w:div w:id="1584338885">
              <w:marLeft w:val="0"/>
              <w:marRight w:val="0"/>
              <w:marTop w:val="0"/>
              <w:marBottom w:val="0"/>
              <w:divBdr>
                <w:top w:val="none" w:sz="0" w:space="0" w:color="auto"/>
                <w:left w:val="none" w:sz="0" w:space="0" w:color="auto"/>
                <w:bottom w:val="none" w:sz="0" w:space="0" w:color="auto"/>
                <w:right w:val="none" w:sz="0" w:space="0" w:color="auto"/>
              </w:divBdr>
              <w:divsChild>
                <w:div w:id="975643800">
                  <w:marLeft w:val="0"/>
                  <w:marRight w:val="0"/>
                  <w:marTop w:val="0"/>
                  <w:marBottom w:val="0"/>
                  <w:divBdr>
                    <w:top w:val="none" w:sz="0" w:space="0" w:color="auto"/>
                    <w:left w:val="none" w:sz="0" w:space="0" w:color="auto"/>
                    <w:bottom w:val="none" w:sz="0" w:space="0" w:color="auto"/>
                    <w:right w:val="none" w:sz="0" w:space="0" w:color="auto"/>
                  </w:divBdr>
                  <w:divsChild>
                    <w:div w:id="771359709">
                      <w:marLeft w:val="0"/>
                      <w:marRight w:val="0"/>
                      <w:marTop w:val="0"/>
                      <w:marBottom w:val="0"/>
                      <w:divBdr>
                        <w:top w:val="none" w:sz="0" w:space="0" w:color="auto"/>
                        <w:left w:val="none" w:sz="0" w:space="0" w:color="auto"/>
                        <w:bottom w:val="none" w:sz="0" w:space="0" w:color="auto"/>
                        <w:right w:val="none" w:sz="0" w:space="0" w:color="auto"/>
                      </w:divBdr>
                      <w:divsChild>
                        <w:div w:id="116145538">
                          <w:marLeft w:val="300"/>
                          <w:marRight w:val="300"/>
                          <w:marTop w:val="300"/>
                          <w:marBottom w:val="300"/>
                          <w:divBdr>
                            <w:top w:val="none" w:sz="0" w:space="0" w:color="auto"/>
                            <w:left w:val="none" w:sz="0" w:space="0" w:color="auto"/>
                            <w:bottom w:val="none" w:sz="0" w:space="0" w:color="auto"/>
                            <w:right w:val="none" w:sz="0" w:space="0" w:color="auto"/>
                          </w:divBdr>
                          <w:divsChild>
                            <w:div w:id="106622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318201">
      <w:bodyDiv w:val="1"/>
      <w:marLeft w:val="0"/>
      <w:marRight w:val="0"/>
      <w:marTop w:val="0"/>
      <w:marBottom w:val="0"/>
      <w:divBdr>
        <w:top w:val="none" w:sz="0" w:space="0" w:color="auto"/>
        <w:left w:val="none" w:sz="0" w:space="0" w:color="auto"/>
        <w:bottom w:val="none" w:sz="0" w:space="0" w:color="auto"/>
        <w:right w:val="none" w:sz="0" w:space="0" w:color="auto"/>
      </w:divBdr>
    </w:div>
    <w:div w:id="769083379">
      <w:bodyDiv w:val="1"/>
      <w:marLeft w:val="0"/>
      <w:marRight w:val="0"/>
      <w:marTop w:val="0"/>
      <w:marBottom w:val="0"/>
      <w:divBdr>
        <w:top w:val="none" w:sz="0" w:space="0" w:color="auto"/>
        <w:left w:val="none" w:sz="0" w:space="0" w:color="auto"/>
        <w:bottom w:val="none" w:sz="0" w:space="0" w:color="auto"/>
        <w:right w:val="none" w:sz="0" w:space="0" w:color="auto"/>
      </w:divBdr>
      <w:divsChild>
        <w:div w:id="1975790940">
          <w:marLeft w:val="0"/>
          <w:marRight w:val="0"/>
          <w:marTop w:val="0"/>
          <w:marBottom w:val="0"/>
          <w:divBdr>
            <w:top w:val="none" w:sz="0" w:space="0" w:color="auto"/>
            <w:left w:val="none" w:sz="0" w:space="0" w:color="auto"/>
            <w:bottom w:val="none" w:sz="0" w:space="0" w:color="auto"/>
            <w:right w:val="none" w:sz="0" w:space="0" w:color="auto"/>
          </w:divBdr>
          <w:divsChild>
            <w:div w:id="1337342096">
              <w:marLeft w:val="0"/>
              <w:marRight w:val="0"/>
              <w:marTop w:val="0"/>
              <w:marBottom w:val="0"/>
              <w:divBdr>
                <w:top w:val="none" w:sz="0" w:space="0" w:color="auto"/>
                <w:left w:val="none" w:sz="0" w:space="0" w:color="auto"/>
                <w:bottom w:val="none" w:sz="0" w:space="0" w:color="auto"/>
                <w:right w:val="none" w:sz="0" w:space="0" w:color="auto"/>
              </w:divBdr>
              <w:divsChild>
                <w:div w:id="6377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98228">
      <w:bodyDiv w:val="1"/>
      <w:marLeft w:val="0"/>
      <w:marRight w:val="0"/>
      <w:marTop w:val="0"/>
      <w:marBottom w:val="0"/>
      <w:divBdr>
        <w:top w:val="none" w:sz="0" w:space="0" w:color="auto"/>
        <w:left w:val="none" w:sz="0" w:space="0" w:color="auto"/>
        <w:bottom w:val="none" w:sz="0" w:space="0" w:color="auto"/>
        <w:right w:val="none" w:sz="0" w:space="0" w:color="auto"/>
      </w:divBdr>
      <w:divsChild>
        <w:div w:id="1420173999">
          <w:marLeft w:val="0"/>
          <w:marRight w:val="0"/>
          <w:marTop w:val="0"/>
          <w:marBottom w:val="0"/>
          <w:divBdr>
            <w:top w:val="none" w:sz="0" w:space="0" w:color="auto"/>
            <w:left w:val="none" w:sz="0" w:space="0" w:color="auto"/>
            <w:bottom w:val="none" w:sz="0" w:space="0" w:color="auto"/>
            <w:right w:val="none" w:sz="0" w:space="0" w:color="auto"/>
          </w:divBdr>
          <w:divsChild>
            <w:div w:id="332270281">
              <w:marLeft w:val="0"/>
              <w:marRight w:val="0"/>
              <w:marTop w:val="0"/>
              <w:marBottom w:val="0"/>
              <w:divBdr>
                <w:top w:val="none" w:sz="0" w:space="0" w:color="auto"/>
                <w:left w:val="none" w:sz="0" w:space="0" w:color="auto"/>
                <w:bottom w:val="none" w:sz="0" w:space="0" w:color="auto"/>
                <w:right w:val="none" w:sz="0" w:space="0" w:color="auto"/>
              </w:divBdr>
              <w:divsChild>
                <w:div w:id="211847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54486">
      <w:bodyDiv w:val="1"/>
      <w:marLeft w:val="0"/>
      <w:marRight w:val="0"/>
      <w:marTop w:val="0"/>
      <w:marBottom w:val="0"/>
      <w:divBdr>
        <w:top w:val="none" w:sz="0" w:space="0" w:color="auto"/>
        <w:left w:val="none" w:sz="0" w:space="0" w:color="auto"/>
        <w:bottom w:val="none" w:sz="0" w:space="0" w:color="auto"/>
        <w:right w:val="none" w:sz="0" w:space="0" w:color="auto"/>
      </w:divBdr>
    </w:div>
    <w:div w:id="873076742">
      <w:bodyDiv w:val="1"/>
      <w:marLeft w:val="0"/>
      <w:marRight w:val="0"/>
      <w:marTop w:val="0"/>
      <w:marBottom w:val="0"/>
      <w:divBdr>
        <w:top w:val="none" w:sz="0" w:space="0" w:color="auto"/>
        <w:left w:val="none" w:sz="0" w:space="0" w:color="auto"/>
        <w:bottom w:val="none" w:sz="0" w:space="0" w:color="auto"/>
        <w:right w:val="none" w:sz="0" w:space="0" w:color="auto"/>
      </w:divBdr>
    </w:div>
    <w:div w:id="893006691">
      <w:bodyDiv w:val="1"/>
      <w:marLeft w:val="0"/>
      <w:marRight w:val="0"/>
      <w:marTop w:val="0"/>
      <w:marBottom w:val="0"/>
      <w:divBdr>
        <w:top w:val="none" w:sz="0" w:space="0" w:color="auto"/>
        <w:left w:val="none" w:sz="0" w:space="0" w:color="auto"/>
        <w:bottom w:val="none" w:sz="0" w:space="0" w:color="auto"/>
        <w:right w:val="none" w:sz="0" w:space="0" w:color="auto"/>
      </w:divBdr>
    </w:div>
    <w:div w:id="910121716">
      <w:bodyDiv w:val="1"/>
      <w:marLeft w:val="0"/>
      <w:marRight w:val="0"/>
      <w:marTop w:val="0"/>
      <w:marBottom w:val="0"/>
      <w:divBdr>
        <w:top w:val="none" w:sz="0" w:space="0" w:color="auto"/>
        <w:left w:val="none" w:sz="0" w:space="0" w:color="auto"/>
        <w:bottom w:val="none" w:sz="0" w:space="0" w:color="auto"/>
        <w:right w:val="none" w:sz="0" w:space="0" w:color="auto"/>
      </w:divBdr>
    </w:div>
    <w:div w:id="926115779">
      <w:bodyDiv w:val="1"/>
      <w:marLeft w:val="0"/>
      <w:marRight w:val="0"/>
      <w:marTop w:val="0"/>
      <w:marBottom w:val="0"/>
      <w:divBdr>
        <w:top w:val="none" w:sz="0" w:space="0" w:color="auto"/>
        <w:left w:val="none" w:sz="0" w:space="0" w:color="auto"/>
        <w:bottom w:val="none" w:sz="0" w:space="0" w:color="auto"/>
        <w:right w:val="none" w:sz="0" w:space="0" w:color="auto"/>
      </w:divBdr>
    </w:div>
    <w:div w:id="948388448">
      <w:bodyDiv w:val="1"/>
      <w:marLeft w:val="0"/>
      <w:marRight w:val="0"/>
      <w:marTop w:val="0"/>
      <w:marBottom w:val="0"/>
      <w:divBdr>
        <w:top w:val="none" w:sz="0" w:space="0" w:color="auto"/>
        <w:left w:val="none" w:sz="0" w:space="0" w:color="auto"/>
        <w:bottom w:val="none" w:sz="0" w:space="0" w:color="auto"/>
        <w:right w:val="none" w:sz="0" w:space="0" w:color="auto"/>
      </w:divBdr>
    </w:div>
    <w:div w:id="978462275">
      <w:bodyDiv w:val="1"/>
      <w:marLeft w:val="0"/>
      <w:marRight w:val="0"/>
      <w:marTop w:val="0"/>
      <w:marBottom w:val="0"/>
      <w:divBdr>
        <w:top w:val="none" w:sz="0" w:space="0" w:color="auto"/>
        <w:left w:val="none" w:sz="0" w:space="0" w:color="auto"/>
        <w:bottom w:val="none" w:sz="0" w:space="0" w:color="auto"/>
        <w:right w:val="none" w:sz="0" w:space="0" w:color="auto"/>
      </w:divBdr>
    </w:div>
    <w:div w:id="990987712">
      <w:bodyDiv w:val="1"/>
      <w:marLeft w:val="0"/>
      <w:marRight w:val="0"/>
      <w:marTop w:val="0"/>
      <w:marBottom w:val="0"/>
      <w:divBdr>
        <w:top w:val="none" w:sz="0" w:space="0" w:color="auto"/>
        <w:left w:val="none" w:sz="0" w:space="0" w:color="auto"/>
        <w:bottom w:val="none" w:sz="0" w:space="0" w:color="auto"/>
        <w:right w:val="none" w:sz="0" w:space="0" w:color="auto"/>
      </w:divBdr>
    </w:div>
    <w:div w:id="996155385">
      <w:bodyDiv w:val="1"/>
      <w:marLeft w:val="0"/>
      <w:marRight w:val="0"/>
      <w:marTop w:val="0"/>
      <w:marBottom w:val="0"/>
      <w:divBdr>
        <w:top w:val="none" w:sz="0" w:space="0" w:color="auto"/>
        <w:left w:val="none" w:sz="0" w:space="0" w:color="auto"/>
        <w:bottom w:val="none" w:sz="0" w:space="0" w:color="auto"/>
        <w:right w:val="none" w:sz="0" w:space="0" w:color="auto"/>
      </w:divBdr>
    </w:div>
    <w:div w:id="1000036773">
      <w:bodyDiv w:val="1"/>
      <w:marLeft w:val="0"/>
      <w:marRight w:val="0"/>
      <w:marTop w:val="0"/>
      <w:marBottom w:val="0"/>
      <w:divBdr>
        <w:top w:val="none" w:sz="0" w:space="0" w:color="auto"/>
        <w:left w:val="none" w:sz="0" w:space="0" w:color="auto"/>
        <w:bottom w:val="none" w:sz="0" w:space="0" w:color="auto"/>
        <w:right w:val="none" w:sz="0" w:space="0" w:color="auto"/>
      </w:divBdr>
    </w:div>
    <w:div w:id="1053195261">
      <w:bodyDiv w:val="1"/>
      <w:marLeft w:val="0"/>
      <w:marRight w:val="0"/>
      <w:marTop w:val="0"/>
      <w:marBottom w:val="0"/>
      <w:divBdr>
        <w:top w:val="none" w:sz="0" w:space="0" w:color="auto"/>
        <w:left w:val="none" w:sz="0" w:space="0" w:color="auto"/>
        <w:bottom w:val="none" w:sz="0" w:space="0" w:color="auto"/>
        <w:right w:val="none" w:sz="0" w:space="0" w:color="auto"/>
      </w:divBdr>
    </w:div>
    <w:div w:id="1057783192">
      <w:bodyDiv w:val="1"/>
      <w:marLeft w:val="0"/>
      <w:marRight w:val="0"/>
      <w:marTop w:val="0"/>
      <w:marBottom w:val="0"/>
      <w:divBdr>
        <w:top w:val="none" w:sz="0" w:space="0" w:color="auto"/>
        <w:left w:val="none" w:sz="0" w:space="0" w:color="auto"/>
        <w:bottom w:val="none" w:sz="0" w:space="0" w:color="auto"/>
        <w:right w:val="none" w:sz="0" w:space="0" w:color="auto"/>
      </w:divBdr>
    </w:div>
    <w:div w:id="1063792969">
      <w:bodyDiv w:val="1"/>
      <w:marLeft w:val="0"/>
      <w:marRight w:val="0"/>
      <w:marTop w:val="0"/>
      <w:marBottom w:val="0"/>
      <w:divBdr>
        <w:top w:val="none" w:sz="0" w:space="0" w:color="auto"/>
        <w:left w:val="none" w:sz="0" w:space="0" w:color="auto"/>
        <w:bottom w:val="none" w:sz="0" w:space="0" w:color="auto"/>
        <w:right w:val="none" w:sz="0" w:space="0" w:color="auto"/>
      </w:divBdr>
      <w:divsChild>
        <w:div w:id="718936221">
          <w:marLeft w:val="0"/>
          <w:marRight w:val="0"/>
          <w:marTop w:val="0"/>
          <w:marBottom w:val="0"/>
          <w:divBdr>
            <w:top w:val="none" w:sz="0" w:space="0" w:color="auto"/>
            <w:left w:val="none" w:sz="0" w:space="0" w:color="auto"/>
            <w:bottom w:val="none" w:sz="0" w:space="0" w:color="auto"/>
            <w:right w:val="none" w:sz="0" w:space="0" w:color="auto"/>
          </w:divBdr>
          <w:divsChild>
            <w:div w:id="533007132">
              <w:marLeft w:val="0"/>
              <w:marRight w:val="0"/>
              <w:marTop w:val="0"/>
              <w:marBottom w:val="0"/>
              <w:divBdr>
                <w:top w:val="none" w:sz="0" w:space="0" w:color="auto"/>
                <w:left w:val="none" w:sz="0" w:space="0" w:color="auto"/>
                <w:bottom w:val="none" w:sz="0" w:space="0" w:color="auto"/>
                <w:right w:val="none" w:sz="0" w:space="0" w:color="auto"/>
              </w:divBdr>
              <w:divsChild>
                <w:div w:id="180014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469142">
      <w:bodyDiv w:val="1"/>
      <w:marLeft w:val="0"/>
      <w:marRight w:val="0"/>
      <w:marTop w:val="0"/>
      <w:marBottom w:val="0"/>
      <w:divBdr>
        <w:top w:val="none" w:sz="0" w:space="0" w:color="auto"/>
        <w:left w:val="none" w:sz="0" w:space="0" w:color="auto"/>
        <w:bottom w:val="none" w:sz="0" w:space="0" w:color="auto"/>
        <w:right w:val="none" w:sz="0" w:space="0" w:color="auto"/>
      </w:divBdr>
      <w:divsChild>
        <w:div w:id="168253174">
          <w:marLeft w:val="0"/>
          <w:marRight w:val="0"/>
          <w:marTop w:val="0"/>
          <w:marBottom w:val="0"/>
          <w:divBdr>
            <w:top w:val="none" w:sz="0" w:space="0" w:color="auto"/>
            <w:left w:val="none" w:sz="0" w:space="0" w:color="auto"/>
            <w:bottom w:val="none" w:sz="0" w:space="0" w:color="auto"/>
            <w:right w:val="none" w:sz="0" w:space="0" w:color="auto"/>
          </w:divBdr>
          <w:divsChild>
            <w:div w:id="796021739">
              <w:marLeft w:val="0"/>
              <w:marRight w:val="0"/>
              <w:marTop w:val="0"/>
              <w:marBottom w:val="0"/>
              <w:divBdr>
                <w:top w:val="none" w:sz="0" w:space="0" w:color="auto"/>
                <w:left w:val="none" w:sz="0" w:space="0" w:color="auto"/>
                <w:bottom w:val="none" w:sz="0" w:space="0" w:color="auto"/>
                <w:right w:val="none" w:sz="0" w:space="0" w:color="auto"/>
              </w:divBdr>
              <w:divsChild>
                <w:div w:id="3472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27362">
      <w:bodyDiv w:val="1"/>
      <w:marLeft w:val="0"/>
      <w:marRight w:val="0"/>
      <w:marTop w:val="0"/>
      <w:marBottom w:val="0"/>
      <w:divBdr>
        <w:top w:val="none" w:sz="0" w:space="0" w:color="auto"/>
        <w:left w:val="none" w:sz="0" w:space="0" w:color="auto"/>
        <w:bottom w:val="none" w:sz="0" w:space="0" w:color="auto"/>
        <w:right w:val="none" w:sz="0" w:space="0" w:color="auto"/>
      </w:divBdr>
    </w:div>
    <w:div w:id="1180316839">
      <w:bodyDiv w:val="1"/>
      <w:marLeft w:val="0"/>
      <w:marRight w:val="0"/>
      <w:marTop w:val="0"/>
      <w:marBottom w:val="0"/>
      <w:divBdr>
        <w:top w:val="none" w:sz="0" w:space="0" w:color="auto"/>
        <w:left w:val="none" w:sz="0" w:space="0" w:color="auto"/>
        <w:bottom w:val="none" w:sz="0" w:space="0" w:color="auto"/>
        <w:right w:val="none" w:sz="0" w:space="0" w:color="auto"/>
      </w:divBdr>
      <w:divsChild>
        <w:div w:id="1129933309">
          <w:marLeft w:val="0"/>
          <w:marRight w:val="0"/>
          <w:marTop w:val="0"/>
          <w:marBottom w:val="0"/>
          <w:divBdr>
            <w:top w:val="none" w:sz="0" w:space="0" w:color="auto"/>
            <w:left w:val="none" w:sz="0" w:space="0" w:color="auto"/>
            <w:bottom w:val="none" w:sz="0" w:space="0" w:color="auto"/>
            <w:right w:val="none" w:sz="0" w:space="0" w:color="auto"/>
          </w:divBdr>
          <w:divsChild>
            <w:div w:id="2024084553">
              <w:marLeft w:val="0"/>
              <w:marRight w:val="0"/>
              <w:marTop w:val="0"/>
              <w:marBottom w:val="0"/>
              <w:divBdr>
                <w:top w:val="none" w:sz="0" w:space="0" w:color="auto"/>
                <w:left w:val="none" w:sz="0" w:space="0" w:color="auto"/>
                <w:bottom w:val="none" w:sz="0" w:space="0" w:color="auto"/>
                <w:right w:val="none" w:sz="0" w:space="0" w:color="auto"/>
              </w:divBdr>
              <w:divsChild>
                <w:div w:id="146711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208530">
      <w:bodyDiv w:val="1"/>
      <w:marLeft w:val="0"/>
      <w:marRight w:val="0"/>
      <w:marTop w:val="0"/>
      <w:marBottom w:val="0"/>
      <w:divBdr>
        <w:top w:val="none" w:sz="0" w:space="0" w:color="auto"/>
        <w:left w:val="none" w:sz="0" w:space="0" w:color="auto"/>
        <w:bottom w:val="none" w:sz="0" w:space="0" w:color="auto"/>
        <w:right w:val="none" w:sz="0" w:space="0" w:color="auto"/>
      </w:divBdr>
      <w:divsChild>
        <w:div w:id="982345100">
          <w:marLeft w:val="0"/>
          <w:marRight w:val="0"/>
          <w:marTop w:val="0"/>
          <w:marBottom w:val="0"/>
          <w:divBdr>
            <w:top w:val="none" w:sz="0" w:space="0" w:color="auto"/>
            <w:left w:val="none" w:sz="0" w:space="0" w:color="auto"/>
            <w:bottom w:val="none" w:sz="0" w:space="0" w:color="auto"/>
            <w:right w:val="none" w:sz="0" w:space="0" w:color="auto"/>
          </w:divBdr>
          <w:divsChild>
            <w:div w:id="346559130">
              <w:marLeft w:val="0"/>
              <w:marRight w:val="0"/>
              <w:marTop w:val="0"/>
              <w:marBottom w:val="0"/>
              <w:divBdr>
                <w:top w:val="none" w:sz="0" w:space="0" w:color="auto"/>
                <w:left w:val="none" w:sz="0" w:space="0" w:color="auto"/>
                <w:bottom w:val="none" w:sz="0" w:space="0" w:color="auto"/>
                <w:right w:val="none" w:sz="0" w:space="0" w:color="auto"/>
              </w:divBdr>
              <w:divsChild>
                <w:div w:id="16523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800165">
      <w:bodyDiv w:val="1"/>
      <w:marLeft w:val="0"/>
      <w:marRight w:val="0"/>
      <w:marTop w:val="0"/>
      <w:marBottom w:val="0"/>
      <w:divBdr>
        <w:top w:val="none" w:sz="0" w:space="0" w:color="auto"/>
        <w:left w:val="none" w:sz="0" w:space="0" w:color="auto"/>
        <w:bottom w:val="none" w:sz="0" w:space="0" w:color="auto"/>
        <w:right w:val="none" w:sz="0" w:space="0" w:color="auto"/>
      </w:divBdr>
    </w:div>
    <w:div w:id="1235362613">
      <w:bodyDiv w:val="1"/>
      <w:marLeft w:val="0"/>
      <w:marRight w:val="0"/>
      <w:marTop w:val="0"/>
      <w:marBottom w:val="0"/>
      <w:divBdr>
        <w:top w:val="none" w:sz="0" w:space="0" w:color="auto"/>
        <w:left w:val="none" w:sz="0" w:space="0" w:color="auto"/>
        <w:bottom w:val="none" w:sz="0" w:space="0" w:color="auto"/>
        <w:right w:val="none" w:sz="0" w:space="0" w:color="auto"/>
      </w:divBdr>
    </w:div>
    <w:div w:id="1252199435">
      <w:bodyDiv w:val="1"/>
      <w:marLeft w:val="0"/>
      <w:marRight w:val="0"/>
      <w:marTop w:val="0"/>
      <w:marBottom w:val="0"/>
      <w:divBdr>
        <w:top w:val="none" w:sz="0" w:space="0" w:color="auto"/>
        <w:left w:val="none" w:sz="0" w:space="0" w:color="auto"/>
        <w:bottom w:val="none" w:sz="0" w:space="0" w:color="auto"/>
        <w:right w:val="none" w:sz="0" w:space="0" w:color="auto"/>
      </w:divBdr>
    </w:div>
    <w:div w:id="1255283681">
      <w:bodyDiv w:val="1"/>
      <w:marLeft w:val="0"/>
      <w:marRight w:val="0"/>
      <w:marTop w:val="0"/>
      <w:marBottom w:val="0"/>
      <w:divBdr>
        <w:top w:val="none" w:sz="0" w:space="0" w:color="auto"/>
        <w:left w:val="none" w:sz="0" w:space="0" w:color="auto"/>
        <w:bottom w:val="none" w:sz="0" w:space="0" w:color="auto"/>
        <w:right w:val="none" w:sz="0" w:space="0" w:color="auto"/>
      </w:divBdr>
    </w:div>
    <w:div w:id="1290278069">
      <w:bodyDiv w:val="1"/>
      <w:marLeft w:val="0"/>
      <w:marRight w:val="0"/>
      <w:marTop w:val="0"/>
      <w:marBottom w:val="0"/>
      <w:divBdr>
        <w:top w:val="none" w:sz="0" w:space="0" w:color="auto"/>
        <w:left w:val="none" w:sz="0" w:space="0" w:color="auto"/>
        <w:bottom w:val="none" w:sz="0" w:space="0" w:color="auto"/>
        <w:right w:val="none" w:sz="0" w:space="0" w:color="auto"/>
      </w:divBdr>
    </w:div>
    <w:div w:id="1292442512">
      <w:bodyDiv w:val="1"/>
      <w:marLeft w:val="0"/>
      <w:marRight w:val="0"/>
      <w:marTop w:val="0"/>
      <w:marBottom w:val="0"/>
      <w:divBdr>
        <w:top w:val="none" w:sz="0" w:space="0" w:color="auto"/>
        <w:left w:val="none" w:sz="0" w:space="0" w:color="auto"/>
        <w:bottom w:val="none" w:sz="0" w:space="0" w:color="auto"/>
        <w:right w:val="none" w:sz="0" w:space="0" w:color="auto"/>
      </w:divBdr>
    </w:div>
    <w:div w:id="1295258358">
      <w:bodyDiv w:val="1"/>
      <w:marLeft w:val="0"/>
      <w:marRight w:val="0"/>
      <w:marTop w:val="0"/>
      <w:marBottom w:val="0"/>
      <w:divBdr>
        <w:top w:val="none" w:sz="0" w:space="0" w:color="auto"/>
        <w:left w:val="none" w:sz="0" w:space="0" w:color="auto"/>
        <w:bottom w:val="none" w:sz="0" w:space="0" w:color="auto"/>
        <w:right w:val="none" w:sz="0" w:space="0" w:color="auto"/>
      </w:divBdr>
      <w:divsChild>
        <w:div w:id="1757898076">
          <w:marLeft w:val="0"/>
          <w:marRight w:val="0"/>
          <w:marTop w:val="0"/>
          <w:marBottom w:val="0"/>
          <w:divBdr>
            <w:top w:val="none" w:sz="0" w:space="0" w:color="auto"/>
            <w:left w:val="none" w:sz="0" w:space="0" w:color="auto"/>
            <w:bottom w:val="none" w:sz="0" w:space="0" w:color="auto"/>
            <w:right w:val="none" w:sz="0" w:space="0" w:color="auto"/>
          </w:divBdr>
          <w:divsChild>
            <w:div w:id="2136674017">
              <w:marLeft w:val="0"/>
              <w:marRight w:val="0"/>
              <w:marTop w:val="0"/>
              <w:marBottom w:val="0"/>
              <w:divBdr>
                <w:top w:val="none" w:sz="0" w:space="0" w:color="auto"/>
                <w:left w:val="none" w:sz="0" w:space="0" w:color="auto"/>
                <w:bottom w:val="none" w:sz="0" w:space="0" w:color="auto"/>
                <w:right w:val="none" w:sz="0" w:space="0" w:color="auto"/>
              </w:divBdr>
              <w:divsChild>
                <w:div w:id="1017972977">
                  <w:marLeft w:val="0"/>
                  <w:marRight w:val="0"/>
                  <w:marTop w:val="0"/>
                  <w:marBottom w:val="0"/>
                  <w:divBdr>
                    <w:top w:val="none" w:sz="0" w:space="0" w:color="auto"/>
                    <w:left w:val="none" w:sz="0" w:space="0" w:color="auto"/>
                    <w:bottom w:val="none" w:sz="0" w:space="0" w:color="auto"/>
                    <w:right w:val="none" w:sz="0" w:space="0" w:color="auto"/>
                  </w:divBdr>
                  <w:divsChild>
                    <w:div w:id="170926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23828">
          <w:marLeft w:val="0"/>
          <w:marRight w:val="0"/>
          <w:marTop w:val="0"/>
          <w:marBottom w:val="0"/>
          <w:divBdr>
            <w:top w:val="none" w:sz="0" w:space="0" w:color="auto"/>
            <w:left w:val="none" w:sz="0" w:space="0" w:color="auto"/>
            <w:bottom w:val="none" w:sz="0" w:space="0" w:color="auto"/>
            <w:right w:val="none" w:sz="0" w:space="0" w:color="auto"/>
          </w:divBdr>
          <w:divsChild>
            <w:div w:id="1716781222">
              <w:marLeft w:val="0"/>
              <w:marRight w:val="0"/>
              <w:marTop w:val="0"/>
              <w:marBottom w:val="0"/>
              <w:divBdr>
                <w:top w:val="none" w:sz="0" w:space="0" w:color="auto"/>
                <w:left w:val="none" w:sz="0" w:space="0" w:color="auto"/>
                <w:bottom w:val="none" w:sz="0" w:space="0" w:color="auto"/>
                <w:right w:val="none" w:sz="0" w:space="0" w:color="auto"/>
              </w:divBdr>
              <w:divsChild>
                <w:div w:id="959413426">
                  <w:marLeft w:val="0"/>
                  <w:marRight w:val="0"/>
                  <w:marTop w:val="0"/>
                  <w:marBottom w:val="0"/>
                  <w:divBdr>
                    <w:top w:val="none" w:sz="0" w:space="0" w:color="auto"/>
                    <w:left w:val="none" w:sz="0" w:space="0" w:color="auto"/>
                    <w:bottom w:val="none" w:sz="0" w:space="0" w:color="auto"/>
                    <w:right w:val="none" w:sz="0" w:space="0" w:color="auto"/>
                  </w:divBdr>
                  <w:divsChild>
                    <w:div w:id="76600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224887">
      <w:bodyDiv w:val="1"/>
      <w:marLeft w:val="0"/>
      <w:marRight w:val="0"/>
      <w:marTop w:val="0"/>
      <w:marBottom w:val="0"/>
      <w:divBdr>
        <w:top w:val="none" w:sz="0" w:space="0" w:color="auto"/>
        <w:left w:val="none" w:sz="0" w:space="0" w:color="auto"/>
        <w:bottom w:val="none" w:sz="0" w:space="0" w:color="auto"/>
        <w:right w:val="none" w:sz="0" w:space="0" w:color="auto"/>
      </w:divBdr>
    </w:div>
    <w:div w:id="1330867618">
      <w:bodyDiv w:val="1"/>
      <w:marLeft w:val="0"/>
      <w:marRight w:val="0"/>
      <w:marTop w:val="0"/>
      <w:marBottom w:val="0"/>
      <w:divBdr>
        <w:top w:val="none" w:sz="0" w:space="0" w:color="auto"/>
        <w:left w:val="none" w:sz="0" w:space="0" w:color="auto"/>
        <w:bottom w:val="none" w:sz="0" w:space="0" w:color="auto"/>
        <w:right w:val="none" w:sz="0" w:space="0" w:color="auto"/>
      </w:divBdr>
    </w:div>
    <w:div w:id="1370453266">
      <w:bodyDiv w:val="1"/>
      <w:marLeft w:val="0"/>
      <w:marRight w:val="0"/>
      <w:marTop w:val="0"/>
      <w:marBottom w:val="0"/>
      <w:divBdr>
        <w:top w:val="none" w:sz="0" w:space="0" w:color="auto"/>
        <w:left w:val="none" w:sz="0" w:space="0" w:color="auto"/>
        <w:bottom w:val="none" w:sz="0" w:space="0" w:color="auto"/>
        <w:right w:val="none" w:sz="0" w:space="0" w:color="auto"/>
      </w:divBdr>
      <w:divsChild>
        <w:div w:id="946424656">
          <w:marLeft w:val="0"/>
          <w:marRight w:val="0"/>
          <w:marTop w:val="0"/>
          <w:marBottom w:val="0"/>
          <w:divBdr>
            <w:top w:val="none" w:sz="0" w:space="0" w:color="auto"/>
            <w:left w:val="none" w:sz="0" w:space="0" w:color="auto"/>
            <w:bottom w:val="none" w:sz="0" w:space="0" w:color="auto"/>
            <w:right w:val="none" w:sz="0" w:space="0" w:color="auto"/>
          </w:divBdr>
          <w:divsChild>
            <w:div w:id="870917374">
              <w:marLeft w:val="0"/>
              <w:marRight w:val="0"/>
              <w:marTop w:val="0"/>
              <w:marBottom w:val="0"/>
              <w:divBdr>
                <w:top w:val="none" w:sz="0" w:space="0" w:color="auto"/>
                <w:left w:val="none" w:sz="0" w:space="0" w:color="auto"/>
                <w:bottom w:val="none" w:sz="0" w:space="0" w:color="auto"/>
                <w:right w:val="none" w:sz="0" w:space="0" w:color="auto"/>
              </w:divBdr>
              <w:divsChild>
                <w:div w:id="1612130415">
                  <w:marLeft w:val="0"/>
                  <w:marRight w:val="0"/>
                  <w:marTop w:val="0"/>
                  <w:marBottom w:val="0"/>
                  <w:divBdr>
                    <w:top w:val="none" w:sz="0" w:space="0" w:color="auto"/>
                    <w:left w:val="none" w:sz="0" w:space="0" w:color="auto"/>
                    <w:bottom w:val="none" w:sz="0" w:space="0" w:color="auto"/>
                    <w:right w:val="none" w:sz="0" w:space="0" w:color="auto"/>
                  </w:divBdr>
                  <w:divsChild>
                    <w:div w:id="1224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41288">
          <w:marLeft w:val="0"/>
          <w:marRight w:val="0"/>
          <w:marTop w:val="0"/>
          <w:marBottom w:val="0"/>
          <w:divBdr>
            <w:top w:val="none" w:sz="0" w:space="0" w:color="auto"/>
            <w:left w:val="none" w:sz="0" w:space="0" w:color="auto"/>
            <w:bottom w:val="none" w:sz="0" w:space="0" w:color="auto"/>
            <w:right w:val="none" w:sz="0" w:space="0" w:color="auto"/>
          </w:divBdr>
          <w:divsChild>
            <w:div w:id="1860926862">
              <w:marLeft w:val="0"/>
              <w:marRight w:val="0"/>
              <w:marTop w:val="0"/>
              <w:marBottom w:val="0"/>
              <w:divBdr>
                <w:top w:val="none" w:sz="0" w:space="0" w:color="auto"/>
                <w:left w:val="none" w:sz="0" w:space="0" w:color="auto"/>
                <w:bottom w:val="none" w:sz="0" w:space="0" w:color="auto"/>
                <w:right w:val="none" w:sz="0" w:space="0" w:color="auto"/>
              </w:divBdr>
              <w:divsChild>
                <w:div w:id="921643554">
                  <w:marLeft w:val="0"/>
                  <w:marRight w:val="0"/>
                  <w:marTop w:val="0"/>
                  <w:marBottom w:val="0"/>
                  <w:divBdr>
                    <w:top w:val="none" w:sz="0" w:space="0" w:color="auto"/>
                    <w:left w:val="none" w:sz="0" w:space="0" w:color="auto"/>
                    <w:bottom w:val="none" w:sz="0" w:space="0" w:color="auto"/>
                    <w:right w:val="none" w:sz="0" w:space="0" w:color="auto"/>
                  </w:divBdr>
                  <w:divsChild>
                    <w:div w:id="177328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347037">
      <w:bodyDiv w:val="1"/>
      <w:marLeft w:val="0"/>
      <w:marRight w:val="0"/>
      <w:marTop w:val="0"/>
      <w:marBottom w:val="0"/>
      <w:divBdr>
        <w:top w:val="none" w:sz="0" w:space="0" w:color="auto"/>
        <w:left w:val="none" w:sz="0" w:space="0" w:color="auto"/>
        <w:bottom w:val="none" w:sz="0" w:space="0" w:color="auto"/>
        <w:right w:val="none" w:sz="0" w:space="0" w:color="auto"/>
      </w:divBdr>
    </w:div>
    <w:div w:id="1413089851">
      <w:bodyDiv w:val="1"/>
      <w:marLeft w:val="0"/>
      <w:marRight w:val="0"/>
      <w:marTop w:val="0"/>
      <w:marBottom w:val="0"/>
      <w:divBdr>
        <w:top w:val="none" w:sz="0" w:space="0" w:color="auto"/>
        <w:left w:val="none" w:sz="0" w:space="0" w:color="auto"/>
        <w:bottom w:val="none" w:sz="0" w:space="0" w:color="auto"/>
        <w:right w:val="none" w:sz="0" w:space="0" w:color="auto"/>
      </w:divBdr>
    </w:div>
    <w:div w:id="1430852561">
      <w:bodyDiv w:val="1"/>
      <w:marLeft w:val="0"/>
      <w:marRight w:val="0"/>
      <w:marTop w:val="0"/>
      <w:marBottom w:val="0"/>
      <w:divBdr>
        <w:top w:val="none" w:sz="0" w:space="0" w:color="auto"/>
        <w:left w:val="none" w:sz="0" w:space="0" w:color="auto"/>
        <w:bottom w:val="none" w:sz="0" w:space="0" w:color="auto"/>
        <w:right w:val="none" w:sz="0" w:space="0" w:color="auto"/>
      </w:divBdr>
      <w:divsChild>
        <w:div w:id="479930997">
          <w:marLeft w:val="0"/>
          <w:marRight w:val="0"/>
          <w:marTop w:val="0"/>
          <w:marBottom w:val="0"/>
          <w:divBdr>
            <w:top w:val="none" w:sz="0" w:space="0" w:color="auto"/>
            <w:left w:val="none" w:sz="0" w:space="0" w:color="auto"/>
            <w:bottom w:val="none" w:sz="0" w:space="0" w:color="auto"/>
            <w:right w:val="none" w:sz="0" w:space="0" w:color="auto"/>
          </w:divBdr>
          <w:divsChild>
            <w:div w:id="293028436">
              <w:marLeft w:val="0"/>
              <w:marRight w:val="0"/>
              <w:marTop w:val="0"/>
              <w:marBottom w:val="0"/>
              <w:divBdr>
                <w:top w:val="none" w:sz="0" w:space="0" w:color="auto"/>
                <w:left w:val="none" w:sz="0" w:space="0" w:color="auto"/>
                <w:bottom w:val="none" w:sz="0" w:space="0" w:color="auto"/>
                <w:right w:val="none" w:sz="0" w:space="0" w:color="auto"/>
              </w:divBdr>
              <w:divsChild>
                <w:div w:id="19079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75150">
      <w:bodyDiv w:val="1"/>
      <w:marLeft w:val="0"/>
      <w:marRight w:val="0"/>
      <w:marTop w:val="0"/>
      <w:marBottom w:val="0"/>
      <w:divBdr>
        <w:top w:val="none" w:sz="0" w:space="0" w:color="auto"/>
        <w:left w:val="none" w:sz="0" w:space="0" w:color="auto"/>
        <w:bottom w:val="none" w:sz="0" w:space="0" w:color="auto"/>
        <w:right w:val="none" w:sz="0" w:space="0" w:color="auto"/>
      </w:divBdr>
      <w:divsChild>
        <w:div w:id="1036738352">
          <w:marLeft w:val="0"/>
          <w:marRight w:val="0"/>
          <w:marTop w:val="0"/>
          <w:marBottom w:val="0"/>
          <w:divBdr>
            <w:top w:val="none" w:sz="0" w:space="0" w:color="auto"/>
            <w:left w:val="none" w:sz="0" w:space="0" w:color="auto"/>
            <w:bottom w:val="none" w:sz="0" w:space="0" w:color="auto"/>
            <w:right w:val="none" w:sz="0" w:space="0" w:color="auto"/>
          </w:divBdr>
          <w:divsChild>
            <w:div w:id="737165418">
              <w:marLeft w:val="0"/>
              <w:marRight w:val="0"/>
              <w:marTop w:val="0"/>
              <w:marBottom w:val="0"/>
              <w:divBdr>
                <w:top w:val="none" w:sz="0" w:space="0" w:color="auto"/>
                <w:left w:val="none" w:sz="0" w:space="0" w:color="auto"/>
                <w:bottom w:val="none" w:sz="0" w:space="0" w:color="auto"/>
                <w:right w:val="none" w:sz="0" w:space="0" w:color="auto"/>
              </w:divBdr>
              <w:divsChild>
                <w:div w:id="1823236601">
                  <w:marLeft w:val="0"/>
                  <w:marRight w:val="0"/>
                  <w:marTop w:val="0"/>
                  <w:marBottom w:val="0"/>
                  <w:divBdr>
                    <w:top w:val="none" w:sz="0" w:space="0" w:color="auto"/>
                    <w:left w:val="none" w:sz="0" w:space="0" w:color="auto"/>
                    <w:bottom w:val="none" w:sz="0" w:space="0" w:color="auto"/>
                    <w:right w:val="none" w:sz="0" w:space="0" w:color="auto"/>
                  </w:divBdr>
                  <w:divsChild>
                    <w:div w:id="214349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161046">
      <w:bodyDiv w:val="1"/>
      <w:marLeft w:val="0"/>
      <w:marRight w:val="0"/>
      <w:marTop w:val="0"/>
      <w:marBottom w:val="0"/>
      <w:divBdr>
        <w:top w:val="none" w:sz="0" w:space="0" w:color="auto"/>
        <w:left w:val="none" w:sz="0" w:space="0" w:color="auto"/>
        <w:bottom w:val="none" w:sz="0" w:space="0" w:color="auto"/>
        <w:right w:val="none" w:sz="0" w:space="0" w:color="auto"/>
      </w:divBdr>
    </w:div>
    <w:div w:id="1521970414">
      <w:bodyDiv w:val="1"/>
      <w:marLeft w:val="0"/>
      <w:marRight w:val="0"/>
      <w:marTop w:val="0"/>
      <w:marBottom w:val="0"/>
      <w:divBdr>
        <w:top w:val="none" w:sz="0" w:space="0" w:color="auto"/>
        <w:left w:val="none" w:sz="0" w:space="0" w:color="auto"/>
        <w:bottom w:val="none" w:sz="0" w:space="0" w:color="auto"/>
        <w:right w:val="none" w:sz="0" w:space="0" w:color="auto"/>
      </w:divBdr>
    </w:div>
    <w:div w:id="1528370042">
      <w:bodyDiv w:val="1"/>
      <w:marLeft w:val="0"/>
      <w:marRight w:val="0"/>
      <w:marTop w:val="0"/>
      <w:marBottom w:val="0"/>
      <w:divBdr>
        <w:top w:val="none" w:sz="0" w:space="0" w:color="auto"/>
        <w:left w:val="none" w:sz="0" w:space="0" w:color="auto"/>
        <w:bottom w:val="none" w:sz="0" w:space="0" w:color="auto"/>
        <w:right w:val="none" w:sz="0" w:space="0" w:color="auto"/>
      </w:divBdr>
    </w:div>
    <w:div w:id="1565603893">
      <w:bodyDiv w:val="1"/>
      <w:marLeft w:val="0"/>
      <w:marRight w:val="0"/>
      <w:marTop w:val="0"/>
      <w:marBottom w:val="0"/>
      <w:divBdr>
        <w:top w:val="none" w:sz="0" w:space="0" w:color="auto"/>
        <w:left w:val="none" w:sz="0" w:space="0" w:color="auto"/>
        <w:bottom w:val="none" w:sz="0" w:space="0" w:color="auto"/>
        <w:right w:val="none" w:sz="0" w:space="0" w:color="auto"/>
      </w:divBdr>
    </w:div>
    <w:div w:id="1567032675">
      <w:bodyDiv w:val="1"/>
      <w:marLeft w:val="0"/>
      <w:marRight w:val="0"/>
      <w:marTop w:val="0"/>
      <w:marBottom w:val="0"/>
      <w:divBdr>
        <w:top w:val="none" w:sz="0" w:space="0" w:color="auto"/>
        <w:left w:val="none" w:sz="0" w:space="0" w:color="auto"/>
        <w:bottom w:val="none" w:sz="0" w:space="0" w:color="auto"/>
        <w:right w:val="none" w:sz="0" w:space="0" w:color="auto"/>
      </w:divBdr>
      <w:divsChild>
        <w:div w:id="1893271261">
          <w:marLeft w:val="0"/>
          <w:marRight w:val="0"/>
          <w:marTop w:val="0"/>
          <w:marBottom w:val="0"/>
          <w:divBdr>
            <w:top w:val="none" w:sz="0" w:space="0" w:color="auto"/>
            <w:left w:val="none" w:sz="0" w:space="0" w:color="auto"/>
            <w:bottom w:val="none" w:sz="0" w:space="0" w:color="auto"/>
            <w:right w:val="none" w:sz="0" w:space="0" w:color="auto"/>
          </w:divBdr>
          <w:divsChild>
            <w:div w:id="1870601091">
              <w:marLeft w:val="0"/>
              <w:marRight w:val="0"/>
              <w:marTop w:val="0"/>
              <w:marBottom w:val="0"/>
              <w:divBdr>
                <w:top w:val="none" w:sz="0" w:space="0" w:color="auto"/>
                <w:left w:val="none" w:sz="0" w:space="0" w:color="auto"/>
                <w:bottom w:val="none" w:sz="0" w:space="0" w:color="auto"/>
                <w:right w:val="none" w:sz="0" w:space="0" w:color="auto"/>
              </w:divBdr>
              <w:divsChild>
                <w:div w:id="111155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029695">
      <w:bodyDiv w:val="1"/>
      <w:marLeft w:val="0"/>
      <w:marRight w:val="0"/>
      <w:marTop w:val="0"/>
      <w:marBottom w:val="0"/>
      <w:divBdr>
        <w:top w:val="none" w:sz="0" w:space="0" w:color="auto"/>
        <w:left w:val="none" w:sz="0" w:space="0" w:color="auto"/>
        <w:bottom w:val="none" w:sz="0" w:space="0" w:color="auto"/>
        <w:right w:val="none" w:sz="0" w:space="0" w:color="auto"/>
      </w:divBdr>
    </w:div>
    <w:div w:id="1612779813">
      <w:bodyDiv w:val="1"/>
      <w:marLeft w:val="0"/>
      <w:marRight w:val="0"/>
      <w:marTop w:val="0"/>
      <w:marBottom w:val="0"/>
      <w:divBdr>
        <w:top w:val="none" w:sz="0" w:space="0" w:color="auto"/>
        <w:left w:val="none" w:sz="0" w:space="0" w:color="auto"/>
        <w:bottom w:val="none" w:sz="0" w:space="0" w:color="auto"/>
        <w:right w:val="none" w:sz="0" w:space="0" w:color="auto"/>
      </w:divBdr>
      <w:divsChild>
        <w:div w:id="506211397">
          <w:marLeft w:val="0"/>
          <w:marRight w:val="0"/>
          <w:marTop w:val="0"/>
          <w:marBottom w:val="0"/>
          <w:divBdr>
            <w:top w:val="none" w:sz="0" w:space="0" w:color="auto"/>
            <w:left w:val="none" w:sz="0" w:space="0" w:color="auto"/>
            <w:bottom w:val="none" w:sz="0" w:space="0" w:color="auto"/>
            <w:right w:val="none" w:sz="0" w:space="0" w:color="auto"/>
          </w:divBdr>
          <w:divsChild>
            <w:div w:id="764808617">
              <w:marLeft w:val="0"/>
              <w:marRight w:val="0"/>
              <w:marTop w:val="0"/>
              <w:marBottom w:val="0"/>
              <w:divBdr>
                <w:top w:val="none" w:sz="0" w:space="0" w:color="auto"/>
                <w:left w:val="none" w:sz="0" w:space="0" w:color="auto"/>
                <w:bottom w:val="none" w:sz="0" w:space="0" w:color="auto"/>
                <w:right w:val="none" w:sz="0" w:space="0" w:color="auto"/>
              </w:divBdr>
              <w:divsChild>
                <w:div w:id="14686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846665">
      <w:bodyDiv w:val="1"/>
      <w:marLeft w:val="0"/>
      <w:marRight w:val="0"/>
      <w:marTop w:val="0"/>
      <w:marBottom w:val="0"/>
      <w:divBdr>
        <w:top w:val="none" w:sz="0" w:space="0" w:color="auto"/>
        <w:left w:val="none" w:sz="0" w:space="0" w:color="auto"/>
        <w:bottom w:val="none" w:sz="0" w:space="0" w:color="auto"/>
        <w:right w:val="none" w:sz="0" w:space="0" w:color="auto"/>
      </w:divBdr>
    </w:div>
    <w:div w:id="1665817845">
      <w:bodyDiv w:val="1"/>
      <w:marLeft w:val="0"/>
      <w:marRight w:val="0"/>
      <w:marTop w:val="0"/>
      <w:marBottom w:val="0"/>
      <w:divBdr>
        <w:top w:val="none" w:sz="0" w:space="0" w:color="auto"/>
        <w:left w:val="none" w:sz="0" w:space="0" w:color="auto"/>
        <w:bottom w:val="none" w:sz="0" w:space="0" w:color="auto"/>
        <w:right w:val="none" w:sz="0" w:space="0" w:color="auto"/>
      </w:divBdr>
      <w:divsChild>
        <w:div w:id="2077781469">
          <w:marLeft w:val="0"/>
          <w:marRight w:val="0"/>
          <w:marTop w:val="0"/>
          <w:marBottom w:val="0"/>
          <w:divBdr>
            <w:top w:val="none" w:sz="0" w:space="0" w:color="auto"/>
            <w:left w:val="none" w:sz="0" w:space="0" w:color="auto"/>
            <w:bottom w:val="none" w:sz="0" w:space="0" w:color="auto"/>
            <w:right w:val="none" w:sz="0" w:space="0" w:color="auto"/>
          </w:divBdr>
          <w:divsChild>
            <w:div w:id="1196113294">
              <w:marLeft w:val="0"/>
              <w:marRight w:val="0"/>
              <w:marTop w:val="0"/>
              <w:marBottom w:val="0"/>
              <w:divBdr>
                <w:top w:val="none" w:sz="0" w:space="0" w:color="auto"/>
                <w:left w:val="none" w:sz="0" w:space="0" w:color="auto"/>
                <w:bottom w:val="none" w:sz="0" w:space="0" w:color="auto"/>
                <w:right w:val="none" w:sz="0" w:space="0" w:color="auto"/>
              </w:divBdr>
              <w:divsChild>
                <w:div w:id="188135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592206">
      <w:bodyDiv w:val="1"/>
      <w:marLeft w:val="0"/>
      <w:marRight w:val="0"/>
      <w:marTop w:val="0"/>
      <w:marBottom w:val="0"/>
      <w:divBdr>
        <w:top w:val="none" w:sz="0" w:space="0" w:color="auto"/>
        <w:left w:val="none" w:sz="0" w:space="0" w:color="auto"/>
        <w:bottom w:val="none" w:sz="0" w:space="0" w:color="auto"/>
        <w:right w:val="none" w:sz="0" w:space="0" w:color="auto"/>
      </w:divBdr>
    </w:div>
    <w:div w:id="1721591526">
      <w:bodyDiv w:val="1"/>
      <w:marLeft w:val="0"/>
      <w:marRight w:val="0"/>
      <w:marTop w:val="0"/>
      <w:marBottom w:val="0"/>
      <w:divBdr>
        <w:top w:val="none" w:sz="0" w:space="0" w:color="auto"/>
        <w:left w:val="none" w:sz="0" w:space="0" w:color="auto"/>
        <w:bottom w:val="none" w:sz="0" w:space="0" w:color="auto"/>
        <w:right w:val="none" w:sz="0" w:space="0" w:color="auto"/>
      </w:divBdr>
    </w:div>
    <w:div w:id="1731027867">
      <w:bodyDiv w:val="1"/>
      <w:marLeft w:val="0"/>
      <w:marRight w:val="0"/>
      <w:marTop w:val="0"/>
      <w:marBottom w:val="0"/>
      <w:divBdr>
        <w:top w:val="none" w:sz="0" w:space="0" w:color="auto"/>
        <w:left w:val="none" w:sz="0" w:space="0" w:color="auto"/>
        <w:bottom w:val="none" w:sz="0" w:space="0" w:color="auto"/>
        <w:right w:val="none" w:sz="0" w:space="0" w:color="auto"/>
      </w:divBdr>
    </w:div>
    <w:div w:id="1738934371">
      <w:bodyDiv w:val="1"/>
      <w:marLeft w:val="0"/>
      <w:marRight w:val="0"/>
      <w:marTop w:val="0"/>
      <w:marBottom w:val="0"/>
      <w:divBdr>
        <w:top w:val="none" w:sz="0" w:space="0" w:color="auto"/>
        <w:left w:val="none" w:sz="0" w:space="0" w:color="auto"/>
        <w:bottom w:val="none" w:sz="0" w:space="0" w:color="auto"/>
        <w:right w:val="none" w:sz="0" w:space="0" w:color="auto"/>
      </w:divBdr>
    </w:div>
    <w:div w:id="1741319551">
      <w:bodyDiv w:val="1"/>
      <w:marLeft w:val="0"/>
      <w:marRight w:val="0"/>
      <w:marTop w:val="0"/>
      <w:marBottom w:val="0"/>
      <w:divBdr>
        <w:top w:val="none" w:sz="0" w:space="0" w:color="auto"/>
        <w:left w:val="none" w:sz="0" w:space="0" w:color="auto"/>
        <w:bottom w:val="none" w:sz="0" w:space="0" w:color="auto"/>
        <w:right w:val="none" w:sz="0" w:space="0" w:color="auto"/>
      </w:divBdr>
    </w:div>
    <w:div w:id="1831021668">
      <w:bodyDiv w:val="1"/>
      <w:marLeft w:val="0"/>
      <w:marRight w:val="0"/>
      <w:marTop w:val="0"/>
      <w:marBottom w:val="0"/>
      <w:divBdr>
        <w:top w:val="none" w:sz="0" w:space="0" w:color="auto"/>
        <w:left w:val="none" w:sz="0" w:space="0" w:color="auto"/>
        <w:bottom w:val="none" w:sz="0" w:space="0" w:color="auto"/>
        <w:right w:val="none" w:sz="0" w:space="0" w:color="auto"/>
      </w:divBdr>
      <w:divsChild>
        <w:div w:id="1857883190">
          <w:marLeft w:val="0"/>
          <w:marRight w:val="0"/>
          <w:marTop w:val="0"/>
          <w:marBottom w:val="0"/>
          <w:divBdr>
            <w:top w:val="none" w:sz="0" w:space="0" w:color="auto"/>
            <w:left w:val="none" w:sz="0" w:space="0" w:color="auto"/>
            <w:bottom w:val="none" w:sz="0" w:space="0" w:color="auto"/>
            <w:right w:val="none" w:sz="0" w:space="0" w:color="auto"/>
          </w:divBdr>
          <w:divsChild>
            <w:div w:id="727149535">
              <w:marLeft w:val="0"/>
              <w:marRight w:val="0"/>
              <w:marTop w:val="0"/>
              <w:marBottom w:val="0"/>
              <w:divBdr>
                <w:top w:val="none" w:sz="0" w:space="0" w:color="auto"/>
                <w:left w:val="none" w:sz="0" w:space="0" w:color="auto"/>
                <w:bottom w:val="none" w:sz="0" w:space="0" w:color="auto"/>
                <w:right w:val="none" w:sz="0" w:space="0" w:color="auto"/>
              </w:divBdr>
              <w:divsChild>
                <w:div w:id="138656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44985">
      <w:bodyDiv w:val="1"/>
      <w:marLeft w:val="0"/>
      <w:marRight w:val="0"/>
      <w:marTop w:val="0"/>
      <w:marBottom w:val="0"/>
      <w:divBdr>
        <w:top w:val="none" w:sz="0" w:space="0" w:color="auto"/>
        <w:left w:val="none" w:sz="0" w:space="0" w:color="auto"/>
        <w:bottom w:val="none" w:sz="0" w:space="0" w:color="auto"/>
        <w:right w:val="none" w:sz="0" w:space="0" w:color="auto"/>
      </w:divBdr>
    </w:div>
    <w:div w:id="1848667998">
      <w:bodyDiv w:val="1"/>
      <w:marLeft w:val="0"/>
      <w:marRight w:val="0"/>
      <w:marTop w:val="0"/>
      <w:marBottom w:val="0"/>
      <w:divBdr>
        <w:top w:val="none" w:sz="0" w:space="0" w:color="auto"/>
        <w:left w:val="none" w:sz="0" w:space="0" w:color="auto"/>
        <w:bottom w:val="none" w:sz="0" w:space="0" w:color="auto"/>
        <w:right w:val="none" w:sz="0" w:space="0" w:color="auto"/>
      </w:divBdr>
    </w:div>
    <w:div w:id="1849639767">
      <w:bodyDiv w:val="1"/>
      <w:marLeft w:val="0"/>
      <w:marRight w:val="0"/>
      <w:marTop w:val="0"/>
      <w:marBottom w:val="0"/>
      <w:divBdr>
        <w:top w:val="none" w:sz="0" w:space="0" w:color="auto"/>
        <w:left w:val="none" w:sz="0" w:space="0" w:color="auto"/>
        <w:bottom w:val="none" w:sz="0" w:space="0" w:color="auto"/>
        <w:right w:val="none" w:sz="0" w:space="0" w:color="auto"/>
      </w:divBdr>
    </w:div>
    <w:div w:id="1855680983">
      <w:bodyDiv w:val="1"/>
      <w:marLeft w:val="0"/>
      <w:marRight w:val="0"/>
      <w:marTop w:val="0"/>
      <w:marBottom w:val="0"/>
      <w:divBdr>
        <w:top w:val="none" w:sz="0" w:space="0" w:color="auto"/>
        <w:left w:val="none" w:sz="0" w:space="0" w:color="auto"/>
        <w:bottom w:val="none" w:sz="0" w:space="0" w:color="auto"/>
        <w:right w:val="none" w:sz="0" w:space="0" w:color="auto"/>
      </w:divBdr>
    </w:div>
    <w:div w:id="1882209994">
      <w:bodyDiv w:val="1"/>
      <w:marLeft w:val="0"/>
      <w:marRight w:val="0"/>
      <w:marTop w:val="0"/>
      <w:marBottom w:val="0"/>
      <w:divBdr>
        <w:top w:val="none" w:sz="0" w:space="0" w:color="auto"/>
        <w:left w:val="none" w:sz="0" w:space="0" w:color="auto"/>
        <w:bottom w:val="none" w:sz="0" w:space="0" w:color="auto"/>
        <w:right w:val="none" w:sz="0" w:space="0" w:color="auto"/>
      </w:divBdr>
    </w:div>
    <w:div w:id="1903633925">
      <w:bodyDiv w:val="1"/>
      <w:marLeft w:val="0"/>
      <w:marRight w:val="0"/>
      <w:marTop w:val="0"/>
      <w:marBottom w:val="0"/>
      <w:divBdr>
        <w:top w:val="none" w:sz="0" w:space="0" w:color="auto"/>
        <w:left w:val="none" w:sz="0" w:space="0" w:color="auto"/>
        <w:bottom w:val="none" w:sz="0" w:space="0" w:color="auto"/>
        <w:right w:val="none" w:sz="0" w:space="0" w:color="auto"/>
      </w:divBdr>
    </w:div>
    <w:div w:id="1947958917">
      <w:bodyDiv w:val="1"/>
      <w:marLeft w:val="0"/>
      <w:marRight w:val="0"/>
      <w:marTop w:val="0"/>
      <w:marBottom w:val="0"/>
      <w:divBdr>
        <w:top w:val="none" w:sz="0" w:space="0" w:color="auto"/>
        <w:left w:val="none" w:sz="0" w:space="0" w:color="auto"/>
        <w:bottom w:val="none" w:sz="0" w:space="0" w:color="auto"/>
        <w:right w:val="none" w:sz="0" w:space="0" w:color="auto"/>
      </w:divBdr>
    </w:div>
    <w:div w:id="1992101431">
      <w:bodyDiv w:val="1"/>
      <w:marLeft w:val="0"/>
      <w:marRight w:val="0"/>
      <w:marTop w:val="0"/>
      <w:marBottom w:val="0"/>
      <w:divBdr>
        <w:top w:val="none" w:sz="0" w:space="0" w:color="auto"/>
        <w:left w:val="none" w:sz="0" w:space="0" w:color="auto"/>
        <w:bottom w:val="none" w:sz="0" w:space="0" w:color="auto"/>
        <w:right w:val="none" w:sz="0" w:space="0" w:color="auto"/>
      </w:divBdr>
      <w:divsChild>
        <w:div w:id="2002805654">
          <w:marLeft w:val="0"/>
          <w:marRight w:val="0"/>
          <w:marTop w:val="0"/>
          <w:marBottom w:val="0"/>
          <w:divBdr>
            <w:top w:val="none" w:sz="0" w:space="0" w:color="auto"/>
            <w:left w:val="none" w:sz="0" w:space="0" w:color="auto"/>
            <w:bottom w:val="none" w:sz="0" w:space="0" w:color="auto"/>
            <w:right w:val="none" w:sz="0" w:space="0" w:color="auto"/>
          </w:divBdr>
          <w:divsChild>
            <w:div w:id="1948416709">
              <w:marLeft w:val="0"/>
              <w:marRight w:val="0"/>
              <w:marTop w:val="0"/>
              <w:marBottom w:val="0"/>
              <w:divBdr>
                <w:top w:val="none" w:sz="0" w:space="0" w:color="auto"/>
                <w:left w:val="none" w:sz="0" w:space="0" w:color="auto"/>
                <w:bottom w:val="none" w:sz="0" w:space="0" w:color="auto"/>
                <w:right w:val="none" w:sz="0" w:space="0" w:color="auto"/>
              </w:divBdr>
              <w:divsChild>
                <w:div w:id="1143892559">
                  <w:marLeft w:val="0"/>
                  <w:marRight w:val="0"/>
                  <w:marTop w:val="0"/>
                  <w:marBottom w:val="0"/>
                  <w:divBdr>
                    <w:top w:val="none" w:sz="0" w:space="0" w:color="auto"/>
                    <w:left w:val="none" w:sz="0" w:space="0" w:color="auto"/>
                    <w:bottom w:val="none" w:sz="0" w:space="0" w:color="auto"/>
                    <w:right w:val="none" w:sz="0" w:space="0" w:color="auto"/>
                  </w:divBdr>
                  <w:divsChild>
                    <w:div w:id="197683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641879">
          <w:marLeft w:val="0"/>
          <w:marRight w:val="0"/>
          <w:marTop w:val="0"/>
          <w:marBottom w:val="0"/>
          <w:divBdr>
            <w:top w:val="none" w:sz="0" w:space="0" w:color="auto"/>
            <w:left w:val="none" w:sz="0" w:space="0" w:color="auto"/>
            <w:bottom w:val="none" w:sz="0" w:space="0" w:color="auto"/>
            <w:right w:val="none" w:sz="0" w:space="0" w:color="auto"/>
          </w:divBdr>
          <w:divsChild>
            <w:div w:id="193927781">
              <w:marLeft w:val="0"/>
              <w:marRight w:val="0"/>
              <w:marTop w:val="0"/>
              <w:marBottom w:val="0"/>
              <w:divBdr>
                <w:top w:val="none" w:sz="0" w:space="0" w:color="auto"/>
                <w:left w:val="none" w:sz="0" w:space="0" w:color="auto"/>
                <w:bottom w:val="none" w:sz="0" w:space="0" w:color="auto"/>
                <w:right w:val="none" w:sz="0" w:space="0" w:color="auto"/>
              </w:divBdr>
              <w:divsChild>
                <w:div w:id="1803499934">
                  <w:marLeft w:val="0"/>
                  <w:marRight w:val="0"/>
                  <w:marTop w:val="0"/>
                  <w:marBottom w:val="0"/>
                  <w:divBdr>
                    <w:top w:val="none" w:sz="0" w:space="0" w:color="auto"/>
                    <w:left w:val="none" w:sz="0" w:space="0" w:color="auto"/>
                    <w:bottom w:val="none" w:sz="0" w:space="0" w:color="auto"/>
                    <w:right w:val="none" w:sz="0" w:space="0" w:color="auto"/>
                  </w:divBdr>
                  <w:divsChild>
                    <w:div w:id="48813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46843">
      <w:bodyDiv w:val="1"/>
      <w:marLeft w:val="0"/>
      <w:marRight w:val="0"/>
      <w:marTop w:val="0"/>
      <w:marBottom w:val="0"/>
      <w:divBdr>
        <w:top w:val="none" w:sz="0" w:space="0" w:color="auto"/>
        <w:left w:val="none" w:sz="0" w:space="0" w:color="auto"/>
        <w:bottom w:val="none" w:sz="0" w:space="0" w:color="auto"/>
        <w:right w:val="none" w:sz="0" w:space="0" w:color="auto"/>
      </w:divBdr>
    </w:div>
    <w:div w:id="2012680641">
      <w:bodyDiv w:val="1"/>
      <w:marLeft w:val="0"/>
      <w:marRight w:val="0"/>
      <w:marTop w:val="0"/>
      <w:marBottom w:val="0"/>
      <w:divBdr>
        <w:top w:val="none" w:sz="0" w:space="0" w:color="auto"/>
        <w:left w:val="none" w:sz="0" w:space="0" w:color="auto"/>
        <w:bottom w:val="none" w:sz="0" w:space="0" w:color="auto"/>
        <w:right w:val="none" w:sz="0" w:space="0" w:color="auto"/>
      </w:divBdr>
    </w:div>
    <w:div w:id="2025008261">
      <w:bodyDiv w:val="1"/>
      <w:marLeft w:val="0"/>
      <w:marRight w:val="0"/>
      <w:marTop w:val="0"/>
      <w:marBottom w:val="0"/>
      <w:divBdr>
        <w:top w:val="none" w:sz="0" w:space="0" w:color="auto"/>
        <w:left w:val="none" w:sz="0" w:space="0" w:color="auto"/>
        <w:bottom w:val="none" w:sz="0" w:space="0" w:color="auto"/>
        <w:right w:val="none" w:sz="0" w:space="0" w:color="auto"/>
      </w:divBdr>
    </w:div>
    <w:div w:id="2035955217">
      <w:bodyDiv w:val="1"/>
      <w:marLeft w:val="0"/>
      <w:marRight w:val="0"/>
      <w:marTop w:val="0"/>
      <w:marBottom w:val="0"/>
      <w:divBdr>
        <w:top w:val="none" w:sz="0" w:space="0" w:color="auto"/>
        <w:left w:val="none" w:sz="0" w:space="0" w:color="auto"/>
        <w:bottom w:val="none" w:sz="0" w:space="0" w:color="auto"/>
        <w:right w:val="none" w:sz="0" w:space="0" w:color="auto"/>
      </w:divBdr>
    </w:div>
    <w:div w:id="2059741046">
      <w:bodyDiv w:val="1"/>
      <w:marLeft w:val="0"/>
      <w:marRight w:val="0"/>
      <w:marTop w:val="0"/>
      <w:marBottom w:val="0"/>
      <w:divBdr>
        <w:top w:val="none" w:sz="0" w:space="0" w:color="auto"/>
        <w:left w:val="none" w:sz="0" w:space="0" w:color="auto"/>
        <w:bottom w:val="none" w:sz="0" w:space="0" w:color="auto"/>
        <w:right w:val="none" w:sz="0" w:space="0" w:color="auto"/>
      </w:divBdr>
      <w:divsChild>
        <w:div w:id="350690769">
          <w:marLeft w:val="0"/>
          <w:marRight w:val="0"/>
          <w:marTop w:val="0"/>
          <w:marBottom w:val="0"/>
          <w:divBdr>
            <w:top w:val="none" w:sz="0" w:space="0" w:color="auto"/>
            <w:left w:val="none" w:sz="0" w:space="0" w:color="auto"/>
            <w:bottom w:val="none" w:sz="0" w:space="0" w:color="auto"/>
            <w:right w:val="none" w:sz="0" w:space="0" w:color="auto"/>
          </w:divBdr>
          <w:divsChild>
            <w:div w:id="316498247">
              <w:marLeft w:val="0"/>
              <w:marRight w:val="0"/>
              <w:marTop w:val="0"/>
              <w:marBottom w:val="0"/>
              <w:divBdr>
                <w:top w:val="none" w:sz="0" w:space="0" w:color="auto"/>
                <w:left w:val="none" w:sz="0" w:space="0" w:color="auto"/>
                <w:bottom w:val="none" w:sz="0" w:space="0" w:color="auto"/>
                <w:right w:val="none" w:sz="0" w:space="0" w:color="auto"/>
              </w:divBdr>
              <w:divsChild>
                <w:div w:id="194426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isabilityevidence.org/questions-evidence/how-can-we-improve-portrayals-people-disabilities-media" TargetMode="External"/><Relationship Id="rId2" Type="http://schemas.openxmlformats.org/officeDocument/2006/relationships/hyperlink" Target="https://rudermanfoundation.org/white_papers/employment-of-actors-with-disabilities-in-television/" TargetMode="External"/><Relationship Id="rId1" Type="http://schemas.openxmlformats.org/officeDocument/2006/relationships/hyperlink" Target="https://www.vie-publique.fr/rapport/35937-representation-diversite-radio-television-2015" TargetMode="External"/><Relationship Id="rId5" Type="http://schemas.openxmlformats.org/officeDocument/2006/relationships/hyperlink" Target="https://easpd.eu/fileadmin/user_upload/Publications/easpd_report_-_right_to_vote_sumary_final_version.pdf" TargetMode="External"/><Relationship Id="rId4" Type="http://schemas.openxmlformats.org/officeDocument/2006/relationships/hyperlink" Target="https://fra.europa.eu/en/news/2024/more-people-disabilities-can-vote-barriers-rema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2025-01-27T12:10:20+00:00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E6220D-D87F-4925-96AD-66F4BC576B72}">
  <ds:schemaRefs>
    <ds:schemaRef ds:uri="http://schemas.openxmlformats.org/officeDocument/2006/bibliography"/>
  </ds:schemaRefs>
</ds:datastoreItem>
</file>

<file path=customXml/itemProps2.xml><?xml version="1.0" encoding="utf-8"?>
<ds:datastoreItem xmlns:ds="http://schemas.openxmlformats.org/officeDocument/2006/customXml" ds:itemID="{810F4B32-7353-4209-AC9F-EDE1C09191A1}"/>
</file>

<file path=customXml/itemProps3.xml><?xml version="1.0" encoding="utf-8"?>
<ds:datastoreItem xmlns:ds="http://schemas.openxmlformats.org/officeDocument/2006/customXml" ds:itemID="{13B7E2CC-1501-4509-9AD5-D230D8E91AFC}">
  <ds:schemaRefs>
    <ds:schemaRef ds:uri="http://schemas.microsoft.com/sharepoint/v3/contenttype/forms"/>
  </ds:schemaRefs>
</ds:datastoreItem>
</file>

<file path=customXml/itemProps4.xml><?xml version="1.0" encoding="utf-8"?>
<ds:datastoreItem xmlns:ds="http://schemas.openxmlformats.org/officeDocument/2006/customXml" ds:itemID="{3FB74A4A-AC89-46D4-8917-A67E14460F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7471</Words>
  <Characters>42588</Characters>
  <Application>Microsoft Office Word</Application>
  <DocSecurity>0</DocSecurity>
  <Lines>354</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49960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Rosique (Eu for Trisomy 21)</dc:creator>
  <cp:keywords/>
  <dc:description/>
  <cp:lastModifiedBy>moutiaa Gouaida</cp:lastModifiedBy>
  <cp:revision>2</cp:revision>
  <cp:lastPrinted>2025-01-13T14:02:00Z</cp:lastPrinted>
  <dcterms:created xsi:type="dcterms:W3CDTF">2025-01-24T19:20:00Z</dcterms:created>
  <dcterms:modified xsi:type="dcterms:W3CDTF">2025-01-24T19:20:00Z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id="AJ8Hv10y"/&gt;&lt;style id="http://www.zotero.org/styles/apa" locale="en-GB" hasBibliography="1" bibliographyStyleHasBeenSet="1"/&gt;&lt;prefs&gt;&lt;pref name="fieldType" value="Field"/&gt;&lt;pref name="automaticJou</vt:lpwstr>
  </property>
  <property fmtid="{D5CDD505-2E9C-101B-9397-08002B2CF9AE}" pid="3" name="ZOTERO_PREF_2">
    <vt:lpwstr>rnalAbbreviations" value="true"/&gt;&lt;/prefs&gt;&lt;/data&gt;</vt:lpwstr>
  </property>
  <property fmtid="{D5CDD505-2E9C-101B-9397-08002B2CF9AE}" pid="4" name="ContentTypeId">
    <vt:lpwstr>0x0101001A3F5FACD05E93499D4EAF05403D4F75</vt:lpwstr>
  </property>
</Properties>
</file>