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88A5FA" w14:textId="3F73C3FA" w:rsidR="00A57036" w:rsidRPr="00A57036" w:rsidRDefault="00244986" w:rsidP="00244986">
      <w:pPr>
        <w:bidi/>
        <w:rPr>
          <w:rFonts w:ascii="Sakkal Majalla" w:eastAsia="Calibri" w:hAnsi="Sakkal Majalla" w:cs="Sakkal Majalla"/>
          <w:sz w:val="28"/>
          <w:szCs w:val="28"/>
          <w:lang w:val="en-US" w:bidi="ar-QA"/>
        </w:rPr>
      </w:pPr>
      <w:r w:rsidRPr="00A57036">
        <w:rPr>
          <w:rFonts w:ascii="Sakkal Majalla" w:eastAsia="Calibri" w:hAnsi="Sakkal Majalla" w:cs="Sakkal Majalla"/>
          <w:noProof/>
          <w:sz w:val="28"/>
          <w:szCs w:val="28"/>
          <w:lang w:val="en-US" w:bidi="ar-QA"/>
        </w:rPr>
        <w:drawing>
          <wp:inline distT="0" distB="0" distL="0" distR="0" wp14:anchorId="099ABAA7" wp14:editId="0FF757C3">
            <wp:extent cx="5761355" cy="18535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1853565"/>
                    </a:xfrm>
                    <a:prstGeom prst="rect">
                      <a:avLst/>
                    </a:prstGeom>
                    <a:noFill/>
                  </pic:spPr>
                </pic:pic>
              </a:graphicData>
            </a:graphic>
          </wp:inline>
        </w:drawing>
      </w:r>
    </w:p>
    <w:p w14:paraId="4E54251C" w14:textId="77777777" w:rsidR="00A57036" w:rsidRPr="00A57036" w:rsidRDefault="00A57036" w:rsidP="00A57036">
      <w:pPr>
        <w:bidi/>
        <w:jc w:val="center"/>
        <w:rPr>
          <w:rFonts w:ascii="Sakkal Majalla" w:eastAsia="Calibri" w:hAnsi="Sakkal Majalla" w:cs="Sakkal Majalla"/>
          <w:sz w:val="28"/>
          <w:szCs w:val="28"/>
          <w:lang w:val="en-US" w:bidi="ar-QA"/>
        </w:rPr>
      </w:pPr>
    </w:p>
    <w:p w14:paraId="0D209358" w14:textId="77777777" w:rsidR="00A57036" w:rsidRPr="00A57036" w:rsidRDefault="00A57036" w:rsidP="00A57036">
      <w:pPr>
        <w:bidi/>
        <w:jc w:val="center"/>
        <w:rPr>
          <w:rFonts w:ascii="Sakkal Majalla" w:eastAsia="Calibri" w:hAnsi="Sakkal Majalla" w:cs="Sakkal Majalla"/>
          <w:b/>
          <w:bCs/>
          <w:sz w:val="28"/>
          <w:szCs w:val="28"/>
          <w:rtl/>
          <w:lang w:val="en-US" w:bidi="ar-QA"/>
        </w:rPr>
      </w:pPr>
    </w:p>
    <w:p w14:paraId="35C14739" w14:textId="77777777" w:rsidR="00A57036" w:rsidRPr="00A57036" w:rsidRDefault="00A57036" w:rsidP="00A57036">
      <w:pPr>
        <w:bidi/>
        <w:jc w:val="center"/>
        <w:rPr>
          <w:rFonts w:ascii="Sakkal Majalla" w:eastAsia="Calibri" w:hAnsi="Sakkal Majalla" w:cs="Sakkal Majalla"/>
          <w:b/>
          <w:bCs/>
          <w:sz w:val="28"/>
          <w:szCs w:val="28"/>
          <w:rtl/>
          <w:lang w:val="en-US" w:bidi="ar-QA"/>
        </w:rPr>
      </w:pPr>
    </w:p>
    <w:p w14:paraId="52D62EA5" w14:textId="77777777" w:rsidR="00A57036" w:rsidRPr="00A57036" w:rsidRDefault="00A57036" w:rsidP="00A57036">
      <w:pPr>
        <w:bidi/>
        <w:jc w:val="center"/>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SUBMISSION (PARALLEL RE</w:t>
      </w:r>
      <w:bookmarkStart w:id="0" w:name="_GoBack"/>
      <w:bookmarkEnd w:id="0"/>
      <w:r w:rsidRPr="00A57036">
        <w:rPr>
          <w:rFonts w:asciiTheme="majorBidi" w:eastAsia="Calibri" w:hAnsiTheme="majorBidi" w:cstheme="majorBidi"/>
          <w:b/>
          <w:bCs/>
          <w:sz w:val="24"/>
          <w:szCs w:val="24"/>
          <w:lang w:val="en-US" w:bidi="ar-QA"/>
        </w:rPr>
        <w:t xml:space="preserve">PORT) BY </w:t>
      </w:r>
    </w:p>
    <w:p w14:paraId="7DC86114" w14:textId="7F9E370B" w:rsidR="00A57036" w:rsidRPr="00A57036" w:rsidRDefault="00A57036" w:rsidP="00A57036">
      <w:pPr>
        <w:bidi/>
        <w:jc w:val="center"/>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QATAR FOR SOCIAL WORK FOUNDATION (QSW</w:t>
      </w:r>
      <w:r>
        <w:rPr>
          <w:rFonts w:asciiTheme="majorBidi" w:eastAsia="Calibri" w:hAnsiTheme="majorBidi" w:cstheme="majorBidi"/>
          <w:b/>
          <w:bCs/>
          <w:sz w:val="24"/>
          <w:szCs w:val="24"/>
          <w:lang w:val="en-US" w:bidi="ar-QA"/>
        </w:rPr>
        <w:t>F</w:t>
      </w:r>
      <w:r w:rsidRPr="00A57036">
        <w:rPr>
          <w:rFonts w:asciiTheme="majorBidi" w:eastAsia="Calibri" w:hAnsiTheme="majorBidi" w:cstheme="majorBidi"/>
          <w:b/>
          <w:bCs/>
          <w:sz w:val="24"/>
          <w:szCs w:val="24"/>
          <w:lang w:val="en-US" w:bidi="ar-QA"/>
        </w:rPr>
        <w:t>)</w:t>
      </w:r>
    </w:p>
    <w:p w14:paraId="44FFF7B2" w14:textId="77777777" w:rsidR="001345B9" w:rsidRPr="00A57036" w:rsidRDefault="001345B9" w:rsidP="001345B9">
      <w:pPr>
        <w:bidi/>
        <w:jc w:val="center"/>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 xml:space="preserve">TO THE UNITED NATIONS </w:t>
      </w:r>
      <w:r w:rsidRPr="001345B9">
        <w:rPr>
          <w:rFonts w:asciiTheme="majorBidi" w:eastAsia="Calibri" w:hAnsiTheme="majorBidi" w:cstheme="majorBidi"/>
          <w:b/>
          <w:bCs/>
          <w:sz w:val="24"/>
          <w:szCs w:val="24"/>
          <w:lang w:val="en-US" w:bidi="ar-QA"/>
        </w:rPr>
        <w:t>COMMITTEE ON THE ELIMINATION OF DISCRIMINATION AGAINST WOMEN (CEDAW)</w:t>
      </w:r>
    </w:p>
    <w:p w14:paraId="764B3B6F" w14:textId="77777777" w:rsidR="00A57036" w:rsidRPr="00A57036" w:rsidRDefault="00A57036" w:rsidP="00A57036">
      <w:pPr>
        <w:bidi/>
        <w:jc w:val="center"/>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SECOND PERIDIC REOPRT OF THE STATE OF QATAR</w:t>
      </w:r>
    </w:p>
    <w:p w14:paraId="3F3410A1" w14:textId="77777777" w:rsidR="00A57036" w:rsidRPr="00A57036" w:rsidRDefault="00A57036" w:rsidP="00A57036">
      <w:pPr>
        <w:bidi/>
        <w:jc w:val="center"/>
        <w:rPr>
          <w:rFonts w:asciiTheme="majorBidi" w:eastAsia="Calibri" w:hAnsiTheme="majorBidi" w:cstheme="majorBidi"/>
          <w:b/>
          <w:bCs/>
          <w:sz w:val="24"/>
          <w:szCs w:val="24"/>
          <w:lang w:val="en-US" w:bidi="ar-QA"/>
        </w:rPr>
      </w:pPr>
    </w:p>
    <w:p w14:paraId="4B6EBB57" w14:textId="77777777" w:rsidR="00A57036" w:rsidRPr="00A57036" w:rsidRDefault="00A57036" w:rsidP="00A57036">
      <w:pPr>
        <w:bidi/>
        <w:jc w:val="center"/>
        <w:rPr>
          <w:rFonts w:asciiTheme="majorBidi" w:eastAsia="Calibri" w:hAnsiTheme="majorBidi" w:cstheme="majorBidi"/>
          <w:b/>
          <w:bCs/>
          <w:sz w:val="24"/>
          <w:szCs w:val="24"/>
          <w:rtl/>
          <w:lang w:val="en-US" w:bidi="ar-QA"/>
        </w:rPr>
      </w:pPr>
      <w:r w:rsidRPr="00A57036">
        <w:rPr>
          <w:rFonts w:asciiTheme="majorBidi" w:eastAsia="Calibri" w:hAnsiTheme="majorBidi" w:cstheme="majorBidi"/>
          <w:b/>
          <w:bCs/>
          <w:sz w:val="24"/>
          <w:szCs w:val="24"/>
          <w:lang w:val="en-US" w:bidi="ar-QA"/>
        </w:rPr>
        <w:t>73TH SESSION</w:t>
      </w:r>
    </w:p>
    <w:p w14:paraId="7215E40D" w14:textId="77777777" w:rsidR="00A57036" w:rsidRPr="00A57036" w:rsidRDefault="00A57036" w:rsidP="00A57036">
      <w:pPr>
        <w:bidi/>
        <w:rPr>
          <w:rFonts w:asciiTheme="majorBidi" w:eastAsia="Calibri" w:hAnsiTheme="majorBidi" w:cstheme="majorBidi"/>
          <w:b/>
          <w:bCs/>
          <w:sz w:val="24"/>
          <w:szCs w:val="24"/>
          <w:lang w:val="en-US" w:bidi="ar-QA"/>
        </w:rPr>
      </w:pPr>
    </w:p>
    <w:p w14:paraId="4CDAB2B2" w14:textId="77777777" w:rsidR="00A57036" w:rsidRPr="00A57036" w:rsidRDefault="00A57036" w:rsidP="00A57036">
      <w:pPr>
        <w:bidi/>
        <w:rPr>
          <w:rFonts w:asciiTheme="majorBidi" w:eastAsia="Calibri" w:hAnsiTheme="majorBidi" w:cstheme="majorBidi"/>
          <w:b/>
          <w:bCs/>
          <w:sz w:val="24"/>
          <w:szCs w:val="24"/>
          <w:rtl/>
          <w:lang w:val="en-US" w:bidi="ar-QA"/>
        </w:rPr>
      </w:pPr>
    </w:p>
    <w:p w14:paraId="7D0626C2" w14:textId="77777777" w:rsidR="00A57036" w:rsidRPr="00A57036" w:rsidRDefault="00A57036" w:rsidP="00A57036">
      <w:pPr>
        <w:bidi/>
        <w:jc w:val="center"/>
        <w:rPr>
          <w:rFonts w:asciiTheme="majorBidi" w:eastAsia="Calibri" w:hAnsiTheme="majorBidi" w:cstheme="majorBidi"/>
          <w:b/>
          <w:bCs/>
          <w:sz w:val="24"/>
          <w:szCs w:val="24"/>
          <w:rtl/>
          <w:lang w:val="en-US" w:bidi="ar-QA"/>
        </w:rPr>
      </w:pPr>
      <w:r w:rsidRPr="00A57036">
        <w:rPr>
          <w:rFonts w:asciiTheme="majorBidi" w:eastAsia="Calibri" w:hAnsiTheme="majorBidi" w:cstheme="majorBidi"/>
          <w:b/>
          <w:bCs/>
          <w:sz w:val="24"/>
          <w:szCs w:val="24"/>
          <w:lang w:val="en-US" w:bidi="ar-QA"/>
        </w:rPr>
        <w:t>1-19 JULY 2019</w:t>
      </w:r>
      <w:r w:rsidRPr="00A57036">
        <w:rPr>
          <w:rFonts w:asciiTheme="majorBidi" w:eastAsia="Calibri" w:hAnsiTheme="majorBidi" w:cstheme="majorBidi"/>
          <w:b/>
          <w:bCs/>
          <w:sz w:val="24"/>
          <w:szCs w:val="24"/>
          <w:rtl/>
          <w:lang w:val="en-US" w:bidi="ar-QA"/>
        </w:rPr>
        <w:t xml:space="preserve"> </w:t>
      </w:r>
    </w:p>
    <w:p w14:paraId="7009E758" w14:textId="77777777" w:rsidR="00A57036" w:rsidRPr="00A57036" w:rsidRDefault="00A57036" w:rsidP="00A57036">
      <w:pPr>
        <w:bidi/>
        <w:jc w:val="center"/>
        <w:rPr>
          <w:rFonts w:ascii="Sakkal Majalla" w:eastAsia="Calibri" w:hAnsi="Sakkal Majalla" w:cs="Sakkal Majalla"/>
          <w:b/>
          <w:bCs/>
          <w:sz w:val="28"/>
          <w:szCs w:val="28"/>
          <w:rtl/>
          <w:lang w:val="en-US" w:bidi="ar-QA"/>
        </w:rPr>
      </w:pPr>
    </w:p>
    <w:p w14:paraId="46FD195F" w14:textId="77777777" w:rsidR="00A57036" w:rsidRPr="00A57036" w:rsidRDefault="00A57036" w:rsidP="00A57036">
      <w:pPr>
        <w:bidi/>
        <w:jc w:val="both"/>
        <w:rPr>
          <w:rFonts w:ascii="Sakkal Majalla" w:eastAsia="Calibri" w:hAnsi="Sakkal Majalla" w:cs="Sakkal Majalla"/>
          <w:b/>
          <w:bCs/>
          <w:sz w:val="28"/>
          <w:szCs w:val="28"/>
          <w:rtl/>
          <w:lang w:val="en-US" w:bidi="ar-QA"/>
        </w:rPr>
      </w:pPr>
    </w:p>
    <w:p w14:paraId="76C33BD5" w14:textId="77777777" w:rsidR="00A57036" w:rsidRPr="00A57036" w:rsidRDefault="00A57036" w:rsidP="00A57036">
      <w:pPr>
        <w:bidi/>
        <w:jc w:val="both"/>
        <w:rPr>
          <w:rFonts w:ascii="Sakkal Majalla" w:eastAsia="Calibri" w:hAnsi="Sakkal Majalla" w:cs="Sakkal Majalla"/>
          <w:b/>
          <w:bCs/>
          <w:sz w:val="28"/>
          <w:szCs w:val="28"/>
          <w:lang w:val="en-US" w:bidi="ar-QA"/>
        </w:rPr>
      </w:pPr>
    </w:p>
    <w:p w14:paraId="3ADB50EB" w14:textId="77777777" w:rsidR="00A57036" w:rsidRPr="00A57036" w:rsidRDefault="00A57036" w:rsidP="00A57036">
      <w:pPr>
        <w:bidi/>
        <w:jc w:val="both"/>
        <w:rPr>
          <w:rFonts w:ascii="Sakkal Majalla" w:eastAsia="Calibri" w:hAnsi="Sakkal Majalla" w:cs="Sakkal Majalla"/>
          <w:b/>
          <w:bCs/>
          <w:sz w:val="28"/>
          <w:szCs w:val="28"/>
          <w:lang w:val="en-US" w:bidi="ar-QA"/>
        </w:rPr>
      </w:pPr>
    </w:p>
    <w:p w14:paraId="0ABC08A3" w14:textId="77777777" w:rsidR="00A57036" w:rsidRPr="00A57036" w:rsidRDefault="00A57036" w:rsidP="00A57036">
      <w:pPr>
        <w:bidi/>
        <w:jc w:val="both"/>
        <w:rPr>
          <w:rFonts w:ascii="Sakkal Majalla" w:eastAsia="Calibri" w:hAnsi="Sakkal Majalla" w:cs="Sakkal Majalla"/>
          <w:b/>
          <w:bCs/>
          <w:sz w:val="28"/>
          <w:szCs w:val="28"/>
          <w:lang w:val="en-US" w:bidi="ar-QA"/>
        </w:rPr>
      </w:pPr>
    </w:p>
    <w:p w14:paraId="6AA410B5" w14:textId="77777777" w:rsidR="00A57036" w:rsidRPr="00A57036" w:rsidRDefault="00A57036" w:rsidP="00A57036">
      <w:pPr>
        <w:spacing w:line="360" w:lineRule="auto"/>
        <w:ind w:left="720"/>
        <w:contextualSpacing/>
        <w:jc w:val="both"/>
        <w:rPr>
          <w:rFonts w:asciiTheme="majorBidi" w:eastAsia="Calibri" w:hAnsiTheme="majorBidi" w:cstheme="majorBidi"/>
          <w:b/>
          <w:bCs/>
          <w:sz w:val="24"/>
          <w:szCs w:val="24"/>
          <w:lang w:val="en-US" w:bidi="ar-QA"/>
        </w:rPr>
      </w:pPr>
    </w:p>
    <w:p w14:paraId="3321D223" w14:textId="77777777" w:rsidR="00A57036" w:rsidRPr="00A57036" w:rsidRDefault="00A57036" w:rsidP="00A57036">
      <w:pPr>
        <w:spacing w:line="360" w:lineRule="auto"/>
        <w:ind w:left="720"/>
        <w:contextualSpacing/>
        <w:jc w:val="both"/>
        <w:rPr>
          <w:rFonts w:asciiTheme="majorBidi" w:eastAsia="Calibri" w:hAnsiTheme="majorBidi" w:cstheme="majorBidi"/>
          <w:sz w:val="24"/>
          <w:szCs w:val="24"/>
          <w:lang w:val="en-US" w:bidi="ar-QA"/>
        </w:rPr>
      </w:pPr>
      <w:r w:rsidRPr="00A57036">
        <w:rPr>
          <w:rFonts w:asciiTheme="majorBidi" w:eastAsia="Calibri" w:hAnsiTheme="majorBidi" w:cstheme="majorBidi"/>
          <w:b/>
          <w:bCs/>
          <w:sz w:val="24"/>
          <w:szCs w:val="24"/>
          <w:lang w:val="en-US" w:bidi="ar-QA"/>
        </w:rPr>
        <w:t xml:space="preserve">Introduction </w:t>
      </w:r>
    </w:p>
    <w:p w14:paraId="33874F26" w14:textId="2D7E9FC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lastRenderedPageBreak/>
        <w:t xml:space="preserve">This parallel report is submitted by </w:t>
      </w:r>
      <w:r w:rsidRPr="00A57036">
        <w:rPr>
          <w:rFonts w:asciiTheme="majorBidi" w:eastAsia="Calibri" w:hAnsiTheme="majorBidi" w:cstheme="majorBidi"/>
          <w:b/>
          <w:bCs/>
          <w:sz w:val="24"/>
          <w:szCs w:val="24"/>
          <w:lang w:val="en-US" w:bidi="ar-QA"/>
        </w:rPr>
        <w:t>Qatar for Social Work Foundation (QSW</w:t>
      </w:r>
      <w:r>
        <w:rPr>
          <w:rFonts w:asciiTheme="majorBidi" w:eastAsia="Calibri" w:hAnsiTheme="majorBidi" w:cstheme="majorBidi"/>
          <w:b/>
          <w:bCs/>
          <w:sz w:val="24"/>
          <w:szCs w:val="24"/>
          <w:lang w:val="en-US" w:bidi="ar-QA"/>
        </w:rPr>
        <w:t>F</w:t>
      </w:r>
      <w:r w:rsidRPr="00A57036">
        <w:rPr>
          <w:rFonts w:asciiTheme="majorBidi" w:eastAsia="Calibri" w:hAnsiTheme="majorBidi" w:cstheme="majorBidi"/>
          <w:b/>
          <w:bCs/>
          <w:sz w:val="24"/>
          <w:szCs w:val="24"/>
          <w:lang w:val="en-US" w:bidi="ar-QA"/>
        </w:rPr>
        <w:t>)</w:t>
      </w:r>
      <w:r w:rsidRPr="00A57036">
        <w:rPr>
          <w:rFonts w:asciiTheme="majorBidi" w:eastAsia="Calibri" w:hAnsiTheme="majorBidi" w:cstheme="majorBidi"/>
          <w:sz w:val="24"/>
          <w:szCs w:val="24"/>
          <w:lang w:val="en-US" w:bidi="ar-QA"/>
        </w:rPr>
        <w:t xml:space="preserve">, a Qatari civil society organization established since 2013, with a consultative status with ECOSOC since 2017. QFSW includes eight specialized centers working under its umbrella, namely: Social Protection and Rehabilitation Center (AMAN); </w:t>
      </w:r>
      <w:bookmarkStart w:id="1" w:name="_Hlk11000246"/>
      <w:r w:rsidRPr="00A57036">
        <w:rPr>
          <w:rFonts w:asciiTheme="majorBidi" w:eastAsia="Calibri" w:hAnsiTheme="majorBidi" w:cstheme="majorBidi"/>
          <w:sz w:val="24"/>
          <w:szCs w:val="24"/>
          <w:lang w:val="en-US" w:bidi="ar-QA"/>
        </w:rPr>
        <w:t>Family Consulting Center (WIFAQ)</w:t>
      </w:r>
      <w:bookmarkEnd w:id="1"/>
      <w:r w:rsidRPr="00A57036">
        <w:rPr>
          <w:rFonts w:asciiTheme="majorBidi" w:eastAsia="Calibri" w:hAnsiTheme="majorBidi" w:cstheme="majorBidi"/>
          <w:sz w:val="24"/>
          <w:szCs w:val="24"/>
          <w:lang w:val="en-US" w:bidi="ar-QA"/>
        </w:rPr>
        <w:t xml:space="preserve">; Orphanage Care Center (DREAMA); Empowerment and Caring for the Elderly Center (EHSAN); </w:t>
      </w:r>
      <w:proofErr w:type="spellStart"/>
      <w:r w:rsidRPr="00A57036">
        <w:rPr>
          <w:rFonts w:asciiTheme="majorBidi" w:eastAsia="Calibri" w:hAnsiTheme="majorBidi" w:cstheme="majorBidi"/>
          <w:sz w:val="24"/>
          <w:szCs w:val="24"/>
          <w:lang w:val="en-US" w:bidi="ar-QA"/>
        </w:rPr>
        <w:t>Shafallah</w:t>
      </w:r>
      <w:proofErr w:type="spellEnd"/>
      <w:r w:rsidRPr="00A57036">
        <w:rPr>
          <w:rFonts w:asciiTheme="majorBidi" w:eastAsia="Calibri" w:hAnsiTheme="majorBidi" w:cstheme="majorBidi"/>
          <w:sz w:val="24"/>
          <w:szCs w:val="24"/>
          <w:lang w:val="en-US" w:bidi="ar-QA"/>
        </w:rPr>
        <w:t xml:space="preserve"> Center for Persons with Disabilities (SHAFALLAH); Social Development Center (NAMA); and Best-Buddies Initiative - Qatar (Best Buddies); and Al Noor Institute for the Blind.</w:t>
      </w:r>
    </w:p>
    <w:p w14:paraId="68F434C0" w14:textId="3908DCDB"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 xml:space="preserve">The centers working under the umbrella of Qatar for Social Work Foundation provide a variety of services for all beneficiaries without </w:t>
      </w:r>
      <w:proofErr w:type="gramStart"/>
      <w:r w:rsidRPr="00A57036">
        <w:rPr>
          <w:rFonts w:asciiTheme="majorBidi" w:eastAsia="Calibri" w:hAnsiTheme="majorBidi" w:cstheme="majorBidi"/>
          <w:sz w:val="24"/>
          <w:szCs w:val="24"/>
          <w:lang w:val="en-US" w:bidi="ar-QA"/>
        </w:rPr>
        <w:t>discrimination, and</w:t>
      </w:r>
      <w:proofErr w:type="gramEnd"/>
      <w:r w:rsidRPr="00A57036">
        <w:rPr>
          <w:rFonts w:asciiTheme="majorBidi" w:eastAsia="Calibri" w:hAnsiTheme="majorBidi" w:cstheme="majorBidi"/>
          <w:sz w:val="24"/>
          <w:szCs w:val="24"/>
          <w:lang w:val="en-US" w:bidi="ar-QA"/>
        </w:rPr>
        <w:t xml:space="preserve"> offer specialized services to women </w:t>
      </w:r>
      <w:bookmarkStart w:id="2" w:name="_Hlk10993573"/>
      <w:r w:rsidRPr="00A57036">
        <w:rPr>
          <w:rFonts w:asciiTheme="majorBidi" w:eastAsia="Calibri" w:hAnsiTheme="majorBidi" w:cstheme="majorBidi"/>
          <w:sz w:val="24"/>
          <w:szCs w:val="24"/>
          <w:lang w:val="en-US" w:bidi="ar-QA"/>
        </w:rPr>
        <w:t>through the Social Protection and Rehabilitation Center (AMAN)</w:t>
      </w:r>
      <w:bookmarkEnd w:id="2"/>
      <w:r w:rsidRPr="00A57036">
        <w:rPr>
          <w:rFonts w:asciiTheme="majorBidi" w:eastAsia="Calibri" w:hAnsiTheme="majorBidi" w:cstheme="majorBidi"/>
          <w:sz w:val="24"/>
          <w:szCs w:val="24"/>
          <w:lang w:val="en-US" w:bidi="ar-QA"/>
        </w:rPr>
        <w:t>, which implements programs aim at protecting and rehabilitating women and children victims of violence and family breakdown and reintegrating them into society. The Center also provides social, psychological and legal counseling to the victims. It also cares for empowering and raising women’s awareness of their rights and abilities.</w:t>
      </w:r>
    </w:p>
    <w:p w14:paraId="7B98A2AE" w14:textId="77777777" w:rsidR="00A57036" w:rsidRPr="00A57036" w:rsidRDefault="00A57036" w:rsidP="00A57036">
      <w:pPr>
        <w:spacing w:before="120" w:after="120" w:line="360" w:lineRule="auto"/>
        <w:ind w:left="720"/>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Executive Summary</w:t>
      </w:r>
    </w:p>
    <w:p w14:paraId="29A5F3DC"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This submission focuses on the main issues raised in the State of Qatar's second periodic report and the issues addressed in the List of Issues (LOI), as well as on some of the concluding observations of Committee on the Elimination of All Forms of Discrimination against Women (CEDAW) following the consideration of the State of Qatar's first periodic report in 2014.</w:t>
      </w:r>
    </w:p>
    <w:p w14:paraId="5E890222"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 xml:space="preserve">Since the review of the State of Qatar’s first periodic report </w:t>
      </w:r>
      <w:proofErr w:type="gramStart"/>
      <w:r w:rsidRPr="00A57036">
        <w:rPr>
          <w:rFonts w:asciiTheme="majorBidi" w:eastAsia="Calibri" w:hAnsiTheme="majorBidi" w:cstheme="majorBidi"/>
          <w:sz w:val="24"/>
          <w:szCs w:val="24"/>
          <w:lang w:val="en-US" w:bidi="ar-QA"/>
        </w:rPr>
        <w:t>a number of</w:t>
      </w:r>
      <w:proofErr w:type="gramEnd"/>
      <w:r w:rsidRPr="00A57036">
        <w:rPr>
          <w:rFonts w:asciiTheme="majorBidi" w:eastAsia="Calibri" w:hAnsiTheme="majorBidi" w:cstheme="majorBidi"/>
          <w:sz w:val="24"/>
          <w:szCs w:val="24"/>
          <w:lang w:val="en-US" w:bidi="ar-QA"/>
        </w:rPr>
        <w:t xml:space="preserve"> policy and legislative measures have been taken at the national level aimed at enhancing women's equal enjoyment of their rights.</w:t>
      </w:r>
    </w:p>
    <w:p w14:paraId="4923A991"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 xml:space="preserve">At the level of political participation and the assumption of leadership positions by Qatari women, the reporting period witnessed the accession of four Qatari women to the </w:t>
      </w:r>
      <w:proofErr w:type="spellStart"/>
      <w:r w:rsidRPr="00A57036">
        <w:rPr>
          <w:rFonts w:asciiTheme="majorBidi" w:eastAsia="Calibri" w:hAnsiTheme="majorBidi" w:cstheme="majorBidi"/>
          <w:i/>
          <w:iCs/>
          <w:sz w:val="24"/>
          <w:szCs w:val="24"/>
          <w:lang w:val="en-US" w:bidi="ar-QA"/>
        </w:rPr>
        <w:t>Shura</w:t>
      </w:r>
      <w:proofErr w:type="spellEnd"/>
      <w:r w:rsidRPr="00A57036">
        <w:rPr>
          <w:rFonts w:asciiTheme="majorBidi" w:eastAsia="Calibri" w:hAnsiTheme="majorBidi" w:cstheme="majorBidi"/>
          <w:sz w:val="24"/>
          <w:szCs w:val="24"/>
          <w:lang w:val="en-US" w:bidi="ar-QA"/>
        </w:rPr>
        <w:t xml:space="preserve"> Council (the legislative body of the State of Qatar). Also, Many Qatari women have held leadership positions in the diplomatic corps. The number of female diplomats has reached 90, three of them are ambassadors.</w:t>
      </w:r>
      <w:r w:rsidRPr="00A57036">
        <w:rPr>
          <w:lang w:val="en-US"/>
        </w:rPr>
        <w:t xml:space="preserve"> </w:t>
      </w:r>
      <w:r w:rsidRPr="00A57036">
        <w:rPr>
          <w:rFonts w:asciiTheme="majorBidi" w:eastAsia="Calibri" w:hAnsiTheme="majorBidi" w:cstheme="majorBidi"/>
          <w:sz w:val="24"/>
          <w:szCs w:val="24"/>
          <w:lang w:val="en-US" w:bidi="ar-QA"/>
        </w:rPr>
        <w:t xml:space="preserve">Official statistics indicate that current representation of women in decision-making positions is 30%. The Qatar National Vision 2030 and the </w:t>
      </w:r>
      <w:r w:rsidRPr="00A57036">
        <w:rPr>
          <w:rFonts w:asciiTheme="majorBidi" w:eastAsia="Calibri" w:hAnsiTheme="majorBidi" w:cstheme="majorBidi"/>
          <w:sz w:val="24"/>
          <w:szCs w:val="24"/>
          <w:lang w:val="en-US" w:bidi="ar-QA"/>
        </w:rPr>
        <w:lastRenderedPageBreak/>
        <w:t xml:space="preserve">Population Policy 2017-2022 aim to raise this percentage while increasing the political representation of Qatari women. </w:t>
      </w:r>
    </w:p>
    <w:p w14:paraId="782D09FF"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At the legislative level, several laws have been passed, for example Law No. 15 of 2017 on domestic workers. The State of Qatar has also acceded to the two International Covenants on Civil and Political Rights (ICCPR), and on Economic, Social and Cultural Rights (ICESCR).</w:t>
      </w:r>
    </w:p>
    <w:p w14:paraId="72E5722C" w14:textId="27746C8D"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 xml:space="preserve">On the policy side, the State of Qatar adopted </w:t>
      </w:r>
      <w:proofErr w:type="gramStart"/>
      <w:r w:rsidRPr="00A57036">
        <w:rPr>
          <w:rFonts w:asciiTheme="majorBidi" w:eastAsia="Calibri" w:hAnsiTheme="majorBidi" w:cstheme="majorBidi"/>
          <w:sz w:val="24"/>
          <w:szCs w:val="24"/>
          <w:lang w:val="en-US" w:bidi="ar-QA"/>
        </w:rPr>
        <w:t>a number of</w:t>
      </w:r>
      <w:proofErr w:type="gramEnd"/>
      <w:r w:rsidRPr="00A57036">
        <w:rPr>
          <w:rFonts w:asciiTheme="majorBidi" w:eastAsia="Calibri" w:hAnsiTheme="majorBidi" w:cstheme="majorBidi"/>
          <w:sz w:val="24"/>
          <w:szCs w:val="24"/>
          <w:lang w:val="en-US" w:bidi="ar-QA"/>
        </w:rPr>
        <w:t xml:space="preserve"> strategies such as the first National Development Strategy (2011-2016) and the second National Development Strategy (2018-2022). 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 xml:space="preserve"> and its affiliated Centers have contributed to the designing of the eight sectoral strategies that form the second National Development Strategy. 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 xml:space="preserve"> has overseen the development of programs and project plans of its affiliated centers, that amount to 55 projects covering the various areas of activities undertaken by the centers. These projects focus on the target groups of the centers and other segments of society, addressing critical and vital areas of disability, family guidance, combating violence, and the empowerment and care for the elderly and orphans.</w:t>
      </w:r>
    </w:p>
    <w:p w14:paraId="6759E99C"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Despite these positive measures, however, many challenges remain to fully implement the provisions of the Convention at the national level. The present submission addresses a number of these challenges and indicates the nature of the recommended actions.</w:t>
      </w:r>
    </w:p>
    <w:p w14:paraId="7F63E799" w14:textId="77777777" w:rsidR="00A57036" w:rsidRPr="00A57036" w:rsidRDefault="00A57036" w:rsidP="00A57036">
      <w:pPr>
        <w:spacing w:before="120" w:after="120" w:line="360" w:lineRule="auto"/>
        <w:ind w:left="720"/>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Raising awareness of the rights contained in the Convention</w:t>
      </w:r>
    </w:p>
    <w:p w14:paraId="36B8E84C"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 xml:space="preserve">In its concluding observations on the first report, the Committee on the Elimination of All Forms of Discrimination against Women (CEDAW) recommended that the State of Qatar promote women's awareness of their rights and ensure that information about the Convention is provided to women. </w:t>
      </w:r>
    </w:p>
    <w:p w14:paraId="6EB46E11" w14:textId="240D80C5" w:rsidR="00A57036" w:rsidRPr="00A57036" w:rsidRDefault="00A57036" w:rsidP="00A57036">
      <w:pPr>
        <w:numPr>
          <w:ilvl w:val="0"/>
          <w:numId w:val="1"/>
        </w:numPr>
        <w:spacing w:before="120" w:after="120" w:line="360" w:lineRule="auto"/>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In this regard, QSW</w:t>
      </w:r>
      <w:r>
        <w:rPr>
          <w:rFonts w:asciiTheme="majorBidi" w:eastAsia="Calibri" w:hAnsiTheme="majorBidi" w:cstheme="majorBidi"/>
          <w:b/>
          <w:bCs/>
          <w:sz w:val="24"/>
          <w:szCs w:val="24"/>
          <w:lang w:val="en-US" w:bidi="ar-QA"/>
        </w:rPr>
        <w:t>F</w:t>
      </w:r>
      <w:r w:rsidRPr="00A57036">
        <w:rPr>
          <w:rFonts w:asciiTheme="majorBidi" w:eastAsia="Calibri" w:hAnsiTheme="majorBidi" w:cstheme="majorBidi"/>
          <w:b/>
          <w:bCs/>
          <w:sz w:val="24"/>
          <w:szCs w:val="24"/>
          <w:lang w:val="en-US" w:bidi="ar-QA"/>
        </w:rPr>
        <w:t xml:space="preserve"> recommends that efforts be continued to raise awareness of the provisions of the Convention through the implementation of capacity-building programs for the target groups and the use of various media, particularly social media, for this purpose.</w:t>
      </w:r>
    </w:p>
    <w:p w14:paraId="1AEF86CD" w14:textId="77777777" w:rsidR="00A57036" w:rsidRPr="00A57036" w:rsidRDefault="00A57036" w:rsidP="00A57036">
      <w:pPr>
        <w:spacing w:before="120" w:after="120" w:line="360" w:lineRule="auto"/>
        <w:ind w:left="720"/>
        <w:jc w:val="both"/>
        <w:rPr>
          <w:rFonts w:asciiTheme="majorBidi" w:eastAsia="Calibri" w:hAnsiTheme="majorBidi" w:cstheme="majorBidi"/>
          <w:b/>
          <w:bCs/>
          <w:sz w:val="24"/>
          <w:szCs w:val="24"/>
          <w:lang w:val="en-US" w:bidi="ar-QA"/>
        </w:rPr>
      </w:pPr>
    </w:p>
    <w:p w14:paraId="72132D6D" w14:textId="77777777" w:rsidR="00A57036" w:rsidRPr="00A57036" w:rsidRDefault="00A57036" w:rsidP="00A57036">
      <w:pPr>
        <w:spacing w:before="120" w:after="120" w:line="360" w:lineRule="auto"/>
        <w:ind w:left="720"/>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Definition of discrimination against women</w:t>
      </w:r>
    </w:p>
    <w:p w14:paraId="64C2AF53"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lastRenderedPageBreak/>
        <w:t xml:space="preserve">Article 34 of the Constitution of the State of Qatar provides that "The Citizens of Qatar shall be equal in public rights and duties." Article 35 states that "All persons are equal before the law and there shall be no discrimination whatsoever on grounds of sex, race, language, or religion." It follows that there should be no discrimination </w:t>
      </w:r>
      <w:proofErr w:type="gramStart"/>
      <w:r w:rsidRPr="00A57036">
        <w:rPr>
          <w:rFonts w:asciiTheme="majorBidi" w:eastAsia="Calibri" w:hAnsiTheme="majorBidi" w:cstheme="majorBidi"/>
          <w:sz w:val="24"/>
          <w:szCs w:val="24"/>
          <w:lang w:val="en-US" w:bidi="ar-QA"/>
        </w:rPr>
        <w:t>on the basis of</w:t>
      </w:r>
      <w:proofErr w:type="gramEnd"/>
      <w:r w:rsidRPr="00A57036">
        <w:rPr>
          <w:rFonts w:asciiTheme="majorBidi" w:eastAsia="Calibri" w:hAnsiTheme="majorBidi" w:cstheme="majorBidi"/>
          <w:sz w:val="24"/>
          <w:szCs w:val="24"/>
          <w:lang w:val="en-US" w:bidi="ar-QA"/>
        </w:rPr>
        <w:t xml:space="preserve"> sex and that all citizens are equal in public rights and duties. Nevertheless, it is noted that national legislation lacks a definition of discrimination in accordance with article 1 of the Convention and an explicit prohibition of discrimination against women. </w:t>
      </w:r>
    </w:p>
    <w:p w14:paraId="1BCCDF64"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It is therefore recommended that a definition of discrimination against women, both direct and indirect discrimination, consistent with article 1 of the Convention and the Constitution, and a prohibition of discrimination against women be incorporated in the relevant national legislation.</w:t>
      </w:r>
    </w:p>
    <w:p w14:paraId="1DA2C9CF" w14:textId="77777777" w:rsidR="00A57036" w:rsidRPr="00A57036" w:rsidRDefault="00A57036" w:rsidP="00A57036">
      <w:pPr>
        <w:spacing w:before="120" w:after="120" w:line="360" w:lineRule="auto"/>
        <w:ind w:left="720"/>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Discriminatory Laws:</w:t>
      </w:r>
    </w:p>
    <w:p w14:paraId="0924D2CF"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 xml:space="preserve">It is noted that national laws issued in recent years have included provisions promoting women's rights and ensuring their equal enjoyment of these rights. Some laws have included positive discrimination in favor of women such as Law No. (15) of 2016 on Civil Human Resources, which regulates the public service in the State of Qatar. The law and its executive regulation include </w:t>
      </w:r>
      <w:proofErr w:type="gramStart"/>
      <w:r w:rsidRPr="00A57036">
        <w:rPr>
          <w:rFonts w:asciiTheme="majorBidi" w:eastAsia="Calibri" w:hAnsiTheme="majorBidi" w:cstheme="majorBidi"/>
          <w:sz w:val="24"/>
          <w:szCs w:val="24"/>
          <w:lang w:val="en-US" w:bidi="ar-QA"/>
        </w:rPr>
        <w:t>a number of</w:t>
      </w:r>
      <w:proofErr w:type="gramEnd"/>
      <w:r w:rsidRPr="00A57036">
        <w:rPr>
          <w:rFonts w:asciiTheme="majorBidi" w:eastAsia="Calibri" w:hAnsiTheme="majorBidi" w:cstheme="majorBidi"/>
          <w:sz w:val="24"/>
          <w:szCs w:val="24"/>
          <w:lang w:val="en-US" w:bidi="ar-QA"/>
        </w:rPr>
        <w:t xml:space="preserve"> provisions that grant women positive discrimination in a number of areas covered by the law such as allowances, benefits for married employees, vacancies, …etc.  </w:t>
      </w:r>
    </w:p>
    <w:p w14:paraId="64B8030C" w14:textId="3511DCC9"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 xml:space="preserve"> notes with appreciation the approval by the Cabinet of a draft resolution establishing the National Committee on Women, Children, Older Persons and Persons with Disabilities at its meeting held on 15 May 2019. The establishment of this committee comes in response to a recommendation by CDEAW following the review of the first report of the State of Qatar.</w:t>
      </w:r>
    </w:p>
    <w:p w14:paraId="0259D7E1" w14:textId="094FCEFC"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In this respect, 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 xml:space="preserve"> looks forward that this Committee will be mandated to review the relevant legislative instruments and propose suitable amendments in accordance with the provisions of the international conventions and charters to which the State of Qatar is a party.</w:t>
      </w:r>
    </w:p>
    <w:p w14:paraId="4BBB7129" w14:textId="77777777" w:rsidR="00A57036" w:rsidRPr="00A57036" w:rsidRDefault="00A57036" w:rsidP="00A57036">
      <w:pPr>
        <w:spacing w:before="120" w:after="120" w:line="360" w:lineRule="auto"/>
        <w:ind w:left="720"/>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Qatari Nationality</w:t>
      </w:r>
    </w:p>
    <w:p w14:paraId="70F101FE"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lastRenderedPageBreak/>
        <w:t xml:space="preserve">Although Qatari Nationality Law distinguished children born of Qatari women by giving them priority to acquire Qatari nationality by naturalization under the provisions of article (2), thereof, and that the draft  Permanent Residency Card bill also provides for the granting of permanent residency to children born of Qatari women married to non-Qatari national, however, Qatari women married to non-Qatari still cannot, under the Nationality Law, to transmit their Qatari nationality to their children on the same basis as Qatari men married to non-Qatari women. </w:t>
      </w:r>
    </w:p>
    <w:p w14:paraId="68E664C8" w14:textId="6558E188" w:rsidR="00A57036" w:rsidRPr="00A57036" w:rsidRDefault="00A57036" w:rsidP="00A57036">
      <w:pPr>
        <w:numPr>
          <w:ilvl w:val="0"/>
          <w:numId w:val="1"/>
        </w:numPr>
        <w:spacing w:before="120" w:after="120" w:line="360" w:lineRule="auto"/>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In this regard, QSW</w:t>
      </w:r>
      <w:r>
        <w:rPr>
          <w:rFonts w:asciiTheme="majorBidi" w:eastAsia="Calibri" w:hAnsiTheme="majorBidi" w:cstheme="majorBidi"/>
          <w:b/>
          <w:bCs/>
          <w:sz w:val="24"/>
          <w:szCs w:val="24"/>
          <w:lang w:val="en-US" w:bidi="ar-QA"/>
        </w:rPr>
        <w:t>F</w:t>
      </w:r>
      <w:r w:rsidRPr="00A57036">
        <w:rPr>
          <w:rFonts w:asciiTheme="majorBidi" w:eastAsia="Calibri" w:hAnsiTheme="majorBidi" w:cstheme="majorBidi"/>
          <w:b/>
          <w:bCs/>
          <w:sz w:val="24"/>
          <w:szCs w:val="24"/>
          <w:lang w:val="en-US" w:bidi="ar-QA"/>
        </w:rPr>
        <w:t xml:space="preserve"> recommends that Qatari Nationality Law be revised </w:t>
      </w:r>
      <w:proofErr w:type="gramStart"/>
      <w:r w:rsidRPr="00A57036">
        <w:rPr>
          <w:rFonts w:asciiTheme="majorBidi" w:eastAsia="Calibri" w:hAnsiTheme="majorBidi" w:cstheme="majorBidi"/>
          <w:b/>
          <w:bCs/>
          <w:sz w:val="24"/>
          <w:szCs w:val="24"/>
          <w:lang w:val="en-US" w:bidi="ar-QA"/>
        </w:rPr>
        <w:t>in order to</w:t>
      </w:r>
      <w:proofErr w:type="gramEnd"/>
      <w:r w:rsidRPr="00A57036">
        <w:rPr>
          <w:rFonts w:asciiTheme="majorBidi" w:eastAsia="Calibri" w:hAnsiTheme="majorBidi" w:cstheme="majorBidi"/>
          <w:b/>
          <w:bCs/>
          <w:sz w:val="24"/>
          <w:szCs w:val="24"/>
          <w:lang w:val="en-US" w:bidi="ar-QA"/>
        </w:rPr>
        <w:t xml:space="preserve"> enable Qatari women to transmit their Qatari nationality to their children on the same bases as Qatari men. QSW</w:t>
      </w:r>
      <w:r>
        <w:rPr>
          <w:rFonts w:asciiTheme="majorBidi" w:eastAsia="Calibri" w:hAnsiTheme="majorBidi" w:cstheme="majorBidi"/>
          <w:b/>
          <w:bCs/>
          <w:sz w:val="24"/>
          <w:szCs w:val="24"/>
          <w:lang w:val="en-US" w:bidi="ar-QA"/>
        </w:rPr>
        <w:t>F</w:t>
      </w:r>
      <w:r w:rsidRPr="00A57036">
        <w:rPr>
          <w:rFonts w:asciiTheme="majorBidi" w:eastAsia="Calibri" w:hAnsiTheme="majorBidi" w:cstheme="majorBidi"/>
          <w:b/>
          <w:bCs/>
          <w:sz w:val="24"/>
          <w:szCs w:val="24"/>
          <w:lang w:val="en-US" w:bidi="ar-QA"/>
        </w:rPr>
        <w:t xml:space="preserve"> also recommends that the State of Qatar considers acceding to the 1954 Convention relating to the Status of Stateless Persons, as well as to consider acceding to the 1961 Convention on the Reduction of Statelessness.</w:t>
      </w:r>
    </w:p>
    <w:p w14:paraId="69B54211" w14:textId="77777777" w:rsidR="00A57036" w:rsidRPr="00A57036" w:rsidRDefault="00A57036" w:rsidP="00A57036">
      <w:pPr>
        <w:spacing w:before="120" w:after="120" w:line="360" w:lineRule="auto"/>
        <w:ind w:left="720"/>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Violence against Woman:</w:t>
      </w:r>
    </w:p>
    <w:p w14:paraId="69B47837" w14:textId="79AD028F"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During the reporting period, 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 xml:space="preserve"> noted that the Government continued its efforts to combat violence against women in all its forms. On its part 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 xml:space="preserve"> has played its role in providing services to its target groups through the </w:t>
      </w:r>
      <w:bookmarkStart w:id="3" w:name="_Hlk11017747"/>
      <w:r w:rsidRPr="00A57036">
        <w:rPr>
          <w:rFonts w:asciiTheme="majorBidi" w:eastAsia="Calibri" w:hAnsiTheme="majorBidi" w:cstheme="majorBidi"/>
          <w:sz w:val="24"/>
          <w:szCs w:val="24"/>
          <w:lang w:val="en-US" w:bidi="ar-QA"/>
        </w:rPr>
        <w:t>Social Protection and Rehabilitation Center (AMAN)</w:t>
      </w:r>
      <w:bookmarkEnd w:id="3"/>
      <w:r w:rsidRPr="00A57036">
        <w:rPr>
          <w:rFonts w:asciiTheme="majorBidi" w:eastAsia="Calibri" w:hAnsiTheme="majorBidi" w:cstheme="majorBidi"/>
          <w:sz w:val="24"/>
          <w:szCs w:val="24"/>
          <w:lang w:val="en-US" w:bidi="ar-QA"/>
        </w:rPr>
        <w:t xml:space="preserve">.  A hotline number 919 and a call center were launched to facilitate the reporting and filing of complaints by victims when subjected to violence of any kind (psycho - physical, sexual) and their access to the services of the Center regardless of nationality. In addition, AMAN House was opened to receive women victims of violence, providing them with accommodation, living, social and educational needs, and carrying out rehabilitation programs to empower and reintegrate them into society. The Center also opened five offices </w:t>
      </w:r>
      <w:proofErr w:type="gramStart"/>
      <w:r w:rsidRPr="00A57036">
        <w:rPr>
          <w:rFonts w:asciiTheme="majorBidi" w:eastAsia="Calibri" w:hAnsiTheme="majorBidi" w:cstheme="majorBidi"/>
          <w:sz w:val="24"/>
          <w:szCs w:val="24"/>
          <w:lang w:val="en-US" w:bidi="ar-QA"/>
        </w:rPr>
        <w:t>in order to</w:t>
      </w:r>
      <w:proofErr w:type="gramEnd"/>
      <w:r w:rsidRPr="00A57036">
        <w:rPr>
          <w:rFonts w:asciiTheme="majorBidi" w:eastAsia="Calibri" w:hAnsiTheme="majorBidi" w:cstheme="majorBidi"/>
          <w:sz w:val="24"/>
          <w:szCs w:val="24"/>
          <w:lang w:val="en-US" w:bidi="ar-QA"/>
        </w:rPr>
        <w:t xml:space="preserve"> facilitate the access of the victims to the center and to provide them with the necessary services. </w:t>
      </w:r>
    </w:p>
    <w:p w14:paraId="4B74C15A"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In the framework of the use of information technology, a number of electronic applications have been developed, such as the “</w:t>
      </w:r>
      <w:proofErr w:type="spellStart"/>
      <w:r w:rsidRPr="00A57036">
        <w:rPr>
          <w:rFonts w:asciiTheme="majorBidi" w:eastAsia="Calibri" w:hAnsiTheme="majorBidi" w:cstheme="majorBidi"/>
          <w:i/>
          <w:iCs/>
          <w:sz w:val="24"/>
          <w:szCs w:val="24"/>
          <w:lang w:val="en-US" w:bidi="ar-QA"/>
        </w:rPr>
        <w:t>Saaidny</w:t>
      </w:r>
      <w:proofErr w:type="spellEnd"/>
      <w:r w:rsidRPr="00A57036">
        <w:rPr>
          <w:rFonts w:asciiTheme="majorBidi" w:eastAsia="Calibri" w:hAnsiTheme="majorBidi" w:cstheme="majorBidi"/>
          <w:i/>
          <w:iCs/>
          <w:sz w:val="24"/>
          <w:szCs w:val="24"/>
          <w:lang w:val="en-US" w:bidi="ar-QA"/>
        </w:rPr>
        <w:t>”</w:t>
      </w:r>
      <w:r w:rsidRPr="00A57036">
        <w:rPr>
          <w:rFonts w:asciiTheme="majorBidi" w:eastAsia="Calibri" w:hAnsiTheme="majorBidi" w:cstheme="majorBidi"/>
          <w:sz w:val="24"/>
          <w:szCs w:val="24"/>
          <w:lang w:val="en-US" w:bidi="ar-QA"/>
        </w:rPr>
        <w:t xml:space="preserve"> (Help me) electronic application, which helps girls and provides them with the necessary protection and enable them to report when they are subjected to abuse or violence, and the application of </w:t>
      </w:r>
      <w:r w:rsidRPr="00A57036">
        <w:rPr>
          <w:rFonts w:asciiTheme="majorBidi" w:eastAsia="Calibri" w:hAnsiTheme="majorBidi" w:cstheme="majorBidi"/>
          <w:i/>
          <w:iCs/>
          <w:sz w:val="24"/>
          <w:szCs w:val="24"/>
          <w:lang w:val="en-US" w:bidi="ar-QA"/>
        </w:rPr>
        <w:t>“</w:t>
      </w:r>
      <w:proofErr w:type="spellStart"/>
      <w:r w:rsidRPr="00A57036">
        <w:rPr>
          <w:rFonts w:asciiTheme="majorBidi" w:eastAsia="Calibri" w:hAnsiTheme="majorBidi" w:cstheme="majorBidi"/>
          <w:i/>
          <w:iCs/>
          <w:sz w:val="24"/>
          <w:szCs w:val="24"/>
          <w:lang w:val="en-US" w:bidi="ar-QA"/>
        </w:rPr>
        <w:t>Shawreni</w:t>
      </w:r>
      <w:proofErr w:type="spellEnd"/>
      <w:r w:rsidRPr="00A57036">
        <w:rPr>
          <w:rFonts w:asciiTheme="majorBidi" w:eastAsia="Calibri" w:hAnsiTheme="majorBidi" w:cstheme="majorBidi"/>
          <w:i/>
          <w:iCs/>
          <w:sz w:val="24"/>
          <w:szCs w:val="24"/>
          <w:lang w:val="en-US" w:bidi="ar-QA"/>
        </w:rPr>
        <w:t>”</w:t>
      </w:r>
      <w:r w:rsidRPr="00A57036">
        <w:rPr>
          <w:rFonts w:asciiTheme="majorBidi" w:eastAsia="Calibri" w:hAnsiTheme="majorBidi" w:cstheme="majorBidi"/>
          <w:sz w:val="24"/>
          <w:szCs w:val="24"/>
          <w:lang w:val="en-US" w:bidi="ar-QA"/>
        </w:rPr>
        <w:t xml:space="preserve"> (Consult me), which provides psychological and social counseling through a specialized team, in cooperation with other relevant institutions in the State. Also, in the context of community awareness-</w:t>
      </w:r>
      <w:r w:rsidRPr="00A57036">
        <w:rPr>
          <w:rFonts w:asciiTheme="majorBidi" w:eastAsia="Calibri" w:hAnsiTheme="majorBidi" w:cstheme="majorBidi"/>
          <w:sz w:val="24"/>
          <w:szCs w:val="24"/>
          <w:lang w:val="en-US" w:bidi="ar-QA"/>
        </w:rPr>
        <w:lastRenderedPageBreak/>
        <w:t xml:space="preserve">raising on women's issues, particularly ​​domestic violence, and the promotion of women's image in the media. AMAN Center carried out in 2017 an online questionnaire on violence against women with participation of 400 individuals. </w:t>
      </w:r>
    </w:p>
    <w:p w14:paraId="592A7EB3" w14:textId="5133F4C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 xml:space="preserve">, in collaboration with the ESCWA Centre for Women (ECW), organized a workshop on international standards to eliminate violence against women, with the participations of </w:t>
      </w:r>
      <w:proofErr w:type="gramStart"/>
      <w:r w:rsidRPr="00A57036">
        <w:rPr>
          <w:rFonts w:asciiTheme="majorBidi" w:eastAsia="Calibri" w:hAnsiTheme="majorBidi" w:cstheme="majorBidi"/>
          <w:sz w:val="24"/>
          <w:szCs w:val="24"/>
          <w:lang w:val="en-US" w:bidi="ar-QA"/>
        </w:rPr>
        <w:t>a number of</w:t>
      </w:r>
      <w:proofErr w:type="gramEnd"/>
      <w:r w:rsidRPr="00A57036">
        <w:rPr>
          <w:rFonts w:asciiTheme="majorBidi" w:eastAsia="Calibri" w:hAnsiTheme="majorBidi" w:cstheme="majorBidi"/>
          <w:sz w:val="24"/>
          <w:szCs w:val="24"/>
          <w:lang w:val="en-US" w:bidi="ar-QA"/>
        </w:rPr>
        <w:t xml:space="preserve"> specialists from 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’s affiliated centers.</w:t>
      </w:r>
    </w:p>
    <w:p w14:paraId="4E4B6D2C" w14:textId="514259B9" w:rsidR="00A57036" w:rsidRPr="00A57036" w:rsidRDefault="00A57036" w:rsidP="00A57036">
      <w:pPr>
        <w:numPr>
          <w:ilvl w:val="0"/>
          <w:numId w:val="1"/>
        </w:numPr>
        <w:spacing w:before="120" w:after="120" w:line="360" w:lineRule="auto"/>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 xml:space="preserve">Despite the above-mentioned measures, </w:t>
      </w:r>
      <w:proofErr w:type="gramStart"/>
      <w:r w:rsidRPr="00A57036">
        <w:rPr>
          <w:rFonts w:asciiTheme="majorBidi" w:eastAsia="Calibri" w:hAnsiTheme="majorBidi" w:cstheme="majorBidi"/>
          <w:b/>
          <w:bCs/>
          <w:sz w:val="24"/>
          <w:szCs w:val="24"/>
          <w:lang w:val="en-US" w:bidi="ar-QA"/>
        </w:rPr>
        <w:t>a number of</w:t>
      </w:r>
      <w:proofErr w:type="gramEnd"/>
      <w:r w:rsidRPr="00A57036">
        <w:rPr>
          <w:rFonts w:asciiTheme="majorBidi" w:eastAsia="Calibri" w:hAnsiTheme="majorBidi" w:cstheme="majorBidi"/>
          <w:b/>
          <w:bCs/>
          <w:sz w:val="24"/>
          <w:szCs w:val="24"/>
          <w:lang w:val="en-US" w:bidi="ar-QA"/>
        </w:rPr>
        <w:t xml:space="preserve"> gaps are noted regarding the system of full protection of women from all forms of violence. In this regard, QSW</w:t>
      </w:r>
      <w:r>
        <w:rPr>
          <w:rFonts w:asciiTheme="majorBidi" w:eastAsia="Calibri" w:hAnsiTheme="majorBidi" w:cstheme="majorBidi"/>
          <w:b/>
          <w:bCs/>
          <w:sz w:val="24"/>
          <w:szCs w:val="24"/>
          <w:lang w:val="en-US" w:bidi="ar-QA"/>
        </w:rPr>
        <w:t>F</w:t>
      </w:r>
      <w:r w:rsidRPr="00A57036">
        <w:rPr>
          <w:rFonts w:asciiTheme="majorBidi" w:eastAsia="Calibri" w:hAnsiTheme="majorBidi" w:cstheme="majorBidi"/>
          <w:b/>
          <w:bCs/>
          <w:sz w:val="24"/>
          <w:szCs w:val="24"/>
          <w:lang w:val="en-US" w:bidi="ar-QA"/>
        </w:rPr>
        <w:t xml:space="preserve"> recommend further measures, such as: </w:t>
      </w:r>
    </w:p>
    <w:p w14:paraId="3EA80A26" w14:textId="77777777" w:rsidR="00A57036" w:rsidRPr="00A57036" w:rsidRDefault="00A57036" w:rsidP="00A57036">
      <w:pPr>
        <w:numPr>
          <w:ilvl w:val="0"/>
          <w:numId w:val="2"/>
        </w:numPr>
        <w:spacing w:before="120" w:after="120" w:line="360" w:lineRule="auto"/>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 xml:space="preserve">Strengthening the capacity of judges, prosecutors, lawyers and law enforcement officials and provide them with appropriate training to identify women victims of violence and support them with necessary assistance. </w:t>
      </w:r>
    </w:p>
    <w:p w14:paraId="4F9A337D" w14:textId="77777777" w:rsidR="00A57036" w:rsidRPr="00A57036" w:rsidRDefault="00A57036" w:rsidP="00A57036">
      <w:pPr>
        <w:numPr>
          <w:ilvl w:val="0"/>
          <w:numId w:val="2"/>
        </w:numPr>
        <w:spacing w:before="120" w:after="120" w:line="360" w:lineRule="auto"/>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Provide adequate legal and health assistance to victims of violence against women,</w:t>
      </w:r>
    </w:p>
    <w:p w14:paraId="69B61A86" w14:textId="77777777" w:rsidR="00A57036" w:rsidRPr="00A57036" w:rsidRDefault="00A57036" w:rsidP="00A57036">
      <w:pPr>
        <w:numPr>
          <w:ilvl w:val="0"/>
          <w:numId w:val="2"/>
        </w:numPr>
        <w:spacing w:before="120" w:after="120" w:line="360" w:lineRule="auto"/>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 xml:space="preserve">Maintain a database on cases of violence against women disaggregated by age and relationship between victim and perpetrator, </w:t>
      </w:r>
      <w:proofErr w:type="gramStart"/>
      <w:r w:rsidRPr="00A57036">
        <w:rPr>
          <w:rFonts w:asciiTheme="majorBidi" w:eastAsia="Calibri" w:hAnsiTheme="majorBidi" w:cstheme="majorBidi"/>
          <w:b/>
          <w:bCs/>
          <w:sz w:val="24"/>
          <w:szCs w:val="24"/>
          <w:lang w:val="en-US" w:bidi="ar-QA"/>
        </w:rPr>
        <w:t>for the purpose of</w:t>
      </w:r>
      <w:proofErr w:type="gramEnd"/>
      <w:r w:rsidRPr="00A57036">
        <w:rPr>
          <w:rFonts w:asciiTheme="majorBidi" w:eastAsia="Calibri" w:hAnsiTheme="majorBidi" w:cstheme="majorBidi"/>
          <w:b/>
          <w:bCs/>
          <w:sz w:val="24"/>
          <w:szCs w:val="24"/>
          <w:lang w:val="en-US" w:bidi="ar-QA"/>
        </w:rPr>
        <w:t xml:space="preserve"> its monitoring and elimination.</w:t>
      </w:r>
    </w:p>
    <w:p w14:paraId="0A2477E6" w14:textId="77777777" w:rsidR="00A57036" w:rsidRPr="00A57036" w:rsidRDefault="00A57036" w:rsidP="00A57036">
      <w:pPr>
        <w:numPr>
          <w:ilvl w:val="0"/>
          <w:numId w:val="2"/>
        </w:numPr>
        <w:spacing w:before="120" w:after="120" w:line="360" w:lineRule="auto"/>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Take effective measures as a matter of priority to ensure accountability for perpetrators of violence against women.</w:t>
      </w:r>
    </w:p>
    <w:p w14:paraId="341877A4" w14:textId="77777777" w:rsidR="00A57036" w:rsidRPr="00A57036" w:rsidRDefault="00A57036" w:rsidP="00A57036">
      <w:pPr>
        <w:spacing w:before="120" w:after="120" w:line="360" w:lineRule="auto"/>
        <w:ind w:left="720"/>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Participation in political and public life</w:t>
      </w:r>
    </w:p>
    <w:p w14:paraId="29B29430" w14:textId="2EA18393" w:rsidR="00A57036" w:rsidRPr="00A57036" w:rsidRDefault="00A57036" w:rsidP="00A57036">
      <w:pPr>
        <w:numPr>
          <w:ilvl w:val="0"/>
          <w:numId w:val="1"/>
        </w:numPr>
        <w:spacing w:before="120" w:after="120" w:line="360" w:lineRule="auto"/>
        <w:jc w:val="both"/>
        <w:rPr>
          <w:rFonts w:asciiTheme="majorBidi" w:eastAsia="Calibri" w:hAnsiTheme="majorBidi" w:cs="Times New Roman"/>
          <w:sz w:val="24"/>
          <w:szCs w:val="24"/>
          <w:lang w:val="en-US" w:bidi="ar-QA"/>
        </w:rPr>
      </w:pPr>
      <w:r w:rsidRPr="00A57036">
        <w:rPr>
          <w:rFonts w:asciiTheme="majorBidi" w:eastAsia="Calibri" w:hAnsiTheme="majorBidi" w:cstheme="majorBidi"/>
          <w:sz w:val="24"/>
          <w:szCs w:val="24"/>
          <w:lang w:val="en-US" w:bidi="ar-QA"/>
        </w:rPr>
        <w:t>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 xml:space="preserve"> welcomes the measures taken to promote the participation of women in political life by issuing </w:t>
      </w:r>
      <w:proofErr w:type="spellStart"/>
      <w:r w:rsidRPr="00A57036">
        <w:rPr>
          <w:rFonts w:asciiTheme="majorBidi" w:eastAsia="Calibri" w:hAnsiTheme="majorBidi" w:cstheme="majorBidi"/>
          <w:sz w:val="24"/>
          <w:szCs w:val="24"/>
          <w:lang w:val="en-US" w:bidi="ar-QA"/>
        </w:rPr>
        <w:t>Amiri</w:t>
      </w:r>
      <w:proofErr w:type="spellEnd"/>
      <w:r w:rsidRPr="00A57036">
        <w:rPr>
          <w:rFonts w:asciiTheme="majorBidi" w:eastAsia="Calibri" w:hAnsiTheme="majorBidi" w:cstheme="majorBidi"/>
          <w:sz w:val="24"/>
          <w:szCs w:val="24"/>
          <w:lang w:val="en-US" w:bidi="ar-QA"/>
        </w:rPr>
        <w:t xml:space="preserve"> Decree No. 22 of 2017 to appoint four women to the </w:t>
      </w:r>
      <w:proofErr w:type="spellStart"/>
      <w:r w:rsidRPr="00A57036">
        <w:rPr>
          <w:rFonts w:asciiTheme="majorBidi" w:eastAsia="Calibri" w:hAnsiTheme="majorBidi" w:cstheme="majorBidi"/>
          <w:i/>
          <w:iCs/>
          <w:sz w:val="24"/>
          <w:szCs w:val="24"/>
          <w:lang w:val="en-US" w:bidi="ar-QA"/>
        </w:rPr>
        <w:t>Shura</w:t>
      </w:r>
      <w:proofErr w:type="spellEnd"/>
      <w:r w:rsidRPr="00A57036">
        <w:rPr>
          <w:rFonts w:asciiTheme="majorBidi" w:eastAsia="Calibri" w:hAnsiTheme="majorBidi" w:cstheme="majorBidi"/>
          <w:sz w:val="24"/>
          <w:szCs w:val="24"/>
          <w:lang w:val="en-US" w:bidi="ar-QA"/>
        </w:rPr>
        <w:t xml:space="preserve"> Council.</w:t>
      </w:r>
    </w:p>
    <w:p w14:paraId="42EBC576" w14:textId="7978E977" w:rsidR="00A57036" w:rsidRPr="00A57036" w:rsidRDefault="00A57036" w:rsidP="00A57036">
      <w:pPr>
        <w:numPr>
          <w:ilvl w:val="0"/>
          <w:numId w:val="1"/>
        </w:numPr>
        <w:spacing w:before="120" w:after="120" w:line="360" w:lineRule="auto"/>
        <w:jc w:val="both"/>
        <w:rPr>
          <w:rFonts w:asciiTheme="majorBidi" w:eastAsia="Calibri" w:hAnsiTheme="majorBidi" w:cs="Times New Roman"/>
          <w:b/>
          <w:bCs/>
          <w:sz w:val="24"/>
          <w:szCs w:val="24"/>
          <w:lang w:val="en-US" w:bidi="ar-QA"/>
        </w:rPr>
      </w:pPr>
      <w:r w:rsidRPr="00A57036">
        <w:rPr>
          <w:rFonts w:asciiTheme="majorBidi" w:eastAsia="Calibri" w:hAnsiTheme="majorBidi" w:cstheme="majorBidi"/>
          <w:b/>
          <w:bCs/>
          <w:sz w:val="24"/>
          <w:szCs w:val="24"/>
          <w:lang w:val="en-US" w:bidi="ar-QA"/>
        </w:rPr>
        <w:t>In this regard, QSW</w:t>
      </w:r>
      <w:r>
        <w:rPr>
          <w:rFonts w:asciiTheme="majorBidi" w:eastAsia="Calibri" w:hAnsiTheme="majorBidi" w:cstheme="majorBidi"/>
          <w:b/>
          <w:bCs/>
          <w:sz w:val="24"/>
          <w:szCs w:val="24"/>
          <w:lang w:val="en-US" w:bidi="ar-QA"/>
        </w:rPr>
        <w:t>F</w:t>
      </w:r>
      <w:r w:rsidRPr="00A57036">
        <w:rPr>
          <w:rFonts w:asciiTheme="majorBidi" w:eastAsia="Calibri" w:hAnsiTheme="majorBidi" w:cstheme="majorBidi"/>
          <w:b/>
          <w:bCs/>
          <w:sz w:val="24"/>
          <w:szCs w:val="24"/>
          <w:lang w:val="en-US" w:bidi="ar-QA"/>
        </w:rPr>
        <w:t xml:space="preserve"> recommends the establishment of a specialized center to support and enhance the participation of women in political and public life, through enhancing capacity of women on political participation skills, on one part, and disseminating and raising awareness of the importance of women's participation in political life, and lobby for their participation on the other part, and involve men in supporting this participation, as well as provide advice to women who wish to go into this field.</w:t>
      </w:r>
    </w:p>
    <w:p w14:paraId="6A031967" w14:textId="77777777" w:rsidR="00A57036" w:rsidRPr="00A57036" w:rsidRDefault="00A57036" w:rsidP="00A57036">
      <w:pPr>
        <w:spacing w:before="120" w:after="120" w:line="360" w:lineRule="auto"/>
        <w:ind w:left="720"/>
        <w:jc w:val="both"/>
        <w:rPr>
          <w:rFonts w:asciiTheme="majorBidi" w:eastAsia="Calibri" w:hAnsiTheme="majorBidi" w:cs="Times New Roman"/>
          <w:b/>
          <w:bCs/>
          <w:sz w:val="24"/>
          <w:szCs w:val="24"/>
          <w:lang w:val="en-US" w:bidi="ar-QA"/>
        </w:rPr>
      </w:pPr>
      <w:r w:rsidRPr="00A57036">
        <w:rPr>
          <w:rFonts w:asciiTheme="majorBidi" w:eastAsia="Calibri" w:hAnsiTheme="majorBidi" w:cs="Times New Roman"/>
          <w:b/>
          <w:bCs/>
          <w:sz w:val="24"/>
          <w:szCs w:val="24"/>
          <w:lang w:val="en-US" w:bidi="ar-QA"/>
        </w:rPr>
        <w:lastRenderedPageBreak/>
        <w:t>Marriage and family relations</w:t>
      </w:r>
    </w:p>
    <w:p w14:paraId="13F286F2" w14:textId="77777777" w:rsidR="00A57036" w:rsidRPr="00A57036" w:rsidRDefault="00A57036" w:rsidP="00A57036">
      <w:pPr>
        <w:numPr>
          <w:ilvl w:val="0"/>
          <w:numId w:val="1"/>
        </w:numPr>
        <w:spacing w:before="120" w:after="120" w:line="360" w:lineRule="auto"/>
        <w:jc w:val="both"/>
        <w:rPr>
          <w:rFonts w:asciiTheme="majorBidi" w:eastAsia="Calibri" w:hAnsiTheme="majorBidi" w:cs="Times New Roman"/>
          <w:sz w:val="24"/>
          <w:szCs w:val="24"/>
          <w:lang w:val="en-US" w:bidi="ar-QA"/>
        </w:rPr>
      </w:pPr>
      <w:r w:rsidRPr="00A57036">
        <w:rPr>
          <w:rFonts w:asciiTheme="majorBidi" w:eastAsia="Calibri" w:hAnsiTheme="majorBidi" w:cs="Times New Roman"/>
          <w:sz w:val="24"/>
          <w:szCs w:val="24"/>
          <w:lang w:val="en-US" w:bidi="ar-QA"/>
        </w:rPr>
        <w:t>The Family Consulting Center (WIFAQ) plays an important role in the awareness of family relations and marriage. In this regard, the Center conducted several workshops attended by those about to get married, social workers and psychologists, and family reformers with the view to train them on how to settle family problems and how to deal with future challenges in this regard. The number of participants in these workshops during the past year was (424). The Center also organized a program for family awareness and how to avoid family disputes, attend by 196 participants, and a program to raise awareness about the negative consequences of divorce, attended by 95 participants.</w:t>
      </w:r>
    </w:p>
    <w:p w14:paraId="5A2FB56C" w14:textId="77777777" w:rsidR="00A57036" w:rsidRPr="00A57036" w:rsidRDefault="00A57036" w:rsidP="00A57036">
      <w:pPr>
        <w:numPr>
          <w:ilvl w:val="0"/>
          <w:numId w:val="1"/>
        </w:numPr>
        <w:spacing w:before="120" w:after="120" w:line="360" w:lineRule="auto"/>
        <w:jc w:val="both"/>
        <w:rPr>
          <w:rFonts w:asciiTheme="majorBidi" w:eastAsia="Calibri" w:hAnsiTheme="majorBidi" w:cs="Times New Roman"/>
          <w:sz w:val="24"/>
          <w:szCs w:val="24"/>
          <w:lang w:val="en-US" w:bidi="ar-QA"/>
        </w:rPr>
      </w:pPr>
      <w:r w:rsidRPr="00A57036">
        <w:rPr>
          <w:rFonts w:asciiTheme="majorBidi" w:eastAsia="Calibri" w:hAnsiTheme="majorBidi" w:cs="Times New Roman"/>
          <w:sz w:val="24"/>
          <w:szCs w:val="24"/>
          <w:rtl/>
          <w:lang w:val="en-US" w:bidi="ar-QA"/>
        </w:rPr>
        <w:t xml:space="preserve"> </w:t>
      </w:r>
      <w:r w:rsidRPr="00A57036">
        <w:rPr>
          <w:rFonts w:asciiTheme="majorBidi" w:eastAsia="Calibri" w:hAnsiTheme="majorBidi" w:cs="Times New Roman"/>
          <w:sz w:val="24"/>
          <w:szCs w:val="24"/>
          <w:lang w:val="en-US" w:bidi="ar-QA"/>
        </w:rPr>
        <w:t xml:space="preserve">In addition, the Center provides psychological, social and educational counseling and guidance to family members, and involve in reform family life through mediation between spouses and providing guidance </w:t>
      </w:r>
      <w:proofErr w:type="gramStart"/>
      <w:r w:rsidRPr="00A57036">
        <w:rPr>
          <w:rFonts w:asciiTheme="majorBidi" w:eastAsia="Calibri" w:hAnsiTheme="majorBidi" w:cs="Times New Roman"/>
          <w:sz w:val="24"/>
          <w:szCs w:val="24"/>
          <w:lang w:val="en-US" w:bidi="ar-QA"/>
        </w:rPr>
        <w:t>with regard to</w:t>
      </w:r>
      <w:proofErr w:type="gramEnd"/>
      <w:r w:rsidRPr="00A57036">
        <w:rPr>
          <w:rFonts w:asciiTheme="majorBidi" w:eastAsia="Calibri" w:hAnsiTheme="majorBidi" w:cs="Times New Roman"/>
          <w:sz w:val="24"/>
          <w:szCs w:val="24"/>
          <w:lang w:val="en-US" w:bidi="ar-QA"/>
        </w:rPr>
        <w:t xml:space="preserve"> legal rights and duties of family members</w:t>
      </w:r>
      <w:r w:rsidRPr="00A57036">
        <w:rPr>
          <w:rFonts w:asciiTheme="majorBidi" w:eastAsia="Calibri" w:hAnsiTheme="majorBidi" w:cs="Times New Roman"/>
          <w:sz w:val="24"/>
          <w:szCs w:val="24"/>
          <w:rtl/>
          <w:lang w:val="en-US" w:bidi="ar-QA"/>
        </w:rPr>
        <w:t>.</w:t>
      </w:r>
    </w:p>
    <w:p w14:paraId="734FE352" w14:textId="57322FC0" w:rsidR="00A57036" w:rsidRDefault="00A57036" w:rsidP="00A57036">
      <w:pPr>
        <w:numPr>
          <w:ilvl w:val="0"/>
          <w:numId w:val="1"/>
        </w:numPr>
        <w:spacing w:before="120" w:after="120" w:line="360" w:lineRule="auto"/>
        <w:jc w:val="both"/>
        <w:rPr>
          <w:rFonts w:asciiTheme="majorBidi" w:eastAsia="Calibri" w:hAnsiTheme="majorBidi" w:cs="Times New Roman"/>
          <w:sz w:val="24"/>
          <w:szCs w:val="24"/>
          <w:lang w:val="en-US" w:bidi="ar-QA"/>
        </w:rPr>
      </w:pPr>
      <w:r w:rsidRPr="00A57036">
        <w:rPr>
          <w:rFonts w:asciiTheme="majorBidi" w:eastAsia="Calibri" w:hAnsiTheme="majorBidi" w:cs="Times New Roman"/>
          <w:sz w:val="24"/>
          <w:szCs w:val="24"/>
          <w:lang w:val="en-US" w:bidi="ar-QA"/>
        </w:rPr>
        <w:t xml:space="preserve">It is worth noting that the Family Stability project, which is implemented by the Orphanage Care Center (DREAMA), is intended to provide training and awareness raising to mothers requesting for custody of an orphan child, and how to evaluate the foster placement. </w:t>
      </w:r>
    </w:p>
    <w:p w14:paraId="3B5EC21A" w14:textId="646FD584" w:rsidR="00244986" w:rsidRPr="00244986" w:rsidRDefault="00244986" w:rsidP="00A629BA">
      <w:pPr>
        <w:numPr>
          <w:ilvl w:val="0"/>
          <w:numId w:val="1"/>
        </w:numPr>
        <w:spacing w:before="120" w:after="120" w:line="360" w:lineRule="auto"/>
        <w:jc w:val="both"/>
        <w:rPr>
          <w:rFonts w:asciiTheme="majorBidi" w:eastAsia="Calibri" w:hAnsiTheme="majorBidi" w:cs="Times New Roman"/>
          <w:sz w:val="24"/>
          <w:szCs w:val="24"/>
          <w:lang w:val="en-US" w:bidi="ar-QA"/>
        </w:rPr>
      </w:pPr>
      <w:r w:rsidRPr="00244986">
        <w:rPr>
          <w:rFonts w:asciiTheme="majorBidi" w:eastAsia="Calibri" w:hAnsiTheme="majorBidi" w:cs="Times New Roman"/>
          <w:sz w:val="24"/>
          <w:szCs w:val="24"/>
          <w:lang w:val="en-US" w:bidi="ar-QA"/>
        </w:rPr>
        <w:t xml:space="preserve">Empowering and Caring for the Elderly Center – (Ehsan) plays an important role in empowering older persons, especially women, through </w:t>
      </w:r>
      <w:proofErr w:type="gramStart"/>
      <w:r w:rsidRPr="00244986">
        <w:rPr>
          <w:rFonts w:asciiTheme="majorBidi" w:eastAsia="Calibri" w:hAnsiTheme="majorBidi" w:cs="Times New Roman"/>
          <w:sz w:val="24"/>
          <w:szCs w:val="24"/>
          <w:lang w:val="en-US" w:bidi="ar-QA"/>
        </w:rPr>
        <w:t>a number of</w:t>
      </w:r>
      <w:proofErr w:type="gramEnd"/>
      <w:r w:rsidRPr="00244986">
        <w:rPr>
          <w:rFonts w:asciiTheme="majorBidi" w:eastAsia="Calibri" w:hAnsiTheme="majorBidi" w:cs="Times New Roman"/>
          <w:sz w:val="24"/>
          <w:szCs w:val="24"/>
          <w:lang w:val="en-US" w:bidi="ar-QA"/>
        </w:rPr>
        <w:t xml:space="preserve"> projects through which it offers various activities, services and activities for its members. The center also aims to provide cultural, social, educational, training and sports programs for the elderly. In health, nutrition, food behavior and religious awareness.</w:t>
      </w:r>
    </w:p>
    <w:p w14:paraId="5AD0C0FD" w14:textId="77777777" w:rsidR="00A57036" w:rsidRPr="00A57036" w:rsidRDefault="00A57036" w:rsidP="00A57036">
      <w:pPr>
        <w:numPr>
          <w:ilvl w:val="0"/>
          <w:numId w:val="1"/>
        </w:numPr>
        <w:spacing w:before="120" w:after="120" w:line="360" w:lineRule="auto"/>
        <w:jc w:val="both"/>
        <w:rPr>
          <w:rFonts w:asciiTheme="majorBidi" w:eastAsia="Calibri" w:hAnsiTheme="majorBidi" w:cs="Times New Roman"/>
          <w:sz w:val="24"/>
          <w:szCs w:val="24"/>
          <w:lang w:val="en-US" w:bidi="ar-QA"/>
        </w:rPr>
      </w:pPr>
      <w:r w:rsidRPr="00A57036">
        <w:rPr>
          <w:rFonts w:asciiTheme="majorBidi" w:eastAsia="Calibri" w:hAnsiTheme="majorBidi" w:cs="Times New Roman"/>
          <w:sz w:val="24"/>
          <w:szCs w:val="24"/>
          <w:lang w:val="en-US" w:bidi="ar-QA"/>
        </w:rPr>
        <w:t>Despite the efforts made by the State to raise awareness and support positive marriage, and that statistics indicate that the average age of marriage for girls is between 20 and 29 years, yet, the minimum age of marriage for girls, according to the Qatari Family Law No. (</w:t>
      </w:r>
      <w:proofErr w:type="gramStart"/>
      <w:r w:rsidRPr="00A57036">
        <w:rPr>
          <w:rFonts w:asciiTheme="majorBidi" w:eastAsia="Calibri" w:hAnsiTheme="majorBidi" w:cs="Times New Roman"/>
          <w:sz w:val="24"/>
          <w:szCs w:val="24"/>
          <w:lang w:val="en-US" w:bidi="ar-QA"/>
        </w:rPr>
        <w:t>22 )</w:t>
      </w:r>
      <w:proofErr w:type="gramEnd"/>
      <w:r w:rsidRPr="00A57036">
        <w:rPr>
          <w:rFonts w:asciiTheme="majorBidi" w:eastAsia="Calibri" w:hAnsiTheme="majorBidi" w:cs="Times New Roman"/>
          <w:sz w:val="24"/>
          <w:szCs w:val="24"/>
          <w:lang w:val="en-US" w:bidi="ar-QA"/>
        </w:rPr>
        <w:t xml:space="preserve"> of 2006, is still 16 years. These efforts are insufficient to acquaint women of their rights</w:t>
      </w:r>
      <w:r w:rsidRPr="00A57036">
        <w:rPr>
          <w:rFonts w:asciiTheme="majorBidi" w:eastAsia="Calibri" w:hAnsiTheme="majorBidi" w:cs="Times New Roman"/>
          <w:sz w:val="24"/>
          <w:szCs w:val="24"/>
          <w:rtl/>
          <w:lang w:val="en-US" w:bidi="ar-QA"/>
        </w:rPr>
        <w:t>.</w:t>
      </w:r>
    </w:p>
    <w:p w14:paraId="1588A206" w14:textId="0541764C" w:rsidR="00A57036" w:rsidRPr="00A57036" w:rsidRDefault="00A57036" w:rsidP="00A57036">
      <w:pPr>
        <w:numPr>
          <w:ilvl w:val="0"/>
          <w:numId w:val="1"/>
        </w:numPr>
        <w:spacing w:before="120" w:after="120" w:line="360" w:lineRule="auto"/>
        <w:jc w:val="both"/>
        <w:rPr>
          <w:rFonts w:asciiTheme="majorBidi" w:eastAsia="Calibri" w:hAnsiTheme="majorBidi" w:cs="Times New Roman"/>
          <w:b/>
          <w:bCs/>
          <w:sz w:val="24"/>
          <w:szCs w:val="24"/>
          <w:lang w:val="en-US" w:bidi="ar-QA"/>
        </w:rPr>
      </w:pPr>
      <w:r w:rsidRPr="00A57036">
        <w:rPr>
          <w:rFonts w:asciiTheme="majorBidi" w:eastAsia="Calibri" w:hAnsiTheme="majorBidi" w:cs="Times New Roman"/>
          <w:b/>
          <w:bCs/>
          <w:sz w:val="24"/>
          <w:szCs w:val="24"/>
          <w:lang w:val="en-US" w:bidi="ar-QA"/>
        </w:rPr>
        <w:t>In this regard, QSW</w:t>
      </w:r>
      <w:r>
        <w:rPr>
          <w:rFonts w:asciiTheme="majorBidi" w:eastAsia="Calibri" w:hAnsiTheme="majorBidi" w:cs="Times New Roman"/>
          <w:b/>
          <w:bCs/>
          <w:sz w:val="24"/>
          <w:szCs w:val="24"/>
          <w:lang w:val="en-US" w:bidi="ar-QA"/>
        </w:rPr>
        <w:t>F</w:t>
      </w:r>
      <w:r w:rsidRPr="00A57036">
        <w:rPr>
          <w:rFonts w:asciiTheme="majorBidi" w:eastAsia="Calibri" w:hAnsiTheme="majorBidi" w:cs="Times New Roman"/>
          <w:b/>
          <w:bCs/>
          <w:sz w:val="24"/>
          <w:szCs w:val="24"/>
          <w:lang w:val="en-US" w:bidi="ar-QA"/>
        </w:rPr>
        <w:t xml:space="preserve"> recommends the Government to review the Family Law, raising the minimum age of marriage for girls to 18 years, as well as to organize awareness raising campaigns targeting girls and women to acquaint them with their rights regarding marriage and family relations, and to start this awareness raising at an early age and to continue according to age progress. </w:t>
      </w:r>
    </w:p>
    <w:p w14:paraId="35BC7A2D" w14:textId="77777777" w:rsidR="00A57036" w:rsidRPr="00A57036" w:rsidRDefault="00A57036" w:rsidP="00A57036">
      <w:pPr>
        <w:spacing w:before="120" w:after="120" w:line="360" w:lineRule="auto"/>
        <w:ind w:left="720"/>
        <w:jc w:val="both"/>
        <w:rPr>
          <w:rFonts w:asciiTheme="majorBidi" w:eastAsia="Calibri" w:hAnsiTheme="majorBidi" w:cs="Times New Roman"/>
          <w:b/>
          <w:bCs/>
          <w:sz w:val="24"/>
          <w:szCs w:val="24"/>
          <w:lang w:val="en-US" w:bidi="ar-QA"/>
        </w:rPr>
      </w:pPr>
      <w:r w:rsidRPr="00A57036">
        <w:rPr>
          <w:rFonts w:asciiTheme="majorBidi" w:eastAsia="Calibri" w:hAnsiTheme="majorBidi" w:cs="Times New Roman"/>
          <w:b/>
          <w:bCs/>
          <w:sz w:val="24"/>
          <w:szCs w:val="24"/>
          <w:lang w:val="en-US" w:bidi="ar-QA"/>
        </w:rPr>
        <w:lastRenderedPageBreak/>
        <w:t>Legal status of the Convention in the national legal system</w:t>
      </w:r>
    </w:p>
    <w:p w14:paraId="1AA7DA74"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 xml:space="preserve">Although the Constitution of the State of Qatar provides win article 68 that the international treaties and agreements to which the State of Qatar is a party take force of law after ratification and publication in the Official Gazette, it is noted that the implementation of the provisions of the Convention in the executive, legislative and judicial measures is not sufficient to give effect to this constitutional provision. </w:t>
      </w:r>
    </w:p>
    <w:p w14:paraId="34746045" w14:textId="3B63F78F" w:rsidR="00A57036" w:rsidRPr="00A57036" w:rsidRDefault="00A57036" w:rsidP="00A57036">
      <w:pPr>
        <w:numPr>
          <w:ilvl w:val="0"/>
          <w:numId w:val="1"/>
        </w:numPr>
        <w:spacing w:before="120" w:after="120" w:line="360" w:lineRule="auto"/>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In this regard, QSW</w:t>
      </w:r>
      <w:r>
        <w:rPr>
          <w:rFonts w:asciiTheme="majorBidi" w:eastAsia="Calibri" w:hAnsiTheme="majorBidi" w:cstheme="majorBidi"/>
          <w:b/>
          <w:bCs/>
          <w:sz w:val="24"/>
          <w:szCs w:val="24"/>
          <w:lang w:val="en-US" w:bidi="ar-QA"/>
        </w:rPr>
        <w:t>F</w:t>
      </w:r>
      <w:r w:rsidRPr="00A57036">
        <w:rPr>
          <w:rFonts w:asciiTheme="majorBidi" w:eastAsia="Calibri" w:hAnsiTheme="majorBidi" w:cstheme="majorBidi"/>
          <w:b/>
          <w:bCs/>
          <w:sz w:val="24"/>
          <w:szCs w:val="24"/>
          <w:lang w:val="en-US" w:bidi="ar-QA"/>
        </w:rPr>
        <w:t xml:space="preserve"> recommends that the status of the Convention in the national legal system be further clarified by harmonizing national legislation with the provisions of the </w:t>
      </w:r>
      <w:proofErr w:type="gramStart"/>
      <w:r w:rsidRPr="00A57036">
        <w:rPr>
          <w:rFonts w:asciiTheme="majorBidi" w:eastAsia="Calibri" w:hAnsiTheme="majorBidi" w:cstheme="majorBidi"/>
          <w:b/>
          <w:bCs/>
          <w:sz w:val="24"/>
          <w:szCs w:val="24"/>
          <w:lang w:val="en-US" w:bidi="ar-QA"/>
        </w:rPr>
        <w:t>Convention, and</w:t>
      </w:r>
      <w:proofErr w:type="gramEnd"/>
      <w:r w:rsidRPr="00A57036">
        <w:rPr>
          <w:rFonts w:asciiTheme="majorBidi" w:eastAsia="Calibri" w:hAnsiTheme="majorBidi" w:cstheme="majorBidi"/>
          <w:b/>
          <w:bCs/>
          <w:sz w:val="24"/>
          <w:szCs w:val="24"/>
          <w:lang w:val="en-US" w:bidi="ar-QA"/>
        </w:rPr>
        <w:t xml:space="preserve"> incorporating the core human rights treaties into the training curricula of members of the judiciary, prosecutors, lawyers and law enforcement officials. It is also recommended that the National Human Rights Action Plan, which is being worked on, should include specific provisions on how to bridge the gap between the human rights contained in the international treaties to which Qatar is party and the national laws, </w:t>
      </w:r>
      <w:proofErr w:type="gramStart"/>
      <w:r w:rsidRPr="00A57036">
        <w:rPr>
          <w:rFonts w:asciiTheme="majorBidi" w:eastAsia="Calibri" w:hAnsiTheme="majorBidi" w:cstheme="majorBidi"/>
          <w:b/>
          <w:bCs/>
          <w:sz w:val="24"/>
          <w:szCs w:val="24"/>
          <w:lang w:val="en-US" w:bidi="ar-QA"/>
        </w:rPr>
        <w:t>so as to</w:t>
      </w:r>
      <w:proofErr w:type="gramEnd"/>
      <w:r w:rsidRPr="00A57036">
        <w:rPr>
          <w:rFonts w:asciiTheme="majorBidi" w:eastAsia="Calibri" w:hAnsiTheme="majorBidi" w:cstheme="majorBidi"/>
          <w:b/>
          <w:bCs/>
          <w:sz w:val="24"/>
          <w:szCs w:val="24"/>
          <w:lang w:val="en-US" w:bidi="ar-QA"/>
        </w:rPr>
        <w:t xml:space="preserve"> allow for further implementation of the obligations of the State of Qatar under these instruments.  </w:t>
      </w:r>
    </w:p>
    <w:p w14:paraId="6F9DFF85" w14:textId="77777777" w:rsidR="00A57036" w:rsidRPr="00A57036" w:rsidRDefault="00A57036" w:rsidP="00A57036">
      <w:pPr>
        <w:spacing w:before="120" w:after="120" w:line="360" w:lineRule="auto"/>
        <w:ind w:left="720"/>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Expatriate workers</w:t>
      </w:r>
    </w:p>
    <w:p w14:paraId="1B6083F6"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sz w:val="24"/>
          <w:szCs w:val="24"/>
          <w:lang w:val="en-US" w:bidi="ar-QA"/>
        </w:rPr>
        <w:t>The State of Qatar has made amendments to the Labor Law of 2015 by providing greater protection for the rights of expatriate workers, and formally abolished the sponsorship system and replaced it with work contracts. Furthermore, the Law No. 1 for the year 2015, amending certain provisions of the Labor Law No. 14 of 2004 provided for the protection of wages. In its meeting of 19 October 2016, the Cabinet approved a law amending certain provisions of the Labor Law promulgated by Law No. 14 of 2004, including the establishment of one or more committees to deal with disputes arising from the provisions of the Labor Law or the Labor Contract. Also, the Law No. 1 of 2017, amending certain provisions of Law No. 21 for the year 2015, regulated the entry and exit of expatriates and the freedom of exit from the State.</w:t>
      </w:r>
    </w:p>
    <w:p w14:paraId="60B3248B" w14:textId="77777777" w:rsidR="00A57036" w:rsidRPr="00A57036" w:rsidRDefault="00A57036" w:rsidP="00A57036">
      <w:pPr>
        <w:spacing w:before="120" w:after="120" w:line="360" w:lineRule="auto"/>
        <w:ind w:left="720"/>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Domestic workers</w:t>
      </w:r>
    </w:p>
    <w:p w14:paraId="538DE0D4"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 xml:space="preserve">The State of Qatar has issued Law No. 15 of 2017 on domestic workers, which provides legal protection to domestic workers in conformity with the provisions of ILO Convention </w:t>
      </w:r>
      <w:r w:rsidRPr="00A57036">
        <w:rPr>
          <w:rFonts w:asciiTheme="majorBidi" w:eastAsia="Calibri" w:hAnsiTheme="majorBidi" w:cstheme="majorBidi"/>
          <w:sz w:val="24"/>
          <w:szCs w:val="24"/>
          <w:lang w:val="en-US" w:bidi="ar-QA"/>
        </w:rPr>
        <w:lastRenderedPageBreak/>
        <w:t>No. 189 concerning decent work for domestic workers and applicable international standards.</w:t>
      </w:r>
      <w:r w:rsidRPr="00A57036">
        <w:rPr>
          <w:lang w:val="en-US"/>
        </w:rPr>
        <w:t xml:space="preserve"> </w:t>
      </w:r>
      <w:r w:rsidRPr="00A57036">
        <w:rPr>
          <w:rFonts w:asciiTheme="majorBidi" w:hAnsiTheme="majorBidi" w:cstheme="majorBidi"/>
          <w:sz w:val="24"/>
          <w:szCs w:val="24"/>
          <w:lang w:val="en-US"/>
        </w:rPr>
        <w:t>We note i</w:t>
      </w:r>
      <w:r w:rsidRPr="00A57036">
        <w:rPr>
          <w:rFonts w:asciiTheme="majorBidi" w:eastAsia="Calibri" w:hAnsiTheme="majorBidi" w:cstheme="majorBidi"/>
          <w:sz w:val="24"/>
          <w:szCs w:val="24"/>
          <w:lang w:val="en-US" w:bidi="ar-QA"/>
        </w:rPr>
        <w:t>n this regard to the services provided by the Social Protection and Rehabilitation Center (AMAN) in the provision of psychological and social support and rehabilitation services, legal services and accommodation for female domestic workers who are subjected to violence of any kind.</w:t>
      </w:r>
    </w:p>
    <w:p w14:paraId="04F71A48" w14:textId="051CFA66"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 xml:space="preserve"> In this regard, 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 xml:space="preserve"> has taken advantage of the graduates of the Qatar Academy for training of female educators by making use of their services and expertise in the accommodation centers belong to the foundation, especially Dar Al-Aman, based on the memorandum of understanding signed between the Foundation and the Academy. The Foundation seeks to raise awareness of its target groups of the rights and duties which are included in the </w:t>
      </w:r>
      <w:proofErr w:type="gramStart"/>
      <w:r w:rsidRPr="00A57036">
        <w:rPr>
          <w:rFonts w:asciiTheme="majorBidi" w:eastAsia="Calibri" w:hAnsiTheme="majorBidi" w:cstheme="majorBidi"/>
          <w:sz w:val="24"/>
          <w:szCs w:val="24"/>
          <w:lang w:val="en-US" w:bidi="ar-QA"/>
        </w:rPr>
        <w:t>aforementioned law</w:t>
      </w:r>
      <w:proofErr w:type="gramEnd"/>
      <w:r w:rsidRPr="00A57036">
        <w:rPr>
          <w:rFonts w:asciiTheme="majorBidi" w:eastAsia="Calibri" w:hAnsiTheme="majorBidi" w:cstheme="majorBidi"/>
          <w:sz w:val="24"/>
          <w:szCs w:val="24"/>
          <w:lang w:val="en-US" w:bidi="ar-QA"/>
        </w:rPr>
        <w:t xml:space="preserve"> and the relevant international agreements to which the State of Qatar is party. </w:t>
      </w:r>
    </w:p>
    <w:p w14:paraId="16B7F9E6" w14:textId="7777777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 xml:space="preserve">On its part, the Center for Social Development (NAMA) is making efforts to empower women and integrate them into the labor market by adopting several approaches, including economic empowerment, and enhancing employment, and providing employment opportunities through several projects allocated for women, such as: the professional development grants </w:t>
      </w:r>
      <w:r w:rsidRPr="00A57036">
        <w:rPr>
          <w:rFonts w:asciiTheme="majorBidi" w:eastAsia="Calibri" w:hAnsiTheme="majorBidi" w:cstheme="majorBidi"/>
          <w:i/>
          <w:iCs/>
          <w:sz w:val="24"/>
          <w:szCs w:val="24"/>
          <w:lang w:val="en-US" w:bidi="ar-QA"/>
        </w:rPr>
        <w:t>(Tamkeen)</w:t>
      </w:r>
      <w:r w:rsidRPr="00A57036">
        <w:rPr>
          <w:rFonts w:asciiTheme="majorBidi" w:eastAsia="Calibri" w:hAnsiTheme="majorBidi" w:cstheme="majorBidi"/>
          <w:sz w:val="24"/>
          <w:szCs w:val="24"/>
          <w:lang w:val="en-US" w:bidi="ar-QA"/>
        </w:rPr>
        <w:t xml:space="preserve">, which benefited (1740) women; </w:t>
      </w:r>
      <w:proofErr w:type="spellStart"/>
      <w:r w:rsidRPr="00A57036">
        <w:rPr>
          <w:rFonts w:asciiTheme="majorBidi" w:eastAsia="Calibri" w:hAnsiTheme="majorBidi" w:cstheme="majorBidi"/>
          <w:i/>
          <w:iCs/>
          <w:sz w:val="24"/>
          <w:szCs w:val="24"/>
          <w:lang w:val="en-US" w:bidi="ar-QA"/>
        </w:rPr>
        <w:t>Tajmeel</w:t>
      </w:r>
      <w:proofErr w:type="spellEnd"/>
      <w:r w:rsidRPr="00A57036">
        <w:rPr>
          <w:rFonts w:asciiTheme="majorBidi" w:eastAsia="Calibri" w:hAnsiTheme="majorBidi" w:cstheme="majorBidi"/>
          <w:sz w:val="24"/>
          <w:szCs w:val="24"/>
          <w:lang w:val="en-US" w:bidi="ar-QA"/>
        </w:rPr>
        <w:t xml:space="preserve"> training academy which benefited (7360) women till 2018; and Haya Tailoring workmanship, (which is managed almost entirely by women) and the number of beneficiaries from 2013 to 2018 amounted to (405) women. Besides, there are the capacity building projects run by the UNFPA with </w:t>
      </w:r>
      <w:proofErr w:type="gramStart"/>
      <w:r w:rsidRPr="00A57036">
        <w:rPr>
          <w:rFonts w:asciiTheme="majorBidi" w:eastAsia="Calibri" w:hAnsiTheme="majorBidi" w:cstheme="majorBidi"/>
          <w:sz w:val="24"/>
          <w:szCs w:val="24"/>
          <w:lang w:val="en-US" w:bidi="ar-QA"/>
        </w:rPr>
        <w:t>a total of 1507 beneficiaries</w:t>
      </w:r>
      <w:proofErr w:type="gramEnd"/>
      <w:r w:rsidRPr="00A57036">
        <w:rPr>
          <w:rFonts w:asciiTheme="majorBidi" w:eastAsia="Calibri" w:hAnsiTheme="majorBidi" w:cstheme="majorBidi"/>
          <w:sz w:val="24"/>
          <w:szCs w:val="24"/>
          <w:lang w:val="en-US" w:bidi="ar-QA"/>
        </w:rPr>
        <w:t>. In addition to the development of small and micro-projects in collaboration with the International Labor Organization.</w:t>
      </w:r>
    </w:p>
    <w:p w14:paraId="2AFAB9CF" w14:textId="77777777" w:rsidR="00A57036" w:rsidRPr="00A57036" w:rsidRDefault="00A57036" w:rsidP="00A57036">
      <w:pPr>
        <w:numPr>
          <w:ilvl w:val="0"/>
          <w:numId w:val="1"/>
        </w:numPr>
        <w:spacing w:before="120" w:after="120" w:line="360" w:lineRule="auto"/>
        <w:contextualSpacing/>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 xml:space="preserve">The </w:t>
      </w:r>
      <w:proofErr w:type="spellStart"/>
      <w:r w:rsidRPr="00A57036">
        <w:rPr>
          <w:rFonts w:asciiTheme="majorBidi" w:eastAsia="Calibri" w:hAnsiTheme="majorBidi" w:cstheme="majorBidi"/>
          <w:sz w:val="24"/>
          <w:szCs w:val="24"/>
          <w:lang w:val="en-US" w:bidi="ar-QA"/>
        </w:rPr>
        <w:t>Shafallah</w:t>
      </w:r>
      <w:proofErr w:type="spellEnd"/>
      <w:r w:rsidRPr="00A57036">
        <w:rPr>
          <w:rFonts w:asciiTheme="majorBidi" w:eastAsia="Calibri" w:hAnsiTheme="majorBidi" w:cstheme="majorBidi"/>
          <w:sz w:val="24"/>
          <w:szCs w:val="24"/>
          <w:lang w:val="en-US" w:bidi="ar-QA"/>
        </w:rPr>
        <w:t xml:space="preserve"> Center for Persons with Disabilities (</w:t>
      </w:r>
      <w:proofErr w:type="spellStart"/>
      <w:r w:rsidRPr="00A57036">
        <w:rPr>
          <w:rFonts w:asciiTheme="majorBidi" w:eastAsia="Calibri" w:hAnsiTheme="majorBidi" w:cstheme="majorBidi"/>
          <w:sz w:val="24"/>
          <w:szCs w:val="24"/>
          <w:lang w:val="en-US" w:bidi="ar-QA"/>
        </w:rPr>
        <w:t>Shafallah</w:t>
      </w:r>
      <w:proofErr w:type="spellEnd"/>
      <w:r w:rsidRPr="00A57036">
        <w:rPr>
          <w:rFonts w:asciiTheme="majorBidi" w:eastAsia="Calibri" w:hAnsiTheme="majorBidi" w:cstheme="majorBidi"/>
          <w:sz w:val="24"/>
          <w:szCs w:val="24"/>
          <w:lang w:val="en-US" w:bidi="ar-QA"/>
        </w:rPr>
        <w:t>) provides quality services for the category of persons with disabilities of both sexes. The Center also contributed to empowering persons with disabilities to assume jobs in the labor market. 122 persons affiliated to the Center were employed in institutions and Ministries in 2018, following the developing by the Center of the capabilities of its staff through the holding of many training courses and workshops</w:t>
      </w:r>
      <w:r w:rsidRPr="00A57036">
        <w:rPr>
          <w:rFonts w:asciiTheme="majorBidi" w:eastAsia="Calibri" w:hAnsiTheme="majorBidi" w:cs="Times New Roman"/>
          <w:sz w:val="24"/>
          <w:szCs w:val="24"/>
          <w:rtl/>
          <w:lang w:val="en-US" w:bidi="ar-QA"/>
        </w:rPr>
        <w:t>.</w:t>
      </w:r>
    </w:p>
    <w:p w14:paraId="6FB6F816" w14:textId="43BEDF8A" w:rsidR="00A57036" w:rsidRPr="00A57036" w:rsidRDefault="00A57036" w:rsidP="00A57036">
      <w:pPr>
        <w:numPr>
          <w:ilvl w:val="0"/>
          <w:numId w:val="1"/>
        </w:numPr>
        <w:spacing w:before="120" w:after="120" w:line="360" w:lineRule="auto"/>
        <w:contextualSpacing/>
        <w:jc w:val="both"/>
        <w:rPr>
          <w:rFonts w:asciiTheme="majorBidi" w:eastAsia="Calibri" w:hAnsiTheme="majorBidi" w:cstheme="majorBidi"/>
          <w:sz w:val="24"/>
          <w:szCs w:val="24"/>
          <w:lang w:val="en-US" w:bidi="ar-QA"/>
        </w:rPr>
      </w:pPr>
      <w:r w:rsidRPr="00A57036">
        <w:rPr>
          <w:rFonts w:asciiTheme="majorBidi" w:eastAsia="Calibri" w:hAnsiTheme="majorBidi" w:cstheme="majorBidi"/>
          <w:b/>
          <w:bCs/>
          <w:sz w:val="24"/>
          <w:szCs w:val="24"/>
          <w:lang w:val="en-US" w:bidi="ar-QA"/>
        </w:rPr>
        <w:t>In this regard, QSW</w:t>
      </w:r>
      <w:r>
        <w:rPr>
          <w:rFonts w:asciiTheme="majorBidi" w:eastAsia="Calibri" w:hAnsiTheme="majorBidi" w:cstheme="majorBidi"/>
          <w:b/>
          <w:bCs/>
          <w:sz w:val="24"/>
          <w:szCs w:val="24"/>
          <w:lang w:val="en-US" w:bidi="ar-QA"/>
        </w:rPr>
        <w:t>F</w:t>
      </w:r>
      <w:r w:rsidRPr="00A57036">
        <w:rPr>
          <w:rFonts w:asciiTheme="majorBidi" w:eastAsia="Calibri" w:hAnsiTheme="majorBidi" w:cstheme="majorBidi"/>
          <w:b/>
          <w:bCs/>
          <w:sz w:val="24"/>
          <w:szCs w:val="24"/>
          <w:lang w:val="en-US" w:bidi="ar-QA"/>
        </w:rPr>
        <w:t xml:space="preserve"> recommends the Government to:</w:t>
      </w:r>
    </w:p>
    <w:p w14:paraId="5958658B" w14:textId="77777777" w:rsidR="00A57036" w:rsidRPr="00A57036" w:rsidRDefault="00A57036" w:rsidP="00A57036">
      <w:pPr>
        <w:numPr>
          <w:ilvl w:val="0"/>
          <w:numId w:val="2"/>
        </w:numPr>
        <w:spacing w:before="120" w:after="120" w:line="360" w:lineRule="auto"/>
        <w:contextualSpacing/>
        <w:jc w:val="both"/>
        <w:rPr>
          <w:rFonts w:asciiTheme="majorBidi" w:eastAsia="Calibri" w:hAnsiTheme="majorBidi" w:cstheme="majorBidi"/>
          <w:sz w:val="24"/>
          <w:szCs w:val="24"/>
          <w:lang w:val="en-US" w:bidi="ar-QA"/>
        </w:rPr>
      </w:pPr>
      <w:r w:rsidRPr="00A57036">
        <w:rPr>
          <w:rFonts w:asciiTheme="majorBidi" w:eastAsia="Calibri" w:hAnsiTheme="majorBidi" w:cstheme="majorBidi"/>
          <w:b/>
          <w:bCs/>
          <w:sz w:val="24"/>
          <w:szCs w:val="24"/>
          <w:lang w:val="en-US" w:bidi="ar-QA"/>
        </w:rPr>
        <w:lastRenderedPageBreak/>
        <w:t xml:space="preserve">Raise awareness of this law No. 15 of 2017 on domestic workers and to disseminate it widely and in </w:t>
      </w:r>
      <w:proofErr w:type="gramStart"/>
      <w:r w:rsidRPr="00A57036">
        <w:rPr>
          <w:rFonts w:asciiTheme="majorBidi" w:eastAsia="Calibri" w:hAnsiTheme="majorBidi" w:cstheme="majorBidi"/>
          <w:b/>
          <w:bCs/>
          <w:sz w:val="24"/>
          <w:szCs w:val="24"/>
          <w:lang w:val="en-US" w:bidi="ar-QA"/>
        </w:rPr>
        <w:t>a number of</w:t>
      </w:r>
      <w:proofErr w:type="gramEnd"/>
      <w:r w:rsidRPr="00A57036">
        <w:rPr>
          <w:rFonts w:asciiTheme="majorBidi" w:eastAsia="Calibri" w:hAnsiTheme="majorBidi" w:cstheme="majorBidi"/>
          <w:b/>
          <w:bCs/>
          <w:sz w:val="24"/>
          <w:szCs w:val="24"/>
          <w:lang w:val="en-US" w:bidi="ar-QA"/>
        </w:rPr>
        <w:t xml:space="preserve"> languages, so that its beneficiaries can be directly be acquainted with it and know their rights and duties in accordance with the law. </w:t>
      </w:r>
    </w:p>
    <w:p w14:paraId="2F3C6196" w14:textId="77777777" w:rsidR="00A57036" w:rsidRPr="00A57036" w:rsidRDefault="00A57036" w:rsidP="00A57036">
      <w:pPr>
        <w:numPr>
          <w:ilvl w:val="0"/>
          <w:numId w:val="2"/>
        </w:numPr>
        <w:spacing w:before="120" w:after="120" w:line="360" w:lineRule="auto"/>
        <w:contextualSpacing/>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 xml:space="preserve">Benefit from the experience of the Qatar Academy of Female Educators in training domestic workers and activating Article (5) of Law No. (2) of 2004 regarding the allocation of at least 2% of the total number of posts in different entities.  </w:t>
      </w:r>
    </w:p>
    <w:p w14:paraId="3A787409" w14:textId="77777777" w:rsidR="00A57036" w:rsidRPr="00A57036" w:rsidRDefault="00A57036" w:rsidP="00A57036">
      <w:pPr>
        <w:spacing w:before="120" w:after="120" w:line="360" w:lineRule="auto"/>
        <w:ind w:left="720"/>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Unilateral coercive measures (Blockade) imposed on the State of Qatar:</w:t>
      </w:r>
    </w:p>
    <w:p w14:paraId="3A084E1E" w14:textId="6885BC4F"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 xml:space="preserve">Since 5 June 2017, the State of Qatar and its citizens have been subject to unilateral coercive measures and unjust blockade imposed on them by some States in the region. These measures have been widely and indiscriminately targeted individuals </w:t>
      </w:r>
      <w:proofErr w:type="gramStart"/>
      <w:r w:rsidRPr="00A57036">
        <w:rPr>
          <w:rFonts w:asciiTheme="majorBidi" w:eastAsia="Calibri" w:hAnsiTheme="majorBidi" w:cstheme="majorBidi"/>
          <w:sz w:val="24"/>
          <w:szCs w:val="24"/>
          <w:lang w:val="en-US" w:bidi="ar-QA"/>
        </w:rPr>
        <w:t>on the basis of</w:t>
      </w:r>
      <w:proofErr w:type="gramEnd"/>
      <w:r w:rsidRPr="00A57036">
        <w:rPr>
          <w:rFonts w:asciiTheme="majorBidi" w:eastAsia="Calibri" w:hAnsiTheme="majorBidi" w:cstheme="majorBidi"/>
          <w:sz w:val="24"/>
          <w:szCs w:val="24"/>
          <w:lang w:val="en-US" w:bidi="ar-QA"/>
        </w:rPr>
        <w:t xml:space="preserve"> their Qatari nationality or their relationship of the State of Qatar. The severe impact of these measures has been on the mixed families and their individuals, especially women who have suffered directly from the separation of their family members and were deprived of their husbands and children </w:t>
      </w:r>
      <w:proofErr w:type="gramStart"/>
      <w:r w:rsidRPr="00A57036">
        <w:rPr>
          <w:rFonts w:asciiTheme="majorBidi" w:eastAsia="Calibri" w:hAnsiTheme="majorBidi" w:cstheme="majorBidi"/>
          <w:sz w:val="24"/>
          <w:szCs w:val="24"/>
          <w:lang w:val="en-US" w:bidi="ar-QA"/>
        </w:rPr>
        <w:t>as a result of</w:t>
      </w:r>
      <w:proofErr w:type="gramEnd"/>
      <w:r w:rsidRPr="00A57036">
        <w:rPr>
          <w:rFonts w:asciiTheme="majorBidi" w:eastAsia="Calibri" w:hAnsiTheme="majorBidi" w:cstheme="majorBidi"/>
          <w:sz w:val="24"/>
          <w:szCs w:val="24"/>
          <w:lang w:val="en-US" w:bidi="ar-QA"/>
        </w:rPr>
        <w:t xml:space="preserve"> the restrictions imposed on freedom of movement and residence. These racist discriminatory measures are continuing, and the suffering of those affected persons are still in place.</w:t>
      </w:r>
    </w:p>
    <w:p w14:paraId="6BA9AE5C" w14:textId="74FD3B17"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These measures have placed a great burden on the 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 xml:space="preserve"> in terms of the direct social, psychological and economic impact on </w:t>
      </w:r>
      <w:proofErr w:type="gramStart"/>
      <w:r w:rsidRPr="00A57036">
        <w:rPr>
          <w:rFonts w:asciiTheme="majorBidi" w:eastAsia="Calibri" w:hAnsiTheme="majorBidi" w:cstheme="majorBidi"/>
          <w:sz w:val="24"/>
          <w:szCs w:val="24"/>
          <w:lang w:val="en-US" w:bidi="ar-QA"/>
        </w:rPr>
        <w:t>a large number of</w:t>
      </w:r>
      <w:proofErr w:type="gramEnd"/>
      <w:r w:rsidRPr="00A57036">
        <w:rPr>
          <w:rFonts w:asciiTheme="majorBidi" w:eastAsia="Calibri" w:hAnsiTheme="majorBidi" w:cstheme="majorBidi"/>
          <w:sz w:val="24"/>
          <w:szCs w:val="24"/>
          <w:lang w:val="en-US" w:bidi="ar-QA"/>
        </w:rPr>
        <w:t xml:space="preserve"> individuals. This fact entailed the increase in the pace of work and budgets to cope with the steady increase in the cases settled by the Centers affiliated under 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’s umbrella. In response to this exceptional humanitarian situation, and under the slogan "a cohesive society against the blockade", QFSW announced in June 2017 the hotline Service (919) to receive the complaints of individuals and families affected by the blockade. The Centers affiliated to 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 xml:space="preserve"> provided, within its mandates, family, social, counselling and rehabilitation services to members of families affected by the blockade. The foundation has also set up a crisis management team, which includes </w:t>
      </w:r>
      <w:proofErr w:type="gramStart"/>
      <w:r w:rsidRPr="00A57036">
        <w:rPr>
          <w:rFonts w:asciiTheme="majorBidi" w:eastAsia="Calibri" w:hAnsiTheme="majorBidi" w:cstheme="majorBidi"/>
          <w:sz w:val="24"/>
          <w:szCs w:val="24"/>
          <w:lang w:val="en-US" w:bidi="ar-QA"/>
        </w:rPr>
        <w:t>a number of</w:t>
      </w:r>
      <w:proofErr w:type="gramEnd"/>
      <w:r w:rsidRPr="00A57036">
        <w:rPr>
          <w:rFonts w:asciiTheme="majorBidi" w:eastAsia="Calibri" w:hAnsiTheme="majorBidi" w:cstheme="majorBidi"/>
          <w:sz w:val="24"/>
          <w:szCs w:val="24"/>
          <w:lang w:val="en-US" w:bidi="ar-QA"/>
        </w:rPr>
        <w:t xml:space="preserve"> specialists and consultants in the family, psychological, social and legal fields.</w:t>
      </w:r>
    </w:p>
    <w:p w14:paraId="6792FAFA" w14:textId="36E10A69" w:rsidR="00A57036" w:rsidRPr="00A57036" w:rsidRDefault="00A57036" w:rsidP="00A57036">
      <w:pPr>
        <w:numPr>
          <w:ilvl w:val="0"/>
          <w:numId w:val="1"/>
        </w:numPr>
        <w:spacing w:before="120" w:after="120" w:line="360" w:lineRule="auto"/>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It</w:t>
      </w:r>
      <w:r w:rsidR="000A3FC3">
        <w:rPr>
          <w:rFonts w:asciiTheme="majorBidi" w:eastAsia="Calibri" w:hAnsiTheme="majorBidi" w:cstheme="majorBidi"/>
          <w:sz w:val="24"/>
          <w:szCs w:val="24"/>
          <w:lang w:val="en-US" w:bidi="ar-QA"/>
        </w:rPr>
        <w:t xml:space="preserve"> is</w:t>
      </w:r>
      <w:r w:rsidRPr="00A57036">
        <w:rPr>
          <w:rFonts w:asciiTheme="majorBidi" w:eastAsia="Calibri" w:hAnsiTheme="majorBidi" w:cstheme="majorBidi"/>
          <w:sz w:val="24"/>
          <w:szCs w:val="24"/>
          <w:lang w:val="en-US" w:bidi="ar-QA"/>
        </w:rPr>
        <w:t xml:space="preserve"> worth noting</w:t>
      </w:r>
      <w:r w:rsidR="000A3FC3">
        <w:rPr>
          <w:rFonts w:asciiTheme="majorBidi" w:eastAsia="Calibri" w:hAnsiTheme="majorBidi" w:cstheme="majorBidi"/>
          <w:sz w:val="24"/>
          <w:szCs w:val="24"/>
          <w:lang w:val="en-US" w:bidi="ar-QA"/>
        </w:rPr>
        <w:t xml:space="preserve"> </w:t>
      </w:r>
      <w:proofErr w:type="gramStart"/>
      <w:r w:rsidR="000A3FC3">
        <w:rPr>
          <w:rFonts w:asciiTheme="majorBidi" w:eastAsia="Calibri" w:hAnsiTheme="majorBidi" w:cstheme="majorBidi"/>
          <w:sz w:val="24"/>
          <w:szCs w:val="24"/>
          <w:lang w:val="en-US" w:bidi="ar-QA"/>
        </w:rPr>
        <w:t xml:space="preserve">that </w:t>
      </w:r>
      <w:r w:rsidRPr="00A57036">
        <w:rPr>
          <w:rFonts w:asciiTheme="majorBidi" w:eastAsia="Calibri" w:hAnsiTheme="majorBidi" w:cstheme="majorBidi"/>
          <w:sz w:val="24"/>
          <w:szCs w:val="24"/>
          <w:lang w:val="en-US" w:bidi="ar-QA"/>
        </w:rPr>
        <w:t xml:space="preserve"> in</w:t>
      </w:r>
      <w:proofErr w:type="gramEnd"/>
      <w:r w:rsidRPr="00A57036">
        <w:rPr>
          <w:rFonts w:asciiTheme="majorBidi" w:eastAsia="Calibri" w:hAnsiTheme="majorBidi" w:cstheme="majorBidi"/>
          <w:sz w:val="24"/>
          <w:szCs w:val="24"/>
          <w:lang w:val="en-US" w:bidi="ar-QA"/>
        </w:rPr>
        <w:t xml:space="preserve"> this respect that 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 xml:space="preserve"> has examined the situation of Qatari women married to citizens of the blockading States and identified the damage and </w:t>
      </w:r>
      <w:r w:rsidRPr="00A57036">
        <w:rPr>
          <w:rFonts w:asciiTheme="majorBidi" w:eastAsia="Calibri" w:hAnsiTheme="majorBidi" w:cstheme="majorBidi"/>
          <w:sz w:val="24"/>
          <w:szCs w:val="24"/>
          <w:lang w:val="en-US" w:bidi="ar-QA"/>
        </w:rPr>
        <w:lastRenderedPageBreak/>
        <w:t xml:space="preserve">challenges they face as a result of the unjust blockade imposed on the State of Qatar, in coordination with the </w:t>
      </w:r>
      <w:proofErr w:type="spellStart"/>
      <w:r w:rsidRPr="00A57036">
        <w:rPr>
          <w:rFonts w:asciiTheme="majorBidi" w:eastAsia="Calibri" w:hAnsiTheme="majorBidi" w:cstheme="majorBidi"/>
          <w:i/>
          <w:iCs/>
          <w:sz w:val="24"/>
          <w:szCs w:val="24"/>
          <w:lang w:val="en-US" w:bidi="ar-QA"/>
        </w:rPr>
        <w:t>Shura</w:t>
      </w:r>
      <w:proofErr w:type="spellEnd"/>
      <w:r w:rsidRPr="00A57036">
        <w:rPr>
          <w:rFonts w:asciiTheme="majorBidi" w:eastAsia="Calibri" w:hAnsiTheme="majorBidi" w:cstheme="majorBidi"/>
          <w:sz w:val="24"/>
          <w:szCs w:val="24"/>
          <w:lang w:val="en-US" w:bidi="ar-QA"/>
        </w:rPr>
        <w:t xml:space="preserve"> Council. QSW</w:t>
      </w:r>
      <w:r>
        <w:rPr>
          <w:rFonts w:asciiTheme="majorBidi" w:eastAsia="Calibri" w:hAnsiTheme="majorBidi" w:cstheme="majorBidi"/>
          <w:sz w:val="24"/>
          <w:szCs w:val="24"/>
          <w:lang w:val="en-US" w:bidi="ar-QA"/>
        </w:rPr>
        <w:t>F</w:t>
      </w:r>
      <w:r w:rsidRPr="00A57036">
        <w:rPr>
          <w:rFonts w:asciiTheme="majorBidi" w:eastAsia="Calibri" w:hAnsiTheme="majorBidi" w:cstheme="majorBidi"/>
          <w:sz w:val="24"/>
          <w:szCs w:val="24"/>
          <w:lang w:val="en-US" w:bidi="ar-QA"/>
        </w:rPr>
        <w:t xml:space="preserve"> organized, in collaboration with the National Human Rights Committee a workshop that addressed critical areas such as: health, education, employment, social security, travel, residence, official documents, housing, loans, financial obligations, inheritance and real estate properties. The Workshop came up with conclusions and recommendations which were submitted to the relevant committee at the </w:t>
      </w:r>
      <w:proofErr w:type="spellStart"/>
      <w:r w:rsidRPr="00A57036">
        <w:rPr>
          <w:rFonts w:asciiTheme="majorBidi" w:eastAsia="Calibri" w:hAnsiTheme="majorBidi" w:cstheme="majorBidi"/>
          <w:i/>
          <w:iCs/>
          <w:sz w:val="24"/>
          <w:szCs w:val="24"/>
          <w:lang w:val="en-US" w:bidi="ar-QA"/>
        </w:rPr>
        <w:t>Shura</w:t>
      </w:r>
      <w:proofErr w:type="spellEnd"/>
      <w:r w:rsidRPr="00A57036">
        <w:rPr>
          <w:rFonts w:asciiTheme="majorBidi" w:eastAsia="Calibri" w:hAnsiTheme="majorBidi" w:cstheme="majorBidi"/>
          <w:sz w:val="24"/>
          <w:szCs w:val="24"/>
          <w:lang w:val="en-US" w:bidi="ar-QA"/>
        </w:rPr>
        <w:t xml:space="preserve"> Council.</w:t>
      </w:r>
    </w:p>
    <w:p w14:paraId="0CB336E5" w14:textId="5CA0E25C" w:rsidR="00A57036" w:rsidRPr="00A57036" w:rsidRDefault="00A57036" w:rsidP="000A3FC3">
      <w:pPr>
        <w:numPr>
          <w:ilvl w:val="0"/>
          <w:numId w:val="1"/>
        </w:numPr>
        <w:spacing w:before="120" w:after="120" w:line="360" w:lineRule="auto"/>
        <w:contextualSpacing/>
        <w:jc w:val="both"/>
        <w:rPr>
          <w:rFonts w:asciiTheme="majorBidi" w:eastAsia="Calibri" w:hAnsiTheme="majorBidi" w:cstheme="majorBidi"/>
          <w:sz w:val="24"/>
          <w:szCs w:val="24"/>
          <w:lang w:val="en-US" w:bidi="ar-QA"/>
        </w:rPr>
      </w:pPr>
      <w:r w:rsidRPr="00A57036">
        <w:rPr>
          <w:rFonts w:asciiTheme="majorBidi" w:eastAsia="Calibri" w:hAnsiTheme="majorBidi" w:cstheme="majorBidi"/>
          <w:sz w:val="24"/>
          <w:szCs w:val="24"/>
          <w:lang w:val="en-US" w:bidi="ar-QA"/>
        </w:rPr>
        <w:t xml:space="preserve">One positive issue to be noted in this regard is that the Qatari Government and the State Government and non-governmental institutions have not treated citizens of the four States (the blockading States) with the same discrimination suffered by Qatari nationals in these States. The statistics indicate that the number of beneficiaries of the services provided by the seven Centers of the QFSW, citizens of the four countries, </w:t>
      </w:r>
      <w:r w:rsidR="000A3FC3" w:rsidRPr="000A3FC3">
        <w:rPr>
          <w:rFonts w:asciiTheme="majorBidi" w:eastAsia="Calibri" w:hAnsiTheme="majorBidi" w:cstheme="majorBidi"/>
          <w:sz w:val="24"/>
          <w:szCs w:val="24"/>
          <w:lang w:val="en-US" w:bidi="ar-QA"/>
        </w:rPr>
        <w:t xml:space="preserve">Citizens of the blockading counties who live in Qatar who benefited from the services provided by these Centers amounted to 2423 of whom 288 are </w:t>
      </w:r>
      <w:proofErr w:type="gramStart"/>
      <w:r w:rsidR="000A3FC3" w:rsidRPr="000A3FC3">
        <w:rPr>
          <w:rFonts w:asciiTheme="majorBidi" w:eastAsia="Calibri" w:hAnsiTheme="majorBidi" w:cstheme="majorBidi"/>
          <w:sz w:val="24"/>
          <w:szCs w:val="24"/>
          <w:lang w:val="en-US" w:bidi="ar-QA"/>
        </w:rPr>
        <w:t>Saudis ;</w:t>
      </w:r>
      <w:proofErr w:type="gramEnd"/>
      <w:r w:rsidR="000A3FC3" w:rsidRPr="000A3FC3">
        <w:rPr>
          <w:rFonts w:asciiTheme="majorBidi" w:eastAsia="Calibri" w:hAnsiTheme="majorBidi" w:cstheme="majorBidi"/>
          <w:sz w:val="24"/>
          <w:szCs w:val="24"/>
          <w:lang w:val="en-US" w:bidi="ar-QA"/>
        </w:rPr>
        <w:t xml:space="preserve"> 112 </w:t>
      </w:r>
      <w:proofErr w:type="spellStart"/>
      <w:r w:rsidR="000A3FC3">
        <w:rPr>
          <w:rFonts w:asciiTheme="majorBidi" w:eastAsia="Calibri" w:hAnsiTheme="majorBidi" w:cstheme="majorBidi"/>
          <w:sz w:val="24"/>
          <w:szCs w:val="24"/>
          <w:lang w:val="en-US" w:bidi="ar-QA"/>
        </w:rPr>
        <w:t>Emaratese</w:t>
      </w:r>
      <w:proofErr w:type="spellEnd"/>
      <w:r w:rsidR="000A3FC3" w:rsidRPr="000A3FC3">
        <w:rPr>
          <w:rFonts w:asciiTheme="majorBidi" w:eastAsia="Calibri" w:hAnsiTheme="majorBidi" w:cstheme="majorBidi"/>
          <w:sz w:val="24"/>
          <w:szCs w:val="24"/>
          <w:lang w:val="en-US" w:bidi="ar-QA"/>
        </w:rPr>
        <w:t xml:space="preserve"> ; 203 Bahrainis ; and 1820 Egyptians . Services provided to these citizens varied according to each center 's line of work </w:t>
      </w:r>
      <w:proofErr w:type="gramStart"/>
      <w:r w:rsidR="000A3FC3" w:rsidRPr="000A3FC3">
        <w:rPr>
          <w:rFonts w:asciiTheme="majorBidi" w:eastAsia="Calibri" w:hAnsiTheme="majorBidi" w:cstheme="majorBidi"/>
          <w:sz w:val="24"/>
          <w:szCs w:val="24"/>
          <w:lang w:val="en-US" w:bidi="ar-QA"/>
        </w:rPr>
        <w:t xml:space="preserve">  .</w:t>
      </w:r>
      <w:proofErr w:type="gramEnd"/>
      <w:r w:rsidR="000A3FC3" w:rsidRPr="000A3FC3">
        <w:rPr>
          <w:rFonts w:asciiTheme="majorBidi" w:eastAsia="Calibri" w:hAnsiTheme="majorBidi" w:cstheme="majorBidi"/>
          <w:sz w:val="24"/>
          <w:szCs w:val="24"/>
          <w:lang w:val="en-US" w:bidi="ar-QA"/>
        </w:rPr>
        <w:t xml:space="preserve"> Wifaq Center has offered consultancy on family related issues to 1581 beneficiaries </w:t>
      </w:r>
      <w:proofErr w:type="gramStart"/>
      <w:r w:rsidR="000A3FC3" w:rsidRPr="000A3FC3">
        <w:rPr>
          <w:rFonts w:asciiTheme="majorBidi" w:eastAsia="Calibri" w:hAnsiTheme="majorBidi" w:cstheme="majorBidi"/>
          <w:sz w:val="24"/>
          <w:szCs w:val="24"/>
          <w:lang w:val="en-US" w:bidi="ar-QA"/>
        </w:rPr>
        <w:t xml:space="preserve">  ;</w:t>
      </w:r>
      <w:proofErr w:type="gramEnd"/>
      <w:r w:rsidR="000A3FC3" w:rsidRPr="000A3FC3">
        <w:rPr>
          <w:rFonts w:asciiTheme="majorBidi" w:eastAsia="Calibri" w:hAnsiTheme="majorBidi" w:cstheme="majorBidi"/>
          <w:sz w:val="24"/>
          <w:szCs w:val="24"/>
          <w:lang w:val="en-US" w:bidi="ar-QA"/>
        </w:rPr>
        <w:t xml:space="preserve"> Aman Center has provided 328 women and children with necessary protection and rehabilitation . </w:t>
      </w:r>
      <w:proofErr w:type="spellStart"/>
      <w:r w:rsidR="000A3FC3" w:rsidRPr="000A3FC3">
        <w:rPr>
          <w:rFonts w:asciiTheme="majorBidi" w:eastAsia="Calibri" w:hAnsiTheme="majorBidi" w:cstheme="majorBidi"/>
          <w:sz w:val="24"/>
          <w:szCs w:val="24"/>
          <w:lang w:val="en-US" w:bidi="ar-QA"/>
        </w:rPr>
        <w:t>Shafallah</w:t>
      </w:r>
      <w:proofErr w:type="spellEnd"/>
      <w:r w:rsidR="000A3FC3" w:rsidRPr="000A3FC3">
        <w:rPr>
          <w:rFonts w:asciiTheme="majorBidi" w:eastAsia="Calibri" w:hAnsiTheme="majorBidi" w:cstheme="majorBidi"/>
          <w:sz w:val="24"/>
          <w:szCs w:val="24"/>
          <w:lang w:val="en-US" w:bidi="ar-QA"/>
        </w:rPr>
        <w:t xml:space="preserve"> Center provided its services to 56 children with mental </w:t>
      </w:r>
      <w:proofErr w:type="gramStart"/>
      <w:r w:rsidR="000A3FC3" w:rsidRPr="000A3FC3">
        <w:rPr>
          <w:rFonts w:asciiTheme="majorBidi" w:eastAsia="Calibri" w:hAnsiTheme="majorBidi" w:cstheme="majorBidi"/>
          <w:sz w:val="24"/>
          <w:szCs w:val="24"/>
          <w:lang w:val="en-US" w:bidi="ar-QA"/>
        </w:rPr>
        <w:t>disabilities  .</w:t>
      </w:r>
      <w:proofErr w:type="gramEnd"/>
      <w:r w:rsidR="000A3FC3" w:rsidRPr="000A3FC3">
        <w:rPr>
          <w:rFonts w:asciiTheme="majorBidi" w:eastAsia="Calibri" w:hAnsiTheme="majorBidi" w:cstheme="majorBidi"/>
          <w:sz w:val="24"/>
          <w:szCs w:val="24"/>
          <w:lang w:val="en-US" w:bidi="ar-QA"/>
        </w:rPr>
        <w:t xml:space="preserve"> Nama Center has served 402 persons concerning issues facing young </w:t>
      </w:r>
      <w:proofErr w:type="gramStart"/>
      <w:r w:rsidR="000A3FC3" w:rsidRPr="000A3FC3">
        <w:rPr>
          <w:rFonts w:asciiTheme="majorBidi" w:eastAsia="Calibri" w:hAnsiTheme="majorBidi" w:cstheme="majorBidi"/>
          <w:sz w:val="24"/>
          <w:szCs w:val="24"/>
          <w:lang w:val="en-US" w:bidi="ar-QA"/>
        </w:rPr>
        <w:t>people ;</w:t>
      </w:r>
      <w:proofErr w:type="gramEnd"/>
      <w:r w:rsidR="000A3FC3" w:rsidRPr="000A3FC3">
        <w:rPr>
          <w:rFonts w:asciiTheme="majorBidi" w:eastAsia="Calibri" w:hAnsiTheme="majorBidi" w:cstheme="majorBidi"/>
          <w:sz w:val="24"/>
          <w:szCs w:val="24"/>
          <w:lang w:val="en-US" w:bidi="ar-QA"/>
        </w:rPr>
        <w:t xml:space="preserve"> Ihsan Center  provided care and empowerment to 44 elderly citizens of the blockading countries and Dreama Center took care of 12 such orphans . It is worth mentioning that services provided by these Centers are nondiscriminatory and based on professional standards as a confirmation of Qatar's humanitarian obligations and the right of all expatriates who live in Qatar to receive and benefit of all needed available services regardless of any adverse political positions taken towards Qatar by their respective </w:t>
      </w:r>
      <w:proofErr w:type="gramStart"/>
      <w:r w:rsidR="000A3FC3" w:rsidRPr="000A3FC3">
        <w:rPr>
          <w:rFonts w:asciiTheme="majorBidi" w:eastAsia="Calibri" w:hAnsiTheme="majorBidi" w:cstheme="majorBidi"/>
          <w:sz w:val="24"/>
          <w:szCs w:val="24"/>
          <w:lang w:val="en-US" w:bidi="ar-QA"/>
        </w:rPr>
        <w:t>governments  .</w:t>
      </w:r>
      <w:proofErr w:type="gramEnd"/>
      <w:r w:rsidR="000A3FC3" w:rsidRPr="000A3FC3">
        <w:rPr>
          <w:rFonts w:asciiTheme="majorBidi" w:eastAsia="Calibri" w:hAnsiTheme="majorBidi" w:cstheme="majorBidi"/>
          <w:sz w:val="24"/>
          <w:szCs w:val="24"/>
          <w:lang w:val="en-US" w:bidi="ar-QA"/>
        </w:rPr>
        <w:t xml:space="preserve"> In contrast to </w:t>
      </w:r>
      <w:proofErr w:type="gramStart"/>
      <w:r w:rsidR="000A3FC3" w:rsidRPr="000A3FC3">
        <w:rPr>
          <w:rFonts w:asciiTheme="majorBidi" w:eastAsia="Calibri" w:hAnsiTheme="majorBidi" w:cstheme="majorBidi"/>
          <w:sz w:val="24"/>
          <w:szCs w:val="24"/>
          <w:lang w:val="en-US" w:bidi="ar-QA"/>
        </w:rPr>
        <w:t>Qatar's  behavior</w:t>
      </w:r>
      <w:proofErr w:type="gramEnd"/>
      <w:r w:rsidR="000A3FC3" w:rsidRPr="000A3FC3">
        <w:rPr>
          <w:rFonts w:asciiTheme="majorBidi" w:eastAsia="Calibri" w:hAnsiTheme="majorBidi" w:cstheme="majorBidi"/>
          <w:sz w:val="24"/>
          <w:szCs w:val="24"/>
          <w:lang w:val="en-US" w:bidi="ar-QA"/>
        </w:rPr>
        <w:t xml:space="preserve"> , thousands of Qatari citizens and resident expatriates were and still are really harmed by the blockade . ُ  </w:t>
      </w:r>
      <w:r w:rsidRPr="00A57036">
        <w:rPr>
          <w:rFonts w:asciiTheme="majorBidi" w:eastAsia="Calibri" w:hAnsiTheme="majorBidi" w:cstheme="majorBidi"/>
          <w:sz w:val="24"/>
          <w:szCs w:val="24"/>
          <w:lang w:val="en-US" w:bidi="ar-QA"/>
        </w:rPr>
        <w:t xml:space="preserve">. </w:t>
      </w:r>
    </w:p>
    <w:p w14:paraId="524D9C26" w14:textId="3875272D" w:rsidR="00A57036" w:rsidRPr="00A57036" w:rsidRDefault="00A57036" w:rsidP="00A57036">
      <w:pPr>
        <w:numPr>
          <w:ilvl w:val="0"/>
          <w:numId w:val="1"/>
        </w:numPr>
        <w:spacing w:before="120" w:after="120" w:line="360" w:lineRule="auto"/>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In this regard, QSW</w:t>
      </w:r>
      <w:r>
        <w:rPr>
          <w:rFonts w:asciiTheme="majorBidi" w:eastAsia="Calibri" w:hAnsiTheme="majorBidi" w:cstheme="majorBidi"/>
          <w:b/>
          <w:bCs/>
          <w:sz w:val="24"/>
          <w:szCs w:val="24"/>
          <w:lang w:val="en-US" w:bidi="ar-QA"/>
        </w:rPr>
        <w:t>F</w:t>
      </w:r>
      <w:r w:rsidRPr="00A57036">
        <w:rPr>
          <w:rFonts w:asciiTheme="majorBidi" w:eastAsia="Calibri" w:hAnsiTheme="majorBidi" w:cstheme="majorBidi"/>
          <w:b/>
          <w:bCs/>
          <w:sz w:val="24"/>
          <w:szCs w:val="24"/>
          <w:lang w:val="en-US" w:bidi="ar-QA"/>
        </w:rPr>
        <w:t xml:space="preserve"> recommends that the Government of the State of Qatar continue its positive approach in dealing with the citizens of the four States and ensure their equal rights with Qatari </w:t>
      </w:r>
      <w:proofErr w:type="gramStart"/>
      <w:r w:rsidRPr="00A57036">
        <w:rPr>
          <w:rFonts w:asciiTheme="majorBidi" w:eastAsia="Calibri" w:hAnsiTheme="majorBidi" w:cstheme="majorBidi"/>
          <w:b/>
          <w:bCs/>
          <w:sz w:val="24"/>
          <w:szCs w:val="24"/>
          <w:lang w:val="en-US" w:bidi="ar-QA"/>
        </w:rPr>
        <w:t>citizens, and</w:t>
      </w:r>
      <w:proofErr w:type="gramEnd"/>
      <w:r w:rsidRPr="00A57036">
        <w:rPr>
          <w:rFonts w:asciiTheme="majorBidi" w:eastAsia="Calibri" w:hAnsiTheme="majorBidi" w:cstheme="majorBidi"/>
          <w:b/>
          <w:bCs/>
          <w:sz w:val="24"/>
          <w:szCs w:val="24"/>
          <w:lang w:val="en-US" w:bidi="ar-QA"/>
        </w:rPr>
        <w:t xml:space="preserve"> strengthen its efforts to support the QSW</w:t>
      </w:r>
      <w:r>
        <w:rPr>
          <w:rFonts w:asciiTheme="majorBidi" w:eastAsia="Calibri" w:hAnsiTheme="majorBidi" w:cstheme="majorBidi"/>
          <w:b/>
          <w:bCs/>
          <w:sz w:val="24"/>
          <w:szCs w:val="24"/>
          <w:lang w:val="en-US" w:bidi="ar-QA"/>
        </w:rPr>
        <w:t>F</w:t>
      </w:r>
      <w:r w:rsidRPr="00A57036">
        <w:rPr>
          <w:rFonts w:asciiTheme="majorBidi" w:eastAsia="Calibri" w:hAnsiTheme="majorBidi" w:cstheme="majorBidi"/>
          <w:b/>
          <w:bCs/>
          <w:sz w:val="24"/>
          <w:szCs w:val="24"/>
          <w:lang w:val="en-US" w:bidi="ar-QA"/>
        </w:rPr>
        <w:t xml:space="preserve"> </w:t>
      </w:r>
      <w:r w:rsidRPr="00A57036">
        <w:rPr>
          <w:rFonts w:asciiTheme="majorBidi" w:eastAsia="Calibri" w:hAnsiTheme="majorBidi" w:cstheme="majorBidi"/>
          <w:b/>
          <w:bCs/>
          <w:sz w:val="24"/>
          <w:szCs w:val="24"/>
          <w:lang w:val="en-US" w:bidi="ar-QA"/>
        </w:rPr>
        <w:lastRenderedPageBreak/>
        <w:t>and its centers to alleviate the consequences of unilateral coercive measures on affected citizens and residents including from the blockading States.</w:t>
      </w:r>
    </w:p>
    <w:p w14:paraId="066C370C" w14:textId="052B3064" w:rsidR="00A57036" w:rsidRPr="00A57036" w:rsidRDefault="00A57036" w:rsidP="00A57036">
      <w:pPr>
        <w:numPr>
          <w:ilvl w:val="0"/>
          <w:numId w:val="1"/>
        </w:numPr>
        <w:spacing w:before="120" w:after="120" w:line="360" w:lineRule="auto"/>
        <w:contextualSpacing/>
        <w:jc w:val="both"/>
        <w:rPr>
          <w:rFonts w:asciiTheme="majorBidi" w:eastAsia="Calibri" w:hAnsiTheme="majorBidi" w:cstheme="majorBidi"/>
          <w:b/>
          <w:bCs/>
          <w:sz w:val="24"/>
          <w:szCs w:val="24"/>
          <w:lang w:val="en-US" w:bidi="ar-QA"/>
        </w:rPr>
      </w:pPr>
      <w:r w:rsidRPr="00A57036">
        <w:rPr>
          <w:rFonts w:asciiTheme="majorBidi" w:eastAsia="Calibri" w:hAnsiTheme="majorBidi" w:cstheme="majorBidi"/>
          <w:b/>
          <w:bCs/>
          <w:sz w:val="24"/>
          <w:szCs w:val="24"/>
          <w:lang w:val="en-US" w:bidi="ar-QA"/>
        </w:rPr>
        <w:t>QSW</w:t>
      </w:r>
      <w:r>
        <w:rPr>
          <w:rFonts w:asciiTheme="majorBidi" w:eastAsia="Calibri" w:hAnsiTheme="majorBidi" w:cstheme="majorBidi"/>
          <w:b/>
          <w:bCs/>
          <w:sz w:val="24"/>
          <w:szCs w:val="24"/>
          <w:lang w:val="en-US" w:bidi="ar-QA"/>
        </w:rPr>
        <w:t>F</w:t>
      </w:r>
      <w:r w:rsidRPr="00A57036">
        <w:rPr>
          <w:rFonts w:asciiTheme="majorBidi" w:eastAsia="Calibri" w:hAnsiTheme="majorBidi" w:cstheme="majorBidi"/>
          <w:b/>
          <w:bCs/>
          <w:sz w:val="24"/>
          <w:szCs w:val="24"/>
          <w:lang w:val="en-US" w:bidi="ar-QA"/>
        </w:rPr>
        <w:t xml:space="preserve"> also recommends that the Government of the State of Qatar continue its effective engagement with the relevant international mechanisms to urge the blockading States to respect the human rights of those affected by these measures, especially children and women, and to uphold their obligations under the human rights instruments they have ratified, and to continue to urge relevant international mechanisms to take the necessary measures, within its mandate, to stop human rights violations and to hold accountable those responsible and compensate those affected.</w:t>
      </w:r>
    </w:p>
    <w:p w14:paraId="696AAFC9" w14:textId="77777777" w:rsidR="00A57036" w:rsidRPr="00A57036" w:rsidRDefault="00A57036" w:rsidP="00A57036">
      <w:pPr>
        <w:spacing w:before="120" w:after="120" w:line="360" w:lineRule="auto"/>
        <w:jc w:val="both"/>
        <w:rPr>
          <w:rFonts w:asciiTheme="majorBidi" w:eastAsia="Calibri" w:hAnsiTheme="majorBidi" w:cstheme="majorBidi"/>
          <w:b/>
          <w:bCs/>
          <w:sz w:val="24"/>
          <w:szCs w:val="24"/>
          <w:lang w:val="en-US" w:bidi="ar-QA"/>
        </w:rPr>
      </w:pPr>
    </w:p>
    <w:p w14:paraId="3CE68FE8" w14:textId="77777777" w:rsidR="00A57036" w:rsidRPr="00A57036" w:rsidRDefault="00A57036" w:rsidP="00A57036">
      <w:pPr>
        <w:spacing w:before="120" w:after="120" w:line="360" w:lineRule="auto"/>
        <w:jc w:val="both"/>
        <w:rPr>
          <w:rFonts w:asciiTheme="majorBidi" w:eastAsia="Calibri" w:hAnsiTheme="majorBidi" w:cstheme="majorBidi"/>
          <w:b/>
          <w:bCs/>
          <w:sz w:val="24"/>
          <w:szCs w:val="24"/>
          <w:lang w:val="en-US" w:bidi="ar-QA"/>
        </w:rPr>
      </w:pPr>
    </w:p>
    <w:p w14:paraId="742D90B6" w14:textId="77777777" w:rsidR="00A441C7" w:rsidRPr="00A57036" w:rsidRDefault="00A441C7">
      <w:pPr>
        <w:rPr>
          <w:lang w:val="en-US"/>
        </w:rPr>
      </w:pPr>
    </w:p>
    <w:sectPr w:rsidR="00A441C7" w:rsidRPr="00A5703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42ED4" w14:textId="77777777" w:rsidR="000971A3" w:rsidRDefault="000971A3">
      <w:pPr>
        <w:spacing w:after="0" w:line="240" w:lineRule="auto"/>
      </w:pPr>
      <w:r>
        <w:separator/>
      </w:r>
    </w:p>
  </w:endnote>
  <w:endnote w:type="continuationSeparator" w:id="0">
    <w:p w14:paraId="732CDCD0" w14:textId="77777777" w:rsidR="000971A3" w:rsidRDefault="00097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kkal Majalla">
    <w:panose1 w:val="02000000000000000000"/>
    <w:charset w:val="00"/>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326479649"/>
      <w:docPartObj>
        <w:docPartGallery w:val="Page Numbers (Bottom of Page)"/>
        <w:docPartUnique/>
      </w:docPartObj>
    </w:sdtPr>
    <w:sdtEndPr>
      <w:rPr>
        <w:color w:val="7F7F7F" w:themeColor="background1" w:themeShade="7F"/>
        <w:spacing w:val="60"/>
      </w:rPr>
    </w:sdtEndPr>
    <w:sdtContent>
      <w:p w14:paraId="6C5EC1EB" w14:textId="77777777" w:rsidR="009D6975" w:rsidRDefault="00A5703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A424F1B" w14:textId="77777777" w:rsidR="009D6975" w:rsidRDefault="00134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8C57E" w14:textId="77777777" w:rsidR="000971A3" w:rsidRDefault="000971A3">
      <w:pPr>
        <w:spacing w:after="0" w:line="240" w:lineRule="auto"/>
      </w:pPr>
      <w:r>
        <w:separator/>
      </w:r>
    </w:p>
  </w:footnote>
  <w:footnote w:type="continuationSeparator" w:id="0">
    <w:p w14:paraId="127D6CF3" w14:textId="77777777" w:rsidR="000971A3" w:rsidRDefault="000971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024B03"/>
    <w:multiLevelType w:val="hybridMultilevel"/>
    <w:tmpl w:val="360A8F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797967"/>
    <w:multiLevelType w:val="hybridMultilevel"/>
    <w:tmpl w:val="7608752C"/>
    <w:lvl w:ilvl="0" w:tplc="F70C2898">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036"/>
    <w:rsid w:val="000971A3"/>
    <w:rsid w:val="000A3FC3"/>
    <w:rsid w:val="0011638C"/>
    <w:rsid w:val="001345B9"/>
    <w:rsid w:val="00244986"/>
    <w:rsid w:val="00973246"/>
    <w:rsid w:val="00A441C7"/>
    <w:rsid w:val="00A57036"/>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DB01F9"/>
  <w15:chartTrackingRefBased/>
  <w15:docId w15:val="{791BB4F3-E235-47AD-8316-447620142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de-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57036"/>
    <w:pPr>
      <w:tabs>
        <w:tab w:val="center" w:pos="4536"/>
        <w:tab w:val="right" w:pos="9072"/>
      </w:tabs>
      <w:bidi/>
      <w:spacing w:after="0" w:line="240" w:lineRule="auto"/>
    </w:pPr>
    <w:rPr>
      <w:lang w:val="en-US"/>
    </w:rPr>
  </w:style>
  <w:style w:type="character" w:customStyle="1" w:styleId="FooterChar">
    <w:name w:val="Footer Char"/>
    <w:basedOn w:val="DefaultParagraphFont"/>
    <w:link w:val="Footer"/>
    <w:uiPriority w:val="99"/>
    <w:rsid w:val="00A5703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80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254FAF-E78F-4E7C-9086-A818D9AA31B8}">
  <ds:schemaRefs>
    <ds:schemaRef ds:uri="http://schemas.openxmlformats.org/officeDocument/2006/bibliography"/>
  </ds:schemaRefs>
</ds:datastoreItem>
</file>

<file path=customXml/itemProps2.xml><?xml version="1.0" encoding="utf-8"?>
<ds:datastoreItem xmlns:ds="http://schemas.openxmlformats.org/officeDocument/2006/customXml" ds:itemID="{6E8AA693-3B2C-4668-B114-7BA517E31A27}"/>
</file>

<file path=customXml/itemProps3.xml><?xml version="1.0" encoding="utf-8"?>
<ds:datastoreItem xmlns:ds="http://schemas.openxmlformats.org/officeDocument/2006/customXml" ds:itemID="{78196D7A-6E05-4245-8F00-389792AA82AD}"/>
</file>

<file path=customXml/itemProps4.xml><?xml version="1.0" encoding="utf-8"?>
<ds:datastoreItem xmlns:ds="http://schemas.openxmlformats.org/officeDocument/2006/customXml" ds:itemID="{2DEEEAAD-1092-48E0-9A00-3521A944E851}"/>
</file>

<file path=docProps/app.xml><?xml version="1.0" encoding="utf-8"?>
<Properties xmlns="http://schemas.openxmlformats.org/officeDocument/2006/extended-properties" xmlns:vt="http://schemas.openxmlformats.org/officeDocument/2006/docPropsVTypes">
  <Template>Normal</Template>
  <TotalTime>0</TotalTime>
  <Pages>12</Pages>
  <Words>3554</Words>
  <Characters>20260</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Nazar Abdelgadir</dc:creator>
  <cp:keywords/>
  <dc:description/>
  <cp:lastModifiedBy>Norah Naif AlHarbi</cp:lastModifiedBy>
  <cp:revision>2</cp:revision>
  <dcterms:created xsi:type="dcterms:W3CDTF">2019-06-11T10:29:00Z</dcterms:created>
  <dcterms:modified xsi:type="dcterms:W3CDTF">2019-06-11T10:29:00Z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