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65565" w14:textId="31B06216" w:rsidR="00A55F2F" w:rsidRPr="002B551B" w:rsidRDefault="00A55F2F" w:rsidP="00E074EC">
      <w:pPr>
        <w:jc w:val="both"/>
        <w:rPr>
          <w:rFonts w:ascii="Times New Roman" w:hAnsi="Times New Roman" w:cs="Times New Roman"/>
          <w:b/>
          <w:bCs/>
          <w:sz w:val="24"/>
          <w:szCs w:val="24"/>
        </w:rPr>
      </w:pPr>
      <w:r w:rsidRPr="002B551B">
        <w:rPr>
          <w:rFonts w:ascii="Times New Roman" w:hAnsi="Times New Roman" w:cs="Times New Roman"/>
          <w:b/>
          <w:bCs/>
          <w:noProof/>
          <w:sz w:val="24"/>
          <w:szCs w:val="24"/>
        </w:rPr>
        <w:drawing>
          <wp:anchor distT="0" distB="0" distL="114300" distR="114300" simplePos="0" relativeHeight="251658240" behindDoc="0" locked="0" layoutInCell="1" allowOverlap="1" wp14:anchorId="56AFBDF5" wp14:editId="2E47B81F">
            <wp:simplePos x="0" y="0"/>
            <wp:positionH relativeFrom="margin">
              <wp:align>center</wp:align>
            </wp:positionH>
            <wp:positionV relativeFrom="paragraph">
              <wp:posOffset>0</wp:posOffset>
            </wp:positionV>
            <wp:extent cx="1682750" cy="1682750"/>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2750" cy="1682750"/>
                    </a:xfrm>
                    <a:prstGeom prst="rect">
                      <a:avLst/>
                    </a:prstGeom>
                  </pic:spPr>
                </pic:pic>
              </a:graphicData>
            </a:graphic>
            <wp14:sizeRelH relativeFrom="page">
              <wp14:pctWidth>0</wp14:pctWidth>
            </wp14:sizeRelH>
            <wp14:sizeRelV relativeFrom="page">
              <wp14:pctHeight>0</wp14:pctHeight>
            </wp14:sizeRelV>
          </wp:anchor>
        </w:drawing>
      </w:r>
    </w:p>
    <w:p w14:paraId="64232703" w14:textId="77777777" w:rsidR="00A55F2F" w:rsidRPr="002B551B" w:rsidRDefault="00A55F2F" w:rsidP="00E074EC">
      <w:pPr>
        <w:jc w:val="both"/>
        <w:rPr>
          <w:rFonts w:ascii="Times New Roman" w:hAnsi="Times New Roman" w:cs="Times New Roman"/>
          <w:b/>
          <w:bCs/>
          <w:sz w:val="24"/>
          <w:szCs w:val="24"/>
        </w:rPr>
      </w:pPr>
    </w:p>
    <w:p w14:paraId="1871CBF1" w14:textId="77777777" w:rsidR="00A55F2F" w:rsidRPr="002B551B" w:rsidRDefault="00A55F2F" w:rsidP="00E074EC">
      <w:pPr>
        <w:jc w:val="both"/>
        <w:rPr>
          <w:rFonts w:ascii="Times New Roman" w:hAnsi="Times New Roman" w:cs="Times New Roman"/>
          <w:b/>
          <w:bCs/>
          <w:sz w:val="24"/>
          <w:szCs w:val="24"/>
        </w:rPr>
      </w:pPr>
    </w:p>
    <w:p w14:paraId="64A826F8" w14:textId="77777777" w:rsidR="00A55F2F" w:rsidRPr="002B551B" w:rsidRDefault="00A55F2F" w:rsidP="00E074EC">
      <w:pPr>
        <w:jc w:val="both"/>
        <w:rPr>
          <w:rFonts w:ascii="Times New Roman" w:hAnsi="Times New Roman" w:cs="Times New Roman"/>
          <w:b/>
          <w:bCs/>
          <w:sz w:val="24"/>
          <w:szCs w:val="24"/>
        </w:rPr>
      </w:pPr>
    </w:p>
    <w:p w14:paraId="74790F17" w14:textId="77777777" w:rsidR="00A55F2F" w:rsidRPr="002B551B" w:rsidRDefault="00A55F2F" w:rsidP="00E074EC">
      <w:pPr>
        <w:jc w:val="both"/>
        <w:rPr>
          <w:rFonts w:ascii="Times New Roman" w:hAnsi="Times New Roman" w:cs="Times New Roman"/>
          <w:b/>
          <w:bCs/>
          <w:sz w:val="24"/>
          <w:szCs w:val="24"/>
        </w:rPr>
      </w:pPr>
    </w:p>
    <w:p w14:paraId="623C1252" w14:textId="6BA85CEF" w:rsidR="00A55F2F" w:rsidRPr="002B551B" w:rsidRDefault="00A55F2F" w:rsidP="00E074EC">
      <w:pPr>
        <w:jc w:val="both"/>
        <w:rPr>
          <w:rFonts w:ascii="Times New Roman" w:hAnsi="Times New Roman" w:cs="Times New Roman"/>
          <w:b/>
          <w:bCs/>
          <w:sz w:val="24"/>
          <w:szCs w:val="24"/>
        </w:rPr>
      </w:pPr>
    </w:p>
    <w:p w14:paraId="35023875" w14:textId="77777777" w:rsidR="00A55F2F" w:rsidRPr="002B551B" w:rsidRDefault="00A55F2F" w:rsidP="00E074EC">
      <w:pPr>
        <w:jc w:val="center"/>
        <w:rPr>
          <w:rFonts w:ascii="Times New Roman" w:hAnsi="Times New Roman" w:cs="Times New Roman"/>
          <w:b/>
          <w:bCs/>
          <w:sz w:val="24"/>
          <w:szCs w:val="24"/>
        </w:rPr>
      </w:pPr>
    </w:p>
    <w:p w14:paraId="0DB87931" w14:textId="5B9E7CB9" w:rsidR="00A55F2F" w:rsidRPr="002B551B" w:rsidRDefault="00A55F2F" w:rsidP="00E074EC">
      <w:pPr>
        <w:spacing w:after="0"/>
        <w:jc w:val="center"/>
        <w:rPr>
          <w:rFonts w:ascii="Times New Roman" w:hAnsi="Times New Roman" w:cs="Times New Roman"/>
          <w:b/>
          <w:bCs/>
          <w:sz w:val="24"/>
          <w:szCs w:val="24"/>
        </w:rPr>
      </w:pPr>
      <w:r w:rsidRPr="002B551B">
        <w:rPr>
          <w:rFonts w:ascii="Times New Roman" w:hAnsi="Times New Roman" w:cs="Times New Roman"/>
          <w:b/>
          <w:bCs/>
          <w:sz w:val="24"/>
          <w:szCs w:val="24"/>
        </w:rPr>
        <w:t>Human Rights Violations against</w:t>
      </w:r>
    </w:p>
    <w:p w14:paraId="6B7E3D1F" w14:textId="313CAF41" w:rsidR="008E1FF3" w:rsidRPr="002B551B" w:rsidRDefault="00A55F2F" w:rsidP="00E074EC">
      <w:pPr>
        <w:spacing w:after="0"/>
        <w:jc w:val="center"/>
        <w:rPr>
          <w:rFonts w:ascii="Times New Roman" w:hAnsi="Times New Roman" w:cs="Times New Roman"/>
          <w:b/>
          <w:bCs/>
          <w:sz w:val="24"/>
          <w:szCs w:val="24"/>
        </w:rPr>
      </w:pPr>
      <w:r w:rsidRPr="002B551B">
        <w:rPr>
          <w:rFonts w:ascii="Times New Roman" w:hAnsi="Times New Roman" w:cs="Times New Roman"/>
          <w:b/>
          <w:bCs/>
          <w:sz w:val="24"/>
          <w:szCs w:val="24"/>
        </w:rPr>
        <w:t>Lesbian, Bisexual, and Transgender Women in Georgia</w:t>
      </w:r>
    </w:p>
    <w:p w14:paraId="001C26C9" w14:textId="53089C26" w:rsidR="00A55F2F" w:rsidRPr="002B551B" w:rsidRDefault="00A55F2F" w:rsidP="00E074EC">
      <w:pPr>
        <w:spacing w:after="0"/>
        <w:jc w:val="center"/>
        <w:rPr>
          <w:rFonts w:ascii="Times New Roman" w:hAnsi="Times New Roman" w:cs="Times New Roman"/>
          <w:b/>
          <w:bCs/>
          <w:sz w:val="24"/>
          <w:szCs w:val="24"/>
        </w:rPr>
      </w:pPr>
    </w:p>
    <w:p w14:paraId="0C5B4150" w14:textId="500A7A30" w:rsidR="00A55F2F" w:rsidRDefault="008A307C" w:rsidP="00E074EC">
      <w:pPr>
        <w:spacing w:after="0"/>
        <w:jc w:val="center"/>
        <w:rPr>
          <w:rFonts w:ascii="Times New Roman" w:hAnsi="Times New Roman" w:cs="Times New Roman"/>
          <w:sz w:val="24"/>
          <w:szCs w:val="24"/>
        </w:rPr>
      </w:pPr>
      <w:r w:rsidRPr="002B551B">
        <w:rPr>
          <w:rFonts w:ascii="Times New Roman" w:hAnsi="Times New Roman" w:cs="Times New Roman"/>
          <w:sz w:val="24"/>
          <w:szCs w:val="24"/>
        </w:rPr>
        <w:t xml:space="preserve">Shadow Report </w:t>
      </w:r>
      <w:r w:rsidR="003D5202">
        <w:rPr>
          <w:rFonts w:ascii="Times New Roman" w:hAnsi="Times New Roman" w:cs="Times New Roman"/>
          <w:sz w:val="24"/>
          <w:szCs w:val="24"/>
        </w:rPr>
        <w:t xml:space="preserve">by Tbilisi Pride </w:t>
      </w:r>
      <w:r w:rsidRPr="002B551B">
        <w:rPr>
          <w:rFonts w:ascii="Times New Roman" w:hAnsi="Times New Roman" w:cs="Times New Roman"/>
          <w:sz w:val="24"/>
          <w:szCs w:val="24"/>
        </w:rPr>
        <w:t>in relation to the 6</w:t>
      </w:r>
      <w:r w:rsidRPr="002B551B">
        <w:rPr>
          <w:rFonts w:ascii="Times New Roman" w:hAnsi="Times New Roman" w:cs="Times New Roman"/>
          <w:sz w:val="24"/>
          <w:szCs w:val="24"/>
          <w:vertAlign w:val="superscript"/>
        </w:rPr>
        <w:t>th</w:t>
      </w:r>
      <w:r w:rsidRPr="002B551B">
        <w:rPr>
          <w:rFonts w:ascii="Times New Roman" w:hAnsi="Times New Roman" w:cs="Times New Roman"/>
          <w:sz w:val="24"/>
          <w:szCs w:val="24"/>
        </w:rPr>
        <w:t xml:space="preserve"> Periodic Report of Georgia</w:t>
      </w:r>
    </w:p>
    <w:p w14:paraId="69AE54D2" w14:textId="77777777" w:rsidR="0064396E" w:rsidRPr="002B551B" w:rsidRDefault="0064396E" w:rsidP="003D5202">
      <w:pPr>
        <w:spacing w:after="0"/>
        <w:rPr>
          <w:rFonts w:ascii="Times New Roman" w:hAnsi="Times New Roman" w:cs="Times New Roman"/>
          <w:sz w:val="24"/>
          <w:szCs w:val="24"/>
        </w:rPr>
      </w:pPr>
    </w:p>
    <w:p w14:paraId="4BF9CC3E" w14:textId="6A23ADBB" w:rsidR="00C336D9" w:rsidRPr="002B551B" w:rsidRDefault="008A307C" w:rsidP="00E074EC">
      <w:pPr>
        <w:spacing w:after="0"/>
        <w:jc w:val="center"/>
        <w:rPr>
          <w:rFonts w:ascii="Times New Roman" w:hAnsi="Times New Roman" w:cs="Times New Roman"/>
          <w:sz w:val="24"/>
          <w:szCs w:val="24"/>
        </w:rPr>
      </w:pPr>
      <w:r w:rsidRPr="002B551B">
        <w:rPr>
          <w:rFonts w:ascii="Times New Roman" w:hAnsi="Times New Roman" w:cs="Times New Roman"/>
          <w:sz w:val="24"/>
          <w:szCs w:val="24"/>
        </w:rPr>
        <w:t>84</w:t>
      </w:r>
      <w:r w:rsidRPr="002B551B">
        <w:rPr>
          <w:rFonts w:ascii="Times New Roman" w:hAnsi="Times New Roman" w:cs="Times New Roman"/>
          <w:sz w:val="24"/>
          <w:szCs w:val="24"/>
          <w:vertAlign w:val="superscript"/>
        </w:rPr>
        <w:t>th</w:t>
      </w:r>
      <w:r w:rsidRPr="002B551B">
        <w:rPr>
          <w:rFonts w:ascii="Times New Roman" w:hAnsi="Times New Roman" w:cs="Times New Roman"/>
          <w:sz w:val="24"/>
          <w:szCs w:val="24"/>
        </w:rPr>
        <w:t xml:space="preserve"> Session </w:t>
      </w:r>
      <w:r w:rsidR="0064396E" w:rsidRPr="002B551B">
        <w:rPr>
          <w:rFonts w:ascii="Times New Roman" w:hAnsi="Times New Roman" w:cs="Times New Roman"/>
          <w:sz w:val="24"/>
          <w:szCs w:val="24"/>
        </w:rPr>
        <w:t>of the Committee on the Elimination of</w:t>
      </w:r>
    </w:p>
    <w:p w14:paraId="106F3FBA" w14:textId="3C20A8D5" w:rsidR="00A55F2F" w:rsidRPr="002B551B" w:rsidRDefault="0064396E" w:rsidP="00E074EC">
      <w:pPr>
        <w:spacing w:after="0"/>
        <w:jc w:val="center"/>
        <w:rPr>
          <w:rFonts w:ascii="Times New Roman" w:hAnsi="Times New Roman" w:cs="Times New Roman"/>
          <w:sz w:val="24"/>
          <w:szCs w:val="24"/>
        </w:rPr>
      </w:pPr>
      <w:r w:rsidRPr="002B551B">
        <w:rPr>
          <w:rFonts w:ascii="Times New Roman" w:hAnsi="Times New Roman" w:cs="Times New Roman"/>
          <w:sz w:val="24"/>
          <w:szCs w:val="24"/>
        </w:rPr>
        <w:t>Discrimination against Women (CEDAW)</w:t>
      </w:r>
    </w:p>
    <w:p w14:paraId="2F62E1D0" w14:textId="7F7DC7A5" w:rsidR="00EA2A72" w:rsidRPr="002B551B" w:rsidRDefault="00EA2A72" w:rsidP="00E074EC">
      <w:pPr>
        <w:jc w:val="both"/>
        <w:rPr>
          <w:rFonts w:ascii="Times New Roman" w:hAnsi="Times New Roman" w:cs="Times New Roman"/>
          <w:sz w:val="24"/>
          <w:szCs w:val="24"/>
        </w:rPr>
      </w:pPr>
    </w:p>
    <w:p w14:paraId="1760F20A" w14:textId="7D322F17" w:rsidR="00EA2A72" w:rsidRPr="002B551B" w:rsidRDefault="00EA2A72" w:rsidP="00E074EC">
      <w:pPr>
        <w:jc w:val="both"/>
        <w:rPr>
          <w:rFonts w:ascii="Times New Roman" w:hAnsi="Times New Roman" w:cs="Times New Roman"/>
          <w:sz w:val="24"/>
          <w:szCs w:val="24"/>
        </w:rPr>
      </w:pPr>
    </w:p>
    <w:p w14:paraId="09456DCF" w14:textId="479259C4" w:rsidR="00EA2A72" w:rsidRPr="002B551B" w:rsidRDefault="00EA2A72" w:rsidP="00E074EC">
      <w:pPr>
        <w:jc w:val="both"/>
        <w:rPr>
          <w:rFonts w:ascii="Times New Roman" w:hAnsi="Times New Roman" w:cs="Times New Roman"/>
          <w:sz w:val="24"/>
          <w:szCs w:val="24"/>
        </w:rPr>
      </w:pPr>
    </w:p>
    <w:p w14:paraId="548A9D8D" w14:textId="64CB12E5" w:rsidR="00EA2A72" w:rsidRPr="002B551B" w:rsidRDefault="00EA2A72" w:rsidP="00E074EC">
      <w:pPr>
        <w:jc w:val="both"/>
        <w:rPr>
          <w:rFonts w:ascii="Times New Roman" w:hAnsi="Times New Roman" w:cs="Times New Roman"/>
          <w:sz w:val="24"/>
          <w:szCs w:val="24"/>
        </w:rPr>
      </w:pPr>
    </w:p>
    <w:p w14:paraId="5DA0D1E0" w14:textId="7DA073C9" w:rsidR="00EA2A72" w:rsidRPr="002B551B" w:rsidRDefault="00EA2A72" w:rsidP="00E074EC">
      <w:pPr>
        <w:jc w:val="both"/>
        <w:rPr>
          <w:rFonts w:ascii="Times New Roman" w:hAnsi="Times New Roman" w:cs="Times New Roman"/>
          <w:sz w:val="24"/>
          <w:szCs w:val="24"/>
        </w:rPr>
      </w:pPr>
    </w:p>
    <w:p w14:paraId="0F86D810" w14:textId="431BA2F9" w:rsidR="00EA2A72" w:rsidRPr="002B551B" w:rsidRDefault="00EA2A72" w:rsidP="00E074EC">
      <w:pPr>
        <w:jc w:val="both"/>
        <w:rPr>
          <w:rFonts w:ascii="Times New Roman" w:hAnsi="Times New Roman" w:cs="Times New Roman"/>
          <w:sz w:val="24"/>
          <w:szCs w:val="24"/>
        </w:rPr>
      </w:pPr>
    </w:p>
    <w:p w14:paraId="1647F709" w14:textId="61DCE02C" w:rsidR="00EA2A72" w:rsidRPr="002B551B" w:rsidRDefault="00EA2A72" w:rsidP="00E074EC">
      <w:pPr>
        <w:jc w:val="both"/>
        <w:rPr>
          <w:rFonts w:ascii="Times New Roman" w:hAnsi="Times New Roman" w:cs="Times New Roman"/>
          <w:sz w:val="24"/>
          <w:szCs w:val="24"/>
        </w:rPr>
      </w:pPr>
    </w:p>
    <w:p w14:paraId="7190D1E5" w14:textId="5BD13D32" w:rsidR="00EA2A72" w:rsidRPr="002B551B" w:rsidRDefault="00EA2A72" w:rsidP="00E074EC">
      <w:pPr>
        <w:jc w:val="both"/>
        <w:rPr>
          <w:rFonts w:ascii="Times New Roman" w:hAnsi="Times New Roman" w:cs="Times New Roman"/>
          <w:sz w:val="24"/>
          <w:szCs w:val="24"/>
        </w:rPr>
      </w:pPr>
    </w:p>
    <w:p w14:paraId="05257C83" w14:textId="0A265CCC" w:rsidR="00EA2A72" w:rsidRPr="002B551B" w:rsidRDefault="00EA2A72" w:rsidP="00E074EC">
      <w:pPr>
        <w:jc w:val="both"/>
        <w:rPr>
          <w:rFonts w:ascii="Times New Roman" w:hAnsi="Times New Roman" w:cs="Times New Roman"/>
          <w:sz w:val="24"/>
          <w:szCs w:val="24"/>
        </w:rPr>
      </w:pPr>
    </w:p>
    <w:p w14:paraId="61C08A42" w14:textId="368AFC25" w:rsidR="00DF7065" w:rsidRPr="002B551B" w:rsidRDefault="00DF7065" w:rsidP="00DF7065">
      <w:pPr>
        <w:spacing w:after="0"/>
        <w:jc w:val="both"/>
        <w:rPr>
          <w:rFonts w:ascii="Times New Roman" w:hAnsi="Times New Roman" w:cs="Times New Roman"/>
          <w:sz w:val="24"/>
          <w:szCs w:val="24"/>
        </w:rPr>
      </w:pPr>
    </w:p>
    <w:p w14:paraId="04B06E72" w14:textId="77777777" w:rsidR="00DF7065" w:rsidRPr="002B551B" w:rsidRDefault="00DF7065" w:rsidP="00E074EC">
      <w:pPr>
        <w:spacing w:after="0"/>
        <w:jc w:val="both"/>
        <w:rPr>
          <w:rFonts w:ascii="Times New Roman" w:hAnsi="Times New Roman" w:cs="Times New Roman"/>
          <w:sz w:val="24"/>
          <w:szCs w:val="24"/>
        </w:rPr>
      </w:pPr>
    </w:p>
    <w:p w14:paraId="49C7139B" w14:textId="1F3AB05C" w:rsidR="00D12BE1" w:rsidRDefault="00D12BE1" w:rsidP="00E074EC">
      <w:pPr>
        <w:spacing w:after="0"/>
        <w:jc w:val="both"/>
        <w:rPr>
          <w:rFonts w:ascii="Times New Roman" w:hAnsi="Times New Roman" w:cs="Times New Roman"/>
          <w:sz w:val="24"/>
          <w:szCs w:val="24"/>
        </w:rPr>
      </w:pPr>
    </w:p>
    <w:p w14:paraId="298C7D02" w14:textId="0DA4896D" w:rsidR="00ED02DE" w:rsidRDefault="00ED02DE" w:rsidP="00E074EC">
      <w:pPr>
        <w:spacing w:after="0"/>
        <w:jc w:val="both"/>
        <w:rPr>
          <w:rFonts w:ascii="Times New Roman" w:hAnsi="Times New Roman" w:cs="Times New Roman"/>
          <w:sz w:val="24"/>
          <w:szCs w:val="24"/>
        </w:rPr>
      </w:pPr>
    </w:p>
    <w:p w14:paraId="7C38C9F3" w14:textId="77777777" w:rsidR="00ED02DE" w:rsidRDefault="00ED02DE" w:rsidP="00E074EC">
      <w:pPr>
        <w:spacing w:after="0"/>
        <w:jc w:val="both"/>
        <w:rPr>
          <w:rFonts w:ascii="Times New Roman" w:hAnsi="Times New Roman" w:cs="Times New Roman"/>
          <w:sz w:val="24"/>
          <w:szCs w:val="24"/>
        </w:rPr>
      </w:pPr>
    </w:p>
    <w:p w14:paraId="6C59B03D" w14:textId="47CAFA4A" w:rsidR="00DF7065" w:rsidRDefault="00DF7065" w:rsidP="00E074EC">
      <w:pPr>
        <w:spacing w:after="0"/>
        <w:jc w:val="both"/>
        <w:rPr>
          <w:rFonts w:ascii="Times New Roman" w:hAnsi="Times New Roman" w:cs="Times New Roman"/>
          <w:sz w:val="24"/>
          <w:szCs w:val="24"/>
        </w:rPr>
      </w:pPr>
    </w:p>
    <w:p w14:paraId="00FEED89" w14:textId="77777777" w:rsidR="00D12BE1" w:rsidRPr="002B551B" w:rsidRDefault="00D12BE1" w:rsidP="00E074EC">
      <w:pPr>
        <w:spacing w:after="0"/>
        <w:jc w:val="both"/>
        <w:rPr>
          <w:rFonts w:ascii="Times New Roman" w:hAnsi="Times New Roman" w:cs="Times New Roman"/>
          <w:sz w:val="24"/>
          <w:szCs w:val="24"/>
        </w:rPr>
      </w:pPr>
    </w:p>
    <w:p w14:paraId="5A2DB2B4" w14:textId="5C102B5B" w:rsidR="00EC487C" w:rsidRDefault="00D12BE1" w:rsidP="00EC487C">
      <w:pPr>
        <w:spacing w:after="0"/>
        <w:jc w:val="center"/>
        <w:rPr>
          <w:rFonts w:ascii="Times New Roman" w:hAnsi="Times New Roman" w:cs="Times New Roman"/>
          <w:sz w:val="24"/>
          <w:szCs w:val="24"/>
        </w:rPr>
      </w:pPr>
      <w:r w:rsidRPr="002B551B">
        <w:rPr>
          <w:rFonts w:ascii="Times New Roman" w:hAnsi="Times New Roman" w:cs="Times New Roman"/>
          <w:sz w:val="24"/>
          <w:szCs w:val="24"/>
        </w:rPr>
        <w:t>August 202</w:t>
      </w:r>
      <w:r w:rsidR="00EC487C">
        <w:rPr>
          <w:rFonts w:ascii="Times New Roman" w:hAnsi="Times New Roman" w:cs="Times New Roman"/>
          <w:sz w:val="24"/>
          <w:szCs w:val="24"/>
        </w:rPr>
        <w:t>2</w:t>
      </w:r>
    </w:p>
    <w:p w14:paraId="0E421006" w14:textId="77777777" w:rsidR="00ED02DE" w:rsidRDefault="00ED02DE" w:rsidP="00DF7065">
      <w:pPr>
        <w:spacing w:after="0"/>
        <w:jc w:val="center"/>
        <w:rPr>
          <w:rFonts w:ascii="Times New Roman" w:hAnsi="Times New Roman" w:cs="Times New Roman"/>
          <w:sz w:val="24"/>
          <w:szCs w:val="24"/>
        </w:rPr>
      </w:pPr>
    </w:p>
    <w:p w14:paraId="7F35E6DD" w14:textId="51E6BA6C" w:rsidR="00EC487C" w:rsidRDefault="00EC487C" w:rsidP="00DF7065">
      <w:pPr>
        <w:spacing w:after="0"/>
        <w:jc w:val="center"/>
        <w:rPr>
          <w:rFonts w:ascii="Times New Roman" w:hAnsi="Times New Roman" w:cs="Times New Roman"/>
          <w:sz w:val="24"/>
          <w:szCs w:val="24"/>
        </w:rPr>
      </w:pPr>
    </w:p>
    <w:p w14:paraId="1918E5BB" w14:textId="77777777" w:rsidR="00CA5E7F" w:rsidRDefault="00CA5E7F" w:rsidP="00EC487C">
      <w:pPr>
        <w:rPr>
          <w:rFonts w:ascii="Times New Roman" w:hAnsi="Times New Roman" w:cs="Times New Roman"/>
          <w:sz w:val="24"/>
          <w:szCs w:val="24"/>
        </w:rPr>
      </w:pPr>
    </w:p>
    <w:p w14:paraId="7B95A50D" w14:textId="42C19FB6" w:rsidR="0078568C" w:rsidRPr="00EC487C" w:rsidRDefault="00457627" w:rsidP="00EC487C">
      <w:pPr>
        <w:rPr>
          <w:rFonts w:eastAsiaTheme="minorEastAsia" w:cs="Times New Roman"/>
        </w:rPr>
      </w:pPr>
      <w:r w:rsidRPr="002B551B">
        <w:rPr>
          <w:rFonts w:ascii="Times New Roman" w:hAnsi="Times New Roman" w:cs="Times New Roman"/>
          <w:b/>
          <w:bCs/>
          <w:sz w:val="24"/>
          <w:szCs w:val="24"/>
        </w:rPr>
        <w:lastRenderedPageBreak/>
        <w:t>INTRODUCTION</w:t>
      </w:r>
    </w:p>
    <w:p w14:paraId="3838504A" w14:textId="19A54EAB" w:rsidR="000A5757" w:rsidRPr="002B551B" w:rsidRDefault="0078568C"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1. </w:t>
      </w:r>
      <w:r w:rsidR="000A5757" w:rsidRPr="002B551B">
        <w:rPr>
          <w:rFonts w:ascii="Times New Roman" w:hAnsi="Times New Roman" w:cs="Times New Roman"/>
          <w:sz w:val="24"/>
          <w:szCs w:val="24"/>
        </w:rPr>
        <w:t xml:space="preserve">The present report is prepared by Tbilisi Pride </w:t>
      </w:r>
      <w:r w:rsidR="0069756C" w:rsidRPr="002B551B">
        <w:rPr>
          <w:rFonts w:ascii="Times New Roman" w:hAnsi="Times New Roman" w:cs="Times New Roman"/>
          <w:sz w:val="24"/>
          <w:szCs w:val="24"/>
        </w:rPr>
        <w:t>- a member-based, LGBT-led non-governmental organization aiming to achieve policy change and reshape public opinion through placing issues affecting LGBT+ community on political agenda and reclaiming the freedom of assembly and expression.</w:t>
      </w:r>
    </w:p>
    <w:p w14:paraId="6E0098F0" w14:textId="4E4198FC" w:rsidR="0069756C" w:rsidRPr="002B551B" w:rsidRDefault="0069756C" w:rsidP="00E074EC">
      <w:pPr>
        <w:spacing w:after="0"/>
        <w:jc w:val="both"/>
        <w:rPr>
          <w:rFonts w:ascii="Times New Roman" w:hAnsi="Times New Roman" w:cs="Times New Roman"/>
          <w:sz w:val="24"/>
          <w:szCs w:val="24"/>
        </w:rPr>
      </w:pPr>
    </w:p>
    <w:p w14:paraId="46333556" w14:textId="1D9BBC05" w:rsidR="00971FE8" w:rsidRPr="002B551B" w:rsidRDefault="0078568C"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2. </w:t>
      </w:r>
      <w:r w:rsidR="00363CA0" w:rsidRPr="002B551B">
        <w:rPr>
          <w:rFonts w:ascii="Times New Roman" w:hAnsi="Times New Roman" w:cs="Times New Roman"/>
          <w:sz w:val="24"/>
          <w:szCs w:val="24"/>
        </w:rPr>
        <w:t xml:space="preserve">The report </w:t>
      </w:r>
      <w:r w:rsidR="002E078E" w:rsidRPr="002B551B">
        <w:rPr>
          <w:rFonts w:ascii="Times New Roman" w:hAnsi="Times New Roman" w:cs="Times New Roman"/>
          <w:sz w:val="24"/>
          <w:szCs w:val="24"/>
        </w:rPr>
        <w:t>critically assesses</w:t>
      </w:r>
      <w:r w:rsidR="00971FE8" w:rsidRPr="002B551B">
        <w:rPr>
          <w:rFonts w:ascii="Times New Roman" w:hAnsi="Times New Roman" w:cs="Times New Roman"/>
          <w:sz w:val="24"/>
          <w:szCs w:val="24"/>
        </w:rPr>
        <w:t xml:space="preserve"> Georgia’s compliance with the Convention on the Elimination of All Forms of Discrimination Against Women (hereinafter: Convention) in the context of lesbian, bisexual, and transgender women</w:t>
      </w:r>
      <w:r w:rsidR="006B1BA4" w:rsidRPr="002B551B">
        <w:rPr>
          <w:rFonts w:ascii="Times New Roman" w:hAnsi="Times New Roman" w:cs="Times New Roman"/>
          <w:sz w:val="24"/>
          <w:szCs w:val="24"/>
        </w:rPr>
        <w:t xml:space="preserve"> (hereinafter: L</w:t>
      </w:r>
      <w:r w:rsidR="004357E9" w:rsidRPr="002B551B">
        <w:rPr>
          <w:rFonts w:ascii="Times New Roman" w:hAnsi="Times New Roman" w:cs="Times New Roman"/>
          <w:sz w:val="24"/>
          <w:szCs w:val="24"/>
        </w:rPr>
        <w:t>BT</w:t>
      </w:r>
      <w:r w:rsidR="006B1BA4" w:rsidRPr="002B551B">
        <w:rPr>
          <w:rFonts w:ascii="Times New Roman" w:hAnsi="Times New Roman" w:cs="Times New Roman"/>
          <w:sz w:val="24"/>
          <w:szCs w:val="24"/>
        </w:rPr>
        <w:t>)</w:t>
      </w:r>
      <w:r w:rsidR="00971FE8" w:rsidRPr="002B551B">
        <w:rPr>
          <w:rFonts w:ascii="Times New Roman" w:hAnsi="Times New Roman" w:cs="Times New Roman"/>
          <w:sz w:val="24"/>
          <w:szCs w:val="24"/>
        </w:rPr>
        <w:t>, as well as fulfilment of recommendation</w:t>
      </w:r>
      <w:r w:rsidR="003A08C4" w:rsidRPr="002B551B">
        <w:rPr>
          <w:rFonts w:ascii="Times New Roman" w:hAnsi="Times New Roman" w:cs="Times New Roman"/>
          <w:sz w:val="24"/>
          <w:szCs w:val="24"/>
        </w:rPr>
        <w:t>s</w:t>
      </w:r>
      <w:r w:rsidR="00971FE8" w:rsidRPr="002B551B">
        <w:rPr>
          <w:rFonts w:ascii="Times New Roman" w:hAnsi="Times New Roman" w:cs="Times New Roman"/>
          <w:sz w:val="24"/>
          <w:szCs w:val="24"/>
        </w:rPr>
        <w:t xml:space="preserve"> issued by CEDAW within the concluding observations on the combined 4</w:t>
      </w:r>
      <w:r w:rsidR="00971FE8" w:rsidRPr="002B551B">
        <w:rPr>
          <w:rFonts w:ascii="Times New Roman" w:hAnsi="Times New Roman" w:cs="Times New Roman"/>
          <w:sz w:val="24"/>
          <w:szCs w:val="24"/>
          <w:vertAlign w:val="superscript"/>
        </w:rPr>
        <w:t>th</w:t>
      </w:r>
      <w:r w:rsidR="00971FE8" w:rsidRPr="002B551B">
        <w:rPr>
          <w:rFonts w:ascii="Times New Roman" w:hAnsi="Times New Roman" w:cs="Times New Roman"/>
          <w:sz w:val="24"/>
          <w:szCs w:val="24"/>
        </w:rPr>
        <w:t xml:space="preserve"> and 5</w:t>
      </w:r>
      <w:r w:rsidR="00971FE8" w:rsidRPr="002B551B">
        <w:rPr>
          <w:rFonts w:ascii="Times New Roman" w:hAnsi="Times New Roman" w:cs="Times New Roman"/>
          <w:sz w:val="24"/>
          <w:szCs w:val="24"/>
          <w:vertAlign w:val="superscript"/>
        </w:rPr>
        <w:t>th</w:t>
      </w:r>
      <w:r w:rsidR="00971FE8" w:rsidRPr="002B551B">
        <w:rPr>
          <w:rFonts w:ascii="Times New Roman" w:hAnsi="Times New Roman" w:cs="Times New Roman"/>
          <w:sz w:val="24"/>
          <w:szCs w:val="24"/>
        </w:rPr>
        <w:t xml:space="preserve"> periodic reports of Georgia. </w:t>
      </w:r>
    </w:p>
    <w:p w14:paraId="5BB956A4" w14:textId="703DAA24" w:rsidR="00971FE8" w:rsidRPr="002B551B" w:rsidRDefault="00971FE8" w:rsidP="00E074EC">
      <w:pPr>
        <w:spacing w:after="0"/>
        <w:jc w:val="both"/>
        <w:rPr>
          <w:rFonts w:ascii="Times New Roman" w:hAnsi="Times New Roman" w:cs="Times New Roman"/>
          <w:sz w:val="24"/>
          <w:szCs w:val="24"/>
        </w:rPr>
      </w:pPr>
    </w:p>
    <w:p w14:paraId="2B3D250A" w14:textId="1DEA5F81" w:rsidR="0078568C" w:rsidRPr="002B551B" w:rsidRDefault="00457627"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BACKGROUND INFORMATION</w:t>
      </w:r>
    </w:p>
    <w:p w14:paraId="479FF869" w14:textId="5F09B58D" w:rsidR="0078568C" w:rsidRPr="002B551B" w:rsidRDefault="0078568C" w:rsidP="00E074EC">
      <w:pPr>
        <w:spacing w:after="0"/>
        <w:jc w:val="both"/>
        <w:rPr>
          <w:rFonts w:ascii="Times New Roman" w:hAnsi="Times New Roman" w:cs="Times New Roman"/>
          <w:b/>
          <w:bCs/>
          <w:sz w:val="24"/>
          <w:szCs w:val="24"/>
        </w:rPr>
      </w:pPr>
    </w:p>
    <w:p w14:paraId="1286C129" w14:textId="44982E1B" w:rsidR="0078568C" w:rsidRPr="002B551B" w:rsidRDefault="0078568C"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3. </w:t>
      </w:r>
      <w:r w:rsidR="00605CB5" w:rsidRPr="002B551B">
        <w:rPr>
          <w:rFonts w:ascii="Times New Roman" w:hAnsi="Times New Roman" w:cs="Times New Roman"/>
          <w:sz w:val="24"/>
          <w:szCs w:val="24"/>
        </w:rPr>
        <w:t xml:space="preserve">Having a “State Party” status, </w:t>
      </w:r>
      <w:r w:rsidRPr="002B551B">
        <w:rPr>
          <w:rFonts w:ascii="Times New Roman" w:hAnsi="Times New Roman" w:cs="Times New Roman"/>
          <w:sz w:val="24"/>
          <w:szCs w:val="24"/>
        </w:rPr>
        <w:t xml:space="preserve">Georgia acceded to the Convention </w:t>
      </w:r>
      <w:r w:rsidR="00C40656" w:rsidRPr="002B551B">
        <w:rPr>
          <w:rFonts w:ascii="Times New Roman" w:hAnsi="Times New Roman" w:cs="Times New Roman"/>
          <w:sz w:val="24"/>
          <w:szCs w:val="24"/>
        </w:rPr>
        <w:t xml:space="preserve">and </w:t>
      </w:r>
      <w:r w:rsidR="002D6535" w:rsidRPr="002B551B">
        <w:rPr>
          <w:rFonts w:ascii="Times New Roman" w:hAnsi="Times New Roman" w:cs="Times New Roman"/>
          <w:sz w:val="24"/>
          <w:szCs w:val="24"/>
        </w:rPr>
        <w:t xml:space="preserve">its </w:t>
      </w:r>
      <w:r w:rsidR="00C40656" w:rsidRPr="002B551B">
        <w:rPr>
          <w:rFonts w:ascii="Times New Roman" w:hAnsi="Times New Roman" w:cs="Times New Roman"/>
          <w:sz w:val="24"/>
          <w:szCs w:val="24"/>
        </w:rPr>
        <w:t xml:space="preserve">Optional Protocol </w:t>
      </w:r>
      <w:r w:rsidRPr="002B551B">
        <w:rPr>
          <w:rFonts w:ascii="Times New Roman" w:hAnsi="Times New Roman" w:cs="Times New Roman"/>
          <w:sz w:val="24"/>
          <w:szCs w:val="24"/>
        </w:rPr>
        <w:t>in 1994</w:t>
      </w:r>
      <w:r w:rsidR="00C40656" w:rsidRPr="002B551B">
        <w:rPr>
          <w:rFonts w:ascii="Times New Roman" w:hAnsi="Times New Roman" w:cs="Times New Roman"/>
          <w:sz w:val="24"/>
          <w:szCs w:val="24"/>
        </w:rPr>
        <w:t xml:space="preserve"> and 2002, respectively. </w:t>
      </w:r>
      <w:r w:rsidR="002D6535" w:rsidRPr="002B551B">
        <w:rPr>
          <w:rFonts w:ascii="Times New Roman" w:hAnsi="Times New Roman" w:cs="Times New Roman"/>
          <w:sz w:val="24"/>
          <w:szCs w:val="24"/>
        </w:rPr>
        <w:t>During the first cycles of reporting</w:t>
      </w:r>
      <w:r w:rsidR="006B1BA4" w:rsidRPr="002B551B">
        <w:rPr>
          <w:rFonts w:ascii="Times New Roman" w:hAnsi="Times New Roman" w:cs="Times New Roman"/>
          <w:sz w:val="24"/>
          <w:szCs w:val="24"/>
        </w:rPr>
        <w:t xml:space="preserve"> and reviews</w:t>
      </w:r>
      <w:r w:rsidR="002D6535" w:rsidRPr="002B551B">
        <w:rPr>
          <w:rFonts w:ascii="Times New Roman" w:hAnsi="Times New Roman" w:cs="Times New Roman"/>
          <w:sz w:val="24"/>
          <w:szCs w:val="24"/>
        </w:rPr>
        <w:t xml:space="preserve">, </w:t>
      </w:r>
      <w:r w:rsidR="006B1BA4" w:rsidRPr="002B551B">
        <w:rPr>
          <w:rFonts w:ascii="Times New Roman" w:hAnsi="Times New Roman" w:cs="Times New Roman"/>
          <w:sz w:val="24"/>
          <w:szCs w:val="24"/>
        </w:rPr>
        <w:t xml:space="preserve">issues related to LBT women were not raised </w:t>
      </w:r>
      <w:r w:rsidR="00712A00" w:rsidRPr="002B551B">
        <w:rPr>
          <w:rFonts w:ascii="Times New Roman" w:hAnsi="Times New Roman" w:cs="Times New Roman"/>
          <w:sz w:val="24"/>
          <w:szCs w:val="24"/>
        </w:rPr>
        <w:t xml:space="preserve">neither in list of issues, nor in concluding observations. However, </w:t>
      </w:r>
      <w:r w:rsidR="00893624" w:rsidRPr="002B551B">
        <w:rPr>
          <w:rFonts w:ascii="Times New Roman" w:hAnsi="Times New Roman" w:cs="Times New Roman"/>
          <w:sz w:val="24"/>
          <w:szCs w:val="24"/>
        </w:rPr>
        <w:t>in the concluding observations on the combined 4</w:t>
      </w:r>
      <w:r w:rsidR="00893624" w:rsidRPr="002B551B">
        <w:rPr>
          <w:rFonts w:ascii="Times New Roman" w:hAnsi="Times New Roman" w:cs="Times New Roman"/>
          <w:sz w:val="24"/>
          <w:szCs w:val="24"/>
          <w:vertAlign w:val="superscript"/>
        </w:rPr>
        <w:t>th</w:t>
      </w:r>
      <w:r w:rsidR="00893624" w:rsidRPr="002B551B">
        <w:rPr>
          <w:rFonts w:ascii="Times New Roman" w:hAnsi="Times New Roman" w:cs="Times New Roman"/>
          <w:sz w:val="24"/>
          <w:szCs w:val="24"/>
        </w:rPr>
        <w:t xml:space="preserve"> and 5</w:t>
      </w:r>
      <w:r w:rsidR="00893624" w:rsidRPr="002B551B">
        <w:rPr>
          <w:rFonts w:ascii="Times New Roman" w:hAnsi="Times New Roman" w:cs="Times New Roman"/>
          <w:sz w:val="24"/>
          <w:szCs w:val="24"/>
          <w:vertAlign w:val="superscript"/>
        </w:rPr>
        <w:t>th</w:t>
      </w:r>
      <w:r w:rsidR="00893624" w:rsidRPr="002B551B">
        <w:rPr>
          <w:rFonts w:ascii="Times New Roman" w:hAnsi="Times New Roman" w:cs="Times New Roman"/>
          <w:sz w:val="24"/>
          <w:szCs w:val="24"/>
        </w:rPr>
        <w:t xml:space="preserve"> periodic reports of Georgia, dated 24 July 2014, CEDAW </w:t>
      </w:r>
      <w:r w:rsidR="00E074EC" w:rsidRPr="002B551B">
        <w:rPr>
          <w:rFonts w:ascii="Times New Roman" w:hAnsi="Times New Roman" w:cs="Times New Roman"/>
          <w:sz w:val="24"/>
          <w:szCs w:val="24"/>
        </w:rPr>
        <w:t>called upon the State party to address physical violence and harassment faced by LBT women and restrictions on obtaining identity documents for transgender persons</w:t>
      </w:r>
      <w:r w:rsidR="00DC6AF1" w:rsidRPr="002B551B">
        <w:rPr>
          <w:rFonts w:ascii="Times New Roman" w:hAnsi="Times New Roman" w:cs="Times New Roman"/>
          <w:sz w:val="24"/>
          <w:szCs w:val="24"/>
        </w:rPr>
        <w:t>.</w:t>
      </w:r>
      <w:r w:rsidR="00DC6AF1" w:rsidRPr="002B551B">
        <w:rPr>
          <w:rStyle w:val="FootnoteReference"/>
          <w:rFonts w:ascii="Times New Roman" w:hAnsi="Times New Roman" w:cs="Times New Roman"/>
          <w:sz w:val="24"/>
          <w:szCs w:val="24"/>
        </w:rPr>
        <w:footnoteReference w:id="1"/>
      </w:r>
      <w:r w:rsidR="0090417C" w:rsidRPr="002B551B">
        <w:rPr>
          <w:rFonts w:ascii="Times New Roman" w:hAnsi="Times New Roman" w:cs="Times New Roman"/>
          <w:sz w:val="24"/>
          <w:szCs w:val="24"/>
        </w:rPr>
        <w:t xml:space="preserve"> </w:t>
      </w:r>
      <w:r w:rsidR="00ED21E3" w:rsidRPr="002B551B">
        <w:rPr>
          <w:rFonts w:ascii="Times New Roman" w:hAnsi="Times New Roman" w:cs="Times New Roman"/>
          <w:sz w:val="24"/>
          <w:szCs w:val="24"/>
        </w:rPr>
        <w:t>In its replies, Georgia left LBT women-related issues unaddressed.</w:t>
      </w:r>
      <w:r w:rsidR="00ED21E3" w:rsidRPr="002B551B">
        <w:rPr>
          <w:rStyle w:val="FootnoteReference"/>
          <w:rFonts w:ascii="Times New Roman" w:hAnsi="Times New Roman" w:cs="Times New Roman"/>
          <w:sz w:val="24"/>
          <w:szCs w:val="24"/>
        </w:rPr>
        <w:footnoteReference w:id="2"/>
      </w:r>
      <w:r w:rsidR="00ED21E3" w:rsidRPr="002B551B">
        <w:rPr>
          <w:rFonts w:ascii="Times New Roman" w:hAnsi="Times New Roman" w:cs="Times New Roman"/>
          <w:sz w:val="24"/>
          <w:szCs w:val="24"/>
        </w:rPr>
        <w:t xml:space="preserve"> </w:t>
      </w:r>
      <w:r w:rsidR="00441B15" w:rsidRPr="002B551B">
        <w:rPr>
          <w:rFonts w:ascii="Times New Roman" w:hAnsi="Times New Roman" w:cs="Times New Roman"/>
          <w:sz w:val="24"/>
          <w:szCs w:val="24"/>
        </w:rPr>
        <w:t>Those issues were not mentioned in the follow-up letter sent to the State party by the Rapporteur on follow-up of CEDAW either.</w:t>
      </w:r>
      <w:r w:rsidR="00441B15" w:rsidRPr="002B551B">
        <w:rPr>
          <w:rStyle w:val="FootnoteReference"/>
          <w:rFonts w:ascii="Times New Roman" w:hAnsi="Times New Roman" w:cs="Times New Roman"/>
          <w:sz w:val="24"/>
          <w:szCs w:val="24"/>
        </w:rPr>
        <w:footnoteReference w:id="3"/>
      </w:r>
      <w:r w:rsidR="00441B15" w:rsidRPr="002B551B">
        <w:rPr>
          <w:rFonts w:ascii="Times New Roman" w:hAnsi="Times New Roman" w:cs="Times New Roman"/>
          <w:sz w:val="24"/>
          <w:szCs w:val="24"/>
        </w:rPr>
        <w:t xml:space="preserve"> </w:t>
      </w:r>
    </w:p>
    <w:p w14:paraId="1D2DA82A" w14:textId="7B990B60" w:rsidR="00240F11" w:rsidRPr="002B551B" w:rsidRDefault="00240F11" w:rsidP="00E074EC">
      <w:pPr>
        <w:spacing w:after="0"/>
        <w:jc w:val="both"/>
        <w:rPr>
          <w:rFonts w:ascii="Times New Roman" w:hAnsi="Times New Roman" w:cs="Times New Roman"/>
          <w:sz w:val="24"/>
          <w:szCs w:val="24"/>
        </w:rPr>
      </w:pPr>
    </w:p>
    <w:p w14:paraId="395663F4" w14:textId="5AAB1DBD" w:rsidR="00240F11" w:rsidRPr="002B551B" w:rsidRDefault="00240F11" w:rsidP="0056719A">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4. According to the </w:t>
      </w:r>
      <w:r w:rsidR="00F11251" w:rsidRPr="002B551B">
        <w:rPr>
          <w:rFonts w:ascii="Times New Roman" w:hAnsi="Times New Roman" w:cs="Times New Roman"/>
          <w:sz w:val="24"/>
          <w:szCs w:val="24"/>
        </w:rPr>
        <w:t>6</w:t>
      </w:r>
      <w:r w:rsidR="00F11251" w:rsidRPr="002B551B">
        <w:rPr>
          <w:rFonts w:ascii="Times New Roman" w:hAnsi="Times New Roman" w:cs="Times New Roman"/>
          <w:sz w:val="24"/>
          <w:szCs w:val="24"/>
          <w:vertAlign w:val="superscript"/>
        </w:rPr>
        <w:t>th</w:t>
      </w:r>
      <w:r w:rsidR="00F11251" w:rsidRPr="002B551B">
        <w:rPr>
          <w:rFonts w:ascii="Times New Roman" w:hAnsi="Times New Roman" w:cs="Times New Roman"/>
          <w:sz w:val="24"/>
          <w:szCs w:val="24"/>
        </w:rPr>
        <w:t xml:space="preserve"> periodic report submitted by Georgia, </w:t>
      </w:r>
      <w:r w:rsidR="00223B25" w:rsidRPr="002B551B">
        <w:rPr>
          <w:rFonts w:ascii="Times New Roman" w:hAnsi="Times New Roman" w:cs="Times New Roman"/>
          <w:sz w:val="24"/>
          <w:szCs w:val="24"/>
        </w:rPr>
        <w:t>Georgia’s antidiscrimination legislation prohibits discrimination based on sexual orientation and gender identity</w:t>
      </w:r>
      <w:r w:rsidR="00611975" w:rsidRPr="002B551B">
        <w:rPr>
          <w:rFonts w:ascii="Times New Roman" w:hAnsi="Times New Roman" w:cs="Times New Roman"/>
          <w:sz w:val="24"/>
          <w:szCs w:val="24"/>
        </w:rPr>
        <w:t xml:space="preserve"> (hereinafter: SOGI)</w:t>
      </w:r>
      <w:r w:rsidR="00223B25" w:rsidRPr="002B551B">
        <w:rPr>
          <w:rFonts w:ascii="Times New Roman" w:hAnsi="Times New Roman" w:cs="Times New Roman"/>
          <w:sz w:val="24"/>
          <w:szCs w:val="24"/>
        </w:rPr>
        <w:t xml:space="preserve">. </w:t>
      </w:r>
      <w:r w:rsidR="006D751B" w:rsidRPr="002B551B">
        <w:rPr>
          <w:rFonts w:ascii="Times New Roman" w:hAnsi="Times New Roman" w:cs="Times New Roman"/>
          <w:sz w:val="24"/>
          <w:szCs w:val="24"/>
        </w:rPr>
        <w:t>In 2017, a special questionnaire was created, containing the instruction on conducting interview/interrogation of a probable victim, defendant, and witness of hate crime. During 2016–2017, homo/bi/transphobia motive was established in 73 criminal cases</w:t>
      </w:r>
      <w:r w:rsidR="006633F8" w:rsidRPr="002B551B">
        <w:rPr>
          <w:rFonts w:ascii="Times New Roman" w:hAnsi="Times New Roman" w:cs="Times New Roman"/>
          <w:sz w:val="24"/>
          <w:szCs w:val="24"/>
        </w:rPr>
        <w:t xml:space="preserve">.  During 2018–2019, sexual orientation and gender identity as hate motives were examined in 132 cases. Prosecutions were launched against 59 individuals. 76 individuals and 1 legal person were recognized as victims. In 2018, </w:t>
      </w:r>
      <w:r w:rsidR="006E5288" w:rsidRPr="002B551B">
        <w:rPr>
          <w:rFonts w:ascii="Times New Roman" w:hAnsi="Times New Roman" w:cs="Times New Roman"/>
          <w:sz w:val="24"/>
          <w:szCs w:val="24"/>
        </w:rPr>
        <w:t xml:space="preserve">the Ministry of Internal Affairs established the Human Rights Protection Department </w:t>
      </w:r>
      <w:r w:rsidR="0056719A" w:rsidRPr="002B551B">
        <w:rPr>
          <w:rFonts w:ascii="Times New Roman" w:hAnsi="Times New Roman" w:cs="Times New Roman"/>
          <w:sz w:val="24"/>
          <w:szCs w:val="24"/>
        </w:rPr>
        <w:t>with the core function to investigations into hate crimes.</w:t>
      </w:r>
      <w:r w:rsidR="0056719A" w:rsidRPr="002B551B">
        <w:rPr>
          <w:rStyle w:val="FootnoteReference"/>
          <w:rFonts w:ascii="Times New Roman" w:hAnsi="Times New Roman" w:cs="Times New Roman"/>
          <w:sz w:val="24"/>
          <w:szCs w:val="24"/>
        </w:rPr>
        <w:footnoteReference w:id="4"/>
      </w:r>
      <w:r w:rsidR="0056719A" w:rsidRPr="002B551B">
        <w:rPr>
          <w:rFonts w:ascii="Times New Roman" w:hAnsi="Times New Roman" w:cs="Times New Roman"/>
          <w:sz w:val="24"/>
          <w:szCs w:val="24"/>
        </w:rPr>
        <w:t xml:space="preserve">  </w:t>
      </w:r>
    </w:p>
    <w:p w14:paraId="4648D2CD" w14:textId="72CBD843" w:rsidR="00734BC3" w:rsidRPr="002B551B" w:rsidRDefault="00734BC3" w:rsidP="0056719A">
      <w:pPr>
        <w:spacing w:after="0"/>
        <w:jc w:val="both"/>
        <w:rPr>
          <w:rFonts w:ascii="Times New Roman" w:hAnsi="Times New Roman" w:cs="Times New Roman"/>
          <w:sz w:val="24"/>
          <w:szCs w:val="24"/>
        </w:rPr>
      </w:pPr>
    </w:p>
    <w:p w14:paraId="0FA5B3E3" w14:textId="28A83C6B" w:rsidR="0078568C" w:rsidRPr="002B551B" w:rsidRDefault="00734BC3"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5. </w:t>
      </w:r>
      <w:r w:rsidR="00685BB7" w:rsidRPr="002B551B">
        <w:rPr>
          <w:rFonts w:ascii="Times New Roman" w:hAnsi="Times New Roman" w:cs="Times New Roman"/>
          <w:sz w:val="24"/>
          <w:szCs w:val="24"/>
        </w:rPr>
        <w:t>In the list of issues in relation to the 6</w:t>
      </w:r>
      <w:r w:rsidR="00685BB7" w:rsidRPr="002B551B">
        <w:rPr>
          <w:rFonts w:ascii="Times New Roman" w:hAnsi="Times New Roman" w:cs="Times New Roman"/>
          <w:sz w:val="24"/>
          <w:szCs w:val="24"/>
          <w:vertAlign w:val="superscript"/>
        </w:rPr>
        <w:t>th</w:t>
      </w:r>
      <w:r w:rsidR="00685BB7" w:rsidRPr="002B551B">
        <w:rPr>
          <w:rFonts w:ascii="Times New Roman" w:hAnsi="Times New Roman" w:cs="Times New Roman"/>
          <w:sz w:val="24"/>
          <w:szCs w:val="24"/>
        </w:rPr>
        <w:t xml:space="preserve"> periodic report of Georgia, </w:t>
      </w:r>
      <w:r w:rsidR="00297022" w:rsidRPr="002B551B">
        <w:rPr>
          <w:rFonts w:ascii="Times New Roman" w:hAnsi="Times New Roman" w:cs="Times New Roman"/>
          <w:sz w:val="24"/>
          <w:szCs w:val="24"/>
        </w:rPr>
        <w:t xml:space="preserve">CEDAW inquired about: 1) the access of LBT women to healthcare services, education, and employment; 2) measures taken to combat discrimination against LBT women and intersex persons in all spheres of life; 3) </w:t>
      </w:r>
      <w:r w:rsidR="00297022" w:rsidRPr="002B551B">
        <w:rPr>
          <w:rFonts w:ascii="Times New Roman" w:hAnsi="Times New Roman" w:cs="Times New Roman"/>
          <w:sz w:val="24"/>
          <w:szCs w:val="24"/>
        </w:rPr>
        <w:lastRenderedPageBreak/>
        <w:t xml:space="preserve">measures taken to ensure the prompt investigation of cases of violence against and harassment of </w:t>
      </w:r>
      <w:r w:rsidR="00BA11C8" w:rsidRPr="002B551B">
        <w:rPr>
          <w:rFonts w:ascii="Times New Roman" w:hAnsi="Times New Roman" w:cs="Times New Roman"/>
          <w:sz w:val="24"/>
          <w:szCs w:val="24"/>
        </w:rPr>
        <w:t>LBT</w:t>
      </w:r>
      <w:r w:rsidR="00297022" w:rsidRPr="002B551B">
        <w:rPr>
          <w:rFonts w:ascii="Times New Roman" w:hAnsi="Times New Roman" w:cs="Times New Roman"/>
          <w:sz w:val="24"/>
          <w:szCs w:val="24"/>
        </w:rPr>
        <w:t xml:space="preserve"> women and intersex persons.</w:t>
      </w:r>
      <w:r w:rsidR="00BA11C8" w:rsidRPr="002B551B">
        <w:rPr>
          <w:rStyle w:val="FootnoteReference"/>
          <w:rFonts w:ascii="Times New Roman" w:hAnsi="Times New Roman" w:cs="Times New Roman"/>
          <w:sz w:val="24"/>
          <w:szCs w:val="24"/>
        </w:rPr>
        <w:footnoteReference w:id="5"/>
      </w:r>
    </w:p>
    <w:p w14:paraId="70ADB3BC" w14:textId="62CFAE39" w:rsidR="004357E9" w:rsidRPr="002B551B" w:rsidRDefault="004357E9" w:rsidP="00E074EC">
      <w:pPr>
        <w:spacing w:after="0"/>
        <w:jc w:val="both"/>
        <w:rPr>
          <w:rFonts w:ascii="Times New Roman" w:hAnsi="Times New Roman" w:cs="Times New Roman"/>
          <w:sz w:val="24"/>
          <w:szCs w:val="24"/>
        </w:rPr>
      </w:pPr>
    </w:p>
    <w:p w14:paraId="545BAE07" w14:textId="0B231B71" w:rsidR="00457627" w:rsidRPr="002B551B" w:rsidRDefault="00457627"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PROGRESS MADE BY THE STATE PARTY</w:t>
      </w:r>
    </w:p>
    <w:p w14:paraId="499C1948" w14:textId="77777777" w:rsidR="00414DE1" w:rsidRPr="002B551B" w:rsidRDefault="00414DE1" w:rsidP="00E074EC">
      <w:pPr>
        <w:spacing w:after="0"/>
        <w:jc w:val="both"/>
        <w:rPr>
          <w:rFonts w:ascii="Times New Roman" w:hAnsi="Times New Roman" w:cs="Times New Roman"/>
          <w:b/>
          <w:bCs/>
          <w:sz w:val="24"/>
          <w:szCs w:val="24"/>
        </w:rPr>
      </w:pPr>
    </w:p>
    <w:p w14:paraId="43CBEDCD" w14:textId="75347668" w:rsidR="00E65A5E" w:rsidRPr="002B551B" w:rsidRDefault="00581DBE" w:rsidP="008C618F">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6. </w:t>
      </w:r>
      <w:r w:rsidR="00414DE1" w:rsidRPr="002B551B">
        <w:rPr>
          <w:rFonts w:ascii="Times New Roman" w:hAnsi="Times New Roman" w:cs="Times New Roman"/>
          <w:sz w:val="24"/>
          <w:szCs w:val="24"/>
        </w:rPr>
        <w:t xml:space="preserve">Tbilisi pride commends </w:t>
      </w:r>
      <w:r w:rsidR="00BD4B93" w:rsidRPr="002B551B">
        <w:rPr>
          <w:rFonts w:ascii="Times New Roman" w:hAnsi="Times New Roman" w:cs="Times New Roman"/>
          <w:sz w:val="24"/>
          <w:szCs w:val="24"/>
        </w:rPr>
        <w:t xml:space="preserve">Georgia on several achievements made within its domestic legislation and policies to improve the protection of the rights of LGBT+ community, including LBT women. </w:t>
      </w:r>
      <w:r w:rsidRPr="002B551B">
        <w:rPr>
          <w:rFonts w:ascii="Times New Roman" w:hAnsi="Times New Roman" w:cs="Times New Roman"/>
          <w:sz w:val="24"/>
          <w:szCs w:val="24"/>
        </w:rPr>
        <w:t>Adopted in 2014, the antidiscrimination law prohibit</w:t>
      </w:r>
      <w:r w:rsidR="00611975" w:rsidRPr="002B551B">
        <w:rPr>
          <w:rFonts w:ascii="Times New Roman" w:hAnsi="Times New Roman" w:cs="Times New Roman"/>
          <w:sz w:val="24"/>
          <w:szCs w:val="24"/>
        </w:rPr>
        <w:t>ed SOGI-based discrimination in public and private spheres. Additionally, Article 53</w:t>
      </w:r>
      <w:r w:rsidR="00611975" w:rsidRPr="002B551B">
        <w:rPr>
          <w:rFonts w:ascii="Times New Roman" w:hAnsi="Times New Roman" w:cs="Times New Roman"/>
          <w:sz w:val="24"/>
          <w:szCs w:val="24"/>
          <w:vertAlign w:val="superscript"/>
        </w:rPr>
        <w:t>1</w:t>
      </w:r>
      <w:r w:rsidR="00611975" w:rsidRPr="002B551B">
        <w:rPr>
          <w:rFonts w:ascii="Times New Roman" w:hAnsi="Times New Roman" w:cs="Times New Roman"/>
          <w:sz w:val="24"/>
          <w:szCs w:val="24"/>
        </w:rPr>
        <w:t xml:space="preserve"> was introduced in the Criminal Code of Georgia according to which committing a crime based on SOGI is an aggravating circumstance for all the crimes determined under the Criminal Code. </w:t>
      </w:r>
      <w:r w:rsidR="00434F5D" w:rsidRPr="002B551B">
        <w:rPr>
          <w:rFonts w:ascii="Times New Roman" w:hAnsi="Times New Roman" w:cs="Times New Roman"/>
          <w:sz w:val="24"/>
          <w:szCs w:val="24"/>
        </w:rPr>
        <w:t>In 2018, Human Rights Protection Department was established within the Ministry of Internal Affairs the mandate of which is to monitor investigations on hate crimes.</w:t>
      </w:r>
      <w:r w:rsidR="009B3D2B" w:rsidRPr="002B551B">
        <w:rPr>
          <w:rFonts w:ascii="Times New Roman" w:hAnsi="Times New Roman" w:cs="Times New Roman"/>
          <w:sz w:val="24"/>
          <w:szCs w:val="24"/>
        </w:rPr>
        <w:t xml:space="preserve"> In 2019,</w:t>
      </w:r>
      <w:r w:rsidR="008C618F" w:rsidRPr="002B551B">
        <w:rPr>
          <w:rFonts w:ascii="Times New Roman" w:hAnsi="Times New Roman" w:cs="Times New Roman"/>
          <w:sz w:val="24"/>
          <w:szCs w:val="24"/>
        </w:rPr>
        <w:t xml:space="preserve"> the Public Defender of Georgia was granted the power to apply to a court if a legal entity or any other entity of private law failed to respond to or to consider its recommendation. </w:t>
      </w:r>
      <w:r w:rsidR="00434F5D" w:rsidRPr="002B551B">
        <w:rPr>
          <w:rFonts w:ascii="Times New Roman" w:hAnsi="Times New Roman" w:cs="Times New Roman"/>
          <w:sz w:val="24"/>
          <w:szCs w:val="24"/>
        </w:rPr>
        <w:t>In 2020, with the support of the Council of Europe, the Supreme Court, the Office of the General Prosecutor, the Ministry of Internal Affairs, and the National Statistics Office of Georgia signed a memorandum on cooperation to create a joint data system for hate crimes.</w:t>
      </w:r>
      <w:r w:rsidR="00434F5D" w:rsidRPr="002B551B">
        <w:rPr>
          <w:rStyle w:val="FootnoteReference"/>
          <w:rFonts w:ascii="Times New Roman" w:hAnsi="Times New Roman" w:cs="Times New Roman"/>
          <w:sz w:val="24"/>
          <w:szCs w:val="24"/>
        </w:rPr>
        <w:footnoteReference w:id="6"/>
      </w:r>
      <w:r w:rsidR="00434F5D" w:rsidRPr="002B551B">
        <w:rPr>
          <w:rFonts w:ascii="Times New Roman" w:hAnsi="Times New Roman" w:cs="Times New Roman"/>
          <w:sz w:val="24"/>
          <w:szCs w:val="24"/>
        </w:rPr>
        <w:t xml:space="preserve"> </w:t>
      </w:r>
    </w:p>
    <w:p w14:paraId="78AF6FB6" w14:textId="7D5D83BD" w:rsidR="00A510E9" w:rsidRPr="002B551B" w:rsidRDefault="00A510E9" w:rsidP="008C618F">
      <w:pPr>
        <w:spacing w:after="0"/>
        <w:jc w:val="both"/>
        <w:rPr>
          <w:rFonts w:ascii="Times New Roman" w:hAnsi="Times New Roman" w:cs="Times New Roman"/>
          <w:sz w:val="24"/>
          <w:szCs w:val="24"/>
        </w:rPr>
      </w:pPr>
    </w:p>
    <w:p w14:paraId="0793D5C9" w14:textId="5A2A4428" w:rsidR="00A510E9" w:rsidRPr="002B551B" w:rsidRDefault="00A510E9" w:rsidP="008C618F">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7. </w:t>
      </w:r>
      <w:r w:rsidR="00D05893" w:rsidRPr="002B551B">
        <w:rPr>
          <w:rFonts w:ascii="Times New Roman" w:hAnsi="Times New Roman" w:cs="Times New Roman"/>
          <w:sz w:val="24"/>
          <w:szCs w:val="24"/>
        </w:rPr>
        <w:t xml:space="preserve">Notwithstanding some positive achievements, </w:t>
      </w:r>
      <w:r w:rsidR="00092337" w:rsidRPr="002B551B">
        <w:rPr>
          <w:rFonts w:ascii="Times New Roman" w:hAnsi="Times New Roman" w:cs="Times New Roman"/>
          <w:sz w:val="24"/>
          <w:szCs w:val="24"/>
        </w:rPr>
        <w:t xml:space="preserve">due to poor implementation of existing legal safeguards, </w:t>
      </w:r>
      <w:r w:rsidR="00D05893" w:rsidRPr="002B551B">
        <w:rPr>
          <w:rFonts w:ascii="Times New Roman" w:hAnsi="Times New Roman" w:cs="Times New Roman"/>
          <w:sz w:val="24"/>
          <w:szCs w:val="24"/>
        </w:rPr>
        <w:t xml:space="preserve">LBT women form one of the most vulnerable and marginalized groups in Georgia, being subject to pervasive discrimination, stigma, persecution, and hate crimes. </w:t>
      </w:r>
    </w:p>
    <w:p w14:paraId="22858BB3" w14:textId="784D0B58" w:rsidR="00457627" w:rsidRPr="002B551B" w:rsidRDefault="00457627" w:rsidP="008C618F">
      <w:pPr>
        <w:spacing w:after="0"/>
        <w:jc w:val="both"/>
        <w:rPr>
          <w:rFonts w:ascii="Times New Roman" w:hAnsi="Times New Roman" w:cs="Times New Roman"/>
          <w:sz w:val="24"/>
          <w:szCs w:val="24"/>
        </w:rPr>
      </w:pPr>
    </w:p>
    <w:p w14:paraId="3EB92D73" w14:textId="085A6F2A" w:rsidR="00457627" w:rsidRPr="002B551B" w:rsidRDefault="00457627" w:rsidP="008C618F">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REMAINING PROBLEMS AND CHALLENGES</w:t>
      </w:r>
    </w:p>
    <w:p w14:paraId="3BFCE643" w14:textId="701A6A89" w:rsidR="00C00F9F" w:rsidRPr="002B551B" w:rsidRDefault="00C00F9F" w:rsidP="008C618F">
      <w:pPr>
        <w:spacing w:after="0"/>
        <w:jc w:val="both"/>
        <w:rPr>
          <w:rFonts w:ascii="Times New Roman" w:hAnsi="Times New Roman" w:cs="Times New Roman"/>
          <w:sz w:val="24"/>
          <w:szCs w:val="24"/>
        </w:rPr>
      </w:pPr>
    </w:p>
    <w:p w14:paraId="4075ED93" w14:textId="594E4BFD" w:rsidR="00C00F9F" w:rsidRPr="002B551B" w:rsidRDefault="00457627" w:rsidP="008C618F">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LEGAL GENDER RECOGNITION</w:t>
      </w:r>
      <w:r w:rsidR="00C00F9F" w:rsidRPr="002B551B">
        <w:rPr>
          <w:rFonts w:ascii="Times New Roman" w:hAnsi="Times New Roman" w:cs="Times New Roman"/>
          <w:b/>
          <w:bCs/>
          <w:sz w:val="24"/>
          <w:szCs w:val="24"/>
        </w:rPr>
        <w:t xml:space="preserve"> (Articles 1, 2, 3 and 15 of the Convention) </w:t>
      </w:r>
    </w:p>
    <w:p w14:paraId="1B72B8C4" w14:textId="362019B6" w:rsidR="00C00F9F" w:rsidRPr="002B551B" w:rsidRDefault="00C00F9F" w:rsidP="008C618F">
      <w:pPr>
        <w:spacing w:after="0"/>
        <w:jc w:val="both"/>
        <w:rPr>
          <w:rFonts w:ascii="Times New Roman" w:hAnsi="Times New Roman" w:cs="Times New Roman"/>
          <w:sz w:val="24"/>
          <w:szCs w:val="24"/>
        </w:rPr>
      </w:pPr>
    </w:p>
    <w:p w14:paraId="08872C91" w14:textId="47B8A6CA" w:rsidR="009B6AE6" w:rsidRPr="002B551B" w:rsidRDefault="00457627" w:rsidP="00DB4DBF">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8. </w:t>
      </w:r>
      <w:r w:rsidR="00E65DAC" w:rsidRPr="002B551B">
        <w:rPr>
          <w:rFonts w:ascii="Times New Roman" w:hAnsi="Times New Roman" w:cs="Times New Roman"/>
          <w:sz w:val="24"/>
          <w:szCs w:val="24"/>
        </w:rPr>
        <w:t xml:space="preserve">Georgia stays among the countries where there is no clear legal framework, legislative or administrative tools and mechanisms </w:t>
      </w:r>
      <w:r w:rsidR="00A24D61" w:rsidRPr="002B551B">
        <w:rPr>
          <w:rFonts w:ascii="Times New Roman" w:hAnsi="Times New Roman" w:cs="Times New Roman"/>
          <w:sz w:val="24"/>
          <w:szCs w:val="24"/>
        </w:rPr>
        <w:t xml:space="preserve">establishing </w:t>
      </w:r>
      <w:r w:rsidR="00E65DAC" w:rsidRPr="002B551B">
        <w:rPr>
          <w:rFonts w:ascii="Times New Roman" w:hAnsi="Times New Roman" w:cs="Times New Roman"/>
          <w:sz w:val="24"/>
          <w:szCs w:val="24"/>
        </w:rPr>
        <w:t>adequate legal opportunities for transgender people wishing to change their gender marker in their identity documents. Even though Georgia recorded its first-ever legal recognition of gender for a transgender woman in 2021,</w:t>
      </w:r>
      <w:r w:rsidR="006D19AD" w:rsidRPr="002B551B">
        <w:rPr>
          <w:rFonts w:ascii="Times New Roman" w:hAnsi="Times New Roman" w:cs="Times New Roman"/>
          <w:sz w:val="24"/>
          <w:szCs w:val="24"/>
        </w:rPr>
        <w:t xml:space="preserve"> </w:t>
      </w:r>
      <w:r w:rsidR="00A24D61" w:rsidRPr="002B551B">
        <w:rPr>
          <w:rFonts w:ascii="Times New Roman" w:hAnsi="Times New Roman" w:cs="Times New Roman"/>
          <w:sz w:val="24"/>
          <w:szCs w:val="24"/>
        </w:rPr>
        <w:t xml:space="preserve">legal recognition of gender </w:t>
      </w:r>
      <w:r w:rsidR="006D19AD" w:rsidRPr="002B551B">
        <w:rPr>
          <w:rFonts w:ascii="Times New Roman" w:hAnsi="Times New Roman" w:cs="Times New Roman"/>
          <w:sz w:val="24"/>
          <w:szCs w:val="24"/>
        </w:rPr>
        <w:t xml:space="preserve">in the country </w:t>
      </w:r>
      <w:r w:rsidR="00A24D61" w:rsidRPr="002B551B">
        <w:rPr>
          <w:rFonts w:ascii="Times New Roman" w:hAnsi="Times New Roman" w:cs="Times New Roman"/>
          <w:sz w:val="24"/>
          <w:szCs w:val="24"/>
        </w:rPr>
        <w:t xml:space="preserve">is linked to mandatory sex reassignment surgery. </w:t>
      </w:r>
      <w:r w:rsidR="006D19AD" w:rsidRPr="002B551B">
        <w:rPr>
          <w:rFonts w:ascii="Times New Roman" w:hAnsi="Times New Roman" w:cs="Times New Roman"/>
          <w:sz w:val="24"/>
          <w:szCs w:val="24"/>
        </w:rPr>
        <w:t>In practice, civil registrar bodies deny trans</w:t>
      </w:r>
      <w:r w:rsidR="00984268" w:rsidRPr="002B551B">
        <w:rPr>
          <w:rFonts w:ascii="Times New Roman" w:hAnsi="Times New Roman" w:cs="Times New Roman"/>
          <w:sz w:val="24"/>
          <w:szCs w:val="24"/>
        </w:rPr>
        <w:t>gender</w:t>
      </w:r>
      <w:r w:rsidR="006D19AD" w:rsidRPr="002B551B">
        <w:rPr>
          <w:rFonts w:ascii="Times New Roman" w:hAnsi="Times New Roman" w:cs="Times New Roman"/>
          <w:sz w:val="24"/>
          <w:szCs w:val="24"/>
        </w:rPr>
        <w:t xml:space="preserve"> people</w:t>
      </w:r>
      <w:r w:rsidR="00984268" w:rsidRPr="002B551B">
        <w:rPr>
          <w:rFonts w:ascii="Times New Roman" w:hAnsi="Times New Roman" w:cs="Times New Roman"/>
          <w:sz w:val="24"/>
          <w:szCs w:val="24"/>
        </w:rPr>
        <w:t>, including transgender women,</w:t>
      </w:r>
      <w:r w:rsidR="006D19AD" w:rsidRPr="002B551B">
        <w:rPr>
          <w:rFonts w:ascii="Times New Roman" w:hAnsi="Times New Roman" w:cs="Times New Roman"/>
          <w:sz w:val="24"/>
          <w:szCs w:val="24"/>
        </w:rPr>
        <w:t xml:space="preserve"> changing their gender marker unless they bring a certificate that proves they have undergone such medical procedure. </w:t>
      </w:r>
      <w:r w:rsidR="00DB4DBF" w:rsidRPr="002B551B">
        <w:rPr>
          <w:rFonts w:ascii="Times New Roman" w:hAnsi="Times New Roman" w:cs="Times New Roman"/>
          <w:sz w:val="24"/>
          <w:szCs w:val="24"/>
        </w:rPr>
        <w:t>As noted by the Public Defender of Georgia, transgender people encounter substantial difficulties in social life due to the prerequisite requirement to undergo sex reassignment surgery to change their gender marker in their official identity documents.</w:t>
      </w:r>
    </w:p>
    <w:p w14:paraId="14C6289F" w14:textId="11111D1A" w:rsidR="00E66348" w:rsidRPr="002B551B" w:rsidRDefault="00E66348" w:rsidP="00DB4DBF">
      <w:pPr>
        <w:spacing w:after="0"/>
        <w:jc w:val="both"/>
        <w:rPr>
          <w:rFonts w:ascii="Times New Roman" w:hAnsi="Times New Roman" w:cs="Times New Roman"/>
          <w:sz w:val="24"/>
          <w:szCs w:val="24"/>
        </w:rPr>
      </w:pPr>
    </w:p>
    <w:p w14:paraId="22B8C549" w14:textId="74CC854E" w:rsidR="00F75943" w:rsidRPr="002B551B" w:rsidRDefault="00457627" w:rsidP="00F75943">
      <w:pPr>
        <w:spacing w:after="0"/>
        <w:jc w:val="both"/>
        <w:rPr>
          <w:rFonts w:ascii="Times New Roman" w:hAnsi="Times New Roman" w:cs="Times New Roman"/>
          <w:sz w:val="24"/>
          <w:szCs w:val="24"/>
        </w:rPr>
      </w:pPr>
      <w:r w:rsidRPr="002B551B">
        <w:rPr>
          <w:rFonts w:ascii="Times New Roman" w:hAnsi="Times New Roman" w:cs="Times New Roman"/>
          <w:sz w:val="24"/>
          <w:szCs w:val="24"/>
        </w:rPr>
        <w:lastRenderedPageBreak/>
        <w:t xml:space="preserve">9. </w:t>
      </w:r>
      <w:r w:rsidR="00E66348" w:rsidRPr="002B551B">
        <w:rPr>
          <w:rFonts w:ascii="Times New Roman" w:hAnsi="Times New Roman" w:cs="Times New Roman"/>
          <w:sz w:val="24"/>
          <w:szCs w:val="24"/>
        </w:rPr>
        <w:t>Such practice is a clear violation of international human rights standards which has been affirmed by the UN High Commissioner for Human Rights and the UN Human Rights Committee.</w:t>
      </w:r>
      <w:r w:rsidR="00E66348" w:rsidRPr="002B551B">
        <w:rPr>
          <w:rStyle w:val="FootnoteReference"/>
          <w:rFonts w:ascii="Times New Roman" w:hAnsi="Times New Roman" w:cs="Times New Roman"/>
          <w:sz w:val="24"/>
          <w:szCs w:val="24"/>
        </w:rPr>
        <w:footnoteReference w:id="7"/>
      </w:r>
      <w:r w:rsidR="00E66348" w:rsidRPr="002B551B">
        <w:rPr>
          <w:rFonts w:ascii="Times New Roman" w:hAnsi="Times New Roman" w:cs="Times New Roman"/>
          <w:sz w:val="24"/>
          <w:szCs w:val="24"/>
        </w:rPr>
        <w:t xml:space="preserve"> </w:t>
      </w:r>
      <w:r w:rsidR="0041374A" w:rsidRPr="002B551B">
        <w:rPr>
          <w:rFonts w:ascii="Times New Roman" w:hAnsi="Times New Roman" w:cs="Times New Roman"/>
          <w:sz w:val="24"/>
          <w:szCs w:val="24"/>
        </w:rPr>
        <w:t>The Council of Europe High Commissioner for Human Rights recognizes the link between involuntary gender reassignment and a breach of prohibition of torture and ill treatment.</w:t>
      </w:r>
      <w:r w:rsidR="0041374A" w:rsidRPr="002B551B">
        <w:rPr>
          <w:rStyle w:val="FootnoteReference"/>
          <w:rFonts w:ascii="Times New Roman" w:hAnsi="Times New Roman" w:cs="Times New Roman"/>
          <w:sz w:val="24"/>
          <w:szCs w:val="24"/>
        </w:rPr>
        <w:footnoteReference w:id="8"/>
      </w:r>
      <w:r w:rsidR="00F06797" w:rsidRPr="002B551B">
        <w:rPr>
          <w:rFonts w:ascii="Times New Roman" w:hAnsi="Times New Roman" w:cs="Times New Roman"/>
          <w:sz w:val="24"/>
          <w:szCs w:val="24"/>
        </w:rPr>
        <w:t xml:space="preserve"> </w:t>
      </w:r>
      <w:r w:rsidR="002C75DB" w:rsidRPr="002B551B">
        <w:rPr>
          <w:rFonts w:ascii="Times New Roman" w:hAnsi="Times New Roman" w:cs="Times New Roman"/>
          <w:sz w:val="24"/>
          <w:szCs w:val="24"/>
        </w:rPr>
        <w:t xml:space="preserve"> </w:t>
      </w:r>
      <w:r w:rsidR="00F75943" w:rsidRPr="002B551B">
        <w:rPr>
          <w:rFonts w:ascii="Times New Roman" w:hAnsi="Times New Roman" w:cs="Times New Roman"/>
          <w:sz w:val="24"/>
          <w:szCs w:val="24"/>
        </w:rPr>
        <w:t>The right to effective recognition of one’s gender identity is linked to the right to equal recognition before the law.</w:t>
      </w:r>
      <w:r w:rsidR="00F75943" w:rsidRPr="002B551B">
        <w:rPr>
          <w:rStyle w:val="FootnoteReference"/>
          <w:rFonts w:ascii="Times New Roman" w:hAnsi="Times New Roman" w:cs="Times New Roman"/>
          <w:sz w:val="24"/>
          <w:szCs w:val="24"/>
        </w:rPr>
        <w:footnoteReference w:id="9"/>
      </w:r>
      <w:r w:rsidR="00CE2EE8" w:rsidRPr="002B551B">
        <w:rPr>
          <w:rFonts w:ascii="Times New Roman" w:hAnsi="Times New Roman" w:cs="Times New Roman"/>
          <w:sz w:val="24"/>
          <w:szCs w:val="24"/>
        </w:rPr>
        <w:t xml:space="preserve"> </w:t>
      </w:r>
    </w:p>
    <w:p w14:paraId="4177FF4D" w14:textId="3389FCEC" w:rsidR="00CE2EE8" w:rsidRPr="002B551B" w:rsidRDefault="00CE2EE8" w:rsidP="00F75943">
      <w:pPr>
        <w:spacing w:after="0"/>
        <w:jc w:val="both"/>
        <w:rPr>
          <w:rFonts w:ascii="Times New Roman" w:hAnsi="Times New Roman" w:cs="Times New Roman"/>
          <w:sz w:val="24"/>
          <w:szCs w:val="24"/>
        </w:rPr>
      </w:pPr>
    </w:p>
    <w:p w14:paraId="4FB8BC4E" w14:textId="1EA8E248" w:rsidR="00CE2EE8" w:rsidRPr="002B551B" w:rsidRDefault="00457627" w:rsidP="00CE2EE8">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10. </w:t>
      </w:r>
      <w:r w:rsidR="00CE2EE8" w:rsidRPr="002B551B">
        <w:rPr>
          <w:rFonts w:ascii="Times New Roman" w:hAnsi="Times New Roman" w:cs="Times New Roman"/>
          <w:sz w:val="24"/>
          <w:szCs w:val="24"/>
        </w:rPr>
        <w:t xml:space="preserve">Apart from the legal flaws of mandatory </w:t>
      </w:r>
      <w:r w:rsidR="00F13D00" w:rsidRPr="002B551B">
        <w:rPr>
          <w:rFonts w:ascii="Times New Roman" w:hAnsi="Times New Roman" w:cs="Times New Roman"/>
          <w:sz w:val="24"/>
          <w:szCs w:val="24"/>
        </w:rPr>
        <w:t>sex reassignment</w:t>
      </w:r>
      <w:r w:rsidR="00CE2EE8" w:rsidRPr="002B551B">
        <w:rPr>
          <w:rFonts w:ascii="Times New Roman" w:hAnsi="Times New Roman" w:cs="Times New Roman"/>
          <w:sz w:val="24"/>
          <w:szCs w:val="24"/>
        </w:rPr>
        <w:t xml:space="preserve"> surgery, most transgender people in Georgia are not able to undergo this medical procedure due to financial problems, health-related risks or simply because it is against their free will.</w:t>
      </w:r>
    </w:p>
    <w:p w14:paraId="359AD57A" w14:textId="0FFC7F6B" w:rsidR="00CE2EE8" w:rsidRPr="002B551B" w:rsidRDefault="00CE2EE8" w:rsidP="00CE2EE8">
      <w:pPr>
        <w:spacing w:after="0"/>
        <w:jc w:val="both"/>
        <w:rPr>
          <w:rFonts w:ascii="Times New Roman" w:hAnsi="Times New Roman" w:cs="Times New Roman"/>
          <w:sz w:val="24"/>
          <w:szCs w:val="24"/>
        </w:rPr>
      </w:pPr>
    </w:p>
    <w:p w14:paraId="64B0D408" w14:textId="09850BA1" w:rsidR="00CE2EE8" w:rsidRPr="002B551B" w:rsidRDefault="00457627" w:rsidP="00CE2EE8">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11. </w:t>
      </w:r>
      <w:r w:rsidR="00CE2EE8" w:rsidRPr="002B551B">
        <w:rPr>
          <w:rFonts w:ascii="Times New Roman" w:hAnsi="Times New Roman" w:cs="Times New Roman"/>
          <w:sz w:val="24"/>
          <w:szCs w:val="24"/>
        </w:rPr>
        <w:t>As a result, transgender people, including transgender women, in the country are virtually unable to obtain the identity documents that would go in line with their gender, making them even more vulnerable to unemployment, homelessness and receiving social services.</w:t>
      </w:r>
    </w:p>
    <w:p w14:paraId="501BDC1B" w14:textId="57D7CFA0" w:rsidR="00457627" w:rsidRPr="002B551B" w:rsidRDefault="00457627" w:rsidP="00CE2EE8">
      <w:pPr>
        <w:spacing w:after="0"/>
        <w:jc w:val="both"/>
        <w:rPr>
          <w:rFonts w:ascii="Times New Roman" w:hAnsi="Times New Roman" w:cs="Times New Roman"/>
          <w:sz w:val="24"/>
          <w:szCs w:val="24"/>
        </w:rPr>
      </w:pPr>
    </w:p>
    <w:p w14:paraId="4CF1EE83" w14:textId="2E44AF23" w:rsidR="00457627" w:rsidRPr="002B551B" w:rsidRDefault="00457627" w:rsidP="00CE2EE8">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Recommendation</w:t>
      </w:r>
      <w:r w:rsidR="00640310" w:rsidRPr="002B551B">
        <w:rPr>
          <w:rFonts w:ascii="Times New Roman" w:hAnsi="Times New Roman" w:cs="Times New Roman"/>
          <w:b/>
          <w:bCs/>
          <w:sz w:val="24"/>
          <w:szCs w:val="24"/>
        </w:rPr>
        <w:t>(s):</w:t>
      </w:r>
    </w:p>
    <w:p w14:paraId="1CB83A41" w14:textId="77777777" w:rsidR="00640310" w:rsidRPr="002B551B" w:rsidRDefault="00640310" w:rsidP="00CE2EE8">
      <w:pPr>
        <w:spacing w:after="0"/>
        <w:jc w:val="both"/>
        <w:rPr>
          <w:rFonts w:ascii="Times New Roman" w:hAnsi="Times New Roman" w:cs="Times New Roman"/>
          <w:b/>
          <w:bCs/>
          <w:sz w:val="24"/>
          <w:szCs w:val="24"/>
          <w:lang w:val="ka-GE"/>
        </w:rPr>
      </w:pPr>
    </w:p>
    <w:p w14:paraId="5FFE4455" w14:textId="10215811" w:rsidR="00457627" w:rsidRPr="002B551B" w:rsidRDefault="00457627" w:rsidP="00457627">
      <w:pPr>
        <w:spacing w:after="0"/>
        <w:jc w:val="both"/>
        <w:rPr>
          <w:rFonts w:ascii="Times New Roman" w:hAnsi="Times New Roman" w:cs="Times New Roman"/>
          <w:sz w:val="24"/>
          <w:szCs w:val="24"/>
        </w:rPr>
      </w:pPr>
      <w:r w:rsidRPr="002B551B">
        <w:rPr>
          <w:rFonts w:ascii="Times New Roman" w:hAnsi="Times New Roman" w:cs="Times New Roman"/>
          <w:sz w:val="24"/>
          <w:szCs w:val="24"/>
        </w:rPr>
        <w:t>12. To create transparent and clear legal framework for recognition of gender in line with international human rights standards, which will be detached from a medical sphere and will not foresee inappropriate and intrusive medical intervention as a precondition in the legal gender recognition process.</w:t>
      </w:r>
    </w:p>
    <w:p w14:paraId="42D00483" w14:textId="77777777" w:rsidR="00F75943" w:rsidRPr="002B551B" w:rsidRDefault="00F75943" w:rsidP="00F75943">
      <w:pPr>
        <w:spacing w:after="0"/>
        <w:jc w:val="both"/>
        <w:rPr>
          <w:rFonts w:ascii="Times New Roman" w:hAnsi="Times New Roman" w:cs="Times New Roman"/>
          <w:b/>
          <w:bCs/>
          <w:sz w:val="24"/>
          <w:szCs w:val="24"/>
        </w:rPr>
      </w:pPr>
    </w:p>
    <w:p w14:paraId="0321F341" w14:textId="04BCA200" w:rsidR="00861A75" w:rsidRPr="002B551B" w:rsidRDefault="00F20568" w:rsidP="008C618F">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SOGI-BASED</w:t>
      </w:r>
      <w:r w:rsidR="00D81461" w:rsidRPr="002B551B">
        <w:rPr>
          <w:rFonts w:ascii="Times New Roman" w:hAnsi="Times New Roman" w:cs="Times New Roman"/>
          <w:b/>
          <w:bCs/>
          <w:sz w:val="24"/>
          <w:szCs w:val="24"/>
        </w:rPr>
        <w:t xml:space="preserve"> </w:t>
      </w:r>
      <w:r w:rsidR="00457627" w:rsidRPr="002B551B">
        <w:rPr>
          <w:rFonts w:ascii="Times New Roman" w:hAnsi="Times New Roman" w:cs="Times New Roman"/>
          <w:b/>
          <w:bCs/>
          <w:sz w:val="24"/>
          <w:szCs w:val="24"/>
        </w:rPr>
        <w:t xml:space="preserve">HATE CRIMES </w:t>
      </w:r>
      <w:r w:rsidR="00ED37A8" w:rsidRPr="002B551B">
        <w:rPr>
          <w:rFonts w:ascii="Times New Roman" w:hAnsi="Times New Roman" w:cs="Times New Roman"/>
          <w:b/>
          <w:bCs/>
          <w:sz w:val="24"/>
          <w:szCs w:val="24"/>
        </w:rPr>
        <w:t xml:space="preserve">(Articles 1, 2, and 3 of the Convention; </w:t>
      </w:r>
      <w:r w:rsidR="00A46431" w:rsidRPr="002B551B">
        <w:rPr>
          <w:rFonts w:ascii="Times New Roman" w:hAnsi="Times New Roman" w:cs="Times New Roman"/>
          <w:b/>
          <w:bCs/>
          <w:sz w:val="24"/>
          <w:szCs w:val="24"/>
        </w:rPr>
        <w:t>General Recommendation</w:t>
      </w:r>
      <w:r w:rsidR="00D174B2" w:rsidRPr="002B551B">
        <w:rPr>
          <w:rFonts w:ascii="Times New Roman" w:hAnsi="Times New Roman" w:cs="Times New Roman"/>
          <w:b/>
          <w:bCs/>
          <w:sz w:val="24"/>
          <w:szCs w:val="24"/>
        </w:rPr>
        <w:t xml:space="preserve"> No. 35</w:t>
      </w:r>
      <w:r w:rsidR="00A46431" w:rsidRPr="002B551B">
        <w:rPr>
          <w:rFonts w:ascii="Times New Roman" w:hAnsi="Times New Roman" w:cs="Times New Roman"/>
          <w:b/>
          <w:bCs/>
          <w:sz w:val="24"/>
          <w:szCs w:val="24"/>
        </w:rPr>
        <w:t>)</w:t>
      </w:r>
    </w:p>
    <w:p w14:paraId="10B40C63" w14:textId="77777777" w:rsidR="00861A75" w:rsidRPr="002B551B" w:rsidRDefault="00861A75" w:rsidP="008C618F">
      <w:pPr>
        <w:spacing w:after="0"/>
        <w:jc w:val="both"/>
        <w:rPr>
          <w:rFonts w:ascii="Times New Roman" w:hAnsi="Times New Roman" w:cs="Times New Roman"/>
          <w:sz w:val="24"/>
          <w:szCs w:val="24"/>
        </w:rPr>
      </w:pPr>
    </w:p>
    <w:p w14:paraId="224DD23D" w14:textId="1AAEBA28" w:rsidR="00ED6D44"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 xml:space="preserve">13. </w:t>
      </w:r>
      <w:r w:rsidR="00353F87" w:rsidRPr="002B551B">
        <w:rPr>
          <w:rFonts w:ascii="Times New Roman" w:hAnsi="Times New Roman" w:cs="Times New Roman"/>
          <w:sz w:val="24"/>
          <w:szCs w:val="24"/>
        </w:rPr>
        <w:t>The</w:t>
      </w:r>
      <w:r w:rsidR="00B62FB4" w:rsidRPr="002B551B">
        <w:rPr>
          <w:rFonts w:ascii="Times New Roman" w:hAnsi="Times New Roman" w:cs="Times New Roman"/>
          <w:sz w:val="24"/>
          <w:szCs w:val="24"/>
        </w:rPr>
        <w:t xml:space="preserve"> incidence of SOGI-based hate crimes </w:t>
      </w:r>
      <w:r w:rsidR="00460679" w:rsidRPr="002B551B">
        <w:rPr>
          <w:rFonts w:ascii="Times New Roman" w:hAnsi="Times New Roman" w:cs="Times New Roman"/>
          <w:sz w:val="24"/>
          <w:szCs w:val="24"/>
        </w:rPr>
        <w:t>remains</w:t>
      </w:r>
      <w:r w:rsidR="00B62FB4" w:rsidRPr="002B551B">
        <w:rPr>
          <w:rFonts w:ascii="Times New Roman" w:hAnsi="Times New Roman" w:cs="Times New Roman"/>
          <w:sz w:val="24"/>
          <w:szCs w:val="24"/>
        </w:rPr>
        <w:t xml:space="preserve"> alarming</w:t>
      </w:r>
      <w:r w:rsidR="009040EE" w:rsidRPr="002B551B">
        <w:rPr>
          <w:rFonts w:ascii="Times New Roman" w:hAnsi="Times New Roman" w:cs="Times New Roman"/>
          <w:sz w:val="24"/>
          <w:szCs w:val="24"/>
        </w:rPr>
        <w:t xml:space="preserve">, but only in very few cases this results in prosecution and/or conviction of the perpetrators. </w:t>
      </w:r>
      <w:r w:rsidR="00E030AD" w:rsidRPr="002B551B">
        <w:rPr>
          <w:rFonts w:ascii="Times New Roman" w:hAnsi="Times New Roman" w:cs="Times New Roman"/>
          <w:sz w:val="24"/>
          <w:szCs w:val="24"/>
        </w:rPr>
        <w:t xml:space="preserve">Secondary victimization often occurs as the police lack </w:t>
      </w:r>
      <w:r w:rsidR="00B55DA1" w:rsidRPr="002B551B">
        <w:rPr>
          <w:rFonts w:ascii="Times New Roman" w:hAnsi="Times New Roman" w:cs="Times New Roman"/>
          <w:sz w:val="24"/>
          <w:szCs w:val="24"/>
        </w:rPr>
        <w:t xml:space="preserve">sensitivity towards hate crime victims, especially to those who are subject to hate crimes because of their SOGI status. </w:t>
      </w:r>
      <w:r w:rsidR="00334CD3" w:rsidRPr="002B551B">
        <w:rPr>
          <w:rFonts w:ascii="Times New Roman" w:hAnsi="Times New Roman" w:cs="Times New Roman"/>
          <w:sz w:val="24"/>
          <w:szCs w:val="24"/>
        </w:rPr>
        <w:t xml:space="preserve"> Consequently, </w:t>
      </w:r>
      <w:r w:rsidR="00FC5987" w:rsidRPr="002B551B">
        <w:rPr>
          <w:rFonts w:ascii="Times New Roman" w:hAnsi="Times New Roman" w:cs="Times New Roman"/>
          <w:sz w:val="24"/>
          <w:szCs w:val="24"/>
        </w:rPr>
        <w:t>most</w:t>
      </w:r>
      <w:r w:rsidR="00334CD3" w:rsidRPr="002B551B">
        <w:rPr>
          <w:rFonts w:ascii="Times New Roman" w:hAnsi="Times New Roman" w:cs="Times New Roman"/>
          <w:sz w:val="24"/>
          <w:szCs w:val="24"/>
        </w:rPr>
        <w:t xml:space="preserve"> hate crime incidents remain unreported as hate crime victims do not trust law enforcement authorities.</w:t>
      </w:r>
      <w:r w:rsidR="009040EE" w:rsidRPr="002B551B">
        <w:rPr>
          <w:rFonts w:ascii="Times New Roman" w:hAnsi="Times New Roman" w:cs="Times New Roman"/>
          <w:sz w:val="24"/>
          <w:szCs w:val="24"/>
        </w:rPr>
        <w:t xml:space="preserve"> </w:t>
      </w:r>
      <w:r w:rsidR="000A4B33" w:rsidRPr="002B551B">
        <w:rPr>
          <w:rFonts w:ascii="Times New Roman" w:hAnsi="Times New Roman" w:cs="Times New Roman"/>
          <w:sz w:val="24"/>
          <w:szCs w:val="24"/>
        </w:rPr>
        <w:t xml:space="preserve">Regretfully, while investigating and prosecuting </w:t>
      </w:r>
      <w:r w:rsidR="00E030AD" w:rsidRPr="002B551B">
        <w:rPr>
          <w:rFonts w:ascii="Times New Roman" w:hAnsi="Times New Roman" w:cs="Times New Roman"/>
          <w:sz w:val="24"/>
          <w:szCs w:val="24"/>
        </w:rPr>
        <w:t>incidents of hate</w:t>
      </w:r>
      <w:r w:rsidR="000A4B33" w:rsidRPr="002B551B">
        <w:rPr>
          <w:rFonts w:ascii="Times New Roman" w:hAnsi="Times New Roman" w:cs="Times New Roman"/>
          <w:sz w:val="24"/>
          <w:szCs w:val="24"/>
        </w:rPr>
        <w:t xml:space="preserve">, authorities tend to ignore </w:t>
      </w:r>
      <w:r w:rsidR="0038610A" w:rsidRPr="002B551B">
        <w:rPr>
          <w:rFonts w:ascii="Times New Roman" w:hAnsi="Times New Roman" w:cs="Times New Roman"/>
          <w:sz w:val="24"/>
          <w:szCs w:val="24"/>
        </w:rPr>
        <w:t xml:space="preserve">bias </w:t>
      </w:r>
      <w:r w:rsidR="00E030AD" w:rsidRPr="002B551B">
        <w:rPr>
          <w:rFonts w:ascii="Times New Roman" w:hAnsi="Times New Roman" w:cs="Times New Roman"/>
          <w:sz w:val="24"/>
          <w:szCs w:val="24"/>
        </w:rPr>
        <w:t xml:space="preserve">as a motive for aggravation </w:t>
      </w:r>
      <w:r w:rsidR="0038610A" w:rsidRPr="002B551B">
        <w:rPr>
          <w:rFonts w:ascii="Times New Roman" w:hAnsi="Times New Roman" w:cs="Times New Roman"/>
          <w:sz w:val="24"/>
          <w:szCs w:val="24"/>
        </w:rPr>
        <w:t>(Article 53</w:t>
      </w:r>
      <w:r w:rsidR="0038610A" w:rsidRPr="002B551B">
        <w:rPr>
          <w:rFonts w:ascii="Times New Roman" w:hAnsi="Times New Roman" w:cs="Times New Roman"/>
          <w:sz w:val="24"/>
          <w:szCs w:val="24"/>
          <w:vertAlign w:val="superscript"/>
        </w:rPr>
        <w:t xml:space="preserve">1 </w:t>
      </w:r>
      <w:r w:rsidR="0038610A" w:rsidRPr="002B551B">
        <w:rPr>
          <w:rFonts w:ascii="Times New Roman" w:hAnsi="Times New Roman" w:cs="Times New Roman"/>
          <w:sz w:val="24"/>
          <w:szCs w:val="24"/>
        </w:rPr>
        <w:t>of the Criminal Code of Georgia)</w:t>
      </w:r>
      <w:r w:rsidR="00E030AD" w:rsidRPr="002B551B">
        <w:rPr>
          <w:rFonts w:ascii="Times New Roman" w:hAnsi="Times New Roman" w:cs="Times New Roman"/>
          <w:sz w:val="24"/>
          <w:szCs w:val="24"/>
        </w:rPr>
        <w:t xml:space="preserve">. </w:t>
      </w:r>
    </w:p>
    <w:p w14:paraId="26278DF6" w14:textId="77777777" w:rsidR="00D622F4" w:rsidRPr="002B551B" w:rsidRDefault="00D622F4" w:rsidP="00E074EC">
      <w:pPr>
        <w:spacing w:after="0"/>
        <w:jc w:val="both"/>
        <w:rPr>
          <w:rFonts w:ascii="Times New Roman" w:hAnsi="Times New Roman" w:cs="Times New Roman"/>
          <w:sz w:val="24"/>
          <w:szCs w:val="24"/>
        </w:rPr>
      </w:pPr>
    </w:p>
    <w:p w14:paraId="3591FF5B" w14:textId="14857276" w:rsidR="00971FE8" w:rsidRPr="002B551B" w:rsidRDefault="004A76EE" w:rsidP="00E074EC">
      <w:pPr>
        <w:spacing w:after="0"/>
        <w:jc w:val="both"/>
        <w:rPr>
          <w:rFonts w:ascii="Times New Roman" w:hAnsi="Times New Roman" w:cs="Times New Roman"/>
          <w:sz w:val="24"/>
          <w:szCs w:val="24"/>
          <w:lang w:val="en-GB"/>
        </w:rPr>
      </w:pPr>
      <w:r w:rsidRPr="002B551B">
        <w:rPr>
          <w:rFonts w:ascii="Times New Roman" w:hAnsi="Times New Roman" w:cs="Times New Roman"/>
          <w:sz w:val="24"/>
          <w:szCs w:val="24"/>
          <w:lang w:val="ka-GE"/>
        </w:rPr>
        <w:t xml:space="preserve">14. </w:t>
      </w:r>
      <w:r w:rsidR="0061310E" w:rsidRPr="002B551B">
        <w:rPr>
          <w:rFonts w:ascii="Times New Roman" w:hAnsi="Times New Roman" w:cs="Times New Roman"/>
          <w:sz w:val="24"/>
          <w:szCs w:val="24"/>
        </w:rPr>
        <w:t xml:space="preserve">In May 2022, 5 </w:t>
      </w:r>
      <w:r w:rsidR="00D542A3" w:rsidRPr="002B551B">
        <w:rPr>
          <w:rFonts w:ascii="Times New Roman" w:hAnsi="Times New Roman" w:cs="Times New Roman"/>
          <w:sz w:val="24"/>
          <w:szCs w:val="24"/>
        </w:rPr>
        <w:t>transgender women were attacked by a mob of up to 30 men at their home.</w:t>
      </w:r>
      <w:r w:rsidR="00D622F4" w:rsidRPr="002B551B">
        <w:rPr>
          <w:rStyle w:val="FootnoteReference"/>
          <w:rFonts w:ascii="Times New Roman" w:hAnsi="Times New Roman" w:cs="Times New Roman"/>
          <w:sz w:val="24"/>
          <w:szCs w:val="24"/>
        </w:rPr>
        <w:footnoteReference w:id="10"/>
      </w:r>
      <w:r w:rsidR="00D542A3" w:rsidRPr="002B551B">
        <w:rPr>
          <w:rFonts w:ascii="Times New Roman" w:hAnsi="Times New Roman" w:cs="Times New Roman"/>
          <w:sz w:val="24"/>
          <w:szCs w:val="24"/>
        </w:rPr>
        <w:t xml:space="preserve"> The attack was allegedly organized. The Ministry of Internal Affairs launched investigation under Article 151 (2a) of the Criminal Code of Georgia (threat </w:t>
      </w:r>
      <w:r w:rsidR="00D622F4" w:rsidRPr="002B551B">
        <w:rPr>
          <w:rFonts w:ascii="Times New Roman" w:hAnsi="Times New Roman" w:cs="Times New Roman"/>
          <w:sz w:val="24"/>
          <w:szCs w:val="24"/>
        </w:rPr>
        <w:t>by</w:t>
      </w:r>
      <w:r w:rsidR="00D542A3" w:rsidRPr="002B551B">
        <w:rPr>
          <w:rFonts w:ascii="Times New Roman" w:hAnsi="Times New Roman" w:cs="Times New Roman"/>
          <w:sz w:val="24"/>
          <w:szCs w:val="24"/>
        </w:rPr>
        <w:t xml:space="preserve"> a group of people)</w:t>
      </w:r>
      <w:r w:rsidR="00D622F4" w:rsidRPr="002B551B">
        <w:rPr>
          <w:rFonts w:ascii="Times New Roman" w:hAnsi="Times New Roman" w:cs="Times New Roman"/>
          <w:sz w:val="24"/>
          <w:szCs w:val="24"/>
        </w:rPr>
        <w:t xml:space="preserve">. </w:t>
      </w:r>
      <w:r w:rsidR="007D4453" w:rsidRPr="002B551B">
        <w:rPr>
          <w:rFonts w:ascii="Times New Roman" w:hAnsi="Times New Roman" w:cs="Times New Roman"/>
          <w:sz w:val="24"/>
          <w:szCs w:val="24"/>
        </w:rPr>
        <w:t xml:space="preserve">In April 2022, </w:t>
      </w:r>
      <w:r w:rsidR="00A5321C" w:rsidRPr="002B551B">
        <w:rPr>
          <w:rFonts w:ascii="Times New Roman" w:hAnsi="Times New Roman" w:cs="Times New Roman"/>
          <w:sz w:val="24"/>
          <w:szCs w:val="24"/>
        </w:rPr>
        <w:t>a</w:t>
      </w:r>
      <w:r w:rsidR="00ED02DE">
        <w:rPr>
          <w:rFonts w:ascii="Times New Roman" w:hAnsi="Times New Roman" w:cs="Times New Roman"/>
          <w:sz w:val="24"/>
          <w:szCs w:val="24"/>
        </w:rPr>
        <w:t xml:space="preserve"> </w:t>
      </w:r>
      <w:r w:rsidR="00A5321C" w:rsidRPr="002B551B">
        <w:rPr>
          <w:rFonts w:ascii="Times New Roman" w:hAnsi="Times New Roman" w:cs="Times New Roman"/>
          <w:sz w:val="24"/>
          <w:szCs w:val="24"/>
        </w:rPr>
        <w:lastRenderedPageBreak/>
        <w:t xml:space="preserve">neighbor attacked lesbian couple, verbally assaulted them, and threatened the couple with a knife. </w:t>
      </w:r>
      <w:r w:rsidR="00ED6D44" w:rsidRPr="002B551B">
        <w:rPr>
          <w:rFonts w:ascii="Times New Roman" w:hAnsi="Times New Roman" w:cs="Times New Roman"/>
          <w:sz w:val="24"/>
          <w:szCs w:val="24"/>
        </w:rPr>
        <w:t xml:space="preserve">The perpetrator was detained by the police. He was released within 24 hours on bail. The Prosecutor’s Office commenced prosecution under Articles 150, 151 and 284 of the Criminal Code of Georgia (coercion, threat, and unauthorized access to a computer system, respectively). The trial is still </w:t>
      </w:r>
      <w:r w:rsidR="00E51EED" w:rsidRPr="002B551B">
        <w:rPr>
          <w:rFonts w:ascii="Times New Roman" w:hAnsi="Times New Roman" w:cs="Times New Roman"/>
          <w:sz w:val="24"/>
          <w:szCs w:val="24"/>
        </w:rPr>
        <w:t>pending.</w:t>
      </w:r>
      <w:r w:rsidR="00350323" w:rsidRPr="002B551B">
        <w:rPr>
          <w:rFonts w:ascii="Times New Roman" w:hAnsi="Times New Roman" w:cs="Times New Roman"/>
          <w:sz w:val="24"/>
          <w:szCs w:val="24"/>
        </w:rPr>
        <w:t xml:space="preserve"> In April 2021, a 38-year-old Thai </w:t>
      </w:r>
      <w:r w:rsidR="00647718" w:rsidRPr="002B551B">
        <w:rPr>
          <w:rFonts w:ascii="Times New Roman" w:hAnsi="Times New Roman" w:cs="Times New Roman"/>
          <w:sz w:val="24"/>
          <w:szCs w:val="24"/>
        </w:rPr>
        <w:t>transgender woman</w:t>
      </w:r>
      <w:r w:rsidR="00350323" w:rsidRPr="002B551B">
        <w:rPr>
          <w:rFonts w:ascii="Times New Roman" w:hAnsi="Times New Roman" w:cs="Times New Roman"/>
          <w:sz w:val="24"/>
          <w:szCs w:val="24"/>
        </w:rPr>
        <w:t xml:space="preserve">, who resided for work in Georgia, was brutally murdered at one of the Thai massage parlors in Tbilisi. </w:t>
      </w:r>
      <w:r w:rsidR="00D477CC" w:rsidRPr="002B551B">
        <w:rPr>
          <w:rFonts w:ascii="Times New Roman" w:hAnsi="Times New Roman" w:cs="Times New Roman"/>
          <w:sz w:val="24"/>
          <w:szCs w:val="24"/>
        </w:rPr>
        <w:t>Another transgender woman, Z</w:t>
      </w:r>
      <w:r w:rsidR="00247C33">
        <w:rPr>
          <w:rFonts w:ascii="Times New Roman" w:hAnsi="Times New Roman" w:cs="Times New Roman"/>
          <w:sz w:val="24"/>
          <w:szCs w:val="24"/>
        </w:rPr>
        <w:t>.</w:t>
      </w:r>
      <w:r w:rsidR="00D477CC" w:rsidRPr="002B551B">
        <w:rPr>
          <w:rFonts w:ascii="Times New Roman" w:hAnsi="Times New Roman" w:cs="Times New Roman"/>
          <w:sz w:val="24"/>
          <w:szCs w:val="24"/>
        </w:rPr>
        <w:t>S</w:t>
      </w:r>
      <w:r w:rsidR="00247C33">
        <w:rPr>
          <w:rFonts w:ascii="Times New Roman" w:hAnsi="Times New Roman" w:cs="Times New Roman"/>
          <w:sz w:val="24"/>
          <w:szCs w:val="24"/>
        </w:rPr>
        <w:t>.</w:t>
      </w:r>
      <w:r w:rsidR="00D477CC" w:rsidRPr="002B551B">
        <w:rPr>
          <w:rFonts w:ascii="Times New Roman" w:hAnsi="Times New Roman" w:cs="Times New Roman"/>
          <w:sz w:val="24"/>
          <w:szCs w:val="24"/>
        </w:rPr>
        <w:t xml:space="preserve"> died in a hospital over a month after being attacked in Tbilisi in 2016. In 2014, S</w:t>
      </w:r>
      <w:r w:rsidR="00247C33">
        <w:rPr>
          <w:rFonts w:ascii="Times New Roman" w:hAnsi="Times New Roman" w:cs="Times New Roman"/>
          <w:sz w:val="24"/>
          <w:szCs w:val="24"/>
        </w:rPr>
        <w:t>.B</w:t>
      </w:r>
      <w:r w:rsidR="00D477CC" w:rsidRPr="002B551B">
        <w:rPr>
          <w:rFonts w:ascii="Times New Roman" w:hAnsi="Times New Roman" w:cs="Times New Roman"/>
          <w:sz w:val="24"/>
          <w:szCs w:val="24"/>
        </w:rPr>
        <w:t>, a transgender wom</w:t>
      </w:r>
      <w:r w:rsidR="004F4F79" w:rsidRPr="002B551B">
        <w:rPr>
          <w:rFonts w:ascii="Times New Roman" w:hAnsi="Times New Roman" w:cs="Times New Roman"/>
          <w:sz w:val="24"/>
          <w:szCs w:val="24"/>
        </w:rPr>
        <w:t>a</w:t>
      </w:r>
      <w:r w:rsidR="00D477CC" w:rsidRPr="002B551B">
        <w:rPr>
          <w:rFonts w:ascii="Times New Roman" w:hAnsi="Times New Roman" w:cs="Times New Roman"/>
          <w:sz w:val="24"/>
          <w:szCs w:val="24"/>
        </w:rPr>
        <w:t xml:space="preserve">n was found dead in her apartment, having multiple wounds on her body. </w:t>
      </w:r>
      <w:r w:rsidR="00247C33">
        <w:rPr>
          <w:rFonts w:ascii="Times New Roman" w:hAnsi="Times New Roman" w:cs="Times New Roman"/>
          <w:sz w:val="24"/>
          <w:szCs w:val="24"/>
        </w:rPr>
        <w:t>Her</w:t>
      </w:r>
      <w:r w:rsidR="00D477CC" w:rsidRPr="002B551B">
        <w:rPr>
          <w:rFonts w:ascii="Times New Roman" w:hAnsi="Times New Roman" w:cs="Times New Roman"/>
          <w:sz w:val="24"/>
          <w:szCs w:val="24"/>
        </w:rPr>
        <w:t xml:space="preserve"> apartment room was set on fire. </w:t>
      </w:r>
      <w:r w:rsidR="008A3C9C" w:rsidRPr="002B551B">
        <w:rPr>
          <w:rFonts w:ascii="Times New Roman" w:hAnsi="Times New Roman" w:cs="Times New Roman"/>
          <w:sz w:val="24"/>
          <w:szCs w:val="24"/>
        </w:rPr>
        <w:t xml:space="preserve">These individual cases which represent only a small fraction of SOGI-motivated hate crimes, indicate that LGBT+ people, especially transgender women, are most vulnerable to hate crimes in Georgia. </w:t>
      </w:r>
    </w:p>
    <w:p w14:paraId="140B23D2" w14:textId="0A69FB1F" w:rsidR="007044C9" w:rsidRPr="002B551B" w:rsidRDefault="007044C9" w:rsidP="00E074EC">
      <w:pPr>
        <w:spacing w:after="0"/>
        <w:jc w:val="both"/>
        <w:rPr>
          <w:rFonts w:ascii="Times New Roman" w:hAnsi="Times New Roman" w:cs="Times New Roman"/>
          <w:sz w:val="24"/>
          <w:szCs w:val="24"/>
        </w:rPr>
      </w:pPr>
    </w:p>
    <w:p w14:paraId="56E1C904" w14:textId="7AAF27F5" w:rsidR="00CF7E94" w:rsidRPr="002B551B" w:rsidRDefault="004A76EE" w:rsidP="00CF7E94">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 xml:space="preserve">15. </w:t>
      </w:r>
      <w:r w:rsidR="00235FB5" w:rsidRPr="002B551B">
        <w:rPr>
          <w:rFonts w:ascii="Times New Roman" w:hAnsi="Times New Roman" w:cs="Times New Roman"/>
          <w:sz w:val="24"/>
          <w:szCs w:val="24"/>
        </w:rPr>
        <w:t>In its 6</w:t>
      </w:r>
      <w:r w:rsidR="00235FB5" w:rsidRPr="002B551B">
        <w:rPr>
          <w:rFonts w:ascii="Times New Roman" w:hAnsi="Times New Roman" w:cs="Times New Roman"/>
          <w:sz w:val="24"/>
          <w:szCs w:val="24"/>
          <w:vertAlign w:val="superscript"/>
        </w:rPr>
        <w:t>th</w:t>
      </w:r>
      <w:r w:rsidR="00235FB5" w:rsidRPr="002B551B">
        <w:rPr>
          <w:rFonts w:ascii="Times New Roman" w:hAnsi="Times New Roman" w:cs="Times New Roman"/>
          <w:sz w:val="24"/>
          <w:szCs w:val="24"/>
        </w:rPr>
        <w:t xml:space="preserve"> periodic report, Georgia highlighted the establishment of the Human Rights Protection Department within MIA,</w:t>
      </w:r>
      <w:r w:rsidR="002E26BD" w:rsidRPr="002B551B">
        <w:rPr>
          <w:rFonts w:ascii="Times New Roman" w:hAnsi="Times New Roman" w:cs="Times New Roman"/>
          <w:sz w:val="24"/>
          <w:szCs w:val="24"/>
        </w:rPr>
        <w:t xml:space="preserve"> having</w:t>
      </w:r>
      <w:r w:rsidR="00CF7E94" w:rsidRPr="002B551B">
        <w:rPr>
          <w:rFonts w:ascii="Times New Roman" w:hAnsi="Times New Roman" w:cs="Times New Roman"/>
          <w:sz w:val="24"/>
          <w:szCs w:val="24"/>
        </w:rPr>
        <w:t xml:space="preserve"> “</w:t>
      </w:r>
      <w:r w:rsidR="00CF7E94" w:rsidRPr="002B551B">
        <w:rPr>
          <w:rFonts w:ascii="Times New Roman" w:hAnsi="Times New Roman" w:cs="Times New Roman"/>
          <w:i/>
          <w:iCs/>
          <w:sz w:val="24"/>
          <w:szCs w:val="24"/>
        </w:rPr>
        <w:t>the core function to investigations into [hate] crimes</w:t>
      </w:r>
      <w:r w:rsidR="00CF7E94" w:rsidRPr="002B551B">
        <w:rPr>
          <w:rFonts w:ascii="Times New Roman" w:hAnsi="Times New Roman" w:cs="Times New Roman"/>
          <w:sz w:val="24"/>
          <w:szCs w:val="24"/>
        </w:rPr>
        <w:t>.”</w:t>
      </w:r>
      <w:r w:rsidR="00CF7E94" w:rsidRPr="002B551B">
        <w:rPr>
          <w:rStyle w:val="FootnoteReference"/>
          <w:rFonts w:ascii="Times New Roman" w:hAnsi="Times New Roman" w:cs="Times New Roman"/>
          <w:sz w:val="24"/>
          <w:szCs w:val="24"/>
        </w:rPr>
        <w:footnoteReference w:id="11"/>
      </w:r>
      <w:r w:rsidR="00CF7E94" w:rsidRPr="002B551B">
        <w:rPr>
          <w:rFonts w:ascii="Times New Roman" w:hAnsi="Times New Roman" w:cs="Times New Roman"/>
          <w:sz w:val="24"/>
          <w:szCs w:val="24"/>
        </w:rPr>
        <w:t xml:space="preserve"> </w:t>
      </w:r>
      <w:r w:rsidR="00E83175" w:rsidRPr="002B551B">
        <w:rPr>
          <w:rFonts w:ascii="Times New Roman" w:hAnsi="Times New Roman" w:cs="Times New Roman"/>
          <w:sz w:val="24"/>
          <w:szCs w:val="24"/>
        </w:rPr>
        <w:t xml:space="preserve">Even though the establishment of the Department is a positive step forward, its mandate does not fully respond to the </w:t>
      </w:r>
      <w:r w:rsidR="002E26BD" w:rsidRPr="002B551B">
        <w:rPr>
          <w:rFonts w:ascii="Times New Roman" w:hAnsi="Times New Roman" w:cs="Times New Roman"/>
          <w:sz w:val="24"/>
          <w:szCs w:val="24"/>
        </w:rPr>
        <w:t>existing challenges</w:t>
      </w:r>
      <w:r w:rsidR="00644A4C" w:rsidRPr="002B551B">
        <w:rPr>
          <w:rFonts w:ascii="Times New Roman" w:hAnsi="Times New Roman" w:cs="Times New Roman"/>
          <w:sz w:val="24"/>
          <w:szCs w:val="24"/>
        </w:rPr>
        <w:t xml:space="preserve"> as the </w:t>
      </w:r>
      <w:r w:rsidR="00F332ED" w:rsidRPr="002B551B">
        <w:rPr>
          <w:rFonts w:ascii="Times New Roman" w:hAnsi="Times New Roman" w:cs="Times New Roman"/>
          <w:sz w:val="24"/>
          <w:szCs w:val="24"/>
        </w:rPr>
        <w:t>Department is not authorized to carry out investigations. Rather, the function of the Department is limited to only reviewing and monitoring hate crime investigations.</w:t>
      </w:r>
      <w:r w:rsidR="00640310" w:rsidRPr="002B551B">
        <w:rPr>
          <w:rFonts w:ascii="Times New Roman" w:hAnsi="Times New Roman" w:cs="Times New Roman"/>
          <w:sz w:val="24"/>
          <w:szCs w:val="24"/>
        </w:rPr>
        <w:t xml:space="preserve"> It is also noteworthy that the State party has established hate crime statistics system, however, as per the Public Defender’s Office,</w:t>
      </w:r>
      <w:r w:rsidR="002B551B" w:rsidRPr="002B551B">
        <w:rPr>
          <w:rFonts w:ascii="Times New Roman" w:hAnsi="Times New Roman" w:cs="Times New Roman"/>
          <w:sz w:val="24"/>
          <w:szCs w:val="24"/>
        </w:rPr>
        <w:t xml:space="preserve"> the system does not analyze the reasons/grounds giving rise to hate crime</w:t>
      </w:r>
      <w:r w:rsidR="002B551B">
        <w:rPr>
          <w:rFonts w:ascii="Times New Roman" w:hAnsi="Times New Roman" w:cs="Times New Roman"/>
          <w:sz w:val="24"/>
          <w:szCs w:val="24"/>
        </w:rPr>
        <w:t>s</w:t>
      </w:r>
      <w:r w:rsidR="002B551B" w:rsidRPr="002B551B">
        <w:rPr>
          <w:rFonts w:ascii="Times New Roman" w:hAnsi="Times New Roman" w:cs="Times New Roman"/>
          <w:sz w:val="24"/>
          <w:szCs w:val="24"/>
        </w:rPr>
        <w:t xml:space="preserve">, nor </w:t>
      </w:r>
      <w:r w:rsidR="002B551B">
        <w:rPr>
          <w:rFonts w:ascii="Times New Roman" w:hAnsi="Times New Roman" w:cs="Times New Roman"/>
          <w:sz w:val="24"/>
          <w:szCs w:val="24"/>
        </w:rPr>
        <w:t>it examines the factors why law enforcement authorities fail to identify such reasons/grounds.</w:t>
      </w:r>
      <w:r w:rsidR="002B551B">
        <w:rPr>
          <w:rStyle w:val="FootnoteReference"/>
          <w:rFonts w:ascii="Times New Roman" w:hAnsi="Times New Roman" w:cs="Times New Roman"/>
          <w:sz w:val="24"/>
          <w:szCs w:val="24"/>
        </w:rPr>
        <w:footnoteReference w:id="12"/>
      </w:r>
      <w:r w:rsidR="002B551B">
        <w:rPr>
          <w:rFonts w:ascii="Times New Roman" w:hAnsi="Times New Roman" w:cs="Times New Roman"/>
          <w:sz w:val="24"/>
          <w:szCs w:val="24"/>
        </w:rPr>
        <w:t xml:space="preserve"> </w:t>
      </w:r>
    </w:p>
    <w:p w14:paraId="2A529712" w14:textId="692221F2" w:rsidR="002F51AF" w:rsidRPr="002B551B" w:rsidRDefault="002F51AF" w:rsidP="00CF7E94">
      <w:pPr>
        <w:spacing w:after="0"/>
        <w:jc w:val="both"/>
        <w:rPr>
          <w:rFonts w:ascii="Times New Roman" w:hAnsi="Times New Roman" w:cs="Times New Roman"/>
          <w:sz w:val="24"/>
          <w:szCs w:val="24"/>
        </w:rPr>
      </w:pPr>
    </w:p>
    <w:p w14:paraId="5D7D2DC9" w14:textId="17E77CF5" w:rsidR="002F51AF" w:rsidRPr="002B551B" w:rsidRDefault="00817140" w:rsidP="00CF7E94">
      <w:pPr>
        <w:spacing w:after="0"/>
        <w:jc w:val="both"/>
        <w:rPr>
          <w:rFonts w:ascii="Times New Roman" w:hAnsi="Times New Roman" w:cs="Times New Roman"/>
          <w:sz w:val="24"/>
          <w:szCs w:val="24"/>
        </w:rPr>
      </w:pPr>
      <w:r w:rsidRPr="002B551B">
        <w:rPr>
          <w:rFonts w:ascii="Times New Roman" w:hAnsi="Times New Roman" w:cs="Times New Roman"/>
          <w:sz w:val="24"/>
          <w:szCs w:val="24"/>
        </w:rPr>
        <w:t xml:space="preserve">16. </w:t>
      </w:r>
      <w:r w:rsidR="001730A8" w:rsidRPr="002B551B">
        <w:rPr>
          <w:rFonts w:ascii="Times New Roman" w:hAnsi="Times New Roman" w:cs="Times New Roman"/>
          <w:sz w:val="24"/>
          <w:szCs w:val="24"/>
        </w:rPr>
        <w:t xml:space="preserve">Additionally, it is of great concern that </w:t>
      </w:r>
      <w:r w:rsidR="002F51AF" w:rsidRPr="002B551B">
        <w:rPr>
          <w:rFonts w:ascii="Times New Roman" w:hAnsi="Times New Roman" w:cs="Times New Roman"/>
          <w:sz w:val="24"/>
          <w:szCs w:val="24"/>
        </w:rPr>
        <w:t>Georgian administrative legislation does not recognize hate-motivated administrative offences.</w:t>
      </w:r>
      <w:r w:rsidR="00801E9E" w:rsidRPr="002B551B">
        <w:rPr>
          <w:rFonts w:ascii="Times New Roman" w:hAnsi="Times New Roman" w:cs="Times New Roman"/>
          <w:sz w:val="24"/>
          <w:szCs w:val="24"/>
        </w:rPr>
        <w:t xml:space="preserve"> Therefore, </w:t>
      </w:r>
      <w:r w:rsidR="00C13461" w:rsidRPr="002B551B">
        <w:rPr>
          <w:rFonts w:ascii="Times New Roman" w:hAnsi="Times New Roman" w:cs="Times New Roman"/>
          <w:sz w:val="24"/>
          <w:szCs w:val="24"/>
        </w:rPr>
        <w:t>in case administrative offence is committed on</w:t>
      </w:r>
      <w:r w:rsidR="00623770" w:rsidRPr="002B551B">
        <w:rPr>
          <w:rFonts w:ascii="Times New Roman" w:hAnsi="Times New Roman" w:cs="Times New Roman"/>
          <w:sz w:val="24"/>
          <w:szCs w:val="24"/>
        </w:rPr>
        <w:t xml:space="preserve"> </w:t>
      </w:r>
      <w:r w:rsidR="00C13461" w:rsidRPr="002B551B">
        <w:rPr>
          <w:rFonts w:ascii="Times New Roman" w:hAnsi="Times New Roman" w:cs="Times New Roman"/>
          <w:sz w:val="24"/>
          <w:szCs w:val="24"/>
        </w:rPr>
        <w:t xml:space="preserve">account of bias, prejudice, and hatred, this will not aggravate respective administrative penalties or sanctions. </w:t>
      </w:r>
    </w:p>
    <w:p w14:paraId="26B1852B" w14:textId="034E8503" w:rsidR="001730A8" w:rsidRPr="002B551B" w:rsidRDefault="001730A8" w:rsidP="00CF7E94">
      <w:pPr>
        <w:spacing w:after="0"/>
        <w:jc w:val="both"/>
        <w:rPr>
          <w:rFonts w:ascii="Times New Roman" w:hAnsi="Times New Roman" w:cs="Times New Roman"/>
          <w:sz w:val="24"/>
          <w:szCs w:val="24"/>
        </w:rPr>
      </w:pPr>
    </w:p>
    <w:p w14:paraId="766DFE90" w14:textId="39365B62" w:rsidR="00B15AC9" w:rsidRPr="002B551B" w:rsidRDefault="00B15AC9" w:rsidP="00CF7E94">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Recommendation</w:t>
      </w:r>
      <w:r w:rsidR="00640310" w:rsidRPr="002B551B">
        <w:rPr>
          <w:rFonts w:ascii="Times New Roman" w:hAnsi="Times New Roman" w:cs="Times New Roman"/>
          <w:b/>
          <w:bCs/>
          <w:sz w:val="24"/>
          <w:szCs w:val="24"/>
        </w:rPr>
        <w:t>(</w:t>
      </w:r>
      <w:r w:rsidRPr="002B551B">
        <w:rPr>
          <w:rFonts w:ascii="Times New Roman" w:hAnsi="Times New Roman" w:cs="Times New Roman"/>
          <w:b/>
          <w:bCs/>
          <w:sz w:val="24"/>
          <w:szCs w:val="24"/>
        </w:rPr>
        <w:t>s</w:t>
      </w:r>
      <w:r w:rsidR="00640310" w:rsidRPr="002B551B">
        <w:rPr>
          <w:rFonts w:ascii="Times New Roman" w:hAnsi="Times New Roman" w:cs="Times New Roman"/>
          <w:b/>
          <w:bCs/>
          <w:sz w:val="24"/>
          <w:szCs w:val="24"/>
        </w:rPr>
        <w:t>)</w:t>
      </w:r>
      <w:r w:rsidRPr="002B551B">
        <w:rPr>
          <w:rFonts w:ascii="Times New Roman" w:hAnsi="Times New Roman" w:cs="Times New Roman"/>
          <w:b/>
          <w:bCs/>
          <w:sz w:val="24"/>
          <w:szCs w:val="24"/>
        </w:rPr>
        <w:t xml:space="preserve">: </w:t>
      </w:r>
    </w:p>
    <w:p w14:paraId="58F983CC" w14:textId="4D7CBE52" w:rsidR="00B15AC9" w:rsidRPr="002B551B" w:rsidRDefault="00B15AC9" w:rsidP="00CF7E94">
      <w:pPr>
        <w:spacing w:after="0"/>
        <w:jc w:val="both"/>
        <w:rPr>
          <w:rFonts w:ascii="Times New Roman" w:hAnsi="Times New Roman" w:cs="Times New Roman"/>
          <w:sz w:val="24"/>
          <w:szCs w:val="24"/>
          <w:lang w:val="en-GB"/>
        </w:rPr>
      </w:pPr>
    </w:p>
    <w:p w14:paraId="459E2655" w14:textId="489D1022" w:rsidR="00D27C14" w:rsidRPr="002B551B" w:rsidRDefault="00007EEC" w:rsidP="00D27C14">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17. </w:t>
      </w:r>
      <w:r w:rsidR="00360261" w:rsidRPr="002B551B">
        <w:rPr>
          <w:rFonts w:ascii="Times New Roman" w:hAnsi="Times New Roman" w:cs="Times New Roman"/>
          <w:sz w:val="24"/>
          <w:szCs w:val="24"/>
          <w:lang w:val="en-GB"/>
        </w:rPr>
        <w:t>Establish</w:t>
      </w:r>
      <w:r w:rsidR="00D27C14" w:rsidRPr="002B551B">
        <w:rPr>
          <w:rFonts w:ascii="Times New Roman" w:hAnsi="Times New Roman" w:cs="Times New Roman"/>
          <w:sz w:val="24"/>
          <w:szCs w:val="24"/>
          <w:lang w:val="en-GB"/>
        </w:rPr>
        <w:t xml:space="preserve"> a specialized unit within the police </w:t>
      </w:r>
      <w:r w:rsidR="00360261" w:rsidRPr="002B551B">
        <w:rPr>
          <w:rFonts w:ascii="Times New Roman" w:hAnsi="Times New Roman" w:cs="Times New Roman"/>
          <w:sz w:val="24"/>
          <w:szCs w:val="24"/>
          <w:lang w:val="en-GB"/>
        </w:rPr>
        <w:t>that would carry out investigations on hate crimes</w:t>
      </w:r>
      <w:r w:rsidR="001E1905" w:rsidRPr="002B551B">
        <w:rPr>
          <w:rFonts w:ascii="Times New Roman" w:hAnsi="Times New Roman" w:cs="Times New Roman"/>
          <w:sz w:val="24"/>
          <w:szCs w:val="24"/>
          <w:lang w:val="en-GB"/>
        </w:rPr>
        <w:t>.</w:t>
      </w:r>
      <w:r w:rsidR="00D27C14" w:rsidRPr="002B551B">
        <w:rPr>
          <w:rFonts w:ascii="Times New Roman" w:hAnsi="Times New Roman" w:cs="Times New Roman"/>
          <w:sz w:val="24"/>
          <w:szCs w:val="24"/>
          <w:lang w:val="en-GB"/>
        </w:rPr>
        <w:t xml:space="preserve"> When </w:t>
      </w:r>
      <w:r w:rsidR="00360261" w:rsidRPr="002B551B">
        <w:rPr>
          <w:rFonts w:ascii="Times New Roman" w:hAnsi="Times New Roman" w:cs="Times New Roman"/>
          <w:sz w:val="24"/>
          <w:szCs w:val="24"/>
          <w:lang w:val="en-GB"/>
        </w:rPr>
        <w:t>setting up</w:t>
      </w:r>
      <w:r w:rsidR="00D27C14" w:rsidRPr="002B551B">
        <w:rPr>
          <w:rFonts w:ascii="Times New Roman" w:hAnsi="Times New Roman" w:cs="Times New Roman"/>
          <w:sz w:val="24"/>
          <w:szCs w:val="24"/>
          <w:lang w:val="en-GB"/>
        </w:rPr>
        <w:t xml:space="preserve"> this unit, the </w:t>
      </w:r>
      <w:r w:rsidR="00360261" w:rsidRPr="002B551B">
        <w:rPr>
          <w:rFonts w:ascii="Times New Roman" w:hAnsi="Times New Roman" w:cs="Times New Roman"/>
          <w:sz w:val="24"/>
          <w:szCs w:val="24"/>
          <w:lang w:val="en-GB"/>
        </w:rPr>
        <w:t>State party</w:t>
      </w:r>
      <w:r w:rsidR="00D27C14" w:rsidRPr="002B551B">
        <w:rPr>
          <w:rFonts w:ascii="Times New Roman" w:hAnsi="Times New Roman" w:cs="Times New Roman"/>
          <w:sz w:val="24"/>
          <w:szCs w:val="24"/>
          <w:lang w:val="en-GB"/>
        </w:rPr>
        <w:t xml:space="preserve"> should seek expert advice from the Public Defender</w:t>
      </w:r>
      <w:r w:rsidR="00360261" w:rsidRPr="002B551B">
        <w:rPr>
          <w:rFonts w:ascii="Times New Roman" w:hAnsi="Times New Roman" w:cs="Times New Roman"/>
          <w:sz w:val="24"/>
          <w:szCs w:val="24"/>
          <w:lang w:val="en-GB"/>
        </w:rPr>
        <w:t>’s Office</w:t>
      </w:r>
      <w:r w:rsidR="00D27C14" w:rsidRPr="002B551B">
        <w:rPr>
          <w:rFonts w:ascii="Times New Roman" w:hAnsi="Times New Roman" w:cs="Times New Roman"/>
          <w:sz w:val="24"/>
          <w:szCs w:val="24"/>
          <w:lang w:val="en-GB"/>
        </w:rPr>
        <w:t xml:space="preserve">, relevant </w:t>
      </w:r>
      <w:r w:rsidR="00360261" w:rsidRPr="002B551B">
        <w:rPr>
          <w:rFonts w:ascii="Times New Roman" w:hAnsi="Times New Roman" w:cs="Times New Roman"/>
          <w:sz w:val="24"/>
          <w:szCs w:val="24"/>
          <w:lang w:val="en-GB"/>
        </w:rPr>
        <w:t>CSO</w:t>
      </w:r>
      <w:r w:rsidR="00D27C14" w:rsidRPr="002B551B">
        <w:rPr>
          <w:rFonts w:ascii="Times New Roman" w:hAnsi="Times New Roman" w:cs="Times New Roman"/>
          <w:sz w:val="24"/>
          <w:szCs w:val="24"/>
          <w:lang w:val="en-GB"/>
        </w:rPr>
        <w:t>s and international organisations.</w:t>
      </w:r>
    </w:p>
    <w:p w14:paraId="433D3F05" w14:textId="1FA76B33" w:rsidR="00360261" w:rsidRPr="002B551B" w:rsidRDefault="00360261" w:rsidP="00D27C14">
      <w:pPr>
        <w:spacing w:after="0"/>
        <w:jc w:val="both"/>
        <w:rPr>
          <w:rFonts w:ascii="Times New Roman" w:hAnsi="Times New Roman" w:cs="Times New Roman"/>
          <w:sz w:val="24"/>
          <w:szCs w:val="24"/>
          <w:lang w:val="en-GB"/>
        </w:rPr>
      </w:pPr>
    </w:p>
    <w:p w14:paraId="79E6F305" w14:textId="0A1EF963" w:rsidR="006D4ED0" w:rsidRPr="002B551B" w:rsidRDefault="00007EEC" w:rsidP="006D4ED0">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18. </w:t>
      </w:r>
      <w:r w:rsidR="00A1440E" w:rsidRPr="002B551B">
        <w:rPr>
          <w:rFonts w:ascii="Times New Roman" w:hAnsi="Times New Roman" w:cs="Times New Roman"/>
          <w:sz w:val="24"/>
          <w:szCs w:val="24"/>
          <w:lang w:val="en-GB"/>
        </w:rPr>
        <w:t>Scale up training programs for law enforcement authorities and the judiciary on investigating and prosecuting hate crimes</w:t>
      </w:r>
      <w:r w:rsidR="001E1905" w:rsidRPr="002B551B">
        <w:rPr>
          <w:rFonts w:ascii="Times New Roman" w:hAnsi="Times New Roman" w:cs="Times New Roman"/>
          <w:sz w:val="24"/>
          <w:szCs w:val="24"/>
          <w:lang w:val="en-GB"/>
        </w:rPr>
        <w:t xml:space="preserve">, encompassing homophobic and transphobic hate crimes. Monitor and report the effectiveness of such training programs and make improvements where necessary. </w:t>
      </w:r>
    </w:p>
    <w:p w14:paraId="713D1640" w14:textId="77777777" w:rsidR="00CF7E94" w:rsidRPr="002B551B" w:rsidRDefault="00CF7E94" w:rsidP="00E074EC">
      <w:pPr>
        <w:spacing w:after="0"/>
        <w:jc w:val="both"/>
        <w:rPr>
          <w:rFonts w:ascii="Times New Roman" w:hAnsi="Times New Roman" w:cs="Times New Roman"/>
          <w:sz w:val="24"/>
          <w:szCs w:val="24"/>
        </w:rPr>
      </w:pPr>
    </w:p>
    <w:p w14:paraId="2AA106C7" w14:textId="77777777" w:rsidR="00E9761B" w:rsidRDefault="00E9761B" w:rsidP="00E074EC">
      <w:pPr>
        <w:spacing w:after="0"/>
        <w:jc w:val="both"/>
        <w:rPr>
          <w:rFonts w:ascii="Times New Roman" w:hAnsi="Times New Roman" w:cs="Times New Roman"/>
          <w:b/>
          <w:bCs/>
          <w:sz w:val="24"/>
          <w:szCs w:val="24"/>
        </w:rPr>
      </w:pPr>
    </w:p>
    <w:p w14:paraId="20979750" w14:textId="77777777" w:rsidR="00E9761B" w:rsidRDefault="00E9761B" w:rsidP="00E074EC">
      <w:pPr>
        <w:spacing w:after="0"/>
        <w:jc w:val="both"/>
        <w:rPr>
          <w:rFonts w:ascii="Times New Roman" w:hAnsi="Times New Roman" w:cs="Times New Roman"/>
          <w:b/>
          <w:bCs/>
          <w:sz w:val="24"/>
          <w:szCs w:val="24"/>
        </w:rPr>
      </w:pPr>
    </w:p>
    <w:p w14:paraId="4B7FD35A" w14:textId="77777777" w:rsidR="00E9761B" w:rsidRDefault="00E9761B" w:rsidP="00E074EC">
      <w:pPr>
        <w:spacing w:after="0"/>
        <w:jc w:val="both"/>
        <w:rPr>
          <w:rFonts w:ascii="Times New Roman" w:hAnsi="Times New Roman" w:cs="Times New Roman"/>
          <w:b/>
          <w:bCs/>
          <w:sz w:val="24"/>
          <w:szCs w:val="24"/>
        </w:rPr>
      </w:pPr>
    </w:p>
    <w:p w14:paraId="761F6E01" w14:textId="7294A4B6" w:rsidR="0069756C" w:rsidRPr="002B551B" w:rsidRDefault="008323F1"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lastRenderedPageBreak/>
        <w:t xml:space="preserve">ACCESS TO EDUCATION (Article 10 of the Convention) </w:t>
      </w:r>
    </w:p>
    <w:p w14:paraId="0B527478" w14:textId="77777777" w:rsidR="009B391F" w:rsidRPr="002B551B" w:rsidRDefault="009B391F" w:rsidP="00E074EC">
      <w:pPr>
        <w:spacing w:after="0"/>
        <w:jc w:val="both"/>
        <w:rPr>
          <w:rFonts w:ascii="Times New Roman" w:hAnsi="Times New Roman" w:cs="Times New Roman"/>
          <w:sz w:val="24"/>
          <w:szCs w:val="24"/>
        </w:rPr>
      </w:pPr>
    </w:p>
    <w:p w14:paraId="01B39B9C" w14:textId="36D48AC7" w:rsidR="00C61993" w:rsidRPr="002B551B" w:rsidRDefault="004A76EE" w:rsidP="00180311">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1</w:t>
      </w:r>
      <w:r w:rsidR="00007EEC">
        <w:rPr>
          <w:rFonts w:ascii="Times New Roman" w:hAnsi="Times New Roman" w:cs="Times New Roman"/>
          <w:sz w:val="24"/>
          <w:szCs w:val="24"/>
        </w:rPr>
        <w:t xml:space="preserve">9. </w:t>
      </w:r>
      <w:r w:rsidR="009B391F" w:rsidRPr="002B551B">
        <w:rPr>
          <w:rFonts w:ascii="Times New Roman" w:hAnsi="Times New Roman" w:cs="Times New Roman"/>
          <w:sz w:val="24"/>
          <w:szCs w:val="24"/>
        </w:rPr>
        <w:t>Homophobic</w:t>
      </w:r>
      <w:r w:rsidR="00712C89" w:rsidRPr="002B551B">
        <w:rPr>
          <w:rFonts w:ascii="Times New Roman" w:hAnsi="Times New Roman" w:cs="Times New Roman"/>
          <w:sz w:val="24"/>
          <w:szCs w:val="24"/>
        </w:rPr>
        <w:t xml:space="preserve"> and transphobic</w:t>
      </w:r>
      <w:r w:rsidR="009B391F" w:rsidRPr="002B551B">
        <w:rPr>
          <w:rFonts w:ascii="Times New Roman" w:hAnsi="Times New Roman" w:cs="Times New Roman"/>
          <w:sz w:val="24"/>
          <w:szCs w:val="24"/>
        </w:rPr>
        <w:t xml:space="preserve"> attitudes</w:t>
      </w:r>
      <w:r w:rsidR="00844C52" w:rsidRPr="002B551B">
        <w:rPr>
          <w:rFonts w:ascii="Times New Roman" w:hAnsi="Times New Roman" w:cs="Times New Roman"/>
          <w:sz w:val="24"/>
          <w:szCs w:val="24"/>
        </w:rPr>
        <w:t xml:space="preserve">, </w:t>
      </w:r>
      <w:r w:rsidR="009B391F" w:rsidRPr="002B551B">
        <w:rPr>
          <w:rFonts w:ascii="Times New Roman" w:hAnsi="Times New Roman" w:cs="Times New Roman"/>
          <w:sz w:val="24"/>
          <w:szCs w:val="24"/>
        </w:rPr>
        <w:t>stigma</w:t>
      </w:r>
      <w:r w:rsidR="00844C52" w:rsidRPr="002B551B">
        <w:rPr>
          <w:rFonts w:ascii="Times New Roman" w:hAnsi="Times New Roman" w:cs="Times New Roman"/>
          <w:sz w:val="24"/>
          <w:szCs w:val="24"/>
        </w:rPr>
        <w:t>, and violence</w:t>
      </w:r>
      <w:r w:rsidR="009B391F" w:rsidRPr="002B551B">
        <w:rPr>
          <w:rFonts w:ascii="Times New Roman" w:hAnsi="Times New Roman" w:cs="Times New Roman"/>
          <w:sz w:val="24"/>
          <w:szCs w:val="24"/>
        </w:rPr>
        <w:t xml:space="preserve"> in educational settings </w:t>
      </w:r>
      <w:r w:rsidR="00B74A2B" w:rsidRPr="002B551B">
        <w:rPr>
          <w:rFonts w:ascii="Times New Roman" w:hAnsi="Times New Roman" w:cs="Times New Roman"/>
          <w:sz w:val="24"/>
          <w:szCs w:val="24"/>
        </w:rPr>
        <w:t xml:space="preserve">results in limited access to safe, equitable and good quality education for LBT women. </w:t>
      </w:r>
      <w:r w:rsidR="009016B1" w:rsidRPr="002B551B">
        <w:rPr>
          <w:rFonts w:ascii="Times New Roman" w:hAnsi="Times New Roman" w:cs="Times New Roman"/>
          <w:sz w:val="24"/>
          <w:szCs w:val="24"/>
        </w:rPr>
        <w:t>The problem is especially critical at schools. For example, the research shows that for 32.2% of the respondents (N=292)</w:t>
      </w:r>
      <w:r w:rsidR="008C00FD" w:rsidRPr="002B551B">
        <w:rPr>
          <w:rFonts w:ascii="Times New Roman" w:hAnsi="Times New Roman" w:cs="Times New Roman"/>
          <w:sz w:val="24"/>
          <w:szCs w:val="24"/>
        </w:rPr>
        <w:t>,</w:t>
      </w:r>
      <w:r w:rsidR="009016B1" w:rsidRPr="002B551B">
        <w:rPr>
          <w:rFonts w:ascii="Times New Roman" w:hAnsi="Times New Roman" w:cs="Times New Roman"/>
          <w:sz w:val="24"/>
          <w:szCs w:val="24"/>
        </w:rPr>
        <w:t xml:space="preserve"> SOGI-based discrimination by teachers and school administration create</w:t>
      </w:r>
      <w:r w:rsidR="008E49BF" w:rsidRPr="002B551B">
        <w:rPr>
          <w:rFonts w:ascii="Times New Roman" w:hAnsi="Times New Roman" w:cs="Times New Roman"/>
          <w:sz w:val="24"/>
          <w:szCs w:val="24"/>
        </w:rPr>
        <w:t>d</w:t>
      </w:r>
      <w:r w:rsidR="009016B1" w:rsidRPr="002B551B">
        <w:rPr>
          <w:rFonts w:ascii="Times New Roman" w:hAnsi="Times New Roman" w:cs="Times New Roman"/>
          <w:sz w:val="24"/>
          <w:szCs w:val="24"/>
        </w:rPr>
        <w:t xml:space="preserve"> a barrier to general education</w:t>
      </w:r>
      <w:r w:rsidR="007928CC" w:rsidRPr="002B551B">
        <w:rPr>
          <w:rFonts w:ascii="Times New Roman" w:hAnsi="Times New Roman" w:cs="Times New Roman"/>
          <w:sz w:val="24"/>
          <w:szCs w:val="24"/>
        </w:rPr>
        <w:t xml:space="preserve">, while </w:t>
      </w:r>
      <w:r w:rsidR="009016B1" w:rsidRPr="002B551B">
        <w:rPr>
          <w:rFonts w:ascii="Times New Roman" w:hAnsi="Times New Roman" w:cs="Times New Roman"/>
          <w:sz w:val="24"/>
          <w:szCs w:val="24"/>
        </w:rPr>
        <w:t>41.9%</w:t>
      </w:r>
      <w:r w:rsidR="007928CC" w:rsidRPr="002B551B">
        <w:rPr>
          <w:rFonts w:ascii="Times New Roman" w:hAnsi="Times New Roman" w:cs="Times New Roman"/>
          <w:sz w:val="24"/>
          <w:szCs w:val="24"/>
        </w:rPr>
        <w:t xml:space="preserve"> of the respondents report</w:t>
      </w:r>
      <w:r w:rsidR="008C00FD" w:rsidRPr="002B551B">
        <w:rPr>
          <w:rFonts w:ascii="Times New Roman" w:hAnsi="Times New Roman" w:cs="Times New Roman"/>
          <w:sz w:val="24"/>
          <w:szCs w:val="24"/>
        </w:rPr>
        <w:t>ed</w:t>
      </w:r>
      <w:r w:rsidR="009016B1" w:rsidRPr="002B551B">
        <w:rPr>
          <w:rFonts w:ascii="Times New Roman" w:hAnsi="Times New Roman" w:cs="Times New Roman"/>
          <w:sz w:val="24"/>
          <w:szCs w:val="24"/>
        </w:rPr>
        <w:t xml:space="preserve"> homophobic bullying by classmates</w:t>
      </w:r>
      <w:r w:rsidR="007928CC" w:rsidRPr="002B551B">
        <w:rPr>
          <w:rFonts w:ascii="Times New Roman" w:hAnsi="Times New Roman" w:cs="Times New Roman"/>
          <w:sz w:val="24"/>
          <w:szCs w:val="24"/>
        </w:rPr>
        <w:t xml:space="preserve"> and peers at schools. 44.1% (N=136) reported that they had missed school days due to discrimination and </w:t>
      </w:r>
      <w:r w:rsidR="00341BE9" w:rsidRPr="002B551B">
        <w:rPr>
          <w:rFonts w:ascii="Times New Roman" w:hAnsi="Times New Roman" w:cs="Times New Roman"/>
          <w:sz w:val="24"/>
          <w:szCs w:val="24"/>
        </w:rPr>
        <w:t>bullying f</w:t>
      </w:r>
      <w:r w:rsidR="007928CC" w:rsidRPr="002B551B">
        <w:rPr>
          <w:rFonts w:ascii="Times New Roman" w:hAnsi="Times New Roman" w:cs="Times New Roman"/>
          <w:sz w:val="24"/>
          <w:szCs w:val="24"/>
        </w:rPr>
        <w:t>ace</w:t>
      </w:r>
      <w:r w:rsidR="00341BE9" w:rsidRPr="002B551B">
        <w:rPr>
          <w:rFonts w:ascii="Times New Roman" w:hAnsi="Times New Roman" w:cs="Times New Roman"/>
          <w:sz w:val="24"/>
          <w:szCs w:val="24"/>
        </w:rPr>
        <w:t>d</w:t>
      </w:r>
      <w:r w:rsidR="007928CC" w:rsidRPr="002B551B">
        <w:rPr>
          <w:rFonts w:ascii="Times New Roman" w:hAnsi="Times New Roman" w:cs="Times New Roman"/>
          <w:sz w:val="24"/>
          <w:szCs w:val="24"/>
        </w:rPr>
        <w:t xml:space="preserve"> because of </w:t>
      </w:r>
      <w:r w:rsidR="00341BE9" w:rsidRPr="002B551B">
        <w:rPr>
          <w:rFonts w:ascii="Times New Roman" w:hAnsi="Times New Roman" w:cs="Times New Roman"/>
          <w:sz w:val="24"/>
          <w:szCs w:val="24"/>
        </w:rPr>
        <w:t>SOGI.</w:t>
      </w:r>
      <w:r w:rsidR="00341BE9" w:rsidRPr="002B551B">
        <w:rPr>
          <w:rStyle w:val="FootnoteReference"/>
          <w:rFonts w:ascii="Times New Roman" w:hAnsi="Times New Roman" w:cs="Times New Roman"/>
          <w:sz w:val="24"/>
          <w:szCs w:val="24"/>
        </w:rPr>
        <w:footnoteReference w:id="13"/>
      </w:r>
      <w:r w:rsidR="00341BE9" w:rsidRPr="002B551B">
        <w:rPr>
          <w:rFonts w:ascii="Times New Roman" w:hAnsi="Times New Roman" w:cs="Times New Roman"/>
          <w:sz w:val="24"/>
          <w:szCs w:val="24"/>
        </w:rPr>
        <w:t xml:space="preserve"> </w:t>
      </w:r>
      <w:r w:rsidR="007928CC" w:rsidRPr="002B551B">
        <w:rPr>
          <w:rFonts w:ascii="Times New Roman" w:hAnsi="Times New Roman" w:cs="Times New Roman"/>
          <w:sz w:val="24"/>
          <w:szCs w:val="24"/>
        </w:rPr>
        <w:t xml:space="preserve"> </w:t>
      </w:r>
      <w:r w:rsidR="004A3F52" w:rsidRPr="002B551B">
        <w:rPr>
          <w:rFonts w:ascii="Times New Roman" w:hAnsi="Times New Roman" w:cs="Times New Roman"/>
          <w:sz w:val="24"/>
          <w:szCs w:val="24"/>
        </w:rPr>
        <w:t>More than half of respondents (N=89) have experienced violence at school because of their sexual orientation and/or gender identity (N=49).</w:t>
      </w:r>
      <w:r w:rsidR="004A3F52" w:rsidRPr="002B551B">
        <w:rPr>
          <w:rStyle w:val="FootnoteReference"/>
          <w:rFonts w:ascii="Times New Roman" w:hAnsi="Times New Roman" w:cs="Times New Roman"/>
          <w:sz w:val="24"/>
          <w:szCs w:val="24"/>
        </w:rPr>
        <w:footnoteReference w:id="14"/>
      </w:r>
      <w:r w:rsidR="00180311" w:rsidRPr="002B551B">
        <w:rPr>
          <w:rFonts w:ascii="Times New Roman" w:hAnsi="Times New Roman" w:cs="Times New Roman"/>
          <w:sz w:val="24"/>
          <w:szCs w:val="24"/>
        </w:rPr>
        <w:t xml:space="preserve"> </w:t>
      </w:r>
      <w:r w:rsidR="004C71BB" w:rsidRPr="002B551B">
        <w:rPr>
          <w:rFonts w:ascii="Times New Roman" w:hAnsi="Times New Roman" w:cs="Times New Roman"/>
          <w:sz w:val="24"/>
          <w:szCs w:val="24"/>
        </w:rPr>
        <w:t>According to another study, l</w:t>
      </w:r>
      <w:r w:rsidR="00180311" w:rsidRPr="002B551B">
        <w:rPr>
          <w:rFonts w:ascii="Times New Roman" w:hAnsi="Times New Roman" w:cs="Times New Roman"/>
          <w:sz w:val="24"/>
          <w:szCs w:val="24"/>
        </w:rPr>
        <w:t>esbian and bisexual women with masculine expressions were oppressed at schools for their deviation from gender norms of appearance and femininity.</w:t>
      </w:r>
      <w:r w:rsidR="00180311" w:rsidRPr="002B551B">
        <w:rPr>
          <w:rStyle w:val="FootnoteReference"/>
          <w:rFonts w:ascii="Times New Roman" w:hAnsi="Times New Roman" w:cs="Times New Roman"/>
          <w:sz w:val="24"/>
          <w:szCs w:val="24"/>
        </w:rPr>
        <w:footnoteReference w:id="15"/>
      </w:r>
    </w:p>
    <w:p w14:paraId="1E068123" w14:textId="0CA2F36A" w:rsidR="00E30AB4" w:rsidRPr="002B551B" w:rsidRDefault="00E30AB4" w:rsidP="00E074EC">
      <w:pPr>
        <w:spacing w:after="0"/>
        <w:jc w:val="both"/>
        <w:rPr>
          <w:rFonts w:ascii="Times New Roman" w:hAnsi="Times New Roman" w:cs="Times New Roman"/>
          <w:sz w:val="24"/>
          <w:szCs w:val="24"/>
        </w:rPr>
      </w:pPr>
    </w:p>
    <w:p w14:paraId="6260D185" w14:textId="71CE1F45" w:rsidR="00C50CD5" w:rsidRPr="002B551B" w:rsidRDefault="00007EEC" w:rsidP="00E074EC">
      <w:pPr>
        <w:spacing w:after="0"/>
        <w:jc w:val="both"/>
        <w:rPr>
          <w:rFonts w:ascii="Times New Roman" w:hAnsi="Times New Roman" w:cs="Times New Roman"/>
          <w:sz w:val="24"/>
          <w:szCs w:val="24"/>
        </w:rPr>
      </w:pPr>
      <w:r>
        <w:rPr>
          <w:rFonts w:ascii="Times New Roman" w:hAnsi="Times New Roman" w:cs="Times New Roman"/>
          <w:sz w:val="24"/>
          <w:szCs w:val="24"/>
        </w:rPr>
        <w:t xml:space="preserve">20. </w:t>
      </w:r>
      <w:r w:rsidR="00C50CD5" w:rsidRPr="002B551B">
        <w:rPr>
          <w:rFonts w:ascii="Times New Roman" w:hAnsi="Times New Roman" w:cs="Times New Roman"/>
          <w:sz w:val="24"/>
          <w:szCs w:val="24"/>
        </w:rPr>
        <w:t xml:space="preserve">Additionally, there is no comprehensive sex education in Georgia. </w:t>
      </w:r>
      <w:r w:rsidR="0062518E" w:rsidRPr="002B551B">
        <w:rPr>
          <w:rFonts w:ascii="Times New Roman" w:hAnsi="Times New Roman" w:cs="Times New Roman"/>
          <w:sz w:val="24"/>
          <w:szCs w:val="24"/>
        </w:rPr>
        <w:t>Even though topics related to early marriage</w:t>
      </w:r>
      <w:r w:rsidR="0079566E" w:rsidRPr="002B551B">
        <w:rPr>
          <w:rFonts w:ascii="Times New Roman" w:hAnsi="Times New Roman" w:cs="Times New Roman"/>
          <w:sz w:val="24"/>
          <w:szCs w:val="24"/>
        </w:rPr>
        <w:t xml:space="preserve">, pregnancy, and STIs </w:t>
      </w:r>
      <w:r w:rsidR="0062518E" w:rsidRPr="002B551B">
        <w:rPr>
          <w:rFonts w:ascii="Times New Roman" w:hAnsi="Times New Roman" w:cs="Times New Roman"/>
          <w:sz w:val="24"/>
          <w:szCs w:val="24"/>
        </w:rPr>
        <w:t>have been sporadically introduced into some of the modules, attempts to incorporate topics related to sexuality, sexual orientation and gender identity have failed because of the persistent opposition from neo-conservative groups.</w:t>
      </w:r>
      <w:r w:rsidR="0062518E" w:rsidRPr="002B551B">
        <w:rPr>
          <w:rStyle w:val="FootnoteReference"/>
          <w:rFonts w:ascii="Times New Roman" w:hAnsi="Times New Roman" w:cs="Times New Roman"/>
          <w:sz w:val="24"/>
          <w:szCs w:val="24"/>
        </w:rPr>
        <w:footnoteReference w:id="16"/>
      </w:r>
      <w:r w:rsidR="00180311" w:rsidRPr="002B551B">
        <w:rPr>
          <w:rFonts w:ascii="Times New Roman" w:hAnsi="Times New Roman" w:cs="Times New Roman"/>
          <w:sz w:val="24"/>
          <w:szCs w:val="24"/>
        </w:rPr>
        <w:t xml:space="preserve"> </w:t>
      </w:r>
      <w:r w:rsidR="008C5AA1" w:rsidRPr="002B551B">
        <w:rPr>
          <w:rFonts w:ascii="Times New Roman" w:hAnsi="Times New Roman" w:cs="Times New Roman"/>
          <w:sz w:val="24"/>
          <w:szCs w:val="24"/>
        </w:rPr>
        <w:t xml:space="preserve"> A survey conducted by the Public Defender of Georgia in 2018 revealed that there are no specific policies or programs to promote tolerance towards LGBTI people in educational settings and there are no regulatory frameworks with regard to bullying on account of sexual orientation or gender identity.</w:t>
      </w:r>
      <w:r w:rsidR="008C5AA1" w:rsidRPr="002B551B">
        <w:rPr>
          <w:rStyle w:val="FootnoteReference"/>
          <w:rFonts w:ascii="Times New Roman" w:hAnsi="Times New Roman" w:cs="Times New Roman"/>
          <w:sz w:val="24"/>
          <w:szCs w:val="24"/>
        </w:rPr>
        <w:footnoteReference w:id="17"/>
      </w:r>
    </w:p>
    <w:p w14:paraId="7F9DC69B" w14:textId="62D91481" w:rsidR="008323F1" w:rsidRPr="002B551B" w:rsidRDefault="008323F1" w:rsidP="00E074EC">
      <w:pPr>
        <w:spacing w:after="0"/>
        <w:jc w:val="both"/>
        <w:rPr>
          <w:rFonts w:ascii="Times New Roman" w:hAnsi="Times New Roman" w:cs="Times New Roman"/>
          <w:sz w:val="24"/>
          <w:szCs w:val="24"/>
        </w:rPr>
      </w:pPr>
    </w:p>
    <w:p w14:paraId="21756B89" w14:textId="4F7704E0" w:rsidR="008323F1" w:rsidRPr="002B551B" w:rsidRDefault="00363497"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Recommendation</w:t>
      </w:r>
      <w:r w:rsidR="00640310" w:rsidRPr="002B551B">
        <w:rPr>
          <w:rFonts w:ascii="Times New Roman" w:hAnsi="Times New Roman" w:cs="Times New Roman"/>
          <w:b/>
          <w:bCs/>
          <w:sz w:val="24"/>
          <w:szCs w:val="24"/>
        </w:rPr>
        <w:t>(s):</w:t>
      </w:r>
    </w:p>
    <w:p w14:paraId="27601116" w14:textId="77777777" w:rsidR="00F9207A" w:rsidRPr="002B551B" w:rsidRDefault="00F9207A" w:rsidP="00E074EC">
      <w:pPr>
        <w:spacing w:after="0"/>
        <w:jc w:val="both"/>
        <w:rPr>
          <w:rFonts w:ascii="Times New Roman" w:hAnsi="Times New Roman" w:cs="Times New Roman"/>
          <w:b/>
          <w:bCs/>
          <w:sz w:val="24"/>
          <w:szCs w:val="24"/>
        </w:rPr>
      </w:pPr>
    </w:p>
    <w:p w14:paraId="12F1D66F" w14:textId="631BE65E" w:rsidR="00363497" w:rsidRPr="002B551B" w:rsidRDefault="00007EEC" w:rsidP="00E074EC">
      <w:pPr>
        <w:spacing w:after="0"/>
        <w:jc w:val="both"/>
        <w:rPr>
          <w:rFonts w:ascii="Times New Roman" w:hAnsi="Times New Roman" w:cs="Times New Roman"/>
          <w:sz w:val="24"/>
          <w:szCs w:val="24"/>
        </w:rPr>
      </w:pPr>
      <w:r>
        <w:rPr>
          <w:rFonts w:ascii="Times New Roman" w:hAnsi="Times New Roman" w:cs="Times New Roman"/>
          <w:sz w:val="24"/>
          <w:szCs w:val="24"/>
        </w:rPr>
        <w:t xml:space="preserve">21. </w:t>
      </w:r>
      <w:r w:rsidR="00163CD6" w:rsidRPr="002B551B">
        <w:rPr>
          <w:rFonts w:ascii="Times New Roman" w:hAnsi="Times New Roman" w:cs="Times New Roman"/>
          <w:sz w:val="24"/>
          <w:szCs w:val="24"/>
        </w:rPr>
        <w:t xml:space="preserve">Incorporate </w:t>
      </w:r>
      <w:r w:rsidR="00E66A1E" w:rsidRPr="002B551B">
        <w:rPr>
          <w:rFonts w:ascii="Times New Roman" w:hAnsi="Times New Roman" w:cs="Times New Roman"/>
          <w:sz w:val="24"/>
          <w:szCs w:val="24"/>
        </w:rPr>
        <w:t xml:space="preserve">comprehensive, accurate, scientifically sound, and discrimination-free </w:t>
      </w:r>
      <w:r w:rsidR="00163CD6" w:rsidRPr="002B551B">
        <w:rPr>
          <w:rFonts w:ascii="Times New Roman" w:hAnsi="Times New Roman" w:cs="Times New Roman"/>
          <w:sz w:val="24"/>
          <w:szCs w:val="24"/>
        </w:rPr>
        <w:t xml:space="preserve">sex education </w:t>
      </w:r>
      <w:r w:rsidR="00BC628B" w:rsidRPr="002B551B">
        <w:rPr>
          <w:rFonts w:ascii="Times New Roman" w:hAnsi="Times New Roman" w:cs="Times New Roman"/>
          <w:sz w:val="24"/>
          <w:szCs w:val="24"/>
        </w:rPr>
        <w:t>into school curriculum,</w:t>
      </w:r>
      <w:r w:rsidR="00A517EB" w:rsidRPr="002B551B">
        <w:rPr>
          <w:rFonts w:ascii="Times New Roman" w:hAnsi="Times New Roman" w:cs="Times New Roman"/>
          <w:sz w:val="24"/>
          <w:szCs w:val="24"/>
        </w:rPr>
        <w:t xml:space="preserve"> </w:t>
      </w:r>
      <w:r w:rsidR="001A56B5" w:rsidRPr="002B551B">
        <w:rPr>
          <w:rFonts w:ascii="Times New Roman" w:hAnsi="Times New Roman" w:cs="Times New Roman"/>
          <w:sz w:val="24"/>
          <w:szCs w:val="24"/>
        </w:rPr>
        <w:t>encompassing topics related to sexual orientation, gender identity and expression, and sex characteristics</w:t>
      </w:r>
      <w:r w:rsidR="00F20568" w:rsidRPr="002B551B">
        <w:rPr>
          <w:rFonts w:ascii="Times New Roman" w:hAnsi="Times New Roman" w:cs="Times New Roman"/>
          <w:sz w:val="24"/>
          <w:szCs w:val="24"/>
        </w:rPr>
        <w:t>.</w:t>
      </w:r>
    </w:p>
    <w:p w14:paraId="53AFBDB5" w14:textId="180D9B54" w:rsidR="001A56B5" w:rsidRPr="002B551B" w:rsidRDefault="001A56B5" w:rsidP="00E074EC">
      <w:pPr>
        <w:spacing w:after="0"/>
        <w:jc w:val="both"/>
        <w:rPr>
          <w:rFonts w:ascii="Times New Roman" w:hAnsi="Times New Roman" w:cs="Times New Roman"/>
          <w:sz w:val="24"/>
          <w:szCs w:val="24"/>
        </w:rPr>
      </w:pPr>
    </w:p>
    <w:p w14:paraId="5D0C9F6F" w14:textId="3C3F67A6" w:rsidR="001A56B5" w:rsidRDefault="00007EEC" w:rsidP="00E074EC">
      <w:pPr>
        <w:spacing w:after="0"/>
        <w:jc w:val="both"/>
        <w:rPr>
          <w:rFonts w:ascii="Times New Roman" w:hAnsi="Times New Roman" w:cs="Times New Roman"/>
          <w:sz w:val="24"/>
          <w:szCs w:val="24"/>
        </w:rPr>
      </w:pPr>
      <w:r>
        <w:rPr>
          <w:rFonts w:ascii="Times New Roman" w:hAnsi="Times New Roman" w:cs="Times New Roman"/>
          <w:sz w:val="24"/>
          <w:szCs w:val="24"/>
        </w:rPr>
        <w:t xml:space="preserve">22. </w:t>
      </w:r>
      <w:r w:rsidR="00E120BB" w:rsidRPr="002B551B">
        <w:rPr>
          <w:rFonts w:ascii="Times New Roman" w:hAnsi="Times New Roman" w:cs="Times New Roman"/>
          <w:sz w:val="24"/>
          <w:szCs w:val="24"/>
        </w:rPr>
        <w:t xml:space="preserve">Train </w:t>
      </w:r>
      <w:r w:rsidR="00D50FFB" w:rsidRPr="002B551B">
        <w:rPr>
          <w:rFonts w:ascii="Times New Roman" w:hAnsi="Times New Roman" w:cs="Times New Roman"/>
          <w:sz w:val="24"/>
          <w:szCs w:val="24"/>
        </w:rPr>
        <w:t xml:space="preserve">and sensitize </w:t>
      </w:r>
      <w:r w:rsidR="00E120BB" w:rsidRPr="002B551B">
        <w:rPr>
          <w:rFonts w:ascii="Times New Roman" w:hAnsi="Times New Roman" w:cs="Times New Roman"/>
          <w:sz w:val="24"/>
          <w:szCs w:val="24"/>
        </w:rPr>
        <w:t xml:space="preserve">teachers </w:t>
      </w:r>
      <w:r w:rsidR="00D50FFB" w:rsidRPr="002B551B">
        <w:rPr>
          <w:rFonts w:ascii="Times New Roman" w:hAnsi="Times New Roman" w:cs="Times New Roman"/>
          <w:sz w:val="24"/>
          <w:szCs w:val="24"/>
        </w:rPr>
        <w:t xml:space="preserve">to increase their awareness of the issues effecting LGBTI students at schools. </w:t>
      </w:r>
    </w:p>
    <w:p w14:paraId="67782A3D" w14:textId="07F94553" w:rsidR="00007EEC" w:rsidRDefault="00007EEC" w:rsidP="00E074EC">
      <w:pPr>
        <w:spacing w:after="0"/>
        <w:jc w:val="both"/>
        <w:rPr>
          <w:rFonts w:ascii="Times New Roman" w:hAnsi="Times New Roman" w:cs="Times New Roman"/>
          <w:sz w:val="24"/>
          <w:szCs w:val="24"/>
        </w:rPr>
      </w:pPr>
    </w:p>
    <w:p w14:paraId="00E5287E" w14:textId="724F2B1C" w:rsidR="00007EEC" w:rsidRDefault="00007EEC" w:rsidP="00E074EC">
      <w:pPr>
        <w:spacing w:after="0"/>
        <w:jc w:val="both"/>
        <w:rPr>
          <w:rFonts w:ascii="Times New Roman" w:hAnsi="Times New Roman" w:cs="Times New Roman"/>
          <w:sz w:val="24"/>
          <w:szCs w:val="24"/>
        </w:rPr>
      </w:pPr>
    </w:p>
    <w:p w14:paraId="6235B9FF" w14:textId="77777777" w:rsidR="00007EEC" w:rsidRPr="002B551B" w:rsidRDefault="00007EEC" w:rsidP="00E074EC">
      <w:pPr>
        <w:spacing w:after="0"/>
        <w:jc w:val="both"/>
        <w:rPr>
          <w:rFonts w:ascii="Times New Roman" w:hAnsi="Times New Roman" w:cs="Times New Roman"/>
          <w:sz w:val="24"/>
          <w:szCs w:val="24"/>
        </w:rPr>
      </w:pPr>
    </w:p>
    <w:p w14:paraId="2AAE1D46" w14:textId="77777777" w:rsidR="001A56B5" w:rsidRPr="002B551B" w:rsidRDefault="001A56B5" w:rsidP="00E074EC">
      <w:pPr>
        <w:spacing w:after="0"/>
        <w:jc w:val="both"/>
        <w:rPr>
          <w:rFonts w:ascii="Times New Roman" w:hAnsi="Times New Roman" w:cs="Times New Roman"/>
          <w:sz w:val="24"/>
          <w:szCs w:val="24"/>
        </w:rPr>
      </w:pPr>
    </w:p>
    <w:p w14:paraId="3CF47DCB" w14:textId="35BD5977" w:rsidR="008323F1" w:rsidRPr="002B551B" w:rsidRDefault="008323F1"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lastRenderedPageBreak/>
        <w:t>ACCESS TO EMPLYMENT (Article 11 of the Convention)</w:t>
      </w:r>
    </w:p>
    <w:p w14:paraId="70E56196" w14:textId="77777777" w:rsidR="00C50CD5" w:rsidRPr="002B551B" w:rsidRDefault="00C50CD5" w:rsidP="00E074EC">
      <w:pPr>
        <w:spacing w:after="0"/>
        <w:jc w:val="both"/>
        <w:rPr>
          <w:rFonts w:ascii="Times New Roman" w:hAnsi="Times New Roman" w:cs="Times New Roman"/>
          <w:sz w:val="24"/>
          <w:szCs w:val="24"/>
        </w:rPr>
      </w:pPr>
    </w:p>
    <w:p w14:paraId="20D37953" w14:textId="60364F51" w:rsidR="004322E8" w:rsidRPr="002B551B" w:rsidRDefault="004A76EE" w:rsidP="00A905F5">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007EEC">
        <w:rPr>
          <w:rFonts w:ascii="Times New Roman" w:hAnsi="Times New Roman" w:cs="Times New Roman"/>
          <w:sz w:val="24"/>
          <w:szCs w:val="24"/>
        </w:rPr>
        <w:t>3</w:t>
      </w:r>
      <w:r w:rsidRPr="002B551B">
        <w:rPr>
          <w:rFonts w:ascii="Times New Roman" w:hAnsi="Times New Roman" w:cs="Times New Roman"/>
          <w:sz w:val="24"/>
          <w:szCs w:val="24"/>
          <w:lang w:val="ka-GE"/>
        </w:rPr>
        <w:t xml:space="preserve">. </w:t>
      </w:r>
      <w:r w:rsidR="00707D4D" w:rsidRPr="002B551B">
        <w:rPr>
          <w:rFonts w:ascii="Times New Roman" w:hAnsi="Times New Roman" w:cs="Times New Roman"/>
          <w:sz w:val="24"/>
          <w:szCs w:val="24"/>
        </w:rPr>
        <w:t xml:space="preserve">The Labor Code of Georgia prohibits discrimination in the workplace on account of SOGI. </w:t>
      </w:r>
      <w:r w:rsidR="00347F7D" w:rsidRPr="002B551B">
        <w:rPr>
          <w:rFonts w:ascii="Times New Roman" w:hAnsi="Times New Roman" w:cs="Times New Roman"/>
          <w:sz w:val="24"/>
          <w:szCs w:val="24"/>
        </w:rPr>
        <w:t>Antidiscrimination clauses also apply to pre-employment relations and hiring process. Workers who are subject to discrimination can</w:t>
      </w:r>
      <w:r w:rsidR="00457C5A" w:rsidRPr="002B551B">
        <w:rPr>
          <w:rFonts w:ascii="Times New Roman" w:hAnsi="Times New Roman" w:cs="Times New Roman"/>
          <w:sz w:val="24"/>
          <w:szCs w:val="24"/>
        </w:rPr>
        <w:t xml:space="preserve"> file complaints to the Labor Inspection Office, the Public Defender’s Office, and courts. Notwithstanding this, </w:t>
      </w:r>
      <w:r w:rsidR="00A905F5" w:rsidRPr="002B551B">
        <w:rPr>
          <w:rFonts w:ascii="Times New Roman" w:hAnsi="Times New Roman" w:cs="Times New Roman"/>
          <w:sz w:val="24"/>
          <w:szCs w:val="24"/>
        </w:rPr>
        <w:t xml:space="preserve">because of the fear of losing a job and the threat of forced coming-out, cases of SOGI-based discrimination in the workplace rarely reach equality bodies and courts. </w:t>
      </w:r>
      <w:r w:rsidR="001A6FBB" w:rsidRPr="002B551B">
        <w:rPr>
          <w:rFonts w:ascii="Times New Roman" w:hAnsi="Times New Roman" w:cs="Times New Roman"/>
          <w:sz w:val="24"/>
          <w:szCs w:val="24"/>
        </w:rPr>
        <w:t xml:space="preserve">Consequently, </w:t>
      </w:r>
      <w:r w:rsidR="00E30AB4" w:rsidRPr="002B551B">
        <w:rPr>
          <w:rFonts w:ascii="Times New Roman" w:hAnsi="Times New Roman" w:cs="Times New Roman"/>
          <w:sz w:val="24"/>
          <w:szCs w:val="24"/>
        </w:rPr>
        <w:t xml:space="preserve">LGBT+ people in Georgia conceal their sexual orientation </w:t>
      </w:r>
      <w:r w:rsidR="00F26208" w:rsidRPr="002B551B">
        <w:rPr>
          <w:rFonts w:ascii="Times New Roman" w:hAnsi="Times New Roman" w:cs="Times New Roman"/>
          <w:sz w:val="24"/>
          <w:szCs w:val="24"/>
        </w:rPr>
        <w:t>and</w:t>
      </w:r>
      <w:r w:rsidR="00E30AB4" w:rsidRPr="002B551B">
        <w:rPr>
          <w:rFonts w:ascii="Times New Roman" w:hAnsi="Times New Roman" w:cs="Times New Roman"/>
          <w:sz w:val="24"/>
          <w:szCs w:val="24"/>
        </w:rPr>
        <w:t xml:space="preserve"> gender identity </w:t>
      </w:r>
      <w:r w:rsidR="007927E7" w:rsidRPr="002B551B">
        <w:rPr>
          <w:rFonts w:ascii="Times New Roman" w:hAnsi="Times New Roman" w:cs="Times New Roman"/>
          <w:sz w:val="24"/>
          <w:szCs w:val="24"/>
        </w:rPr>
        <w:t>to have decent work. In this regard, transgender women are most vulnerable, having a very little chance of being employed, unless they live a double life. As a result, most transgender women are left with no option but to work in informal economy</w:t>
      </w:r>
      <w:r w:rsidR="004322E8" w:rsidRPr="002B551B">
        <w:rPr>
          <w:rFonts w:ascii="Times New Roman" w:hAnsi="Times New Roman" w:cs="Times New Roman"/>
          <w:sz w:val="24"/>
          <w:szCs w:val="24"/>
        </w:rPr>
        <w:t xml:space="preserve"> </w:t>
      </w:r>
      <w:r w:rsidR="00D71E70" w:rsidRPr="002B551B">
        <w:rPr>
          <w:rFonts w:ascii="Times New Roman" w:hAnsi="Times New Roman" w:cs="Times New Roman"/>
          <w:sz w:val="24"/>
          <w:szCs w:val="24"/>
        </w:rPr>
        <w:t xml:space="preserve">being subject </w:t>
      </w:r>
      <w:r w:rsidR="007927E7" w:rsidRPr="002B551B">
        <w:rPr>
          <w:rFonts w:ascii="Times New Roman" w:hAnsi="Times New Roman" w:cs="Times New Roman"/>
          <w:sz w:val="24"/>
          <w:szCs w:val="24"/>
        </w:rPr>
        <w:t>to poor working conditions and inadequate renumeration.</w:t>
      </w:r>
      <w:r w:rsidR="00D71E70" w:rsidRPr="002B551B">
        <w:rPr>
          <w:rStyle w:val="FootnoteReference"/>
          <w:rFonts w:ascii="Times New Roman" w:hAnsi="Times New Roman" w:cs="Times New Roman"/>
          <w:sz w:val="24"/>
          <w:szCs w:val="24"/>
        </w:rPr>
        <w:footnoteReference w:id="18"/>
      </w:r>
      <w:r w:rsidR="007927E7" w:rsidRPr="002B551B">
        <w:rPr>
          <w:rFonts w:ascii="Times New Roman" w:hAnsi="Times New Roman" w:cs="Times New Roman"/>
          <w:sz w:val="24"/>
          <w:szCs w:val="24"/>
        </w:rPr>
        <w:t xml:space="preserve"> </w:t>
      </w:r>
    </w:p>
    <w:p w14:paraId="605E160A" w14:textId="77777777" w:rsidR="004322E8" w:rsidRPr="002B551B" w:rsidRDefault="004322E8" w:rsidP="00E074EC">
      <w:pPr>
        <w:spacing w:after="0"/>
        <w:jc w:val="both"/>
        <w:rPr>
          <w:rFonts w:ascii="Times New Roman" w:hAnsi="Times New Roman" w:cs="Times New Roman"/>
          <w:sz w:val="24"/>
          <w:szCs w:val="24"/>
        </w:rPr>
      </w:pPr>
    </w:p>
    <w:p w14:paraId="5E60420C" w14:textId="5890E259" w:rsidR="004A40D9"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007EEC">
        <w:rPr>
          <w:rFonts w:ascii="Times New Roman" w:hAnsi="Times New Roman" w:cs="Times New Roman"/>
          <w:sz w:val="24"/>
          <w:szCs w:val="24"/>
        </w:rPr>
        <w:t>4</w:t>
      </w:r>
      <w:r w:rsidRPr="002B551B">
        <w:rPr>
          <w:rFonts w:ascii="Times New Roman" w:hAnsi="Times New Roman" w:cs="Times New Roman"/>
          <w:sz w:val="24"/>
          <w:szCs w:val="24"/>
          <w:lang w:val="ka-GE"/>
        </w:rPr>
        <w:t xml:space="preserve">. </w:t>
      </w:r>
      <w:r w:rsidR="004322E8" w:rsidRPr="002B551B">
        <w:rPr>
          <w:rFonts w:ascii="Times New Roman" w:hAnsi="Times New Roman" w:cs="Times New Roman"/>
          <w:sz w:val="24"/>
          <w:szCs w:val="24"/>
        </w:rPr>
        <w:t xml:space="preserve">The pandemic has been particularly detrimental to transgender women in the context of employment. </w:t>
      </w:r>
      <w:r w:rsidR="00C7406B" w:rsidRPr="002B551B">
        <w:rPr>
          <w:rFonts w:ascii="Times New Roman" w:hAnsi="Times New Roman" w:cs="Times New Roman"/>
          <w:sz w:val="24"/>
          <w:szCs w:val="24"/>
        </w:rPr>
        <w:t>Because of</w:t>
      </w:r>
      <w:r w:rsidR="004322E8" w:rsidRPr="002B551B">
        <w:rPr>
          <w:rFonts w:ascii="Times New Roman" w:hAnsi="Times New Roman" w:cs="Times New Roman"/>
          <w:sz w:val="24"/>
          <w:szCs w:val="24"/>
        </w:rPr>
        <w:t xml:space="preserve"> the exclusion from formal labor market, sex work is a primary source of income for most transgender women in Georgia. Thus, due to the pandemic-induced long-term lockdown and curfew, transgender women were left with no income</w:t>
      </w:r>
      <w:r w:rsidR="00C7406B" w:rsidRPr="002B551B">
        <w:rPr>
          <w:rFonts w:ascii="Times New Roman" w:hAnsi="Times New Roman" w:cs="Times New Roman"/>
          <w:sz w:val="24"/>
          <w:szCs w:val="24"/>
        </w:rPr>
        <w:t xml:space="preserve"> which put</w:t>
      </w:r>
      <w:r w:rsidR="004322E8" w:rsidRPr="002B551B">
        <w:rPr>
          <w:rFonts w:ascii="Times New Roman" w:hAnsi="Times New Roman" w:cs="Times New Roman"/>
          <w:sz w:val="24"/>
          <w:szCs w:val="24"/>
        </w:rPr>
        <w:t xml:space="preserve"> them at an imminent risk of homelessness.</w:t>
      </w:r>
      <w:r w:rsidR="004322E8" w:rsidRPr="002B551B">
        <w:rPr>
          <w:rStyle w:val="FootnoteReference"/>
          <w:rFonts w:ascii="Times New Roman" w:hAnsi="Times New Roman" w:cs="Times New Roman"/>
          <w:sz w:val="24"/>
          <w:szCs w:val="24"/>
        </w:rPr>
        <w:footnoteReference w:id="19"/>
      </w:r>
      <w:r w:rsidR="004322E8" w:rsidRPr="002B551B">
        <w:rPr>
          <w:rFonts w:ascii="Times New Roman" w:hAnsi="Times New Roman" w:cs="Times New Roman"/>
          <w:sz w:val="24"/>
          <w:szCs w:val="24"/>
        </w:rPr>
        <w:t xml:space="preserve"> </w:t>
      </w:r>
      <w:r w:rsidR="00D14873" w:rsidRPr="002B551B">
        <w:rPr>
          <w:rFonts w:ascii="Times New Roman" w:hAnsi="Times New Roman" w:cs="Times New Roman"/>
          <w:sz w:val="24"/>
          <w:szCs w:val="24"/>
        </w:rPr>
        <w:t>In response to the government ignorance towards transgender women amid COVID-19 outbreak, one of the transgender sex workers, M</w:t>
      </w:r>
      <w:r w:rsidR="00247C33">
        <w:rPr>
          <w:rFonts w:ascii="Times New Roman" w:hAnsi="Times New Roman" w:cs="Times New Roman"/>
          <w:sz w:val="24"/>
          <w:szCs w:val="24"/>
        </w:rPr>
        <w:t>.</w:t>
      </w:r>
      <w:r w:rsidR="00D14873" w:rsidRPr="002B551B">
        <w:rPr>
          <w:rFonts w:ascii="Times New Roman" w:hAnsi="Times New Roman" w:cs="Times New Roman"/>
          <w:sz w:val="24"/>
          <w:szCs w:val="24"/>
        </w:rPr>
        <w:t xml:space="preserve"> K</w:t>
      </w:r>
      <w:r w:rsidR="00247C33">
        <w:rPr>
          <w:rFonts w:ascii="Times New Roman" w:hAnsi="Times New Roman" w:cs="Times New Roman"/>
          <w:sz w:val="24"/>
          <w:szCs w:val="24"/>
        </w:rPr>
        <w:t>.</w:t>
      </w:r>
      <w:bookmarkStart w:id="0" w:name="_GoBack"/>
      <w:bookmarkEnd w:id="0"/>
      <w:r w:rsidR="00D14873" w:rsidRPr="002B551B">
        <w:rPr>
          <w:rFonts w:ascii="Times New Roman" w:hAnsi="Times New Roman" w:cs="Times New Roman"/>
          <w:sz w:val="24"/>
          <w:szCs w:val="24"/>
        </w:rPr>
        <w:t xml:space="preserve"> set herself on fine in front of Tbilisi City Hall on April 30, 2020</w:t>
      </w:r>
      <w:r w:rsidR="00EC3724" w:rsidRPr="002B551B">
        <w:rPr>
          <w:rFonts w:ascii="Times New Roman" w:hAnsi="Times New Roman" w:cs="Times New Roman"/>
          <w:sz w:val="24"/>
          <w:szCs w:val="24"/>
        </w:rPr>
        <w:t xml:space="preserve">. </w:t>
      </w:r>
      <w:r w:rsidR="00EB1FF5" w:rsidRPr="002B551B">
        <w:rPr>
          <w:rFonts w:ascii="Times New Roman" w:hAnsi="Times New Roman" w:cs="Times New Roman"/>
          <w:sz w:val="24"/>
          <w:szCs w:val="24"/>
        </w:rPr>
        <w:t xml:space="preserve">Regretfully, </w:t>
      </w:r>
      <w:r w:rsidR="00EC3724" w:rsidRPr="002B551B">
        <w:rPr>
          <w:rFonts w:ascii="Times New Roman" w:hAnsi="Times New Roman" w:cs="Times New Roman"/>
          <w:sz w:val="24"/>
          <w:szCs w:val="24"/>
        </w:rPr>
        <w:t>Georgia failed to address the needs</w:t>
      </w:r>
      <w:r w:rsidR="00EB1FF5" w:rsidRPr="002B551B">
        <w:rPr>
          <w:rFonts w:ascii="Times New Roman" w:hAnsi="Times New Roman" w:cs="Times New Roman"/>
          <w:sz w:val="24"/>
          <w:szCs w:val="24"/>
        </w:rPr>
        <w:t xml:space="preserve"> </w:t>
      </w:r>
      <w:r w:rsidR="00EC3724" w:rsidRPr="002B551B">
        <w:rPr>
          <w:rFonts w:ascii="Times New Roman" w:hAnsi="Times New Roman" w:cs="Times New Roman"/>
          <w:sz w:val="24"/>
          <w:szCs w:val="24"/>
        </w:rPr>
        <w:t>of LGBTI people, including LBT women, in its anti-crisis plan on handling the pandemic, leaving them beyond the scope of State support.</w:t>
      </w:r>
    </w:p>
    <w:p w14:paraId="04869422" w14:textId="77777777" w:rsidR="004A40D9" w:rsidRPr="002B551B" w:rsidRDefault="004A40D9" w:rsidP="00E074EC">
      <w:pPr>
        <w:spacing w:after="0"/>
        <w:jc w:val="both"/>
        <w:rPr>
          <w:rFonts w:ascii="Times New Roman" w:hAnsi="Times New Roman" w:cs="Times New Roman"/>
          <w:b/>
          <w:bCs/>
          <w:sz w:val="24"/>
          <w:szCs w:val="24"/>
        </w:rPr>
      </w:pPr>
    </w:p>
    <w:p w14:paraId="6ADDBD89" w14:textId="17C1AF19" w:rsidR="00DF1C10" w:rsidRPr="002B551B" w:rsidRDefault="00DF1C10"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Recommendation</w:t>
      </w:r>
      <w:r w:rsidR="00640310" w:rsidRPr="002B551B">
        <w:rPr>
          <w:rFonts w:ascii="Times New Roman" w:hAnsi="Times New Roman" w:cs="Times New Roman"/>
          <w:b/>
          <w:bCs/>
          <w:sz w:val="24"/>
          <w:szCs w:val="24"/>
        </w:rPr>
        <w:t>(s):</w:t>
      </w:r>
    </w:p>
    <w:p w14:paraId="69FEDE04" w14:textId="77777777" w:rsidR="004A40D9" w:rsidRPr="002B551B" w:rsidRDefault="004A40D9" w:rsidP="00E074EC">
      <w:pPr>
        <w:spacing w:after="0"/>
        <w:jc w:val="both"/>
        <w:rPr>
          <w:rFonts w:ascii="Times New Roman" w:hAnsi="Times New Roman" w:cs="Times New Roman"/>
          <w:b/>
          <w:bCs/>
          <w:sz w:val="24"/>
          <w:szCs w:val="24"/>
        </w:rPr>
      </w:pPr>
    </w:p>
    <w:p w14:paraId="3A04AFC6" w14:textId="18B2CCEE" w:rsidR="004A40D9"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007EEC">
        <w:rPr>
          <w:rFonts w:ascii="Times New Roman" w:hAnsi="Times New Roman" w:cs="Times New Roman"/>
          <w:sz w:val="24"/>
          <w:szCs w:val="24"/>
        </w:rPr>
        <w:t>5</w:t>
      </w:r>
      <w:r w:rsidRPr="002B551B">
        <w:rPr>
          <w:rFonts w:ascii="Times New Roman" w:hAnsi="Times New Roman" w:cs="Times New Roman"/>
          <w:sz w:val="24"/>
          <w:szCs w:val="24"/>
          <w:lang w:val="ka-GE"/>
        </w:rPr>
        <w:t xml:space="preserve">. </w:t>
      </w:r>
      <w:r w:rsidR="004A40D9" w:rsidRPr="002B551B">
        <w:rPr>
          <w:rFonts w:ascii="Times New Roman" w:hAnsi="Times New Roman" w:cs="Times New Roman"/>
          <w:sz w:val="24"/>
          <w:szCs w:val="24"/>
        </w:rPr>
        <w:t xml:space="preserve">Strengthen the enforcement of antidiscrimination clauses of the Labor Code by raising awareness for the private sector on discrimination in the workplace. </w:t>
      </w:r>
    </w:p>
    <w:p w14:paraId="742BB71D" w14:textId="4C1CBB03" w:rsidR="004A40D9" w:rsidRPr="002B551B" w:rsidRDefault="004A40D9" w:rsidP="00E074EC">
      <w:pPr>
        <w:spacing w:after="0"/>
        <w:jc w:val="both"/>
        <w:rPr>
          <w:rFonts w:ascii="Times New Roman" w:hAnsi="Times New Roman" w:cs="Times New Roman"/>
          <w:sz w:val="24"/>
          <w:szCs w:val="24"/>
        </w:rPr>
      </w:pPr>
    </w:p>
    <w:p w14:paraId="053F3617" w14:textId="463213F5" w:rsidR="004A40D9"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007EEC">
        <w:rPr>
          <w:rFonts w:ascii="Times New Roman" w:hAnsi="Times New Roman" w:cs="Times New Roman"/>
          <w:sz w:val="24"/>
          <w:szCs w:val="24"/>
        </w:rPr>
        <w:t>6</w:t>
      </w:r>
      <w:r w:rsidRPr="002B551B">
        <w:rPr>
          <w:rFonts w:ascii="Times New Roman" w:hAnsi="Times New Roman" w:cs="Times New Roman"/>
          <w:sz w:val="24"/>
          <w:szCs w:val="24"/>
          <w:lang w:val="ka-GE"/>
        </w:rPr>
        <w:t xml:space="preserve">. </w:t>
      </w:r>
      <w:r w:rsidR="004A40D9" w:rsidRPr="002B551B">
        <w:rPr>
          <w:rFonts w:ascii="Times New Roman" w:hAnsi="Times New Roman" w:cs="Times New Roman"/>
          <w:sz w:val="24"/>
          <w:szCs w:val="24"/>
        </w:rPr>
        <w:t xml:space="preserve">Train labor inspectors on how to address, investigate and respond to SOGI-based discrimination in the workplace. </w:t>
      </w:r>
    </w:p>
    <w:p w14:paraId="2DC7B4C4" w14:textId="77777777" w:rsidR="004A40D9" w:rsidRPr="002B551B" w:rsidRDefault="004A40D9" w:rsidP="00E074EC">
      <w:pPr>
        <w:spacing w:after="0"/>
        <w:jc w:val="both"/>
        <w:rPr>
          <w:rFonts w:ascii="Times New Roman" w:hAnsi="Times New Roman" w:cs="Times New Roman"/>
          <w:sz w:val="24"/>
          <w:szCs w:val="24"/>
        </w:rPr>
      </w:pPr>
    </w:p>
    <w:p w14:paraId="2F7098E2" w14:textId="15C0A200" w:rsidR="008323F1" w:rsidRPr="002B551B" w:rsidRDefault="008323F1"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 xml:space="preserve">ACCESS TO HEALTH (Article 12 of the Convention) </w:t>
      </w:r>
    </w:p>
    <w:p w14:paraId="1A1399EB" w14:textId="7D047D85" w:rsidR="00084B0E" w:rsidRPr="002B551B" w:rsidRDefault="00084B0E" w:rsidP="00E074EC">
      <w:pPr>
        <w:spacing w:after="0"/>
        <w:jc w:val="both"/>
        <w:rPr>
          <w:rFonts w:ascii="Times New Roman" w:hAnsi="Times New Roman" w:cs="Times New Roman"/>
          <w:b/>
          <w:bCs/>
          <w:sz w:val="24"/>
          <w:szCs w:val="24"/>
        </w:rPr>
      </w:pPr>
    </w:p>
    <w:p w14:paraId="30505D84" w14:textId="2E00CF6B" w:rsidR="00084B0E"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894166">
        <w:rPr>
          <w:rFonts w:ascii="Times New Roman" w:hAnsi="Times New Roman" w:cs="Times New Roman"/>
          <w:sz w:val="24"/>
          <w:szCs w:val="24"/>
        </w:rPr>
        <w:t>7</w:t>
      </w:r>
      <w:r w:rsidRPr="002B551B">
        <w:rPr>
          <w:rFonts w:ascii="Times New Roman" w:hAnsi="Times New Roman" w:cs="Times New Roman"/>
          <w:sz w:val="24"/>
          <w:szCs w:val="24"/>
          <w:lang w:val="ka-GE"/>
        </w:rPr>
        <w:t xml:space="preserve">. </w:t>
      </w:r>
      <w:r w:rsidR="00084B0E" w:rsidRPr="002B551B">
        <w:rPr>
          <w:rFonts w:ascii="Times New Roman" w:hAnsi="Times New Roman" w:cs="Times New Roman"/>
          <w:sz w:val="24"/>
          <w:szCs w:val="24"/>
        </w:rPr>
        <w:t xml:space="preserve">Access to healthcare is especially problematic for transgender people as there are no medical standards, </w:t>
      </w:r>
      <w:r w:rsidR="00DD0BD5" w:rsidRPr="002B551B">
        <w:rPr>
          <w:rFonts w:ascii="Times New Roman" w:hAnsi="Times New Roman" w:cs="Times New Roman"/>
          <w:sz w:val="24"/>
          <w:szCs w:val="24"/>
        </w:rPr>
        <w:t>protocols,</w:t>
      </w:r>
      <w:r w:rsidR="00084B0E" w:rsidRPr="002B551B">
        <w:rPr>
          <w:rFonts w:ascii="Times New Roman" w:hAnsi="Times New Roman" w:cs="Times New Roman"/>
          <w:sz w:val="24"/>
          <w:szCs w:val="24"/>
        </w:rPr>
        <w:t xml:space="preserve"> and guidelines for trans-specific healthcare in Georgia. </w:t>
      </w:r>
      <w:r w:rsidR="00DD0BD5" w:rsidRPr="002B551B">
        <w:rPr>
          <w:rFonts w:ascii="Times New Roman" w:hAnsi="Times New Roman" w:cs="Times New Roman"/>
          <w:sz w:val="24"/>
          <w:szCs w:val="24"/>
        </w:rPr>
        <w:t>In 2020, the Public Defender of Georgia called upon the Ministry of Health to adopt such protocols and guidelines</w:t>
      </w:r>
      <w:r w:rsidR="004F7DA3" w:rsidRPr="002B551B">
        <w:rPr>
          <w:rFonts w:ascii="Times New Roman" w:hAnsi="Times New Roman" w:cs="Times New Roman"/>
          <w:sz w:val="24"/>
          <w:szCs w:val="24"/>
        </w:rPr>
        <w:t xml:space="preserve">. In response, the Ministry started to form a multidisciplinary working group, </w:t>
      </w:r>
      <w:r w:rsidR="00DD0BD5" w:rsidRPr="002B551B">
        <w:rPr>
          <w:rFonts w:ascii="Times New Roman" w:hAnsi="Times New Roman" w:cs="Times New Roman"/>
          <w:sz w:val="24"/>
          <w:szCs w:val="24"/>
        </w:rPr>
        <w:t xml:space="preserve">however </w:t>
      </w:r>
      <w:r w:rsidR="004F7DA3" w:rsidRPr="002B551B">
        <w:rPr>
          <w:rFonts w:ascii="Times New Roman" w:hAnsi="Times New Roman" w:cs="Times New Roman"/>
          <w:sz w:val="24"/>
          <w:szCs w:val="24"/>
        </w:rPr>
        <w:t xml:space="preserve">no progress has been made in this regard thus far. </w:t>
      </w:r>
      <w:r w:rsidR="0009770A" w:rsidRPr="002B551B">
        <w:rPr>
          <w:rFonts w:ascii="Times New Roman" w:hAnsi="Times New Roman" w:cs="Times New Roman"/>
          <w:sz w:val="24"/>
          <w:szCs w:val="24"/>
        </w:rPr>
        <w:t xml:space="preserve">Due to non-existent protocols and guidelines, transgender people </w:t>
      </w:r>
      <w:r w:rsidR="0009770A" w:rsidRPr="002B551B">
        <w:rPr>
          <w:rFonts w:ascii="Times New Roman" w:hAnsi="Times New Roman" w:cs="Times New Roman"/>
          <w:sz w:val="24"/>
          <w:szCs w:val="24"/>
        </w:rPr>
        <w:lastRenderedPageBreak/>
        <w:t xml:space="preserve">often resort to self-treatment without any professional supervision, putting their physical and mental health at serious risk. </w:t>
      </w:r>
    </w:p>
    <w:p w14:paraId="31FDF717" w14:textId="77777777" w:rsidR="0009770A" w:rsidRPr="002B551B" w:rsidRDefault="0009770A" w:rsidP="00E074EC">
      <w:pPr>
        <w:spacing w:after="0"/>
        <w:jc w:val="both"/>
        <w:rPr>
          <w:rFonts w:ascii="Times New Roman" w:hAnsi="Times New Roman" w:cs="Times New Roman"/>
          <w:sz w:val="24"/>
          <w:szCs w:val="24"/>
        </w:rPr>
      </w:pPr>
    </w:p>
    <w:p w14:paraId="56D0A915" w14:textId="64745223" w:rsidR="0009770A"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894166">
        <w:rPr>
          <w:rFonts w:ascii="Times New Roman" w:hAnsi="Times New Roman" w:cs="Times New Roman"/>
          <w:sz w:val="24"/>
          <w:szCs w:val="24"/>
        </w:rPr>
        <w:t>8</w:t>
      </w:r>
      <w:r w:rsidRPr="002B551B">
        <w:rPr>
          <w:rFonts w:ascii="Times New Roman" w:hAnsi="Times New Roman" w:cs="Times New Roman"/>
          <w:sz w:val="24"/>
          <w:szCs w:val="24"/>
          <w:lang w:val="ka-GE"/>
        </w:rPr>
        <w:t xml:space="preserve">. </w:t>
      </w:r>
      <w:r w:rsidR="0009770A" w:rsidRPr="002B551B">
        <w:rPr>
          <w:rFonts w:ascii="Times New Roman" w:hAnsi="Times New Roman" w:cs="Times New Roman"/>
          <w:sz w:val="24"/>
          <w:szCs w:val="24"/>
        </w:rPr>
        <w:t xml:space="preserve">Additionally, </w:t>
      </w:r>
      <w:r w:rsidR="00D25351" w:rsidRPr="002B551B">
        <w:rPr>
          <w:rFonts w:ascii="Times New Roman" w:hAnsi="Times New Roman" w:cs="Times New Roman"/>
          <w:sz w:val="24"/>
          <w:szCs w:val="24"/>
        </w:rPr>
        <w:t>financial barriers hinder access to healthcare for transgender persons. T</w:t>
      </w:r>
      <w:r w:rsidR="00E4603E" w:rsidRPr="002B551B">
        <w:rPr>
          <w:rFonts w:ascii="Times New Roman" w:hAnsi="Times New Roman" w:cs="Times New Roman"/>
          <w:sz w:val="24"/>
          <w:szCs w:val="24"/>
        </w:rPr>
        <w:t>rans-specific healthcare</w:t>
      </w:r>
      <w:r w:rsidR="004559C2" w:rsidRPr="002B551B">
        <w:rPr>
          <w:rFonts w:ascii="Times New Roman" w:hAnsi="Times New Roman" w:cs="Times New Roman"/>
          <w:sz w:val="24"/>
          <w:szCs w:val="24"/>
        </w:rPr>
        <w:t xml:space="preserve"> services</w:t>
      </w:r>
      <w:r w:rsidR="00E4603E" w:rsidRPr="002B551B">
        <w:rPr>
          <w:rFonts w:ascii="Times New Roman" w:hAnsi="Times New Roman" w:cs="Times New Roman"/>
          <w:sz w:val="24"/>
          <w:szCs w:val="24"/>
        </w:rPr>
        <w:t>, such as doctor consultations</w:t>
      </w:r>
      <w:r w:rsidR="004559C2" w:rsidRPr="002B551B">
        <w:rPr>
          <w:rFonts w:ascii="Times New Roman" w:hAnsi="Times New Roman" w:cs="Times New Roman"/>
          <w:sz w:val="24"/>
          <w:szCs w:val="24"/>
        </w:rPr>
        <w:t xml:space="preserve">, hormonal treatments, and other procedures, are covered under neither State, nor private insurance </w:t>
      </w:r>
      <w:r w:rsidR="00261F42" w:rsidRPr="002B551B">
        <w:rPr>
          <w:rFonts w:ascii="Times New Roman" w:hAnsi="Times New Roman" w:cs="Times New Roman"/>
          <w:sz w:val="24"/>
          <w:szCs w:val="24"/>
        </w:rPr>
        <w:t xml:space="preserve">programs. </w:t>
      </w:r>
    </w:p>
    <w:p w14:paraId="36E91FFC" w14:textId="287CD54C" w:rsidR="00EB7E59" w:rsidRPr="002B551B" w:rsidRDefault="00EB7E59" w:rsidP="00E074EC">
      <w:pPr>
        <w:spacing w:after="0"/>
        <w:jc w:val="both"/>
        <w:rPr>
          <w:rFonts w:ascii="Times New Roman" w:hAnsi="Times New Roman" w:cs="Times New Roman"/>
          <w:sz w:val="24"/>
          <w:szCs w:val="24"/>
        </w:rPr>
      </w:pPr>
    </w:p>
    <w:p w14:paraId="580F9AC7" w14:textId="743A57FF" w:rsidR="00EB7E59" w:rsidRPr="002B551B" w:rsidRDefault="00EB7E59"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Recommendation</w:t>
      </w:r>
      <w:r w:rsidR="00640310" w:rsidRPr="002B551B">
        <w:rPr>
          <w:rFonts w:ascii="Times New Roman" w:hAnsi="Times New Roman" w:cs="Times New Roman"/>
          <w:b/>
          <w:bCs/>
          <w:sz w:val="24"/>
          <w:szCs w:val="24"/>
        </w:rPr>
        <w:t>(s)</w:t>
      </w:r>
      <w:r w:rsidRPr="002B551B">
        <w:rPr>
          <w:rFonts w:ascii="Times New Roman" w:hAnsi="Times New Roman" w:cs="Times New Roman"/>
          <w:b/>
          <w:bCs/>
          <w:sz w:val="24"/>
          <w:szCs w:val="24"/>
        </w:rPr>
        <w:t xml:space="preserve">: </w:t>
      </w:r>
    </w:p>
    <w:p w14:paraId="29657A57" w14:textId="77777777" w:rsidR="00EB7E59" w:rsidRPr="002B551B" w:rsidRDefault="00EB7E59" w:rsidP="00E074EC">
      <w:pPr>
        <w:spacing w:after="0"/>
        <w:jc w:val="both"/>
        <w:rPr>
          <w:rFonts w:ascii="Times New Roman" w:hAnsi="Times New Roman" w:cs="Times New Roman"/>
          <w:b/>
          <w:bCs/>
          <w:sz w:val="24"/>
          <w:szCs w:val="24"/>
        </w:rPr>
      </w:pPr>
    </w:p>
    <w:p w14:paraId="2EC7AAFF" w14:textId="0E683028" w:rsidR="00EB7E59" w:rsidRPr="002B551B" w:rsidRDefault="004A76EE" w:rsidP="00E074EC">
      <w:pPr>
        <w:spacing w:after="0"/>
        <w:jc w:val="both"/>
        <w:rPr>
          <w:rFonts w:ascii="Times New Roman" w:hAnsi="Times New Roman" w:cs="Times New Roman"/>
          <w:sz w:val="24"/>
          <w:szCs w:val="24"/>
        </w:rPr>
      </w:pPr>
      <w:r w:rsidRPr="002B551B">
        <w:rPr>
          <w:rFonts w:ascii="Times New Roman" w:hAnsi="Times New Roman" w:cs="Times New Roman"/>
          <w:sz w:val="24"/>
          <w:szCs w:val="24"/>
          <w:lang w:val="ka-GE"/>
        </w:rPr>
        <w:t>2</w:t>
      </w:r>
      <w:r w:rsidR="00894166">
        <w:rPr>
          <w:rFonts w:ascii="Times New Roman" w:hAnsi="Times New Roman" w:cs="Times New Roman"/>
          <w:sz w:val="24"/>
          <w:szCs w:val="24"/>
        </w:rPr>
        <w:t>9</w:t>
      </w:r>
      <w:r w:rsidRPr="002B551B">
        <w:rPr>
          <w:rFonts w:ascii="Times New Roman" w:hAnsi="Times New Roman" w:cs="Times New Roman"/>
          <w:sz w:val="24"/>
          <w:szCs w:val="24"/>
          <w:lang w:val="ka-GE"/>
        </w:rPr>
        <w:t xml:space="preserve">. </w:t>
      </w:r>
      <w:r w:rsidR="00EB7E59" w:rsidRPr="002B551B">
        <w:rPr>
          <w:rFonts w:ascii="Times New Roman" w:hAnsi="Times New Roman" w:cs="Times New Roman"/>
          <w:sz w:val="24"/>
          <w:szCs w:val="24"/>
        </w:rPr>
        <w:t xml:space="preserve">With the engagement of health experts and competent LGBTI organizations, adopt protocols and guidelines for trans-specific healthcare, taking into account respective international standards. </w:t>
      </w:r>
    </w:p>
    <w:p w14:paraId="71B73A21" w14:textId="3209AEB0" w:rsidR="006C699E" w:rsidRPr="002B551B" w:rsidRDefault="006C699E" w:rsidP="00E074EC">
      <w:pPr>
        <w:spacing w:after="0"/>
        <w:jc w:val="both"/>
        <w:rPr>
          <w:rFonts w:ascii="Times New Roman" w:hAnsi="Times New Roman" w:cs="Times New Roman"/>
          <w:sz w:val="24"/>
          <w:szCs w:val="24"/>
        </w:rPr>
      </w:pPr>
    </w:p>
    <w:p w14:paraId="387F654A" w14:textId="4FC12B71" w:rsidR="006C699E" w:rsidRPr="002B551B" w:rsidRDefault="006C699E" w:rsidP="00E074EC">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 xml:space="preserve">CIVIL PARTNERSHIP (Article 16 of the Convention) </w:t>
      </w:r>
    </w:p>
    <w:p w14:paraId="40AC5F0C" w14:textId="2CC178AB" w:rsidR="002104E4" w:rsidRPr="002B551B" w:rsidRDefault="002104E4" w:rsidP="00E074EC">
      <w:pPr>
        <w:spacing w:after="0"/>
        <w:jc w:val="both"/>
        <w:rPr>
          <w:rFonts w:ascii="Times New Roman" w:hAnsi="Times New Roman" w:cs="Times New Roman"/>
          <w:sz w:val="24"/>
          <w:szCs w:val="24"/>
        </w:rPr>
      </w:pPr>
    </w:p>
    <w:p w14:paraId="153F06B9" w14:textId="2B3B4039" w:rsidR="002104E4" w:rsidRPr="002B551B" w:rsidRDefault="00894166" w:rsidP="00363522">
      <w:pPr>
        <w:spacing w:after="0"/>
        <w:jc w:val="both"/>
        <w:rPr>
          <w:rFonts w:ascii="Times New Roman" w:hAnsi="Times New Roman" w:cs="Times New Roman"/>
          <w:sz w:val="24"/>
          <w:szCs w:val="24"/>
        </w:rPr>
      </w:pPr>
      <w:r>
        <w:rPr>
          <w:rFonts w:ascii="Times New Roman" w:hAnsi="Times New Roman" w:cs="Times New Roman"/>
          <w:sz w:val="24"/>
          <w:szCs w:val="24"/>
        </w:rPr>
        <w:t>30</w:t>
      </w:r>
      <w:r w:rsidR="002104E4" w:rsidRPr="002B551B">
        <w:rPr>
          <w:rFonts w:ascii="Times New Roman" w:hAnsi="Times New Roman" w:cs="Times New Roman"/>
          <w:sz w:val="24"/>
          <w:szCs w:val="24"/>
        </w:rPr>
        <w:t xml:space="preserve">. </w:t>
      </w:r>
      <w:r w:rsidR="00713869" w:rsidRPr="002B551B">
        <w:rPr>
          <w:rFonts w:ascii="Times New Roman" w:hAnsi="Times New Roman" w:cs="Times New Roman"/>
          <w:sz w:val="24"/>
          <w:szCs w:val="24"/>
          <w:lang w:val="en-GB"/>
        </w:rPr>
        <w:t xml:space="preserve">The Constitution and </w:t>
      </w:r>
      <w:r w:rsidR="002104E4" w:rsidRPr="002B551B">
        <w:rPr>
          <w:rFonts w:ascii="Times New Roman" w:hAnsi="Times New Roman" w:cs="Times New Roman"/>
          <w:sz w:val="24"/>
          <w:szCs w:val="24"/>
        </w:rPr>
        <w:t>The Civil Code of Georgia recognizes marriage only between a man and a woman, excluding same-sex couples from getting married legally.</w:t>
      </w:r>
      <w:r w:rsidR="00363522" w:rsidRPr="002B551B">
        <w:rPr>
          <w:rFonts w:ascii="Times New Roman" w:hAnsi="Times New Roman" w:cs="Times New Roman"/>
          <w:sz w:val="24"/>
          <w:szCs w:val="24"/>
        </w:rPr>
        <w:t xml:space="preserve"> LGBT+ people are not granted the right to form civil unions</w:t>
      </w:r>
      <w:r w:rsidR="00ED1304" w:rsidRPr="002B551B">
        <w:rPr>
          <w:rFonts w:ascii="Times New Roman" w:hAnsi="Times New Roman" w:cs="Times New Roman"/>
          <w:sz w:val="24"/>
          <w:szCs w:val="24"/>
        </w:rPr>
        <w:t xml:space="preserve"> either</w:t>
      </w:r>
      <w:r w:rsidR="00363522" w:rsidRPr="002B551B">
        <w:rPr>
          <w:rFonts w:ascii="Times New Roman" w:hAnsi="Times New Roman" w:cs="Times New Roman"/>
          <w:sz w:val="24"/>
          <w:szCs w:val="24"/>
        </w:rPr>
        <w:t>. Therefore, LGBT+ couples</w:t>
      </w:r>
      <w:r w:rsidR="005D2B38" w:rsidRPr="002B551B">
        <w:rPr>
          <w:rFonts w:ascii="Times New Roman" w:hAnsi="Times New Roman" w:cs="Times New Roman"/>
          <w:sz w:val="24"/>
          <w:szCs w:val="24"/>
        </w:rPr>
        <w:t xml:space="preserve"> (including L</w:t>
      </w:r>
      <w:r w:rsidR="00C231DC" w:rsidRPr="002B551B">
        <w:rPr>
          <w:rFonts w:ascii="Times New Roman" w:hAnsi="Times New Roman" w:cs="Times New Roman"/>
          <w:sz w:val="24"/>
          <w:szCs w:val="24"/>
        </w:rPr>
        <w:t>B</w:t>
      </w:r>
      <w:r w:rsidR="005D2B38" w:rsidRPr="002B551B">
        <w:rPr>
          <w:rFonts w:ascii="Times New Roman" w:hAnsi="Times New Roman" w:cs="Times New Roman"/>
          <w:sz w:val="24"/>
          <w:szCs w:val="24"/>
        </w:rPr>
        <w:t>T women)</w:t>
      </w:r>
      <w:r w:rsidR="00363522" w:rsidRPr="002B551B">
        <w:rPr>
          <w:rFonts w:ascii="Times New Roman" w:hAnsi="Times New Roman" w:cs="Times New Roman"/>
          <w:sz w:val="24"/>
          <w:szCs w:val="24"/>
        </w:rPr>
        <w:t xml:space="preserve"> are denied the civil, social, and other entitlements that legally recognized relationship</w:t>
      </w:r>
      <w:r w:rsidR="00713869" w:rsidRPr="002B551B">
        <w:rPr>
          <w:rFonts w:ascii="Times New Roman" w:hAnsi="Times New Roman" w:cs="Times New Roman"/>
          <w:sz w:val="24"/>
          <w:szCs w:val="24"/>
        </w:rPr>
        <w:t>s</w:t>
      </w:r>
      <w:r w:rsidR="00363522" w:rsidRPr="002B551B">
        <w:rPr>
          <w:rFonts w:ascii="Times New Roman" w:hAnsi="Times New Roman" w:cs="Times New Roman"/>
          <w:sz w:val="24"/>
          <w:szCs w:val="24"/>
        </w:rPr>
        <w:t xml:space="preserve"> usually entail.</w:t>
      </w:r>
      <w:r w:rsidR="00C36342" w:rsidRPr="002B551B">
        <w:rPr>
          <w:rFonts w:ascii="Times New Roman" w:hAnsi="Times New Roman" w:cs="Times New Roman"/>
          <w:sz w:val="24"/>
          <w:szCs w:val="24"/>
        </w:rPr>
        <w:t xml:space="preserve"> </w:t>
      </w:r>
    </w:p>
    <w:p w14:paraId="11A33011" w14:textId="3C77B74B" w:rsidR="00C36342" w:rsidRPr="002B551B" w:rsidRDefault="00C36342" w:rsidP="00363522">
      <w:pPr>
        <w:spacing w:after="0"/>
        <w:jc w:val="both"/>
        <w:rPr>
          <w:rFonts w:ascii="Times New Roman" w:hAnsi="Times New Roman" w:cs="Times New Roman"/>
          <w:sz w:val="24"/>
          <w:szCs w:val="24"/>
        </w:rPr>
      </w:pPr>
    </w:p>
    <w:p w14:paraId="57BF9E26" w14:textId="6BE20FD3" w:rsidR="00C36342" w:rsidRPr="002B551B" w:rsidRDefault="00894166" w:rsidP="00F71FBF">
      <w:pPr>
        <w:spacing w:after="0"/>
        <w:jc w:val="both"/>
        <w:rPr>
          <w:rFonts w:ascii="Times New Roman" w:hAnsi="Times New Roman" w:cs="Times New Roman"/>
          <w:sz w:val="24"/>
          <w:szCs w:val="24"/>
        </w:rPr>
      </w:pPr>
      <w:r>
        <w:rPr>
          <w:rFonts w:ascii="Times New Roman" w:hAnsi="Times New Roman" w:cs="Times New Roman"/>
          <w:sz w:val="24"/>
          <w:szCs w:val="24"/>
        </w:rPr>
        <w:t xml:space="preserve">31. </w:t>
      </w:r>
      <w:r w:rsidR="005D2E0C" w:rsidRPr="002B551B">
        <w:rPr>
          <w:rFonts w:ascii="Times New Roman" w:hAnsi="Times New Roman" w:cs="Times New Roman"/>
          <w:sz w:val="24"/>
          <w:szCs w:val="24"/>
        </w:rPr>
        <w:t>As per t</w:t>
      </w:r>
      <w:r w:rsidR="00223AE6" w:rsidRPr="002B551B">
        <w:rPr>
          <w:rFonts w:ascii="Times New Roman" w:hAnsi="Times New Roman" w:cs="Times New Roman"/>
          <w:sz w:val="24"/>
          <w:szCs w:val="24"/>
        </w:rPr>
        <w:t>he</w:t>
      </w:r>
      <w:r w:rsidR="00C36342" w:rsidRPr="002B551B">
        <w:rPr>
          <w:rFonts w:ascii="Times New Roman" w:hAnsi="Times New Roman" w:cs="Times New Roman"/>
          <w:sz w:val="24"/>
          <w:szCs w:val="24"/>
        </w:rPr>
        <w:t xml:space="preserve"> UN Independent Expert on SOGI</w:t>
      </w:r>
      <w:r w:rsidR="00E51740" w:rsidRPr="002B551B">
        <w:rPr>
          <w:rFonts w:ascii="Times New Roman" w:hAnsi="Times New Roman" w:cs="Times New Roman"/>
          <w:sz w:val="24"/>
          <w:szCs w:val="24"/>
        </w:rPr>
        <w:t>, non-recognition of any form of same-sex partnerships</w:t>
      </w:r>
      <w:r w:rsidR="0074137C" w:rsidRPr="002B551B">
        <w:rPr>
          <w:rFonts w:ascii="Times New Roman" w:hAnsi="Times New Roman" w:cs="Times New Roman"/>
          <w:sz w:val="24"/>
          <w:szCs w:val="24"/>
        </w:rPr>
        <w:t xml:space="preserve"> fuel</w:t>
      </w:r>
      <w:r w:rsidR="00E51740" w:rsidRPr="002B551B">
        <w:rPr>
          <w:rFonts w:ascii="Times New Roman" w:hAnsi="Times New Roman" w:cs="Times New Roman"/>
          <w:sz w:val="24"/>
          <w:szCs w:val="24"/>
        </w:rPr>
        <w:t>s</w:t>
      </w:r>
      <w:r w:rsidR="0074137C" w:rsidRPr="002B551B">
        <w:rPr>
          <w:rFonts w:ascii="Times New Roman" w:hAnsi="Times New Roman" w:cs="Times New Roman"/>
          <w:sz w:val="24"/>
          <w:szCs w:val="24"/>
        </w:rPr>
        <w:t xml:space="preserve"> negative sentiments and contribute to stigma</w:t>
      </w:r>
      <w:r w:rsidR="007335A7" w:rsidRPr="002B551B">
        <w:rPr>
          <w:rFonts w:ascii="Times New Roman" w:hAnsi="Times New Roman" w:cs="Times New Roman"/>
          <w:sz w:val="24"/>
          <w:szCs w:val="24"/>
        </w:rPr>
        <w:t>, d</w:t>
      </w:r>
      <w:r w:rsidR="001730A8" w:rsidRPr="002B551B">
        <w:rPr>
          <w:rFonts w:ascii="Times New Roman" w:hAnsi="Times New Roman" w:cs="Times New Roman"/>
          <w:sz w:val="24"/>
          <w:szCs w:val="24"/>
        </w:rPr>
        <w:t>iscrimination</w:t>
      </w:r>
      <w:r w:rsidR="0074137C" w:rsidRPr="002B551B">
        <w:rPr>
          <w:rFonts w:ascii="Times New Roman" w:hAnsi="Times New Roman" w:cs="Times New Roman"/>
          <w:sz w:val="24"/>
          <w:szCs w:val="24"/>
        </w:rPr>
        <w:t xml:space="preserve"> and stereotypes against LGBT+ people.</w:t>
      </w:r>
      <w:r w:rsidR="009A0133" w:rsidRPr="002B551B">
        <w:rPr>
          <w:rStyle w:val="FootnoteReference"/>
          <w:rFonts w:ascii="Times New Roman" w:hAnsi="Times New Roman" w:cs="Times New Roman"/>
          <w:sz w:val="24"/>
          <w:szCs w:val="24"/>
        </w:rPr>
        <w:footnoteReference w:id="20"/>
      </w:r>
      <w:r w:rsidR="0074137C" w:rsidRPr="002B551B">
        <w:rPr>
          <w:rFonts w:ascii="Times New Roman" w:hAnsi="Times New Roman" w:cs="Times New Roman"/>
          <w:sz w:val="24"/>
          <w:szCs w:val="24"/>
        </w:rPr>
        <w:t xml:space="preserve"> </w:t>
      </w:r>
      <w:r w:rsidR="00F71FBF" w:rsidRPr="002B551B">
        <w:rPr>
          <w:rFonts w:ascii="Times New Roman" w:hAnsi="Times New Roman" w:cs="Times New Roman"/>
          <w:sz w:val="24"/>
          <w:szCs w:val="24"/>
        </w:rPr>
        <w:t>According to t</w:t>
      </w:r>
      <w:r w:rsidR="005D2E0C" w:rsidRPr="002B551B">
        <w:rPr>
          <w:rFonts w:ascii="Times New Roman" w:hAnsi="Times New Roman" w:cs="Times New Roman"/>
          <w:sz w:val="24"/>
          <w:szCs w:val="24"/>
        </w:rPr>
        <w:t>he European Commission for Democracy through Law (Venice Commission)</w:t>
      </w:r>
      <w:r w:rsidR="00F71FBF" w:rsidRPr="002B551B">
        <w:rPr>
          <w:rFonts w:ascii="Times New Roman" w:hAnsi="Times New Roman" w:cs="Times New Roman"/>
          <w:sz w:val="24"/>
          <w:szCs w:val="24"/>
        </w:rPr>
        <w:t>, Constitutional definition of marriage should “in no case be interpreted as prohibiting same-sex partnerships” and Georgia must provide legal recognition, such as civil unions or registered partnerships for same sex couples.</w:t>
      </w:r>
      <w:r w:rsidR="00F71FBF" w:rsidRPr="002B551B">
        <w:rPr>
          <w:rStyle w:val="FootnoteReference"/>
          <w:rFonts w:ascii="Times New Roman" w:hAnsi="Times New Roman" w:cs="Times New Roman"/>
          <w:sz w:val="24"/>
          <w:szCs w:val="24"/>
        </w:rPr>
        <w:footnoteReference w:id="21"/>
      </w:r>
    </w:p>
    <w:p w14:paraId="75A0AA89" w14:textId="2FBB41CE" w:rsidR="00CB3DF9" w:rsidRPr="002B551B" w:rsidRDefault="00CB3DF9" w:rsidP="00E51740">
      <w:pPr>
        <w:spacing w:after="0"/>
        <w:jc w:val="both"/>
        <w:rPr>
          <w:rFonts w:ascii="Times New Roman" w:hAnsi="Times New Roman" w:cs="Times New Roman"/>
          <w:sz w:val="24"/>
          <w:szCs w:val="24"/>
        </w:rPr>
      </w:pPr>
    </w:p>
    <w:p w14:paraId="3DD85560" w14:textId="13D25C04" w:rsidR="00CB3DF9" w:rsidRDefault="00CB3DF9" w:rsidP="00E51740">
      <w:pPr>
        <w:spacing w:after="0"/>
        <w:jc w:val="both"/>
        <w:rPr>
          <w:rFonts w:ascii="Times New Roman" w:hAnsi="Times New Roman" w:cs="Times New Roman"/>
          <w:b/>
          <w:bCs/>
          <w:sz w:val="24"/>
          <w:szCs w:val="24"/>
        </w:rPr>
      </w:pPr>
      <w:r w:rsidRPr="002B551B">
        <w:rPr>
          <w:rFonts w:ascii="Times New Roman" w:hAnsi="Times New Roman" w:cs="Times New Roman"/>
          <w:b/>
          <w:bCs/>
          <w:sz w:val="24"/>
          <w:szCs w:val="24"/>
        </w:rPr>
        <w:t>Recommendation</w:t>
      </w:r>
      <w:r w:rsidR="00640310" w:rsidRPr="002B551B">
        <w:rPr>
          <w:rFonts w:ascii="Times New Roman" w:hAnsi="Times New Roman" w:cs="Times New Roman"/>
          <w:b/>
          <w:bCs/>
          <w:sz w:val="24"/>
          <w:szCs w:val="24"/>
        </w:rPr>
        <w:t>(s)</w:t>
      </w:r>
      <w:r w:rsidRPr="002B551B">
        <w:rPr>
          <w:rFonts w:ascii="Times New Roman" w:hAnsi="Times New Roman" w:cs="Times New Roman"/>
          <w:b/>
          <w:bCs/>
          <w:sz w:val="24"/>
          <w:szCs w:val="24"/>
        </w:rPr>
        <w:t xml:space="preserve">: </w:t>
      </w:r>
    </w:p>
    <w:p w14:paraId="0820C239" w14:textId="77777777" w:rsidR="00894166" w:rsidRPr="002B551B" w:rsidRDefault="00894166" w:rsidP="00E51740">
      <w:pPr>
        <w:spacing w:after="0"/>
        <w:jc w:val="both"/>
        <w:rPr>
          <w:rFonts w:ascii="Times New Roman" w:hAnsi="Times New Roman" w:cs="Times New Roman"/>
          <w:b/>
          <w:bCs/>
          <w:sz w:val="24"/>
          <w:szCs w:val="24"/>
        </w:rPr>
      </w:pPr>
    </w:p>
    <w:p w14:paraId="4776479C" w14:textId="0DE6E527" w:rsidR="00713869" w:rsidRDefault="00894166" w:rsidP="00B62994">
      <w:pPr>
        <w:spacing w:after="0"/>
        <w:jc w:val="both"/>
        <w:rPr>
          <w:rFonts w:ascii="Times New Roman" w:hAnsi="Times New Roman" w:cs="Times New Roman"/>
          <w:sz w:val="24"/>
          <w:szCs w:val="24"/>
        </w:rPr>
      </w:pPr>
      <w:r>
        <w:rPr>
          <w:rFonts w:ascii="Times New Roman" w:hAnsi="Times New Roman" w:cs="Times New Roman"/>
          <w:sz w:val="24"/>
          <w:szCs w:val="24"/>
        </w:rPr>
        <w:t xml:space="preserve">32. </w:t>
      </w:r>
      <w:r w:rsidR="00CB3DF9" w:rsidRPr="002B551B">
        <w:rPr>
          <w:rFonts w:ascii="Times New Roman" w:hAnsi="Times New Roman" w:cs="Times New Roman"/>
          <w:sz w:val="24"/>
          <w:szCs w:val="24"/>
        </w:rPr>
        <w:t>Ensure that same-sex relationships are legally recognized in a form of civil</w:t>
      </w:r>
      <w:r w:rsidR="00A24983" w:rsidRPr="002B551B">
        <w:rPr>
          <w:rFonts w:ascii="Times New Roman" w:hAnsi="Times New Roman" w:cs="Times New Roman"/>
          <w:sz w:val="24"/>
          <w:szCs w:val="24"/>
        </w:rPr>
        <w:t xml:space="preserve"> unions or registered</w:t>
      </w:r>
      <w:r w:rsidR="00CB3DF9" w:rsidRPr="002B551B">
        <w:rPr>
          <w:rFonts w:ascii="Times New Roman" w:hAnsi="Times New Roman" w:cs="Times New Roman"/>
          <w:sz w:val="24"/>
          <w:szCs w:val="24"/>
        </w:rPr>
        <w:t xml:space="preserve"> partnership</w:t>
      </w:r>
      <w:r w:rsidR="00AE67BC" w:rsidRPr="002B551B">
        <w:rPr>
          <w:rFonts w:ascii="Times New Roman" w:hAnsi="Times New Roman" w:cs="Times New Roman"/>
          <w:sz w:val="24"/>
          <w:szCs w:val="24"/>
        </w:rPr>
        <w:t>.</w:t>
      </w:r>
    </w:p>
    <w:p w14:paraId="6DF1CFAC" w14:textId="70B8F6C3" w:rsidR="00894166" w:rsidRDefault="00894166" w:rsidP="00B62994">
      <w:pPr>
        <w:spacing w:after="0"/>
        <w:jc w:val="both"/>
        <w:rPr>
          <w:rFonts w:ascii="Times New Roman" w:hAnsi="Times New Roman" w:cs="Times New Roman"/>
          <w:sz w:val="24"/>
          <w:szCs w:val="24"/>
        </w:rPr>
      </w:pPr>
    </w:p>
    <w:p w14:paraId="02DF8BA8" w14:textId="19FA749F" w:rsidR="00894166" w:rsidRDefault="00894166" w:rsidP="00B62994">
      <w:pPr>
        <w:spacing w:after="0"/>
        <w:jc w:val="both"/>
        <w:rPr>
          <w:rFonts w:ascii="Times New Roman" w:hAnsi="Times New Roman" w:cs="Times New Roman"/>
          <w:b/>
          <w:bCs/>
          <w:sz w:val="24"/>
          <w:szCs w:val="24"/>
        </w:rPr>
      </w:pPr>
      <w:r w:rsidRPr="00894166">
        <w:rPr>
          <w:rFonts w:ascii="Times New Roman" w:hAnsi="Times New Roman" w:cs="Times New Roman"/>
          <w:b/>
          <w:bCs/>
          <w:sz w:val="24"/>
          <w:szCs w:val="24"/>
        </w:rPr>
        <w:t>CONCLU</w:t>
      </w:r>
      <w:r w:rsidR="00691F18">
        <w:rPr>
          <w:rFonts w:ascii="Times New Roman" w:hAnsi="Times New Roman" w:cs="Times New Roman"/>
          <w:b/>
          <w:bCs/>
          <w:sz w:val="24"/>
          <w:szCs w:val="24"/>
        </w:rPr>
        <w:t>DING NOTE</w:t>
      </w:r>
    </w:p>
    <w:p w14:paraId="7F80F365" w14:textId="3C6BA178" w:rsidR="00786358" w:rsidRDefault="00786358" w:rsidP="00363522">
      <w:pPr>
        <w:spacing w:after="0"/>
        <w:jc w:val="both"/>
        <w:rPr>
          <w:rFonts w:ascii="Times New Roman" w:hAnsi="Times New Roman" w:cs="Times New Roman"/>
          <w:b/>
          <w:bCs/>
          <w:sz w:val="24"/>
          <w:szCs w:val="24"/>
        </w:rPr>
      </w:pPr>
    </w:p>
    <w:p w14:paraId="081E3CA2" w14:textId="6EE2E690" w:rsidR="00894166" w:rsidRDefault="00894166" w:rsidP="00363522">
      <w:pPr>
        <w:spacing w:after="0"/>
        <w:jc w:val="both"/>
        <w:rPr>
          <w:rFonts w:ascii="Times New Roman" w:hAnsi="Times New Roman" w:cs="Times New Roman"/>
          <w:sz w:val="24"/>
          <w:szCs w:val="24"/>
        </w:rPr>
      </w:pPr>
      <w:r w:rsidRPr="00894166">
        <w:rPr>
          <w:rFonts w:ascii="Times New Roman" w:hAnsi="Times New Roman" w:cs="Times New Roman"/>
          <w:sz w:val="24"/>
          <w:szCs w:val="24"/>
        </w:rPr>
        <w:t>33.</w:t>
      </w:r>
      <w:r>
        <w:rPr>
          <w:rFonts w:ascii="Times New Roman" w:hAnsi="Times New Roman" w:cs="Times New Roman"/>
          <w:sz w:val="24"/>
          <w:szCs w:val="24"/>
        </w:rPr>
        <w:t xml:space="preserve"> </w:t>
      </w:r>
      <w:r w:rsidR="00691F18">
        <w:rPr>
          <w:rFonts w:ascii="Times New Roman" w:hAnsi="Times New Roman" w:cs="Times New Roman"/>
          <w:sz w:val="24"/>
          <w:szCs w:val="24"/>
        </w:rPr>
        <w:t xml:space="preserve">Even though Georgia has put antidiscrimination and hate crime legislation and policies into place, owing to homo/transphobia, ineffective enforcement of existing legislation, and political instumentalization of </w:t>
      </w:r>
      <w:r w:rsidRPr="00894166">
        <w:rPr>
          <w:rFonts w:ascii="Times New Roman" w:hAnsi="Times New Roman" w:cs="Times New Roman"/>
          <w:sz w:val="24"/>
          <w:szCs w:val="24"/>
        </w:rPr>
        <w:t>LGBT</w:t>
      </w:r>
      <w:r>
        <w:rPr>
          <w:rFonts w:ascii="Times New Roman" w:hAnsi="Times New Roman" w:cs="Times New Roman"/>
          <w:sz w:val="24"/>
          <w:szCs w:val="24"/>
        </w:rPr>
        <w:t>+</w:t>
      </w:r>
      <w:r w:rsidRPr="00894166">
        <w:rPr>
          <w:rFonts w:ascii="Times New Roman" w:hAnsi="Times New Roman" w:cs="Times New Roman"/>
          <w:sz w:val="24"/>
          <w:szCs w:val="24"/>
        </w:rPr>
        <w:t xml:space="preserve"> people</w:t>
      </w:r>
      <w:r w:rsidR="00691F18">
        <w:rPr>
          <w:rFonts w:ascii="Times New Roman" w:hAnsi="Times New Roman" w:cs="Times New Roman"/>
          <w:sz w:val="24"/>
          <w:szCs w:val="24"/>
        </w:rPr>
        <w:t>,</w:t>
      </w:r>
      <w:r w:rsidR="005F3DA1">
        <w:rPr>
          <w:rFonts w:ascii="Times New Roman" w:hAnsi="Times New Roman" w:cs="Times New Roman"/>
          <w:sz w:val="24"/>
          <w:szCs w:val="24"/>
        </w:rPr>
        <w:t xml:space="preserve"> they</w:t>
      </w:r>
      <w:r w:rsidRPr="00894166">
        <w:rPr>
          <w:rFonts w:ascii="Times New Roman" w:hAnsi="Times New Roman" w:cs="Times New Roman"/>
          <w:sz w:val="24"/>
          <w:szCs w:val="24"/>
        </w:rPr>
        <w:t xml:space="preserve"> form one of the most vulnerable and marginalized</w:t>
      </w:r>
      <w:r>
        <w:rPr>
          <w:rFonts w:ascii="Times New Roman" w:hAnsi="Times New Roman" w:cs="Times New Roman"/>
          <w:sz w:val="24"/>
          <w:szCs w:val="24"/>
        </w:rPr>
        <w:t xml:space="preserve"> </w:t>
      </w:r>
      <w:r w:rsidRPr="00894166">
        <w:rPr>
          <w:rFonts w:ascii="Times New Roman" w:hAnsi="Times New Roman" w:cs="Times New Roman"/>
          <w:sz w:val="24"/>
          <w:szCs w:val="24"/>
        </w:rPr>
        <w:t>groups in the Georgian society</w:t>
      </w:r>
      <w:r w:rsidR="005F3DA1">
        <w:rPr>
          <w:rFonts w:ascii="Times New Roman" w:hAnsi="Times New Roman" w:cs="Times New Roman"/>
          <w:sz w:val="24"/>
          <w:szCs w:val="24"/>
        </w:rPr>
        <w:t xml:space="preserve">. Pervasive discrimination, stigma, homo/transphobia, and violence results in economic, social and political exclusion of LGBT+ community in the country. Tbilisi </w:t>
      </w:r>
      <w:r w:rsidR="005F3DA1">
        <w:rPr>
          <w:rFonts w:ascii="Times New Roman" w:hAnsi="Times New Roman" w:cs="Times New Roman"/>
          <w:sz w:val="24"/>
          <w:szCs w:val="24"/>
        </w:rPr>
        <w:lastRenderedPageBreak/>
        <w:t xml:space="preserve">Pride is hopeful that Georgia </w:t>
      </w:r>
      <w:r w:rsidR="00DF7065">
        <w:rPr>
          <w:rFonts w:ascii="Times New Roman" w:hAnsi="Times New Roman" w:cs="Times New Roman"/>
          <w:sz w:val="24"/>
          <w:szCs w:val="24"/>
        </w:rPr>
        <w:t xml:space="preserve">ensures full exercise of freedoms and rights enshrined in the Convention for all women in Georgia, including LBT women. </w:t>
      </w:r>
    </w:p>
    <w:p w14:paraId="11B411CF" w14:textId="441BF077" w:rsidR="00772A69" w:rsidRDefault="00772A69" w:rsidP="00363522">
      <w:pPr>
        <w:spacing w:after="0"/>
        <w:jc w:val="both"/>
        <w:rPr>
          <w:rFonts w:ascii="Times New Roman" w:hAnsi="Times New Roman" w:cs="Times New Roman"/>
          <w:sz w:val="24"/>
          <w:szCs w:val="24"/>
        </w:rPr>
      </w:pPr>
    </w:p>
    <w:p w14:paraId="7EE4DCE5" w14:textId="2F2FC796" w:rsidR="00772A69" w:rsidRPr="00894166" w:rsidRDefault="00772A69" w:rsidP="00363522">
      <w:pPr>
        <w:spacing w:after="0"/>
        <w:jc w:val="both"/>
        <w:rPr>
          <w:rFonts w:ascii="Times New Roman" w:hAnsi="Times New Roman" w:cs="Times New Roman"/>
          <w:sz w:val="24"/>
          <w:szCs w:val="24"/>
        </w:rPr>
      </w:pPr>
      <w:r>
        <w:rPr>
          <w:rFonts w:ascii="Times New Roman" w:hAnsi="Times New Roman" w:cs="Times New Roman"/>
          <w:sz w:val="24"/>
          <w:szCs w:val="24"/>
        </w:rPr>
        <w:t xml:space="preserve">34. Present alternative report can be published on CEDAW’s website. </w:t>
      </w:r>
    </w:p>
    <w:p w14:paraId="6B030BF4" w14:textId="0CF7D629" w:rsidR="00F71FBF" w:rsidRDefault="00F71FBF" w:rsidP="00E9761B">
      <w:pPr>
        <w:rPr>
          <w:rFonts w:cs="Times New Roman"/>
          <w:sz w:val="24"/>
          <w:szCs w:val="24"/>
        </w:rPr>
      </w:pPr>
    </w:p>
    <w:p w14:paraId="1ADF97A6" w14:textId="0EC969FD" w:rsidR="003D5202" w:rsidRDefault="003D5202" w:rsidP="00E9761B">
      <w:pPr>
        <w:rPr>
          <w:rFonts w:cs="Times New Roman"/>
          <w:sz w:val="24"/>
          <w:szCs w:val="24"/>
        </w:rPr>
      </w:pPr>
    </w:p>
    <w:p w14:paraId="5A6C9887" w14:textId="77777777" w:rsidR="003D5202" w:rsidRPr="003D5202" w:rsidRDefault="003D5202" w:rsidP="003D5202">
      <w:pPr>
        <w:spacing w:after="0"/>
        <w:jc w:val="both"/>
        <w:rPr>
          <w:rFonts w:ascii="Times New Roman" w:hAnsi="Times New Roman" w:cs="Times New Roman"/>
          <w:b/>
          <w:bCs/>
          <w:sz w:val="24"/>
          <w:szCs w:val="24"/>
        </w:rPr>
      </w:pPr>
      <w:r w:rsidRPr="003D5202">
        <w:rPr>
          <w:rFonts w:ascii="Times New Roman" w:hAnsi="Times New Roman" w:cs="Times New Roman"/>
          <w:b/>
          <w:bCs/>
          <w:sz w:val="24"/>
          <w:szCs w:val="24"/>
        </w:rPr>
        <w:t>Tbilisi Pride</w:t>
      </w:r>
    </w:p>
    <w:p w14:paraId="1324605E" w14:textId="77777777" w:rsidR="003D5202" w:rsidRDefault="00D235F1" w:rsidP="003D5202">
      <w:pPr>
        <w:spacing w:after="0"/>
        <w:jc w:val="both"/>
        <w:rPr>
          <w:rFonts w:ascii="Times New Roman" w:hAnsi="Times New Roman" w:cs="Times New Roman"/>
          <w:sz w:val="24"/>
          <w:szCs w:val="24"/>
        </w:rPr>
      </w:pPr>
      <w:hyperlink r:id="rId9" w:history="1">
        <w:r w:rsidR="003D5202" w:rsidRPr="002B551B">
          <w:rPr>
            <w:rStyle w:val="Hyperlink"/>
            <w:rFonts w:ascii="Times New Roman" w:hAnsi="Times New Roman" w:cs="Times New Roman"/>
            <w:sz w:val="24"/>
            <w:szCs w:val="24"/>
          </w:rPr>
          <w:t>https://tbilisipride.ge/en-US</w:t>
        </w:r>
      </w:hyperlink>
      <w:r w:rsidR="003D5202" w:rsidRPr="002B551B">
        <w:rPr>
          <w:rFonts w:ascii="Times New Roman" w:hAnsi="Times New Roman" w:cs="Times New Roman"/>
          <w:sz w:val="24"/>
          <w:szCs w:val="24"/>
        </w:rPr>
        <w:t xml:space="preserve"> </w:t>
      </w:r>
    </w:p>
    <w:p w14:paraId="7591AA25" w14:textId="77777777" w:rsidR="003D5202" w:rsidRPr="002B551B" w:rsidRDefault="003D5202" w:rsidP="003D5202">
      <w:pPr>
        <w:spacing w:after="0"/>
        <w:jc w:val="both"/>
        <w:rPr>
          <w:rFonts w:ascii="Times New Roman" w:hAnsi="Times New Roman" w:cs="Times New Roman"/>
          <w:sz w:val="24"/>
          <w:szCs w:val="24"/>
        </w:rPr>
      </w:pPr>
      <w:r w:rsidRPr="002B551B">
        <w:rPr>
          <w:rFonts w:ascii="Times New Roman" w:hAnsi="Times New Roman" w:cs="Times New Roman"/>
          <w:sz w:val="24"/>
          <w:szCs w:val="24"/>
        </w:rPr>
        <w:t>Contact: Anri Abuladze, Research Lawyer</w:t>
      </w:r>
    </w:p>
    <w:p w14:paraId="70394FE4" w14:textId="77777777" w:rsidR="003D5202" w:rsidRPr="002B551B" w:rsidRDefault="00D235F1" w:rsidP="003D5202">
      <w:pPr>
        <w:spacing w:after="0"/>
        <w:jc w:val="both"/>
        <w:rPr>
          <w:rFonts w:ascii="Times New Roman" w:hAnsi="Times New Roman" w:cs="Times New Roman"/>
          <w:sz w:val="24"/>
          <w:szCs w:val="24"/>
        </w:rPr>
      </w:pPr>
      <w:hyperlink r:id="rId10" w:history="1">
        <w:r w:rsidR="003D5202" w:rsidRPr="002B551B">
          <w:rPr>
            <w:rStyle w:val="Hyperlink"/>
            <w:rFonts w:ascii="Times New Roman" w:hAnsi="Times New Roman" w:cs="Times New Roman"/>
            <w:sz w:val="24"/>
            <w:szCs w:val="24"/>
          </w:rPr>
          <w:t>anri@tbilisipride.ge</w:t>
        </w:r>
      </w:hyperlink>
      <w:r w:rsidR="003D5202" w:rsidRPr="002B551B">
        <w:rPr>
          <w:rFonts w:ascii="Times New Roman" w:hAnsi="Times New Roman" w:cs="Times New Roman"/>
          <w:sz w:val="24"/>
          <w:szCs w:val="24"/>
        </w:rPr>
        <w:t xml:space="preserve"> </w:t>
      </w:r>
    </w:p>
    <w:p w14:paraId="5FF3C89A" w14:textId="77777777" w:rsidR="003D5202" w:rsidRDefault="003D5202" w:rsidP="00E9761B">
      <w:pPr>
        <w:rPr>
          <w:rFonts w:cs="Times New Roman"/>
          <w:sz w:val="24"/>
          <w:szCs w:val="24"/>
        </w:rPr>
      </w:pPr>
    </w:p>
    <w:p w14:paraId="7C3DACBE" w14:textId="77777777" w:rsidR="00DF7065" w:rsidRPr="00065274" w:rsidRDefault="00DF7065" w:rsidP="00E9761B">
      <w:pPr>
        <w:rPr>
          <w:rFonts w:cs="Times New Roman"/>
          <w:sz w:val="24"/>
          <w:szCs w:val="24"/>
        </w:rPr>
      </w:pPr>
    </w:p>
    <w:sectPr w:rsidR="00DF7065" w:rsidRPr="00065274" w:rsidSect="00EC487C">
      <w:footerReference w:type="firs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77A7B" w14:textId="77777777" w:rsidR="00D235F1" w:rsidRDefault="00D235F1" w:rsidP="00DC6AF1">
      <w:pPr>
        <w:spacing w:after="0" w:line="240" w:lineRule="auto"/>
      </w:pPr>
      <w:r>
        <w:separator/>
      </w:r>
    </w:p>
  </w:endnote>
  <w:endnote w:type="continuationSeparator" w:id="0">
    <w:p w14:paraId="078322F6" w14:textId="77777777" w:rsidR="00D235F1" w:rsidRDefault="00D235F1" w:rsidP="00DC6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7038621"/>
      <w:docPartObj>
        <w:docPartGallery w:val="Page Numbers (Bottom of Page)"/>
        <w:docPartUnique/>
      </w:docPartObj>
    </w:sdtPr>
    <w:sdtEndPr>
      <w:rPr>
        <w:noProof/>
      </w:rPr>
    </w:sdtEndPr>
    <w:sdtContent>
      <w:p w14:paraId="31F0EFAD" w14:textId="21738449" w:rsidR="00EC487C" w:rsidRDefault="00EC48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B58EA" w14:textId="77777777" w:rsidR="00EC487C" w:rsidRDefault="00EC48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01D41E" w14:textId="77777777" w:rsidR="00D235F1" w:rsidRDefault="00D235F1" w:rsidP="00DC6AF1">
      <w:pPr>
        <w:spacing w:after="0" w:line="240" w:lineRule="auto"/>
      </w:pPr>
      <w:r>
        <w:separator/>
      </w:r>
    </w:p>
  </w:footnote>
  <w:footnote w:type="continuationSeparator" w:id="0">
    <w:p w14:paraId="248E88FB" w14:textId="77777777" w:rsidR="00D235F1" w:rsidRDefault="00D235F1" w:rsidP="00DC6AF1">
      <w:pPr>
        <w:spacing w:after="0" w:line="240" w:lineRule="auto"/>
      </w:pPr>
      <w:r>
        <w:continuationSeparator/>
      </w:r>
    </w:p>
  </w:footnote>
  <w:footnote w:id="1">
    <w:p w14:paraId="01C8D21C" w14:textId="5FC0D854" w:rsidR="00D81461" w:rsidRPr="00F75943" w:rsidRDefault="00D81461" w:rsidP="00DC6AF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Concluding observations on the combined fourth and fifth periodic reports of Georgia, CEDAW, 24 July 2014, paras. 34-35. Available at: </w:t>
      </w:r>
      <w:hyperlink r:id="rId1" w:history="1">
        <w:r w:rsidRPr="00F75943">
          <w:rPr>
            <w:rStyle w:val="Hyperlink"/>
            <w:rFonts w:ascii="Sylfaen" w:hAnsi="Sylfaen" w:cs="Times New Roman"/>
          </w:rPr>
          <w:t>https://bit.ly/3PGywgF</w:t>
        </w:r>
      </w:hyperlink>
      <w:r w:rsidRPr="00F75943">
        <w:rPr>
          <w:rFonts w:ascii="Sylfaen" w:hAnsi="Sylfaen" w:cs="Times New Roman"/>
        </w:rPr>
        <w:t xml:space="preserve"> </w:t>
      </w:r>
    </w:p>
  </w:footnote>
  <w:footnote w:id="2">
    <w:p w14:paraId="29BF2EFF" w14:textId="37899973" w:rsidR="00D81461" w:rsidRPr="00F75943" w:rsidRDefault="00D81461" w:rsidP="0012596F">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Information provided by Georgia in follow-up to the concluding observations, 18 July 2016. Available at: </w:t>
      </w:r>
      <w:hyperlink r:id="rId2" w:history="1">
        <w:r w:rsidRPr="00F75943">
          <w:rPr>
            <w:rStyle w:val="Hyperlink"/>
            <w:rFonts w:ascii="Sylfaen" w:hAnsi="Sylfaen" w:cs="Times New Roman"/>
          </w:rPr>
          <w:t>https://bit.ly/3vlvJRY</w:t>
        </w:r>
      </w:hyperlink>
      <w:r w:rsidRPr="00F75943">
        <w:rPr>
          <w:rFonts w:ascii="Sylfaen" w:hAnsi="Sylfaen" w:cs="Times New Roman"/>
        </w:rPr>
        <w:t xml:space="preserve"> </w:t>
      </w:r>
    </w:p>
  </w:footnote>
  <w:footnote w:id="3">
    <w:p w14:paraId="7526674E" w14:textId="56EDF62E" w:rsidR="00D81461" w:rsidRPr="00F75943" w:rsidRDefault="00D81461">
      <w:pPr>
        <w:pStyle w:val="FootnoteText"/>
        <w:rPr>
          <w:rFonts w:ascii="Sylfaen" w:hAnsi="Sylfaen" w:cs="Times New Roman"/>
          <w:lang w:val="ka-GE"/>
        </w:rPr>
      </w:pPr>
      <w:r w:rsidRPr="00F75943">
        <w:rPr>
          <w:rStyle w:val="FootnoteReference"/>
          <w:rFonts w:ascii="Sylfaen" w:hAnsi="Sylfaen" w:cs="Times New Roman"/>
        </w:rPr>
        <w:footnoteRef/>
      </w:r>
      <w:r w:rsidRPr="00F75943">
        <w:rPr>
          <w:rFonts w:ascii="Sylfaen" w:hAnsi="Sylfaen" w:cs="Times New Roman"/>
        </w:rPr>
        <w:t xml:space="preserve"> Follow-up letter sent to the State party, 26 April 2017. Available at: </w:t>
      </w:r>
      <w:hyperlink r:id="rId3" w:history="1">
        <w:r w:rsidRPr="00F75943">
          <w:rPr>
            <w:rStyle w:val="Hyperlink"/>
            <w:rFonts w:ascii="Sylfaen" w:hAnsi="Sylfaen" w:cs="Times New Roman"/>
          </w:rPr>
          <w:t>https://bit.ly/3PGmlR1</w:t>
        </w:r>
      </w:hyperlink>
      <w:r w:rsidRPr="00F75943">
        <w:rPr>
          <w:rFonts w:ascii="Sylfaen" w:hAnsi="Sylfaen" w:cs="Times New Roman"/>
        </w:rPr>
        <w:t xml:space="preserve"> </w:t>
      </w:r>
    </w:p>
  </w:footnote>
  <w:footnote w:id="4">
    <w:p w14:paraId="2C2DF5AE" w14:textId="273BB348" w:rsidR="00D81461" w:rsidRPr="00F75943" w:rsidRDefault="00D8146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6</w:t>
      </w:r>
      <w:r w:rsidRPr="00F75943">
        <w:rPr>
          <w:rFonts w:ascii="Sylfaen" w:hAnsi="Sylfaen" w:cs="Times New Roman"/>
          <w:vertAlign w:val="superscript"/>
        </w:rPr>
        <w:t>th</w:t>
      </w:r>
      <w:r w:rsidRPr="00F75943">
        <w:rPr>
          <w:rFonts w:ascii="Sylfaen" w:hAnsi="Sylfaen" w:cs="Times New Roman"/>
        </w:rPr>
        <w:t xml:space="preserve"> periodic report of Georgia, 23 November 2020, paras. 235-238.Available at: </w:t>
      </w:r>
      <w:hyperlink r:id="rId4" w:history="1">
        <w:r w:rsidRPr="00F75943">
          <w:rPr>
            <w:rStyle w:val="Hyperlink"/>
            <w:rFonts w:ascii="Sylfaen" w:hAnsi="Sylfaen" w:cs="Times New Roman"/>
          </w:rPr>
          <w:t>https://bit.ly/3vomqjU</w:t>
        </w:r>
      </w:hyperlink>
      <w:r w:rsidRPr="00F75943">
        <w:rPr>
          <w:rFonts w:ascii="Sylfaen" w:hAnsi="Sylfaen" w:cs="Times New Roman"/>
        </w:rPr>
        <w:t xml:space="preserve"> </w:t>
      </w:r>
    </w:p>
  </w:footnote>
  <w:footnote w:id="5">
    <w:p w14:paraId="38C56B7F" w14:textId="4172FEDF" w:rsidR="00D81461" w:rsidRPr="00F75943" w:rsidRDefault="00D81461" w:rsidP="008576E6">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List of issues and questions in relation to the sixth periodic report of Georgia, CEDAW, 16 July 2021, para. 20. Available at: </w:t>
      </w:r>
      <w:hyperlink r:id="rId5" w:history="1">
        <w:r w:rsidRPr="00F75943">
          <w:rPr>
            <w:rStyle w:val="Hyperlink"/>
            <w:rFonts w:ascii="Sylfaen" w:hAnsi="Sylfaen" w:cs="Times New Roman"/>
          </w:rPr>
          <w:t>https://bit.ly/3OOW7uo</w:t>
        </w:r>
      </w:hyperlink>
      <w:r w:rsidRPr="00F75943">
        <w:rPr>
          <w:rFonts w:ascii="Sylfaen" w:hAnsi="Sylfaen" w:cs="Times New Roman"/>
        </w:rPr>
        <w:t xml:space="preserve"> </w:t>
      </w:r>
    </w:p>
  </w:footnote>
  <w:footnote w:id="6">
    <w:p w14:paraId="6778402F" w14:textId="715CF414" w:rsidR="00D81461" w:rsidRPr="00F75943" w:rsidRDefault="00D8146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See more at: </w:t>
      </w:r>
      <w:hyperlink r:id="rId6" w:history="1">
        <w:r w:rsidRPr="00F75943">
          <w:rPr>
            <w:rStyle w:val="Hyperlink"/>
            <w:rFonts w:ascii="Sylfaen" w:hAnsi="Sylfaen" w:cs="Times New Roman"/>
          </w:rPr>
          <w:t>https://bit.ly/3vKSpLF</w:t>
        </w:r>
      </w:hyperlink>
      <w:r w:rsidRPr="00F75943">
        <w:rPr>
          <w:rFonts w:ascii="Sylfaen" w:hAnsi="Sylfaen" w:cs="Times New Roman"/>
        </w:rPr>
        <w:t xml:space="preserve"> </w:t>
      </w:r>
    </w:p>
  </w:footnote>
  <w:footnote w:id="7">
    <w:p w14:paraId="5545668F" w14:textId="36FBF618" w:rsidR="00D81461" w:rsidRPr="00F75943" w:rsidRDefault="00D81461" w:rsidP="0041374A">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Concluding observations on the seventh periodic report of Ukraine, UN Human Rights Committee, 22 August 2013, para. 10. Available at: </w:t>
      </w:r>
      <w:hyperlink r:id="rId7" w:history="1">
        <w:r w:rsidRPr="00F75943">
          <w:rPr>
            <w:rStyle w:val="Hyperlink"/>
            <w:rFonts w:ascii="Sylfaen" w:hAnsi="Sylfaen" w:cs="Times New Roman"/>
          </w:rPr>
          <w:t>https://bit.ly/3OWn2UX</w:t>
        </w:r>
      </w:hyperlink>
      <w:r w:rsidRPr="00F75943">
        <w:rPr>
          <w:rFonts w:ascii="Sylfaen" w:hAnsi="Sylfaen" w:cs="Times New Roman"/>
        </w:rPr>
        <w:t xml:space="preserve"> </w:t>
      </w:r>
    </w:p>
  </w:footnote>
  <w:footnote w:id="8">
    <w:p w14:paraId="3BA50870" w14:textId="248A38AE" w:rsidR="00D81461" w:rsidRPr="00F75943" w:rsidRDefault="00D81461">
      <w:pPr>
        <w:pStyle w:val="FootnoteText"/>
        <w:rPr>
          <w:rFonts w:ascii="Sylfaen" w:hAnsi="Sylfaen"/>
        </w:rPr>
      </w:pPr>
      <w:r w:rsidRPr="00F75943">
        <w:rPr>
          <w:rStyle w:val="FootnoteReference"/>
          <w:rFonts w:ascii="Sylfaen" w:hAnsi="Sylfaen"/>
        </w:rPr>
        <w:footnoteRef/>
      </w:r>
      <w:r w:rsidRPr="00F75943">
        <w:rPr>
          <w:rFonts w:ascii="Sylfaen" w:hAnsi="Sylfaen"/>
        </w:rPr>
        <w:t xml:space="preserve"> </w:t>
      </w:r>
      <w:r w:rsidRPr="00F75943">
        <w:rPr>
          <w:rFonts w:ascii="Sylfaen" w:hAnsi="Sylfaen" w:cs="Times New Roman"/>
        </w:rPr>
        <w:t xml:space="preserve">Annual report of the United Nations High Commissioner for Human Rights and reports of the Office of the High Commissioner and the Secretary-General, para. 38. Available at: </w:t>
      </w:r>
      <w:hyperlink r:id="rId8" w:history="1">
        <w:r w:rsidRPr="00F75943">
          <w:rPr>
            <w:rStyle w:val="Hyperlink"/>
            <w:rFonts w:ascii="Sylfaen" w:hAnsi="Sylfaen" w:cs="Times New Roman"/>
          </w:rPr>
          <w:t>https://bit.ly/3gK33dA</w:t>
        </w:r>
      </w:hyperlink>
      <w:r w:rsidRPr="00F75943">
        <w:rPr>
          <w:rFonts w:ascii="Sylfaen" w:hAnsi="Sylfaen" w:cs="Times New Roman"/>
        </w:rPr>
        <w:t xml:space="preserve"> </w:t>
      </w:r>
    </w:p>
  </w:footnote>
  <w:footnote w:id="9">
    <w:p w14:paraId="0EDCA52B" w14:textId="481B6870" w:rsidR="00D81461" w:rsidRPr="00F75943" w:rsidRDefault="00D81461" w:rsidP="00F75943">
      <w:pPr>
        <w:pStyle w:val="FootnoteText"/>
        <w:rPr>
          <w:rFonts w:ascii="Sylfaen" w:hAnsi="Sylfaen"/>
        </w:rPr>
      </w:pPr>
      <w:r w:rsidRPr="00F75943">
        <w:rPr>
          <w:rStyle w:val="FootnoteReference"/>
          <w:rFonts w:ascii="Sylfaen" w:hAnsi="Sylfaen"/>
        </w:rPr>
        <w:footnoteRef/>
      </w:r>
      <w:r w:rsidRPr="00F75943">
        <w:rPr>
          <w:rFonts w:ascii="Sylfaen" w:hAnsi="Sylfaen"/>
        </w:rPr>
        <w:t xml:space="preserve"> Report of the Independent Expert on protection against violence and discrimination based on sexual orientation and gender identity</w:t>
      </w:r>
      <w:r>
        <w:rPr>
          <w:rFonts w:ascii="Sylfaen" w:hAnsi="Sylfaen"/>
        </w:rPr>
        <w:t xml:space="preserve">, 12 July 2018, p. 7. Available at: </w:t>
      </w:r>
      <w:hyperlink r:id="rId9" w:history="1">
        <w:r w:rsidRPr="00EA6A41">
          <w:rPr>
            <w:rStyle w:val="Hyperlink"/>
            <w:rFonts w:ascii="Sylfaen" w:hAnsi="Sylfaen"/>
          </w:rPr>
          <w:t>https://bit.ly/3zxWHqH</w:t>
        </w:r>
      </w:hyperlink>
      <w:r>
        <w:rPr>
          <w:rFonts w:ascii="Sylfaen" w:hAnsi="Sylfaen"/>
        </w:rPr>
        <w:t xml:space="preserve"> </w:t>
      </w:r>
    </w:p>
  </w:footnote>
  <w:footnote w:id="10">
    <w:p w14:paraId="4A4193C5" w14:textId="640FE07D" w:rsidR="00D81461" w:rsidRPr="00F75943" w:rsidRDefault="00D81461">
      <w:pPr>
        <w:pStyle w:val="FootnoteText"/>
        <w:rPr>
          <w:rFonts w:ascii="Sylfaen" w:hAnsi="Sylfaen"/>
        </w:rPr>
      </w:pPr>
      <w:r w:rsidRPr="00F75943">
        <w:rPr>
          <w:rStyle w:val="FootnoteReference"/>
          <w:rFonts w:ascii="Sylfaen" w:hAnsi="Sylfaen"/>
        </w:rPr>
        <w:footnoteRef/>
      </w:r>
      <w:r w:rsidRPr="00F75943">
        <w:rPr>
          <w:rFonts w:ascii="Sylfaen" w:hAnsi="Sylfaen"/>
        </w:rPr>
        <w:t xml:space="preserve"> </w:t>
      </w:r>
      <w:hyperlink r:id="rId10" w:history="1">
        <w:r w:rsidRPr="00F75943">
          <w:rPr>
            <w:rStyle w:val="Hyperlink"/>
            <w:rFonts w:ascii="Sylfaen" w:hAnsi="Sylfaen"/>
          </w:rPr>
          <w:t>https://bit.ly/3PWxBsm</w:t>
        </w:r>
      </w:hyperlink>
      <w:r w:rsidRPr="00F75943">
        <w:rPr>
          <w:rFonts w:ascii="Sylfaen" w:hAnsi="Sylfaen"/>
        </w:rPr>
        <w:t xml:space="preserve"> </w:t>
      </w:r>
    </w:p>
  </w:footnote>
  <w:footnote w:id="11">
    <w:p w14:paraId="35C6B95C" w14:textId="4189D74B" w:rsidR="00D81461" w:rsidRPr="00F75943" w:rsidRDefault="00D81461">
      <w:pPr>
        <w:pStyle w:val="FootnoteText"/>
        <w:rPr>
          <w:rFonts w:ascii="Sylfaen" w:hAnsi="Sylfaen"/>
        </w:rPr>
      </w:pPr>
      <w:r w:rsidRPr="00F75943">
        <w:rPr>
          <w:rStyle w:val="FootnoteReference"/>
          <w:rFonts w:ascii="Sylfaen" w:hAnsi="Sylfaen"/>
        </w:rPr>
        <w:footnoteRef/>
      </w:r>
      <w:r w:rsidRPr="00F75943">
        <w:rPr>
          <w:rFonts w:ascii="Sylfaen" w:hAnsi="Sylfaen"/>
        </w:rPr>
        <w:t xml:space="preserve"> </w:t>
      </w:r>
      <w:r w:rsidRPr="00F75943">
        <w:rPr>
          <w:rFonts w:ascii="Sylfaen" w:hAnsi="Sylfaen" w:cs="Times New Roman"/>
        </w:rPr>
        <w:t>6</w:t>
      </w:r>
      <w:r w:rsidRPr="00F75943">
        <w:rPr>
          <w:rFonts w:ascii="Sylfaen" w:hAnsi="Sylfaen" w:cs="Times New Roman"/>
          <w:vertAlign w:val="superscript"/>
        </w:rPr>
        <w:t>th</w:t>
      </w:r>
      <w:r w:rsidRPr="00F75943">
        <w:rPr>
          <w:rFonts w:ascii="Sylfaen" w:hAnsi="Sylfaen" w:cs="Times New Roman"/>
        </w:rPr>
        <w:t xml:space="preserve"> periodic report of Georgia, 23 November 2020, para. 238.Available at: </w:t>
      </w:r>
      <w:hyperlink r:id="rId11" w:history="1">
        <w:r w:rsidRPr="00F75943">
          <w:rPr>
            <w:rStyle w:val="Hyperlink"/>
            <w:rFonts w:ascii="Sylfaen" w:hAnsi="Sylfaen" w:cs="Times New Roman"/>
          </w:rPr>
          <w:t>https://bit.ly/3vomqjU</w:t>
        </w:r>
      </w:hyperlink>
      <w:r w:rsidRPr="00F75943">
        <w:rPr>
          <w:rFonts w:ascii="Sylfaen" w:hAnsi="Sylfaen" w:cs="Times New Roman"/>
        </w:rPr>
        <w:t xml:space="preserve"> </w:t>
      </w:r>
    </w:p>
  </w:footnote>
  <w:footnote w:id="12">
    <w:p w14:paraId="2C9CCC41" w14:textId="5D041AED" w:rsidR="002B551B" w:rsidRDefault="002B551B">
      <w:pPr>
        <w:pStyle w:val="FootnoteText"/>
      </w:pPr>
      <w:r>
        <w:rPr>
          <w:rStyle w:val="FootnoteReference"/>
        </w:rPr>
        <w:footnoteRef/>
      </w:r>
      <w:r>
        <w:t xml:space="preserve"> </w:t>
      </w:r>
      <w:r w:rsidRPr="002B551B">
        <w:rPr>
          <w:rFonts w:ascii="Times New Roman" w:hAnsi="Times New Roman" w:cs="Times New Roman"/>
        </w:rPr>
        <w:t>Report: Positive obligations of law enforcement authorities to protect the equality of vulnerable groups, Public Defender’s Office, 2021, p. 4.</w:t>
      </w:r>
      <w:r>
        <w:t xml:space="preserve"> </w:t>
      </w:r>
    </w:p>
  </w:footnote>
  <w:footnote w:id="13">
    <w:p w14:paraId="611ECC9F" w14:textId="3C615B4D" w:rsidR="00D81461" w:rsidRPr="00F75943" w:rsidRDefault="00D8146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Social Exclusion of LGBTQ Group in Georgia, Social Justice Center, 2020, p. 11. Available at: </w:t>
      </w:r>
      <w:hyperlink r:id="rId12" w:history="1">
        <w:r w:rsidRPr="00F75943">
          <w:rPr>
            <w:rStyle w:val="Hyperlink"/>
            <w:rFonts w:ascii="Sylfaen" w:hAnsi="Sylfaen" w:cs="Times New Roman"/>
          </w:rPr>
          <w:t>https://bit.ly/3JkMp1t</w:t>
        </w:r>
      </w:hyperlink>
      <w:r w:rsidRPr="00F75943">
        <w:rPr>
          <w:rFonts w:ascii="Sylfaen" w:hAnsi="Sylfaen" w:cs="Times New Roman"/>
        </w:rPr>
        <w:t xml:space="preserve"> </w:t>
      </w:r>
    </w:p>
  </w:footnote>
  <w:footnote w:id="14">
    <w:p w14:paraId="2C6415B2" w14:textId="13301DA9" w:rsidR="00D81461" w:rsidRPr="00F75943" w:rsidRDefault="00D8146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Ibid. p. 96</w:t>
      </w:r>
    </w:p>
  </w:footnote>
  <w:footnote w:id="15">
    <w:p w14:paraId="69ED9E7A" w14:textId="69DFD2F7" w:rsidR="00D81461" w:rsidRPr="00F75943" w:rsidRDefault="00D8146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A Research on Social and Economic Needs of LGBTQI Community in Georgia, Equality Movement, 2022, p. 16</w:t>
      </w:r>
    </w:p>
  </w:footnote>
  <w:footnote w:id="16">
    <w:p w14:paraId="46ABCA2D" w14:textId="18267424" w:rsidR="00D81461" w:rsidRPr="00F75943" w:rsidRDefault="00D81461">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 Sexuality and reproductive health and rights: national assessment, Public Defender of Georgia, 2019, pp. 12-16. Available at: </w:t>
      </w:r>
      <w:hyperlink r:id="rId13" w:history="1">
        <w:r w:rsidRPr="00F75943">
          <w:rPr>
            <w:rStyle w:val="Hyperlink"/>
            <w:rFonts w:ascii="Sylfaen" w:hAnsi="Sylfaen" w:cs="Times New Roman"/>
          </w:rPr>
          <w:t>https://bit.ly/3JxhPkc</w:t>
        </w:r>
      </w:hyperlink>
      <w:r w:rsidRPr="00F75943">
        <w:rPr>
          <w:rFonts w:ascii="Sylfaen" w:hAnsi="Sylfaen" w:cs="Times New Roman"/>
        </w:rPr>
        <w:t xml:space="preserve"> </w:t>
      </w:r>
    </w:p>
  </w:footnote>
  <w:footnote w:id="17">
    <w:p w14:paraId="4FCB96E3" w14:textId="2D399386" w:rsidR="00D81461" w:rsidRDefault="00D81461">
      <w:pPr>
        <w:pStyle w:val="FootnoteText"/>
      </w:pPr>
      <w:r>
        <w:rPr>
          <w:rStyle w:val="FootnoteReference"/>
        </w:rPr>
        <w:footnoteRef/>
      </w:r>
      <w:r>
        <w:t xml:space="preserve"> </w:t>
      </w:r>
      <w:r w:rsidRPr="00561791">
        <w:rPr>
          <w:rFonts w:ascii="Times New Roman" w:hAnsi="Times New Roman" w:cs="Times New Roman"/>
        </w:rPr>
        <w:t xml:space="preserve">Survey of human rights in education and educational environment in general education field, Public Defender’s Office, 2018. Available at: </w:t>
      </w:r>
      <w:hyperlink r:id="rId14" w:history="1">
        <w:r w:rsidRPr="00561791">
          <w:rPr>
            <w:rStyle w:val="Hyperlink"/>
            <w:rFonts w:ascii="Times New Roman" w:hAnsi="Times New Roman" w:cs="Times New Roman"/>
          </w:rPr>
          <w:t>https://bit.ly/3hb0odf</w:t>
        </w:r>
      </w:hyperlink>
    </w:p>
  </w:footnote>
  <w:footnote w:id="18">
    <w:p w14:paraId="73CBFD1A" w14:textId="0AF7B973" w:rsidR="00D81461" w:rsidRPr="00E9761B" w:rsidRDefault="00D81461" w:rsidP="00D71E70">
      <w:pPr>
        <w:pStyle w:val="FootnoteText"/>
        <w:rPr>
          <w:rFonts w:ascii="Sylfaen" w:hAnsi="Sylfaen" w:cs="Times New Roman"/>
          <w:lang w:val="ka-GE"/>
        </w:rPr>
      </w:pPr>
      <w:r w:rsidRPr="00F75943">
        <w:rPr>
          <w:rStyle w:val="FootnoteReference"/>
          <w:rFonts w:ascii="Sylfaen" w:hAnsi="Sylfaen" w:cs="Times New Roman"/>
        </w:rPr>
        <w:footnoteRef/>
      </w:r>
      <w:r w:rsidRPr="00F75943">
        <w:rPr>
          <w:rFonts w:ascii="Sylfaen" w:hAnsi="Sylfaen" w:cs="Times New Roman"/>
        </w:rPr>
        <w:t xml:space="preserve"> Visit to Georgia: Report of the Independent Expert on protection against violence and discrimination based on SOGI, 2019, para. 73</w:t>
      </w:r>
      <w:r w:rsidR="00E9761B">
        <w:rPr>
          <w:rFonts w:ascii="Sylfaen" w:hAnsi="Sylfaen" w:cs="Times New Roman"/>
          <w:lang w:val="ka-GE"/>
        </w:rPr>
        <w:t>.</w:t>
      </w:r>
    </w:p>
  </w:footnote>
  <w:footnote w:id="19">
    <w:p w14:paraId="6DAF5090" w14:textId="77777777" w:rsidR="00D81461" w:rsidRPr="00F75943" w:rsidRDefault="00D81461" w:rsidP="004322E8">
      <w:pPr>
        <w:pStyle w:val="FootnoteText"/>
        <w:rPr>
          <w:rFonts w:ascii="Sylfaen" w:hAnsi="Sylfaen" w:cs="Times New Roman"/>
        </w:rPr>
      </w:pPr>
      <w:r w:rsidRPr="00F75943">
        <w:rPr>
          <w:rStyle w:val="FootnoteReference"/>
          <w:rFonts w:ascii="Sylfaen" w:hAnsi="Sylfaen" w:cs="Times New Roman"/>
        </w:rPr>
        <w:footnoteRef/>
      </w:r>
      <w:r w:rsidRPr="00F75943">
        <w:rPr>
          <w:rFonts w:ascii="Sylfaen" w:hAnsi="Sylfaen" w:cs="Times New Roman"/>
        </w:rPr>
        <w:t xml:space="preserve">“Employment and labor rights of LGBTQI community in the context of COVID-19 pandemic”, Equality Movement, 2021, pp. 26-31. Available at: </w:t>
      </w:r>
      <w:hyperlink r:id="rId15" w:history="1">
        <w:r w:rsidRPr="00F75943">
          <w:rPr>
            <w:rStyle w:val="Hyperlink"/>
            <w:rFonts w:ascii="Sylfaen" w:hAnsi="Sylfaen" w:cs="Times New Roman"/>
          </w:rPr>
          <w:t>https://bit.ly/3H6SsUP</w:t>
        </w:r>
      </w:hyperlink>
      <w:r w:rsidRPr="00F75943">
        <w:rPr>
          <w:rFonts w:ascii="Sylfaen" w:hAnsi="Sylfaen" w:cs="Times New Roman"/>
        </w:rPr>
        <w:t xml:space="preserve"> [accessed: 15.02.2022]</w:t>
      </w:r>
    </w:p>
  </w:footnote>
  <w:footnote w:id="20">
    <w:p w14:paraId="602BA9DD" w14:textId="22B570F9" w:rsidR="00D81461" w:rsidRPr="009A0133" w:rsidRDefault="00D81461">
      <w:pPr>
        <w:pStyle w:val="FootnoteText"/>
        <w:rPr>
          <w:lang w:val="en-GB"/>
        </w:rPr>
      </w:pPr>
      <w:r>
        <w:rPr>
          <w:rStyle w:val="FootnoteReference"/>
        </w:rPr>
        <w:footnoteRef/>
      </w:r>
      <w:r>
        <w:t xml:space="preserve"> </w:t>
      </w:r>
      <w:r w:rsidRPr="00F75943">
        <w:rPr>
          <w:rFonts w:ascii="Sylfaen" w:hAnsi="Sylfaen" w:cs="Times New Roman"/>
        </w:rPr>
        <w:t xml:space="preserve">Visit to Georgia: Report of the Independent Expert on protection against violence and discrimination based on SOGI, 2019, para. 73. </w:t>
      </w:r>
    </w:p>
  </w:footnote>
  <w:footnote w:id="21">
    <w:p w14:paraId="2A2CF5C4" w14:textId="77777777" w:rsidR="00D81461" w:rsidRPr="00F71FBF" w:rsidRDefault="00D81461" w:rsidP="00F71FBF">
      <w:pPr>
        <w:pStyle w:val="FootnoteText"/>
        <w:rPr>
          <w:rFonts w:ascii="Times New Roman" w:hAnsi="Times New Roman" w:cs="Times New Roman"/>
        </w:rPr>
      </w:pPr>
      <w:r>
        <w:rPr>
          <w:rStyle w:val="FootnoteReference"/>
        </w:rPr>
        <w:footnoteRef/>
      </w:r>
      <w:r>
        <w:t xml:space="preserve"> </w:t>
      </w:r>
      <w:r w:rsidRPr="00F71FBF">
        <w:rPr>
          <w:rFonts w:ascii="Times New Roman" w:hAnsi="Times New Roman" w:cs="Times New Roman"/>
        </w:rPr>
        <w:t>Draft opinion 876/2017, CDL-</w:t>
      </w:r>
      <w:proofErr w:type="gramStart"/>
      <w:r w:rsidRPr="00F71FBF">
        <w:rPr>
          <w:rFonts w:ascii="Times New Roman" w:hAnsi="Times New Roman" w:cs="Times New Roman"/>
        </w:rPr>
        <w:t>PI(</w:t>
      </w:r>
      <w:proofErr w:type="gramEnd"/>
      <w:r w:rsidRPr="00F71FBF">
        <w:rPr>
          <w:rFonts w:ascii="Times New Roman" w:hAnsi="Times New Roman" w:cs="Times New Roman"/>
        </w:rPr>
        <w:t>2017)006 of 22 September 2017, para. 38, and opinion 876/2017,</w:t>
      </w:r>
    </w:p>
    <w:p w14:paraId="16318E71" w14:textId="19DD1747" w:rsidR="00D81461" w:rsidRDefault="00D81461" w:rsidP="00F71FBF">
      <w:pPr>
        <w:pStyle w:val="FootnoteText"/>
      </w:pPr>
      <w:r w:rsidRPr="00F71FBF">
        <w:rPr>
          <w:rFonts w:ascii="Times New Roman" w:hAnsi="Times New Roman" w:cs="Times New Roman"/>
        </w:rPr>
        <w:t>CDL-</w:t>
      </w:r>
      <w:proofErr w:type="gramStart"/>
      <w:r w:rsidRPr="00F71FBF">
        <w:rPr>
          <w:rFonts w:ascii="Times New Roman" w:hAnsi="Times New Roman" w:cs="Times New Roman"/>
        </w:rPr>
        <w:t>AD(</w:t>
      </w:r>
      <w:proofErr w:type="gramEnd"/>
      <w:r w:rsidRPr="00F71FBF">
        <w:rPr>
          <w:rFonts w:ascii="Times New Roman" w:hAnsi="Times New Roman" w:cs="Times New Roman"/>
        </w:rPr>
        <w:t>2017)013 of 19 June 2017, para. 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973D9"/>
    <w:multiLevelType w:val="hybridMultilevel"/>
    <w:tmpl w:val="78B8BDEE"/>
    <w:lvl w:ilvl="0" w:tplc="EBE2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E3234"/>
    <w:multiLevelType w:val="hybridMultilevel"/>
    <w:tmpl w:val="3B94176C"/>
    <w:lvl w:ilvl="0" w:tplc="E3468DE6">
      <w:start w:val="15"/>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1275E0"/>
    <w:multiLevelType w:val="hybridMultilevel"/>
    <w:tmpl w:val="CAE8A468"/>
    <w:lvl w:ilvl="0" w:tplc="87506B4C">
      <w:start w:val="15"/>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932DF1"/>
    <w:multiLevelType w:val="hybridMultilevel"/>
    <w:tmpl w:val="43184B9A"/>
    <w:lvl w:ilvl="0" w:tplc="1B806B28">
      <w:start w:val="2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ED7FCE"/>
    <w:multiLevelType w:val="hybridMultilevel"/>
    <w:tmpl w:val="E8D02EF6"/>
    <w:lvl w:ilvl="0" w:tplc="149E3D44">
      <w:start w:val="15"/>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013F83"/>
    <w:multiLevelType w:val="hybridMultilevel"/>
    <w:tmpl w:val="F9B67066"/>
    <w:lvl w:ilvl="0" w:tplc="9008FC20">
      <w:start w:val="2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2D1460"/>
    <w:multiLevelType w:val="hybridMultilevel"/>
    <w:tmpl w:val="CF940208"/>
    <w:lvl w:ilvl="0" w:tplc="63B6A508">
      <w:start w:val="15"/>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D9191C"/>
    <w:multiLevelType w:val="hybridMultilevel"/>
    <w:tmpl w:val="80FA94B2"/>
    <w:lvl w:ilvl="0" w:tplc="4A28607A">
      <w:start w:val="15"/>
      <w:numFmt w:val="bullet"/>
      <w:lvlText w:val="-"/>
      <w:lvlJc w:val="left"/>
      <w:pPr>
        <w:ind w:left="720" w:hanging="360"/>
      </w:pPr>
      <w:rPr>
        <w:rFonts w:ascii="Sylfaen" w:eastAsiaTheme="minorHAns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7C2"/>
    <w:rsid w:val="00007EEC"/>
    <w:rsid w:val="00025620"/>
    <w:rsid w:val="00065274"/>
    <w:rsid w:val="00084B0E"/>
    <w:rsid w:val="00092337"/>
    <w:rsid w:val="00093D6F"/>
    <w:rsid w:val="0009770A"/>
    <w:rsid w:val="000A4B33"/>
    <w:rsid w:val="000A5757"/>
    <w:rsid w:val="0012596F"/>
    <w:rsid w:val="00135A0A"/>
    <w:rsid w:val="00163CD6"/>
    <w:rsid w:val="001730A8"/>
    <w:rsid w:val="00180311"/>
    <w:rsid w:val="001A3D87"/>
    <w:rsid w:val="001A56B5"/>
    <w:rsid w:val="001A6FBB"/>
    <w:rsid w:val="001E1905"/>
    <w:rsid w:val="002104E4"/>
    <w:rsid w:val="00223AE6"/>
    <w:rsid w:val="00223B25"/>
    <w:rsid w:val="00235FB5"/>
    <w:rsid w:val="00240F11"/>
    <w:rsid w:val="0024145E"/>
    <w:rsid w:val="00247189"/>
    <w:rsid w:val="00247C33"/>
    <w:rsid w:val="00261F42"/>
    <w:rsid w:val="00262F03"/>
    <w:rsid w:val="00297022"/>
    <w:rsid w:val="002B551B"/>
    <w:rsid w:val="002C0E40"/>
    <w:rsid w:val="002C3C9B"/>
    <w:rsid w:val="002C75DB"/>
    <w:rsid w:val="002D6535"/>
    <w:rsid w:val="002D7DD9"/>
    <w:rsid w:val="002E078E"/>
    <w:rsid w:val="002E26BD"/>
    <w:rsid w:val="002F51AF"/>
    <w:rsid w:val="00305FF5"/>
    <w:rsid w:val="00334CD3"/>
    <w:rsid w:val="00336684"/>
    <w:rsid w:val="00341BE9"/>
    <w:rsid w:val="00347F7D"/>
    <w:rsid w:val="00350323"/>
    <w:rsid w:val="00353F87"/>
    <w:rsid w:val="00360261"/>
    <w:rsid w:val="00362A17"/>
    <w:rsid w:val="00363497"/>
    <w:rsid w:val="00363522"/>
    <w:rsid w:val="00363CA0"/>
    <w:rsid w:val="0038610A"/>
    <w:rsid w:val="003A08C4"/>
    <w:rsid w:val="003C78E7"/>
    <w:rsid w:val="003D5202"/>
    <w:rsid w:val="0041374A"/>
    <w:rsid w:val="00414DE1"/>
    <w:rsid w:val="004158E8"/>
    <w:rsid w:val="004322E8"/>
    <w:rsid w:val="00434F5D"/>
    <w:rsid w:val="004357E9"/>
    <w:rsid w:val="00441B15"/>
    <w:rsid w:val="004507C0"/>
    <w:rsid w:val="004559C2"/>
    <w:rsid w:val="00457627"/>
    <w:rsid w:val="00457C5A"/>
    <w:rsid w:val="004600AC"/>
    <w:rsid w:val="00460679"/>
    <w:rsid w:val="004A3F52"/>
    <w:rsid w:val="004A40D9"/>
    <w:rsid w:val="004A76EE"/>
    <w:rsid w:val="004C4045"/>
    <w:rsid w:val="004C71BB"/>
    <w:rsid w:val="004F4F79"/>
    <w:rsid w:val="004F7DA3"/>
    <w:rsid w:val="0053719A"/>
    <w:rsid w:val="0056719A"/>
    <w:rsid w:val="00572754"/>
    <w:rsid w:val="005740EB"/>
    <w:rsid w:val="0057782A"/>
    <w:rsid w:val="00581DBE"/>
    <w:rsid w:val="005A1687"/>
    <w:rsid w:val="005B01AF"/>
    <w:rsid w:val="005D2B38"/>
    <w:rsid w:val="005D2E0C"/>
    <w:rsid w:val="005F3DA1"/>
    <w:rsid w:val="00605CB5"/>
    <w:rsid w:val="00611975"/>
    <w:rsid w:val="0061310E"/>
    <w:rsid w:val="00623770"/>
    <w:rsid w:val="0062518E"/>
    <w:rsid w:val="006252AD"/>
    <w:rsid w:val="00637DF7"/>
    <w:rsid w:val="00640310"/>
    <w:rsid w:val="0064396E"/>
    <w:rsid w:val="00644A4C"/>
    <w:rsid w:val="00647718"/>
    <w:rsid w:val="006633F8"/>
    <w:rsid w:val="00685BB7"/>
    <w:rsid w:val="00691F18"/>
    <w:rsid w:val="0069756C"/>
    <w:rsid w:val="006B1BA4"/>
    <w:rsid w:val="006B1D09"/>
    <w:rsid w:val="006B2D44"/>
    <w:rsid w:val="006C699E"/>
    <w:rsid w:val="006D19AD"/>
    <w:rsid w:val="006D4ED0"/>
    <w:rsid w:val="006D751B"/>
    <w:rsid w:val="006E5288"/>
    <w:rsid w:val="007044C9"/>
    <w:rsid w:val="00707D4D"/>
    <w:rsid w:val="00712A00"/>
    <w:rsid w:val="00712C89"/>
    <w:rsid w:val="00713869"/>
    <w:rsid w:val="007335A7"/>
    <w:rsid w:val="00734BC3"/>
    <w:rsid w:val="0074137C"/>
    <w:rsid w:val="00747558"/>
    <w:rsid w:val="00772A69"/>
    <w:rsid w:val="0078568C"/>
    <w:rsid w:val="00786358"/>
    <w:rsid w:val="007927E7"/>
    <w:rsid w:val="007928CC"/>
    <w:rsid w:val="0079566E"/>
    <w:rsid w:val="007C5A69"/>
    <w:rsid w:val="007D0728"/>
    <w:rsid w:val="007D4453"/>
    <w:rsid w:val="008000CD"/>
    <w:rsid w:val="00801E9E"/>
    <w:rsid w:val="00817140"/>
    <w:rsid w:val="008323F1"/>
    <w:rsid w:val="00844C52"/>
    <w:rsid w:val="008576E6"/>
    <w:rsid w:val="00861A75"/>
    <w:rsid w:val="0086617E"/>
    <w:rsid w:val="00880A4C"/>
    <w:rsid w:val="00881462"/>
    <w:rsid w:val="00893624"/>
    <w:rsid w:val="00894166"/>
    <w:rsid w:val="008A307C"/>
    <w:rsid w:val="008A3C9C"/>
    <w:rsid w:val="008C00FD"/>
    <w:rsid w:val="008C5AA1"/>
    <w:rsid w:val="008C618F"/>
    <w:rsid w:val="008D6B6B"/>
    <w:rsid w:val="008E1FF3"/>
    <w:rsid w:val="008E49BF"/>
    <w:rsid w:val="009016B1"/>
    <w:rsid w:val="009040EE"/>
    <w:rsid w:val="0090417C"/>
    <w:rsid w:val="00971FE8"/>
    <w:rsid w:val="00984268"/>
    <w:rsid w:val="009A0133"/>
    <w:rsid w:val="009B391F"/>
    <w:rsid w:val="009B3D2B"/>
    <w:rsid w:val="009B6AE6"/>
    <w:rsid w:val="00A1440E"/>
    <w:rsid w:val="00A174A7"/>
    <w:rsid w:val="00A24983"/>
    <w:rsid w:val="00A24D61"/>
    <w:rsid w:val="00A46431"/>
    <w:rsid w:val="00A510E9"/>
    <w:rsid w:val="00A517EB"/>
    <w:rsid w:val="00A5321C"/>
    <w:rsid w:val="00A55F2F"/>
    <w:rsid w:val="00A64C58"/>
    <w:rsid w:val="00A87CAC"/>
    <w:rsid w:val="00A905F5"/>
    <w:rsid w:val="00AA0297"/>
    <w:rsid w:val="00AA175F"/>
    <w:rsid w:val="00AD6523"/>
    <w:rsid w:val="00AE67BC"/>
    <w:rsid w:val="00B15AC9"/>
    <w:rsid w:val="00B55DA1"/>
    <w:rsid w:val="00B60BD0"/>
    <w:rsid w:val="00B62994"/>
    <w:rsid w:val="00B62FB4"/>
    <w:rsid w:val="00B74A2B"/>
    <w:rsid w:val="00BA11C8"/>
    <w:rsid w:val="00BC628B"/>
    <w:rsid w:val="00BD4B93"/>
    <w:rsid w:val="00BD4DA9"/>
    <w:rsid w:val="00BF67A8"/>
    <w:rsid w:val="00C00F9F"/>
    <w:rsid w:val="00C13461"/>
    <w:rsid w:val="00C231DC"/>
    <w:rsid w:val="00C336D9"/>
    <w:rsid w:val="00C36342"/>
    <w:rsid w:val="00C40656"/>
    <w:rsid w:val="00C50CD5"/>
    <w:rsid w:val="00C61993"/>
    <w:rsid w:val="00C676F3"/>
    <w:rsid w:val="00C7406B"/>
    <w:rsid w:val="00C77626"/>
    <w:rsid w:val="00C777A1"/>
    <w:rsid w:val="00C80871"/>
    <w:rsid w:val="00C80BA6"/>
    <w:rsid w:val="00C9360F"/>
    <w:rsid w:val="00C93688"/>
    <w:rsid w:val="00CA5E7F"/>
    <w:rsid w:val="00CB3DF9"/>
    <w:rsid w:val="00CC2C22"/>
    <w:rsid w:val="00CE2EE8"/>
    <w:rsid w:val="00CF5182"/>
    <w:rsid w:val="00CF7E94"/>
    <w:rsid w:val="00D05893"/>
    <w:rsid w:val="00D12BE1"/>
    <w:rsid w:val="00D14873"/>
    <w:rsid w:val="00D174B2"/>
    <w:rsid w:val="00D235F1"/>
    <w:rsid w:val="00D25351"/>
    <w:rsid w:val="00D27C14"/>
    <w:rsid w:val="00D477CC"/>
    <w:rsid w:val="00D50FFB"/>
    <w:rsid w:val="00D542A3"/>
    <w:rsid w:val="00D622F4"/>
    <w:rsid w:val="00D63082"/>
    <w:rsid w:val="00D71E70"/>
    <w:rsid w:val="00D75A4C"/>
    <w:rsid w:val="00D81461"/>
    <w:rsid w:val="00DB4DBF"/>
    <w:rsid w:val="00DC6AF1"/>
    <w:rsid w:val="00DD0581"/>
    <w:rsid w:val="00DD0BD5"/>
    <w:rsid w:val="00DF1C10"/>
    <w:rsid w:val="00DF7065"/>
    <w:rsid w:val="00E030AD"/>
    <w:rsid w:val="00E074EC"/>
    <w:rsid w:val="00E120BB"/>
    <w:rsid w:val="00E16C03"/>
    <w:rsid w:val="00E30AB4"/>
    <w:rsid w:val="00E4603E"/>
    <w:rsid w:val="00E51740"/>
    <w:rsid w:val="00E51EED"/>
    <w:rsid w:val="00E623E8"/>
    <w:rsid w:val="00E65A5E"/>
    <w:rsid w:val="00E65DAC"/>
    <w:rsid w:val="00E66348"/>
    <w:rsid w:val="00E66A1E"/>
    <w:rsid w:val="00E83175"/>
    <w:rsid w:val="00E926CA"/>
    <w:rsid w:val="00E9761B"/>
    <w:rsid w:val="00EA2A72"/>
    <w:rsid w:val="00EB1EEE"/>
    <w:rsid w:val="00EB1FF5"/>
    <w:rsid w:val="00EB7E59"/>
    <w:rsid w:val="00EC3724"/>
    <w:rsid w:val="00EC487C"/>
    <w:rsid w:val="00ED02DE"/>
    <w:rsid w:val="00ED1304"/>
    <w:rsid w:val="00ED21E3"/>
    <w:rsid w:val="00ED37A8"/>
    <w:rsid w:val="00ED6D44"/>
    <w:rsid w:val="00EE62FD"/>
    <w:rsid w:val="00EF3BCF"/>
    <w:rsid w:val="00F06797"/>
    <w:rsid w:val="00F11251"/>
    <w:rsid w:val="00F13D00"/>
    <w:rsid w:val="00F20568"/>
    <w:rsid w:val="00F25C42"/>
    <w:rsid w:val="00F26208"/>
    <w:rsid w:val="00F332ED"/>
    <w:rsid w:val="00F71FBF"/>
    <w:rsid w:val="00F75943"/>
    <w:rsid w:val="00F9207A"/>
    <w:rsid w:val="00FA27C2"/>
    <w:rsid w:val="00FB05DD"/>
    <w:rsid w:val="00FC5987"/>
    <w:rsid w:val="00FE7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FB99F9"/>
  <w15:chartTrackingRefBased/>
  <w15:docId w15:val="{19AE73CA-DD2C-4CF6-BB3E-AC721676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2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A72"/>
    <w:rPr>
      <w:color w:val="0563C1" w:themeColor="hyperlink"/>
      <w:u w:val="single"/>
    </w:rPr>
  </w:style>
  <w:style w:type="character" w:styleId="UnresolvedMention">
    <w:name w:val="Unresolved Mention"/>
    <w:basedOn w:val="DefaultParagraphFont"/>
    <w:uiPriority w:val="99"/>
    <w:semiHidden/>
    <w:unhideWhenUsed/>
    <w:rsid w:val="00EA2A72"/>
    <w:rPr>
      <w:color w:val="605E5C"/>
      <w:shd w:val="clear" w:color="auto" w:fill="E1DFDD"/>
    </w:rPr>
  </w:style>
  <w:style w:type="paragraph" w:styleId="ListParagraph">
    <w:name w:val="List Paragraph"/>
    <w:basedOn w:val="Normal"/>
    <w:uiPriority w:val="34"/>
    <w:qFormat/>
    <w:rsid w:val="0078568C"/>
    <w:pPr>
      <w:ind w:left="720"/>
      <w:contextualSpacing/>
    </w:pPr>
  </w:style>
  <w:style w:type="paragraph" w:styleId="FootnoteText">
    <w:name w:val="footnote text"/>
    <w:basedOn w:val="Normal"/>
    <w:link w:val="FootnoteTextChar"/>
    <w:uiPriority w:val="99"/>
    <w:semiHidden/>
    <w:unhideWhenUsed/>
    <w:rsid w:val="00DC6A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6AF1"/>
    <w:rPr>
      <w:sz w:val="20"/>
      <w:szCs w:val="20"/>
    </w:rPr>
  </w:style>
  <w:style w:type="character" w:styleId="FootnoteReference">
    <w:name w:val="footnote reference"/>
    <w:aliases w:val="callout,Footnotes refss,Footnote number,4_G,Heading 2 Char1,Heading 2 Char1 Char Char Char,Heading 2 Char Char Char Char Char,Heading 2 Char1 Char Char Char Char Char,Heading 2 Char Char Char Char Char Char Char,ftref,Ref"/>
    <w:basedOn w:val="DefaultParagraphFont"/>
    <w:uiPriority w:val="99"/>
    <w:unhideWhenUsed/>
    <w:qFormat/>
    <w:rsid w:val="00DC6AF1"/>
    <w:rPr>
      <w:vertAlign w:val="superscript"/>
    </w:rPr>
  </w:style>
  <w:style w:type="character" w:styleId="FollowedHyperlink">
    <w:name w:val="FollowedHyperlink"/>
    <w:basedOn w:val="DefaultParagraphFont"/>
    <w:uiPriority w:val="99"/>
    <w:semiHidden/>
    <w:unhideWhenUsed/>
    <w:rsid w:val="00DC6AF1"/>
    <w:rPr>
      <w:color w:val="954F72" w:themeColor="followedHyperlink"/>
      <w:u w:val="single"/>
    </w:rPr>
  </w:style>
  <w:style w:type="paragraph" w:styleId="Header">
    <w:name w:val="header"/>
    <w:basedOn w:val="Normal"/>
    <w:link w:val="HeaderChar"/>
    <w:uiPriority w:val="99"/>
    <w:unhideWhenUsed/>
    <w:rsid w:val="00DF70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065"/>
  </w:style>
  <w:style w:type="paragraph" w:styleId="Footer">
    <w:name w:val="footer"/>
    <w:basedOn w:val="Normal"/>
    <w:link w:val="FooterChar"/>
    <w:uiPriority w:val="99"/>
    <w:unhideWhenUsed/>
    <w:rsid w:val="00DF70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065"/>
  </w:style>
  <w:style w:type="character" w:customStyle="1" w:styleId="Heading1Char">
    <w:name w:val="Heading 1 Char"/>
    <w:basedOn w:val="DefaultParagraphFont"/>
    <w:link w:val="Heading1"/>
    <w:uiPriority w:val="9"/>
    <w:rsid w:val="003D52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5202"/>
    <w:pPr>
      <w:outlineLvl w:val="9"/>
    </w:pPr>
  </w:style>
  <w:style w:type="paragraph" w:styleId="TOC2">
    <w:name w:val="toc 2"/>
    <w:basedOn w:val="Normal"/>
    <w:next w:val="Normal"/>
    <w:autoRedefine/>
    <w:uiPriority w:val="39"/>
    <w:unhideWhenUsed/>
    <w:rsid w:val="003D5202"/>
    <w:pPr>
      <w:spacing w:after="100"/>
      <w:ind w:left="220"/>
    </w:pPr>
    <w:rPr>
      <w:rFonts w:eastAsiaTheme="minorEastAsia" w:cs="Times New Roman"/>
    </w:rPr>
  </w:style>
  <w:style w:type="paragraph" w:styleId="TOC1">
    <w:name w:val="toc 1"/>
    <w:basedOn w:val="Normal"/>
    <w:next w:val="Normal"/>
    <w:autoRedefine/>
    <w:uiPriority w:val="39"/>
    <w:unhideWhenUsed/>
    <w:rsid w:val="003D5202"/>
    <w:pPr>
      <w:spacing w:after="100"/>
    </w:pPr>
    <w:rPr>
      <w:rFonts w:eastAsiaTheme="minorEastAsia" w:cs="Times New Roman"/>
    </w:rPr>
  </w:style>
  <w:style w:type="paragraph" w:styleId="TOC3">
    <w:name w:val="toc 3"/>
    <w:basedOn w:val="Normal"/>
    <w:next w:val="Normal"/>
    <w:autoRedefine/>
    <w:uiPriority w:val="39"/>
    <w:unhideWhenUsed/>
    <w:rsid w:val="003D5202"/>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352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anri@tbilisipride.ge" TargetMode="External"/><Relationship Id="rId4" Type="http://schemas.openxmlformats.org/officeDocument/2006/relationships/settings" Target="settings.xml"/><Relationship Id="rId9" Type="http://schemas.openxmlformats.org/officeDocument/2006/relationships/hyperlink" Target="https://tbilisipride.ge/en-US"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bit.ly/3gK33dA" TargetMode="External"/><Relationship Id="rId13" Type="http://schemas.openxmlformats.org/officeDocument/2006/relationships/hyperlink" Target="https://bit.ly/3JxhPkc" TargetMode="External"/><Relationship Id="rId3" Type="http://schemas.openxmlformats.org/officeDocument/2006/relationships/hyperlink" Target="https://bit.ly/3PGmlR1" TargetMode="External"/><Relationship Id="rId7" Type="http://schemas.openxmlformats.org/officeDocument/2006/relationships/hyperlink" Target="https://bit.ly/3OWn2UX" TargetMode="External"/><Relationship Id="rId12" Type="http://schemas.openxmlformats.org/officeDocument/2006/relationships/hyperlink" Target="https://bit.ly/3JkMp1t" TargetMode="External"/><Relationship Id="rId2" Type="http://schemas.openxmlformats.org/officeDocument/2006/relationships/hyperlink" Target="https://bit.ly/3vlvJRY" TargetMode="External"/><Relationship Id="rId1" Type="http://schemas.openxmlformats.org/officeDocument/2006/relationships/hyperlink" Target="https://bit.ly/3PGywgF" TargetMode="External"/><Relationship Id="rId6" Type="http://schemas.openxmlformats.org/officeDocument/2006/relationships/hyperlink" Target="https://bit.ly/3vKSpLF" TargetMode="External"/><Relationship Id="rId11" Type="http://schemas.openxmlformats.org/officeDocument/2006/relationships/hyperlink" Target="https://bit.ly/3vomqjU" TargetMode="External"/><Relationship Id="rId5" Type="http://schemas.openxmlformats.org/officeDocument/2006/relationships/hyperlink" Target="https://bit.ly/3OOW7uo" TargetMode="External"/><Relationship Id="rId15" Type="http://schemas.openxmlformats.org/officeDocument/2006/relationships/hyperlink" Target="https://bit.ly/3H6SsUP" TargetMode="External"/><Relationship Id="rId10" Type="http://schemas.openxmlformats.org/officeDocument/2006/relationships/hyperlink" Target="https://bit.ly/3PWxBsm" TargetMode="External"/><Relationship Id="rId4" Type="http://schemas.openxmlformats.org/officeDocument/2006/relationships/hyperlink" Target="https://bit.ly/3vomqjU" TargetMode="External"/><Relationship Id="rId9" Type="http://schemas.openxmlformats.org/officeDocument/2006/relationships/hyperlink" Target="https://bit.ly/3zxWHqH" TargetMode="External"/><Relationship Id="rId14" Type="http://schemas.openxmlformats.org/officeDocument/2006/relationships/hyperlink" Target="https://bit.ly/3hb0o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4AAAA2-C64A-40DB-8167-45134790B175}">
  <ds:schemaRefs>
    <ds:schemaRef ds:uri="http://schemas.openxmlformats.org/officeDocument/2006/bibliography"/>
  </ds:schemaRefs>
</ds:datastoreItem>
</file>

<file path=customXml/itemProps2.xml><?xml version="1.0" encoding="utf-8"?>
<ds:datastoreItem xmlns:ds="http://schemas.openxmlformats.org/officeDocument/2006/customXml" ds:itemID="{B7E6EB56-21CB-46A5-A5F4-F463945F0F14}"/>
</file>

<file path=customXml/itemProps3.xml><?xml version="1.0" encoding="utf-8"?>
<ds:datastoreItem xmlns:ds="http://schemas.openxmlformats.org/officeDocument/2006/customXml" ds:itemID="{C0FBFE25-4AC2-445E-8CDA-8BCBC39CBD25}"/>
</file>

<file path=customXml/itemProps4.xml><?xml version="1.0" encoding="utf-8"?>
<ds:datastoreItem xmlns:ds="http://schemas.openxmlformats.org/officeDocument/2006/customXml" ds:itemID="{0B498876-4827-4DF3-8B6C-03D2F2FC3CC3}"/>
</file>

<file path=docProps/app.xml><?xml version="1.0" encoding="utf-8"?>
<Properties xmlns="http://schemas.openxmlformats.org/officeDocument/2006/extended-properties" xmlns:vt="http://schemas.openxmlformats.org/officeDocument/2006/docPropsVTypes">
  <Template>Normal</Template>
  <TotalTime>7695</TotalTime>
  <Pages>9</Pages>
  <Words>2650</Words>
  <Characters>15106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Anri Abuladze</dc:creator>
  <cp:keywords/>
  <dc:description/>
  <cp:lastModifiedBy>User</cp:lastModifiedBy>
  <cp:revision>202</cp:revision>
  <cp:lastPrinted>2022-08-09T14:29:00Z</cp:lastPrinted>
  <dcterms:created xsi:type="dcterms:W3CDTF">2022-07-27T21:52:00Z</dcterms:created>
  <dcterms:modified xsi:type="dcterms:W3CDTF">2022-08-15T08:39:00Z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