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9B1" w:rsidRPr="00F747F6" w:rsidRDefault="000D19B1" w:rsidP="000D19B1">
      <w:pPr>
        <w:spacing w:line="360" w:lineRule="auto"/>
        <w:rPr>
          <w:rFonts w:ascii="Cambria" w:hAnsi="Cambria"/>
          <w:sz w:val="28"/>
          <w:szCs w:val="28"/>
        </w:rPr>
      </w:pPr>
      <w:bookmarkStart w:id="0" w:name="_GoBack"/>
      <w:bookmarkEnd w:id="0"/>
    </w:p>
    <w:p w:rsidR="002459E4" w:rsidRPr="00F747F6" w:rsidRDefault="00201B50" w:rsidP="00A7198A">
      <w:pPr>
        <w:spacing w:line="360" w:lineRule="auto"/>
        <w:jc w:val="right"/>
        <w:rPr>
          <w:rFonts w:ascii="Times New Roman" w:hAnsi="Times New Roman"/>
          <w:sz w:val="144"/>
          <w:szCs w:val="144"/>
        </w:rPr>
      </w:pPr>
      <w:r w:rsidRPr="00F747F6">
        <w:rPr>
          <w:rFonts w:ascii="Times New Roman" w:hAnsi="Times New Roman"/>
          <w:sz w:val="144"/>
          <w:szCs w:val="144"/>
        </w:rPr>
        <w:t>BURUNDI</w:t>
      </w:r>
    </w:p>
    <w:p w:rsidR="002459E4" w:rsidRPr="00F747F6" w:rsidRDefault="00280AAE" w:rsidP="00A7198A">
      <w:pPr>
        <w:spacing w:line="360" w:lineRule="auto"/>
        <w:jc w:val="right"/>
        <w:rPr>
          <w:rFonts w:ascii="Cambria" w:hAnsi="Cambria"/>
          <w:sz w:val="28"/>
          <w:szCs w:val="28"/>
        </w:rPr>
      </w:pPr>
      <w:r>
        <w:rPr>
          <w:rFonts w:ascii="Cambria" w:hAnsi="Cambria"/>
          <w:noProof/>
          <w:sz w:val="28"/>
          <w:szCs w:val="28"/>
          <w:lang w:val="en-GB" w:eastAsia="en-GB"/>
        </w:rPr>
        <mc:AlternateContent>
          <mc:Choice Requires="wps">
            <w:drawing>
              <wp:anchor distT="0" distB="0" distL="114299" distR="114299" simplePos="0" relativeHeight="251657216" behindDoc="0" locked="0" layoutInCell="1" allowOverlap="1">
                <wp:simplePos x="0" y="0"/>
                <wp:positionH relativeFrom="column">
                  <wp:posOffset>5967729</wp:posOffset>
                </wp:positionH>
                <wp:positionV relativeFrom="paragraph">
                  <wp:posOffset>179705</wp:posOffset>
                </wp:positionV>
                <wp:extent cx="0" cy="2200275"/>
                <wp:effectExtent l="19050" t="0" r="19050" b="28575"/>
                <wp:wrapNone/>
                <wp:docPr id="4"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0275"/>
                        </a:xfrm>
                        <a:prstGeom prst="line">
                          <a:avLst/>
                        </a:prstGeom>
                        <a:noFill/>
                        <a:ln w="38100">
                          <a:solidFill>
                            <a:srgbClr val="548DD4"/>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Connecteur droit 1"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69.9pt,14.15pt" to="469.9pt,1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fIYAIAANEEAAAOAAAAZHJzL2Uyb0RvYy54bWysVMGO2yAQvVfqPyDuie3E2U2sOKvKTnrZ&#10;dlfarXomgGNUDAhInKjqv3fASdp0L1XVi8XA8Hjz5o2XD8dOogO3TmhV4mycYsQV1UyoXYm/vG5G&#10;c4ycJ4oRqRUv8Yk7/LB6/27Zm4JPdKsl4xYBiHJFb0rcem+KJHG05R1xY224gsNG2454CO0uYZb0&#10;gN7JZJKmd0mvLTNWU+4c7NbDIV5F/Kbh1D81jeMeyRIDNx+/Nn634ZuslqTYWWJaQc80yD+w6IhQ&#10;8OgVqiaeoL0Vb6A6Qa12uvFjqrtEN42gPNYA1WTpH9W8tMTwWAuI48xVJvf/YOnnw7NFgpU4x0iR&#10;DlpUaaVAN763iFktPMqCSr1xBSRX6tmGOulRvZhHTb85pHTVErXjke3ryQBEvJHcXAmBM/DWtv+k&#10;GeSQvddRsmNjuwAJYqBj7Mzp2hl+9IgOmxR2J9Dyyf0s8ElIcblorPMfue5QWJRYChVEIwU5PDo/&#10;pF5SwrbSGyFlbLxUqC/xdJ6labzhtBQsnIY8Z3fbSlp0IOCdWT6v6/z88E2a1XvFIlrLCVuf154I&#10;OayBqFQBj0c7AqUQ6L3n9qVlPWIikJ5MU+AAAXhzlsM6RFb7r8K3UdggyRtWMW/YJ9K0ZOA6zReL&#10;xYXqUETU6/pmjG7ogM5nYkHxaNzvi3Sxnq/n+Sif3K1HeVrXow+bKh/dbbL7WT2tq6rOfgROWV60&#10;gjGugnKXIcryvzPpeZwH+1/H6Nqj5BZ9YH4ECUHWC+lotOCtwaVbzU7PNvQ9eA7mJiafZzwM5u9x&#10;zPr1J1r9BAAA//8DAFBLAwQUAAYACAAAACEAcDguwN0AAAAKAQAADwAAAGRycy9kb3ducmV2Lnht&#10;bEyPwU7DMBBE70j8g7VI3KhDQyEN2VQREgdO0JYPcOJtHIjXIXba9O8x4gDHnR3NvCk2s+3FkUbf&#10;OUa4XSQgiBunO24R3vfPNxkIHxRr1TsmhDN52JSXF4XKtTvxlo670IoYwj5XCCaEIZfSN4as8gs3&#10;EMffwY1WhXiOrdSjOsVw28tlktxLqzqODUYN9GSo+dxNFuHti9L94cPoVd8kL9PruVrVrkK8vpqr&#10;RxCB5vBnhh/8iA5lZKrdxNqLHmGdriN6QFhmKYho+BVqhPThLgNZFvL/hPIbAAD//wMAUEsBAi0A&#10;FAAGAAgAAAAhALaDOJL+AAAA4QEAABMAAAAAAAAAAAAAAAAAAAAAAFtDb250ZW50X1R5cGVzXS54&#10;bWxQSwECLQAUAAYACAAAACEAOP0h/9YAAACUAQAACwAAAAAAAAAAAAAAAAAvAQAAX3JlbHMvLnJl&#10;bHNQSwECLQAUAAYACAAAACEAIPyHyGACAADRBAAADgAAAAAAAAAAAAAAAAAuAgAAZHJzL2Uyb0Rv&#10;Yy54bWxQSwECLQAUAAYACAAAACEAcDguwN0AAAAKAQAADwAAAAAAAAAAAAAAAAC6BAAAZHJzL2Rv&#10;d25yZXYueG1sUEsFBgAAAAAEAAQA8wAAAMQFAAAAAA==&#10;" strokecolor="#548dd4" strokeweight="3pt">
                <v:shadow on="t" color="black" opacity="22936f" origin=",.5" offset="0,.63889mm"/>
              </v:line>
            </w:pict>
          </mc:Fallback>
        </mc:AlternateContent>
      </w:r>
    </w:p>
    <w:p w:rsidR="002459E4" w:rsidRPr="00F747F6" w:rsidRDefault="002459E4" w:rsidP="00A7198A">
      <w:pPr>
        <w:spacing w:line="360" w:lineRule="auto"/>
        <w:jc w:val="right"/>
        <w:rPr>
          <w:rFonts w:ascii="Cambria" w:hAnsi="Cambria"/>
          <w:sz w:val="28"/>
          <w:szCs w:val="28"/>
        </w:rPr>
      </w:pPr>
    </w:p>
    <w:p w:rsidR="00A7198A" w:rsidRPr="00F747F6" w:rsidRDefault="00201B50" w:rsidP="00A7198A">
      <w:pPr>
        <w:spacing w:line="360" w:lineRule="auto"/>
        <w:jc w:val="right"/>
        <w:rPr>
          <w:rFonts w:ascii="Times New Roman" w:hAnsi="Times New Roman"/>
          <w:b/>
          <w:sz w:val="28"/>
          <w:szCs w:val="28"/>
        </w:rPr>
      </w:pPr>
      <w:r w:rsidRPr="00F747F6">
        <w:rPr>
          <w:rFonts w:ascii="Times New Roman" w:hAnsi="Times New Roman"/>
          <w:b/>
          <w:sz w:val="28"/>
          <w:szCs w:val="28"/>
        </w:rPr>
        <w:t>Rapport de la société civile</w:t>
      </w:r>
    </w:p>
    <w:p w:rsidR="00CB4C0B" w:rsidRDefault="00201B50" w:rsidP="00A7198A">
      <w:pPr>
        <w:spacing w:line="360" w:lineRule="auto"/>
        <w:jc w:val="right"/>
        <w:rPr>
          <w:rFonts w:ascii="Times New Roman" w:hAnsi="Times New Roman"/>
          <w:b/>
          <w:sz w:val="28"/>
          <w:szCs w:val="28"/>
        </w:rPr>
      </w:pPr>
      <w:proofErr w:type="gramStart"/>
      <w:r w:rsidRPr="00F747F6">
        <w:rPr>
          <w:rFonts w:ascii="Times New Roman" w:hAnsi="Times New Roman"/>
          <w:b/>
          <w:sz w:val="28"/>
          <w:szCs w:val="28"/>
        </w:rPr>
        <w:t>sur</w:t>
      </w:r>
      <w:proofErr w:type="gramEnd"/>
      <w:r w:rsidRPr="00F747F6">
        <w:rPr>
          <w:rFonts w:ascii="Times New Roman" w:hAnsi="Times New Roman"/>
          <w:b/>
          <w:sz w:val="28"/>
          <w:szCs w:val="28"/>
        </w:rPr>
        <w:t xml:space="preserve"> la mise en œuvre de la Convention Contre la Torture</w:t>
      </w:r>
      <w:r w:rsidR="005829EC">
        <w:rPr>
          <w:rFonts w:ascii="Times New Roman" w:hAnsi="Times New Roman"/>
          <w:b/>
          <w:sz w:val="28"/>
          <w:szCs w:val="28"/>
        </w:rPr>
        <w:t xml:space="preserve"> </w:t>
      </w:r>
      <w:r w:rsidRPr="00F747F6">
        <w:rPr>
          <w:rFonts w:ascii="Times New Roman" w:hAnsi="Times New Roman"/>
          <w:b/>
          <w:sz w:val="28"/>
          <w:szCs w:val="28"/>
        </w:rPr>
        <w:t>(CCT)</w:t>
      </w:r>
    </w:p>
    <w:p w:rsidR="005829EC" w:rsidRPr="00F747F6" w:rsidRDefault="005829EC" w:rsidP="00A7198A">
      <w:pPr>
        <w:spacing w:line="360" w:lineRule="auto"/>
        <w:jc w:val="right"/>
        <w:rPr>
          <w:rFonts w:ascii="Times New Roman" w:hAnsi="Times New Roman"/>
          <w:b/>
          <w:sz w:val="28"/>
          <w:szCs w:val="28"/>
        </w:rPr>
      </w:pPr>
      <w:proofErr w:type="gramStart"/>
      <w:r>
        <w:rPr>
          <w:rFonts w:ascii="Times New Roman" w:hAnsi="Times New Roman"/>
          <w:b/>
          <w:sz w:val="28"/>
          <w:szCs w:val="28"/>
        </w:rPr>
        <w:t>en</w:t>
      </w:r>
      <w:proofErr w:type="gramEnd"/>
      <w:r>
        <w:rPr>
          <w:rFonts w:ascii="Times New Roman" w:hAnsi="Times New Roman"/>
          <w:b/>
          <w:sz w:val="28"/>
          <w:szCs w:val="28"/>
        </w:rPr>
        <w:t xml:space="preserve"> vue de l’adoption de la liste des points à traiter</w:t>
      </w:r>
    </w:p>
    <w:p w:rsidR="00CB4C0B" w:rsidRPr="00F747F6" w:rsidRDefault="00CB4C0B" w:rsidP="00A7198A">
      <w:pPr>
        <w:spacing w:line="360" w:lineRule="auto"/>
        <w:jc w:val="right"/>
        <w:rPr>
          <w:rFonts w:ascii="Cambria" w:hAnsi="Cambria"/>
          <w:sz w:val="28"/>
          <w:szCs w:val="28"/>
        </w:rPr>
      </w:pPr>
    </w:p>
    <w:p w:rsidR="00CB4C0B" w:rsidRPr="00F747F6" w:rsidRDefault="00CB4C0B" w:rsidP="00A4504B">
      <w:pPr>
        <w:spacing w:line="360" w:lineRule="auto"/>
        <w:jc w:val="center"/>
        <w:rPr>
          <w:rFonts w:ascii="Cambria" w:hAnsi="Cambria"/>
          <w:sz w:val="28"/>
          <w:szCs w:val="28"/>
        </w:rPr>
      </w:pPr>
    </w:p>
    <w:p w:rsidR="00CB4C0B" w:rsidRPr="00F747F6" w:rsidRDefault="00CB4C0B" w:rsidP="00100AAA">
      <w:pPr>
        <w:spacing w:line="360" w:lineRule="auto"/>
        <w:rPr>
          <w:rFonts w:ascii="Cambria" w:hAnsi="Cambria"/>
          <w:sz w:val="28"/>
          <w:szCs w:val="28"/>
        </w:rPr>
      </w:pPr>
    </w:p>
    <w:p w:rsidR="008374E1" w:rsidRPr="008374E1" w:rsidRDefault="008374E1" w:rsidP="008374E1">
      <w:pPr>
        <w:rPr>
          <w:rFonts w:asciiTheme="majorHAnsi" w:eastAsia="Times New Roman" w:hAnsiTheme="majorHAnsi"/>
          <w:b/>
          <w:sz w:val="28"/>
          <w:szCs w:val="28"/>
          <w:lang w:eastAsia="fr-FR"/>
        </w:rPr>
      </w:pPr>
      <w:r>
        <w:rPr>
          <w:rFonts w:asciiTheme="majorHAnsi" w:eastAsia="Times New Roman" w:hAnsiTheme="majorHAnsi"/>
          <w:b/>
          <w:sz w:val="28"/>
          <w:szCs w:val="28"/>
          <w:lang w:eastAsia="fr-FR"/>
        </w:rPr>
        <w:t>Actions</w:t>
      </w:r>
      <w:r w:rsidRPr="008374E1">
        <w:rPr>
          <w:rFonts w:asciiTheme="majorHAnsi" w:eastAsia="Times New Roman" w:hAnsiTheme="majorHAnsi"/>
          <w:b/>
          <w:sz w:val="28"/>
          <w:szCs w:val="28"/>
          <w:lang w:eastAsia="fr-FR"/>
        </w:rPr>
        <w:t xml:space="preserve"> des Chrétiens pour l'Abolition de la Torture (ACAT-Burundi)</w:t>
      </w:r>
    </w:p>
    <w:p w:rsidR="008374E1" w:rsidRPr="008374E1" w:rsidRDefault="008374E1" w:rsidP="008374E1">
      <w:pPr>
        <w:rPr>
          <w:rFonts w:asciiTheme="majorHAnsi" w:eastAsia="Times New Roman" w:hAnsiTheme="majorHAnsi"/>
          <w:b/>
          <w:sz w:val="28"/>
          <w:szCs w:val="28"/>
          <w:lang w:eastAsia="fr-FR"/>
        </w:rPr>
      </w:pPr>
      <w:r w:rsidRPr="008374E1">
        <w:rPr>
          <w:rFonts w:asciiTheme="majorHAnsi" w:eastAsia="Times New Roman" w:hAnsiTheme="majorHAnsi"/>
          <w:b/>
          <w:sz w:val="28"/>
          <w:szCs w:val="28"/>
          <w:lang w:eastAsia="fr-FR"/>
        </w:rPr>
        <w:t>Association des Femmes Juristes du Burundi (AFJB)</w:t>
      </w:r>
    </w:p>
    <w:p w:rsidR="008374E1" w:rsidRPr="008374E1" w:rsidRDefault="008374E1" w:rsidP="008374E1">
      <w:pPr>
        <w:rPr>
          <w:rFonts w:asciiTheme="majorHAnsi" w:eastAsia="Times New Roman" w:hAnsiTheme="majorHAnsi"/>
          <w:b/>
          <w:sz w:val="28"/>
          <w:szCs w:val="28"/>
          <w:lang w:eastAsia="fr-FR"/>
        </w:rPr>
      </w:pPr>
      <w:r w:rsidRPr="008374E1">
        <w:rPr>
          <w:rFonts w:asciiTheme="majorHAnsi" w:eastAsia="Times New Roman" w:hAnsiTheme="majorHAnsi"/>
          <w:b/>
          <w:sz w:val="28"/>
          <w:szCs w:val="28"/>
          <w:lang w:eastAsia="fr-FR"/>
        </w:rPr>
        <w:t>Association  Burundaise pour la protection des droits humains et des personnes détenues (APRODH)</w:t>
      </w:r>
    </w:p>
    <w:p w:rsidR="008374E1" w:rsidRPr="008374E1" w:rsidRDefault="008374E1" w:rsidP="008374E1">
      <w:pPr>
        <w:rPr>
          <w:rFonts w:asciiTheme="majorHAnsi" w:eastAsia="Times New Roman" w:hAnsiTheme="majorHAnsi"/>
          <w:b/>
          <w:sz w:val="28"/>
          <w:szCs w:val="28"/>
          <w:lang w:eastAsia="fr-FR"/>
        </w:rPr>
      </w:pPr>
      <w:r w:rsidRPr="008374E1">
        <w:rPr>
          <w:rFonts w:asciiTheme="majorHAnsi" w:eastAsia="Times New Roman" w:hAnsiTheme="majorHAnsi"/>
          <w:b/>
          <w:sz w:val="28"/>
          <w:szCs w:val="28"/>
          <w:lang w:eastAsia="fr-FR"/>
        </w:rPr>
        <w:t>AREDDHO-Burundi: (Association pour la Recherche sur l'Environn</w:t>
      </w:r>
      <w:r w:rsidRPr="008374E1">
        <w:rPr>
          <w:rFonts w:asciiTheme="majorHAnsi" w:eastAsia="Times New Roman" w:hAnsiTheme="majorHAnsi"/>
          <w:b/>
          <w:sz w:val="28"/>
          <w:szCs w:val="28"/>
          <w:lang w:eastAsia="fr-FR"/>
        </w:rPr>
        <w:t>e</w:t>
      </w:r>
      <w:r w:rsidRPr="008374E1">
        <w:rPr>
          <w:rFonts w:asciiTheme="majorHAnsi" w:eastAsia="Times New Roman" w:hAnsiTheme="majorHAnsi"/>
          <w:b/>
          <w:sz w:val="28"/>
          <w:szCs w:val="28"/>
          <w:lang w:eastAsia="fr-FR"/>
        </w:rPr>
        <w:t>ment, la Démocratie et les Droits de l'Homme au Burundi)</w:t>
      </w:r>
    </w:p>
    <w:p w:rsidR="008374E1" w:rsidRPr="008374E1" w:rsidRDefault="008374E1" w:rsidP="008374E1">
      <w:pPr>
        <w:rPr>
          <w:rFonts w:asciiTheme="majorHAnsi" w:eastAsia="Times New Roman" w:hAnsiTheme="majorHAnsi"/>
          <w:b/>
          <w:sz w:val="28"/>
          <w:szCs w:val="28"/>
          <w:lang w:eastAsia="fr-FR"/>
        </w:rPr>
      </w:pPr>
      <w:r w:rsidRPr="008374E1">
        <w:rPr>
          <w:rFonts w:asciiTheme="majorHAnsi" w:eastAsia="Times New Roman" w:hAnsiTheme="majorHAnsi"/>
          <w:b/>
          <w:sz w:val="28"/>
          <w:szCs w:val="28"/>
          <w:lang w:eastAsia="fr-FR"/>
        </w:rPr>
        <w:t>Forum pour le renforcement de la société civile Burundaise (FORSC)</w:t>
      </w:r>
    </w:p>
    <w:p w:rsidR="008374E1" w:rsidRPr="008374E1" w:rsidRDefault="008374E1" w:rsidP="008374E1">
      <w:pPr>
        <w:rPr>
          <w:rFonts w:asciiTheme="majorHAnsi" w:eastAsia="Times New Roman" w:hAnsiTheme="majorHAnsi"/>
          <w:b/>
          <w:sz w:val="28"/>
          <w:szCs w:val="28"/>
          <w:lang w:eastAsia="fr-FR"/>
        </w:rPr>
      </w:pPr>
      <w:r w:rsidRPr="008374E1">
        <w:rPr>
          <w:rFonts w:asciiTheme="majorHAnsi" w:eastAsia="Times New Roman" w:hAnsiTheme="majorHAnsi"/>
          <w:b/>
          <w:sz w:val="28"/>
          <w:szCs w:val="28"/>
          <w:lang w:eastAsia="fr-FR"/>
        </w:rPr>
        <w:t>FOCODE</w:t>
      </w:r>
      <w:r>
        <w:rPr>
          <w:rFonts w:asciiTheme="majorHAnsi" w:eastAsia="Times New Roman" w:hAnsiTheme="majorHAnsi"/>
          <w:b/>
          <w:sz w:val="28"/>
          <w:szCs w:val="28"/>
          <w:lang w:eastAsia="fr-FR"/>
        </w:rPr>
        <w:t xml:space="preserve"> </w:t>
      </w:r>
      <w:proofErr w:type="gramStart"/>
      <w:r w:rsidRPr="008374E1">
        <w:rPr>
          <w:rFonts w:asciiTheme="majorHAnsi" w:eastAsia="Times New Roman" w:hAnsiTheme="majorHAnsi"/>
          <w:b/>
          <w:sz w:val="28"/>
          <w:szCs w:val="28"/>
          <w:lang w:eastAsia="fr-FR"/>
        </w:rPr>
        <w:t>( Forum</w:t>
      </w:r>
      <w:proofErr w:type="gramEnd"/>
      <w:r w:rsidRPr="008374E1">
        <w:rPr>
          <w:rFonts w:asciiTheme="majorHAnsi" w:eastAsia="Times New Roman" w:hAnsiTheme="majorHAnsi"/>
          <w:b/>
          <w:sz w:val="28"/>
          <w:szCs w:val="28"/>
          <w:lang w:eastAsia="fr-FR"/>
        </w:rPr>
        <w:t xml:space="preserve"> pour la conscience et le développement)</w:t>
      </w:r>
    </w:p>
    <w:p w:rsidR="008374E1" w:rsidRPr="008374E1" w:rsidRDefault="008374E1" w:rsidP="008374E1">
      <w:pPr>
        <w:rPr>
          <w:rFonts w:asciiTheme="majorHAnsi" w:eastAsia="Times New Roman" w:hAnsiTheme="majorHAnsi"/>
          <w:b/>
          <w:sz w:val="28"/>
          <w:szCs w:val="28"/>
          <w:lang w:eastAsia="fr-FR"/>
        </w:rPr>
      </w:pPr>
      <w:r w:rsidRPr="008374E1">
        <w:rPr>
          <w:rFonts w:asciiTheme="majorHAnsi" w:eastAsia="Times New Roman" w:hAnsiTheme="majorHAnsi"/>
          <w:b/>
          <w:sz w:val="28"/>
          <w:szCs w:val="28"/>
          <w:lang w:eastAsia="fr-FR"/>
        </w:rPr>
        <w:t xml:space="preserve">Observatoire </w:t>
      </w:r>
      <w:proofErr w:type="spellStart"/>
      <w:r w:rsidRPr="008374E1">
        <w:rPr>
          <w:rFonts w:asciiTheme="majorHAnsi" w:eastAsia="Times New Roman" w:hAnsiTheme="majorHAnsi"/>
          <w:b/>
          <w:sz w:val="28"/>
          <w:szCs w:val="28"/>
          <w:lang w:eastAsia="fr-FR"/>
        </w:rPr>
        <w:t>Ineza</w:t>
      </w:r>
      <w:proofErr w:type="spellEnd"/>
      <w:r w:rsidRPr="008374E1">
        <w:rPr>
          <w:rFonts w:asciiTheme="majorHAnsi" w:eastAsia="Times New Roman" w:hAnsiTheme="majorHAnsi"/>
          <w:b/>
          <w:sz w:val="28"/>
          <w:szCs w:val="28"/>
          <w:lang w:eastAsia="fr-FR"/>
        </w:rPr>
        <w:t xml:space="preserve"> des droits de l'enfant (OIDEB)</w:t>
      </w:r>
    </w:p>
    <w:p w:rsidR="008374E1" w:rsidRPr="008374E1" w:rsidRDefault="008374E1" w:rsidP="008374E1">
      <w:pPr>
        <w:rPr>
          <w:rFonts w:asciiTheme="majorHAnsi" w:eastAsia="Times New Roman" w:hAnsiTheme="majorHAnsi"/>
          <w:b/>
          <w:sz w:val="28"/>
          <w:szCs w:val="28"/>
          <w:lang w:eastAsia="fr-FR"/>
        </w:rPr>
      </w:pPr>
      <w:r w:rsidRPr="008374E1">
        <w:rPr>
          <w:rFonts w:asciiTheme="majorHAnsi" w:eastAsia="Times New Roman" w:hAnsiTheme="majorHAnsi"/>
          <w:b/>
          <w:sz w:val="28"/>
          <w:szCs w:val="28"/>
          <w:lang w:eastAsia="fr-FR"/>
        </w:rPr>
        <w:t>Coalition Burundaise pour la Cour Pénale Internationale (CB-CPI) </w:t>
      </w:r>
    </w:p>
    <w:p w:rsidR="00465059" w:rsidRPr="00F747F6" w:rsidRDefault="00465059" w:rsidP="00633AA4">
      <w:pPr>
        <w:spacing w:line="360" w:lineRule="auto"/>
        <w:rPr>
          <w:rFonts w:ascii="Cambria" w:hAnsi="Cambria"/>
          <w:sz w:val="28"/>
          <w:szCs w:val="28"/>
        </w:rPr>
      </w:pPr>
    </w:p>
    <w:p w:rsidR="00AA501B" w:rsidRPr="00995389" w:rsidRDefault="00AA501B" w:rsidP="00633AA4">
      <w:pPr>
        <w:spacing w:line="360" w:lineRule="auto"/>
        <w:rPr>
          <w:rFonts w:ascii="Cambria" w:hAnsi="Cambria"/>
          <w:b/>
          <w:i/>
          <w:sz w:val="28"/>
          <w:szCs w:val="28"/>
          <w:u w:val="single"/>
        </w:rPr>
      </w:pPr>
      <w:r w:rsidRPr="00995389">
        <w:rPr>
          <w:rFonts w:ascii="Cambria" w:hAnsi="Cambria"/>
          <w:b/>
          <w:i/>
          <w:sz w:val="28"/>
          <w:szCs w:val="28"/>
          <w:u w:val="single"/>
        </w:rPr>
        <w:t>Avril 2014</w:t>
      </w:r>
    </w:p>
    <w:p w:rsidR="00AA501B" w:rsidRPr="00F747F6" w:rsidRDefault="00AA501B" w:rsidP="00633AA4">
      <w:pPr>
        <w:spacing w:line="360" w:lineRule="auto"/>
        <w:rPr>
          <w:rFonts w:ascii="Cambria" w:hAnsi="Cambria"/>
          <w:sz w:val="28"/>
          <w:szCs w:val="28"/>
        </w:rPr>
      </w:pPr>
    </w:p>
    <w:p w:rsidR="00465059" w:rsidRPr="00F747F6" w:rsidRDefault="00201B50" w:rsidP="00633AA4">
      <w:pPr>
        <w:spacing w:line="360" w:lineRule="auto"/>
        <w:rPr>
          <w:rFonts w:ascii="Cambria" w:hAnsi="Cambria"/>
          <w:b/>
          <w:sz w:val="28"/>
          <w:szCs w:val="28"/>
        </w:rPr>
      </w:pPr>
      <w:r w:rsidRPr="00F747F6">
        <w:rPr>
          <w:rFonts w:ascii="Cambria" w:hAnsi="Cambria"/>
          <w:b/>
          <w:sz w:val="28"/>
          <w:szCs w:val="28"/>
        </w:rPr>
        <w:t>Avec l’appui du Centre pour les Droits Civils et Politiques</w:t>
      </w:r>
      <w:r w:rsidR="00541EBA">
        <w:rPr>
          <w:rFonts w:ascii="Cambria" w:hAnsi="Cambria"/>
          <w:b/>
          <w:sz w:val="28"/>
          <w:szCs w:val="28"/>
        </w:rPr>
        <w:t xml:space="preserve"> </w:t>
      </w:r>
      <w:r w:rsidRPr="00F747F6">
        <w:rPr>
          <w:rFonts w:ascii="Cambria" w:hAnsi="Cambria"/>
          <w:b/>
          <w:sz w:val="28"/>
          <w:szCs w:val="28"/>
        </w:rPr>
        <w:t>(CCPR-Genève)</w:t>
      </w:r>
    </w:p>
    <w:p w:rsidR="00ED5C4B" w:rsidRPr="00F747F6" w:rsidRDefault="00280AAE" w:rsidP="00100AAA">
      <w:pPr>
        <w:spacing w:line="360" w:lineRule="auto"/>
        <w:rPr>
          <w:rFonts w:ascii="Cambria" w:hAnsi="Cambria"/>
          <w:sz w:val="28"/>
          <w:szCs w:val="28"/>
        </w:rPr>
      </w:pPr>
      <w:r>
        <w:rPr>
          <w:rFonts w:ascii="Cambria" w:hAnsi="Cambria"/>
          <w:noProof/>
          <w:sz w:val="28"/>
          <w:szCs w:val="28"/>
          <w:lang w:val="en-GB" w:eastAsia="en-GB"/>
        </w:rPr>
        <mc:AlternateContent>
          <mc:Choice Requires="wps">
            <w:drawing>
              <wp:anchor distT="4294967295" distB="4294967295" distL="114300" distR="114300" simplePos="0" relativeHeight="251658240" behindDoc="0" locked="0" layoutInCell="1" allowOverlap="1">
                <wp:simplePos x="0" y="0"/>
                <wp:positionH relativeFrom="column">
                  <wp:posOffset>-147320</wp:posOffset>
                </wp:positionH>
                <wp:positionV relativeFrom="paragraph">
                  <wp:posOffset>207009</wp:posOffset>
                </wp:positionV>
                <wp:extent cx="6010275" cy="0"/>
                <wp:effectExtent l="0" t="19050" r="9525" b="57150"/>
                <wp:wrapNone/>
                <wp:docPr id="3"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38100">
                          <a:solidFill>
                            <a:srgbClr val="548DD4"/>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Connecteur droit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6pt,16.3pt" to="461.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hVyYQIAANEEAAAOAAAAZHJzL2Uyb0RvYy54bWysVMFu2zAMvQ/YPwi6p7YTJ02MOsVgJ7t0&#10;a4F22FmR5FiYLAmSEicY9u+j5Dho18sw7GKQIvX0+Ej67v7USXTk1gmtSpzdpBhxRTUTal/iby/b&#10;yRIj54liRGrFS3zmDt+vP364603Bp7rVknGLAES5ojclbr03RZI42vKOuBttuIJgo21HPLh2nzBL&#10;ekDvZDJN00XSa8uM1ZQ7B6f1EMTriN80nPrHpnHcI1li4Obj18bvLnyT9R0p9paYVtALDfIPLDoi&#10;FDx6haqJJ+hgxTuoTlCrnW78DdVdoptGUB5rgGqy9I9qnltieKwFxHHmKpP7f7D06/HJIsFKPMNI&#10;kQ5aVGmlQDd+sIhZLTyaBpV64wpIrtSTDXXSk3o2D5r+cEjpqiVqzyPbl7MBiCzcSN5cCY4z8Nau&#10;/6IZ5JCD11GyU2O7AAlioFPszPnaGX7yiMLhAsSZ3s4xomMsIcV40VjnP3PdoWCUWAoVRCMFOT44&#10;H4iQYkwJx0pvhZSx8VKhHipfZmkabzgtBQvRkOfsfldJi44EZmeeL+s6j2VB5HWa1QfFIlrLCdtc&#10;bE+EHGx4XaqAx+M4AqXg6IPn9rllPWIikJ7OUuAADszmPAc7eFb778K3UdggyTtWMW84J9K0ZOA6&#10;y1er1Uh1KCKKcH0zem/ogM4XYkHxOLg/V+lqs9ws80k+XWwmeVrXk0/bKp8sttntvJ7VVVVnvwKn&#10;LC9awRhXQblxibL874b0ss7D+F/X6Nqj5C36wPwEEoKsI+k4aGG2hindaXZ+suMAwt7E5MuOh8V8&#10;7YP9+k+0/g0AAP//AwBQSwMEFAAGAAgAAAAhAKw/ZnDcAAAACQEAAA8AAABkcnMvZG93bnJldi54&#10;bWxMj0FOwzAQRfdI3MEaJHatQ6xWEOJUERILVkDLAZx4Gqe1xyF22vT2GLGgy5l5+vN+uZmdZScc&#10;Q+9JwsMyA4bUet1TJ+Fr97p4BBaiIq2sJ5RwwQCb6vamVIX2Z/rE0zZ2LIVQKJQEE+NQcB5ag06F&#10;pR+Q0m3vR6diGseO61GdU7izPM+yNXeqp/TBqAFfDLbH7eQkfHyj2O0PRq9sm71N75d61fhayvu7&#10;uX4GFnGO/zD86id1qJJT4yfSgVkJi1zkCZUg8jWwBDzlQgBr/ha8Kvl1g+oHAAD//wMAUEsBAi0A&#10;FAAGAAgAAAAhALaDOJL+AAAA4QEAABMAAAAAAAAAAAAAAAAAAAAAAFtDb250ZW50X1R5cGVzXS54&#10;bWxQSwECLQAUAAYACAAAACEAOP0h/9YAAACUAQAACwAAAAAAAAAAAAAAAAAvAQAAX3JlbHMvLnJl&#10;bHNQSwECLQAUAAYACAAAACEA3vIVcmECAADRBAAADgAAAAAAAAAAAAAAAAAuAgAAZHJzL2Uyb0Rv&#10;Yy54bWxQSwECLQAUAAYACAAAACEArD9mcNwAAAAJAQAADwAAAAAAAAAAAAAAAAC7BAAAZHJzL2Rv&#10;d25yZXYueG1sUEsFBgAAAAAEAAQA8wAAAMQFAAAAAA==&#10;" strokecolor="#548dd4" strokeweight="3pt">
                <v:shadow on="t" color="black" opacity="22936f" origin=",.5" offset="0,.63889mm"/>
              </v:line>
            </w:pict>
          </mc:Fallback>
        </mc:AlternateContent>
      </w:r>
    </w:p>
    <w:p w:rsidR="000A1FCA" w:rsidRPr="00F747F6" w:rsidRDefault="000A1FCA" w:rsidP="00CD0B27">
      <w:pPr>
        <w:spacing w:line="360" w:lineRule="auto"/>
        <w:jc w:val="center"/>
        <w:rPr>
          <w:rFonts w:ascii="Cambria" w:hAnsi="Cambria"/>
          <w:b/>
          <w:sz w:val="28"/>
          <w:szCs w:val="28"/>
        </w:rPr>
      </w:pPr>
    </w:p>
    <w:p w:rsidR="000A1FCA" w:rsidRPr="00F747F6" w:rsidRDefault="000A1FCA" w:rsidP="00CD0B27">
      <w:pPr>
        <w:spacing w:line="360" w:lineRule="auto"/>
        <w:jc w:val="center"/>
        <w:rPr>
          <w:rFonts w:ascii="Cambria" w:hAnsi="Cambria"/>
          <w:b/>
          <w:sz w:val="28"/>
          <w:szCs w:val="28"/>
        </w:rPr>
      </w:pPr>
    </w:p>
    <w:p w:rsidR="00064F30" w:rsidRPr="00F747F6" w:rsidRDefault="00064F30" w:rsidP="00CD0B27">
      <w:pPr>
        <w:spacing w:line="360" w:lineRule="auto"/>
        <w:jc w:val="center"/>
        <w:rPr>
          <w:rFonts w:ascii="Cambria" w:hAnsi="Cambria"/>
          <w:b/>
          <w:sz w:val="28"/>
          <w:szCs w:val="28"/>
        </w:rPr>
      </w:pPr>
    </w:p>
    <w:p w:rsidR="00064F30" w:rsidRPr="00F747F6" w:rsidRDefault="00064F30" w:rsidP="00CD0B27">
      <w:pPr>
        <w:spacing w:line="360" w:lineRule="auto"/>
        <w:jc w:val="center"/>
        <w:rPr>
          <w:rFonts w:ascii="Cambria" w:hAnsi="Cambria"/>
          <w:b/>
          <w:sz w:val="28"/>
          <w:szCs w:val="28"/>
        </w:rPr>
      </w:pPr>
    </w:p>
    <w:p w:rsidR="00CB4C0B" w:rsidRPr="00F747F6" w:rsidRDefault="00201B50" w:rsidP="008B29B2">
      <w:pPr>
        <w:spacing w:line="360" w:lineRule="auto"/>
        <w:rPr>
          <w:rFonts w:ascii="Cambria" w:hAnsi="Cambria"/>
          <w:b/>
          <w:sz w:val="28"/>
          <w:szCs w:val="28"/>
          <w:u w:val="single"/>
        </w:rPr>
      </w:pPr>
      <w:r w:rsidRPr="00F747F6">
        <w:rPr>
          <w:rFonts w:ascii="Cambria" w:hAnsi="Cambria"/>
          <w:b/>
          <w:sz w:val="28"/>
          <w:szCs w:val="28"/>
          <w:u w:val="single"/>
        </w:rPr>
        <w:t>TABLE DES MATIERES</w:t>
      </w:r>
    </w:p>
    <w:p w:rsidR="00BC6981" w:rsidRPr="00F747F6" w:rsidRDefault="00BC6981" w:rsidP="008B29B2">
      <w:pPr>
        <w:spacing w:line="360" w:lineRule="auto"/>
        <w:rPr>
          <w:rFonts w:ascii="Cambria" w:hAnsi="Cambria"/>
          <w:b/>
          <w:sz w:val="28"/>
          <w:szCs w:val="28"/>
          <w:u w:val="single"/>
        </w:rPr>
      </w:pPr>
    </w:p>
    <w:p w:rsidR="00CF77AA" w:rsidRDefault="00201B50">
      <w:pPr>
        <w:pStyle w:val="TOC1"/>
        <w:rPr>
          <w:rStyle w:val="Hyperlink"/>
        </w:rPr>
      </w:pPr>
      <w:r w:rsidRPr="00F747F6">
        <w:rPr>
          <w:rFonts w:ascii="Cambria" w:hAnsi="Cambria"/>
          <w:sz w:val="28"/>
          <w:szCs w:val="28"/>
        </w:rPr>
        <w:fldChar w:fldCharType="begin"/>
      </w:r>
      <w:r w:rsidRPr="00F747F6">
        <w:rPr>
          <w:rFonts w:ascii="Cambria" w:hAnsi="Cambria"/>
          <w:sz w:val="28"/>
          <w:szCs w:val="28"/>
        </w:rPr>
        <w:instrText xml:space="preserve"> TOC \o "1-3" \h \z \u </w:instrText>
      </w:r>
      <w:r w:rsidRPr="00F747F6">
        <w:rPr>
          <w:rFonts w:ascii="Cambria" w:hAnsi="Cambria"/>
          <w:sz w:val="28"/>
          <w:szCs w:val="28"/>
        </w:rPr>
        <w:fldChar w:fldCharType="separate"/>
      </w:r>
      <w:hyperlink w:anchor="_Toc386273775" w:history="1">
        <w:r w:rsidR="00CF77AA" w:rsidRPr="00263237">
          <w:rPr>
            <w:rStyle w:val="Hyperlink"/>
            <w:rFonts w:ascii="Times New Roman" w:hAnsi="Times New Roman"/>
          </w:rPr>
          <w:t>I.</w:t>
        </w:r>
        <w:r w:rsidR="00CF77AA">
          <w:rPr>
            <w:rFonts w:asciiTheme="minorHAnsi" w:eastAsiaTheme="minorEastAsia" w:hAnsiTheme="minorHAnsi" w:cstheme="minorBidi"/>
            <w:b w:val="0"/>
            <w:lang w:eastAsia="fr-FR"/>
          </w:rPr>
          <w:tab/>
        </w:r>
        <w:r w:rsidR="00CF77AA" w:rsidRPr="00263237">
          <w:rPr>
            <w:rStyle w:val="Hyperlink"/>
            <w:rFonts w:ascii="Times New Roman" w:hAnsi="Times New Roman"/>
          </w:rPr>
          <w:t>RESUME DES SUGGESTIONS DE QUESTIONS</w:t>
        </w:r>
        <w:r w:rsidR="00CF77AA">
          <w:rPr>
            <w:webHidden/>
          </w:rPr>
          <w:tab/>
        </w:r>
        <w:r w:rsidR="00CF77AA">
          <w:rPr>
            <w:webHidden/>
          </w:rPr>
          <w:fldChar w:fldCharType="begin"/>
        </w:r>
        <w:r w:rsidR="00CF77AA">
          <w:rPr>
            <w:webHidden/>
          </w:rPr>
          <w:instrText xml:space="preserve"> PAGEREF _Toc386273775 \h </w:instrText>
        </w:r>
        <w:r w:rsidR="00CF77AA">
          <w:rPr>
            <w:webHidden/>
          </w:rPr>
        </w:r>
        <w:r w:rsidR="00CF77AA">
          <w:rPr>
            <w:webHidden/>
          </w:rPr>
          <w:fldChar w:fldCharType="separate"/>
        </w:r>
        <w:r w:rsidR="00D97AD2">
          <w:rPr>
            <w:webHidden/>
          </w:rPr>
          <w:t>3</w:t>
        </w:r>
        <w:r w:rsidR="00CF77AA">
          <w:rPr>
            <w:webHidden/>
          </w:rPr>
          <w:fldChar w:fldCharType="end"/>
        </w:r>
      </w:hyperlink>
    </w:p>
    <w:p w:rsidR="00CF77AA" w:rsidRPr="00CF77AA" w:rsidRDefault="00CF77AA" w:rsidP="00CF77AA">
      <w:pPr>
        <w:rPr>
          <w:noProof/>
        </w:rPr>
      </w:pPr>
    </w:p>
    <w:p w:rsidR="00CF77AA" w:rsidRDefault="00155724">
      <w:pPr>
        <w:pStyle w:val="TOC1"/>
        <w:rPr>
          <w:rStyle w:val="Hyperlink"/>
        </w:rPr>
      </w:pPr>
      <w:hyperlink w:anchor="_Toc386273776" w:history="1">
        <w:r w:rsidR="00CF77AA" w:rsidRPr="00263237">
          <w:rPr>
            <w:rStyle w:val="Hyperlink"/>
            <w:rFonts w:ascii="Times New Roman" w:hAnsi="Times New Roman"/>
          </w:rPr>
          <w:t>II.</w:t>
        </w:r>
        <w:r w:rsidR="00CF77AA">
          <w:rPr>
            <w:rFonts w:asciiTheme="minorHAnsi" w:eastAsiaTheme="minorEastAsia" w:hAnsiTheme="minorHAnsi" w:cstheme="minorBidi"/>
            <w:b w:val="0"/>
            <w:lang w:eastAsia="fr-FR"/>
          </w:rPr>
          <w:tab/>
        </w:r>
        <w:r w:rsidR="00CF77AA" w:rsidRPr="00263237">
          <w:rPr>
            <w:rStyle w:val="Hyperlink"/>
            <w:rFonts w:ascii="Times New Roman" w:hAnsi="Times New Roman"/>
          </w:rPr>
          <w:t>INFORMATIONS A CARACTERE GENERAL</w:t>
        </w:r>
        <w:r w:rsidR="00CF77AA">
          <w:rPr>
            <w:webHidden/>
          </w:rPr>
          <w:tab/>
        </w:r>
        <w:r w:rsidR="00CF77AA">
          <w:rPr>
            <w:webHidden/>
          </w:rPr>
          <w:fldChar w:fldCharType="begin"/>
        </w:r>
        <w:r w:rsidR="00CF77AA">
          <w:rPr>
            <w:webHidden/>
          </w:rPr>
          <w:instrText xml:space="preserve"> PAGEREF _Toc386273776 \h </w:instrText>
        </w:r>
        <w:r w:rsidR="00CF77AA">
          <w:rPr>
            <w:webHidden/>
          </w:rPr>
        </w:r>
        <w:r w:rsidR="00CF77AA">
          <w:rPr>
            <w:webHidden/>
          </w:rPr>
          <w:fldChar w:fldCharType="separate"/>
        </w:r>
        <w:r w:rsidR="00D97AD2">
          <w:rPr>
            <w:webHidden/>
          </w:rPr>
          <w:t>4</w:t>
        </w:r>
        <w:r w:rsidR="00CF77AA">
          <w:rPr>
            <w:webHidden/>
          </w:rPr>
          <w:fldChar w:fldCharType="end"/>
        </w:r>
      </w:hyperlink>
    </w:p>
    <w:p w:rsidR="00CF77AA" w:rsidRPr="00CF77AA" w:rsidRDefault="00CF77AA" w:rsidP="00CF77AA">
      <w:pPr>
        <w:rPr>
          <w:noProof/>
        </w:rPr>
      </w:pPr>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777" w:history="1">
        <w:r w:rsidR="00CF77AA" w:rsidRPr="00263237">
          <w:rPr>
            <w:rStyle w:val="Hyperlink"/>
            <w:noProof/>
          </w:rPr>
          <w:t>A.</w:t>
        </w:r>
        <w:r w:rsidR="00CF77AA">
          <w:rPr>
            <w:rFonts w:asciiTheme="minorHAnsi" w:eastAsiaTheme="minorEastAsia" w:hAnsiTheme="minorHAnsi" w:cstheme="minorBidi"/>
            <w:noProof/>
            <w:lang w:eastAsia="fr-FR"/>
          </w:rPr>
          <w:tab/>
        </w:r>
        <w:r w:rsidR="00CF77AA" w:rsidRPr="00263237">
          <w:rPr>
            <w:rStyle w:val="Hyperlink"/>
            <w:noProof/>
          </w:rPr>
          <w:t>Les auteurs  du rapport</w:t>
        </w:r>
        <w:r w:rsidR="00CF77AA">
          <w:rPr>
            <w:noProof/>
            <w:webHidden/>
          </w:rPr>
          <w:tab/>
        </w:r>
        <w:r w:rsidR="00CF77AA">
          <w:rPr>
            <w:noProof/>
            <w:webHidden/>
          </w:rPr>
          <w:fldChar w:fldCharType="begin"/>
        </w:r>
        <w:r w:rsidR="00CF77AA">
          <w:rPr>
            <w:noProof/>
            <w:webHidden/>
          </w:rPr>
          <w:instrText xml:space="preserve"> PAGEREF _Toc386273777 \h </w:instrText>
        </w:r>
        <w:r w:rsidR="00CF77AA">
          <w:rPr>
            <w:noProof/>
            <w:webHidden/>
          </w:rPr>
        </w:r>
        <w:r w:rsidR="00CF77AA">
          <w:rPr>
            <w:noProof/>
            <w:webHidden/>
          </w:rPr>
          <w:fldChar w:fldCharType="separate"/>
        </w:r>
        <w:r w:rsidR="00D97AD2">
          <w:rPr>
            <w:noProof/>
            <w:webHidden/>
          </w:rPr>
          <w:t>4</w:t>
        </w:r>
        <w:r w:rsidR="00CF77AA">
          <w:rPr>
            <w:noProof/>
            <w:webHidden/>
          </w:rPr>
          <w:fldChar w:fldCharType="end"/>
        </w:r>
      </w:hyperlink>
    </w:p>
    <w:p w:rsidR="00CF77AA" w:rsidRDefault="00155724">
      <w:pPr>
        <w:pStyle w:val="TOC2"/>
        <w:tabs>
          <w:tab w:val="left" w:pos="660"/>
          <w:tab w:val="right" w:leader="dot" w:pos="9062"/>
        </w:tabs>
        <w:rPr>
          <w:rStyle w:val="Hyperlink"/>
          <w:noProof/>
        </w:rPr>
      </w:pPr>
      <w:hyperlink w:anchor="_Toc386273778" w:history="1">
        <w:r w:rsidR="00CF77AA" w:rsidRPr="00263237">
          <w:rPr>
            <w:rStyle w:val="Hyperlink"/>
            <w:noProof/>
          </w:rPr>
          <w:t>B.</w:t>
        </w:r>
        <w:r w:rsidR="00CF77AA">
          <w:rPr>
            <w:rFonts w:asciiTheme="minorHAnsi" w:eastAsiaTheme="minorEastAsia" w:hAnsiTheme="minorHAnsi" w:cstheme="minorBidi"/>
            <w:noProof/>
            <w:lang w:eastAsia="fr-FR"/>
          </w:rPr>
          <w:tab/>
        </w:r>
        <w:r w:rsidR="00CF77AA" w:rsidRPr="00263237">
          <w:rPr>
            <w:rStyle w:val="Hyperlink"/>
            <w:noProof/>
          </w:rPr>
          <w:t>Aperçu général de la situation des droits de l’homme</w:t>
        </w:r>
        <w:r w:rsidR="00CF77AA">
          <w:rPr>
            <w:noProof/>
            <w:webHidden/>
          </w:rPr>
          <w:tab/>
        </w:r>
        <w:r w:rsidR="00CF77AA">
          <w:rPr>
            <w:noProof/>
            <w:webHidden/>
          </w:rPr>
          <w:fldChar w:fldCharType="begin"/>
        </w:r>
        <w:r w:rsidR="00CF77AA">
          <w:rPr>
            <w:noProof/>
            <w:webHidden/>
          </w:rPr>
          <w:instrText xml:space="preserve"> PAGEREF _Toc386273778 \h </w:instrText>
        </w:r>
        <w:r w:rsidR="00CF77AA">
          <w:rPr>
            <w:noProof/>
            <w:webHidden/>
          </w:rPr>
        </w:r>
        <w:r w:rsidR="00CF77AA">
          <w:rPr>
            <w:noProof/>
            <w:webHidden/>
          </w:rPr>
          <w:fldChar w:fldCharType="separate"/>
        </w:r>
        <w:r w:rsidR="00D97AD2">
          <w:rPr>
            <w:noProof/>
            <w:webHidden/>
          </w:rPr>
          <w:t>4</w:t>
        </w:r>
        <w:r w:rsidR="00CF77AA">
          <w:rPr>
            <w:noProof/>
            <w:webHidden/>
          </w:rPr>
          <w:fldChar w:fldCharType="end"/>
        </w:r>
      </w:hyperlink>
    </w:p>
    <w:p w:rsidR="00CF77AA" w:rsidRPr="00CF77AA" w:rsidRDefault="00CF77AA" w:rsidP="00CF77AA">
      <w:pPr>
        <w:rPr>
          <w:noProof/>
        </w:rPr>
      </w:pPr>
    </w:p>
    <w:p w:rsidR="00CF77AA" w:rsidRDefault="00155724">
      <w:pPr>
        <w:pStyle w:val="TOC1"/>
        <w:rPr>
          <w:rStyle w:val="Hyperlink"/>
        </w:rPr>
      </w:pPr>
      <w:hyperlink w:anchor="_Toc386273782" w:history="1">
        <w:r w:rsidR="00CF77AA" w:rsidRPr="00263237">
          <w:rPr>
            <w:rStyle w:val="Hyperlink"/>
            <w:rFonts w:ascii="Times New Roman" w:hAnsi="Times New Roman"/>
          </w:rPr>
          <w:t>III.</w:t>
        </w:r>
        <w:r w:rsidR="00CF77AA">
          <w:rPr>
            <w:rFonts w:asciiTheme="minorHAnsi" w:eastAsiaTheme="minorEastAsia" w:hAnsiTheme="minorHAnsi" w:cstheme="minorBidi"/>
            <w:b w:val="0"/>
            <w:lang w:eastAsia="fr-FR"/>
          </w:rPr>
          <w:tab/>
        </w:r>
        <w:r w:rsidR="00CF77AA" w:rsidRPr="00263237">
          <w:rPr>
            <w:rStyle w:val="Hyperlink"/>
            <w:rFonts w:ascii="Times New Roman" w:hAnsi="Times New Roman"/>
          </w:rPr>
          <w:t>LA TORTURE</w:t>
        </w:r>
        <w:r w:rsidR="00CF77AA">
          <w:rPr>
            <w:webHidden/>
          </w:rPr>
          <w:tab/>
        </w:r>
        <w:r w:rsidR="00CF77AA">
          <w:rPr>
            <w:webHidden/>
          </w:rPr>
          <w:fldChar w:fldCharType="begin"/>
        </w:r>
        <w:r w:rsidR="00CF77AA">
          <w:rPr>
            <w:webHidden/>
          </w:rPr>
          <w:instrText xml:space="preserve"> PAGEREF _Toc386273782 \h </w:instrText>
        </w:r>
        <w:r w:rsidR="00CF77AA">
          <w:rPr>
            <w:webHidden/>
          </w:rPr>
        </w:r>
        <w:r w:rsidR="00CF77AA">
          <w:rPr>
            <w:webHidden/>
          </w:rPr>
          <w:fldChar w:fldCharType="separate"/>
        </w:r>
        <w:r w:rsidR="00D97AD2">
          <w:rPr>
            <w:webHidden/>
          </w:rPr>
          <w:t>6</w:t>
        </w:r>
        <w:r w:rsidR="00CF77AA">
          <w:rPr>
            <w:webHidden/>
          </w:rPr>
          <w:fldChar w:fldCharType="end"/>
        </w:r>
      </w:hyperlink>
    </w:p>
    <w:p w:rsidR="00CF77AA" w:rsidRPr="00CF77AA" w:rsidRDefault="00CF77AA" w:rsidP="00CF77AA">
      <w:pPr>
        <w:rPr>
          <w:noProof/>
        </w:rPr>
      </w:pPr>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783" w:history="1">
        <w:r w:rsidR="00CF77AA" w:rsidRPr="00263237">
          <w:rPr>
            <w:rStyle w:val="Hyperlink"/>
            <w:noProof/>
          </w:rPr>
          <w:t>A.</w:t>
        </w:r>
        <w:r w:rsidR="00CF77AA">
          <w:rPr>
            <w:rFonts w:asciiTheme="minorHAnsi" w:eastAsiaTheme="minorEastAsia" w:hAnsiTheme="minorHAnsi" w:cstheme="minorBidi"/>
            <w:noProof/>
            <w:lang w:eastAsia="fr-FR"/>
          </w:rPr>
          <w:tab/>
        </w:r>
        <w:r w:rsidR="00CF77AA" w:rsidRPr="00263237">
          <w:rPr>
            <w:rStyle w:val="Hyperlink"/>
            <w:noProof/>
          </w:rPr>
          <w:t>La définition de la torture (art 1er de la CCT)</w:t>
        </w:r>
        <w:r w:rsidR="00CF77AA">
          <w:rPr>
            <w:noProof/>
            <w:webHidden/>
          </w:rPr>
          <w:tab/>
        </w:r>
        <w:r w:rsidR="00CF77AA">
          <w:rPr>
            <w:noProof/>
            <w:webHidden/>
          </w:rPr>
          <w:fldChar w:fldCharType="begin"/>
        </w:r>
        <w:r w:rsidR="00CF77AA">
          <w:rPr>
            <w:noProof/>
            <w:webHidden/>
          </w:rPr>
          <w:instrText xml:space="preserve"> PAGEREF _Toc386273783 \h </w:instrText>
        </w:r>
        <w:r w:rsidR="00CF77AA">
          <w:rPr>
            <w:noProof/>
            <w:webHidden/>
          </w:rPr>
        </w:r>
        <w:r w:rsidR="00CF77AA">
          <w:rPr>
            <w:noProof/>
            <w:webHidden/>
          </w:rPr>
          <w:fldChar w:fldCharType="separate"/>
        </w:r>
        <w:r w:rsidR="00D97AD2">
          <w:rPr>
            <w:noProof/>
            <w:webHidden/>
          </w:rPr>
          <w:t>6</w:t>
        </w:r>
        <w:r w:rsidR="00CF77AA">
          <w:rPr>
            <w:noProof/>
            <w:webHidden/>
          </w:rPr>
          <w:fldChar w:fldCharType="end"/>
        </w:r>
      </w:hyperlink>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784" w:history="1">
        <w:r w:rsidR="00CF77AA" w:rsidRPr="00263237">
          <w:rPr>
            <w:rStyle w:val="Hyperlink"/>
            <w:noProof/>
          </w:rPr>
          <w:t>B.</w:t>
        </w:r>
        <w:r w:rsidR="00CF77AA">
          <w:rPr>
            <w:rFonts w:asciiTheme="minorHAnsi" w:eastAsiaTheme="minorEastAsia" w:hAnsiTheme="minorHAnsi" w:cstheme="minorBidi"/>
            <w:noProof/>
            <w:lang w:eastAsia="fr-FR"/>
          </w:rPr>
          <w:tab/>
        </w:r>
        <w:r w:rsidR="00CF77AA" w:rsidRPr="00263237">
          <w:rPr>
            <w:rStyle w:val="Hyperlink"/>
            <w:noProof/>
            <w:lang w:eastAsia="fr-FR"/>
          </w:rPr>
          <w:t>Les mesures de la prévention de la torture  (art 2.1 de la CCT</w:t>
        </w:r>
        <w:r w:rsidR="00CF77AA" w:rsidRPr="00263237">
          <w:rPr>
            <w:rStyle w:val="Hyperlink"/>
            <w:noProof/>
          </w:rPr>
          <w:t>)</w:t>
        </w:r>
        <w:r w:rsidR="00CF77AA">
          <w:rPr>
            <w:noProof/>
            <w:webHidden/>
          </w:rPr>
          <w:tab/>
        </w:r>
        <w:r w:rsidR="00CF77AA">
          <w:rPr>
            <w:noProof/>
            <w:webHidden/>
          </w:rPr>
          <w:fldChar w:fldCharType="begin"/>
        </w:r>
        <w:r w:rsidR="00CF77AA">
          <w:rPr>
            <w:noProof/>
            <w:webHidden/>
          </w:rPr>
          <w:instrText xml:space="preserve"> PAGEREF _Toc386273784 \h </w:instrText>
        </w:r>
        <w:r w:rsidR="00CF77AA">
          <w:rPr>
            <w:noProof/>
            <w:webHidden/>
          </w:rPr>
        </w:r>
        <w:r w:rsidR="00CF77AA">
          <w:rPr>
            <w:noProof/>
            <w:webHidden/>
          </w:rPr>
          <w:fldChar w:fldCharType="separate"/>
        </w:r>
        <w:r w:rsidR="00D97AD2">
          <w:rPr>
            <w:noProof/>
            <w:webHidden/>
          </w:rPr>
          <w:t>7</w:t>
        </w:r>
        <w:r w:rsidR="00CF77AA">
          <w:rPr>
            <w:noProof/>
            <w:webHidden/>
          </w:rPr>
          <w:fldChar w:fldCharType="end"/>
        </w:r>
      </w:hyperlink>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787" w:history="1">
        <w:r w:rsidR="00CF77AA" w:rsidRPr="00263237">
          <w:rPr>
            <w:rStyle w:val="Hyperlink"/>
            <w:noProof/>
          </w:rPr>
          <w:t>C.</w:t>
        </w:r>
        <w:r w:rsidR="00CF77AA">
          <w:rPr>
            <w:rFonts w:asciiTheme="minorHAnsi" w:eastAsiaTheme="minorEastAsia" w:hAnsiTheme="minorHAnsi" w:cstheme="minorBidi"/>
            <w:noProof/>
            <w:lang w:eastAsia="fr-FR"/>
          </w:rPr>
          <w:tab/>
        </w:r>
        <w:r w:rsidR="00CF77AA" w:rsidRPr="00263237">
          <w:rPr>
            <w:rStyle w:val="Hyperlink"/>
            <w:noProof/>
            <w:lang w:eastAsia="fr-FR"/>
          </w:rPr>
          <w:t>L’interdiction absolue de la torture  (art 2.2 et 2.3 de la CCT)</w:t>
        </w:r>
        <w:r w:rsidR="00CF77AA">
          <w:rPr>
            <w:noProof/>
            <w:webHidden/>
          </w:rPr>
          <w:tab/>
        </w:r>
        <w:r w:rsidR="00CF77AA">
          <w:rPr>
            <w:noProof/>
            <w:webHidden/>
          </w:rPr>
          <w:fldChar w:fldCharType="begin"/>
        </w:r>
        <w:r w:rsidR="00CF77AA">
          <w:rPr>
            <w:noProof/>
            <w:webHidden/>
          </w:rPr>
          <w:instrText xml:space="preserve"> PAGEREF _Toc386273787 \h </w:instrText>
        </w:r>
        <w:r w:rsidR="00CF77AA">
          <w:rPr>
            <w:noProof/>
            <w:webHidden/>
          </w:rPr>
        </w:r>
        <w:r w:rsidR="00CF77AA">
          <w:rPr>
            <w:noProof/>
            <w:webHidden/>
          </w:rPr>
          <w:fldChar w:fldCharType="separate"/>
        </w:r>
        <w:r w:rsidR="00D97AD2">
          <w:rPr>
            <w:noProof/>
            <w:webHidden/>
          </w:rPr>
          <w:t>10</w:t>
        </w:r>
        <w:r w:rsidR="00CF77AA">
          <w:rPr>
            <w:noProof/>
            <w:webHidden/>
          </w:rPr>
          <w:fldChar w:fldCharType="end"/>
        </w:r>
      </w:hyperlink>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792" w:history="1">
        <w:r w:rsidR="00CF77AA" w:rsidRPr="00263237">
          <w:rPr>
            <w:rStyle w:val="Hyperlink"/>
            <w:noProof/>
          </w:rPr>
          <w:t>E.</w:t>
        </w:r>
        <w:r w:rsidR="00CF77AA">
          <w:rPr>
            <w:rFonts w:asciiTheme="minorHAnsi" w:eastAsiaTheme="minorEastAsia" w:hAnsiTheme="minorHAnsi" w:cstheme="minorBidi"/>
            <w:noProof/>
            <w:lang w:eastAsia="fr-FR"/>
          </w:rPr>
          <w:tab/>
        </w:r>
        <w:r w:rsidR="00CF77AA" w:rsidRPr="00263237">
          <w:rPr>
            <w:rStyle w:val="Hyperlink"/>
            <w:noProof/>
          </w:rPr>
          <w:t>La situation de la pratique de la torture au Burundi</w:t>
        </w:r>
        <w:r w:rsidR="00CF77AA">
          <w:rPr>
            <w:noProof/>
            <w:webHidden/>
          </w:rPr>
          <w:tab/>
        </w:r>
        <w:r w:rsidR="00CF77AA">
          <w:rPr>
            <w:noProof/>
            <w:webHidden/>
          </w:rPr>
          <w:fldChar w:fldCharType="begin"/>
        </w:r>
        <w:r w:rsidR="00CF77AA">
          <w:rPr>
            <w:noProof/>
            <w:webHidden/>
          </w:rPr>
          <w:instrText xml:space="preserve"> PAGEREF _Toc386273792 \h </w:instrText>
        </w:r>
        <w:r w:rsidR="00CF77AA">
          <w:rPr>
            <w:noProof/>
            <w:webHidden/>
          </w:rPr>
        </w:r>
        <w:r w:rsidR="00CF77AA">
          <w:rPr>
            <w:noProof/>
            <w:webHidden/>
          </w:rPr>
          <w:fldChar w:fldCharType="separate"/>
        </w:r>
        <w:r w:rsidR="00D97AD2">
          <w:rPr>
            <w:noProof/>
            <w:webHidden/>
          </w:rPr>
          <w:t>13</w:t>
        </w:r>
        <w:r w:rsidR="00CF77AA">
          <w:rPr>
            <w:noProof/>
            <w:webHidden/>
          </w:rPr>
          <w:fldChar w:fldCharType="end"/>
        </w:r>
      </w:hyperlink>
    </w:p>
    <w:p w:rsidR="00CF77AA" w:rsidRDefault="00155724">
      <w:pPr>
        <w:pStyle w:val="TOC2"/>
        <w:tabs>
          <w:tab w:val="left" w:pos="660"/>
          <w:tab w:val="right" w:leader="dot" w:pos="9062"/>
        </w:tabs>
        <w:rPr>
          <w:rStyle w:val="Hyperlink"/>
          <w:noProof/>
        </w:rPr>
      </w:pPr>
      <w:hyperlink w:anchor="_Toc386273793" w:history="1">
        <w:r w:rsidR="00CF77AA" w:rsidRPr="00263237">
          <w:rPr>
            <w:rStyle w:val="Hyperlink"/>
            <w:noProof/>
          </w:rPr>
          <w:t>F.</w:t>
        </w:r>
        <w:r w:rsidR="00CF77AA">
          <w:rPr>
            <w:rFonts w:asciiTheme="minorHAnsi" w:eastAsiaTheme="minorEastAsia" w:hAnsiTheme="minorHAnsi" w:cstheme="minorBidi"/>
            <w:noProof/>
            <w:lang w:eastAsia="fr-FR"/>
          </w:rPr>
          <w:tab/>
        </w:r>
        <w:r w:rsidR="00CF77AA" w:rsidRPr="00263237">
          <w:rPr>
            <w:rStyle w:val="Hyperlink"/>
            <w:noProof/>
          </w:rPr>
          <w:t>Les programmes de formations relatifs à l’interdiction de la torture (art 10 de la CCT).</w:t>
        </w:r>
        <w:r w:rsidR="00CF77AA">
          <w:rPr>
            <w:noProof/>
            <w:webHidden/>
          </w:rPr>
          <w:tab/>
        </w:r>
        <w:r w:rsidR="00CF77AA">
          <w:rPr>
            <w:noProof/>
            <w:webHidden/>
          </w:rPr>
          <w:fldChar w:fldCharType="begin"/>
        </w:r>
        <w:r w:rsidR="00CF77AA">
          <w:rPr>
            <w:noProof/>
            <w:webHidden/>
          </w:rPr>
          <w:instrText xml:space="preserve"> PAGEREF _Toc386273793 \h </w:instrText>
        </w:r>
        <w:r w:rsidR="00CF77AA">
          <w:rPr>
            <w:noProof/>
            <w:webHidden/>
          </w:rPr>
        </w:r>
        <w:r w:rsidR="00CF77AA">
          <w:rPr>
            <w:noProof/>
            <w:webHidden/>
          </w:rPr>
          <w:fldChar w:fldCharType="separate"/>
        </w:r>
        <w:r w:rsidR="00D97AD2">
          <w:rPr>
            <w:noProof/>
            <w:webHidden/>
          </w:rPr>
          <w:t>15</w:t>
        </w:r>
        <w:r w:rsidR="00CF77AA">
          <w:rPr>
            <w:noProof/>
            <w:webHidden/>
          </w:rPr>
          <w:fldChar w:fldCharType="end"/>
        </w:r>
      </w:hyperlink>
    </w:p>
    <w:p w:rsidR="00CF77AA" w:rsidRPr="00CF77AA" w:rsidRDefault="00CF77AA" w:rsidP="00CF77AA">
      <w:pPr>
        <w:rPr>
          <w:noProof/>
        </w:rPr>
      </w:pPr>
    </w:p>
    <w:p w:rsidR="00CF77AA" w:rsidRDefault="00155724">
      <w:pPr>
        <w:pStyle w:val="TOC1"/>
        <w:rPr>
          <w:rStyle w:val="Hyperlink"/>
        </w:rPr>
      </w:pPr>
      <w:hyperlink w:anchor="_Toc386273794" w:history="1">
        <w:r w:rsidR="00CF77AA" w:rsidRPr="00263237">
          <w:rPr>
            <w:rStyle w:val="Hyperlink"/>
            <w:rFonts w:ascii="Times New Roman" w:hAnsi="Times New Roman"/>
          </w:rPr>
          <w:t>IV.</w:t>
        </w:r>
        <w:r w:rsidR="00CF77AA">
          <w:rPr>
            <w:rFonts w:asciiTheme="minorHAnsi" w:eastAsiaTheme="minorEastAsia" w:hAnsiTheme="minorHAnsi" w:cstheme="minorBidi"/>
            <w:b w:val="0"/>
            <w:lang w:eastAsia="fr-FR"/>
          </w:rPr>
          <w:tab/>
        </w:r>
        <w:r w:rsidR="00CF77AA" w:rsidRPr="00263237">
          <w:rPr>
            <w:rStyle w:val="Hyperlink"/>
            <w:rFonts w:ascii="Times New Roman" w:hAnsi="Times New Roman"/>
          </w:rPr>
          <w:t>LES TRAITEMENTS CRUELS, INHUMAINS OU DEGRADANTS</w:t>
        </w:r>
        <w:r w:rsidR="00CF77AA">
          <w:rPr>
            <w:webHidden/>
          </w:rPr>
          <w:tab/>
        </w:r>
        <w:r w:rsidR="00CF77AA">
          <w:rPr>
            <w:webHidden/>
          </w:rPr>
          <w:fldChar w:fldCharType="begin"/>
        </w:r>
        <w:r w:rsidR="00CF77AA">
          <w:rPr>
            <w:webHidden/>
          </w:rPr>
          <w:instrText xml:space="preserve"> PAGEREF _Toc386273794 \h </w:instrText>
        </w:r>
        <w:r w:rsidR="00CF77AA">
          <w:rPr>
            <w:webHidden/>
          </w:rPr>
        </w:r>
        <w:r w:rsidR="00CF77AA">
          <w:rPr>
            <w:webHidden/>
          </w:rPr>
          <w:fldChar w:fldCharType="separate"/>
        </w:r>
        <w:r w:rsidR="00D97AD2">
          <w:rPr>
            <w:webHidden/>
          </w:rPr>
          <w:t>17</w:t>
        </w:r>
        <w:r w:rsidR="00CF77AA">
          <w:rPr>
            <w:webHidden/>
          </w:rPr>
          <w:fldChar w:fldCharType="end"/>
        </w:r>
      </w:hyperlink>
    </w:p>
    <w:p w:rsidR="00CF77AA" w:rsidRPr="00CF77AA" w:rsidRDefault="00CF77AA" w:rsidP="00CF77AA">
      <w:pPr>
        <w:rPr>
          <w:noProof/>
        </w:rPr>
      </w:pPr>
    </w:p>
    <w:p w:rsidR="00CF77AA" w:rsidRDefault="00155724" w:rsidP="00CF77AA">
      <w:pPr>
        <w:pStyle w:val="TOC2"/>
        <w:tabs>
          <w:tab w:val="left" w:pos="660"/>
          <w:tab w:val="right" w:leader="dot" w:pos="9062"/>
        </w:tabs>
        <w:rPr>
          <w:rFonts w:asciiTheme="minorHAnsi" w:eastAsiaTheme="minorEastAsia" w:hAnsiTheme="minorHAnsi" w:cstheme="minorBidi"/>
          <w:noProof/>
          <w:lang w:eastAsia="fr-FR"/>
        </w:rPr>
      </w:pPr>
      <w:hyperlink w:anchor="_Toc386273795" w:history="1">
        <w:r w:rsidR="00CF77AA" w:rsidRPr="00263237">
          <w:rPr>
            <w:rStyle w:val="Hyperlink"/>
            <w:noProof/>
          </w:rPr>
          <w:t>A.</w:t>
        </w:r>
        <w:r w:rsidR="00CF77AA">
          <w:rPr>
            <w:rFonts w:asciiTheme="minorHAnsi" w:eastAsiaTheme="minorEastAsia" w:hAnsiTheme="minorHAnsi" w:cstheme="minorBidi"/>
            <w:noProof/>
            <w:lang w:eastAsia="fr-FR"/>
          </w:rPr>
          <w:tab/>
        </w:r>
        <w:r w:rsidR="00CF77AA" w:rsidRPr="00263237">
          <w:rPr>
            <w:rStyle w:val="Hyperlink"/>
            <w:noProof/>
          </w:rPr>
          <w:t>Le traitement des personnes privées de liberté</w:t>
        </w:r>
        <w:r w:rsidR="00CF77AA">
          <w:rPr>
            <w:noProof/>
            <w:webHidden/>
          </w:rPr>
          <w:tab/>
        </w:r>
        <w:r w:rsidR="00CF77AA">
          <w:rPr>
            <w:noProof/>
            <w:webHidden/>
          </w:rPr>
          <w:fldChar w:fldCharType="begin"/>
        </w:r>
        <w:r w:rsidR="00CF77AA">
          <w:rPr>
            <w:noProof/>
            <w:webHidden/>
          </w:rPr>
          <w:instrText xml:space="preserve"> PAGEREF _Toc386273795 \h </w:instrText>
        </w:r>
        <w:r w:rsidR="00CF77AA">
          <w:rPr>
            <w:noProof/>
            <w:webHidden/>
          </w:rPr>
        </w:r>
        <w:r w:rsidR="00CF77AA">
          <w:rPr>
            <w:noProof/>
            <w:webHidden/>
          </w:rPr>
          <w:fldChar w:fldCharType="separate"/>
        </w:r>
        <w:r w:rsidR="00D97AD2">
          <w:rPr>
            <w:noProof/>
            <w:webHidden/>
          </w:rPr>
          <w:t>17</w:t>
        </w:r>
        <w:r w:rsidR="00CF77AA">
          <w:rPr>
            <w:noProof/>
            <w:webHidden/>
          </w:rPr>
          <w:fldChar w:fldCharType="end"/>
        </w:r>
      </w:hyperlink>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802" w:history="1">
        <w:r w:rsidR="00CF77AA" w:rsidRPr="00263237">
          <w:rPr>
            <w:rStyle w:val="Hyperlink"/>
            <w:noProof/>
          </w:rPr>
          <w:t>B.</w:t>
        </w:r>
        <w:r w:rsidR="00CF77AA">
          <w:rPr>
            <w:rFonts w:asciiTheme="minorHAnsi" w:eastAsiaTheme="minorEastAsia" w:hAnsiTheme="minorHAnsi" w:cstheme="minorBidi"/>
            <w:noProof/>
            <w:lang w:eastAsia="fr-FR"/>
          </w:rPr>
          <w:tab/>
        </w:r>
        <w:r w:rsidR="00CF77AA" w:rsidRPr="00263237">
          <w:rPr>
            <w:rStyle w:val="Hyperlink"/>
            <w:noProof/>
          </w:rPr>
          <w:t>Le droit de la victime de porter plainte (art 13 de la CCT)</w:t>
        </w:r>
        <w:r w:rsidR="00CF77AA">
          <w:rPr>
            <w:noProof/>
            <w:webHidden/>
          </w:rPr>
          <w:tab/>
        </w:r>
        <w:r w:rsidR="00CF77AA">
          <w:rPr>
            <w:noProof/>
            <w:webHidden/>
          </w:rPr>
          <w:fldChar w:fldCharType="begin"/>
        </w:r>
        <w:r w:rsidR="00CF77AA">
          <w:rPr>
            <w:noProof/>
            <w:webHidden/>
          </w:rPr>
          <w:instrText xml:space="preserve"> PAGEREF _Toc386273802 \h </w:instrText>
        </w:r>
        <w:r w:rsidR="00CF77AA">
          <w:rPr>
            <w:noProof/>
            <w:webHidden/>
          </w:rPr>
        </w:r>
        <w:r w:rsidR="00CF77AA">
          <w:rPr>
            <w:noProof/>
            <w:webHidden/>
          </w:rPr>
          <w:fldChar w:fldCharType="separate"/>
        </w:r>
        <w:r w:rsidR="00D97AD2">
          <w:rPr>
            <w:noProof/>
            <w:webHidden/>
          </w:rPr>
          <w:t>25</w:t>
        </w:r>
        <w:r w:rsidR="00CF77AA">
          <w:rPr>
            <w:noProof/>
            <w:webHidden/>
          </w:rPr>
          <w:fldChar w:fldCharType="end"/>
        </w:r>
      </w:hyperlink>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803" w:history="1">
        <w:r w:rsidR="00CF77AA" w:rsidRPr="00263237">
          <w:rPr>
            <w:rStyle w:val="Hyperlink"/>
            <w:noProof/>
          </w:rPr>
          <w:t>C.</w:t>
        </w:r>
        <w:r w:rsidR="00CF77AA">
          <w:rPr>
            <w:rFonts w:asciiTheme="minorHAnsi" w:eastAsiaTheme="minorEastAsia" w:hAnsiTheme="minorHAnsi" w:cstheme="minorBidi"/>
            <w:noProof/>
            <w:lang w:eastAsia="fr-FR"/>
          </w:rPr>
          <w:tab/>
        </w:r>
        <w:r w:rsidR="00CF77AA" w:rsidRPr="00263237">
          <w:rPr>
            <w:rStyle w:val="Hyperlink"/>
            <w:noProof/>
          </w:rPr>
          <w:t>La réhabilitation des détenus</w:t>
        </w:r>
        <w:r w:rsidR="00CF77AA">
          <w:rPr>
            <w:noProof/>
            <w:webHidden/>
          </w:rPr>
          <w:tab/>
        </w:r>
        <w:r w:rsidR="00CF77AA">
          <w:rPr>
            <w:noProof/>
            <w:webHidden/>
          </w:rPr>
          <w:fldChar w:fldCharType="begin"/>
        </w:r>
        <w:r w:rsidR="00CF77AA">
          <w:rPr>
            <w:noProof/>
            <w:webHidden/>
          </w:rPr>
          <w:instrText xml:space="preserve"> PAGEREF _Toc386273803 \h </w:instrText>
        </w:r>
        <w:r w:rsidR="00CF77AA">
          <w:rPr>
            <w:noProof/>
            <w:webHidden/>
          </w:rPr>
        </w:r>
        <w:r w:rsidR="00CF77AA">
          <w:rPr>
            <w:noProof/>
            <w:webHidden/>
          </w:rPr>
          <w:fldChar w:fldCharType="separate"/>
        </w:r>
        <w:r w:rsidR="00D97AD2">
          <w:rPr>
            <w:noProof/>
            <w:webHidden/>
          </w:rPr>
          <w:t>25</w:t>
        </w:r>
        <w:r w:rsidR="00CF77AA">
          <w:rPr>
            <w:noProof/>
            <w:webHidden/>
          </w:rPr>
          <w:fldChar w:fldCharType="end"/>
        </w:r>
      </w:hyperlink>
    </w:p>
    <w:p w:rsidR="00CF77AA" w:rsidRDefault="00155724">
      <w:pPr>
        <w:pStyle w:val="TOC2"/>
        <w:tabs>
          <w:tab w:val="left" w:pos="660"/>
          <w:tab w:val="right" w:leader="dot" w:pos="9062"/>
        </w:tabs>
        <w:rPr>
          <w:rFonts w:asciiTheme="minorHAnsi" w:eastAsiaTheme="minorEastAsia" w:hAnsiTheme="minorHAnsi" w:cstheme="minorBidi"/>
          <w:noProof/>
          <w:lang w:eastAsia="fr-FR"/>
        </w:rPr>
      </w:pPr>
      <w:hyperlink w:anchor="_Toc386273804" w:history="1">
        <w:r w:rsidR="00CF77AA" w:rsidRPr="00263237">
          <w:rPr>
            <w:rStyle w:val="Hyperlink"/>
            <w:noProof/>
          </w:rPr>
          <w:t>D.</w:t>
        </w:r>
        <w:r w:rsidR="00CF77AA">
          <w:rPr>
            <w:rFonts w:asciiTheme="minorHAnsi" w:eastAsiaTheme="minorEastAsia" w:hAnsiTheme="minorHAnsi" w:cstheme="minorBidi"/>
            <w:noProof/>
            <w:lang w:eastAsia="fr-FR"/>
          </w:rPr>
          <w:tab/>
        </w:r>
        <w:r w:rsidR="00CF77AA" w:rsidRPr="00263237">
          <w:rPr>
            <w:rStyle w:val="Hyperlink"/>
            <w:noProof/>
            <w:lang w:eastAsia="fr-FR"/>
          </w:rPr>
          <w:t>L’assistance juridique ou l’aide légale</w:t>
        </w:r>
        <w:r w:rsidR="00CF77AA">
          <w:rPr>
            <w:noProof/>
            <w:webHidden/>
          </w:rPr>
          <w:tab/>
        </w:r>
        <w:r w:rsidR="00CF77AA">
          <w:rPr>
            <w:noProof/>
            <w:webHidden/>
          </w:rPr>
          <w:fldChar w:fldCharType="begin"/>
        </w:r>
        <w:r w:rsidR="00CF77AA">
          <w:rPr>
            <w:noProof/>
            <w:webHidden/>
          </w:rPr>
          <w:instrText xml:space="preserve"> PAGEREF _Toc386273804 \h </w:instrText>
        </w:r>
        <w:r w:rsidR="00CF77AA">
          <w:rPr>
            <w:noProof/>
            <w:webHidden/>
          </w:rPr>
        </w:r>
        <w:r w:rsidR="00CF77AA">
          <w:rPr>
            <w:noProof/>
            <w:webHidden/>
          </w:rPr>
          <w:fldChar w:fldCharType="separate"/>
        </w:r>
        <w:r w:rsidR="00D97AD2">
          <w:rPr>
            <w:noProof/>
            <w:webHidden/>
          </w:rPr>
          <w:t>26</w:t>
        </w:r>
        <w:r w:rsidR="00CF77AA">
          <w:rPr>
            <w:noProof/>
            <w:webHidden/>
          </w:rPr>
          <w:fldChar w:fldCharType="end"/>
        </w:r>
      </w:hyperlink>
    </w:p>
    <w:p w:rsidR="000A1993" w:rsidRPr="00F747F6" w:rsidRDefault="00201B50" w:rsidP="001954EA">
      <w:pPr>
        <w:spacing w:line="276" w:lineRule="auto"/>
        <w:rPr>
          <w:rFonts w:ascii="Cambria" w:hAnsi="Cambria"/>
          <w:sz w:val="28"/>
          <w:szCs w:val="28"/>
        </w:rPr>
      </w:pPr>
      <w:r w:rsidRPr="00F747F6">
        <w:rPr>
          <w:rFonts w:ascii="Cambria" w:hAnsi="Cambria"/>
          <w:b/>
          <w:bCs/>
          <w:sz w:val="28"/>
          <w:szCs w:val="28"/>
        </w:rPr>
        <w:fldChar w:fldCharType="end"/>
      </w:r>
    </w:p>
    <w:p w:rsidR="008B29B2" w:rsidRPr="00F747F6" w:rsidRDefault="00202D7E" w:rsidP="001954EA">
      <w:pPr>
        <w:spacing w:line="276" w:lineRule="auto"/>
        <w:jc w:val="both"/>
        <w:rPr>
          <w:rFonts w:ascii="Cambria" w:hAnsi="Cambria"/>
          <w:b/>
          <w:sz w:val="28"/>
          <w:szCs w:val="28"/>
          <w:u w:val="single"/>
        </w:rPr>
      </w:pPr>
      <w:r>
        <w:rPr>
          <w:rFonts w:ascii="Cambria" w:hAnsi="Cambria"/>
          <w:b/>
          <w:sz w:val="28"/>
          <w:szCs w:val="28"/>
          <w:u w:val="single"/>
        </w:rPr>
        <w:br w:type="page"/>
      </w:r>
    </w:p>
    <w:p w:rsidR="0035406B" w:rsidRPr="00F747F6" w:rsidRDefault="00201B50" w:rsidP="0035406B">
      <w:pPr>
        <w:pStyle w:val="Heading1"/>
        <w:rPr>
          <w:rFonts w:ascii="Times New Roman" w:hAnsi="Times New Roman"/>
          <w:noProof/>
          <w:sz w:val="28"/>
          <w:szCs w:val="28"/>
        </w:rPr>
      </w:pPr>
      <w:bookmarkStart w:id="1" w:name="_Toc386273775"/>
      <w:r w:rsidRPr="00F747F6">
        <w:rPr>
          <w:rFonts w:ascii="Times New Roman" w:hAnsi="Times New Roman"/>
          <w:sz w:val="28"/>
          <w:szCs w:val="28"/>
        </w:rPr>
        <w:lastRenderedPageBreak/>
        <w:t>RESUME DES SUGGESTIONS DE QUESTIONS</w:t>
      </w:r>
      <w:bookmarkEnd w:id="1"/>
    </w:p>
    <w:p w:rsidR="0035406B" w:rsidRPr="00F747F6" w:rsidRDefault="0035406B">
      <w:pPr>
        <w:rPr>
          <w:rFonts w:ascii="Times New Roman" w:hAnsi="Times New Roman"/>
          <w:noProof/>
          <w:sz w:val="28"/>
          <w:szCs w:val="28"/>
        </w:rPr>
      </w:pPr>
    </w:p>
    <w:p w:rsidR="0035406B" w:rsidRPr="00F747F6" w:rsidRDefault="00280AAE" w:rsidP="0035406B">
      <w:pPr>
        <w:rPr>
          <w:rFonts w:ascii="Times New Roman" w:eastAsia="MS Gothic" w:hAnsi="Times New Roman"/>
          <w:b/>
          <w:noProof/>
          <w:kern w:val="32"/>
          <w:sz w:val="28"/>
          <w:szCs w:val="28"/>
        </w:rPr>
      </w:pPr>
      <w:r>
        <w:rPr>
          <w:rFonts w:ascii="Times New Roman" w:hAnsi="Times New Roman"/>
          <w:noProof/>
          <w:sz w:val="28"/>
          <w:szCs w:val="28"/>
          <w:lang w:val="en-GB" w:eastAsia="en-GB"/>
        </w:rPr>
        <mc:AlternateContent>
          <mc:Choice Requires="wps">
            <w:drawing>
              <wp:anchor distT="0" distB="0" distL="114300" distR="114300" simplePos="0" relativeHeight="251659264" behindDoc="0" locked="0" layoutInCell="1" allowOverlap="1">
                <wp:simplePos x="0" y="0"/>
                <wp:positionH relativeFrom="column">
                  <wp:posOffset>-366395</wp:posOffset>
                </wp:positionH>
                <wp:positionV relativeFrom="paragraph">
                  <wp:posOffset>9525</wp:posOffset>
                </wp:positionV>
                <wp:extent cx="6589395" cy="7688580"/>
                <wp:effectExtent l="0" t="0" r="20955" b="2667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9395" cy="7688580"/>
                        </a:xfrm>
                        <a:prstGeom prst="rect">
                          <a:avLst/>
                        </a:prstGeom>
                        <a:solidFill>
                          <a:srgbClr val="FFFFFF"/>
                        </a:solidFill>
                        <a:ln w="9525">
                          <a:solidFill>
                            <a:srgbClr val="000000"/>
                          </a:solidFill>
                          <a:miter lim="800000"/>
                          <a:headEnd/>
                          <a:tailEnd/>
                        </a:ln>
                      </wps:spPr>
                      <wps:txbx>
                        <w:txbxContent>
                          <w:p w:rsidR="009F4CFB" w:rsidRPr="008374E1" w:rsidRDefault="009F4CFB" w:rsidP="007C5970">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8374E1">
                              <w:rPr>
                                <w:rFonts w:asciiTheme="minorHAnsi" w:eastAsia="Times New Roman" w:hAnsiTheme="minorHAnsi"/>
                                <w:sz w:val="24"/>
                                <w:szCs w:val="28"/>
                                <w:lang w:eastAsia="fr-FR"/>
                              </w:rPr>
                              <w:t>Donner des exemples d’affaires dans lesquelles les tribunaux ont directement rendus des déc</w:t>
                            </w:r>
                            <w:r w:rsidRPr="008374E1">
                              <w:rPr>
                                <w:rFonts w:asciiTheme="minorHAnsi" w:eastAsia="Times New Roman" w:hAnsiTheme="minorHAnsi"/>
                                <w:sz w:val="24"/>
                                <w:szCs w:val="28"/>
                                <w:lang w:eastAsia="fr-FR"/>
                              </w:rPr>
                              <w:t>i</w:t>
                            </w:r>
                            <w:r w:rsidRPr="008374E1">
                              <w:rPr>
                                <w:rFonts w:asciiTheme="minorHAnsi" w:eastAsia="Times New Roman" w:hAnsiTheme="minorHAnsi"/>
                                <w:sz w:val="24"/>
                                <w:szCs w:val="28"/>
                                <w:lang w:eastAsia="fr-FR"/>
                              </w:rPr>
                              <w:t>sions sur la base des dispositions de la Convention Contre la Torture.</w:t>
                            </w:r>
                          </w:p>
                          <w:p w:rsidR="003B481E" w:rsidRDefault="009F4CFB" w:rsidP="007C5970">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3B481E">
                              <w:rPr>
                                <w:rFonts w:asciiTheme="minorHAnsi" w:hAnsiTheme="minorHAnsi"/>
                                <w:sz w:val="24"/>
                                <w:szCs w:val="28"/>
                              </w:rPr>
                              <w:t xml:space="preserve">Indiquer quelles sont les mesures que l’Etat partie entend prendre pour garantir l’indépendance du Mécanisme national de prévention </w:t>
                            </w:r>
                          </w:p>
                          <w:p w:rsidR="003B481E" w:rsidRPr="003B481E" w:rsidRDefault="003B481E" w:rsidP="007C5970">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3B481E">
                              <w:rPr>
                                <w:rFonts w:asciiTheme="minorHAnsi" w:eastAsia="Times New Roman" w:hAnsiTheme="minorHAnsi"/>
                                <w:sz w:val="24"/>
                                <w:szCs w:val="24"/>
                                <w:lang w:eastAsia="fr-FR"/>
                              </w:rPr>
                              <w:t>Que</w:t>
                            </w:r>
                            <w:r>
                              <w:rPr>
                                <w:rFonts w:asciiTheme="minorHAnsi" w:eastAsia="Times New Roman" w:hAnsiTheme="minorHAnsi"/>
                                <w:sz w:val="24"/>
                                <w:szCs w:val="24"/>
                                <w:lang w:eastAsia="fr-FR"/>
                              </w:rPr>
                              <w:t>l est l’état de mise en œuvre du</w:t>
                            </w:r>
                            <w:r w:rsidRPr="003B481E">
                              <w:rPr>
                                <w:rFonts w:asciiTheme="minorHAnsi" w:eastAsia="Times New Roman" w:hAnsiTheme="minorHAnsi"/>
                                <w:sz w:val="24"/>
                                <w:szCs w:val="24"/>
                                <w:lang w:eastAsia="fr-FR"/>
                              </w:rPr>
                              <w:t xml:space="preserve"> Plan d’action</w:t>
                            </w:r>
                            <w:r>
                              <w:rPr>
                                <w:rFonts w:asciiTheme="minorHAnsi" w:eastAsia="Times New Roman" w:hAnsiTheme="minorHAnsi"/>
                                <w:sz w:val="24"/>
                                <w:szCs w:val="24"/>
                                <w:lang w:eastAsia="fr-FR"/>
                              </w:rPr>
                              <w:t xml:space="preserve"> contre la torture</w:t>
                            </w:r>
                            <w:r w:rsidRPr="003B481E">
                              <w:rPr>
                                <w:rFonts w:asciiTheme="minorHAnsi" w:eastAsia="Times New Roman" w:hAnsiTheme="minorHAnsi"/>
                                <w:sz w:val="24"/>
                                <w:szCs w:val="24"/>
                                <w:lang w:eastAsia="fr-FR"/>
                              </w:rPr>
                              <w:t>?</w:t>
                            </w:r>
                          </w:p>
                          <w:p w:rsidR="009F4CFB" w:rsidRPr="008A1314" w:rsidRDefault="009F4CFB" w:rsidP="007C5970">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8A1314">
                              <w:rPr>
                                <w:rFonts w:asciiTheme="minorHAnsi" w:hAnsiTheme="minorHAnsi"/>
                                <w:sz w:val="24"/>
                                <w:szCs w:val="28"/>
                              </w:rPr>
                              <w:t>Quel est le statut actuel du Fonds d’indemnisation en faveur des victimes?</w:t>
                            </w:r>
                          </w:p>
                          <w:p w:rsidR="009F4CFB" w:rsidRPr="008374E1" w:rsidRDefault="009F4CFB" w:rsidP="007C5970">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8374E1">
                              <w:rPr>
                                <w:rFonts w:asciiTheme="minorHAnsi" w:hAnsiTheme="minorHAnsi"/>
                                <w:sz w:val="24"/>
                                <w:szCs w:val="28"/>
                              </w:rPr>
                              <w:t>L’Etat envisage t-il d’accroitre les ressources humaines et matérielles des départements minist</w:t>
                            </w:r>
                            <w:r w:rsidRPr="008374E1">
                              <w:rPr>
                                <w:rFonts w:asciiTheme="minorHAnsi" w:hAnsiTheme="minorHAnsi"/>
                                <w:sz w:val="24"/>
                                <w:szCs w:val="28"/>
                              </w:rPr>
                              <w:t>é</w:t>
                            </w:r>
                            <w:r w:rsidRPr="008374E1">
                              <w:rPr>
                                <w:rFonts w:asciiTheme="minorHAnsi" w:hAnsiTheme="minorHAnsi"/>
                                <w:sz w:val="24"/>
                                <w:szCs w:val="28"/>
                              </w:rPr>
                              <w:t xml:space="preserve">riels en charge de la protection des groupes vulnérables ? </w:t>
                            </w:r>
                          </w:p>
                          <w:p w:rsidR="009F4CFB" w:rsidRPr="008374E1" w:rsidRDefault="009F4CFB" w:rsidP="007C5970">
                            <w:pPr>
                              <w:pStyle w:val="ListParagraph"/>
                              <w:numPr>
                                <w:ilvl w:val="0"/>
                                <w:numId w:val="41"/>
                              </w:numPr>
                              <w:autoSpaceDE w:val="0"/>
                              <w:autoSpaceDN w:val="0"/>
                              <w:adjustRightInd w:val="0"/>
                              <w:spacing w:line="360" w:lineRule="auto"/>
                              <w:ind w:left="567"/>
                              <w:jc w:val="both"/>
                              <w:rPr>
                                <w:rFonts w:asciiTheme="minorHAnsi" w:hAnsiTheme="minorHAnsi"/>
                                <w:sz w:val="24"/>
                                <w:szCs w:val="28"/>
                              </w:rPr>
                            </w:pPr>
                            <w:r w:rsidRPr="008374E1">
                              <w:rPr>
                                <w:rFonts w:asciiTheme="minorHAnsi" w:hAnsiTheme="minorHAnsi"/>
                                <w:sz w:val="24"/>
                                <w:szCs w:val="28"/>
                              </w:rPr>
                              <w:t xml:space="preserve">L’Etat a-t-il introduit ou envisage t-il d’introduire la prohibition absolue de la torture dans les programmes de formation des forces armées et de police ?  </w:t>
                            </w:r>
                          </w:p>
                          <w:p w:rsidR="009F4CFB" w:rsidRPr="00980098" w:rsidRDefault="009F4CFB" w:rsidP="007C5970">
                            <w:pPr>
                              <w:pStyle w:val="ListParagraph"/>
                              <w:numPr>
                                <w:ilvl w:val="0"/>
                                <w:numId w:val="41"/>
                              </w:numPr>
                              <w:autoSpaceDE w:val="0"/>
                              <w:autoSpaceDN w:val="0"/>
                              <w:adjustRightInd w:val="0"/>
                              <w:spacing w:line="360" w:lineRule="auto"/>
                              <w:ind w:left="567"/>
                              <w:jc w:val="both"/>
                              <w:rPr>
                                <w:rFonts w:asciiTheme="minorHAnsi" w:hAnsiTheme="minorHAnsi"/>
                                <w:sz w:val="24"/>
                                <w:szCs w:val="28"/>
                              </w:rPr>
                            </w:pPr>
                            <w:r w:rsidRPr="008374E1">
                              <w:rPr>
                                <w:rFonts w:asciiTheme="minorHAnsi" w:hAnsiTheme="minorHAnsi"/>
                                <w:sz w:val="24"/>
                                <w:szCs w:val="28"/>
                              </w:rPr>
                              <w:t>Quelles sont les mesures prises pour mettre fin à l’impunité des auteurs d’actes de torture co</w:t>
                            </w:r>
                            <w:r w:rsidRPr="008374E1">
                              <w:rPr>
                                <w:rFonts w:asciiTheme="minorHAnsi" w:hAnsiTheme="minorHAnsi"/>
                                <w:sz w:val="24"/>
                                <w:szCs w:val="28"/>
                              </w:rPr>
                              <w:t>n</w:t>
                            </w:r>
                            <w:r w:rsidRPr="008374E1">
                              <w:rPr>
                                <w:rFonts w:asciiTheme="minorHAnsi" w:hAnsiTheme="minorHAnsi"/>
                                <w:sz w:val="24"/>
                                <w:szCs w:val="28"/>
                              </w:rPr>
                              <w:t>formément à la loi et à la CCT ? Quelles sont les mesures prises par l’Etat pour assurer la répre</w:t>
                            </w:r>
                            <w:r w:rsidRPr="008374E1">
                              <w:rPr>
                                <w:rFonts w:asciiTheme="minorHAnsi" w:hAnsiTheme="minorHAnsi"/>
                                <w:sz w:val="24"/>
                                <w:szCs w:val="28"/>
                              </w:rPr>
                              <w:t>s</w:t>
                            </w:r>
                            <w:r w:rsidRPr="008374E1">
                              <w:rPr>
                                <w:rFonts w:asciiTheme="minorHAnsi" w:hAnsiTheme="minorHAnsi"/>
                                <w:sz w:val="24"/>
                                <w:szCs w:val="28"/>
                              </w:rPr>
                              <w:t>sion des actes de tort</w:t>
                            </w:r>
                            <w:r w:rsidR="0030594C">
                              <w:rPr>
                                <w:rFonts w:asciiTheme="minorHAnsi" w:hAnsiTheme="minorHAnsi"/>
                                <w:sz w:val="24"/>
                                <w:szCs w:val="28"/>
                              </w:rPr>
                              <w:t xml:space="preserve">ures en territoire burundais ? </w:t>
                            </w:r>
                          </w:p>
                          <w:p w:rsidR="009F4CFB" w:rsidRPr="00980098" w:rsidRDefault="009F4CFB" w:rsidP="007C5970">
                            <w:pPr>
                              <w:pStyle w:val="ListParagraph"/>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 xml:space="preserve">L’Etat peut-il faciliter l’accès des organisations de défense des droits de l’Homme à tous les lieux de détention spécialement au Service National de Renseignement, lieu présumé de prédilection de la torture ? </w:t>
                            </w:r>
                          </w:p>
                          <w:p w:rsidR="009F4CFB" w:rsidRPr="00980098" w:rsidRDefault="009F4CFB" w:rsidP="007C5970">
                            <w:pPr>
                              <w:pStyle w:val="ListParagraph"/>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 xml:space="preserve">L’Etat peut-il préciser quelles est sa politique globale menée pour le désengorgement des lieux de détention ? </w:t>
                            </w:r>
                          </w:p>
                          <w:p w:rsidR="009F4CFB" w:rsidRPr="00980098" w:rsidRDefault="009F4CFB" w:rsidP="007C5970">
                            <w:pPr>
                              <w:pStyle w:val="ListParagraph"/>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L’Etat peut-il clarifier les circonstances dans lesquelles on a noté l’implication d’acteurs non jud</w:t>
                            </w:r>
                            <w:r w:rsidRPr="00980098">
                              <w:rPr>
                                <w:rFonts w:asciiTheme="minorHAnsi" w:hAnsiTheme="minorHAnsi"/>
                                <w:sz w:val="24"/>
                                <w:szCs w:val="28"/>
                              </w:rPr>
                              <w:t>i</w:t>
                            </w:r>
                            <w:r w:rsidRPr="00980098">
                              <w:rPr>
                                <w:rFonts w:asciiTheme="minorHAnsi" w:hAnsiTheme="minorHAnsi"/>
                                <w:sz w:val="24"/>
                                <w:szCs w:val="28"/>
                              </w:rPr>
                              <w:t xml:space="preserve">ciaires notamment les administratifs et des jeunes du parti au pouvoir dans les cas d’arrestation et d’emprisonnement ? </w:t>
                            </w:r>
                          </w:p>
                          <w:p w:rsidR="009F4CFB" w:rsidRPr="00980098" w:rsidRDefault="009F4CFB" w:rsidP="007C5970">
                            <w:pPr>
                              <w:pStyle w:val="ListParagraph"/>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 xml:space="preserve">L’Etat peut-il clarifier les mesures prises pour garantir l’accès à un avocat dès le début de la garde à vue et s’assurer de sa présence tout au long de la procédure ? L’Etat peut-il légiférer sur l’aide juridictionnelle et s’assurer de sa mise en œuvre notamment pour les personnes susceptibles d’être privées de liberté ? </w:t>
                            </w:r>
                          </w:p>
                          <w:p w:rsidR="009F4CFB" w:rsidRPr="008374E1" w:rsidRDefault="009F4CFB" w:rsidP="006A70DF">
                            <w:pPr>
                              <w:pStyle w:val="ListParagraph"/>
                              <w:autoSpaceDE w:val="0"/>
                              <w:autoSpaceDN w:val="0"/>
                              <w:adjustRightInd w:val="0"/>
                              <w:spacing w:line="360" w:lineRule="auto"/>
                              <w:ind w:left="567"/>
                              <w:jc w:val="both"/>
                              <w:rPr>
                                <w:rFonts w:asciiTheme="minorHAnsi" w:hAnsiTheme="minorHAnsi"/>
                                <w:sz w:val="24"/>
                                <w:szCs w:val="28"/>
                              </w:rPr>
                            </w:pPr>
                          </w:p>
                          <w:p w:rsidR="009F4CFB" w:rsidRDefault="009F4CFB" w:rsidP="00F747F6">
                            <w:pPr>
                              <w:pStyle w:val="ListParagraph"/>
                              <w:autoSpaceDE w:val="0"/>
                              <w:autoSpaceDN w:val="0"/>
                              <w:adjustRightInd w:val="0"/>
                              <w:spacing w:line="360" w:lineRule="auto"/>
                              <w:ind w:left="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8.85pt;margin-top:.75pt;width:518.85pt;height:60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BJWKQIAAEgEAAAOAAAAZHJzL2Uyb0RvYy54bWysVNuO0zAQfUfiHyy/07Sl7aZR09WqSxHS&#10;AisWPsBxnMTCN8Zuk+Xrd+x0Sxd4QuTB8mTGJ2fOGWdzPWhFjgK8tKaks8mUEmG4raVpS/rt6/5N&#10;TokPzNRMWSNK+ig8vd6+frXpXSHmtrOqFkAQxPiidyXtQnBFlnneCc38xDphMNlY0CxgCG1WA+sR&#10;XatsPp2ust5C7cBy4T2+vR2TdJvwm0bw8LlpvAhElRS5hbRCWqu4ZtsNK1pgrpP8RIP9AwvNpMGP&#10;nqFuWWDkAPIPKC05WG+bMOFWZ7ZpJBepB+xmNv2tm4eOOZF6QXG8O8vk/x8s/3S8ByLrks4pMUyj&#10;RV9QNGZaJcgiytM7X2DVg7uH2KB3d5Z/98TYXYdV4gbA9p1gNZKaxfrsxYEYeDxKqv6jrRGdHYJN&#10;Sg0N6AiIGpAhGfJ4NkQMgXB8uVrm67frJSUcc1erPF/mybKMFc/HHfjwXlhN4qakgOQTPDve+RDp&#10;sOK5JNG3StZ7qVQKoK12CsiR4XTs05M6wC4vy5QhfUnXy/kyIb/I+UuIaXr+BqFlwDFXUpc0Pxex&#10;Iur2ztRpCAOTatwjZWVOQkbtRg/CUA0nOypbP6KkYMdxxuuHm87CT0p6HOWS+h8HBoIS9cGgLevZ&#10;YhFnPwWL5dUcA7jMVJcZZjhClTRQMm53YbwvBwey7fBLsySDsTdoZSOTyNHmkdWJN45r0v50teJ9&#10;uIxT1a8fwPYJAAD//wMAUEsDBBQABgAIAAAAIQAchEjI3gAAAAoBAAAPAAAAZHJzL2Rvd25yZXYu&#10;eG1sTI/NTsMwEITvSLyDtUjcWrupStsQp0KgInFs0ws3J16SQLyOYqcNPD3LqRxH32h+st3kOnHG&#10;IbSeNCzmCgRS5W1LtYZTsZ9tQIRoyJrOE2r4xgC7/PYmM6n1Fzrg+RhrwSEUUqOhibFPpQxVg86E&#10;ue+RmH34wZnIcqilHcyFw10nE6UepDMtcUNjenxusPo6jk5D2SYn83MoXpXb7pfxbSo+x/cXre/v&#10;pqdHEBGneDXD33yeDjlvKv1INohOw2y1XrOVwQoE8+1G8beSdbJIliDzTP6/kP8CAAD//wMAUEsB&#10;Ai0AFAAGAAgAAAAhALaDOJL+AAAA4QEAABMAAAAAAAAAAAAAAAAAAAAAAFtDb250ZW50X1R5cGVz&#10;XS54bWxQSwECLQAUAAYACAAAACEAOP0h/9YAAACUAQAACwAAAAAAAAAAAAAAAAAvAQAAX3JlbHMv&#10;LnJlbHNQSwECLQAUAAYACAAAACEAkFwSVikCAABIBAAADgAAAAAAAAAAAAAAAAAuAgAAZHJzL2Uy&#10;b0RvYy54bWxQSwECLQAUAAYACAAAACEAHIRIyN4AAAAKAQAADwAAAAAAAAAAAAAAAACDBAAAZHJz&#10;L2Rvd25yZXYueG1sUEsFBgAAAAAEAAQA8wAAAI4FAAAAAA==&#10;">
                <v:textbox>
                  <w:txbxContent>
                    <w:p w:rsidR="009F4CFB" w:rsidRPr="008374E1" w:rsidRDefault="009F4CFB" w:rsidP="007C5970">
                      <w:pPr>
                        <w:pStyle w:val="Paragraphedeliste"/>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8374E1">
                        <w:rPr>
                          <w:rFonts w:asciiTheme="minorHAnsi" w:eastAsia="Times New Roman" w:hAnsiTheme="minorHAnsi"/>
                          <w:sz w:val="24"/>
                          <w:szCs w:val="28"/>
                          <w:lang w:eastAsia="fr-FR"/>
                        </w:rPr>
                        <w:t>Donner des exemples d’affaires dans lesquelles les tribunaux ont directement rendus des déc</w:t>
                      </w:r>
                      <w:r w:rsidRPr="008374E1">
                        <w:rPr>
                          <w:rFonts w:asciiTheme="minorHAnsi" w:eastAsia="Times New Roman" w:hAnsiTheme="minorHAnsi"/>
                          <w:sz w:val="24"/>
                          <w:szCs w:val="28"/>
                          <w:lang w:eastAsia="fr-FR"/>
                        </w:rPr>
                        <w:t>i</w:t>
                      </w:r>
                      <w:r w:rsidRPr="008374E1">
                        <w:rPr>
                          <w:rFonts w:asciiTheme="minorHAnsi" w:eastAsia="Times New Roman" w:hAnsiTheme="minorHAnsi"/>
                          <w:sz w:val="24"/>
                          <w:szCs w:val="28"/>
                          <w:lang w:eastAsia="fr-FR"/>
                        </w:rPr>
                        <w:t>sions sur la base des dispositions de la Convention Contre la Torture.</w:t>
                      </w:r>
                    </w:p>
                    <w:p w:rsidR="003B481E" w:rsidRDefault="009F4CFB" w:rsidP="007C5970">
                      <w:pPr>
                        <w:pStyle w:val="Paragraphedeliste"/>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3B481E">
                        <w:rPr>
                          <w:rFonts w:asciiTheme="minorHAnsi" w:hAnsiTheme="minorHAnsi"/>
                          <w:sz w:val="24"/>
                          <w:szCs w:val="28"/>
                        </w:rPr>
                        <w:t xml:space="preserve">Indiquer quelles sont les mesures que l’Etat partie entend prendre pour garantir l’indépendance du Mécanisme national de prévention </w:t>
                      </w:r>
                    </w:p>
                    <w:p w:rsidR="003B481E" w:rsidRPr="003B481E" w:rsidRDefault="003B481E" w:rsidP="007C5970">
                      <w:pPr>
                        <w:pStyle w:val="Paragraphedeliste"/>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3B481E">
                        <w:rPr>
                          <w:rFonts w:asciiTheme="minorHAnsi" w:eastAsia="Times New Roman" w:hAnsiTheme="minorHAnsi"/>
                          <w:sz w:val="24"/>
                          <w:szCs w:val="24"/>
                          <w:lang w:eastAsia="fr-FR"/>
                        </w:rPr>
                        <w:t>Que</w:t>
                      </w:r>
                      <w:r>
                        <w:rPr>
                          <w:rFonts w:asciiTheme="minorHAnsi" w:eastAsia="Times New Roman" w:hAnsiTheme="minorHAnsi"/>
                          <w:sz w:val="24"/>
                          <w:szCs w:val="24"/>
                          <w:lang w:eastAsia="fr-FR"/>
                        </w:rPr>
                        <w:t>l est l’état de mise en œuvre du</w:t>
                      </w:r>
                      <w:r w:rsidRPr="003B481E">
                        <w:rPr>
                          <w:rFonts w:asciiTheme="minorHAnsi" w:eastAsia="Times New Roman" w:hAnsiTheme="minorHAnsi"/>
                          <w:sz w:val="24"/>
                          <w:szCs w:val="24"/>
                          <w:lang w:eastAsia="fr-FR"/>
                        </w:rPr>
                        <w:t xml:space="preserve"> Plan d’action</w:t>
                      </w:r>
                      <w:r>
                        <w:rPr>
                          <w:rFonts w:asciiTheme="minorHAnsi" w:eastAsia="Times New Roman" w:hAnsiTheme="minorHAnsi"/>
                          <w:sz w:val="24"/>
                          <w:szCs w:val="24"/>
                          <w:lang w:eastAsia="fr-FR"/>
                        </w:rPr>
                        <w:t xml:space="preserve"> contre la torture</w:t>
                      </w:r>
                      <w:r w:rsidRPr="003B481E">
                        <w:rPr>
                          <w:rFonts w:asciiTheme="minorHAnsi" w:eastAsia="Times New Roman" w:hAnsiTheme="minorHAnsi"/>
                          <w:sz w:val="24"/>
                          <w:szCs w:val="24"/>
                          <w:lang w:eastAsia="fr-FR"/>
                        </w:rPr>
                        <w:t>?</w:t>
                      </w:r>
                    </w:p>
                    <w:p w:rsidR="009F4CFB" w:rsidRPr="008A1314" w:rsidRDefault="009F4CFB" w:rsidP="007C5970">
                      <w:pPr>
                        <w:pStyle w:val="Paragraphedeliste"/>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8A1314">
                        <w:rPr>
                          <w:rFonts w:asciiTheme="minorHAnsi" w:hAnsiTheme="minorHAnsi"/>
                          <w:sz w:val="24"/>
                          <w:szCs w:val="28"/>
                        </w:rPr>
                        <w:t>Quel est le statut actuel du Fonds d’indemnisation en faveur des victimes?</w:t>
                      </w:r>
                    </w:p>
                    <w:p w:rsidR="009F4CFB" w:rsidRPr="008374E1" w:rsidRDefault="009F4CFB" w:rsidP="007C5970">
                      <w:pPr>
                        <w:pStyle w:val="Paragraphedeliste"/>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jc w:val="both"/>
                        <w:rPr>
                          <w:rFonts w:asciiTheme="minorHAnsi" w:hAnsiTheme="minorHAnsi"/>
                          <w:sz w:val="24"/>
                          <w:szCs w:val="28"/>
                          <w:lang w:eastAsia="fr-FR"/>
                        </w:rPr>
                      </w:pPr>
                      <w:r w:rsidRPr="008374E1">
                        <w:rPr>
                          <w:rFonts w:asciiTheme="minorHAnsi" w:hAnsiTheme="minorHAnsi"/>
                          <w:sz w:val="24"/>
                          <w:szCs w:val="28"/>
                        </w:rPr>
                        <w:t>L’Etat envisage t-il d’accroitre les ressources humaines et matérielles des départements minist</w:t>
                      </w:r>
                      <w:r w:rsidRPr="008374E1">
                        <w:rPr>
                          <w:rFonts w:asciiTheme="minorHAnsi" w:hAnsiTheme="minorHAnsi"/>
                          <w:sz w:val="24"/>
                          <w:szCs w:val="28"/>
                        </w:rPr>
                        <w:t>é</w:t>
                      </w:r>
                      <w:r w:rsidRPr="008374E1">
                        <w:rPr>
                          <w:rFonts w:asciiTheme="minorHAnsi" w:hAnsiTheme="minorHAnsi"/>
                          <w:sz w:val="24"/>
                          <w:szCs w:val="28"/>
                        </w:rPr>
                        <w:t xml:space="preserve">riels en charge de la protection des groupes vulnérables ? </w:t>
                      </w:r>
                    </w:p>
                    <w:p w:rsidR="009F4CFB" w:rsidRPr="008374E1" w:rsidRDefault="009F4CFB" w:rsidP="007C5970">
                      <w:pPr>
                        <w:pStyle w:val="Paragraphedeliste"/>
                        <w:numPr>
                          <w:ilvl w:val="0"/>
                          <w:numId w:val="41"/>
                        </w:numPr>
                        <w:autoSpaceDE w:val="0"/>
                        <w:autoSpaceDN w:val="0"/>
                        <w:adjustRightInd w:val="0"/>
                        <w:spacing w:line="360" w:lineRule="auto"/>
                        <w:ind w:left="567"/>
                        <w:jc w:val="both"/>
                        <w:rPr>
                          <w:rFonts w:asciiTheme="minorHAnsi" w:hAnsiTheme="minorHAnsi"/>
                          <w:sz w:val="24"/>
                          <w:szCs w:val="28"/>
                        </w:rPr>
                      </w:pPr>
                      <w:r w:rsidRPr="008374E1">
                        <w:rPr>
                          <w:rFonts w:asciiTheme="minorHAnsi" w:hAnsiTheme="minorHAnsi"/>
                          <w:sz w:val="24"/>
                          <w:szCs w:val="28"/>
                        </w:rPr>
                        <w:t xml:space="preserve">L’Etat a-t-il introduit ou envisage t-il d’introduire la prohibition absolue de la torture dans les programmes de formation des forces armées et de police ?  </w:t>
                      </w:r>
                    </w:p>
                    <w:p w:rsidR="009F4CFB" w:rsidRPr="00980098" w:rsidRDefault="009F4CFB" w:rsidP="007C5970">
                      <w:pPr>
                        <w:pStyle w:val="Paragraphedeliste"/>
                        <w:numPr>
                          <w:ilvl w:val="0"/>
                          <w:numId w:val="41"/>
                        </w:numPr>
                        <w:autoSpaceDE w:val="0"/>
                        <w:autoSpaceDN w:val="0"/>
                        <w:adjustRightInd w:val="0"/>
                        <w:spacing w:line="360" w:lineRule="auto"/>
                        <w:ind w:left="567"/>
                        <w:jc w:val="both"/>
                        <w:rPr>
                          <w:rFonts w:asciiTheme="minorHAnsi" w:hAnsiTheme="minorHAnsi"/>
                          <w:sz w:val="24"/>
                          <w:szCs w:val="28"/>
                        </w:rPr>
                      </w:pPr>
                      <w:r w:rsidRPr="008374E1">
                        <w:rPr>
                          <w:rFonts w:asciiTheme="minorHAnsi" w:hAnsiTheme="minorHAnsi"/>
                          <w:sz w:val="24"/>
                          <w:szCs w:val="28"/>
                        </w:rPr>
                        <w:t>Quelles sont les mesures prises pour mettre fin à l’impunité des auteurs d’actes de torture co</w:t>
                      </w:r>
                      <w:r w:rsidRPr="008374E1">
                        <w:rPr>
                          <w:rFonts w:asciiTheme="minorHAnsi" w:hAnsiTheme="minorHAnsi"/>
                          <w:sz w:val="24"/>
                          <w:szCs w:val="28"/>
                        </w:rPr>
                        <w:t>n</w:t>
                      </w:r>
                      <w:r w:rsidRPr="008374E1">
                        <w:rPr>
                          <w:rFonts w:asciiTheme="minorHAnsi" w:hAnsiTheme="minorHAnsi"/>
                          <w:sz w:val="24"/>
                          <w:szCs w:val="28"/>
                        </w:rPr>
                        <w:t>formément à la loi et à la CCT ? Quelles sont les mesures prises par l’Etat pour assurer la répre</w:t>
                      </w:r>
                      <w:r w:rsidRPr="008374E1">
                        <w:rPr>
                          <w:rFonts w:asciiTheme="minorHAnsi" w:hAnsiTheme="minorHAnsi"/>
                          <w:sz w:val="24"/>
                          <w:szCs w:val="28"/>
                        </w:rPr>
                        <w:t>s</w:t>
                      </w:r>
                      <w:r w:rsidRPr="008374E1">
                        <w:rPr>
                          <w:rFonts w:asciiTheme="minorHAnsi" w:hAnsiTheme="minorHAnsi"/>
                          <w:sz w:val="24"/>
                          <w:szCs w:val="28"/>
                        </w:rPr>
                        <w:t>sion des actes de tort</w:t>
                      </w:r>
                      <w:r w:rsidR="0030594C">
                        <w:rPr>
                          <w:rFonts w:asciiTheme="minorHAnsi" w:hAnsiTheme="minorHAnsi"/>
                          <w:sz w:val="24"/>
                          <w:szCs w:val="28"/>
                        </w:rPr>
                        <w:t xml:space="preserve">ures en territoire burundais ? </w:t>
                      </w:r>
                    </w:p>
                    <w:p w:rsidR="009F4CFB" w:rsidRPr="00980098" w:rsidRDefault="009F4CFB" w:rsidP="007C5970">
                      <w:pPr>
                        <w:pStyle w:val="Paragraphedeliste"/>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L’Etat peut-il faciliter l’accès des organisations de défense des droits de l’Homme à tous les lieux de détention spécialement au Service National de Renseignement, lieu présumé de préd</w:t>
                      </w:r>
                      <w:r w:rsidRPr="00980098">
                        <w:rPr>
                          <w:rFonts w:asciiTheme="minorHAnsi" w:hAnsiTheme="minorHAnsi"/>
                          <w:sz w:val="24"/>
                          <w:szCs w:val="28"/>
                        </w:rPr>
                        <w:t>i</w:t>
                      </w:r>
                      <w:r w:rsidRPr="00980098">
                        <w:rPr>
                          <w:rFonts w:asciiTheme="minorHAnsi" w:hAnsiTheme="minorHAnsi"/>
                          <w:sz w:val="24"/>
                          <w:szCs w:val="28"/>
                        </w:rPr>
                        <w:t xml:space="preserve">lection de la torture ? </w:t>
                      </w:r>
                    </w:p>
                    <w:p w:rsidR="009F4CFB" w:rsidRPr="00980098" w:rsidRDefault="009F4CFB" w:rsidP="007C5970">
                      <w:pPr>
                        <w:pStyle w:val="Paragraphedeliste"/>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 xml:space="preserve">L’Etat peut-il préciser quelles est sa politique globale menée pour le désengorgement des lieux de détention ? </w:t>
                      </w:r>
                    </w:p>
                    <w:p w:rsidR="009F4CFB" w:rsidRPr="00980098" w:rsidRDefault="009F4CFB" w:rsidP="007C5970">
                      <w:pPr>
                        <w:pStyle w:val="Paragraphedeliste"/>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L’Etat peut-il clarifier les circonstances dans lesquelles on a noté l’implication d’acteurs non jud</w:t>
                      </w:r>
                      <w:r w:rsidRPr="00980098">
                        <w:rPr>
                          <w:rFonts w:asciiTheme="minorHAnsi" w:hAnsiTheme="minorHAnsi"/>
                          <w:sz w:val="24"/>
                          <w:szCs w:val="28"/>
                        </w:rPr>
                        <w:t>i</w:t>
                      </w:r>
                      <w:r w:rsidRPr="00980098">
                        <w:rPr>
                          <w:rFonts w:asciiTheme="minorHAnsi" w:hAnsiTheme="minorHAnsi"/>
                          <w:sz w:val="24"/>
                          <w:szCs w:val="28"/>
                        </w:rPr>
                        <w:t xml:space="preserve">ciaires notamment les administratifs et des jeunes du parti au pouvoir dans les cas d’arrestation et d’emprisonnement ? </w:t>
                      </w:r>
                    </w:p>
                    <w:p w:rsidR="009F4CFB" w:rsidRPr="00980098" w:rsidRDefault="009F4CFB" w:rsidP="007C5970">
                      <w:pPr>
                        <w:pStyle w:val="Paragraphedeliste"/>
                        <w:numPr>
                          <w:ilvl w:val="0"/>
                          <w:numId w:val="41"/>
                        </w:numPr>
                        <w:autoSpaceDE w:val="0"/>
                        <w:autoSpaceDN w:val="0"/>
                        <w:adjustRightInd w:val="0"/>
                        <w:spacing w:line="360" w:lineRule="auto"/>
                        <w:ind w:left="567"/>
                        <w:jc w:val="both"/>
                        <w:rPr>
                          <w:rFonts w:asciiTheme="minorHAnsi" w:hAnsiTheme="minorHAnsi"/>
                          <w:sz w:val="24"/>
                          <w:szCs w:val="28"/>
                        </w:rPr>
                      </w:pPr>
                      <w:r w:rsidRPr="00980098">
                        <w:rPr>
                          <w:rFonts w:asciiTheme="minorHAnsi" w:hAnsiTheme="minorHAnsi"/>
                          <w:sz w:val="24"/>
                          <w:szCs w:val="28"/>
                        </w:rPr>
                        <w:t xml:space="preserve">L’Etat peut-il clarifier les mesures prises pour garantir l’accès à un avocat dès le début de la garde à vue et s’assurer de sa présence tout au long de la procédure ? L’Etat peut-il légiférer sur l’aide juridictionnelle et s’assurer de sa mise en œuvre notamment pour les personnes susceptibles d’être privées de liberté ? </w:t>
                      </w:r>
                    </w:p>
                    <w:p w:rsidR="009F4CFB" w:rsidRPr="008374E1" w:rsidRDefault="009F4CFB" w:rsidP="006A70DF">
                      <w:pPr>
                        <w:pStyle w:val="Paragraphedeliste"/>
                        <w:autoSpaceDE w:val="0"/>
                        <w:autoSpaceDN w:val="0"/>
                        <w:adjustRightInd w:val="0"/>
                        <w:spacing w:line="360" w:lineRule="auto"/>
                        <w:ind w:left="567"/>
                        <w:jc w:val="both"/>
                        <w:rPr>
                          <w:rFonts w:asciiTheme="minorHAnsi" w:hAnsiTheme="minorHAnsi"/>
                          <w:sz w:val="24"/>
                          <w:szCs w:val="28"/>
                        </w:rPr>
                      </w:pPr>
                    </w:p>
                    <w:p w:rsidR="009F4CFB" w:rsidRDefault="009F4CFB" w:rsidP="00F747F6">
                      <w:pPr>
                        <w:pStyle w:val="Paragraphedeliste"/>
                        <w:autoSpaceDE w:val="0"/>
                        <w:autoSpaceDN w:val="0"/>
                        <w:adjustRightInd w:val="0"/>
                        <w:spacing w:line="360" w:lineRule="auto"/>
                        <w:ind w:left="0"/>
                        <w:jc w:val="both"/>
                      </w:pPr>
                    </w:p>
                  </w:txbxContent>
                </v:textbox>
              </v:rect>
            </w:pict>
          </mc:Fallback>
        </mc:AlternateContent>
      </w:r>
      <w:r w:rsidR="00201B50" w:rsidRPr="00F747F6">
        <w:rPr>
          <w:rFonts w:ascii="Times New Roman" w:hAnsi="Times New Roman"/>
          <w:noProof/>
          <w:sz w:val="28"/>
          <w:szCs w:val="28"/>
        </w:rPr>
        <w:br w:type="page"/>
      </w:r>
    </w:p>
    <w:p w:rsidR="00F5111E" w:rsidRPr="00B17E39" w:rsidRDefault="00201B50" w:rsidP="0000296A">
      <w:pPr>
        <w:pStyle w:val="Heading1"/>
        <w:rPr>
          <w:rFonts w:ascii="Times New Roman" w:hAnsi="Times New Roman"/>
          <w:sz w:val="28"/>
          <w:szCs w:val="28"/>
        </w:rPr>
      </w:pPr>
      <w:bookmarkStart w:id="2" w:name="_Toc386273776"/>
      <w:r w:rsidRPr="00B17E39">
        <w:rPr>
          <w:rFonts w:ascii="Times New Roman" w:hAnsi="Times New Roman"/>
          <w:sz w:val="28"/>
          <w:szCs w:val="28"/>
        </w:rPr>
        <w:t>INFORMATIONS A CARACTERE GENERAL</w:t>
      </w:r>
      <w:bookmarkEnd w:id="2"/>
    </w:p>
    <w:p w:rsidR="00DA6886" w:rsidRPr="00B17E39" w:rsidRDefault="00201B50" w:rsidP="00B17E39">
      <w:pPr>
        <w:pStyle w:val="Heading2"/>
        <w:numPr>
          <w:ilvl w:val="0"/>
          <w:numId w:val="17"/>
        </w:numPr>
        <w:spacing w:line="360" w:lineRule="auto"/>
        <w:rPr>
          <w:rFonts w:asciiTheme="minorHAnsi" w:hAnsiTheme="minorHAnsi"/>
          <w:i w:val="0"/>
          <w:sz w:val="24"/>
          <w:szCs w:val="24"/>
        </w:rPr>
      </w:pPr>
      <w:bookmarkStart w:id="3" w:name="_Toc386273777"/>
      <w:r w:rsidRPr="00B17E39">
        <w:rPr>
          <w:rFonts w:asciiTheme="minorHAnsi" w:hAnsiTheme="minorHAnsi"/>
          <w:i w:val="0"/>
          <w:sz w:val="24"/>
          <w:szCs w:val="24"/>
        </w:rPr>
        <w:t>Les auteurs  du rapport</w:t>
      </w:r>
      <w:bookmarkEnd w:id="3"/>
    </w:p>
    <w:p w:rsidR="00BD303F" w:rsidRPr="00947F46" w:rsidRDefault="00BD303F" w:rsidP="00F747F6">
      <w:pPr>
        <w:ind w:left="360"/>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Ce rapport a été rédigé par les organisations suivantes :</w:t>
      </w:r>
    </w:p>
    <w:p w:rsidR="00115EF9"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Actions des Chrétiens pour l'Abolition de la Torture (ACAT-Burundi)</w:t>
      </w:r>
    </w:p>
    <w:p w:rsidR="00115EF9"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Association des Femmes Juristes du Burundi (AFJB)</w:t>
      </w:r>
    </w:p>
    <w:p w:rsidR="00115EF9"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Association  Burundaise pour la protection des droits humains et des personnes détenues (APRODH)</w:t>
      </w:r>
    </w:p>
    <w:p w:rsidR="00115EF9"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AREDDHO-Burundi: (Association pour la Recherche sur l'Environnement, la D</w:t>
      </w:r>
      <w:r w:rsidRPr="00947F46">
        <w:rPr>
          <w:rFonts w:asciiTheme="minorHAnsi" w:eastAsia="Times New Roman" w:hAnsiTheme="minorHAnsi"/>
          <w:sz w:val="24"/>
          <w:szCs w:val="24"/>
          <w:lang w:eastAsia="fr-FR"/>
        </w:rPr>
        <w:t>é</w:t>
      </w:r>
      <w:r w:rsidRPr="00947F46">
        <w:rPr>
          <w:rFonts w:asciiTheme="minorHAnsi" w:eastAsia="Times New Roman" w:hAnsiTheme="minorHAnsi"/>
          <w:sz w:val="24"/>
          <w:szCs w:val="24"/>
          <w:lang w:eastAsia="fr-FR"/>
        </w:rPr>
        <w:t>mocratie et les Droits de l'Homme au Burundi)</w:t>
      </w:r>
    </w:p>
    <w:p w:rsidR="00115EF9"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Forum pour le renforcement de la société civile Burundaise (FORSC)</w:t>
      </w:r>
    </w:p>
    <w:p w:rsidR="00115EF9"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FOCODE:( Forum pour la conscience et le développement)</w:t>
      </w:r>
    </w:p>
    <w:p w:rsidR="00115EF9"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 xml:space="preserve">Observatoire </w:t>
      </w:r>
      <w:proofErr w:type="spellStart"/>
      <w:r w:rsidRPr="00947F46">
        <w:rPr>
          <w:rFonts w:asciiTheme="minorHAnsi" w:eastAsia="Times New Roman" w:hAnsiTheme="minorHAnsi"/>
          <w:sz w:val="24"/>
          <w:szCs w:val="24"/>
          <w:lang w:eastAsia="fr-FR"/>
        </w:rPr>
        <w:t>Ineza</w:t>
      </w:r>
      <w:proofErr w:type="spellEnd"/>
      <w:r w:rsidRPr="00947F46">
        <w:rPr>
          <w:rFonts w:asciiTheme="minorHAnsi" w:eastAsia="Times New Roman" w:hAnsiTheme="minorHAnsi"/>
          <w:sz w:val="24"/>
          <w:szCs w:val="24"/>
          <w:lang w:eastAsia="fr-FR"/>
        </w:rPr>
        <w:t xml:space="preserve"> des droits de l'enfant (OIDEB)</w:t>
      </w:r>
    </w:p>
    <w:p w:rsidR="00BD303F" w:rsidRPr="00947F46" w:rsidRDefault="00BD303F" w:rsidP="00F747F6">
      <w:pPr>
        <w:numPr>
          <w:ilvl w:val="0"/>
          <w:numId w:val="31"/>
        </w:numPr>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Coalition Burundaise pour la Cour Pénale Internationale (CB-CPI) </w:t>
      </w:r>
    </w:p>
    <w:p w:rsidR="00BD303F" w:rsidRPr="00947F46" w:rsidRDefault="00BD303F" w:rsidP="007A0C4B">
      <w:pPr>
        <w:pStyle w:val="ListParagraph"/>
        <w:spacing w:line="360" w:lineRule="auto"/>
        <w:ind w:left="0"/>
        <w:jc w:val="both"/>
        <w:rPr>
          <w:rFonts w:asciiTheme="minorHAnsi" w:hAnsiTheme="minorHAnsi"/>
          <w:sz w:val="24"/>
          <w:szCs w:val="24"/>
        </w:rPr>
      </w:pPr>
    </w:p>
    <w:p w:rsidR="00EE058A" w:rsidRPr="00947F46" w:rsidRDefault="00201B50" w:rsidP="007A0C4B">
      <w:pPr>
        <w:pStyle w:val="ListParagraph"/>
        <w:spacing w:line="360" w:lineRule="auto"/>
        <w:ind w:left="0"/>
        <w:jc w:val="both"/>
        <w:rPr>
          <w:rFonts w:asciiTheme="minorHAnsi" w:hAnsiTheme="minorHAnsi"/>
          <w:sz w:val="24"/>
          <w:szCs w:val="24"/>
        </w:rPr>
      </w:pPr>
      <w:r w:rsidRPr="00947F46">
        <w:rPr>
          <w:rFonts w:asciiTheme="minorHAnsi" w:hAnsiTheme="minorHAnsi"/>
          <w:sz w:val="24"/>
          <w:szCs w:val="24"/>
        </w:rPr>
        <w:t>Par ailleurs, ce rapport a été élaboré avec le soutien du Centre pour les droits civils et pol</w:t>
      </w:r>
      <w:r w:rsidRPr="00947F46">
        <w:rPr>
          <w:rFonts w:asciiTheme="minorHAnsi" w:hAnsiTheme="minorHAnsi"/>
          <w:sz w:val="24"/>
          <w:szCs w:val="24"/>
        </w:rPr>
        <w:t>i</w:t>
      </w:r>
      <w:r w:rsidRPr="00947F46">
        <w:rPr>
          <w:rFonts w:asciiTheme="minorHAnsi" w:hAnsiTheme="minorHAnsi"/>
          <w:sz w:val="24"/>
          <w:szCs w:val="24"/>
        </w:rPr>
        <w:t>tiques, une organisation non gouvernementale basée à Genève, qui soutient la participation des organisations de la société civile dans l’application des dispositions du Pacte internati</w:t>
      </w:r>
      <w:r w:rsidRPr="00947F46">
        <w:rPr>
          <w:rFonts w:asciiTheme="minorHAnsi" w:hAnsiTheme="minorHAnsi"/>
          <w:sz w:val="24"/>
          <w:szCs w:val="24"/>
        </w:rPr>
        <w:t>o</w:t>
      </w:r>
      <w:r w:rsidRPr="00947F46">
        <w:rPr>
          <w:rFonts w:asciiTheme="minorHAnsi" w:hAnsiTheme="minorHAnsi"/>
          <w:sz w:val="24"/>
          <w:szCs w:val="24"/>
        </w:rPr>
        <w:t xml:space="preserve">nal pour les droits civils et politiques PIDCP), et la participation des </w:t>
      </w:r>
      <w:proofErr w:type="spellStart"/>
      <w:r w:rsidRPr="00947F46">
        <w:rPr>
          <w:rFonts w:asciiTheme="minorHAnsi" w:hAnsiTheme="minorHAnsi"/>
          <w:sz w:val="24"/>
          <w:szCs w:val="24"/>
        </w:rPr>
        <w:t>ONGs</w:t>
      </w:r>
      <w:proofErr w:type="spellEnd"/>
      <w:r w:rsidRPr="00947F46">
        <w:rPr>
          <w:rFonts w:asciiTheme="minorHAnsi" w:hAnsiTheme="minorHAnsi"/>
          <w:sz w:val="24"/>
          <w:szCs w:val="24"/>
        </w:rPr>
        <w:t xml:space="preserve">  dans le travail des organes de traités à Genève. Pour en savoir plus, consulter le site </w:t>
      </w:r>
      <w:hyperlink r:id="rId9" w:history="1">
        <w:r w:rsidRPr="00947F46">
          <w:rPr>
            <w:rStyle w:val="Hyperlink"/>
            <w:rFonts w:asciiTheme="minorHAnsi" w:hAnsiTheme="minorHAnsi"/>
            <w:color w:val="auto"/>
            <w:sz w:val="24"/>
            <w:szCs w:val="24"/>
          </w:rPr>
          <w:t>www.ccprcentre.org</w:t>
        </w:r>
      </w:hyperlink>
    </w:p>
    <w:p w:rsidR="00751201" w:rsidRPr="00B17E39" w:rsidRDefault="00201B50" w:rsidP="00B17E39">
      <w:pPr>
        <w:pStyle w:val="Heading2"/>
        <w:numPr>
          <w:ilvl w:val="0"/>
          <w:numId w:val="17"/>
        </w:numPr>
        <w:spacing w:line="360" w:lineRule="auto"/>
        <w:rPr>
          <w:rFonts w:asciiTheme="minorHAnsi" w:hAnsiTheme="minorHAnsi"/>
          <w:i w:val="0"/>
          <w:sz w:val="24"/>
          <w:szCs w:val="24"/>
        </w:rPr>
      </w:pPr>
      <w:bookmarkStart w:id="4" w:name="_Toc386273778"/>
      <w:r w:rsidRPr="00B17E39">
        <w:rPr>
          <w:rFonts w:asciiTheme="minorHAnsi" w:hAnsiTheme="minorHAnsi"/>
          <w:i w:val="0"/>
          <w:sz w:val="24"/>
          <w:szCs w:val="24"/>
        </w:rPr>
        <w:t>Aperçu général de la situation des droits de l’homme</w:t>
      </w:r>
      <w:bookmarkEnd w:id="4"/>
    </w:p>
    <w:p w:rsidR="00CA7A3E" w:rsidRPr="00947F46" w:rsidRDefault="00201B50" w:rsidP="00FD7027">
      <w:pPr>
        <w:pStyle w:val="Heading3"/>
        <w:numPr>
          <w:ilvl w:val="0"/>
          <w:numId w:val="16"/>
        </w:numPr>
        <w:spacing w:line="360" w:lineRule="auto"/>
        <w:rPr>
          <w:rFonts w:asciiTheme="minorHAnsi" w:hAnsiTheme="minorHAnsi"/>
          <w:b w:val="0"/>
          <w:sz w:val="24"/>
          <w:szCs w:val="24"/>
        </w:rPr>
      </w:pPr>
      <w:bookmarkStart w:id="5" w:name="_Toc386273779"/>
      <w:r w:rsidRPr="00947F46">
        <w:rPr>
          <w:rFonts w:asciiTheme="minorHAnsi" w:hAnsiTheme="minorHAnsi"/>
          <w:b w:val="0"/>
          <w:sz w:val="24"/>
          <w:szCs w:val="24"/>
        </w:rPr>
        <w:t>La situation sur le plan politique et sécuritaire</w:t>
      </w:r>
      <w:bookmarkEnd w:id="5"/>
    </w:p>
    <w:p w:rsidR="00B772EE" w:rsidRPr="00947F46" w:rsidRDefault="00201B50" w:rsidP="007A0C4B">
      <w:pPr>
        <w:pStyle w:val="NormalWeb"/>
        <w:spacing w:line="360" w:lineRule="auto"/>
        <w:jc w:val="both"/>
        <w:rPr>
          <w:rFonts w:asciiTheme="minorHAnsi" w:hAnsiTheme="minorHAnsi"/>
        </w:rPr>
      </w:pPr>
      <w:r w:rsidRPr="00947F46">
        <w:rPr>
          <w:rFonts w:asciiTheme="minorHAnsi" w:hAnsiTheme="minorHAnsi"/>
        </w:rPr>
        <w:t>La situation politique et sécuritaire actuelle est inquiétante surtout avec l’élection préside</w:t>
      </w:r>
      <w:r w:rsidRPr="00947F46">
        <w:rPr>
          <w:rFonts w:asciiTheme="minorHAnsi" w:hAnsiTheme="minorHAnsi"/>
        </w:rPr>
        <w:t>n</w:t>
      </w:r>
      <w:r w:rsidRPr="00947F46">
        <w:rPr>
          <w:rFonts w:asciiTheme="minorHAnsi" w:hAnsiTheme="minorHAnsi"/>
        </w:rPr>
        <w:t>tielle de 2015.</w:t>
      </w:r>
      <w:r w:rsidR="006E5826" w:rsidRPr="00947F46">
        <w:rPr>
          <w:rFonts w:asciiTheme="minorHAnsi" w:hAnsiTheme="minorHAnsi"/>
        </w:rPr>
        <w:t xml:space="preserve"> </w:t>
      </w:r>
      <w:r w:rsidRPr="00947F46">
        <w:rPr>
          <w:rStyle w:val="Strong"/>
          <w:rFonts w:asciiTheme="minorHAnsi" w:hAnsiTheme="minorHAnsi"/>
        </w:rPr>
        <w:t>Le 26 mars 2014</w:t>
      </w:r>
      <w:r w:rsidRPr="00947F46">
        <w:rPr>
          <w:rFonts w:asciiTheme="minorHAnsi" w:hAnsiTheme="minorHAnsi"/>
        </w:rPr>
        <w:t>, les membres du Conseil de sécurité se sont réunis lors de consultations privées pour entendre M. </w:t>
      </w:r>
      <w:proofErr w:type="spellStart"/>
      <w:r w:rsidRPr="00947F46">
        <w:rPr>
          <w:rFonts w:asciiTheme="minorHAnsi" w:hAnsiTheme="minorHAnsi"/>
        </w:rPr>
        <w:t>Zerihoun</w:t>
      </w:r>
      <w:proofErr w:type="spellEnd"/>
      <w:r w:rsidRPr="00947F46">
        <w:rPr>
          <w:rFonts w:asciiTheme="minorHAnsi" w:hAnsiTheme="minorHAnsi"/>
        </w:rPr>
        <w:t>, Sous-secrétaire général aux Affaires pol</w:t>
      </w:r>
      <w:r w:rsidRPr="00947F46">
        <w:rPr>
          <w:rFonts w:asciiTheme="minorHAnsi" w:hAnsiTheme="minorHAnsi"/>
        </w:rPr>
        <w:t>i</w:t>
      </w:r>
      <w:r w:rsidRPr="00947F46">
        <w:rPr>
          <w:rFonts w:asciiTheme="minorHAnsi" w:hAnsiTheme="minorHAnsi"/>
        </w:rPr>
        <w:t>tiques, sur la situation au Burundi. Lors de cette rencontre, la nécessité de préserver un e</w:t>
      </w:r>
      <w:r w:rsidRPr="00947F46">
        <w:rPr>
          <w:rFonts w:asciiTheme="minorHAnsi" w:hAnsiTheme="minorHAnsi"/>
        </w:rPr>
        <w:t>s</w:t>
      </w:r>
      <w:r w:rsidRPr="00947F46">
        <w:rPr>
          <w:rFonts w:asciiTheme="minorHAnsi" w:hAnsiTheme="minorHAnsi"/>
        </w:rPr>
        <w:t xml:space="preserve">pace politique ouvert et respectueux des droits de l’Homme et des libertés individuelles, a été soulignée. Dans ce contexte, la préservation des accords d’Arusha  est essentielle. </w:t>
      </w:r>
    </w:p>
    <w:p w:rsidR="008E6051" w:rsidRPr="00947F46" w:rsidRDefault="00201B50" w:rsidP="007A0C4B">
      <w:pPr>
        <w:pStyle w:val="NormalWeb"/>
        <w:spacing w:line="360" w:lineRule="auto"/>
        <w:jc w:val="both"/>
        <w:rPr>
          <w:rFonts w:asciiTheme="minorHAnsi" w:hAnsiTheme="minorHAnsi"/>
        </w:rPr>
      </w:pPr>
      <w:r w:rsidRPr="00947F46">
        <w:rPr>
          <w:rFonts w:asciiTheme="minorHAnsi" w:hAnsiTheme="minorHAnsi"/>
        </w:rPr>
        <w:t xml:space="preserve">Le 07 avril 2014, </w:t>
      </w:r>
      <w:r w:rsidR="006E5826" w:rsidRPr="00947F46">
        <w:rPr>
          <w:rFonts w:asciiTheme="minorHAnsi" w:hAnsiTheme="minorHAnsi"/>
        </w:rPr>
        <w:t>l</w:t>
      </w:r>
      <w:r w:rsidRPr="00947F46">
        <w:rPr>
          <w:rFonts w:asciiTheme="minorHAnsi" w:hAnsiTheme="minorHAnsi"/>
        </w:rPr>
        <w:t>e Conseil de sécurité de l’ONU a exprimé son inquiétude quant aux te</w:t>
      </w:r>
      <w:r w:rsidRPr="00947F46">
        <w:rPr>
          <w:rFonts w:asciiTheme="minorHAnsi" w:hAnsiTheme="minorHAnsi"/>
        </w:rPr>
        <w:t>n</w:t>
      </w:r>
      <w:r w:rsidRPr="00947F46">
        <w:rPr>
          <w:rFonts w:asciiTheme="minorHAnsi" w:hAnsiTheme="minorHAnsi"/>
        </w:rPr>
        <w:t>sions persistantes au Burundi à l’approche des élections de 2015</w:t>
      </w:r>
      <w:r w:rsidR="006E5826" w:rsidRPr="00947F46">
        <w:rPr>
          <w:rFonts w:asciiTheme="minorHAnsi" w:hAnsiTheme="minorHAnsi"/>
        </w:rPr>
        <w:t xml:space="preserve"> se préoccupant notamment des </w:t>
      </w:r>
      <w:r w:rsidRPr="00947F46">
        <w:rPr>
          <w:rFonts w:asciiTheme="minorHAnsi" w:hAnsiTheme="minorHAnsi"/>
        </w:rPr>
        <w:t>« </w:t>
      </w:r>
      <w:r w:rsidRPr="00947F46">
        <w:rPr>
          <w:rFonts w:asciiTheme="minorHAnsi" w:hAnsiTheme="minorHAnsi"/>
          <w:i/>
        </w:rPr>
        <w:t xml:space="preserve"> activités violentes des mouvements de jeunesse des partis politiques</w:t>
      </w:r>
      <w:r w:rsidRPr="00947F46">
        <w:rPr>
          <w:rFonts w:asciiTheme="minorHAnsi" w:hAnsiTheme="minorHAnsi"/>
        </w:rPr>
        <w:t>».</w:t>
      </w:r>
    </w:p>
    <w:p w:rsidR="00947F46" w:rsidRPr="00947F46" w:rsidRDefault="00201B50" w:rsidP="00F747F6">
      <w:pPr>
        <w:spacing w:line="360" w:lineRule="auto"/>
        <w:jc w:val="both"/>
        <w:rPr>
          <w:rFonts w:asciiTheme="minorHAnsi" w:hAnsiTheme="minorHAnsi"/>
          <w:sz w:val="24"/>
          <w:szCs w:val="24"/>
        </w:rPr>
      </w:pPr>
      <w:r w:rsidRPr="00947F46">
        <w:rPr>
          <w:rFonts w:asciiTheme="minorHAnsi" w:hAnsiTheme="minorHAnsi"/>
          <w:sz w:val="24"/>
          <w:szCs w:val="24"/>
        </w:rPr>
        <w:t xml:space="preserve">Par ailleurs, au terme d’une visite au Burundi de deux jours, le 10 avril 2014, le Conseiller spécial du Secrétaire général des Nations Unies sur la prévention du génocide, </w:t>
      </w:r>
      <w:proofErr w:type="spellStart"/>
      <w:r w:rsidRPr="00947F46">
        <w:rPr>
          <w:rFonts w:asciiTheme="minorHAnsi" w:hAnsiTheme="minorHAnsi"/>
          <w:sz w:val="24"/>
          <w:szCs w:val="24"/>
        </w:rPr>
        <w:t>Adama</w:t>
      </w:r>
      <w:proofErr w:type="spellEnd"/>
      <w:r w:rsidRPr="00947F46">
        <w:rPr>
          <w:rFonts w:asciiTheme="minorHAnsi" w:hAnsiTheme="minorHAnsi"/>
          <w:sz w:val="24"/>
          <w:szCs w:val="24"/>
        </w:rPr>
        <w:t xml:space="preserve"> </w:t>
      </w:r>
      <w:proofErr w:type="spellStart"/>
      <w:r w:rsidRPr="00947F46">
        <w:rPr>
          <w:rFonts w:asciiTheme="minorHAnsi" w:hAnsiTheme="minorHAnsi"/>
          <w:sz w:val="24"/>
          <w:szCs w:val="24"/>
        </w:rPr>
        <w:t>Dieng</w:t>
      </w:r>
      <w:proofErr w:type="spellEnd"/>
      <w:r w:rsidRPr="00947F46">
        <w:rPr>
          <w:rFonts w:asciiTheme="minorHAnsi" w:hAnsiTheme="minorHAnsi"/>
          <w:sz w:val="24"/>
          <w:szCs w:val="24"/>
        </w:rPr>
        <w:t xml:space="preserve"> a déduit des différentes consultations qu’il y a « </w:t>
      </w:r>
      <w:r w:rsidRPr="00947F46">
        <w:rPr>
          <w:rFonts w:asciiTheme="minorHAnsi" w:hAnsiTheme="minorHAnsi"/>
          <w:i/>
          <w:sz w:val="24"/>
          <w:szCs w:val="24"/>
        </w:rPr>
        <w:t>clairement une recrudescence de tensions dans le pays à l’approche des élections générales qui se tiendront l’an prochain.</w:t>
      </w:r>
      <w:r w:rsidRPr="00947F46">
        <w:rPr>
          <w:rFonts w:asciiTheme="minorHAnsi" w:hAnsiTheme="minorHAnsi"/>
          <w:sz w:val="24"/>
          <w:szCs w:val="24"/>
        </w:rPr>
        <w:t> »</w:t>
      </w:r>
    </w:p>
    <w:p w:rsidR="004D37F7" w:rsidRPr="00947F46" w:rsidRDefault="00201B50" w:rsidP="00F747F6">
      <w:pPr>
        <w:spacing w:line="360" w:lineRule="auto"/>
        <w:jc w:val="both"/>
        <w:rPr>
          <w:rFonts w:asciiTheme="minorHAnsi" w:hAnsiTheme="minorHAnsi"/>
          <w:sz w:val="24"/>
          <w:szCs w:val="24"/>
        </w:rPr>
      </w:pPr>
      <w:r w:rsidRPr="00947F46">
        <w:rPr>
          <w:rFonts w:asciiTheme="minorHAnsi" w:hAnsiTheme="minorHAnsi"/>
          <w:sz w:val="24"/>
          <w:szCs w:val="24"/>
        </w:rPr>
        <w:t>Selon le bureau du porte-parole du Secrétaire général de l’ONU, les informations recueillies feraient état de « </w:t>
      </w:r>
      <w:r w:rsidRPr="00947F46">
        <w:rPr>
          <w:rFonts w:asciiTheme="minorHAnsi" w:hAnsiTheme="minorHAnsi"/>
          <w:i/>
          <w:sz w:val="24"/>
          <w:szCs w:val="24"/>
        </w:rPr>
        <w:t>la réduction de l’espace politique de l’opposition</w:t>
      </w:r>
      <w:r w:rsidRPr="00947F46">
        <w:rPr>
          <w:rFonts w:asciiTheme="minorHAnsi" w:hAnsiTheme="minorHAnsi"/>
          <w:sz w:val="24"/>
          <w:szCs w:val="24"/>
        </w:rPr>
        <w:t> », alors que « </w:t>
      </w:r>
      <w:r w:rsidRPr="00947F46">
        <w:rPr>
          <w:rFonts w:asciiTheme="minorHAnsi" w:hAnsiTheme="minorHAnsi"/>
          <w:i/>
          <w:sz w:val="24"/>
          <w:szCs w:val="24"/>
        </w:rPr>
        <w:t>la société civile, les militants des droits de l’homme et les médias seraient victimes de harcèlement et d’intimidation</w:t>
      </w:r>
      <w:r w:rsidRPr="00947F46">
        <w:rPr>
          <w:rFonts w:asciiTheme="minorHAnsi" w:hAnsiTheme="minorHAnsi"/>
          <w:sz w:val="24"/>
          <w:szCs w:val="24"/>
        </w:rPr>
        <w:t> </w:t>
      </w:r>
      <w:r w:rsidRPr="00947F46">
        <w:rPr>
          <w:rStyle w:val="FootnoteReference"/>
          <w:rFonts w:asciiTheme="minorHAnsi" w:hAnsiTheme="minorHAnsi"/>
          <w:sz w:val="24"/>
          <w:szCs w:val="24"/>
        </w:rPr>
        <w:footnoteReference w:id="1"/>
      </w:r>
      <w:r w:rsidRPr="00947F46">
        <w:rPr>
          <w:rFonts w:asciiTheme="minorHAnsi" w:hAnsiTheme="minorHAnsi"/>
          <w:sz w:val="24"/>
          <w:szCs w:val="24"/>
        </w:rPr>
        <w:t>».  L’inquiétude du Bureau des Nations Unies au Burundi se retrouve aussi au niveau de l’existence de groupes des jeunes armés et de la réduction des espaces de di</w:t>
      </w:r>
      <w:r w:rsidRPr="00947F46">
        <w:rPr>
          <w:rFonts w:asciiTheme="minorHAnsi" w:hAnsiTheme="minorHAnsi"/>
          <w:sz w:val="24"/>
          <w:szCs w:val="24"/>
        </w:rPr>
        <w:t>a</w:t>
      </w:r>
      <w:r w:rsidRPr="00947F46">
        <w:rPr>
          <w:rFonts w:asciiTheme="minorHAnsi" w:hAnsiTheme="minorHAnsi"/>
          <w:sz w:val="24"/>
          <w:szCs w:val="24"/>
        </w:rPr>
        <w:t>logue au niveau des différents acteurs politiques.</w:t>
      </w:r>
    </w:p>
    <w:p w:rsidR="004D37F7" w:rsidRPr="00947F46" w:rsidRDefault="004D37F7" w:rsidP="00F747F6">
      <w:pPr>
        <w:rPr>
          <w:rFonts w:asciiTheme="minorHAnsi" w:hAnsiTheme="minorHAnsi"/>
          <w:sz w:val="24"/>
          <w:szCs w:val="24"/>
        </w:rPr>
      </w:pPr>
    </w:p>
    <w:p w:rsidR="00A4346E" w:rsidRPr="00947F46" w:rsidRDefault="00201B50" w:rsidP="00FD7027">
      <w:pPr>
        <w:pStyle w:val="Heading3"/>
        <w:numPr>
          <w:ilvl w:val="0"/>
          <w:numId w:val="16"/>
        </w:numPr>
        <w:spacing w:line="360" w:lineRule="auto"/>
        <w:rPr>
          <w:rFonts w:asciiTheme="minorHAnsi" w:hAnsiTheme="minorHAnsi"/>
          <w:b w:val="0"/>
          <w:sz w:val="24"/>
          <w:szCs w:val="24"/>
        </w:rPr>
      </w:pPr>
      <w:bookmarkStart w:id="6" w:name="_Toc385971537"/>
      <w:bookmarkStart w:id="7" w:name="_Toc385971832"/>
      <w:bookmarkStart w:id="8" w:name="_Toc386016128"/>
      <w:bookmarkStart w:id="9" w:name="_Toc386273780"/>
      <w:bookmarkEnd w:id="6"/>
      <w:bookmarkEnd w:id="7"/>
      <w:bookmarkEnd w:id="8"/>
      <w:r w:rsidRPr="00947F46">
        <w:rPr>
          <w:rFonts w:asciiTheme="minorHAnsi" w:hAnsiTheme="minorHAnsi"/>
          <w:b w:val="0"/>
          <w:sz w:val="24"/>
          <w:szCs w:val="24"/>
        </w:rPr>
        <w:t>Le système judiciaire</w:t>
      </w:r>
      <w:bookmarkEnd w:id="9"/>
    </w:p>
    <w:p w:rsidR="0047439C"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Dans un rapport intitulé « Le droit d’accès à la justice : un défi pour la population buru</w:t>
      </w:r>
      <w:r w:rsidRPr="00947F46">
        <w:rPr>
          <w:rFonts w:asciiTheme="minorHAnsi" w:hAnsiTheme="minorHAnsi"/>
          <w:sz w:val="24"/>
          <w:szCs w:val="24"/>
        </w:rPr>
        <w:t>n</w:t>
      </w:r>
      <w:r w:rsidRPr="00947F46">
        <w:rPr>
          <w:rFonts w:asciiTheme="minorHAnsi" w:hAnsiTheme="minorHAnsi"/>
          <w:sz w:val="24"/>
          <w:szCs w:val="24"/>
        </w:rPr>
        <w:t xml:space="preserve">daise, </w:t>
      </w:r>
      <w:r w:rsidRPr="00947F46">
        <w:rPr>
          <w:rFonts w:asciiTheme="minorHAnsi" w:hAnsiTheme="minorHAnsi"/>
          <w:i/>
          <w:sz w:val="24"/>
          <w:szCs w:val="24"/>
        </w:rPr>
        <w:t>rapport définitif </w:t>
      </w:r>
      <w:r w:rsidRPr="00947F46">
        <w:rPr>
          <w:rStyle w:val="FootnoteReference"/>
          <w:rFonts w:asciiTheme="minorHAnsi" w:hAnsiTheme="minorHAnsi"/>
          <w:i/>
          <w:sz w:val="24"/>
          <w:szCs w:val="24"/>
        </w:rPr>
        <w:footnoteReference w:id="2"/>
      </w:r>
      <w:r w:rsidRPr="00947F46">
        <w:rPr>
          <w:rFonts w:asciiTheme="minorHAnsi" w:hAnsiTheme="minorHAnsi"/>
          <w:b/>
          <w:i/>
          <w:sz w:val="24"/>
          <w:szCs w:val="24"/>
        </w:rPr>
        <w:t xml:space="preserve">», </w:t>
      </w:r>
      <w:r w:rsidRPr="00947F46">
        <w:rPr>
          <w:rFonts w:asciiTheme="minorHAnsi" w:hAnsiTheme="minorHAnsi"/>
          <w:sz w:val="24"/>
          <w:szCs w:val="24"/>
        </w:rPr>
        <w:t>publié en décembre 2013, la Commission Nationale Indépendante des Droits de l’Homme du Burundi</w:t>
      </w:r>
      <w:r w:rsidR="006E5826" w:rsidRPr="00947F46">
        <w:rPr>
          <w:rFonts w:asciiTheme="minorHAnsi" w:hAnsiTheme="minorHAnsi"/>
          <w:sz w:val="24"/>
          <w:szCs w:val="24"/>
        </w:rPr>
        <w:t xml:space="preserve"> </w:t>
      </w:r>
      <w:r w:rsidRPr="00947F46">
        <w:rPr>
          <w:rFonts w:asciiTheme="minorHAnsi" w:hAnsiTheme="minorHAnsi"/>
          <w:sz w:val="24"/>
          <w:szCs w:val="24"/>
        </w:rPr>
        <w:t>(CNIDH), fait</w:t>
      </w:r>
      <w:r w:rsidR="006E5826" w:rsidRPr="00947F46">
        <w:rPr>
          <w:rFonts w:asciiTheme="minorHAnsi" w:hAnsiTheme="minorHAnsi"/>
          <w:sz w:val="24"/>
          <w:szCs w:val="24"/>
        </w:rPr>
        <w:t xml:space="preserve"> </w:t>
      </w:r>
      <w:r w:rsidRPr="00947F46">
        <w:rPr>
          <w:rFonts w:asciiTheme="minorHAnsi" w:hAnsiTheme="minorHAnsi"/>
          <w:sz w:val="24"/>
          <w:szCs w:val="24"/>
        </w:rPr>
        <w:t>état d’une justice très problématique. Les principaux défis dans</w:t>
      </w:r>
      <w:r w:rsidR="006E5826" w:rsidRPr="00947F46">
        <w:rPr>
          <w:rFonts w:asciiTheme="minorHAnsi" w:hAnsiTheme="minorHAnsi"/>
          <w:sz w:val="24"/>
          <w:szCs w:val="24"/>
        </w:rPr>
        <w:t xml:space="preserve"> </w:t>
      </w:r>
      <w:r w:rsidRPr="00947F46">
        <w:rPr>
          <w:rFonts w:asciiTheme="minorHAnsi" w:hAnsiTheme="minorHAnsi"/>
          <w:sz w:val="24"/>
          <w:szCs w:val="24"/>
        </w:rPr>
        <w:t>l’accès à la y sont classés en quatre catégories à savoir :</w:t>
      </w:r>
    </w:p>
    <w:p w:rsidR="0047439C" w:rsidRPr="00947F46" w:rsidRDefault="00201B50" w:rsidP="0047439C">
      <w:pPr>
        <w:numPr>
          <w:ilvl w:val="0"/>
          <w:numId w:val="23"/>
        </w:numPr>
        <w:spacing w:line="360" w:lineRule="auto"/>
        <w:jc w:val="both"/>
        <w:rPr>
          <w:rFonts w:asciiTheme="minorHAnsi" w:hAnsiTheme="minorHAnsi"/>
          <w:sz w:val="24"/>
          <w:szCs w:val="24"/>
        </w:rPr>
      </w:pPr>
      <w:r w:rsidRPr="00947F46">
        <w:rPr>
          <w:rFonts w:asciiTheme="minorHAnsi" w:hAnsiTheme="minorHAnsi"/>
          <w:sz w:val="24"/>
          <w:szCs w:val="24"/>
        </w:rPr>
        <w:t>les défis liés à l’accès au droit ;</w:t>
      </w:r>
    </w:p>
    <w:p w:rsidR="0047439C" w:rsidRPr="00947F46" w:rsidRDefault="00201B50" w:rsidP="0047439C">
      <w:pPr>
        <w:numPr>
          <w:ilvl w:val="0"/>
          <w:numId w:val="23"/>
        </w:numPr>
        <w:spacing w:line="360" w:lineRule="auto"/>
        <w:jc w:val="both"/>
        <w:rPr>
          <w:rFonts w:asciiTheme="minorHAnsi" w:hAnsiTheme="minorHAnsi"/>
          <w:sz w:val="24"/>
          <w:szCs w:val="24"/>
        </w:rPr>
      </w:pPr>
      <w:r w:rsidRPr="00947F46">
        <w:rPr>
          <w:rFonts w:asciiTheme="minorHAnsi" w:hAnsiTheme="minorHAnsi"/>
          <w:sz w:val="24"/>
          <w:szCs w:val="24"/>
        </w:rPr>
        <w:t>ceux liés à l’économie de l’Etat et des ménages ;</w:t>
      </w:r>
    </w:p>
    <w:p w:rsidR="0047439C" w:rsidRPr="00947F46" w:rsidRDefault="00201B50" w:rsidP="0047439C">
      <w:pPr>
        <w:numPr>
          <w:ilvl w:val="0"/>
          <w:numId w:val="23"/>
        </w:numPr>
        <w:spacing w:line="360" w:lineRule="auto"/>
        <w:jc w:val="both"/>
        <w:rPr>
          <w:rFonts w:asciiTheme="minorHAnsi" w:hAnsiTheme="minorHAnsi"/>
          <w:sz w:val="24"/>
          <w:szCs w:val="24"/>
        </w:rPr>
      </w:pPr>
      <w:r w:rsidRPr="00947F46">
        <w:rPr>
          <w:rFonts w:asciiTheme="minorHAnsi" w:hAnsiTheme="minorHAnsi"/>
          <w:sz w:val="24"/>
          <w:szCs w:val="24"/>
        </w:rPr>
        <w:t>ceux liés à la procédure, aux mauvaises pratiques et à la violation de la loi ;</w:t>
      </w:r>
    </w:p>
    <w:p w:rsidR="00952830" w:rsidRPr="00947F46" w:rsidRDefault="00201B50" w:rsidP="0047439C">
      <w:pPr>
        <w:numPr>
          <w:ilvl w:val="0"/>
          <w:numId w:val="23"/>
        </w:numPr>
        <w:spacing w:line="360" w:lineRule="auto"/>
        <w:jc w:val="both"/>
        <w:rPr>
          <w:rFonts w:asciiTheme="minorHAnsi" w:hAnsiTheme="minorHAnsi"/>
          <w:sz w:val="24"/>
          <w:szCs w:val="24"/>
        </w:rPr>
      </w:pPr>
      <w:r w:rsidRPr="00947F46">
        <w:rPr>
          <w:rFonts w:asciiTheme="minorHAnsi" w:hAnsiTheme="minorHAnsi"/>
          <w:sz w:val="24"/>
          <w:szCs w:val="24"/>
        </w:rPr>
        <w:t>et enfin ceux qui sont liés aux garanties institutionnelles d’une bonne administration de la justice avec un regard appuyé sur l’indépendance du pouvoir judiciaire vis-à-vis des autres pouvoirs en général et de l’exécutif en particulier.</w:t>
      </w:r>
    </w:p>
    <w:p w:rsidR="00952830" w:rsidRPr="00947F46" w:rsidRDefault="00201B50" w:rsidP="00FD7027">
      <w:pPr>
        <w:pStyle w:val="Heading3"/>
        <w:numPr>
          <w:ilvl w:val="0"/>
          <w:numId w:val="16"/>
        </w:numPr>
        <w:spacing w:line="360" w:lineRule="auto"/>
        <w:rPr>
          <w:rFonts w:asciiTheme="minorHAnsi" w:hAnsiTheme="minorHAnsi"/>
          <w:b w:val="0"/>
          <w:sz w:val="24"/>
          <w:szCs w:val="24"/>
        </w:rPr>
      </w:pPr>
      <w:bookmarkStart w:id="10" w:name="_Toc386273781"/>
      <w:r w:rsidRPr="00947F46">
        <w:rPr>
          <w:rFonts w:asciiTheme="minorHAnsi" w:hAnsiTheme="minorHAnsi"/>
          <w:b w:val="0"/>
          <w:sz w:val="24"/>
          <w:szCs w:val="24"/>
        </w:rPr>
        <w:t>La jouissance des libertés publiques</w:t>
      </w:r>
      <w:bookmarkEnd w:id="10"/>
    </w:p>
    <w:p w:rsidR="00703F65" w:rsidRPr="00947F46" w:rsidRDefault="00201B50" w:rsidP="007A0C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Les relations entre le pouvoir et les organisations de la société civile ainsi que certains m</w:t>
      </w:r>
      <w:r w:rsidRPr="00947F46">
        <w:rPr>
          <w:rFonts w:asciiTheme="minorHAnsi" w:hAnsiTheme="minorHAnsi"/>
          <w:sz w:val="24"/>
          <w:szCs w:val="24"/>
        </w:rPr>
        <w:t>é</w:t>
      </w:r>
      <w:r w:rsidRPr="00947F46">
        <w:rPr>
          <w:rFonts w:asciiTheme="minorHAnsi" w:hAnsiTheme="minorHAnsi"/>
          <w:sz w:val="24"/>
          <w:szCs w:val="24"/>
        </w:rPr>
        <w:t>dias privés n’ont pas été des meilleures. La jouissance de la liberté d’expression, de presse, de réunion, d’opinion et l’exercice du droit de grève ne sont pas encore respectés par les dirigeants. Plusieurs institutions étatiques (Gouvernement, Assemblée Nationale, Sénat, Conseil National de la Sécurité) ainsi que le parti au pouvoir et autres organisations qui lui sont proches ont émis des déclarations pour décourager la société civile et les syndicats à organiser la grève et les manifestations publiques sur la problématique de la vie chère, sous le prétexte que la sécurité du pays risquait d’être perturbée et la paix remise en cause.</w:t>
      </w:r>
    </w:p>
    <w:p w:rsidR="004D37F7" w:rsidRPr="00947F46" w:rsidRDefault="00201B50" w:rsidP="00F747F6">
      <w:pPr>
        <w:autoSpaceDE w:val="0"/>
        <w:autoSpaceDN w:val="0"/>
        <w:adjustRightInd w:val="0"/>
        <w:spacing w:line="360" w:lineRule="auto"/>
        <w:jc w:val="both"/>
        <w:rPr>
          <w:rFonts w:asciiTheme="minorHAnsi" w:hAnsiTheme="minorHAnsi"/>
          <w:sz w:val="24"/>
          <w:szCs w:val="24"/>
          <w:lang w:eastAsia="fr-FR"/>
        </w:rPr>
      </w:pPr>
      <w:r w:rsidRPr="00947F46">
        <w:rPr>
          <w:rFonts w:asciiTheme="minorHAnsi" w:hAnsiTheme="minorHAnsi"/>
          <w:sz w:val="24"/>
          <w:szCs w:val="24"/>
        </w:rPr>
        <w:t xml:space="preserve">La situation actuelle est caractérisée par </w:t>
      </w:r>
      <w:r w:rsidRPr="00947F46">
        <w:rPr>
          <w:rFonts w:asciiTheme="minorHAnsi" w:hAnsiTheme="minorHAnsi"/>
          <w:sz w:val="24"/>
          <w:szCs w:val="24"/>
          <w:lang w:eastAsia="fr-FR"/>
        </w:rPr>
        <w:t>une intolérance politique, les partis politiques d’opposition connaissent des difficultés dans l’organisation de leurs activités sur terrain, ces activit</w:t>
      </w:r>
      <w:r w:rsidR="006E5826" w:rsidRPr="00947F46">
        <w:rPr>
          <w:rFonts w:asciiTheme="minorHAnsi" w:hAnsiTheme="minorHAnsi"/>
          <w:sz w:val="24"/>
          <w:szCs w:val="24"/>
          <w:lang w:eastAsia="fr-FR"/>
        </w:rPr>
        <w:t>é</w:t>
      </w:r>
      <w:r w:rsidRPr="00947F46">
        <w:rPr>
          <w:rFonts w:asciiTheme="minorHAnsi" w:hAnsiTheme="minorHAnsi"/>
          <w:sz w:val="24"/>
          <w:szCs w:val="24"/>
          <w:lang w:eastAsia="fr-FR"/>
        </w:rPr>
        <w:t>s sont gênées par soit  les autorités administratives ȧ la base soit par la jeunesse du parti au pouvoir  ainsi que des violations massives des libertés politiques, publiques et des droits de l’homme.</w:t>
      </w:r>
      <w:r w:rsidRPr="00947F46">
        <w:rPr>
          <w:rStyle w:val="FootnoteReference"/>
          <w:rFonts w:asciiTheme="minorHAnsi" w:hAnsiTheme="minorHAnsi"/>
          <w:sz w:val="24"/>
          <w:szCs w:val="24"/>
          <w:lang w:eastAsia="fr-FR"/>
        </w:rPr>
        <w:footnoteReference w:id="3"/>
      </w:r>
    </w:p>
    <w:p w:rsidR="004D37F7" w:rsidRPr="00947F46" w:rsidRDefault="004D37F7" w:rsidP="00F747F6">
      <w:pPr>
        <w:pStyle w:val="ListParagraph"/>
        <w:autoSpaceDE w:val="0"/>
        <w:autoSpaceDN w:val="0"/>
        <w:adjustRightInd w:val="0"/>
        <w:spacing w:line="360" w:lineRule="auto"/>
        <w:ind w:left="0"/>
        <w:rPr>
          <w:rFonts w:asciiTheme="minorHAnsi" w:hAnsiTheme="minorHAnsi"/>
          <w:sz w:val="24"/>
          <w:szCs w:val="24"/>
          <w:lang w:eastAsia="fr-FR"/>
        </w:rPr>
      </w:pPr>
    </w:p>
    <w:p w:rsidR="00044445" w:rsidRPr="00B17E39" w:rsidRDefault="00201B50" w:rsidP="0000296A">
      <w:pPr>
        <w:pStyle w:val="Heading1"/>
        <w:rPr>
          <w:rFonts w:ascii="Times New Roman" w:hAnsi="Times New Roman"/>
          <w:sz w:val="28"/>
          <w:szCs w:val="28"/>
        </w:rPr>
      </w:pPr>
      <w:bookmarkStart w:id="11" w:name="_Toc386273782"/>
      <w:r w:rsidRPr="00B17E39">
        <w:rPr>
          <w:rFonts w:ascii="Times New Roman" w:hAnsi="Times New Roman"/>
          <w:sz w:val="28"/>
          <w:szCs w:val="28"/>
        </w:rPr>
        <w:t>LA TORTURE</w:t>
      </w:r>
      <w:bookmarkEnd w:id="11"/>
    </w:p>
    <w:p w:rsidR="00044445" w:rsidRPr="00947F46" w:rsidRDefault="00201B50" w:rsidP="00B17E39">
      <w:pPr>
        <w:pStyle w:val="Heading2"/>
        <w:numPr>
          <w:ilvl w:val="0"/>
          <w:numId w:val="39"/>
        </w:numPr>
        <w:spacing w:line="360" w:lineRule="auto"/>
        <w:rPr>
          <w:rFonts w:asciiTheme="minorHAnsi" w:hAnsiTheme="minorHAnsi"/>
          <w:i w:val="0"/>
          <w:sz w:val="24"/>
          <w:szCs w:val="24"/>
        </w:rPr>
      </w:pPr>
      <w:bookmarkStart w:id="12" w:name="_Toc386273783"/>
      <w:r w:rsidRPr="00947F46">
        <w:rPr>
          <w:rFonts w:asciiTheme="minorHAnsi" w:hAnsiTheme="minorHAnsi"/>
          <w:i w:val="0"/>
          <w:sz w:val="24"/>
          <w:szCs w:val="24"/>
        </w:rPr>
        <w:t>La définition de la torture (art 1</w:t>
      </w:r>
      <w:r w:rsidRPr="00B17E39">
        <w:rPr>
          <w:rFonts w:asciiTheme="minorHAnsi" w:hAnsiTheme="minorHAnsi"/>
          <w:i w:val="0"/>
          <w:sz w:val="24"/>
          <w:szCs w:val="24"/>
        </w:rPr>
        <w:t>er</w:t>
      </w:r>
      <w:r w:rsidRPr="00947F46">
        <w:rPr>
          <w:rFonts w:asciiTheme="minorHAnsi" w:hAnsiTheme="minorHAnsi"/>
          <w:i w:val="0"/>
          <w:sz w:val="24"/>
          <w:szCs w:val="24"/>
        </w:rPr>
        <w:t xml:space="preserve"> de la CCT)</w:t>
      </w:r>
      <w:bookmarkEnd w:id="12"/>
    </w:p>
    <w:p w:rsidR="00830C13" w:rsidRPr="00947F46" w:rsidRDefault="00201B50" w:rsidP="007A0C4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rPr>
      </w:pPr>
      <w:r w:rsidRPr="00947F46">
        <w:rPr>
          <w:rFonts w:asciiTheme="minorHAnsi" w:hAnsiTheme="minorHAnsi"/>
          <w:sz w:val="24"/>
          <w:szCs w:val="24"/>
        </w:rPr>
        <w:t>L’Etat burundais a adhéré à la Convention Contre la Torture et autres peines cruels, inh</w:t>
      </w:r>
      <w:r w:rsidRPr="00947F46">
        <w:rPr>
          <w:rFonts w:asciiTheme="minorHAnsi" w:hAnsiTheme="minorHAnsi"/>
          <w:sz w:val="24"/>
          <w:szCs w:val="24"/>
        </w:rPr>
        <w:t>u</w:t>
      </w:r>
      <w:r w:rsidRPr="00947F46">
        <w:rPr>
          <w:rFonts w:asciiTheme="minorHAnsi" w:hAnsiTheme="minorHAnsi"/>
          <w:sz w:val="24"/>
          <w:szCs w:val="24"/>
        </w:rPr>
        <w:t xml:space="preserve">mains ou dégradants (CCT) et l’a ratifiée le 31 décembre 1992. Dans sa Constitution du 18 mars 2005, il a prévu l’interdiction de la torture en son article 25 : </w:t>
      </w:r>
      <w:r w:rsidRPr="00947F46">
        <w:rPr>
          <w:rFonts w:asciiTheme="minorHAnsi" w:hAnsiTheme="minorHAnsi"/>
          <w:b/>
          <w:i/>
          <w:sz w:val="24"/>
          <w:szCs w:val="24"/>
        </w:rPr>
        <w:t>« </w:t>
      </w:r>
      <w:r w:rsidRPr="00947F46">
        <w:rPr>
          <w:rFonts w:asciiTheme="minorHAnsi" w:hAnsiTheme="minorHAnsi"/>
          <w:i/>
          <w:sz w:val="24"/>
          <w:szCs w:val="24"/>
        </w:rPr>
        <w:t>Toute femme, tout homme</w:t>
      </w:r>
      <w:r w:rsidR="005B1A58" w:rsidRPr="00947F46">
        <w:rPr>
          <w:rFonts w:asciiTheme="minorHAnsi" w:hAnsiTheme="minorHAnsi"/>
          <w:i/>
          <w:sz w:val="24"/>
          <w:szCs w:val="24"/>
        </w:rPr>
        <w:t xml:space="preserve"> </w:t>
      </w:r>
      <w:proofErr w:type="gramStart"/>
      <w:r w:rsidRPr="00947F46">
        <w:rPr>
          <w:rFonts w:asciiTheme="minorHAnsi" w:hAnsiTheme="minorHAnsi"/>
          <w:i/>
          <w:sz w:val="24"/>
          <w:szCs w:val="24"/>
        </w:rPr>
        <w:t>a</w:t>
      </w:r>
      <w:proofErr w:type="gramEnd"/>
      <w:r w:rsidRPr="00947F46">
        <w:rPr>
          <w:rFonts w:asciiTheme="minorHAnsi" w:hAnsiTheme="minorHAnsi"/>
          <w:i/>
          <w:sz w:val="24"/>
          <w:szCs w:val="24"/>
        </w:rPr>
        <w:t xml:space="preserve"> droit à la liberté de sa personne, notamment à l’intégrité physique et psychique et à la liberté de mouvement. Nul ne sera soumis à la torture, ni à des sévices ou traitements, inhumains ou dégradants</w:t>
      </w:r>
      <w:r w:rsidRPr="00947F46">
        <w:rPr>
          <w:rFonts w:asciiTheme="minorHAnsi" w:hAnsiTheme="minorHAnsi"/>
          <w:sz w:val="24"/>
          <w:szCs w:val="24"/>
        </w:rPr>
        <w:t xml:space="preserve"> ». </w:t>
      </w:r>
    </w:p>
    <w:p w:rsidR="00B20F71" w:rsidRPr="00947F46" w:rsidRDefault="00B20F71" w:rsidP="007A0C4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rPr>
      </w:pPr>
    </w:p>
    <w:p w:rsidR="0069406A" w:rsidRPr="00947F46" w:rsidRDefault="005B1A58" w:rsidP="0035768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lang w:eastAsia="fr-FR"/>
        </w:rPr>
      </w:pPr>
      <w:r w:rsidRPr="00947F46">
        <w:rPr>
          <w:rFonts w:asciiTheme="minorHAnsi" w:hAnsiTheme="minorHAnsi"/>
          <w:sz w:val="24"/>
          <w:szCs w:val="24"/>
        </w:rPr>
        <w:t>L</w:t>
      </w:r>
      <w:r w:rsidR="00201B50" w:rsidRPr="00947F46">
        <w:rPr>
          <w:rFonts w:asciiTheme="minorHAnsi" w:hAnsiTheme="minorHAnsi"/>
          <w:sz w:val="24"/>
          <w:szCs w:val="24"/>
        </w:rPr>
        <w:t>a Constitution du Burundi n’a pas expressément défini la torture. Cette lacune a été corr</w:t>
      </w:r>
      <w:r w:rsidR="00201B50" w:rsidRPr="00947F46">
        <w:rPr>
          <w:rFonts w:asciiTheme="minorHAnsi" w:hAnsiTheme="minorHAnsi"/>
          <w:sz w:val="24"/>
          <w:szCs w:val="24"/>
        </w:rPr>
        <w:t>i</w:t>
      </w:r>
      <w:r w:rsidR="00201B50" w:rsidRPr="00947F46">
        <w:rPr>
          <w:rFonts w:asciiTheme="minorHAnsi" w:hAnsiTheme="minorHAnsi"/>
          <w:sz w:val="24"/>
          <w:szCs w:val="24"/>
        </w:rPr>
        <w:t>gée par le nouveau code pénal burundais révisé et promulgué le 22 avril 2009,</w:t>
      </w:r>
      <w:r w:rsidRPr="00947F46">
        <w:rPr>
          <w:rFonts w:asciiTheme="minorHAnsi" w:hAnsiTheme="minorHAnsi"/>
          <w:sz w:val="24"/>
          <w:szCs w:val="24"/>
        </w:rPr>
        <w:t xml:space="preserve"> </w:t>
      </w:r>
      <w:r w:rsidR="00201B50" w:rsidRPr="00947F46">
        <w:rPr>
          <w:rFonts w:asciiTheme="minorHAnsi" w:hAnsiTheme="minorHAnsi"/>
          <w:sz w:val="24"/>
          <w:szCs w:val="24"/>
        </w:rPr>
        <w:t>en son article 204</w:t>
      </w:r>
      <w:r w:rsidR="00201B50" w:rsidRPr="00947F46">
        <w:rPr>
          <w:rStyle w:val="FootnoteReference"/>
          <w:rFonts w:asciiTheme="minorHAnsi" w:hAnsiTheme="minorHAnsi"/>
          <w:sz w:val="24"/>
          <w:szCs w:val="24"/>
        </w:rPr>
        <w:footnoteReference w:id="4"/>
      </w:r>
      <w:r w:rsidR="00201B50" w:rsidRPr="00947F46">
        <w:rPr>
          <w:rFonts w:asciiTheme="minorHAnsi" w:hAnsiTheme="minorHAnsi"/>
          <w:sz w:val="24"/>
          <w:szCs w:val="24"/>
        </w:rPr>
        <w:t xml:space="preserve">. Cette définition est conforme à l’article premier de la Convention Contre la Torture car elle reprend exactement ses termes. </w:t>
      </w:r>
    </w:p>
    <w:p w:rsidR="00706187" w:rsidRPr="00947F46" w:rsidRDefault="00706187" w:rsidP="007A0C4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lang w:eastAsia="fr-FR"/>
        </w:rPr>
      </w:pPr>
    </w:p>
    <w:p w:rsidR="004D37F7" w:rsidRPr="00947F46" w:rsidRDefault="00677512"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lang w:eastAsia="fr-FR"/>
        </w:rPr>
      </w:pPr>
      <w:r w:rsidRPr="00947F46">
        <w:rPr>
          <w:rFonts w:asciiTheme="minorHAnsi" w:hAnsiTheme="minorHAnsi"/>
          <w:b/>
          <w:i/>
          <w:sz w:val="24"/>
          <w:szCs w:val="24"/>
          <w:u w:val="single"/>
        </w:rPr>
        <w:t>Q</w:t>
      </w:r>
      <w:r w:rsidR="006A70DF" w:rsidRPr="00947F46">
        <w:rPr>
          <w:rFonts w:asciiTheme="minorHAnsi" w:hAnsiTheme="minorHAnsi"/>
          <w:b/>
          <w:i/>
          <w:sz w:val="24"/>
          <w:szCs w:val="24"/>
          <w:u w:val="single"/>
        </w:rPr>
        <w:t>uestion</w:t>
      </w:r>
      <w:r w:rsidR="007C5970">
        <w:rPr>
          <w:rFonts w:asciiTheme="minorHAnsi" w:hAnsiTheme="minorHAnsi"/>
          <w:b/>
          <w:i/>
          <w:sz w:val="24"/>
          <w:szCs w:val="24"/>
          <w:u w:val="single"/>
        </w:rPr>
        <w:t>s</w:t>
      </w:r>
      <w:r w:rsidR="00201B50" w:rsidRPr="00947F46">
        <w:rPr>
          <w:rFonts w:asciiTheme="minorHAnsi" w:hAnsiTheme="minorHAnsi"/>
          <w:sz w:val="24"/>
          <w:szCs w:val="24"/>
        </w:rPr>
        <w:t xml:space="preserve"> : </w:t>
      </w:r>
      <w:r w:rsidR="00201B50" w:rsidRPr="00947F46">
        <w:rPr>
          <w:rFonts w:asciiTheme="minorHAnsi" w:eastAsia="Times New Roman" w:hAnsiTheme="minorHAnsi"/>
          <w:i/>
          <w:sz w:val="24"/>
          <w:szCs w:val="24"/>
          <w:lang w:eastAsia="fr-FR"/>
        </w:rPr>
        <w:t>Donner des exemples d’affaires dans lesquelles les tribunaux ont directement rendus des décisions sur la base des dispositions de la Convention Contre la Torture.</w:t>
      </w:r>
    </w:p>
    <w:p w:rsidR="004D37F7" w:rsidRPr="00947F46" w:rsidRDefault="004D37F7"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rPr>
      </w:pPr>
    </w:p>
    <w:p w:rsidR="000B4733" w:rsidRPr="00947F46" w:rsidRDefault="00201B50" w:rsidP="00B17E39">
      <w:pPr>
        <w:pStyle w:val="Heading2"/>
        <w:numPr>
          <w:ilvl w:val="0"/>
          <w:numId w:val="39"/>
        </w:numPr>
        <w:spacing w:line="360" w:lineRule="auto"/>
        <w:rPr>
          <w:rFonts w:asciiTheme="minorHAnsi" w:hAnsiTheme="minorHAnsi"/>
          <w:i w:val="0"/>
          <w:sz w:val="24"/>
          <w:szCs w:val="24"/>
        </w:rPr>
      </w:pPr>
      <w:bookmarkStart w:id="13" w:name="_Toc386016133"/>
      <w:bookmarkStart w:id="14" w:name="_Toc386273784"/>
      <w:bookmarkEnd w:id="13"/>
      <w:r w:rsidRPr="00947F46">
        <w:rPr>
          <w:rFonts w:asciiTheme="minorHAnsi" w:hAnsiTheme="minorHAnsi"/>
          <w:i w:val="0"/>
          <w:sz w:val="24"/>
          <w:szCs w:val="24"/>
          <w:lang w:eastAsia="fr-FR"/>
        </w:rPr>
        <w:t>Les mesures de la prévention de la torture  (art 2.1 de la CCT</w:t>
      </w:r>
      <w:r w:rsidRPr="00947F46">
        <w:rPr>
          <w:rFonts w:asciiTheme="minorHAnsi" w:hAnsiTheme="minorHAnsi"/>
          <w:i w:val="0"/>
          <w:sz w:val="24"/>
          <w:szCs w:val="24"/>
        </w:rPr>
        <w:t>)</w:t>
      </w:r>
      <w:bookmarkEnd w:id="14"/>
    </w:p>
    <w:p w:rsidR="00830C13" w:rsidRPr="00947F46" w:rsidRDefault="00201B50" w:rsidP="00FD7027">
      <w:pPr>
        <w:pStyle w:val="Heading3"/>
        <w:numPr>
          <w:ilvl w:val="0"/>
          <w:numId w:val="18"/>
        </w:numPr>
        <w:spacing w:line="360" w:lineRule="auto"/>
        <w:rPr>
          <w:rFonts w:asciiTheme="minorHAnsi" w:hAnsiTheme="minorHAnsi"/>
          <w:b w:val="0"/>
          <w:sz w:val="24"/>
          <w:szCs w:val="24"/>
          <w:lang w:eastAsia="fr-FR"/>
        </w:rPr>
      </w:pPr>
      <w:bookmarkStart w:id="15" w:name="_Toc386273785"/>
      <w:r w:rsidRPr="00947F46">
        <w:rPr>
          <w:rFonts w:asciiTheme="minorHAnsi" w:hAnsiTheme="minorHAnsi"/>
          <w:b w:val="0"/>
          <w:sz w:val="24"/>
          <w:szCs w:val="24"/>
          <w:lang w:eastAsia="fr-FR"/>
        </w:rPr>
        <w:t>Les mesures législatives et les programmes</w:t>
      </w:r>
      <w:bookmarkEnd w:id="15"/>
    </w:p>
    <w:p w:rsidR="00ED46B4" w:rsidRPr="00947F46" w:rsidRDefault="00201B50" w:rsidP="00FD7027">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hanging="283"/>
        <w:jc w:val="both"/>
        <w:rPr>
          <w:rFonts w:asciiTheme="minorHAnsi" w:hAnsiTheme="minorHAnsi"/>
          <w:sz w:val="24"/>
          <w:szCs w:val="24"/>
          <w:lang w:eastAsia="fr-FR"/>
        </w:rPr>
      </w:pPr>
      <w:r w:rsidRPr="00947F46">
        <w:rPr>
          <w:rFonts w:asciiTheme="minorHAnsi" w:hAnsiTheme="minorHAnsi"/>
          <w:b/>
          <w:sz w:val="24"/>
          <w:szCs w:val="24"/>
          <w:lang w:eastAsia="fr-FR"/>
        </w:rPr>
        <w:t>Ratification du Protocole facultatif à la Convention contre la torture (OPCAT) et cré</w:t>
      </w:r>
      <w:r w:rsidRPr="00947F46">
        <w:rPr>
          <w:rFonts w:asciiTheme="minorHAnsi" w:hAnsiTheme="minorHAnsi"/>
          <w:b/>
          <w:sz w:val="24"/>
          <w:szCs w:val="24"/>
          <w:lang w:eastAsia="fr-FR"/>
        </w:rPr>
        <w:t>a</w:t>
      </w:r>
      <w:r w:rsidRPr="00947F46">
        <w:rPr>
          <w:rFonts w:asciiTheme="minorHAnsi" w:hAnsiTheme="minorHAnsi"/>
          <w:b/>
          <w:sz w:val="24"/>
          <w:szCs w:val="24"/>
          <w:lang w:eastAsia="fr-FR"/>
        </w:rPr>
        <w:t>tion du Mécanisme national de prévention (MNP)</w:t>
      </w:r>
    </w:p>
    <w:p w:rsidR="004D37F7" w:rsidRPr="00947F46" w:rsidRDefault="00BB41DB" w:rsidP="00F747F6">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lang w:eastAsia="fr-FR"/>
        </w:rPr>
      </w:pPr>
      <w:r w:rsidRPr="00947F46">
        <w:rPr>
          <w:rFonts w:asciiTheme="minorHAnsi" w:hAnsiTheme="minorHAnsi"/>
          <w:sz w:val="24"/>
          <w:szCs w:val="24"/>
          <w:lang w:eastAsia="fr-FR"/>
        </w:rPr>
        <w:t>En 2013</w:t>
      </w:r>
      <w:r w:rsidR="00201B50" w:rsidRPr="00947F46">
        <w:rPr>
          <w:rFonts w:asciiTheme="minorHAnsi" w:hAnsiTheme="minorHAnsi"/>
          <w:sz w:val="24"/>
          <w:szCs w:val="24"/>
          <w:lang w:eastAsia="fr-FR"/>
        </w:rPr>
        <w:t>,</w:t>
      </w:r>
      <w:r w:rsidRPr="00947F46">
        <w:rPr>
          <w:rFonts w:asciiTheme="minorHAnsi" w:hAnsiTheme="minorHAnsi"/>
          <w:sz w:val="24"/>
          <w:szCs w:val="24"/>
          <w:lang w:eastAsia="fr-FR"/>
        </w:rPr>
        <w:t xml:space="preserve"> </w:t>
      </w:r>
      <w:r w:rsidR="00201B50" w:rsidRPr="00947F46">
        <w:rPr>
          <w:rFonts w:asciiTheme="minorHAnsi" w:hAnsiTheme="minorHAnsi"/>
          <w:sz w:val="24"/>
          <w:szCs w:val="24"/>
          <w:lang w:eastAsia="fr-FR"/>
        </w:rPr>
        <w:t>l’Assemblée Nationale</w:t>
      </w:r>
      <w:r w:rsidRPr="00947F46">
        <w:rPr>
          <w:rStyle w:val="FootnoteReference"/>
          <w:rFonts w:asciiTheme="minorHAnsi" w:hAnsiTheme="minorHAnsi"/>
          <w:sz w:val="24"/>
          <w:szCs w:val="24"/>
          <w:lang w:eastAsia="fr-FR"/>
        </w:rPr>
        <w:footnoteReference w:id="5"/>
      </w:r>
      <w:r w:rsidR="00201B50" w:rsidRPr="00947F46">
        <w:rPr>
          <w:rFonts w:asciiTheme="minorHAnsi" w:hAnsiTheme="minorHAnsi"/>
          <w:sz w:val="24"/>
          <w:szCs w:val="24"/>
          <w:lang w:eastAsia="fr-FR"/>
        </w:rPr>
        <w:t xml:space="preserve"> </w:t>
      </w:r>
      <w:r w:rsidRPr="00947F46">
        <w:rPr>
          <w:rFonts w:asciiTheme="minorHAnsi" w:hAnsiTheme="minorHAnsi"/>
          <w:sz w:val="24"/>
          <w:szCs w:val="24"/>
          <w:lang w:eastAsia="fr-FR"/>
        </w:rPr>
        <w:t>et le Sénat</w:t>
      </w:r>
      <w:r w:rsidRPr="00947F46">
        <w:rPr>
          <w:rStyle w:val="FootnoteReference"/>
          <w:rFonts w:asciiTheme="minorHAnsi" w:hAnsiTheme="minorHAnsi"/>
          <w:sz w:val="24"/>
          <w:szCs w:val="24"/>
          <w:lang w:eastAsia="fr-FR"/>
        </w:rPr>
        <w:footnoteReference w:id="6"/>
      </w:r>
      <w:r w:rsidRPr="00947F46">
        <w:rPr>
          <w:rFonts w:asciiTheme="minorHAnsi" w:hAnsiTheme="minorHAnsi"/>
          <w:sz w:val="24"/>
          <w:szCs w:val="24"/>
          <w:lang w:eastAsia="fr-FR"/>
        </w:rPr>
        <w:t xml:space="preserve"> ont respectivement </w:t>
      </w:r>
      <w:r w:rsidR="00201B50" w:rsidRPr="00947F46">
        <w:rPr>
          <w:rFonts w:asciiTheme="minorHAnsi" w:hAnsiTheme="minorHAnsi"/>
          <w:sz w:val="24"/>
          <w:szCs w:val="24"/>
          <w:lang w:eastAsia="fr-FR"/>
        </w:rPr>
        <w:t>procédé à l’adoptio</w:t>
      </w:r>
      <w:r w:rsidRPr="00947F46">
        <w:rPr>
          <w:rFonts w:asciiTheme="minorHAnsi" w:hAnsiTheme="minorHAnsi"/>
          <w:sz w:val="24"/>
          <w:szCs w:val="24"/>
          <w:lang w:eastAsia="fr-FR"/>
        </w:rPr>
        <w:t>n</w:t>
      </w:r>
      <w:r w:rsidR="00201B50" w:rsidRPr="00947F46">
        <w:rPr>
          <w:rFonts w:asciiTheme="minorHAnsi" w:hAnsiTheme="minorHAnsi"/>
          <w:sz w:val="24"/>
          <w:szCs w:val="24"/>
          <w:lang w:eastAsia="fr-FR"/>
        </w:rPr>
        <w:t xml:space="preserve"> à l’unanimité d’un projet de loi portant adhésion par la République du Burundi au Protocole facultatif se rapportant à la convention contre la torture et autres peines cruels, inhumains ou dégradants.</w:t>
      </w:r>
      <w:r w:rsidR="00201B50" w:rsidRPr="00947F46">
        <w:rPr>
          <w:rStyle w:val="FootnoteReference"/>
          <w:rFonts w:asciiTheme="minorHAnsi" w:hAnsiTheme="minorHAnsi"/>
          <w:sz w:val="24"/>
          <w:szCs w:val="24"/>
          <w:lang w:eastAsia="fr-FR"/>
        </w:rPr>
        <w:footnoteReference w:id="7"/>
      </w:r>
      <w:r w:rsidRPr="00947F46">
        <w:rPr>
          <w:rFonts w:asciiTheme="minorHAnsi" w:hAnsiTheme="minorHAnsi"/>
          <w:sz w:val="24"/>
          <w:szCs w:val="24"/>
          <w:lang w:eastAsia="fr-FR"/>
        </w:rPr>
        <w:t xml:space="preserve"> </w:t>
      </w:r>
      <w:r w:rsidR="00201B50" w:rsidRPr="00947F46">
        <w:rPr>
          <w:rFonts w:asciiTheme="minorHAnsi" w:hAnsiTheme="minorHAnsi"/>
          <w:sz w:val="24"/>
          <w:szCs w:val="24"/>
          <w:lang w:eastAsia="fr-FR"/>
        </w:rPr>
        <w:t>, le Sénat Burundais a procédé à son tour à l’adoption dudit projet de loi.</w:t>
      </w:r>
    </w:p>
    <w:p w:rsidR="004D37F7" w:rsidRPr="00947F46" w:rsidRDefault="00201B50" w:rsidP="00F747F6">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eastAsia="Times New Roman" w:hAnsiTheme="minorHAnsi"/>
          <w:sz w:val="24"/>
          <w:szCs w:val="24"/>
          <w:lang w:eastAsia="fr-FR"/>
        </w:rPr>
      </w:pPr>
      <w:r w:rsidRPr="00947F46">
        <w:rPr>
          <w:rFonts w:asciiTheme="minorHAnsi" w:hAnsiTheme="minorHAnsi"/>
          <w:sz w:val="24"/>
          <w:szCs w:val="24"/>
          <w:lang w:eastAsia="fr-FR"/>
        </w:rPr>
        <w:t>Le 18 octobre 2013, le Burundi a officiellement ratifié l’OPCAT</w:t>
      </w:r>
      <w:r w:rsidR="00BB41DB" w:rsidRPr="00947F46">
        <w:rPr>
          <w:rFonts w:asciiTheme="minorHAnsi" w:hAnsiTheme="minorHAnsi"/>
          <w:sz w:val="24"/>
          <w:szCs w:val="24"/>
          <w:lang w:eastAsia="fr-FR"/>
        </w:rPr>
        <w:t xml:space="preserve">. </w:t>
      </w:r>
      <w:r w:rsidRPr="00947F46">
        <w:rPr>
          <w:rFonts w:asciiTheme="minorHAnsi" w:eastAsia="Times New Roman" w:hAnsiTheme="minorHAnsi"/>
          <w:sz w:val="24"/>
          <w:szCs w:val="24"/>
          <w:lang w:eastAsia="fr-FR"/>
        </w:rPr>
        <w:t xml:space="preserve">La ratification de l’OPCAT oblige </w:t>
      </w:r>
      <w:r w:rsidR="00BB41DB" w:rsidRPr="00947F46">
        <w:rPr>
          <w:rFonts w:asciiTheme="minorHAnsi" w:eastAsia="Times New Roman" w:hAnsiTheme="minorHAnsi"/>
          <w:sz w:val="24"/>
          <w:szCs w:val="24"/>
          <w:lang w:eastAsia="fr-FR"/>
        </w:rPr>
        <w:t xml:space="preserve">ainsi </w:t>
      </w:r>
      <w:r w:rsidRPr="00947F46">
        <w:rPr>
          <w:rFonts w:asciiTheme="minorHAnsi" w:eastAsia="Times New Roman" w:hAnsiTheme="minorHAnsi"/>
          <w:sz w:val="24"/>
          <w:szCs w:val="24"/>
          <w:lang w:eastAsia="fr-FR"/>
        </w:rPr>
        <w:t>l’Etat burundais à</w:t>
      </w:r>
      <w:r w:rsidR="00BB41DB" w:rsidRPr="00947F46">
        <w:rPr>
          <w:rFonts w:asciiTheme="minorHAnsi" w:eastAsia="Times New Roman" w:hAnsiTheme="minorHAnsi"/>
          <w:sz w:val="24"/>
          <w:szCs w:val="24"/>
          <w:lang w:eastAsia="fr-FR"/>
        </w:rPr>
        <w:t xml:space="preserve"> </w:t>
      </w:r>
      <w:r w:rsidRPr="00947F46">
        <w:rPr>
          <w:rFonts w:asciiTheme="minorHAnsi" w:eastAsia="Times New Roman" w:hAnsiTheme="minorHAnsi"/>
          <w:sz w:val="24"/>
          <w:szCs w:val="24"/>
          <w:lang w:eastAsia="fr-FR"/>
        </w:rPr>
        <w:t>mettre en place</w:t>
      </w:r>
      <w:r w:rsidR="00BB41DB" w:rsidRPr="00947F46">
        <w:rPr>
          <w:rFonts w:asciiTheme="minorHAnsi" w:eastAsia="Times New Roman" w:hAnsiTheme="minorHAnsi"/>
          <w:sz w:val="24"/>
          <w:szCs w:val="24"/>
          <w:lang w:eastAsia="fr-FR"/>
        </w:rPr>
        <w:t xml:space="preserve"> </w:t>
      </w:r>
      <w:r w:rsidRPr="00947F46">
        <w:rPr>
          <w:rFonts w:asciiTheme="minorHAnsi" w:eastAsia="Times New Roman" w:hAnsiTheme="minorHAnsi"/>
          <w:sz w:val="24"/>
          <w:szCs w:val="24"/>
          <w:lang w:eastAsia="fr-FR"/>
        </w:rPr>
        <w:t xml:space="preserve">dans un délai d’un an, un </w:t>
      </w:r>
      <w:r w:rsidR="00BB41DB" w:rsidRPr="00947F46">
        <w:rPr>
          <w:rFonts w:asciiTheme="minorHAnsi" w:eastAsia="Times New Roman" w:hAnsiTheme="minorHAnsi"/>
          <w:sz w:val="24"/>
          <w:szCs w:val="24"/>
          <w:lang w:eastAsia="fr-FR"/>
        </w:rPr>
        <w:t>m</w:t>
      </w:r>
      <w:r w:rsidRPr="00947F46">
        <w:rPr>
          <w:rFonts w:asciiTheme="minorHAnsi" w:eastAsia="Times New Roman" w:hAnsiTheme="minorHAnsi"/>
          <w:sz w:val="24"/>
          <w:szCs w:val="24"/>
          <w:lang w:eastAsia="fr-FR"/>
        </w:rPr>
        <w:t>écanisme national de prévention, une institution ayant pour mandat de prévenir la torture et autres mauvais traitements par des visites régulières dans tous les lieux privatifs de liberté du pays et des recommandations quant aux politiques publiques à mener pour réduire le risque de torture.</w:t>
      </w:r>
      <w:r w:rsidRPr="00947F46">
        <w:rPr>
          <w:rStyle w:val="FootnoteReference"/>
          <w:rFonts w:asciiTheme="minorHAnsi" w:eastAsia="Times New Roman" w:hAnsiTheme="minorHAnsi"/>
          <w:sz w:val="24"/>
          <w:szCs w:val="24"/>
          <w:lang w:eastAsia="fr-FR"/>
        </w:rPr>
        <w:footnoteReference w:id="8"/>
      </w:r>
    </w:p>
    <w:p w:rsidR="00911394" w:rsidRPr="00947F46" w:rsidRDefault="00911394" w:rsidP="007A0C4B">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lang w:eastAsia="fr-FR"/>
        </w:rPr>
      </w:pPr>
    </w:p>
    <w:p w:rsidR="004D37F7" w:rsidRPr="00947F46" w:rsidRDefault="00201B50"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i/>
          <w:sz w:val="24"/>
          <w:szCs w:val="24"/>
        </w:rPr>
      </w:pPr>
      <w:r w:rsidRPr="00947F46">
        <w:rPr>
          <w:rFonts w:asciiTheme="minorHAnsi" w:hAnsiTheme="minorHAnsi"/>
          <w:b/>
          <w:i/>
          <w:sz w:val="24"/>
          <w:szCs w:val="24"/>
          <w:u w:val="single"/>
        </w:rPr>
        <w:t>Questions </w:t>
      </w:r>
      <w:r w:rsidRPr="00947F46">
        <w:rPr>
          <w:rFonts w:asciiTheme="minorHAnsi" w:hAnsiTheme="minorHAnsi"/>
          <w:b/>
          <w:i/>
          <w:sz w:val="24"/>
          <w:szCs w:val="24"/>
        </w:rPr>
        <w:t xml:space="preserve">: </w:t>
      </w:r>
      <w:r w:rsidRPr="00947F46">
        <w:rPr>
          <w:rFonts w:asciiTheme="minorHAnsi" w:hAnsiTheme="minorHAnsi"/>
          <w:i/>
          <w:sz w:val="24"/>
          <w:szCs w:val="24"/>
        </w:rPr>
        <w:t>Veuillez donner des renseignements sur l’état d’avancement des démarches co</w:t>
      </w:r>
      <w:r w:rsidRPr="00947F46">
        <w:rPr>
          <w:rFonts w:asciiTheme="minorHAnsi" w:hAnsiTheme="minorHAnsi"/>
          <w:i/>
          <w:sz w:val="24"/>
          <w:szCs w:val="24"/>
        </w:rPr>
        <w:t>n</w:t>
      </w:r>
      <w:r w:rsidRPr="00947F46">
        <w:rPr>
          <w:rFonts w:asciiTheme="minorHAnsi" w:hAnsiTheme="minorHAnsi"/>
          <w:i/>
          <w:sz w:val="24"/>
          <w:szCs w:val="24"/>
        </w:rPr>
        <w:t>cernant la mise en place du M</w:t>
      </w:r>
      <w:r w:rsidR="00265E1B" w:rsidRPr="00947F46">
        <w:rPr>
          <w:rFonts w:asciiTheme="minorHAnsi" w:hAnsiTheme="minorHAnsi"/>
          <w:i/>
          <w:sz w:val="24"/>
          <w:szCs w:val="24"/>
        </w:rPr>
        <w:t>écanisme National de Prévention de la Torture (M</w:t>
      </w:r>
      <w:r w:rsidRPr="00947F46">
        <w:rPr>
          <w:rFonts w:asciiTheme="minorHAnsi" w:hAnsiTheme="minorHAnsi"/>
          <w:i/>
          <w:sz w:val="24"/>
          <w:szCs w:val="24"/>
        </w:rPr>
        <w:t>NP</w:t>
      </w:r>
      <w:r w:rsidR="00265E1B" w:rsidRPr="00947F46">
        <w:rPr>
          <w:rFonts w:asciiTheme="minorHAnsi" w:hAnsiTheme="minorHAnsi"/>
          <w:i/>
          <w:sz w:val="24"/>
          <w:szCs w:val="24"/>
        </w:rPr>
        <w:t>).</w:t>
      </w:r>
    </w:p>
    <w:p w:rsidR="004D37F7" w:rsidRPr="00947F46" w:rsidRDefault="00265E1B"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i/>
          <w:sz w:val="24"/>
          <w:szCs w:val="24"/>
        </w:rPr>
      </w:pPr>
      <w:r w:rsidRPr="00947F46">
        <w:rPr>
          <w:rFonts w:asciiTheme="minorHAnsi" w:hAnsiTheme="minorHAnsi"/>
          <w:i/>
          <w:sz w:val="24"/>
          <w:szCs w:val="24"/>
        </w:rPr>
        <w:t xml:space="preserve">Indiquer </w:t>
      </w:r>
      <w:r w:rsidR="009A6711" w:rsidRPr="00947F46">
        <w:rPr>
          <w:rFonts w:asciiTheme="minorHAnsi" w:hAnsiTheme="minorHAnsi"/>
          <w:i/>
          <w:sz w:val="24"/>
          <w:szCs w:val="24"/>
        </w:rPr>
        <w:t xml:space="preserve">quelles sont les mesures que </w:t>
      </w:r>
      <w:r w:rsidRPr="00947F46">
        <w:rPr>
          <w:rFonts w:asciiTheme="minorHAnsi" w:hAnsiTheme="minorHAnsi"/>
          <w:i/>
          <w:sz w:val="24"/>
          <w:szCs w:val="24"/>
        </w:rPr>
        <w:t>l’Etat partie entend</w:t>
      </w:r>
      <w:r w:rsidR="00201B50" w:rsidRPr="00947F46">
        <w:rPr>
          <w:rFonts w:asciiTheme="minorHAnsi" w:hAnsiTheme="minorHAnsi"/>
          <w:i/>
          <w:sz w:val="24"/>
          <w:szCs w:val="24"/>
        </w:rPr>
        <w:t xml:space="preserve"> </w:t>
      </w:r>
      <w:r w:rsidRPr="00947F46">
        <w:rPr>
          <w:rFonts w:asciiTheme="minorHAnsi" w:hAnsiTheme="minorHAnsi"/>
          <w:i/>
          <w:sz w:val="24"/>
          <w:szCs w:val="24"/>
        </w:rPr>
        <w:t xml:space="preserve">prendre pour garantir </w:t>
      </w:r>
      <w:r w:rsidR="00D127D3" w:rsidRPr="00947F46">
        <w:rPr>
          <w:rFonts w:asciiTheme="minorHAnsi" w:hAnsiTheme="minorHAnsi"/>
          <w:i/>
          <w:sz w:val="24"/>
          <w:szCs w:val="24"/>
        </w:rPr>
        <w:t xml:space="preserve">l’indépendance de ce </w:t>
      </w:r>
      <w:r w:rsidRPr="00947F46">
        <w:rPr>
          <w:rFonts w:asciiTheme="minorHAnsi" w:hAnsiTheme="minorHAnsi"/>
          <w:i/>
          <w:sz w:val="24"/>
          <w:szCs w:val="24"/>
        </w:rPr>
        <w:t xml:space="preserve">Mécanisme </w:t>
      </w:r>
      <w:r w:rsidR="00D127D3" w:rsidRPr="00947F46">
        <w:rPr>
          <w:rFonts w:asciiTheme="minorHAnsi" w:hAnsiTheme="minorHAnsi"/>
          <w:i/>
          <w:sz w:val="24"/>
          <w:szCs w:val="24"/>
        </w:rPr>
        <w:t xml:space="preserve">et le doter </w:t>
      </w:r>
      <w:r w:rsidRPr="00947F46">
        <w:rPr>
          <w:rFonts w:asciiTheme="minorHAnsi" w:hAnsiTheme="minorHAnsi"/>
          <w:i/>
          <w:sz w:val="24"/>
          <w:szCs w:val="24"/>
        </w:rPr>
        <w:t xml:space="preserve">d’un mandat et d’attributions conformes à l’OPCAT ainsi qu’aux </w:t>
      </w:r>
      <w:r w:rsidR="00201B50" w:rsidRPr="00947F46">
        <w:rPr>
          <w:rFonts w:asciiTheme="minorHAnsi" w:hAnsiTheme="minorHAnsi"/>
          <w:i/>
          <w:sz w:val="24"/>
          <w:szCs w:val="24"/>
        </w:rPr>
        <w:t>Directives du S</w:t>
      </w:r>
      <w:r w:rsidRPr="00947F46">
        <w:rPr>
          <w:rFonts w:asciiTheme="minorHAnsi" w:hAnsiTheme="minorHAnsi"/>
          <w:i/>
          <w:sz w:val="24"/>
          <w:szCs w:val="24"/>
        </w:rPr>
        <w:t xml:space="preserve">ous-Comité pour la </w:t>
      </w:r>
      <w:r w:rsidR="00201B50" w:rsidRPr="00947F46">
        <w:rPr>
          <w:rFonts w:asciiTheme="minorHAnsi" w:hAnsiTheme="minorHAnsi"/>
          <w:i/>
          <w:sz w:val="24"/>
          <w:szCs w:val="24"/>
        </w:rPr>
        <w:t>P</w:t>
      </w:r>
      <w:r w:rsidRPr="00947F46">
        <w:rPr>
          <w:rFonts w:asciiTheme="minorHAnsi" w:hAnsiTheme="minorHAnsi"/>
          <w:i/>
          <w:sz w:val="24"/>
          <w:szCs w:val="24"/>
        </w:rPr>
        <w:t>révention de la Torture (SPT) du 09 décembre 2010 (CAT/OP/12/5)</w:t>
      </w:r>
      <w:r w:rsidR="00201B50" w:rsidRPr="00947F46">
        <w:rPr>
          <w:rFonts w:asciiTheme="minorHAnsi" w:hAnsiTheme="minorHAnsi"/>
          <w:i/>
          <w:sz w:val="24"/>
          <w:szCs w:val="24"/>
        </w:rPr>
        <w:t>.</w:t>
      </w:r>
    </w:p>
    <w:p w:rsidR="00FC06B8" w:rsidRPr="00947F46" w:rsidRDefault="00FC06B8" w:rsidP="007A0C4B">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lang w:eastAsia="fr-FR"/>
        </w:rPr>
      </w:pPr>
    </w:p>
    <w:p w:rsidR="00C82B98" w:rsidRPr="00947F46" w:rsidRDefault="00201B50" w:rsidP="00FD7027">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hanging="283"/>
        <w:jc w:val="both"/>
        <w:rPr>
          <w:rFonts w:asciiTheme="minorHAnsi" w:hAnsiTheme="minorHAnsi"/>
          <w:sz w:val="24"/>
          <w:szCs w:val="24"/>
          <w:lang w:eastAsia="fr-FR"/>
        </w:rPr>
      </w:pPr>
      <w:r w:rsidRPr="00947F46">
        <w:rPr>
          <w:rFonts w:asciiTheme="minorHAnsi" w:hAnsiTheme="minorHAnsi"/>
          <w:b/>
          <w:sz w:val="24"/>
          <w:szCs w:val="24"/>
          <w:lang w:eastAsia="fr-FR"/>
        </w:rPr>
        <w:t>Mise en place d’un plan d’action de lutte contre la torture</w:t>
      </w:r>
      <w:r w:rsidRPr="00947F46">
        <w:rPr>
          <w:rFonts w:asciiTheme="minorHAnsi" w:hAnsiTheme="minorHAnsi"/>
          <w:sz w:val="24"/>
          <w:szCs w:val="24"/>
          <w:lang w:eastAsia="fr-FR"/>
        </w:rPr>
        <w:t> </w:t>
      </w:r>
      <w:r w:rsidRPr="00947F46">
        <w:rPr>
          <w:rStyle w:val="FootnoteReference"/>
          <w:rFonts w:asciiTheme="minorHAnsi" w:hAnsiTheme="minorHAnsi"/>
          <w:sz w:val="24"/>
          <w:szCs w:val="24"/>
          <w:lang w:eastAsia="fr-FR"/>
        </w:rPr>
        <w:footnoteReference w:id="9"/>
      </w:r>
      <w:r w:rsidRPr="00947F46">
        <w:rPr>
          <w:rFonts w:asciiTheme="minorHAnsi" w:hAnsiTheme="minorHAnsi"/>
          <w:sz w:val="24"/>
          <w:szCs w:val="24"/>
          <w:lang w:eastAsia="fr-FR"/>
        </w:rPr>
        <w:t xml:space="preserve">: </w:t>
      </w:r>
      <w:r w:rsidR="007A0E5C" w:rsidRPr="00947F46">
        <w:rPr>
          <w:rFonts w:asciiTheme="minorHAnsi" w:eastAsia="Times New Roman" w:hAnsiTheme="minorHAnsi"/>
          <w:sz w:val="24"/>
          <w:szCs w:val="24"/>
          <w:lang w:eastAsia="fr-FR"/>
        </w:rPr>
        <w:t>à</w:t>
      </w:r>
      <w:r w:rsidRPr="00947F46">
        <w:rPr>
          <w:rFonts w:asciiTheme="minorHAnsi" w:eastAsia="Times New Roman" w:hAnsiTheme="minorHAnsi"/>
          <w:sz w:val="24"/>
          <w:szCs w:val="24"/>
          <w:lang w:eastAsia="fr-FR"/>
        </w:rPr>
        <w:t xml:space="preserve"> l’issu d’un atelier co</w:t>
      </w:r>
      <w:r w:rsidRPr="00947F46">
        <w:rPr>
          <w:rFonts w:asciiTheme="minorHAnsi" w:eastAsia="Times New Roman" w:hAnsiTheme="minorHAnsi"/>
          <w:sz w:val="24"/>
          <w:szCs w:val="24"/>
          <w:lang w:eastAsia="fr-FR"/>
        </w:rPr>
        <w:t>n</w:t>
      </w:r>
      <w:r w:rsidRPr="00947F46">
        <w:rPr>
          <w:rFonts w:asciiTheme="minorHAnsi" w:eastAsia="Times New Roman" w:hAnsiTheme="minorHAnsi"/>
          <w:sz w:val="24"/>
          <w:szCs w:val="24"/>
          <w:lang w:eastAsia="fr-FR"/>
        </w:rPr>
        <w:t>sultatif sur les outils d’intégration et de mise en œuvre de la Convention des Nations Unies contre la Torture et les peines ou traitements cruels, inhumains ou dégradants au Burundi organisé le 22 novembre 2013, les commissaires et le personnel de la CNIDH ont élaboré un plan d’action de lutte contre la torture au Burundi.</w:t>
      </w:r>
    </w:p>
    <w:p w:rsidR="004D37F7" w:rsidRPr="00947F46" w:rsidRDefault="00201B50"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84"/>
        <w:jc w:val="both"/>
        <w:rPr>
          <w:rFonts w:asciiTheme="minorHAnsi" w:hAnsiTheme="minorHAnsi"/>
          <w:sz w:val="24"/>
          <w:szCs w:val="24"/>
          <w:lang w:eastAsia="fr-FR"/>
        </w:rPr>
      </w:pPr>
      <w:r w:rsidRPr="00947F46">
        <w:rPr>
          <w:rFonts w:asciiTheme="minorHAnsi" w:eastAsia="Times New Roman" w:hAnsiTheme="minorHAnsi"/>
          <w:sz w:val="24"/>
          <w:szCs w:val="24"/>
          <w:lang w:eastAsia="fr-FR"/>
        </w:rPr>
        <w:t>Les activités identifiées dans ce plan d’action rentrent dans la droite ligne de quatre obligations découlant de la Convention des Nations Unies contre la torture à s</w:t>
      </w:r>
      <w:r w:rsidRPr="00947F46">
        <w:rPr>
          <w:rFonts w:asciiTheme="minorHAnsi" w:eastAsia="Times New Roman" w:hAnsiTheme="minorHAnsi"/>
          <w:sz w:val="24"/>
          <w:szCs w:val="24"/>
          <w:lang w:eastAsia="fr-FR"/>
        </w:rPr>
        <w:t>a</w:t>
      </w:r>
      <w:r w:rsidRPr="00947F46">
        <w:rPr>
          <w:rFonts w:asciiTheme="minorHAnsi" w:eastAsia="Times New Roman" w:hAnsiTheme="minorHAnsi"/>
          <w:sz w:val="24"/>
          <w:szCs w:val="24"/>
          <w:lang w:eastAsia="fr-FR"/>
        </w:rPr>
        <w:t>voir l’obligation de combattre l’impunité, l’obligation de prévenir la torture, l’obligation de fournir réparation aux victimes de la torture ainsi que l’obligation de faire rapport au Comité contre la Torture et à la Commission Africaine des Droits de l'Homme et des Peuples.</w:t>
      </w:r>
    </w:p>
    <w:p w:rsidR="004D37F7" w:rsidRPr="00947F46" w:rsidRDefault="00201B50"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eastAsia="Times New Roman" w:hAnsiTheme="minorHAnsi"/>
          <w:sz w:val="24"/>
          <w:szCs w:val="24"/>
          <w:lang w:eastAsia="fr-FR"/>
        </w:rPr>
      </w:pPr>
      <w:r w:rsidRPr="00947F46">
        <w:rPr>
          <w:rFonts w:asciiTheme="minorHAnsi" w:eastAsia="Times New Roman" w:hAnsiTheme="minorHAnsi"/>
          <w:sz w:val="24"/>
          <w:szCs w:val="24"/>
          <w:lang w:eastAsia="fr-FR"/>
        </w:rPr>
        <w:t>La mise en œuvre de ce plan d’action sera pilotée par la Commission Nationale Indépe</w:t>
      </w:r>
      <w:r w:rsidRPr="00947F46">
        <w:rPr>
          <w:rFonts w:asciiTheme="minorHAnsi" w:eastAsia="Times New Roman" w:hAnsiTheme="minorHAnsi"/>
          <w:sz w:val="24"/>
          <w:szCs w:val="24"/>
          <w:lang w:eastAsia="fr-FR"/>
        </w:rPr>
        <w:t>n</w:t>
      </w:r>
      <w:r w:rsidRPr="00947F46">
        <w:rPr>
          <w:rFonts w:asciiTheme="minorHAnsi" w:eastAsia="Times New Roman" w:hAnsiTheme="minorHAnsi"/>
          <w:sz w:val="24"/>
          <w:szCs w:val="24"/>
          <w:lang w:eastAsia="fr-FR"/>
        </w:rPr>
        <w:t>dante des Droits de l’Homme. Cet atelier fait suite aux trois autres ateliers conjointement organisés par la Commission Nationale Indépendante des Droits de l’Homme(CNIDH) et le projet Initiative Article 5 en faveur des cadres issus des secteurs publics et de la société c</w:t>
      </w:r>
      <w:r w:rsidRPr="00947F46">
        <w:rPr>
          <w:rFonts w:asciiTheme="minorHAnsi" w:eastAsia="Times New Roman" w:hAnsiTheme="minorHAnsi"/>
          <w:sz w:val="24"/>
          <w:szCs w:val="24"/>
          <w:lang w:eastAsia="fr-FR"/>
        </w:rPr>
        <w:t>i</w:t>
      </w:r>
      <w:r w:rsidRPr="00947F46">
        <w:rPr>
          <w:rFonts w:asciiTheme="minorHAnsi" w:eastAsia="Times New Roman" w:hAnsiTheme="minorHAnsi"/>
          <w:sz w:val="24"/>
          <w:szCs w:val="24"/>
          <w:lang w:eastAsia="fr-FR"/>
        </w:rPr>
        <w:t>vile.</w:t>
      </w:r>
    </w:p>
    <w:p w:rsidR="004D37F7" w:rsidRPr="00947F46" w:rsidRDefault="004D37F7"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eastAsia="Times New Roman" w:hAnsiTheme="minorHAnsi"/>
          <w:sz w:val="24"/>
          <w:szCs w:val="24"/>
          <w:u w:val="single"/>
          <w:lang w:eastAsia="fr-FR"/>
        </w:rPr>
      </w:pPr>
    </w:p>
    <w:p w:rsidR="004D37F7" w:rsidRPr="00947F46" w:rsidRDefault="00201B50"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eastAsia="Times New Roman" w:hAnsiTheme="minorHAnsi"/>
          <w:i/>
          <w:sz w:val="24"/>
          <w:szCs w:val="24"/>
          <w:lang w:eastAsia="fr-FR"/>
        </w:rPr>
      </w:pPr>
      <w:r w:rsidRPr="00D7309D">
        <w:rPr>
          <w:rFonts w:asciiTheme="minorHAnsi" w:eastAsia="Times New Roman" w:hAnsiTheme="minorHAnsi"/>
          <w:b/>
          <w:sz w:val="24"/>
          <w:szCs w:val="24"/>
          <w:u w:val="single"/>
          <w:lang w:eastAsia="fr-FR"/>
        </w:rPr>
        <w:t>Questions</w:t>
      </w:r>
      <w:r w:rsidR="007A0E5C" w:rsidRPr="00D7309D">
        <w:rPr>
          <w:rFonts w:asciiTheme="minorHAnsi" w:eastAsia="Times New Roman" w:hAnsiTheme="minorHAnsi"/>
          <w:b/>
          <w:sz w:val="24"/>
          <w:szCs w:val="24"/>
          <w:lang w:eastAsia="fr-FR"/>
        </w:rPr>
        <w:t> :</w:t>
      </w:r>
      <w:r w:rsidR="00D7309D">
        <w:rPr>
          <w:rFonts w:asciiTheme="minorHAnsi" w:eastAsia="Times New Roman" w:hAnsiTheme="minorHAnsi"/>
          <w:sz w:val="24"/>
          <w:szCs w:val="24"/>
          <w:lang w:eastAsia="fr-FR"/>
        </w:rPr>
        <w:t xml:space="preserve"> </w:t>
      </w:r>
      <w:r w:rsidRPr="00947F46">
        <w:rPr>
          <w:rFonts w:asciiTheme="minorHAnsi" w:eastAsia="Times New Roman" w:hAnsiTheme="minorHAnsi"/>
          <w:i/>
          <w:sz w:val="24"/>
          <w:szCs w:val="24"/>
          <w:lang w:eastAsia="fr-FR"/>
        </w:rPr>
        <w:t xml:space="preserve">Quel est l’état de mise en œuvre de ce Plan d’action? Comment l’Etat </w:t>
      </w:r>
      <w:proofErr w:type="gramStart"/>
      <w:r w:rsidRPr="00947F46">
        <w:rPr>
          <w:rFonts w:asciiTheme="minorHAnsi" w:eastAsia="Times New Roman" w:hAnsiTheme="minorHAnsi"/>
          <w:i/>
          <w:sz w:val="24"/>
          <w:szCs w:val="24"/>
          <w:lang w:eastAsia="fr-FR"/>
        </w:rPr>
        <w:t xml:space="preserve">entend </w:t>
      </w:r>
      <w:r w:rsidR="003B481E" w:rsidRPr="00947F46">
        <w:rPr>
          <w:rFonts w:asciiTheme="minorHAnsi" w:eastAsia="Times New Roman" w:hAnsiTheme="minorHAnsi"/>
          <w:i/>
          <w:sz w:val="24"/>
          <w:szCs w:val="24"/>
          <w:lang w:eastAsia="fr-FR"/>
        </w:rPr>
        <w:t>-</w:t>
      </w:r>
      <w:proofErr w:type="gramEnd"/>
      <w:r w:rsidR="003B481E" w:rsidRPr="00947F46">
        <w:rPr>
          <w:rFonts w:asciiTheme="minorHAnsi" w:eastAsia="Times New Roman" w:hAnsiTheme="minorHAnsi"/>
          <w:i/>
          <w:sz w:val="24"/>
          <w:szCs w:val="24"/>
          <w:lang w:eastAsia="fr-FR"/>
        </w:rPr>
        <w:t>il</w:t>
      </w:r>
      <w:r w:rsidRPr="00947F46">
        <w:rPr>
          <w:rFonts w:asciiTheme="minorHAnsi" w:eastAsia="Times New Roman" w:hAnsiTheme="minorHAnsi"/>
          <w:i/>
          <w:sz w:val="24"/>
          <w:szCs w:val="24"/>
          <w:lang w:eastAsia="fr-FR"/>
        </w:rPr>
        <w:t xml:space="preserve"> faciliter la mobilisation de ressources humaines, matérielles et financières pour la mise en œuvre de ce Plan d’action. </w:t>
      </w:r>
    </w:p>
    <w:p w:rsidR="004D37F7" w:rsidRPr="00947F46" w:rsidRDefault="004D37F7"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eastAsia="Times New Roman" w:hAnsiTheme="minorHAnsi"/>
          <w:sz w:val="24"/>
          <w:szCs w:val="24"/>
          <w:lang w:eastAsia="fr-FR"/>
        </w:rPr>
      </w:pPr>
    </w:p>
    <w:p w:rsidR="004D37F7" w:rsidRDefault="00201B50" w:rsidP="00F747F6">
      <w:pPr>
        <w:pStyle w:val="NoSpacing"/>
        <w:numPr>
          <w:ilvl w:val="0"/>
          <w:numId w:val="27"/>
        </w:numPr>
        <w:spacing w:line="360" w:lineRule="auto"/>
        <w:jc w:val="both"/>
        <w:rPr>
          <w:rFonts w:asciiTheme="minorHAnsi" w:hAnsiTheme="minorHAnsi"/>
          <w:sz w:val="24"/>
          <w:szCs w:val="24"/>
        </w:rPr>
      </w:pPr>
      <w:r w:rsidRPr="00947F46">
        <w:rPr>
          <w:rFonts w:asciiTheme="minorHAnsi" w:hAnsiTheme="minorHAnsi"/>
          <w:b/>
          <w:sz w:val="24"/>
          <w:szCs w:val="24"/>
          <w:lang w:eastAsia="fr-FR"/>
        </w:rPr>
        <w:t xml:space="preserve">La création d’un fonds </w:t>
      </w:r>
      <w:r w:rsidRPr="00947F46">
        <w:rPr>
          <w:rFonts w:asciiTheme="minorHAnsi" w:hAnsiTheme="minorHAnsi"/>
          <w:b/>
          <w:sz w:val="24"/>
          <w:szCs w:val="24"/>
        </w:rPr>
        <w:t>d’indemnisation des victimes de la torture prévue dans l’avant-projet de Code de procédure Pénale </w:t>
      </w:r>
      <w:r w:rsidRPr="00947F46">
        <w:rPr>
          <w:rStyle w:val="FootnoteReference"/>
          <w:rFonts w:asciiTheme="minorHAnsi" w:hAnsiTheme="minorHAnsi"/>
          <w:b/>
          <w:sz w:val="24"/>
          <w:szCs w:val="24"/>
        </w:rPr>
        <w:footnoteReference w:id="10"/>
      </w:r>
      <w:r w:rsidRPr="00947F46">
        <w:rPr>
          <w:rFonts w:asciiTheme="minorHAnsi" w:hAnsiTheme="minorHAnsi"/>
          <w:b/>
          <w:sz w:val="24"/>
          <w:szCs w:val="24"/>
        </w:rPr>
        <w:t xml:space="preserve">: </w:t>
      </w:r>
      <w:r w:rsidRPr="00947F46">
        <w:rPr>
          <w:rFonts w:asciiTheme="minorHAnsi" w:hAnsiTheme="minorHAnsi"/>
          <w:sz w:val="24"/>
          <w:szCs w:val="24"/>
        </w:rPr>
        <w:t>le gouvernement burundais a prévue de créer un fonds pour indemniser les victimes de torture</w:t>
      </w:r>
      <w:r w:rsidR="00A6477F" w:rsidRPr="00947F46">
        <w:rPr>
          <w:rFonts w:asciiTheme="minorHAnsi" w:hAnsiTheme="minorHAnsi"/>
          <w:sz w:val="24"/>
          <w:szCs w:val="24"/>
        </w:rPr>
        <w:t>.</w:t>
      </w:r>
      <w:r w:rsidRPr="00947F46">
        <w:rPr>
          <w:rFonts w:asciiTheme="minorHAnsi" w:hAnsiTheme="minorHAnsi"/>
          <w:sz w:val="24"/>
          <w:szCs w:val="24"/>
        </w:rPr>
        <w:t xml:space="preserve"> </w:t>
      </w:r>
      <w:r w:rsidR="00A6477F" w:rsidRPr="00947F46">
        <w:rPr>
          <w:rFonts w:asciiTheme="minorHAnsi" w:hAnsiTheme="minorHAnsi"/>
          <w:sz w:val="24"/>
          <w:szCs w:val="24"/>
        </w:rPr>
        <w:t>L</w:t>
      </w:r>
      <w:r w:rsidRPr="00947F46">
        <w:rPr>
          <w:rFonts w:asciiTheme="minorHAnsi" w:hAnsiTheme="minorHAnsi"/>
          <w:sz w:val="24"/>
          <w:szCs w:val="24"/>
        </w:rPr>
        <w:t>e Nouveau Code de Pr</w:t>
      </w:r>
      <w:r w:rsidRPr="00947F46">
        <w:rPr>
          <w:rFonts w:asciiTheme="minorHAnsi" w:hAnsiTheme="minorHAnsi"/>
          <w:sz w:val="24"/>
          <w:szCs w:val="24"/>
        </w:rPr>
        <w:t>o</w:t>
      </w:r>
      <w:r w:rsidRPr="00947F46">
        <w:rPr>
          <w:rFonts w:asciiTheme="minorHAnsi" w:hAnsiTheme="minorHAnsi"/>
          <w:sz w:val="24"/>
          <w:szCs w:val="24"/>
        </w:rPr>
        <w:t>cédure Pénale (NCPP) stipule que  la réparation intégrale du préjudice subi par la vi</w:t>
      </w:r>
      <w:r w:rsidRPr="00947F46">
        <w:rPr>
          <w:rFonts w:asciiTheme="minorHAnsi" w:hAnsiTheme="minorHAnsi"/>
          <w:sz w:val="24"/>
          <w:szCs w:val="24"/>
        </w:rPr>
        <w:t>c</w:t>
      </w:r>
      <w:r w:rsidRPr="00947F46">
        <w:rPr>
          <w:rFonts w:asciiTheme="minorHAnsi" w:hAnsiTheme="minorHAnsi"/>
          <w:sz w:val="24"/>
          <w:szCs w:val="24"/>
        </w:rPr>
        <w:t>time qui s’est régulièrement constituée partie civile pour un cas de torture dument constaté commise par un préposé de l’Etat dans l’exercice de ses fonctions est  su</w:t>
      </w:r>
      <w:r w:rsidRPr="00947F46">
        <w:rPr>
          <w:rFonts w:asciiTheme="minorHAnsi" w:hAnsiTheme="minorHAnsi"/>
          <w:sz w:val="24"/>
          <w:szCs w:val="24"/>
        </w:rPr>
        <w:t>p</w:t>
      </w:r>
      <w:r w:rsidRPr="00947F46">
        <w:rPr>
          <w:rFonts w:asciiTheme="minorHAnsi" w:hAnsiTheme="minorHAnsi"/>
          <w:sz w:val="24"/>
          <w:szCs w:val="24"/>
        </w:rPr>
        <w:t>portée par l’Etat (art 289 NCPP).</w:t>
      </w:r>
      <w:r w:rsidR="00A6477F" w:rsidRPr="00947F46">
        <w:rPr>
          <w:rFonts w:asciiTheme="minorHAnsi" w:hAnsiTheme="minorHAnsi"/>
          <w:sz w:val="24"/>
          <w:szCs w:val="24"/>
        </w:rPr>
        <w:t xml:space="preserve"> </w:t>
      </w:r>
      <w:r w:rsidRPr="00947F46">
        <w:rPr>
          <w:rFonts w:asciiTheme="minorHAnsi" w:hAnsiTheme="minorHAnsi"/>
          <w:sz w:val="24"/>
          <w:szCs w:val="24"/>
        </w:rPr>
        <w:t xml:space="preserve">Il </w:t>
      </w:r>
      <w:r w:rsidR="00A6477F" w:rsidRPr="00947F46">
        <w:rPr>
          <w:rFonts w:asciiTheme="minorHAnsi" w:hAnsiTheme="minorHAnsi"/>
          <w:sz w:val="24"/>
          <w:szCs w:val="24"/>
        </w:rPr>
        <w:t xml:space="preserve">est </w:t>
      </w:r>
      <w:r w:rsidRPr="00947F46">
        <w:rPr>
          <w:rFonts w:asciiTheme="minorHAnsi" w:hAnsiTheme="minorHAnsi"/>
          <w:sz w:val="24"/>
          <w:szCs w:val="24"/>
        </w:rPr>
        <w:t xml:space="preserve">aussi </w:t>
      </w:r>
      <w:r w:rsidR="00A6477F" w:rsidRPr="00947F46">
        <w:rPr>
          <w:rFonts w:asciiTheme="minorHAnsi" w:hAnsiTheme="minorHAnsi"/>
          <w:sz w:val="24"/>
          <w:szCs w:val="24"/>
        </w:rPr>
        <w:t xml:space="preserve">prévu </w:t>
      </w:r>
      <w:r w:rsidRPr="00947F46">
        <w:rPr>
          <w:rFonts w:asciiTheme="minorHAnsi" w:hAnsiTheme="minorHAnsi"/>
          <w:sz w:val="24"/>
          <w:szCs w:val="24"/>
        </w:rPr>
        <w:t>la possibilité</w:t>
      </w:r>
      <w:r w:rsidR="00A6477F" w:rsidRPr="00947F46">
        <w:rPr>
          <w:rFonts w:asciiTheme="minorHAnsi" w:hAnsiTheme="minorHAnsi"/>
          <w:sz w:val="24"/>
          <w:szCs w:val="24"/>
        </w:rPr>
        <w:t xml:space="preserve">, pour </w:t>
      </w:r>
      <w:r w:rsidRPr="00947F46">
        <w:rPr>
          <w:rFonts w:asciiTheme="minorHAnsi" w:hAnsiTheme="minorHAnsi"/>
          <w:sz w:val="24"/>
          <w:szCs w:val="24"/>
        </w:rPr>
        <w:t xml:space="preserve">l’Etat d’exercer une action récursoire contre l’agent tortionnaire, ses coauteurs et complices (art 290 NCPP). </w:t>
      </w:r>
    </w:p>
    <w:p w:rsidR="004D37F7" w:rsidRPr="00947F46" w:rsidRDefault="00201B50" w:rsidP="00F747F6">
      <w:pPr>
        <w:pStyle w:val="NoSpacing"/>
        <w:spacing w:line="360" w:lineRule="auto"/>
        <w:jc w:val="both"/>
        <w:rPr>
          <w:rFonts w:asciiTheme="minorHAnsi" w:hAnsiTheme="minorHAnsi"/>
          <w:sz w:val="24"/>
          <w:szCs w:val="24"/>
        </w:rPr>
      </w:pPr>
      <w:r w:rsidRPr="00947F46">
        <w:rPr>
          <w:rFonts w:asciiTheme="minorHAnsi" w:hAnsiTheme="minorHAnsi"/>
          <w:sz w:val="24"/>
          <w:szCs w:val="24"/>
        </w:rPr>
        <w:t xml:space="preserve">La tutelle du Fonds sera </w:t>
      </w:r>
      <w:r w:rsidR="003F30C6" w:rsidRPr="00947F46">
        <w:rPr>
          <w:rFonts w:asciiTheme="minorHAnsi" w:hAnsiTheme="minorHAnsi"/>
          <w:sz w:val="24"/>
          <w:szCs w:val="24"/>
        </w:rPr>
        <w:t xml:space="preserve">assurée par </w:t>
      </w:r>
      <w:r w:rsidRPr="00947F46">
        <w:rPr>
          <w:rFonts w:asciiTheme="minorHAnsi" w:hAnsiTheme="minorHAnsi"/>
          <w:sz w:val="24"/>
          <w:szCs w:val="24"/>
        </w:rPr>
        <w:t>le  Ministère de la Solidarité  Nationale et des Droits  de la personne Humaine et du genre.</w:t>
      </w:r>
    </w:p>
    <w:p w:rsidR="004D37F7" w:rsidRPr="00947F46" w:rsidRDefault="00201B50" w:rsidP="00F747F6">
      <w:pPr>
        <w:pStyle w:val="NoSpacing"/>
        <w:spacing w:line="360" w:lineRule="auto"/>
        <w:jc w:val="both"/>
        <w:rPr>
          <w:rFonts w:asciiTheme="minorHAnsi" w:hAnsiTheme="minorHAnsi"/>
          <w:sz w:val="24"/>
          <w:szCs w:val="24"/>
        </w:rPr>
      </w:pPr>
      <w:r w:rsidRPr="00947F46">
        <w:rPr>
          <w:rFonts w:asciiTheme="minorHAnsi" w:hAnsiTheme="minorHAnsi"/>
          <w:sz w:val="24"/>
          <w:szCs w:val="24"/>
        </w:rPr>
        <w:t>Il faudra une synergie des Organisations de la Société Civile et de la CNIDH pour la mise en place d’une loi spécifique à la répression de la Torture intégrant et créant le Fonds d’indemnisation.</w:t>
      </w:r>
    </w:p>
    <w:p w:rsidR="004D37F7" w:rsidRPr="00947F46" w:rsidRDefault="004D37F7" w:rsidP="00F747F6">
      <w:pPr>
        <w:autoSpaceDE w:val="0"/>
        <w:autoSpaceDN w:val="0"/>
        <w:adjustRightInd w:val="0"/>
        <w:spacing w:line="360" w:lineRule="auto"/>
        <w:ind w:left="360"/>
        <w:jc w:val="both"/>
        <w:rPr>
          <w:rFonts w:asciiTheme="minorHAnsi" w:hAnsiTheme="minorHAnsi"/>
          <w:bCs/>
          <w:sz w:val="24"/>
          <w:szCs w:val="24"/>
          <w:lang w:eastAsia="fr-FR"/>
        </w:rPr>
      </w:pPr>
    </w:p>
    <w:p w:rsidR="004D37F7" w:rsidRPr="00947F46" w:rsidRDefault="00201B50" w:rsidP="00B043A3">
      <w:pPr>
        <w:pStyle w:val="ListParagraph"/>
        <w:ind w:left="0"/>
        <w:jc w:val="both"/>
        <w:rPr>
          <w:rFonts w:asciiTheme="minorHAnsi" w:hAnsiTheme="minorHAnsi"/>
          <w:i/>
          <w:sz w:val="24"/>
          <w:szCs w:val="24"/>
          <w:lang w:eastAsia="fr-FR"/>
        </w:rPr>
      </w:pPr>
      <w:r w:rsidRPr="00D7309D">
        <w:rPr>
          <w:rFonts w:asciiTheme="minorHAnsi" w:hAnsiTheme="minorHAnsi"/>
          <w:b/>
          <w:i/>
          <w:sz w:val="24"/>
          <w:szCs w:val="24"/>
          <w:u w:val="single"/>
        </w:rPr>
        <w:t>Questions</w:t>
      </w:r>
      <w:r w:rsidRPr="00D7309D">
        <w:rPr>
          <w:rFonts w:asciiTheme="minorHAnsi" w:hAnsiTheme="minorHAnsi"/>
          <w:b/>
          <w:sz w:val="24"/>
          <w:szCs w:val="24"/>
        </w:rPr>
        <w:t xml:space="preserve"> : </w:t>
      </w:r>
      <w:r w:rsidRPr="00947F46">
        <w:rPr>
          <w:rFonts w:asciiTheme="minorHAnsi" w:hAnsiTheme="minorHAnsi"/>
          <w:i/>
          <w:sz w:val="24"/>
          <w:szCs w:val="24"/>
        </w:rPr>
        <w:t>Quel est le statut actuel du Fonds d’indemnisation ? Veuillez préciser comment l’Etat entend constituer le Fonds d’indemnisation. Donner des renseignements sur le statut actuel du fonds d’indemnisation</w:t>
      </w:r>
      <w:r w:rsidR="00B043A3">
        <w:rPr>
          <w:rFonts w:asciiTheme="minorHAnsi" w:hAnsiTheme="minorHAnsi"/>
          <w:i/>
          <w:sz w:val="24"/>
          <w:szCs w:val="24"/>
        </w:rPr>
        <w:t>. L’Etat entend</w:t>
      </w:r>
      <w:r w:rsidR="00B043A3" w:rsidRPr="00947F46">
        <w:rPr>
          <w:rFonts w:asciiTheme="minorHAnsi" w:hAnsiTheme="minorHAnsi"/>
          <w:i/>
          <w:sz w:val="24"/>
          <w:szCs w:val="24"/>
        </w:rPr>
        <w:t>-il</w:t>
      </w:r>
      <w:r w:rsidR="003F30C6" w:rsidRPr="00947F46">
        <w:rPr>
          <w:rFonts w:asciiTheme="minorHAnsi" w:hAnsiTheme="minorHAnsi"/>
          <w:i/>
          <w:sz w:val="24"/>
          <w:szCs w:val="24"/>
        </w:rPr>
        <w:t xml:space="preserve"> assurer une gestion participative de ce Fonds notamment en facilitant la participation de la société civile et de la CNIDH à sa ge</w:t>
      </w:r>
      <w:r w:rsidR="003F30C6" w:rsidRPr="00947F46">
        <w:rPr>
          <w:rFonts w:asciiTheme="minorHAnsi" w:hAnsiTheme="minorHAnsi"/>
          <w:i/>
          <w:sz w:val="24"/>
          <w:szCs w:val="24"/>
        </w:rPr>
        <w:t>s</w:t>
      </w:r>
      <w:r w:rsidR="003F30C6" w:rsidRPr="00947F46">
        <w:rPr>
          <w:rFonts w:asciiTheme="minorHAnsi" w:hAnsiTheme="minorHAnsi"/>
          <w:i/>
          <w:sz w:val="24"/>
          <w:szCs w:val="24"/>
        </w:rPr>
        <w:t>tion ?</w:t>
      </w:r>
    </w:p>
    <w:p w:rsidR="004D37F7" w:rsidRPr="00947F46" w:rsidRDefault="004D37F7" w:rsidP="00F747F6">
      <w:pPr>
        <w:pStyle w:val="ListParagraph"/>
        <w:ind w:left="0"/>
        <w:rPr>
          <w:rFonts w:asciiTheme="minorHAnsi" w:hAnsiTheme="minorHAnsi"/>
          <w:i/>
          <w:sz w:val="24"/>
          <w:szCs w:val="24"/>
          <w:lang w:eastAsia="fr-FR"/>
        </w:rPr>
      </w:pPr>
    </w:p>
    <w:p w:rsidR="004D37F7" w:rsidRPr="00947F46" w:rsidRDefault="004D37F7" w:rsidP="00F747F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bCs/>
          <w:sz w:val="24"/>
          <w:szCs w:val="24"/>
          <w:lang w:eastAsia="fr-FR"/>
        </w:rPr>
      </w:pPr>
    </w:p>
    <w:p w:rsidR="00880DC9" w:rsidRPr="00947F46" w:rsidRDefault="00201B50" w:rsidP="00FD7027">
      <w:pPr>
        <w:numPr>
          <w:ilvl w:val="0"/>
          <w:numId w:val="7"/>
        </w:numPr>
        <w:spacing w:line="360" w:lineRule="auto"/>
        <w:jc w:val="both"/>
        <w:rPr>
          <w:rFonts w:asciiTheme="minorHAnsi" w:hAnsiTheme="minorHAnsi"/>
          <w:sz w:val="24"/>
          <w:szCs w:val="24"/>
        </w:rPr>
      </w:pPr>
      <w:r w:rsidRPr="00947F46">
        <w:rPr>
          <w:rFonts w:asciiTheme="minorHAnsi" w:hAnsiTheme="minorHAnsi"/>
          <w:b/>
          <w:bCs/>
          <w:sz w:val="24"/>
          <w:szCs w:val="24"/>
        </w:rPr>
        <w:t>Protection des dénonciateurs des actes de torture ou mauvais    traitements contre les actes d’intimidation, représailles et menaces</w:t>
      </w:r>
    </w:p>
    <w:p w:rsidR="004D37F7" w:rsidRPr="00947F46" w:rsidRDefault="00201B50" w:rsidP="00F747F6">
      <w:pPr>
        <w:spacing w:line="360" w:lineRule="auto"/>
        <w:jc w:val="both"/>
        <w:rPr>
          <w:rFonts w:asciiTheme="minorHAnsi" w:hAnsiTheme="minorHAnsi"/>
          <w:sz w:val="24"/>
          <w:szCs w:val="24"/>
        </w:rPr>
      </w:pPr>
      <w:r w:rsidRPr="00947F46">
        <w:rPr>
          <w:rFonts w:asciiTheme="minorHAnsi" w:hAnsiTheme="minorHAnsi"/>
          <w:sz w:val="24"/>
          <w:szCs w:val="24"/>
        </w:rPr>
        <w:t>L’Etat burundais offre une protection aux dénonciateurs des actes de torture en ce sens qu’il n’enregistre aucun cas d’intimidation ni de persécution à l’endroit des associations engagées dans la lutte contre la torture ou autres peines</w:t>
      </w:r>
      <w:r w:rsidR="00880DC9" w:rsidRPr="00947F46">
        <w:rPr>
          <w:rFonts w:asciiTheme="minorHAnsi" w:hAnsiTheme="minorHAnsi"/>
          <w:sz w:val="24"/>
          <w:szCs w:val="24"/>
        </w:rPr>
        <w:t xml:space="preserve"> </w:t>
      </w:r>
      <w:r w:rsidRPr="00947F46">
        <w:rPr>
          <w:rFonts w:asciiTheme="minorHAnsi" w:hAnsiTheme="minorHAnsi"/>
          <w:sz w:val="24"/>
          <w:szCs w:val="24"/>
        </w:rPr>
        <w:t>ou traitements cruels inhumains ou dégr</w:t>
      </w:r>
      <w:r w:rsidRPr="00947F46">
        <w:rPr>
          <w:rFonts w:asciiTheme="minorHAnsi" w:hAnsiTheme="minorHAnsi"/>
          <w:sz w:val="24"/>
          <w:szCs w:val="24"/>
        </w:rPr>
        <w:t>a</w:t>
      </w:r>
      <w:r w:rsidRPr="00947F46">
        <w:rPr>
          <w:rFonts w:asciiTheme="minorHAnsi" w:hAnsiTheme="minorHAnsi"/>
          <w:sz w:val="24"/>
          <w:szCs w:val="24"/>
        </w:rPr>
        <w:t>dants. Des organisations de la société civile en la matière notamment ACAT-Burundi, APRODH, Avocats Sans Frontière ont affirmé que la coopération avec les Services étatiques est bonne. Toutefois, pour les dossiers politiques, il subsiste des lacunes dans la protection des témoins des cas de tortures ,d’assassinats et d’exécutions extrajudiciaires  où des t</w:t>
      </w:r>
      <w:r w:rsidR="001261F8" w:rsidRPr="00947F46">
        <w:rPr>
          <w:rFonts w:asciiTheme="minorHAnsi" w:hAnsiTheme="minorHAnsi"/>
          <w:sz w:val="24"/>
          <w:szCs w:val="24"/>
        </w:rPr>
        <w:t>é</w:t>
      </w:r>
      <w:r w:rsidRPr="00947F46">
        <w:rPr>
          <w:rFonts w:asciiTheme="minorHAnsi" w:hAnsiTheme="minorHAnsi"/>
          <w:sz w:val="24"/>
          <w:szCs w:val="24"/>
        </w:rPr>
        <w:t>moins sont éliminés, intimidées, contraints ȧ l’exil ou simplement corrompus</w:t>
      </w:r>
      <w:r w:rsidR="001261F8" w:rsidRPr="00947F46">
        <w:rPr>
          <w:rFonts w:asciiTheme="minorHAnsi" w:hAnsiTheme="minorHAnsi"/>
          <w:sz w:val="24"/>
          <w:szCs w:val="24"/>
        </w:rPr>
        <w:t>.</w:t>
      </w:r>
      <w:r w:rsidRPr="00947F46">
        <w:rPr>
          <w:rFonts w:asciiTheme="minorHAnsi" w:hAnsiTheme="minorHAnsi"/>
          <w:sz w:val="24"/>
          <w:szCs w:val="24"/>
        </w:rPr>
        <w:t xml:space="preserve">  Les cas de tueries de </w:t>
      </w:r>
      <w:proofErr w:type="spellStart"/>
      <w:r w:rsidRPr="00947F46">
        <w:rPr>
          <w:rFonts w:asciiTheme="minorHAnsi" w:hAnsiTheme="minorHAnsi"/>
          <w:sz w:val="24"/>
          <w:szCs w:val="24"/>
        </w:rPr>
        <w:t>Gatumba</w:t>
      </w:r>
      <w:proofErr w:type="spellEnd"/>
      <w:r w:rsidRPr="00947F46">
        <w:rPr>
          <w:rFonts w:asciiTheme="minorHAnsi" w:hAnsiTheme="minorHAnsi"/>
          <w:sz w:val="24"/>
          <w:szCs w:val="24"/>
        </w:rPr>
        <w:t>,</w:t>
      </w:r>
      <w:r w:rsidR="001261F8" w:rsidRPr="00947F46">
        <w:rPr>
          <w:rFonts w:asciiTheme="minorHAnsi" w:hAnsiTheme="minorHAnsi"/>
          <w:sz w:val="24"/>
          <w:szCs w:val="24"/>
        </w:rPr>
        <w:t xml:space="preserve"> </w:t>
      </w:r>
      <w:r w:rsidRPr="00947F46">
        <w:rPr>
          <w:rFonts w:asciiTheme="minorHAnsi" w:hAnsiTheme="minorHAnsi"/>
          <w:sz w:val="24"/>
          <w:szCs w:val="24"/>
        </w:rPr>
        <w:t xml:space="preserve">assassinat </w:t>
      </w:r>
      <w:proofErr w:type="spellStart"/>
      <w:proofErr w:type="gramStart"/>
      <w:r w:rsidRPr="00947F46">
        <w:rPr>
          <w:rFonts w:asciiTheme="minorHAnsi" w:hAnsiTheme="minorHAnsi"/>
          <w:sz w:val="24"/>
          <w:szCs w:val="24"/>
        </w:rPr>
        <w:t>Manirumva</w:t>
      </w:r>
      <w:proofErr w:type="spellEnd"/>
      <w:r w:rsidRPr="00947F46">
        <w:rPr>
          <w:rFonts w:asciiTheme="minorHAnsi" w:hAnsiTheme="minorHAnsi"/>
          <w:sz w:val="24"/>
          <w:szCs w:val="24"/>
        </w:rPr>
        <w:t xml:space="preserve"> ,le</w:t>
      </w:r>
      <w:proofErr w:type="gramEnd"/>
      <w:r w:rsidRPr="00947F46">
        <w:rPr>
          <w:rFonts w:asciiTheme="minorHAnsi" w:hAnsiTheme="minorHAnsi"/>
          <w:sz w:val="24"/>
          <w:szCs w:val="24"/>
        </w:rPr>
        <w:t xml:space="preserve"> procès </w:t>
      </w:r>
      <w:proofErr w:type="spellStart"/>
      <w:r w:rsidRPr="00947F46">
        <w:rPr>
          <w:rFonts w:asciiTheme="minorHAnsi" w:hAnsiTheme="minorHAnsi"/>
          <w:sz w:val="24"/>
          <w:szCs w:val="24"/>
        </w:rPr>
        <w:t>Rwembe</w:t>
      </w:r>
      <w:proofErr w:type="spellEnd"/>
      <w:r w:rsidRPr="00947F46">
        <w:rPr>
          <w:rFonts w:asciiTheme="minorHAnsi" w:hAnsiTheme="minorHAnsi"/>
          <w:sz w:val="24"/>
          <w:szCs w:val="24"/>
        </w:rPr>
        <w:t xml:space="preserve"> etc. témoignent de cette ré</w:t>
      </w:r>
      <w:r w:rsidRPr="00947F46">
        <w:rPr>
          <w:rFonts w:asciiTheme="minorHAnsi" w:hAnsiTheme="minorHAnsi"/>
          <w:sz w:val="24"/>
          <w:szCs w:val="24"/>
        </w:rPr>
        <w:t>a</w:t>
      </w:r>
      <w:r w:rsidRPr="00947F46">
        <w:rPr>
          <w:rFonts w:asciiTheme="minorHAnsi" w:hAnsiTheme="minorHAnsi"/>
          <w:sz w:val="24"/>
          <w:szCs w:val="24"/>
        </w:rPr>
        <w:t xml:space="preserve">lité. </w:t>
      </w:r>
    </w:p>
    <w:p w:rsidR="004D37F7" w:rsidRPr="00947F46" w:rsidRDefault="00201B50" w:rsidP="00F747F6">
      <w:pPr>
        <w:spacing w:line="360" w:lineRule="auto"/>
        <w:jc w:val="both"/>
        <w:rPr>
          <w:rFonts w:asciiTheme="minorHAnsi" w:hAnsiTheme="minorHAnsi"/>
          <w:sz w:val="24"/>
          <w:szCs w:val="24"/>
        </w:rPr>
      </w:pPr>
      <w:r w:rsidRPr="00947F46">
        <w:rPr>
          <w:rFonts w:asciiTheme="minorHAnsi" w:hAnsiTheme="minorHAnsi"/>
          <w:sz w:val="24"/>
          <w:szCs w:val="24"/>
        </w:rPr>
        <w:t>Les services de l’Etat burundais ont mis tout en place pour faciliter les visites des lieux de détentions par les dénonciateurs des actes de torture.</w:t>
      </w:r>
    </w:p>
    <w:p w:rsidR="005B17B1" w:rsidRPr="00947F46" w:rsidRDefault="00B17E39" w:rsidP="00FD7027">
      <w:pPr>
        <w:pStyle w:val="Heading3"/>
        <w:numPr>
          <w:ilvl w:val="0"/>
          <w:numId w:val="18"/>
        </w:numPr>
        <w:spacing w:line="360" w:lineRule="auto"/>
        <w:rPr>
          <w:rFonts w:asciiTheme="minorHAnsi" w:hAnsiTheme="minorHAnsi"/>
          <w:b w:val="0"/>
          <w:sz w:val="24"/>
          <w:szCs w:val="24"/>
        </w:rPr>
      </w:pPr>
      <w:bookmarkStart w:id="16" w:name="_Toc386273786"/>
      <w:r>
        <w:rPr>
          <w:rFonts w:asciiTheme="minorHAnsi" w:hAnsiTheme="minorHAnsi"/>
          <w:b w:val="0"/>
          <w:sz w:val="24"/>
          <w:szCs w:val="24"/>
        </w:rPr>
        <w:t>A</w:t>
      </w:r>
      <w:r w:rsidR="00201B50" w:rsidRPr="00947F46">
        <w:rPr>
          <w:rFonts w:asciiTheme="minorHAnsi" w:hAnsiTheme="minorHAnsi"/>
          <w:b w:val="0"/>
          <w:sz w:val="24"/>
          <w:szCs w:val="24"/>
        </w:rPr>
        <w:t>utres m</w:t>
      </w:r>
      <w:r w:rsidR="00BE520A">
        <w:rPr>
          <w:rFonts w:asciiTheme="minorHAnsi" w:hAnsiTheme="minorHAnsi"/>
          <w:b w:val="0"/>
          <w:sz w:val="24"/>
          <w:szCs w:val="24"/>
        </w:rPr>
        <w:t xml:space="preserve">esures  de prévention, y compris en faveur </w:t>
      </w:r>
      <w:r w:rsidR="00201B50" w:rsidRPr="00947F46">
        <w:rPr>
          <w:rFonts w:asciiTheme="minorHAnsi" w:hAnsiTheme="minorHAnsi"/>
          <w:b w:val="0"/>
          <w:sz w:val="24"/>
          <w:szCs w:val="24"/>
        </w:rPr>
        <w:t>des groupes de personnes vuln</w:t>
      </w:r>
      <w:r w:rsidR="00201B50" w:rsidRPr="00947F46">
        <w:rPr>
          <w:rFonts w:asciiTheme="minorHAnsi" w:hAnsiTheme="minorHAnsi"/>
          <w:b w:val="0"/>
          <w:sz w:val="24"/>
          <w:szCs w:val="24"/>
        </w:rPr>
        <w:t>é</w:t>
      </w:r>
      <w:r w:rsidR="00201B50" w:rsidRPr="00947F46">
        <w:rPr>
          <w:rFonts w:asciiTheme="minorHAnsi" w:hAnsiTheme="minorHAnsi"/>
          <w:b w:val="0"/>
          <w:sz w:val="24"/>
          <w:szCs w:val="24"/>
        </w:rPr>
        <w:t>rables</w:t>
      </w:r>
      <w:bookmarkEnd w:id="16"/>
    </w:p>
    <w:p w:rsidR="007D12BC" w:rsidRPr="00947F46" w:rsidRDefault="00201B50" w:rsidP="007A0C4B">
      <w:pPr>
        <w:spacing w:line="360" w:lineRule="auto"/>
        <w:jc w:val="both"/>
        <w:rPr>
          <w:rFonts w:asciiTheme="minorHAnsi" w:hAnsiTheme="minorHAnsi"/>
          <w:bCs/>
          <w:sz w:val="24"/>
          <w:szCs w:val="24"/>
        </w:rPr>
      </w:pPr>
      <w:r w:rsidRPr="00947F46">
        <w:rPr>
          <w:rFonts w:asciiTheme="minorHAnsi" w:hAnsiTheme="minorHAnsi"/>
          <w:b/>
          <w:sz w:val="24"/>
          <w:szCs w:val="24"/>
        </w:rPr>
        <w:t>Les femmes (les violences sexuelles)</w:t>
      </w:r>
      <w:r w:rsidR="00BF6E41" w:rsidRPr="00947F46">
        <w:rPr>
          <w:rFonts w:asciiTheme="minorHAnsi" w:hAnsiTheme="minorHAnsi"/>
          <w:b/>
          <w:sz w:val="24"/>
          <w:szCs w:val="24"/>
        </w:rPr>
        <w:t> </w:t>
      </w:r>
      <w:r w:rsidR="00BF6E41" w:rsidRPr="00947F46">
        <w:rPr>
          <w:rFonts w:asciiTheme="minorHAnsi" w:hAnsiTheme="minorHAnsi"/>
          <w:sz w:val="24"/>
          <w:szCs w:val="24"/>
        </w:rPr>
        <w:t xml:space="preserve">: </w:t>
      </w:r>
      <w:r w:rsidRPr="00947F46">
        <w:rPr>
          <w:rFonts w:asciiTheme="minorHAnsi" w:hAnsiTheme="minorHAnsi"/>
          <w:sz w:val="24"/>
          <w:szCs w:val="24"/>
        </w:rPr>
        <w:t>C’est un véritable défi auquel le gouvernement du Burundi est confronté</w:t>
      </w:r>
      <w:r w:rsidR="00BF6E41" w:rsidRPr="00947F46">
        <w:rPr>
          <w:rStyle w:val="FootnoteReference"/>
          <w:rFonts w:asciiTheme="minorHAnsi" w:hAnsiTheme="minorHAnsi"/>
          <w:sz w:val="24"/>
          <w:szCs w:val="24"/>
        </w:rPr>
        <w:footnoteReference w:id="11"/>
      </w:r>
      <w:r w:rsidRPr="00947F46">
        <w:rPr>
          <w:rFonts w:asciiTheme="minorHAnsi" w:hAnsiTheme="minorHAnsi"/>
          <w:sz w:val="24"/>
          <w:szCs w:val="24"/>
        </w:rPr>
        <w:t>. Les autorités travaillent régulièrement pour prévenir les violences sexuelles, considérées comme un traitement cruel, inhumain ou dégradant. Pour agir, le M</w:t>
      </w:r>
      <w:r w:rsidRPr="00947F46">
        <w:rPr>
          <w:rFonts w:asciiTheme="minorHAnsi" w:hAnsiTheme="minorHAnsi"/>
          <w:sz w:val="24"/>
          <w:szCs w:val="24"/>
        </w:rPr>
        <w:t>i</w:t>
      </w:r>
      <w:r w:rsidRPr="00947F46">
        <w:rPr>
          <w:rFonts w:asciiTheme="minorHAnsi" w:hAnsiTheme="minorHAnsi"/>
          <w:sz w:val="24"/>
          <w:szCs w:val="24"/>
        </w:rPr>
        <w:t>nistère ayant en charge la question du genre et des droits de l’homme dans ses attributions, mène régulièrement des campagnes de sensibilisation pour inciter les victimes des violences sexuelles à porter plainte.</w:t>
      </w:r>
      <w:r w:rsidR="00BF6E41" w:rsidRPr="00947F46">
        <w:rPr>
          <w:rFonts w:asciiTheme="minorHAnsi" w:hAnsiTheme="minorHAnsi"/>
          <w:sz w:val="24"/>
          <w:szCs w:val="24"/>
        </w:rPr>
        <w:t xml:space="preserve"> </w:t>
      </w:r>
      <w:r w:rsidRPr="00947F46">
        <w:rPr>
          <w:rFonts w:asciiTheme="minorHAnsi" w:hAnsiTheme="minorHAnsi"/>
          <w:bCs/>
          <w:sz w:val="24"/>
          <w:szCs w:val="24"/>
        </w:rPr>
        <w:t>Néanmoins, les moyens humains et matériels ne sont pas encore prêts totalement  ce qui va freiner la mise en application.</w:t>
      </w:r>
    </w:p>
    <w:p w:rsidR="004D37F7" w:rsidRDefault="00201B50">
      <w:pPr>
        <w:spacing w:line="360" w:lineRule="auto"/>
        <w:jc w:val="both"/>
        <w:rPr>
          <w:rFonts w:asciiTheme="minorHAnsi" w:hAnsiTheme="minorHAnsi"/>
          <w:sz w:val="24"/>
          <w:szCs w:val="24"/>
        </w:rPr>
      </w:pPr>
      <w:r w:rsidRPr="00947F46">
        <w:rPr>
          <w:rFonts w:asciiTheme="minorHAnsi" w:hAnsiTheme="minorHAnsi"/>
          <w:b/>
          <w:sz w:val="24"/>
          <w:szCs w:val="24"/>
        </w:rPr>
        <w:t>Les enfants</w:t>
      </w:r>
      <w:r w:rsidR="00BF6E41" w:rsidRPr="00947F46">
        <w:rPr>
          <w:rFonts w:asciiTheme="minorHAnsi" w:hAnsiTheme="minorHAnsi"/>
          <w:b/>
          <w:sz w:val="24"/>
          <w:szCs w:val="24"/>
        </w:rPr>
        <w:t> </w:t>
      </w:r>
      <w:r w:rsidR="00BF6E41" w:rsidRPr="00947F46">
        <w:rPr>
          <w:rFonts w:asciiTheme="minorHAnsi" w:hAnsiTheme="minorHAnsi"/>
          <w:sz w:val="24"/>
          <w:szCs w:val="24"/>
        </w:rPr>
        <w:t xml:space="preserve">: </w:t>
      </w:r>
      <w:r w:rsidRPr="00947F46">
        <w:rPr>
          <w:rFonts w:asciiTheme="minorHAnsi" w:hAnsiTheme="minorHAnsi"/>
          <w:sz w:val="24"/>
          <w:szCs w:val="24"/>
        </w:rPr>
        <w:t xml:space="preserve">L’Etat Burundais a, à travers son code pénal, renforcé le cadre juridique interne en vue d’assurer une meilleure protection des enfants. A ce niveau plusieurs mesures ont été clairement énumérées  dans les articles 518, 519, 520, 521, 522 et 556 du code pénal. </w:t>
      </w:r>
      <w:r w:rsidR="00A03285" w:rsidRPr="00947F46">
        <w:rPr>
          <w:rFonts w:asciiTheme="minorHAnsi" w:hAnsiTheme="minorHAnsi"/>
          <w:sz w:val="24"/>
          <w:szCs w:val="24"/>
        </w:rPr>
        <w:t>En outre, l</w:t>
      </w:r>
      <w:r w:rsidRPr="00947F46">
        <w:rPr>
          <w:rFonts w:asciiTheme="minorHAnsi" w:hAnsiTheme="minorHAnsi"/>
          <w:sz w:val="24"/>
          <w:szCs w:val="24"/>
        </w:rPr>
        <w:t>e nouveau code de procédure pénale en son chapitre VIII est consacré ȧ l’enquête préliminaire, de l’instruction, de la poursuite et du jugement d’un mineur de moins de 18 ans.  La procédure est cit</w:t>
      </w:r>
      <w:r w:rsidR="00A03285" w:rsidRPr="00947F46">
        <w:rPr>
          <w:rFonts w:asciiTheme="minorHAnsi" w:hAnsiTheme="minorHAnsi"/>
          <w:sz w:val="24"/>
          <w:szCs w:val="24"/>
        </w:rPr>
        <w:t>é</w:t>
      </w:r>
      <w:r w:rsidRPr="00947F46">
        <w:rPr>
          <w:rFonts w:asciiTheme="minorHAnsi" w:hAnsiTheme="minorHAnsi"/>
          <w:sz w:val="24"/>
          <w:szCs w:val="24"/>
        </w:rPr>
        <w:t xml:space="preserve">e dans les articles 222 ȧ 239 du NCPP, le traitement  des mineurs en conflit avec la loi  a connu une évolution. </w:t>
      </w:r>
    </w:p>
    <w:p w:rsidR="00E645A6" w:rsidRPr="00947F46" w:rsidRDefault="00E645A6">
      <w:pPr>
        <w:spacing w:line="360" w:lineRule="auto"/>
        <w:jc w:val="both"/>
        <w:rPr>
          <w:rFonts w:asciiTheme="minorHAnsi" w:hAnsiTheme="minorHAnsi"/>
          <w:sz w:val="24"/>
          <w:szCs w:val="24"/>
        </w:rPr>
      </w:pPr>
    </w:p>
    <w:p w:rsidR="004D37F7" w:rsidRPr="00947F46" w:rsidRDefault="00201B50">
      <w:pPr>
        <w:spacing w:line="360" w:lineRule="auto"/>
        <w:jc w:val="both"/>
        <w:rPr>
          <w:rFonts w:asciiTheme="minorHAnsi" w:hAnsiTheme="minorHAnsi"/>
          <w:i/>
          <w:sz w:val="24"/>
          <w:szCs w:val="24"/>
        </w:rPr>
      </w:pPr>
      <w:r w:rsidRPr="00E645A6">
        <w:rPr>
          <w:rFonts w:asciiTheme="minorHAnsi" w:hAnsiTheme="minorHAnsi"/>
          <w:b/>
          <w:sz w:val="24"/>
          <w:szCs w:val="24"/>
          <w:u w:val="single"/>
        </w:rPr>
        <w:t>Question</w:t>
      </w:r>
      <w:r w:rsidR="00E645A6" w:rsidRPr="00E645A6">
        <w:rPr>
          <w:rFonts w:asciiTheme="minorHAnsi" w:hAnsiTheme="minorHAnsi"/>
          <w:b/>
          <w:sz w:val="24"/>
          <w:szCs w:val="24"/>
          <w:u w:val="single"/>
        </w:rPr>
        <w:t>s</w:t>
      </w:r>
      <w:r w:rsidR="004F69AC" w:rsidRPr="00E645A6">
        <w:rPr>
          <w:rFonts w:asciiTheme="minorHAnsi" w:hAnsiTheme="minorHAnsi"/>
          <w:b/>
          <w:sz w:val="24"/>
          <w:szCs w:val="24"/>
        </w:rPr>
        <w:t> </w:t>
      </w:r>
      <w:r w:rsidR="004F69AC" w:rsidRPr="00947F46">
        <w:rPr>
          <w:rFonts w:asciiTheme="minorHAnsi" w:hAnsiTheme="minorHAnsi"/>
          <w:sz w:val="24"/>
          <w:szCs w:val="24"/>
        </w:rPr>
        <w:t>:</w:t>
      </w:r>
      <w:r w:rsidRPr="00947F46">
        <w:rPr>
          <w:rFonts w:asciiTheme="minorHAnsi" w:hAnsiTheme="minorHAnsi"/>
          <w:i/>
          <w:sz w:val="24"/>
          <w:szCs w:val="24"/>
        </w:rPr>
        <w:t xml:space="preserve"> </w:t>
      </w:r>
      <w:r w:rsidR="000E7123" w:rsidRPr="00947F46">
        <w:rPr>
          <w:rFonts w:asciiTheme="minorHAnsi" w:hAnsiTheme="minorHAnsi"/>
          <w:i/>
          <w:sz w:val="24"/>
          <w:szCs w:val="24"/>
        </w:rPr>
        <w:t>L</w:t>
      </w:r>
      <w:r w:rsidRPr="00947F46">
        <w:rPr>
          <w:rFonts w:asciiTheme="minorHAnsi" w:hAnsiTheme="minorHAnsi"/>
          <w:i/>
          <w:sz w:val="24"/>
          <w:szCs w:val="24"/>
        </w:rPr>
        <w:t xml:space="preserve">’Etat </w:t>
      </w:r>
      <w:r w:rsidR="00C725ED" w:rsidRPr="00947F46">
        <w:rPr>
          <w:rFonts w:asciiTheme="minorHAnsi" w:hAnsiTheme="minorHAnsi"/>
          <w:i/>
          <w:sz w:val="24"/>
          <w:szCs w:val="24"/>
        </w:rPr>
        <w:t>envisage-t</w:t>
      </w:r>
      <w:r w:rsidRPr="00947F46">
        <w:rPr>
          <w:rFonts w:asciiTheme="minorHAnsi" w:hAnsiTheme="minorHAnsi"/>
          <w:i/>
          <w:sz w:val="24"/>
          <w:szCs w:val="24"/>
        </w:rPr>
        <w:t>-il</w:t>
      </w:r>
      <w:r w:rsidR="00FC1A96" w:rsidRPr="00947F46">
        <w:rPr>
          <w:rFonts w:asciiTheme="minorHAnsi" w:hAnsiTheme="minorHAnsi"/>
          <w:i/>
          <w:sz w:val="24"/>
          <w:szCs w:val="24"/>
        </w:rPr>
        <w:t> :</w:t>
      </w:r>
    </w:p>
    <w:p w:rsidR="004D37F7" w:rsidRPr="00947F46" w:rsidRDefault="00201B50" w:rsidP="00F747F6">
      <w:pPr>
        <w:numPr>
          <w:ilvl w:val="0"/>
          <w:numId w:val="23"/>
        </w:numPr>
        <w:spacing w:line="360" w:lineRule="auto"/>
        <w:jc w:val="both"/>
        <w:rPr>
          <w:rFonts w:asciiTheme="minorHAnsi" w:hAnsiTheme="minorHAnsi"/>
          <w:i/>
          <w:sz w:val="24"/>
          <w:szCs w:val="24"/>
        </w:rPr>
      </w:pPr>
      <w:r w:rsidRPr="00947F46">
        <w:rPr>
          <w:rFonts w:asciiTheme="minorHAnsi" w:hAnsiTheme="minorHAnsi"/>
          <w:i/>
          <w:sz w:val="24"/>
          <w:szCs w:val="24"/>
        </w:rPr>
        <w:t>d’accroitre les ressources humaines et matérielles des départements ministériels en charge de la protection des groupes vulnérables ?</w:t>
      </w:r>
      <w:r w:rsidR="000E7123" w:rsidRPr="00947F46">
        <w:rPr>
          <w:rFonts w:asciiTheme="minorHAnsi" w:hAnsiTheme="minorHAnsi"/>
          <w:i/>
          <w:sz w:val="24"/>
          <w:szCs w:val="24"/>
        </w:rPr>
        <w:t xml:space="preserve"> </w:t>
      </w:r>
    </w:p>
    <w:p w:rsidR="004D37F7" w:rsidRPr="00947F46" w:rsidRDefault="000E7123" w:rsidP="00F747F6">
      <w:pPr>
        <w:numPr>
          <w:ilvl w:val="0"/>
          <w:numId w:val="23"/>
        </w:numPr>
        <w:spacing w:line="360" w:lineRule="auto"/>
        <w:jc w:val="both"/>
        <w:rPr>
          <w:rFonts w:asciiTheme="minorHAnsi" w:hAnsiTheme="minorHAnsi"/>
          <w:i/>
          <w:sz w:val="24"/>
          <w:szCs w:val="24"/>
        </w:rPr>
      </w:pPr>
      <w:r w:rsidRPr="00947F46">
        <w:rPr>
          <w:rFonts w:asciiTheme="minorHAnsi" w:hAnsiTheme="minorHAnsi"/>
          <w:i/>
          <w:sz w:val="24"/>
          <w:szCs w:val="24"/>
        </w:rPr>
        <w:t>de favoriser  l’accès des victimes de violences basées sur le genre (femmes, enfants) à un défenseur notamment par le biais de l’aide juridictionnelle ?</w:t>
      </w:r>
    </w:p>
    <w:p w:rsidR="004D37F7" w:rsidRPr="00947F46" w:rsidRDefault="000E7123">
      <w:pPr>
        <w:spacing w:line="360" w:lineRule="auto"/>
        <w:jc w:val="both"/>
        <w:rPr>
          <w:rFonts w:asciiTheme="minorHAnsi" w:hAnsiTheme="minorHAnsi"/>
          <w:i/>
          <w:sz w:val="24"/>
          <w:szCs w:val="24"/>
        </w:rPr>
      </w:pPr>
      <w:r w:rsidRPr="00947F46">
        <w:rPr>
          <w:rFonts w:asciiTheme="minorHAnsi" w:hAnsiTheme="minorHAnsi"/>
          <w:i/>
          <w:sz w:val="24"/>
          <w:szCs w:val="24"/>
        </w:rPr>
        <w:t>Quelles sont les mesures prises pour</w:t>
      </w:r>
      <w:r w:rsidR="00FC1A96" w:rsidRPr="00947F46">
        <w:rPr>
          <w:rFonts w:asciiTheme="minorHAnsi" w:hAnsiTheme="minorHAnsi"/>
          <w:i/>
          <w:sz w:val="24"/>
          <w:szCs w:val="24"/>
        </w:rPr>
        <w:t> :</w:t>
      </w:r>
    </w:p>
    <w:p w:rsidR="004D37F7" w:rsidRPr="00947F46" w:rsidRDefault="000E7123" w:rsidP="00F747F6">
      <w:pPr>
        <w:numPr>
          <w:ilvl w:val="0"/>
          <w:numId w:val="23"/>
        </w:numPr>
        <w:spacing w:line="360" w:lineRule="auto"/>
        <w:jc w:val="both"/>
        <w:rPr>
          <w:rFonts w:asciiTheme="minorHAnsi" w:hAnsiTheme="minorHAnsi"/>
          <w:i/>
          <w:sz w:val="24"/>
          <w:szCs w:val="24"/>
        </w:rPr>
      </w:pPr>
      <w:r w:rsidRPr="00947F46">
        <w:rPr>
          <w:rFonts w:asciiTheme="minorHAnsi" w:hAnsiTheme="minorHAnsi"/>
          <w:i/>
          <w:sz w:val="24"/>
          <w:szCs w:val="24"/>
        </w:rPr>
        <w:t>assurer la formation des forces de l’ordre et des magistrats sur la législation relative aux violences basées sur le genre et assurer un suivi de ces formations ?</w:t>
      </w:r>
      <w:r w:rsidR="00FC1A96" w:rsidRPr="00947F46">
        <w:rPr>
          <w:rFonts w:asciiTheme="minorHAnsi" w:hAnsiTheme="minorHAnsi"/>
          <w:i/>
          <w:sz w:val="24"/>
          <w:szCs w:val="24"/>
        </w:rPr>
        <w:t xml:space="preserve"> </w:t>
      </w:r>
    </w:p>
    <w:p w:rsidR="004D37F7" w:rsidRPr="00947F46" w:rsidRDefault="00FC1A96" w:rsidP="00F747F6">
      <w:pPr>
        <w:numPr>
          <w:ilvl w:val="0"/>
          <w:numId w:val="23"/>
        </w:numPr>
        <w:spacing w:line="360" w:lineRule="auto"/>
        <w:jc w:val="both"/>
        <w:rPr>
          <w:rFonts w:asciiTheme="minorHAnsi" w:hAnsiTheme="minorHAnsi"/>
          <w:i/>
          <w:sz w:val="24"/>
          <w:szCs w:val="24"/>
        </w:rPr>
      </w:pPr>
      <w:r w:rsidRPr="00947F46">
        <w:rPr>
          <w:rFonts w:asciiTheme="minorHAnsi" w:hAnsiTheme="minorHAnsi"/>
          <w:i/>
          <w:sz w:val="24"/>
          <w:szCs w:val="24"/>
        </w:rPr>
        <w:t>traduire en justice  et sanctionner les auteurs de violences envers les femmes ainsi que de maltraitance envers les enfants, notamment dans le cadre familial ?</w:t>
      </w:r>
    </w:p>
    <w:p w:rsidR="004D37F7" w:rsidRPr="00947F46" w:rsidRDefault="004D37F7">
      <w:pPr>
        <w:spacing w:line="360" w:lineRule="auto"/>
        <w:jc w:val="both"/>
        <w:rPr>
          <w:rFonts w:asciiTheme="minorHAnsi" w:hAnsiTheme="minorHAnsi"/>
          <w:sz w:val="24"/>
          <w:szCs w:val="24"/>
        </w:rPr>
      </w:pPr>
    </w:p>
    <w:p w:rsidR="000B4733" w:rsidRPr="00947F46" w:rsidRDefault="00201B50" w:rsidP="00B17E39">
      <w:pPr>
        <w:pStyle w:val="Heading2"/>
        <w:numPr>
          <w:ilvl w:val="0"/>
          <w:numId w:val="39"/>
        </w:numPr>
        <w:spacing w:line="360" w:lineRule="auto"/>
        <w:rPr>
          <w:rFonts w:asciiTheme="minorHAnsi" w:hAnsiTheme="minorHAnsi"/>
          <w:i w:val="0"/>
          <w:sz w:val="24"/>
          <w:szCs w:val="24"/>
        </w:rPr>
      </w:pPr>
      <w:bookmarkStart w:id="17" w:name="_Toc386273787"/>
      <w:r w:rsidRPr="00947F46">
        <w:rPr>
          <w:rFonts w:asciiTheme="minorHAnsi" w:hAnsiTheme="minorHAnsi"/>
          <w:i w:val="0"/>
          <w:sz w:val="24"/>
          <w:szCs w:val="24"/>
          <w:lang w:eastAsia="fr-FR"/>
        </w:rPr>
        <w:t>L’interdiction</w:t>
      </w:r>
      <w:r w:rsidR="004F69AC" w:rsidRPr="00947F46">
        <w:rPr>
          <w:rFonts w:asciiTheme="minorHAnsi" w:hAnsiTheme="minorHAnsi"/>
          <w:i w:val="0"/>
          <w:sz w:val="24"/>
          <w:szCs w:val="24"/>
          <w:lang w:eastAsia="fr-FR"/>
        </w:rPr>
        <w:t xml:space="preserve"> </w:t>
      </w:r>
      <w:r w:rsidRPr="00947F46">
        <w:rPr>
          <w:rFonts w:asciiTheme="minorHAnsi" w:hAnsiTheme="minorHAnsi"/>
          <w:i w:val="0"/>
          <w:sz w:val="24"/>
          <w:szCs w:val="24"/>
          <w:lang w:eastAsia="fr-FR"/>
        </w:rPr>
        <w:t>absolue de la torture</w:t>
      </w:r>
      <w:r w:rsidR="004F69AC" w:rsidRPr="00947F46">
        <w:rPr>
          <w:rFonts w:asciiTheme="minorHAnsi" w:hAnsiTheme="minorHAnsi"/>
          <w:i w:val="0"/>
          <w:sz w:val="24"/>
          <w:szCs w:val="24"/>
          <w:lang w:eastAsia="fr-FR"/>
        </w:rPr>
        <w:t xml:space="preserve"> </w:t>
      </w:r>
      <w:r w:rsidRPr="00947F46">
        <w:rPr>
          <w:rFonts w:asciiTheme="minorHAnsi" w:hAnsiTheme="minorHAnsi"/>
          <w:i w:val="0"/>
          <w:sz w:val="24"/>
          <w:szCs w:val="24"/>
          <w:lang w:eastAsia="fr-FR"/>
        </w:rPr>
        <w:t>(absence d’exception ou de justification)</w:t>
      </w:r>
      <w:r w:rsidR="00C55344" w:rsidRPr="00947F46">
        <w:rPr>
          <w:rFonts w:asciiTheme="minorHAnsi" w:hAnsiTheme="minorHAnsi"/>
          <w:i w:val="0"/>
          <w:sz w:val="24"/>
          <w:szCs w:val="24"/>
          <w:lang w:eastAsia="fr-FR"/>
        </w:rPr>
        <w:t xml:space="preserve"> </w:t>
      </w:r>
      <w:r w:rsidRPr="00947F46">
        <w:rPr>
          <w:rFonts w:asciiTheme="minorHAnsi" w:hAnsiTheme="minorHAnsi"/>
          <w:i w:val="0"/>
          <w:sz w:val="24"/>
          <w:szCs w:val="24"/>
          <w:lang w:eastAsia="fr-FR"/>
        </w:rPr>
        <w:t>(art 2.2 et 2.3 de la CCT)</w:t>
      </w:r>
      <w:bookmarkEnd w:id="17"/>
    </w:p>
    <w:p w:rsidR="000B4733" w:rsidRPr="00947F46" w:rsidRDefault="00201B50" w:rsidP="007A0C4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rPr>
      </w:pPr>
      <w:r w:rsidRPr="00947F46">
        <w:rPr>
          <w:rFonts w:asciiTheme="minorHAnsi" w:hAnsiTheme="minorHAnsi"/>
          <w:sz w:val="24"/>
          <w:szCs w:val="24"/>
        </w:rPr>
        <w:t>La pratique de la torture est prohibée au Burundi par les lois et la Constitution.</w:t>
      </w:r>
    </w:p>
    <w:p w:rsidR="00CC2554" w:rsidRPr="00947F46" w:rsidRDefault="00201B50" w:rsidP="00FD7027">
      <w:pPr>
        <w:pStyle w:val="Heading3"/>
        <w:numPr>
          <w:ilvl w:val="0"/>
          <w:numId w:val="19"/>
        </w:numPr>
        <w:spacing w:line="360" w:lineRule="auto"/>
        <w:rPr>
          <w:rFonts w:asciiTheme="minorHAnsi" w:hAnsiTheme="minorHAnsi"/>
          <w:b w:val="0"/>
          <w:sz w:val="24"/>
          <w:szCs w:val="24"/>
        </w:rPr>
      </w:pPr>
      <w:bookmarkStart w:id="18" w:name="_Toc386273788"/>
      <w:r w:rsidRPr="00947F46">
        <w:rPr>
          <w:rFonts w:asciiTheme="minorHAnsi" w:hAnsiTheme="minorHAnsi"/>
          <w:b w:val="0"/>
          <w:sz w:val="24"/>
          <w:szCs w:val="24"/>
        </w:rPr>
        <w:t>Interdiction absolue de la torture (art 2.2)</w:t>
      </w:r>
      <w:bookmarkEnd w:id="18"/>
    </w:p>
    <w:p w:rsidR="008447D6" w:rsidRPr="00947F46" w:rsidRDefault="00201B50" w:rsidP="007A0C4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sz w:val="24"/>
          <w:szCs w:val="24"/>
        </w:rPr>
      </w:pPr>
      <w:r w:rsidRPr="00947F46">
        <w:rPr>
          <w:rFonts w:asciiTheme="minorHAnsi" w:hAnsiTheme="minorHAnsi"/>
          <w:sz w:val="24"/>
          <w:szCs w:val="24"/>
        </w:rPr>
        <w:t>Cette interdiction est consacrée par l’article 25 de la Constitution Burundaise du 18 mars 2005 qui dispose en ces termes : « </w:t>
      </w:r>
      <w:r w:rsidRPr="00947F46">
        <w:rPr>
          <w:rFonts w:asciiTheme="minorHAnsi" w:hAnsiTheme="minorHAnsi"/>
          <w:i/>
          <w:sz w:val="24"/>
          <w:szCs w:val="24"/>
        </w:rPr>
        <w:t xml:space="preserve">Toute femme, tout homme </w:t>
      </w:r>
      <w:proofErr w:type="gramStart"/>
      <w:r w:rsidRPr="00947F46">
        <w:rPr>
          <w:rFonts w:asciiTheme="minorHAnsi" w:hAnsiTheme="minorHAnsi"/>
          <w:i/>
          <w:sz w:val="24"/>
          <w:szCs w:val="24"/>
        </w:rPr>
        <w:t>a</w:t>
      </w:r>
      <w:proofErr w:type="gramEnd"/>
      <w:r w:rsidRPr="00947F46">
        <w:rPr>
          <w:rFonts w:asciiTheme="minorHAnsi" w:hAnsiTheme="minorHAnsi"/>
          <w:i/>
          <w:sz w:val="24"/>
          <w:szCs w:val="24"/>
        </w:rPr>
        <w:t xml:space="preserve"> droit à la liberté de sa pe</w:t>
      </w:r>
      <w:r w:rsidRPr="00947F46">
        <w:rPr>
          <w:rFonts w:asciiTheme="minorHAnsi" w:hAnsiTheme="minorHAnsi"/>
          <w:i/>
          <w:sz w:val="24"/>
          <w:szCs w:val="24"/>
        </w:rPr>
        <w:t>r</w:t>
      </w:r>
      <w:r w:rsidRPr="00947F46">
        <w:rPr>
          <w:rFonts w:asciiTheme="minorHAnsi" w:hAnsiTheme="minorHAnsi"/>
          <w:i/>
          <w:sz w:val="24"/>
          <w:szCs w:val="24"/>
        </w:rPr>
        <w:t>sonne, notamment à l’intégrité physique et psychique et à la liberté de mouvement.  Nul ne sera soumis à la torture, ni à des sévices ou traitements, inhumains ou dégradants</w:t>
      </w:r>
      <w:r w:rsidRPr="00947F46">
        <w:rPr>
          <w:rFonts w:asciiTheme="minorHAnsi" w:hAnsiTheme="minorHAnsi"/>
          <w:sz w:val="24"/>
          <w:szCs w:val="24"/>
        </w:rPr>
        <w:t xml:space="preserve"> ». </w:t>
      </w:r>
    </w:p>
    <w:p w:rsidR="00BD4288" w:rsidRPr="00947F46" w:rsidRDefault="00201B50" w:rsidP="007A0C4B">
      <w:pPr>
        <w:autoSpaceDE w:val="0"/>
        <w:autoSpaceDN w:val="0"/>
        <w:adjustRightInd w:val="0"/>
        <w:spacing w:line="360" w:lineRule="auto"/>
        <w:jc w:val="both"/>
        <w:rPr>
          <w:rFonts w:asciiTheme="minorHAnsi" w:hAnsiTheme="minorHAnsi"/>
          <w:sz w:val="24"/>
          <w:szCs w:val="24"/>
          <w:lang w:eastAsia="fr-FR"/>
        </w:rPr>
      </w:pPr>
      <w:r w:rsidRPr="00947F46">
        <w:rPr>
          <w:rFonts w:asciiTheme="minorHAnsi" w:hAnsiTheme="minorHAnsi"/>
          <w:sz w:val="24"/>
          <w:szCs w:val="24"/>
        </w:rPr>
        <w:t xml:space="preserve">En l’état actuel du droit positif, au Burundi, aucune circonstance exceptionnelle ne peut être évoquée pour justifier la pratique de la torture. Le nouveau code pénal burundais du 22 avril 2009 est formel sur ce point.  Son article 208 alinéa </w:t>
      </w:r>
      <w:r w:rsidRPr="00947F46">
        <w:rPr>
          <w:rStyle w:val="FootnoteReference"/>
          <w:rFonts w:asciiTheme="minorHAnsi" w:hAnsiTheme="minorHAnsi"/>
          <w:sz w:val="24"/>
          <w:szCs w:val="24"/>
        </w:rPr>
        <w:footnoteReference w:id="12"/>
      </w:r>
      <w:r w:rsidRPr="00947F46">
        <w:rPr>
          <w:rFonts w:asciiTheme="minorHAnsi" w:hAnsiTheme="minorHAnsi"/>
          <w:sz w:val="24"/>
          <w:szCs w:val="24"/>
        </w:rPr>
        <w:t>1 dispose que « </w:t>
      </w:r>
      <w:r w:rsidRPr="00947F46">
        <w:rPr>
          <w:rFonts w:asciiTheme="minorHAnsi" w:hAnsiTheme="minorHAnsi"/>
          <w:i/>
          <w:sz w:val="24"/>
          <w:szCs w:val="24"/>
          <w:lang w:eastAsia="fr-FR"/>
        </w:rPr>
        <w:t>Aucune circonstance exceptionnelle, quelle qu’elle soit, qu’il s’agisse de l’état de guerre ou de menace de guerre, d’instabilité politique intérieure ou de tout autre état d’exception, ne peut être invoqué pour justifier la torture et autre peine ou traitements cruels ou inhumains ou dégradants</w:t>
      </w:r>
      <w:r w:rsidRPr="00947F46">
        <w:rPr>
          <w:rFonts w:asciiTheme="minorHAnsi" w:hAnsiTheme="minorHAnsi"/>
          <w:sz w:val="24"/>
          <w:szCs w:val="24"/>
          <w:lang w:eastAsia="fr-FR"/>
        </w:rPr>
        <w:t> ».</w:t>
      </w:r>
    </w:p>
    <w:p w:rsidR="001E3E72" w:rsidRPr="00947F46" w:rsidRDefault="00201B50" w:rsidP="00FD7027">
      <w:pPr>
        <w:pStyle w:val="Heading3"/>
        <w:numPr>
          <w:ilvl w:val="0"/>
          <w:numId w:val="19"/>
        </w:numPr>
        <w:spacing w:line="360" w:lineRule="auto"/>
        <w:rPr>
          <w:rFonts w:asciiTheme="minorHAnsi" w:hAnsiTheme="minorHAnsi"/>
          <w:b w:val="0"/>
          <w:sz w:val="24"/>
          <w:szCs w:val="24"/>
          <w:lang w:eastAsia="fr-FR"/>
        </w:rPr>
      </w:pPr>
      <w:bookmarkStart w:id="19" w:name="_Toc386273789"/>
      <w:r w:rsidRPr="00947F46">
        <w:rPr>
          <w:rFonts w:asciiTheme="minorHAnsi" w:hAnsiTheme="minorHAnsi"/>
          <w:b w:val="0"/>
          <w:sz w:val="24"/>
          <w:szCs w:val="24"/>
          <w:lang w:eastAsia="fr-FR"/>
        </w:rPr>
        <w:t>Interdiction de justifier l’emploi de la torture par l’ordre d’un supérieur (art 2.3)</w:t>
      </w:r>
      <w:bookmarkEnd w:id="19"/>
    </w:p>
    <w:p w:rsidR="002407D9" w:rsidRPr="00947F46" w:rsidRDefault="00201B50" w:rsidP="007A0C4B">
      <w:pPr>
        <w:autoSpaceDE w:val="0"/>
        <w:autoSpaceDN w:val="0"/>
        <w:adjustRightInd w:val="0"/>
        <w:spacing w:line="360" w:lineRule="auto"/>
        <w:jc w:val="both"/>
        <w:rPr>
          <w:rFonts w:asciiTheme="minorHAnsi" w:hAnsiTheme="minorHAnsi"/>
          <w:sz w:val="24"/>
          <w:szCs w:val="24"/>
          <w:lang w:eastAsia="fr-FR"/>
        </w:rPr>
      </w:pPr>
      <w:r w:rsidRPr="00947F46">
        <w:rPr>
          <w:rFonts w:asciiTheme="minorHAnsi" w:hAnsiTheme="minorHAnsi"/>
          <w:sz w:val="24"/>
          <w:szCs w:val="24"/>
          <w:lang w:eastAsia="fr-FR"/>
        </w:rPr>
        <w:t>L’article alinéa 208</w:t>
      </w:r>
      <w:r w:rsidRPr="00947F46">
        <w:rPr>
          <w:rStyle w:val="FootnoteReference"/>
          <w:rFonts w:asciiTheme="minorHAnsi" w:hAnsiTheme="minorHAnsi"/>
          <w:sz w:val="24"/>
          <w:szCs w:val="24"/>
          <w:lang w:eastAsia="fr-FR"/>
        </w:rPr>
        <w:footnoteReference w:id="13"/>
      </w:r>
      <w:r w:rsidRPr="00947F46">
        <w:rPr>
          <w:rFonts w:asciiTheme="minorHAnsi" w:hAnsiTheme="minorHAnsi"/>
          <w:sz w:val="24"/>
          <w:szCs w:val="24"/>
          <w:lang w:eastAsia="fr-FR"/>
        </w:rPr>
        <w:t>2 du nouveau code pénal du Burundi du 22 avril 2009 dispose que « </w:t>
      </w:r>
      <w:r w:rsidRPr="00947F46">
        <w:rPr>
          <w:rFonts w:asciiTheme="minorHAnsi" w:hAnsiTheme="minorHAnsi"/>
          <w:i/>
          <w:sz w:val="24"/>
          <w:szCs w:val="24"/>
          <w:lang w:eastAsia="fr-FR"/>
        </w:rPr>
        <w:t>L’ordre d’un supérieur ou d’une autorité publique ne peut être invoqué pour justifier la torture</w:t>
      </w:r>
      <w:r w:rsidRPr="00947F46">
        <w:rPr>
          <w:rFonts w:asciiTheme="minorHAnsi" w:hAnsiTheme="minorHAnsi"/>
          <w:sz w:val="24"/>
          <w:szCs w:val="24"/>
          <w:lang w:eastAsia="fr-FR"/>
        </w:rPr>
        <w:t> ». Cette disposition pénale rejoint exactement celle de la convention contre la to</w:t>
      </w:r>
      <w:r w:rsidRPr="00947F46">
        <w:rPr>
          <w:rFonts w:asciiTheme="minorHAnsi" w:hAnsiTheme="minorHAnsi"/>
          <w:sz w:val="24"/>
          <w:szCs w:val="24"/>
          <w:lang w:eastAsia="fr-FR"/>
        </w:rPr>
        <w:t>r</w:t>
      </w:r>
      <w:r w:rsidRPr="00947F46">
        <w:rPr>
          <w:rFonts w:asciiTheme="minorHAnsi" w:hAnsiTheme="minorHAnsi"/>
          <w:sz w:val="24"/>
          <w:szCs w:val="24"/>
          <w:lang w:eastAsia="fr-FR"/>
        </w:rPr>
        <w:t>ture.</w:t>
      </w:r>
      <w:r w:rsidR="00FA02E6" w:rsidRPr="00947F46">
        <w:rPr>
          <w:rFonts w:asciiTheme="minorHAnsi" w:hAnsiTheme="minorHAnsi"/>
          <w:sz w:val="24"/>
          <w:szCs w:val="24"/>
          <w:lang w:eastAsia="fr-FR"/>
        </w:rPr>
        <w:t xml:space="preserve"> Mais il importe que cette mesure soit plus connue des forces de défense et de sécurité.</w:t>
      </w:r>
      <w:r w:rsidRPr="00947F46">
        <w:rPr>
          <w:rFonts w:asciiTheme="minorHAnsi" w:hAnsiTheme="minorHAnsi"/>
          <w:sz w:val="24"/>
          <w:szCs w:val="24"/>
          <w:lang w:eastAsia="fr-FR"/>
        </w:rPr>
        <w:t xml:space="preserve"> </w:t>
      </w:r>
    </w:p>
    <w:p w:rsidR="00891902" w:rsidRPr="00947F46" w:rsidRDefault="00201B50" w:rsidP="00FD7027">
      <w:pPr>
        <w:pStyle w:val="Heading3"/>
        <w:numPr>
          <w:ilvl w:val="0"/>
          <w:numId w:val="19"/>
        </w:numPr>
        <w:spacing w:line="360" w:lineRule="auto"/>
        <w:rPr>
          <w:rFonts w:asciiTheme="minorHAnsi" w:hAnsiTheme="minorHAnsi"/>
          <w:b w:val="0"/>
          <w:sz w:val="24"/>
          <w:szCs w:val="24"/>
          <w:lang w:eastAsia="fr-FR"/>
        </w:rPr>
      </w:pPr>
      <w:bookmarkStart w:id="20" w:name="_Toc386016140"/>
      <w:bookmarkStart w:id="21" w:name="_Toc386273790"/>
      <w:bookmarkEnd w:id="20"/>
      <w:r w:rsidRPr="00947F46">
        <w:rPr>
          <w:rFonts w:asciiTheme="minorHAnsi" w:hAnsiTheme="minorHAnsi"/>
          <w:b w:val="0"/>
          <w:sz w:val="24"/>
          <w:szCs w:val="24"/>
          <w:lang w:eastAsia="fr-FR"/>
        </w:rPr>
        <w:t>Interdiction des preuves obtenues sous la torture</w:t>
      </w:r>
      <w:r w:rsidR="008908C6" w:rsidRPr="00947F46">
        <w:rPr>
          <w:rFonts w:asciiTheme="minorHAnsi" w:hAnsiTheme="minorHAnsi"/>
          <w:b w:val="0"/>
          <w:sz w:val="24"/>
          <w:szCs w:val="24"/>
          <w:lang w:eastAsia="fr-FR"/>
        </w:rPr>
        <w:t xml:space="preserve"> </w:t>
      </w:r>
      <w:r w:rsidRPr="00947F46">
        <w:rPr>
          <w:rFonts w:asciiTheme="minorHAnsi" w:hAnsiTheme="minorHAnsi"/>
          <w:b w:val="0"/>
          <w:sz w:val="24"/>
          <w:szCs w:val="24"/>
          <w:lang w:eastAsia="fr-FR"/>
        </w:rPr>
        <w:t>(</w:t>
      </w:r>
      <w:r w:rsidR="008908C6" w:rsidRPr="00947F46">
        <w:rPr>
          <w:rFonts w:asciiTheme="minorHAnsi" w:hAnsiTheme="minorHAnsi"/>
          <w:b w:val="0"/>
          <w:sz w:val="24"/>
          <w:szCs w:val="24"/>
          <w:lang w:eastAsia="fr-FR"/>
        </w:rPr>
        <w:t>a</w:t>
      </w:r>
      <w:r w:rsidRPr="00947F46">
        <w:rPr>
          <w:rFonts w:asciiTheme="minorHAnsi" w:hAnsiTheme="minorHAnsi"/>
          <w:b w:val="0"/>
          <w:sz w:val="24"/>
          <w:szCs w:val="24"/>
          <w:lang w:eastAsia="fr-FR"/>
        </w:rPr>
        <w:t>rt 15 de la CCT)</w:t>
      </w:r>
      <w:bookmarkEnd w:id="21"/>
    </w:p>
    <w:p w:rsidR="00D82A11" w:rsidRPr="00947F46" w:rsidRDefault="00201B50" w:rsidP="007A0C4B">
      <w:p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lang w:eastAsia="fr-FR"/>
        </w:rPr>
        <w:t>Le nouveau code pénal burundais du 22 avril 2009 n’a pas pris en compte cette situation. Le code de procédure pénale en vigueur n’a pas non plus adéquatement évoqué ce cas puisqu’aux termes de son article 27, il est stipulé seulement que </w:t>
      </w:r>
      <w:r w:rsidRPr="00947F46">
        <w:rPr>
          <w:rFonts w:asciiTheme="minorHAnsi" w:hAnsiTheme="minorHAnsi"/>
          <w:i/>
          <w:iCs/>
          <w:sz w:val="24"/>
          <w:szCs w:val="24"/>
          <w:lang w:eastAsia="fr-FR"/>
        </w:rPr>
        <w:t>« </w:t>
      </w:r>
      <w:r w:rsidRPr="00947F46">
        <w:rPr>
          <w:rFonts w:asciiTheme="minorHAnsi" w:hAnsiTheme="minorHAnsi"/>
          <w:i/>
          <w:iCs/>
          <w:sz w:val="24"/>
          <w:szCs w:val="24"/>
        </w:rPr>
        <w:t>lorsqu’il est constaté ou prouvé que des aveux de culpabilité ont été obtenu par contrainte, ils sont frappés de null</w:t>
      </w:r>
      <w:r w:rsidRPr="00947F46">
        <w:rPr>
          <w:rFonts w:asciiTheme="minorHAnsi" w:hAnsiTheme="minorHAnsi"/>
          <w:i/>
          <w:iCs/>
          <w:sz w:val="24"/>
          <w:szCs w:val="24"/>
        </w:rPr>
        <w:t>i</w:t>
      </w:r>
      <w:r w:rsidRPr="00947F46">
        <w:rPr>
          <w:rFonts w:asciiTheme="minorHAnsi" w:hAnsiTheme="minorHAnsi"/>
          <w:i/>
          <w:iCs/>
          <w:sz w:val="24"/>
          <w:szCs w:val="24"/>
        </w:rPr>
        <w:t>té</w:t>
      </w:r>
      <w:r w:rsidRPr="00947F46">
        <w:rPr>
          <w:rFonts w:asciiTheme="minorHAnsi" w:hAnsiTheme="minorHAnsi"/>
          <w:sz w:val="24"/>
          <w:szCs w:val="24"/>
        </w:rPr>
        <w:t> ».L’article 15 de la CCT énonce</w:t>
      </w:r>
      <w:r w:rsidR="004D37F7" w:rsidRPr="00947F46">
        <w:rPr>
          <w:rFonts w:asciiTheme="minorHAnsi" w:hAnsiTheme="minorHAnsi"/>
          <w:sz w:val="24"/>
          <w:szCs w:val="24"/>
        </w:rPr>
        <w:t xml:space="preserve"> </w:t>
      </w:r>
      <w:r w:rsidRPr="00947F46">
        <w:rPr>
          <w:rFonts w:asciiTheme="minorHAnsi" w:hAnsiTheme="minorHAnsi"/>
          <w:sz w:val="24"/>
          <w:szCs w:val="24"/>
        </w:rPr>
        <w:t>pourtant que « </w:t>
      </w:r>
      <w:r w:rsidRPr="00947F46">
        <w:rPr>
          <w:rFonts w:asciiTheme="minorHAnsi" w:hAnsiTheme="minorHAnsi"/>
          <w:i/>
          <w:iCs/>
          <w:sz w:val="24"/>
          <w:szCs w:val="24"/>
          <w:lang w:eastAsia="fr-FR"/>
        </w:rPr>
        <w:t>Tout Etat partie veille à ce que toute décl</w:t>
      </w:r>
      <w:r w:rsidRPr="00947F46">
        <w:rPr>
          <w:rFonts w:asciiTheme="minorHAnsi" w:hAnsiTheme="minorHAnsi"/>
          <w:i/>
          <w:iCs/>
          <w:sz w:val="24"/>
          <w:szCs w:val="24"/>
          <w:lang w:eastAsia="fr-FR"/>
        </w:rPr>
        <w:t>a</w:t>
      </w:r>
      <w:r w:rsidRPr="00947F46">
        <w:rPr>
          <w:rFonts w:asciiTheme="minorHAnsi" w:hAnsiTheme="minorHAnsi"/>
          <w:i/>
          <w:iCs/>
          <w:sz w:val="24"/>
          <w:szCs w:val="24"/>
          <w:lang w:eastAsia="fr-FR"/>
        </w:rPr>
        <w:t>ration dont il est établi qu’elle a été obtenue par la torture ne puisse être invoquée comme un élément de preuve dans une procédure, si ce n’est contre la personne accusée de torture pour établir qu’une déclaration a été faite </w:t>
      </w:r>
      <w:r w:rsidRPr="00947F46">
        <w:rPr>
          <w:rFonts w:asciiTheme="minorHAnsi" w:hAnsiTheme="minorHAnsi"/>
          <w:sz w:val="24"/>
          <w:szCs w:val="24"/>
          <w:lang w:eastAsia="fr-FR"/>
        </w:rPr>
        <w:t>».</w:t>
      </w:r>
      <w:r w:rsidRPr="00947F46">
        <w:rPr>
          <w:rFonts w:asciiTheme="minorHAnsi" w:hAnsiTheme="minorHAnsi"/>
          <w:sz w:val="24"/>
          <w:szCs w:val="24"/>
        </w:rPr>
        <w:t xml:space="preserve"> En l’état, la disposition du code de procédure est plus restreinte que celle de la CCT puisqu’applicable uniquement aux aveux de culpabilité et non à « toute déclaration ». </w:t>
      </w:r>
    </w:p>
    <w:p w:rsidR="004D37F7" w:rsidRPr="00947F46" w:rsidRDefault="004D37F7" w:rsidP="007A0C4B">
      <w:pPr>
        <w:autoSpaceDE w:val="0"/>
        <w:autoSpaceDN w:val="0"/>
        <w:adjustRightInd w:val="0"/>
        <w:spacing w:line="360" w:lineRule="auto"/>
        <w:jc w:val="both"/>
        <w:rPr>
          <w:rFonts w:asciiTheme="minorHAnsi" w:hAnsiTheme="minorHAnsi"/>
          <w:sz w:val="24"/>
          <w:szCs w:val="24"/>
        </w:rPr>
      </w:pPr>
    </w:p>
    <w:p w:rsidR="00E224DF" w:rsidRPr="00947F46" w:rsidRDefault="00201B50" w:rsidP="007A0C4B">
      <w:p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Cependant il convient de rappeler que dans la pratique que certains juges des tribunaux r</w:t>
      </w:r>
      <w:r w:rsidRPr="00947F46">
        <w:rPr>
          <w:rFonts w:asciiTheme="minorHAnsi" w:hAnsiTheme="minorHAnsi"/>
          <w:sz w:val="24"/>
          <w:szCs w:val="24"/>
        </w:rPr>
        <w:t>e</w:t>
      </w:r>
      <w:r w:rsidRPr="00947F46">
        <w:rPr>
          <w:rFonts w:asciiTheme="minorHAnsi" w:hAnsiTheme="minorHAnsi"/>
          <w:sz w:val="24"/>
          <w:szCs w:val="24"/>
        </w:rPr>
        <w:t>fusent de tenir en compte des aveux extorqués sous la torture. Indirectement l’art 15 de la CCT est pris en compte par certains juges au Burundi.</w:t>
      </w:r>
    </w:p>
    <w:p w:rsidR="00C56B86" w:rsidRPr="00947F46" w:rsidRDefault="00C56B86" w:rsidP="007A0C4B">
      <w:pPr>
        <w:autoSpaceDE w:val="0"/>
        <w:autoSpaceDN w:val="0"/>
        <w:adjustRightInd w:val="0"/>
        <w:spacing w:line="360" w:lineRule="auto"/>
        <w:jc w:val="both"/>
        <w:rPr>
          <w:rFonts w:asciiTheme="minorHAnsi" w:hAnsiTheme="minorHAnsi"/>
          <w:sz w:val="24"/>
          <w:szCs w:val="24"/>
          <w:u w:val="single"/>
        </w:rPr>
      </w:pPr>
    </w:p>
    <w:p w:rsidR="00C56B86" w:rsidRPr="00947F46" w:rsidRDefault="00201B50" w:rsidP="007A0C4B">
      <w:pPr>
        <w:autoSpaceDE w:val="0"/>
        <w:autoSpaceDN w:val="0"/>
        <w:adjustRightInd w:val="0"/>
        <w:spacing w:line="360" w:lineRule="auto"/>
        <w:jc w:val="both"/>
        <w:rPr>
          <w:rFonts w:asciiTheme="minorHAnsi" w:hAnsiTheme="minorHAnsi"/>
          <w:i/>
          <w:sz w:val="24"/>
          <w:szCs w:val="24"/>
        </w:rPr>
      </w:pPr>
      <w:r w:rsidRPr="004A00A0">
        <w:rPr>
          <w:rFonts w:asciiTheme="minorHAnsi" w:hAnsiTheme="minorHAnsi"/>
          <w:b/>
          <w:sz w:val="24"/>
          <w:szCs w:val="24"/>
          <w:u w:val="single"/>
        </w:rPr>
        <w:t>Question</w:t>
      </w:r>
      <w:r w:rsidR="00C56B86" w:rsidRPr="004A00A0">
        <w:rPr>
          <w:rFonts w:asciiTheme="minorHAnsi" w:hAnsiTheme="minorHAnsi"/>
          <w:b/>
          <w:sz w:val="24"/>
          <w:szCs w:val="24"/>
          <w:u w:val="single"/>
        </w:rPr>
        <w:t>s</w:t>
      </w:r>
      <w:r w:rsidR="008908C6" w:rsidRPr="004A00A0">
        <w:rPr>
          <w:rFonts w:asciiTheme="minorHAnsi" w:hAnsiTheme="minorHAnsi"/>
          <w:b/>
          <w:sz w:val="24"/>
          <w:szCs w:val="24"/>
        </w:rPr>
        <w:t xml:space="preserve">: </w:t>
      </w:r>
      <w:r w:rsidRPr="00947F46">
        <w:rPr>
          <w:rFonts w:asciiTheme="minorHAnsi" w:hAnsiTheme="minorHAnsi"/>
          <w:i/>
          <w:sz w:val="24"/>
          <w:szCs w:val="24"/>
        </w:rPr>
        <w:t xml:space="preserve">L’Etat a-t-il introduit ou </w:t>
      </w:r>
      <w:r w:rsidR="00CF77AA" w:rsidRPr="00947F46">
        <w:rPr>
          <w:rFonts w:asciiTheme="minorHAnsi" w:hAnsiTheme="minorHAnsi"/>
          <w:i/>
          <w:sz w:val="24"/>
          <w:szCs w:val="24"/>
        </w:rPr>
        <w:t>envisage-t</w:t>
      </w:r>
      <w:r w:rsidRPr="00947F46">
        <w:rPr>
          <w:rFonts w:asciiTheme="minorHAnsi" w:hAnsiTheme="minorHAnsi"/>
          <w:i/>
          <w:sz w:val="24"/>
          <w:szCs w:val="24"/>
        </w:rPr>
        <w:t>-il d’introduire la prohibition absolue de la to</w:t>
      </w:r>
      <w:r w:rsidRPr="00947F46">
        <w:rPr>
          <w:rFonts w:asciiTheme="minorHAnsi" w:hAnsiTheme="minorHAnsi"/>
          <w:i/>
          <w:sz w:val="24"/>
          <w:szCs w:val="24"/>
        </w:rPr>
        <w:t>r</w:t>
      </w:r>
      <w:r w:rsidRPr="00947F46">
        <w:rPr>
          <w:rFonts w:asciiTheme="minorHAnsi" w:hAnsiTheme="minorHAnsi"/>
          <w:i/>
          <w:sz w:val="24"/>
          <w:szCs w:val="24"/>
        </w:rPr>
        <w:t xml:space="preserve">ture dans les programmes de formation des forces armées et de police ?  </w:t>
      </w:r>
    </w:p>
    <w:p w:rsidR="00032A4B" w:rsidRPr="00947F46" w:rsidRDefault="00032A4B" w:rsidP="007A0C4B">
      <w:pPr>
        <w:autoSpaceDE w:val="0"/>
        <w:autoSpaceDN w:val="0"/>
        <w:adjustRightInd w:val="0"/>
        <w:spacing w:line="360" w:lineRule="auto"/>
        <w:jc w:val="both"/>
        <w:rPr>
          <w:rFonts w:asciiTheme="minorHAnsi" w:hAnsiTheme="minorHAnsi"/>
          <w:i/>
          <w:sz w:val="24"/>
          <w:szCs w:val="24"/>
        </w:rPr>
      </w:pPr>
      <w:r w:rsidRPr="00947F46">
        <w:rPr>
          <w:rFonts w:asciiTheme="minorHAnsi" w:hAnsiTheme="minorHAnsi"/>
          <w:i/>
          <w:sz w:val="24"/>
          <w:szCs w:val="24"/>
        </w:rPr>
        <w:t>L’Etat peut-il préciser les mesures prises pour adapter les dispositions du code pénal et du code de procédure pénale à la CCT notamment en ce qui concerne l’interdiction absolue des déclarations obtenues sous la torture dans les procédures judiciaires ?</w:t>
      </w:r>
    </w:p>
    <w:p w:rsidR="00044445" w:rsidRPr="00947F46" w:rsidRDefault="00201B50" w:rsidP="00B17E39">
      <w:pPr>
        <w:pStyle w:val="Heading2"/>
        <w:numPr>
          <w:ilvl w:val="0"/>
          <w:numId w:val="39"/>
        </w:numPr>
        <w:spacing w:line="360" w:lineRule="auto"/>
        <w:rPr>
          <w:rFonts w:asciiTheme="minorHAnsi" w:hAnsiTheme="minorHAnsi"/>
          <w:i w:val="0"/>
          <w:sz w:val="24"/>
          <w:szCs w:val="24"/>
        </w:rPr>
      </w:pPr>
      <w:bookmarkStart w:id="22" w:name="_Toc386273791"/>
      <w:r w:rsidRPr="00947F46">
        <w:rPr>
          <w:rFonts w:asciiTheme="minorHAnsi" w:hAnsiTheme="minorHAnsi"/>
          <w:i w:val="0"/>
          <w:sz w:val="24"/>
          <w:szCs w:val="24"/>
          <w:lang w:eastAsia="fr-FR"/>
        </w:rPr>
        <w:t>L’incrimination de la torture en droit pénal</w:t>
      </w:r>
      <w:r w:rsidR="00032A4B" w:rsidRPr="00947F46">
        <w:rPr>
          <w:rFonts w:asciiTheme="minorHAnsi" w:hAnsiTheme="minorHAnsi"/>
          <w:i w:val="0"/>
          <w:sz w:val="24"/>
          <w:szCs w:val="24"/>
          <w:lang w:eastAsia="fr-FR"/>
        </w:rPr>
        <w:t xml:space="preserve"> </w:t>
      </w:r>
      <w:r w:rsidRPr="00947F46">
        <w:rPr>
          <w:rFonts w:asciiTheme="minorHAnsi" w:hAnsiTheme="minorHAnsi"/>
          <w:i w:val="0"/>
          <w:sz w:val="24"/>
          <w:szCs w:val="24"/>
          <w:lang w:eastAsia="fr-FR"/>
        </w:rPr>
        <w:t>(art 4 de la CCT)</w:t>
      </w:r>
      <w:bookmarkEnd w:id="22"/>
    </w:p>
    <w:p w:rsidR="00044445" w:rsidRPr="00947F46" w:rsidRDefault="00201B50" w:rsidP="007A0C4B">
      <w:pPr>
        <w:autoSpaceDE w:val="0"/>
        <w:autoSpaceDN w:val="0"/>
        <w:adjustRightInd w:val="0"/>
        <w:spacing w:line="360" w:lineRule="auto"/>
        <w:rPr>
          <w:rFonts w:asciiTheme="minorHAnsi" w:hAnsiTheme="minorHAnsi"/>
          <w:b/>
          <w:sz w:val="24"/>
          <w:szCs w:val="24"/>
        </w:rPr>
      </w:pPr>
      <w:r w:rsidRPr="00947F46">
        <w:rPr>
          <w:rFonts w:asciiTheme="minorHAnsi" w:hAnsiTheme="minorHAnsi"/>
          <w:sz w:val="24"/>
          <w:szCs w:val="24"/>
        </w:rPr>
        <w:t>La pratique de la torture est prohibée et condamnée au Burundi.</w:t>
      </w:r>
      <w:r w:rsidR="00912158" w:rsidRPr="00947F46">
        <w:rPr>
          <w:rFonts w:asciiTheme="minorHAnsi" w:hAnsiTheme="minorHAnsi"/>
          <w:sz w:val="24"/>
          <w:szCs w:val="24"/>
        </w:rPr>
        <w:t xml:space="preserve"> </w:t>
      </w:r>
      <w:r w:rsidRPr="00947F46">
        <w:rPr>
          <w:rFonts w:asciiTheme="minorHAnsi" w:hAnsiTheme="minorHAnsi"/>
          <w:sz w:val="24"/>
          <w:szCs w:val="24"/>
        </w:rPr>
        <w:t>Elle a été érigée en infra</w:t>
      </w:r>
      <w:r w:rsidRPr="00947F46">
        <w:rPr>
          <w:rFonts w:asciiTheme="minorHAnsi" w:hAnsiTheme="minorHAnsi"/>
          <w:sz w:val="24"/>
          <w:szCs w:val="24"/>
        </w:rPr>
        <w:t>c</w:t>
      </w:r>
      <w:r w:rsidRPr="00947F46">
        <w:rPr>
          <w:rFonts w:asciiTheme="minorHAnsi" w:hAnsiTheme="minorHAnsi"/>
          <w:sz w:val="24"/>
          <w:szCs w:val="24"/>
        </w:rPr>
        <w:t xml:space="preserve">tion dans le nouveau code pénal burundais du  22 avril 2009. L’incrimination et les peines prévues pour la répression des actes et auteurs de la torture figurent dans le </w:t>
      </w:r>
      <w:r w:rsidRPr="00947F46">
        <w:rPr>
          <w:rFonts w:asciiTheme="minorHAnsi" w:hAnsiTheme="minorHAnsi"/>
          <w:b/>
          <w:sz w:val="24"/>
          <w:szCs w:val="24"/>
        </w:rPr>
        <w:t>chapitre II int</w:t>
      </w:r>
      <w:r w:rsidRPr="00947F46">
        <w:rPr>
          <w:rFonts w:asciiTheme="minorHAnsi" w:hAnsiTheme="minorHAnsi"/>
          <w:b/>
          <w:sz w:val="24"/>
          <w:szCs w:val="24"/>
        </w:rPr>
        <w:t>i</w:t>
      </w:r>
      <w:r w:rsidRPr="00947F46">
        <w:rPr>
          <w:rFonts w:asciiTheme="minorHAnsi" w:hAnsiTheme="minorHAnsi"/>
          <w:b/>
          <w:sz w:val="24"/>
          <w:szCs w:val="24"/>
        </w:rPr>
        <w:t>tulé « </w:t>
      </w:r>
      <w:r w:rsidRPr="00947F46">
        <w:rPr>
          <w:rFonts w:asciiTheme="minorHAnsi" w:hAnsiTheme="minorHAnsi"/>
          <w:sz w:val="24"/>
          <w:szCs w:val="24"/>
          <w:lang w:eastAsia="fr-FR"/>
        </w:rPr>
        <w:t>De la torture et autres traitements cruels, inhumains et dégradants »</w:t>
      </w:r>
      <w:r w:rsidRPr="00947F46">
        <w:rPr>
          <w:rFonts w:asciiTheme="minorHAnsi" w:hAnsiTheme="minorHAnsi"/>
          <w:sz w:val="24"/>
          <w:szCs w:val="24"/>
        </w:rPr>
        <w:t>dans ses articles</w:t>
      </w:r>
      <w:r w:rsidRPr="00947F46">
        <w:rPr>
          <w:rFonts w:asciiTheme="minorHAnsi" w:hAnsiTheme="minorHAnsi"/>
          <w:b/>
          <w:sz w:val="24"/>
          <w:szCs w:val="24"/>
        </w:rPr>
        <w:t xml:space="preserve"> 205, 206, 207, 208, 209</w:t>
      </w:r>
      <w:r w:rsidRPr="00947F46">
        <w:rPr>
          <w:rStyle w:val="FootnoteReference"/>
          <w:rFonts w:asciiTheme="minorHAnsi" w:hAnsiTheme="minorHAnsi"/>
          <w:b/>
          <w:sz w:val="24"/>
          <w:szCs w:val="24"/>
        </w:rPr>
        <w:footnoteReference w:id="14"/>
      </w:r>
      <w:r w:rsidRPr="00947F46">
        <w:rPr>
          <w:rFonts w:asciiTheme="minorHAnsi" w:hAnsiTheme="minorHAnsi"/>
          <w:b/>
          <w:sz w:val="24"/>
          <w:szCs w:val="24"/>
        </w:rPr>
        <w:t>.</w:t>
      </w:r>
    </w:p>
    <w:p w:rsidR="00667AC3" w:rsidRPr="00947F46" w:rsidRDefault="00201B50" w:rsidP="007A0C4B">
      <w:pPr>
        <w:autoSpaceDE w:val="0"/>
        <w:autoSpaceDN w:val="0"/>
        <w:adjustRightInd w:val="0"/>
        <w:spacing w:line="360" w:lineRule="auto"/>
        <w:rPr>
          <w:rFonts w:asciiTheme="minorHAnsi" w:hAnsiTheme="minorHAnsi"/>
          <w:sz w:val="24"/>
          <w:szCs w:val="24"/>
          <w:lang w:eastAsia="fr-FR"/>
        </w:rPr>
      </w:pPr>
      <w:r w:rsidRPr="00947F46">
        <w:rPr>
          <w:rFonts w:asciiTheme="minorHAnsi" w:hAnsiTheme="minorHAnsi"/>
          <w:sz w:val="24"/>
          <w:szCs w:val="24"/>
        </w:rPr>
        <w:t>L’inquiétude à ce niveau est qu’aucune disposition de ce nouveau code pénal n’a fait réf</w:t>
      </w:r>
      <w:r w:rsidRPr="00947F46">
        <w:rPr>
          <w:rFonts w:asciiTheme="minorHAnsi" w:hAnsiTheme="minorHAnsi"/>
          <w:sz w:val="24"/>
          <w:szCs w:val="24"/>
        </w:rPr>
        <w:t>é</w:t>
      </w:r>
      <w:r w:rsidRPr="00947F46">
        <w:rPr>
          <w:rFonts w:asciiTheme="minorHAnsi" w:hAnsiTheme="minorHAnsi"/>
          <w:sz w:val="24"/>
          <w:szCs w:val="24"/>
        </w:rPr>
        <w:t>rence à la tentative en matière de torture. Ainsi cette situation est frappée d’un vide jur</w:t>
      </w:r>
      <w:r w:rsidRPr="00947F46">
        <w:rPr>
          <w:rFonts w:asciiTheme="minorHAnsi" w:hAnsiTheme="minorHAnsi"/>
          <w:sz w:val="24"/>
          <w:szCs w:val="24"/>
        </w:rPr>
        <w:t>i</w:t>
      </w:r>
      <w:r w:rsidRPr="00947F46">
        <w:rPr>
          <w:rFonts w:asciiTheme="minorHAnsi" w:hAnsiTheme="minorHAnsi"/>
          <w:sz w:val="24"/>
          <w:szCs w:val="24"/>
        </w:rPr>
        <w:t>dique qui serait profitable à ces catégories de personnes.</w:t>
      </w:r>
    </w:p>
    <w:p w:rsidR="000D5F2B"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L’autre problème est que, les dispositions pénales en matière de la torture ont été expre</w:t>
      </w:r>
      <w:r w:rsidRPr="00947F46">
        <w:rPr>
          <w:rFonts w:asciiTheme="minorHAnsi" w:hAnsiTheme="minorHAnsi"/>
          <w:sz w:val="24"/>
          <w:szCs w:val="24"/>
        </w:rPr>
        <w:t>s</w:t>
      </w:r>
      <w:r w:rsidRPr="00947F46">
        <w:rPr>
          <w:rFonts w:asciiTheme="minorHAnsi" w:hAnsiTheme="minorHAnsi"/>
          <w:sz w:val="24"/>
          <w:szCs w:val="24"/>
        </w:rPr>
        <w:t>sément prévues dans l’ordonnancement juridique pénal du Burundi mais l’application effe</w:t>
      </w:r>
      <w:r w:rsidRPr="00947F46">
        <w:rPr>
          <w:rFonts w:asciiTheme="minorHAnsi" w:hAnsiTheme="minorHAnsi"/>
          <w:sz w:val="24"/>
          <w:szCs w:val="24"/>
        </w:rPr>
        <w:t>c</w:t>
      </w:r>
      <w:r w:rsidRPr="00947F46">
        <w:rPr>
          <w:rFonts w:asciiTheme="minorHAnsi" w:hAnsiTheme="minorHAnsi"/>
          <w:sz w:val="24"/>
          <w:szCs w:val="24"/>
        </w:rPr>
        <w:t>tive relative à l’incrimination de la torture fait défaut. Ce qui constitue un facteur qui enco</w:t>
      </w:r>
      <w:r w:rsidRPr="00947F46">
        <w:rPr>
          <w:rFonts w:asciiTheme="minorHAnsi" w:hAnsiTheme="minorHAnsi"/>
          <w:sz w:val="24"/>
          <w:szCs w:val="24"/>
        </w:rPr>
        <w:t>u</w:t>
      </w:r>
      <w:r w:rsidRPr="00947F46">
        <w:rPr>
          <w:rFonts w:asciiTheme="minorHAnsi" w:hAnsiTheme="minorHAnsi"/>
          <w:sz w:val="24"/>
          <w:szCs w:val="24"/>
        </w:rPr>
        <w:t>rage la pratique de la torture et la culture de l’impunité.</w:t>
      </w:r>
    </w:p>
    <w:p w:rsidR="00B37252"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A titre d’exemple, l’ACAT-Burundi</w:t>
      </w:r>
      <w:r w:rsidR="0061495B" w:rsidRPr="00947F46">
        <w:rPr>
          <w:rFonts w:asciiTheme="minorHAnsi" w:hAnsiTheme="minorHAnsi"/>
          <w:sz w:val="24"/>
          <w:szCs w:val="24"/>
        </w:rPr>
        <w:t xml:space="preserve"> a</w:t>
      </w:r>
      <w:r w:rsidRPr="00947F46">
        <w:rPr>
          <w:rFonts w:asciiTheme="minorHAnsi" w:hAnsiTheme="minorHAnsi"/>
          <w:sz w:val="24"/>
          <w:szCs w:val="24"/>
        </w:rPr>
        <w:t xml:space="preserve"> octroyé une assistance judiciaire ȧ une trentaine de vi</w:t>
      </w:r>
      <w:r w:rsidRPr="00947F46">
        <w:rPr>
          <w:rFonts w:asciiTheme="minorHAnsi" w:hAnsiTheme="minorHAnsi"/>
          <w:sz w:val="24"/>
          <w:szCs w:val="24"/>
        </w:rPr>
        <w:t>c</w:t>
      </w:r>
      <w:r w:rsidRPr="00947F46">
        <w:rPr>
          <w:rFonts w:asciiTheme="minorHAnsi" w:hAnsiTheme="minorHAnsi"/>
          <w:sz w:val="24"/>
          <w:szCs w:val="24"/>
        </w:rPr>
        <w:t xml:space="preserve">times de torture mais </w:t>
      </w:r>
      <w:r w:rsidR="00432BDB" w:rsidRPr="00947F46">
        <w:rPr>
          <w:rFonts w:asciiTheme="minorHAnsi" w:hAnsiTheme="minorHAnsi"/>
          <w:sz w:val="24"/>
          <w:szCs w:val="24"/>
        </w:rPr>
        <w:t xml:space="preserve">seulement </w:t>
      </w:r>
      <w:r w:rsidRPr="00947F46">
        <w:rPr>
          <w:rFonts w:asciiTheme="minorHAnsi" w:hAnsiTheme="minorHAnsi"/>
          <w:sz w:val="24"/>
          <w:szCs w:val="24"/>
        </w:rPr>
        <w:t xml:space="preserve">six dossiers ont été clôturés dont deux qualifiés de torture uniquement  depuis 2012 ȧ nos jours. </w:t>
      </w:r>
    </w:p>
    <w:p w:rsidR="00D27EAA" w:rsidRPr="00947F46" w:rsidRDefault="00D27EAA" w:rsidP="007A0C4B">
      <w:pPr>
        <w:spacing w:line="360" w:lineRule="auto"/>
        <w:jc w:val="both"/>
        <w:rPr>
          <w:rFonts w:asciiTheme="minorHAnsi" w:hAnsiTheme="minorHAnsi"/>
          <w:sz w:val="24"/>
          <w:szCs w:val="24"/>
        </w:rPr>
      </w:pPr>
    </w:p>
    <w:p w:rsidR="008E5179" w:rsidRPr="00947F46" w:rsidRDefault="00201B50" w:rsidP="00B17E39">
      <w:pPr>
        <w:pStyle w:val="Heading2"/>
        <w:numPr>
          <w:ilvl w:val="0"/>
          <w:numId w:val="39"/>
        </w:numPr>
        <w:spacing w:line="360" w:lineRule="auto"/>
        <w:rPr>
          <w:rFonts w:asciiTheme="minorHAnsi" w:hAnsiTheme="minorHAnsi"/>
          <w:i w:val="0"/>
          <w:sz w:val="24"/>
          <w:szCs w:val="24"/>
        </w:rPr>
      </w:pPr>
      <w:bookmarkStart w:id="23" w:name="_Toc386273792"/>
      <w:r w:rsidRPr="00947F46">
        <w:rPr>
          <w:rFonts w:asciiTheme="minorHAnsi" w:hAnsiTheme="minorHAnsi"/>
          <w:i w:val="0"/>
          <w:sz w:val="24"/>
          <w:szCs w:val="24"/>
        </w:rPr>
        <w:t>La situation de la pratique de la torture au Burundi</w:t>
      </w:r>
      <w:bookmarkEnd w:id="23"/>
    </w:p>
    <w:p w:rsidR="0036490D"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 xml:space="preserve">Deux situations sont observées à ce niveau : de 2007 à 2010, une réduction sensible de la pratique de la torture selon les données </w:t>
      </w:r>
      <w:r w:rsidR="004D37F7" w:rsidRPr="00947F46">
        <w:rPr>
          <w:rFonts w:asciiTheme="minorHAnsi" w:hAnsiTheme="minorHAnsi"/>
          <w:sz w:val="24"/>
          <w:szCs w:val="24"/>
        </w:rPr>
        <w:t>recueillies par les organisations de défense des droits de l’Homme</w:t>
      </w:r>
      <w:r w:rsidRPr="00947F46">
        <w:rPr>
          <w:rFonts w:asciiTheme="minorHAnsi" w:hAnsiTheme="minorHAnsi"/>
          <w:sz w:val="24"/>
          <w:szCs w:val="24"/>
        </w:rPr>
        <w:t xml:space="preserve"> mais à partir de cette même année, c’est-à-dire 2010, une certaine pe</w:t>
      </w:r>
      <w:r w:rsidRPr="00947F46">
        <w:rPr>
          <w:rFonts w:asciiTheme="minorHAnsi" w:hAnsiTheme="minorHAnsi"/>
          <w:sz w:val="24"/>
          <w:szCs w:val="24"/>
        </w:rPr>
        <w:t>r</w:t>
      </w:r>
      <w:r w:rsidRPr="00947F46">
        <w:rPr>
          <w:rFonts w:asciiTheme="minorHAnsi" w:hAnsiTheme="minorHAnsi"/>
          <w:sz w:val="24"/>
          <w:szCs w:val="24"/>
        </w:rPr>
        <w:t>sistance voire une augmentation de la pratique.</w:t>
      </w:r>
    </w:p>
    <w:p w:rsidR="00A4504B" w:rsidRPr="00947F46" w:rsidRDefault="00201B50" w:rsidP="00FD7027">
      <w:pPr>
        <w:pStyle w:val="ListParagraph"/>
        <w:numPr>
          <w:ilvl w:val="0"/>
          <w:numId w:val="1"/>
        </w:numPr>
        <w:spacing w:line="360" w:lineRule="auto"/>
        <w:jc w:val="both"/>
        <w:rPr>
          <w:rFonts w:asciiTheme="minorHAnsi" w:hAnsiTheme="minorHAnsi"/>
          <w:sz w:val="24"/>
          <w:szCs w:val="24"/>
        </w:rPr>
      </w:pPr>
      <w:r w:rsidRPr="00947F46">
        <w:rPr>
          <w:rFonts w:asciiTheme="minorHAnsi" w:hAnsiTheme="minorHAnsi"/>
          <w:b/>
          <w:sz w:val="24"/>
          <w:szCs w:val="24"/>
        </w:rPr>
        <w:t xml:space="preserve">La réduction de la torture de 2007 à 2010 : </w:t>
      </w:r>
      <w:r w:rsidRPr="00947F46">
        <w:rPr>
          <w:rFonts w:asciiTheme="minorHAnsi" w:hAnsiTheme="minorHAnsi"/>
          <w:sz w:val="24"/>
          <w:szCs w:val="24"/>
        </w:rPr>
        <w:t>d’une manière générale, la torture a d</w:t>
      </w:r>
      <w:r w:rsidRPr="00947F46">
        <w:rPr>
          <w:rFonts w:asciiTheme="minorHAnsi" w:hAnsiTheme="minorHAnsi"/>
          <w:sz w:val="24"/>
          <w:szCs w:val="24"/>
        </w:rPr>
        <w:t>i</w:t>
      </w:r>
      <w:r w:rsidRPr="00947F46">
        <w:rPr>
          <w:rFonts w:asciiTheme="minorHAnsi" w:hAnsiTheme="minorHAnsi"/>
          <w:sz w:val="24"/>
          <w:szCs w:val="24"/>
        </w:rPr>
        <w:t>minué et cette réduction sensible des cas de torture dans la période considérée pr</w:t>
      </w:r>
      <w:r w:rsidRPr="00947F46">
        <w:rPr>
          <w:rFonts w:asciiTheme="minorHAnsi" w:hAnsiTheme="minorHAnsi"/>
          <w:sz w:val="24"/>
          <w:szCs w:val="24"/>
        </w:rPr>
        <w:t>o</w:t>
      </w:r>
      <w:r w:rsidRPr="00947F46">
        <w:rPr>
          <w:rFonts w:asciiTheme="minorHAnsi" w:hAnsiTheme="minorHAnsi"/>
          <w:sz w:val="24"/>
          <w:szCs w:val="24"/>
        </w:rPr>
        <w:t>vient du rôle qu’auraient joué la société civile et les médias ainsi que les formations à l’endroit de la police faites par les partenaires du Burundi. Cela se base aussi sur la tendance  de certains magistrats de ne pas tenir en compte des aveux extorqués par la torture</w:t>
      </w:r>
      <w:r w:rsidR="00F747F6" w:rsidRPr="00947F46">
        <w:rPr>
          <w:rFonts w:asciiTheme="minorHAnsi" w:hAnsiTheme="minorHAnsi"/>
          <w:sz w:val="24"/>
          <w:szCs w:val="24"/>
        </w:rPr>
        <w:t>.</w:t>
      </w:r>
      <w:r w:rsidRPr="00947F46">
        <w:rPr>
          <w:rFonts w:asciiTheme="minorHAnsi" w:hAnsiTheme="minorHAnsi"/>
          <w:sz w:val="24"/>
          <w:szCs w:val="24"/>
        </w:rPr>
        <w:t xml:space="preserve"> Un autre facteur est que certains agents de l’Etat ont déjà compris que la pratique de la torture est inhumaine et souvent mettent fin à son usage dès qu’il y a une dénonciation</w:t>
      </w:r>
      <w:r w:rsidR="006A0717" w:rsidRPr="00947F46">
        <w:rPr>
          <w:rStyle w:val="FootnoteReference"/>
          <w:rFonts w:asciiTheme="minorHAnsi" w:hAnsiTheme="minorHAnsi"/>
          <w:sz w:val="24"/>
          <w:szCs w:val="24"/>
        </w:rPr>
        <w:footnoteReference w:id="15"/>
      </w:r>
      <w:r w:rsidRPr="00947F46">
        <w:rPr>
          <w:rFonts w:asciiTheme="minorHAnsi" w:hAnsiTheme="minorHAnsi"/>
          <w:sz w:val="24"/>
          <w:szCs w:val="24"/>
        </w:rPr>
        <w:t xml:space="preserve">. </w:t>
      </w:r>
    </w:p>
    <w:p w:rsidR="00B7014F" w:rsidRPr="00947F46" w:rsidRDefault="00B7014F" w:rsidP="002701A8">
      <w:pPr>
        <w:pStyle w:val="ListParagraph"/>
        <w:spacing w:line="360" w:lineRule="auto"/>
        <w:ind w:left="708"/>
        <w:jc w:val="both"/>
        <w:rPr>
          <w:rFonts w:asciiTheme="minorHAnsi" w:hAnsiTheme="minorHAnsi"/>
          <w:sz w:val="24"/>
          <w:szCs w:val="24"/>
        </w:rPr>
      </w:pPr>
    </w:p>
    <w:p w:rsidR="001B0B65" w:rsidRPr="00947F46" w:rsidRDefault="00201B50" w:rsidP="00FD7027">
      <w:pPr>
        <w:pStyle w:val="ListParagraph"/>
        <w:numPr>
          <w:ilvl w:val="0"/>
          <w:numId w:val="2"/>
        </w:numPr>
        <w:spacing w:line="360" w:lineRule="auto"/>
        <w:ind w:left="709" w:hanging="283"/>
        <w:jc w:val="both"/>
        <w:rPr>
          <w:rFonts w:asciiTheme="minorHAnsi" w:hAnsiTheme="minorHAnsi"/>
          <w:b/>
          <w:sz w:val="24"/>
          <w:szCs w:val="24"/>
        </w:rPr>
      </w:pPr>
      <w:r w:rsidRPr="00947F46">
        <w:rPr>
          <w:rFonts w:asciiTheme="minorHAnsi" w:hAnsiTheme="minorHAnsi"/>
          <w:b/>
          <w:sz w:val="24"/>
          <w:szCs w:val="24"/>
        </w:rPr>
        <w:t>Tableau de l’évolution de la torture de 2007 à 2010</w:t>
      </w:r>
      <w:r w:rsidR="00C3410C">
        <w:rPr>
          <w:rStyle w:val="FootnoteReference"/>
          <w:rFonts w:asciiTheme="minorHAnsi" w:hAnsiTheme="minorHAnsi"/>
          <w:b/>
          <w:sz w:val="24"/>
          <w:szCs w:val="24"/>
        </w:rPr>
        <w:footnoteReference w:id="16"/>
      </w:r>
    </w:p>
    <w:p w:rsidR="00C90DD6" w:rsidRPr="00947F46" w:rsidRDefault="00C90DD6" w:rsidP="007A0C4B">
      <w:pPr>
        <w:pStyle w:val="ListParagraph"/>
        <w:spacing w:line="360" w:lineRule="auto"/>
        <w:ind w:left="1440"/>
        <w:jc w:val="both"/>
        <w:rPr>
          <w:rFonts w:asciiTheme="minorHAnsi" w:hAnsiTheme="minorHAnsi"/>
          <w:b/>
          <w:sz w:val="24"/>
          <w:szCs w:val="24"/>
        </w:rPr>
      </w:pPr>
    </w:p>
    <w:tbl>
      <w:tblPr>
        <w:tblW w:w="0" w:type="auto"/>
        <w:tblInd w:w="703"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Look w:val="04E0" w:firstRow="1" w:lastRow="1" w:firstColumn="1" w:lastColumn="0" w:noHBand="0" w:noVBand="1"/>
      </w:tblPr>
      <w:tblGrid>
        <w:gridCol w:w="2099"/>
        <w:gridCol w:w="1559"/>
        <w:gridCol w:w="1701"/>
        <w:gridCol w:w="1559"/>
        <w:gridCol w:w="1559"/>
      </w:tblGrid>
      <w:tr w:rsidR="00602DBB" w:rsidRPr="00947F46" w:rsidTr="00432385">
        <w:tc>
          <w:tcPr>
            <w:tcW w:w="2099" w:type="dxa"/>
            <w:shd w:val="clear" w:color="auto" w:fill="FFFFFF"/>
          </w:tcPr>
          <w:p w:rsidR="00602DBB" w:rsidRPr="00947F46" w:rsidRDefault="00201B50" w:rsidP="007A0C4B">
            <w:pPr>
              <w:spacing w:line="360" w:lineRule="auto"/>
              <w:jc w:val="both"/>
              <w:rPr>
                <w:rFonts w:asciiTheme="minorHAnsi" w:hAnsiTheme="minorHAnsi"/>
                <w:b/>
                <w:bCs/>
                <w:sz w:val="24"/>
                <w:szCs w:val="24"/>
              </w:rPr>
            </w:pPr>
            <w:r w:rsidRPr="00947F46">
              <w:rPr>
                <w:rFonts w:asciiTheme="minorHAnsi" w:hAnsiTheme="minorHAnsi"/>
                <w:bCs/>
                <w:sz w:val="24"/>
                <w:szCs w:val="24"/>
              </w:rPr>
              <w:t>Année</w:t>
            </w:r>
          </w:p>
        </w:tc>
        <w:tc>
          <w:tcPr>
            <w:tcW w:w="1559" w:type="dxa"/>
            <w:shd w:val="clear" w:color="auto" w:fill="FFFFFF"/>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Cs/>
                <w:sz w:val="24"/>
                <w:szCs w:val="24"/>
              </w:rPr>
              <w:t>2007</w:t>
            </w:r>
          </w:p>
        </w:tc>
        <w:tc>
          <w:tcPr>
            <w:tcW w:w="1701" w:type="dxa"/>
            <w:shd w:val="clear" w:color="auto" w:fill="FFFFFF"/>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Cs/>
                <w:sz w:val="24"/>
                <w:szCs w:val="24"/>
              </w:rPr>
              <w:t>2008</w:t>
            </w:r>
          </w:p>
        </w:tc>
        <w:tc>
          <w:tcPr>
            <w:tcW w:w="1559" w:type="dxa"/>
            <w:shd w:val="clear" w:color="auto" w:fill="FFFFFF"/>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Cs/>
                <w:sz w:val="24"/>
                <w:szCs w:val="24"/>
              </w:rPr>
              <w:t>2009</w:t>
            </w:r>
          </w:p>
        </w:tc>
        <w:tc>
          <w:tcPr>
            <w:tcW w:w="1559" w:type="dxa"/>
            <w:shd w:val="clear" w:color="auto" w:fill="FFFFFF"/>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Cs/>
                <w:sz w:val="24"/>
                <w:szCs w:val="24"/>
              </w:rPr>
              <w:t>2010</w:t>
            </w:r>
          </w:p>
        </w:tc>
      </w:tr>
      <w:tr w:rsidR="00602DBB" w:rsidRPr="00947F46" w:rsidTr="00432385">
        <w:tc>
          <w:tcPr>
            <w:tcW w:w="2099" w:type="dxa"/>
            <w:tcBorders>
              <w:top w:val="single" w:sz="18" w:space="0" w:color="404040"/>
            </w:tcBorders>
            <w:shd w:val="clear" w:color="auto" w:fill="8DB3E2"/>
          </w:tcPr>
          <w:p w:rsidR="00602DBB" w:rsidRPr="00947F46" w:rsidRDefault="00201B50" w:rsidP="007A0C4B">
            <w:pPr>
              <w:spacing w:line="360" w:lineRule="auto"/>
              <w:jc w:val="both"/>
              <w:rPr>
                <w:rFonts w:asciiTheme="minorHAnsi" w:hAnsiTheme="minorHAnsi"/>
                <w:b/>
                <w:bCs/>
                <w:sz w:val="24"/>
                <w:szCs w:val="24"/>
              </w:rPr>
            </w:pPr>
            <w:r w:rsidRPr="00947F46">
              <w:rPr>
                <w:rFonts w:asciiTheme="minorHAnsi" w:hAnsiTheme="minorHAnsi"/>
                <w:b/>
                <w:bCs/>
                <w:sz w:val="24"/>
                <w:szCs w:val="24"/>
              </w:rPr>
              <w:t>Total</w:t>
            </w:r>
          </w:p>
        </w:tc>
        <w:tc>
          <w:tcPr>
            <w:tcW w:w="1559" w:type="dxa"/>
            <w:tcBorders>
              <w:top w:val="single" w:sz="18" w:space="0" w:color="404040"/>
            </w:tcBorders>
            <w:shd w:val="clear" w:color="auto" w:fill="8DB3E2"/>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
                <w:bCs/>
                <w:sz w:val="24"/>
                <w:szCs w:val="24"/>
              </w:rPr>
              <w:t>535</w:t>
            </w:r>
          </w:p>
        </w:tc>
        <w:tc>
          <w:tcPr>
            <w:tcW w:w="1701" w:type="dxa"/>
            <w:tcBorders>
              <w:top w:val="single" w:sz="18" w:space="0" w:color="404040"/>
            </w:tcBorders>
            <w:shd w:val="clear" w:color="auto" w:fill="8DB3E2"/>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
                <w:bCs/>
                <w:sz w:val="24"/>
                <w:szCs w:val="24"/>
              </w:rPr>
              <w:t>334</w:t>
            </w:r>
          </w:p>
        </w:tc>
        <w:tc>
          <w:tcPr>
            <w:tcW w:w="1559" w:type="dxa"/>
            <w:tcBorders>
              <w:top w:val="single" w:sz="18" w:space="0" w:color="404040"/>
            </w:tcBorders>
            <w:shd w:val="clear" w:color="auto" w:fill="8DB3E2"/>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
                <w:bCs/>
                <w:sz w:val="24"/>
                <w:szCs w:val="24"/>
              </w:rPr>
              <w:t>127</w:t>
            </w:r>
          </w:p>
        </w:tc>
        <w:tc>
          <w:tcPr>
            <w:tcW w:w="1559" w:type="dxa"/>
            <w:tcBorders>
              <w:top w:val="single" w:sz="18" w:space="0" w:color="404040"/>
            </w:tcBorders>
            <w:shd w:val="clear" w:color="auto" w:fill="8DB3E2"/>
          </w:tcPr>
          <w:p w:rsidR="00602DBB" w:rsidRPr="00947F46" w:rsidRDefault="00201B50" w:rsidP="007A0C4B">
            <w:pPr>
              <w:spacing w:line="360" w:lineRule="auto"/>
              <w:jc w:val="center"/>
              <w:rPr>
                <w:rFonts w:asciiTheme="minorHAnsi" w:hAnsiTheme="minorHAnsi"/>
                <w:b/>
                <w:bCs/>
                <w:sz w:val="24"/>
                <w:szCs w:val="24"/>
              </w:rPr>
            </w:pPr>
            <w:r w:rsidRPr="00947F46">
              <w:rPr>
                <w:rFonts w:asciiTheme="minorHAnsi" w:hAnsiTheme="minorHAnsi"/>
                <w:b/>
                <w:bCs/>
                <w:sz w:val="24"/>
                <w:szCs w:val="24"/>
              </w:rPr>
              <w:t>52</w:t>
            </w:r>
          </w:p>
        </w:tc>
      </w:tr>
    </w:tbl>
    <w:p w:rsidR="00753C01" w:rsidRPr="00947F46" w:rsidRDefault="00753C01" w:rsidP="007A0C4B">
      <w:pPr>
        <w:spacing w:line="360" w:lineRule="auto"/>
        <w:jc w:val="both"/>
        <w:rPr>
          <w:rFonts w:asciiTheme="minorHAnsi" w:hAnsiTheme="minorHAnsi"/>
          <w:b/>
          <w:sz w:val="24"/>
          <w:szCs w:val="24"/>
        </w:rPr>
      </w:pPr>
    </w:p>
    <w:p w:rsidR="00A8633E" w:rsidRPr="00947F46" w:rsidRDefault="00201B50" w:rsidP="00FD7027">
      <w:pPr>
        <w:pStyle w:val="ListParagraph"/>
        <w:numPr>
          <w:ilvl w:val="0"/>
          <w:numId w:val="1"/>
        </w:numPr>
        <w:spacing w:line="360" w:lineRule="auto"/>
        <w:jc w:val="both"/>
        <w:rPr>
          <w:rFonts w:asciiTheme="minorHAnsi" w:hAnsiTheme="minorHAnsi"/>
          <w:b/>
          <w:sz w:val="24"/>
          <w:szCs w:val="24"/>
        </w:rPr>
      </w:pPr>
      <w:r w:rsidRPr="00947F46">
        <w:rPr>
          <w:rFonts w:asciiTheme="minorHAnsi" w:hAnsiTheme="minorHAnsi"/>
          <w:b/>
          <w:sz w:val="24"/>
          <w:szCs w:val="24"/>
        </w:rPr>
        <w:t xml:space="preserve">De la persistance à l’augmentation  de la pratique de la torture à partir de l’année 2010 : </w:t>
      </w:r>
    </w:p>
    <w:p w:rsidR="00305553" w:rsidRPr="00947F46" w:rsidRDefault="00201B50" w:rsidP="00FD7027">
      <w:pPr>
        <w:pStyle w:val="ListParagraph"/>
        <w:numPr>
          <w:ilvl w:val="0"/>
          <w:numId w:val="3"/>
        </w:numPr>
        <w:spacing w:line="360" w:lineRule="auto"/>
        <w:ind w:left="709" w:hanging="283"/>
        <w:jc w:val="both"/>
        <w:rPr>
          <w:rFonts w:asciiTheme="minorHAnsi" w:hAnsiTheme="minorHAnsi"/>
          <w:sz w:val="24"/>
          <w:szCs w:val="24"/>
        </w:rPr>
      </w:pPr>
      <w:r w:rsidRPr="00947F46">
        <w:rPr>
          <w:rFonts w:asciiTheme="minorHAnsi" w:hAnsiTheme="minorHAnsi"/>
          <w:b/>
          <w:sz w:val="24"/>
          <w:szCs w:val="24"/>
        </w:rPr>
        <w:t xml:space="preserve">Les causes de la persistance de la torture : </w:t>
      </w:r>
      <w:r w:rsidRPr="00947F46">
        <w:rPr>
          <w:rFonts w:asciiTheme="minorHAnsi" w:hAnsiTheme="minorHAnsi"/>
          <w:sz w:val="24"/>
          <w:szCs w:val="24"/>
        </w:rPr>
        <w:t>certains facteurs contribuent à la persi</w:t>
      </w:r>
      <w:r w:rsidRPr="00947F46">
        <w:rPr>
          <w:rFonts w:asciiTheme="minorHAnsi" w:hAnsiTheme="minorHAnsi"/>
          <w:sz w:val="24"/>
          <w:szCs w:val="24"/>
        </w:rPr>
        <w:t>s</w:t>
      </w:r>
      <w:r w:rsidRPr="00947F46">
        <w:rPr>
          <w:rFonts w:asciiTheme="minorHAnsi" w:hAnsiTheme="minorHAnsi"/>
          <w:sz w:val="24"/>
          <w:szCs w:val="24"/>
        </w:rPr>
        <w:t>tance de la torture au Burundi. Il s’agit entre autres de l’absence de la répression des crimes de torture, de l’absence intégrale de l’application des dispositions pénales de prévention de la torture,</w:t>
      </w:r>
      <w:r w:rsidR="00FA0ED9" w:rsidRPr="00947F46">
        <w:rPr>
          <w:rFonts w:asciiTheme="minorHAnsi" w:hAnsiTheme="minorHAnsi"/>
          <w:sz w:val="24"/>
          <w:szCs w:val="24"/>
        </w:rPr>
        <w:t xml:space="preserve"> </w:t>
      </w:r>
      <w:r w:rsidRPr="00947F46">
        <w:rPr>
          <w:rFonts w:asciiTheme="minorHAnsi" w:hAnsiTheme="minorHAnsi"/>
          <w:sz w:val="24"/>
          <w:szCs w:val="24"/>
        </w:rPr>
        <w:t>d’une certaine solidarité négative au niveau des corps de police  pour se protéger mutuellement en cas de pratique de  la torture par un agent de l’Etat, l’absence ou l’insuffisance des éléments de preuve .</w:t>
      </w:r>
    </w:p>
    <w:p w:rsidR="00564FE9" w:rsidRPr="00947F46" w:rsidRDefault="00201B50" w:rsidP="00FD7027">
      <w:pPr>
        <w:pStyle w:val="ListParagraph"/>
        <w:numPr>
          <w:ilvl w:val="0"/>
          <w:numId w:val="3"/>
        </w:numPr>
        <w:spacing w:line="360" w:lineRule="auto"/>
        <w:ind w:left="709" w:hanging="283"/>
        <w:jc w:val="both"/>
        <w:rPr>
          <w:rFonts w:asciiTheme="minorHAnsi" w:hAnsiTheme="minorHAnsi"/>
          <w:sz w:val="24"/>
          <w:szCs w:val="24"/>
        </w:rPr>
      </w:pPr>
      <w:r w:rsidRPr="00947F46">
        <w:rPr>
          <w:rFonts w:asciiTheme="minorHAnsi" w:hAnsiTheme="minorHAnsi"/>
          <w:sz w:val="24"/>
          <w:szCs w:val="24"/>
        </w:rPr>
        <w:t xml:space="preserve">.En outre ce sont les victimes de torture qui portent rarement plainte contre </w:t>
      </w:r>
      <w:proofErr w:type="gramStart"/>
      <w:r w:rsidRPr="00947F46">
        <w:rPr>
          <w:rFonts w:asciiTheme="minorHAnsi" w:hAnsiTheme="minorHAnsi"/>
          <w:sz w:val="24"/>
          <w:szCs w:val="24"/>
        </w:rPr>
        <w:t>les to</w:t>
      </w:r>
      <w:r w:rsidRPr="00947F46">
        <w:rPr>
          <w:rFonts w:asciiTheme="minorHAnsi" w:hAnsiTheme="minorHAnsi"/>
          <w:sz w:val="24"/>
          <w:szCs w:val="24"/>
        </w:rPr>
        <w:t>r</w:t>
      </w:r>
      <w:r w:rsidRPr="00947F46">
        <w:rPr>
          <w:rFonts w:asciiTheme="minorHAnsi" w:hAnsiTheme="minorHAnsi"/>
          <w:sz w:val="24"/>
          <w:szCs w:val="24"/>
        </w:rPr>
        <w:t>tionnaires suite</w:t>
      </w:r>
      <w:proofErr w:type="gramEnd"/>
      <w:r w:rsidRPr="00947F46">
        <w:rPr>
          <w:rFonts w:asciiTheme="minorHAnsi" w:hAnsiTheme="minorHAnsi"/>
          <w:sz w:val="24"/>
          <w:szCs w:val="24"/>
        </w:rPr>
        <w:t xml:space="preserve"> ȧ la crainte des représailles  ou se lassent devant les lente</w:t>
      </w:r>
      <w:r w:rsidR="00C3410C">
        <w:rPr>
          <w:rFonts w:asciiTheme="minorHAnsi" w:hAnsiTheme="minorHAnsi"/>
          <w:sz w:val="24"/>
          <w:szCs w:val="24"/>
        </w:rPr>
        <w:t xml:space="preserve">urs des procédures judiciaires. </w:t>
      </w:r>
      <w:r w:rsidRPr="00947F46">
        <w:rPr>
          <w:rFonts w:asciiTheme="minorHAnsi" w:hAnsiTheme="minorHAnsi"/>
          <w:sz w:val="24"/>
          <w:szCs w:val="24"/>
        </w:rPr>
        <w:t>D’un autre côte c’est le difficile accès des défenseurs des droits de l’homme au Service National de Renseignement, lieu de prédilection de la torture.</w:t>
      </w:r>
    </w:p>
    <w:p w:rsidR="00744D5D" w:rsidRDefault="00201B50" w:rsidP="00FD7027">
      <w:pPr>
        <w:pStyle w:val="ListParagraph"/>
        <w:numPr>
          <w:ilvl w:val="0"/>
          <w:numId w:val="3"/>
        </w:numPr>
        <w:tabs>
          <w:tab w:val="left" w:pos="709"/>
        </w:tabs>
        <w:spacing w:line="360" w:lineRule="auto"/>
        <w:ind w:left="709" w:hanging="283"/>
        <w:jc w:val="both"/>
        <w:rPr>
          <w:rFonts w:asciiTheme="minorHAnsi" w:hAnsiTheme="minorHAnsi"/>
          <w:sz w:val="24"/>
          <w:szCs w:val="24"/>
        </w:rPr>
      </w:pPr>
      <w:r w:rsidRPr="00947F46">
        <w:rPr>
          <w:rFonts w:asciiTheme="minorHAnsi" w:hAnsiTheme="minorHAnsi"/>
          <w:b/>
          <w:sz w:val="24"/>
          <w:szCs w:val="24"/>
        </w:rPr>
        <w:t>L’augmentation des pratiques de la torture à partir de l’année 2010 :</w:t>
      </w:r>
      <w:r w:rsidR="00541EBA" w:rsidRPr="00947F46">
        <w:rPr>
          <w:rFonts w:asciiTheme="minorHAnsi" w:hAnsiTheme="minorHAnsi"/>
          <w:b/>
          <w:sz w:val="24"/>
          <w:szCs w:val="24"/>
        </w:rPr>
        <w:t xml:space="preserve"> </w:t>
      </w:r>
      <w:r w:rsidRPr="00947F46">
        <w:rPr>
          <w:rFonts w:asciiTheme="minorHAnsi" w:hAnsiTheme="minorHAnsi"/>
          <w:sz w:val="24"/>
          <w:szCs w:val="24"/>
        </w:rPr>
        <w:t>Bien qu’on ait noté une réduction importante en 2010, la persistance de la torture fait qu’on pense qu’il serait difficile d’éradiquer le phénomène. La mauvaise habitude de recourir à l’usage de la torture par ceux qui sont au pouvoir pour réprimer et museler l’opposition a repris pour des fins politiques au cours de cette année de 2010. Au cours de cette année, des opposants politiques ont été victimes de torture pour des fins politiques. Des militants actifs des partis de l’opposition surtout ceux de l’ADC IKIBIRI ont été victimes de tortures pour exercer sur eux des pressions pour des fins électorales.</w:t>
      </w:r>
      <w:r w:rsidR="00CA3A65" w:rsidRPr="00947F46">
        <w:rPr>
          <w:rFonts w:asciiTheme="minorHAnsi" w:hAnsiTheme="minorHAnsi"/>
          <w:sz w:val="24"/>
          <w:szCs w:val="24"/>
        </w:rPr>
        <w:t xml:space="preserve"> </w:t>
      </w:r>
      <w:r w:rsidRPr="00947F46">
        <w:rPr>
          <w:rFonts w:asciiTheme="minorHAnsi" w:hAnsiTheme="minorHAnsi"/>
          <w:sz w:val="24"/>
          <w:szCs w:val="24"/>
        </w:rPr>
        <w:t xml:space="preserve">En 2011, la Ligue </w:t>
      </w:r>
      <w:proofErr w:type="spellStart"/>
      <w:r w:rsidRPr="00947F46">
        <w:rPr>
          <w:rFonts w:asciiTheme="minorHAnsi" w:hAnsiTheme="minorHAnsi"/>
          <w:sz w:val="24"/>
          <w:szCs w:val="24"/>
        </w:rPr>
        <w:t>Iteka</w:t>
      </w:r>
      <w:proofErr w:type="spellEnd"/>
      <w:r w:rsidRPr="00947F46">
        <w:rPr>
          <w:rFonts w:asciiTheme="minorHAnsi" w:hAnsiTheme="minorHAnsi"/>
          <w:sz w:val="24"/>
          <w:szCs w:val="24"/>
        </w:rPr>
        <w:t xml:space="preserve"> a enregistré 42 cas de personnes torturées. </w:t>
      </w:r>
    </w:p>
    <w:p w:rsidR="00763447" w:rsidRPr="00947F46" w:rsidRDefault="00763447" w:rsidP="00763447">
      <w:pPr>
        <w:pStyle w:val="ListParagraph"/>
        <w:tabs>
          <w:tab w:val="left" w:pos="709"/>
        </w:tabs>
        <w:spacing w:line="360" w:lineRule="auto"/>
        <w:ind w:left="709"/>
        <w:jc w:val="both"/>
        <w:rPr>
          <w:rFonts w:asciiTheme="minorHAnsi" w:hAnsiTheme="minorHAnsi"/>
          <w:sz w:val="24"/>
          <w:szCs w:val="24"/>
        </w:rPr>
      </w:pPr>
    </w:p>
    <w:p w:rsidR="002A395F" w:rsidRPr="00763447" w:rsidRDefault="00201B50" w:rsidP="00763447">
      <w:pPr>
        <w:pStyle w:val="ListParagraph"/>
        <w:spacing w:line="360" w:lineRule="auto"/>
        <w:ind w:left="0"/>
        <w:jc w:val="both"/>
        <w:rPr>
          <w:rFonts w:asciiTheme="minorHAnsi" w:hAnsiTheme="minorHAnsi"/>
          <w:sz w:val="24"/>
          <w:szCs w:val="24"/>
        </w:rPr>
      </w:pPr>
      <w:r w:rsidRPr="00947F46">
        <w:rPr>
          <w:rFonts w:asciiTheme="minorHAnsi" w:hAnsiTheme="minorHAnsi"/>
          <w:sz w:val="24"/>
          <w:szCs w:val="24"/>
        </w:rPr>
        <w:t>Les rapports des observateurs des droits humains de cette organisation mentionnent 161 cas de torture en 2011 dans toutes les provinces du pays contre 188 cas enregistrés en 2012.</w:t>
      </w:r>
      <w:r w:rsidR="00FA0ED9" w:rsidRPr="00947F46">
        <w:rPr>
          <w:rFonts w:asciiTheme="minorHAnsi" w:hAnsiTheme="minorHAnsi"/>
          <w:color w:val="FF0000"/>
          <w:sz w:val="24"/>
          <w:szCs w:val="24"/>
        </w:rPr>
        <w:t xml:space="preserve"> </w:t>
      </w:r>
      <w:r w:rsidRPr="00947F46">
        <w:rPr>
          <w:rFonts w:asciiTheme="minorHAnsi" w:hAnsiTheme="minorHAnsi"/>
          <w:sz w:val="24"/>
          <w:szCs w:val="24"/>
        </w:rPr>
        <w:t xml:space="preserve">Les agents de police battent le record dans le recours aux actes de tortures avec 82 cas sur un total de 188 cas. Cela montre que, dans leurs investigations, ils ne cessent de recourir à cette </w:t>
      </w:r>
      <w:r w:rsidRPr="00763447">
        <w:rPr>
          <w:rFonts w:asciiTheme="minorHAnsi" w:hAnsiTheme="minorHAnsi"/>
          <w:sz w:val="24"/>
          <w:szCs w:val="24"/>
        </w:rPr>
        <w:t>pratique.</w:t>
      </w:r>
    </w:p>
    <w:p w:rsidR="00763447" w:rsidRPr="00763447" w:rsidRDefault="00763447" w:rsidP="00763447">
      <w:pPr>
        <w:pStyle w:val="ListParagraph"/>
        <w:spacing w:line="360" w:lineRule="auto"/>
        <w:ind w:left="0"/>
        <w:jc w:val="both"/>
        <w:rPr>
          <w:rFonts w:asciiTheme="minorHAnsi" w:hAnsiTheme="minorHAnsi"/>
          <w:sz w:val="24"/>
          <w:szCs w:val="24"/>
        </w:rPr>
      </w:pPr>
    </w:p>
    <w:p w:rsidR="003C5508" w:rsidRPr="00947F46" w:rsidRDefault="00201B50" w:rsidP="00763447">
      <w:pPr>
        <w:pStyle w:val="ListParagraph"/>
        <w:numPr>
          <w:ilvl w:val="0"/>
          <w:numId w:val="35"/>
        </w:numPr>
        <w:spacing w:line="360" w:lineRule="auto"/>
        <w:jc w:val="both"/>
        <w:rPr>
          <w:rFonts w:asciiTheme="minorHAnsi" w:hAnsiTheme="minorHAnsi"/>
          <w:color w:val="FF0000"/>
          <w:sz w:val="24"/>
          <w:szCs w:val="24"/>
        </w:rPr>
      </w:pPr>
      <w:r w:rsidRPr="00763447">
        <w:rPr>
          <w:rFonts w:asciiTheme="minorHAnsi" w:hAnsiTheme="minorHAnsi"/>
          <w:b/>
          <w:sz w:val="24"/>
          <w:szCs w:val="24"/>
        </w:rPr>
        <w:t>Cas de torture :</w:t>
      </w:r>
      <w:r w:rsidRPr="00763447">
        <w:rPr>
          <w:rFonts w:asciiTheme="minorHAnsi" w:hAnsiTheme="minorHAnsi"/>
          <w:sz w:val="24"/>
          <w:szCs w:val="24"/>
        </w:rPr>
        <w:t xml:space="preserve"> KIMARA Emmanuel de la zone </w:t>
      </w:r>
      <w:proofErr w:type="spellStart"/>
      <w:r w:rsidRPr="00763447">
        <w:rPr>
          <w:rFonts w:asciiTheme="minorHAnsi" w:hAnsiTheme="minorHAnsi"/>
          <w:sz w:val="24"/>
          <w:szCs w:val="24"/>
        </w:rPr>
        <w:t>Nyabitare</w:t>
      </w:r>
      <w:proofErr w:type="spellEnd"/>
      <w:r w:rsidRPr="00763447">
        <w:rPr>
          <w:rFonts w:asciiTheme="minorHAnsi" w:hAnsiTheme="minorHAnsi"/>
          <w:sz w:val="24"/>
          <w:szCs w:val="24"/>
        </w:rPr>
        <w:t xml:space="preserve"> en commune </w:t>
      </w:r>
      <w:proofErr w:type="spellStart"/>
      <w:r w:rsidRPr="00763447">
        <w:rPr>
          <w:rFonts w:asciiTheme="minorHAnsi" w:hAnsiTheme="minorHAnsi"/>
          <w:sz w:val="24"/>
          <w:szCs w:val="24"/>
        </w:rPr>
        <w:t>Gisuru</w:t>
      </w:r>
      <w:proofErr w:type="spellEnd"/>
      <w:r w:rsidRPr="00763447">
        <w:rPr>
          <w:rFonts w:asciiTheme="minorHAnsi" w:hAnsiTheme="minorHAnsi"/>
          <w:sz w:val="24"/>
          <w:szCs w:val="24"/>
        </w:rPr>
        <w:t xml:space="preserve"> de la province Ruyigi </w:t>
      </w:r>
      <w:r w:rsidR="00FA0ED9" w:rsidRPr="00763447">
        <w:rPr>
          <w:rFonts w:asciiTheme="minorHAnsi" w:hAnsiTheme="minorHAnsi"/>
          <w:sz w:val="24"/>
          <w:szCs w:val="24"/>
        </w:rPr>
        <w:t xml:space="preserve"> </w:t>
      </w:r>
      <w:r w:rsidRPr="00763447">
        <w:rPr>
          <w:rFonts w:asciiTheme="minorHAnsi" w:hAnsiTheme="minorHAnsi"/>
          <w:sz w:val="24"/>
          <w:szCs w:val="24"/>
        </w:rPr>
        <w:t xml:space="preserve">a été torturé par son chef de zone Monsieur MAZOYA Patrice. Ce cas restera en cachette jusqu’à ce que l’APRODH s’en saisisse pour informer l’opinion sur les mauvais </w:t>
      </w:r>
      <w:r w:rsidRPr="00947F46">
        <w:rPr>
          <w:rFonts w:asciiTheme="minorHAnsi" w:hAnsiTheme="minorHAnsi"/>
          <w:sz w:val="24"/>
          <w:szCs w:val="24"/>
        </w:rPr>
        <w:t xml:space="preserve">traitements que ce chef de zone était </w:t>
      </w:r>
      <w:proofErr w:type="spellStart"/>
      <w:r w:rsidRPr="00947F46">
        <w:rPr>
          <w:rFonts w:asciiTheme="minorHAnsi" w:hAnsiTheme="minorHAnsi"/>
          <w:sz w:val="24"/>
          <w:szCs w:val="24"/>
        </w:rPr>
        <w:t>entrain</w:t>
      </w:r>
      <w:proofErr w:type="spellEnd"/>
      <w:r w:rsidRPr="00947F46">
        <w:rPr>
          <w:rFonts w:asciiTheme="minorHAnsi" w:hAnsiTheme="minorHAnsi"/>
          <w:sz w:val="24"/>
          <w:szCs w:val="24"/>
        </w:rPr>
        <w:t xml:space="preserve"> d’infliger à la population. La commission chargée d’enquêter sur les cas d’exécutions extrajudiciaires et de torture arrêtera ce chef de zone et il sera traduit en justice.</w:t>
      </w:r>
    </w:p>
    <w:p w:rsidR="001D2EDF" w:rsidRPr="00763447" w:rsidRDefault="00201B50" w:rsidP="00763447">
      <w:pPr>
        <w:pStyle w:val="ListParagraph"/>
        <w:numPr>
          <w:ilvl w:val="0"/>
          <w:numId w:val="35"/>
        </w:numPr>
        <w:spacing w:line="360" w:lineRule="auto"/>
        <w:jc w:val="both"/>
        <w:rPr>
          <w:rFonts w:asciiTheme="minorHAnsi" w:hAnsiTheme="minorHAnsi"/>
          <w:sz w:val="24"/>
          <w:szCs w:val="24"/>
        </w:rPr>
      </w:pPr>
      <w:r w:rsidRPr="00763447">
        <w:rPr>
          <w:rFonts w:asciiTheme="minorHAnsi" w:hAnsiTheme="minorHAnsi"/>
          <w:sz w:val="24"/>
          <w:szCs w:val="24"/>
        </w:rPr>
        <w:t>Rappelons</w:t>
      </w:r>
      <w:r w:rsidR="00E94E14" w:rsidRPr="00763447">
        <w:rPr>
          <w:rFonts w:asciiTheme="minorHAnsi" w:hAnsiTheme="minorHAnsi"/>
          <w:sz w:val="24"/>
          <w:szCs w:val="24"/>
        </w:rPr>
        <w:t xml:space="preserve"> </w:t>
      </w:r>
      <w:r w:rsidRPr="00763447">
        <w:rPr>
          <w:rFonts w:asciiTheme="minorHAnsi" w:hAnsiTheme="minorHAnsi"/>
          <w:sz w:val="24"/>
          <w:szCs w:val="24"/>
        </w:rPr>
        <w:t>aussi que, les allégations faisant état d’actes de torture et de mauvais tra</w:t>
      </w:r>
      <w:r w:rsidRPr="00763447">
        <w:rPr>
          <w:rFonts w:asciiTheme="minorHAnsi" w:hAnsiTheme="minorHAnsi"/>
          <w:sz w:val="24"/>
          <w:szCs w:val="24"/>
        </w:rPr>
        <w:t>i</w:t>
      </w:r>
      <w:r w:rsidRPr="00763447">
        <w:rPr>
          <w:rFonts w:asciiTheme="minorHAnsi" w:hAnsiTheme="minorHAnsi"/>
          <w:sz w:val="24"/>
          <w:szCs w:val="24"/>
        </w:rPr>
        <w:t>tements dans les cachots ou les rapports des observateurs des droits humains mo</w:t>
      </w:r>
      <w:r w:rsidRPr="00763447">
        <w:rPr>
          <w:rFonts w:asciiTheme="minorHAnsi" w:hAnsiTheme="minorHAnsi"/>
          <w:sz w:val="24"/>
          <w:szCs w:val="24"/>
        </w:rPr>
        <w:t>n</w:t>
      </w:r>
      <w:r w:rsidRPr="00763447">
        <w:rPr>
          <w:rFonts w:asciiTheme="minorHAnsi" w:hAnsiTheme="minorHAnsi"/>
          <w:sz w:val="24"/>
          <w:szCs w:val="24"/>
        </w:rPr>
        <w:t>trent que, dans la plupart des cas, la torture a été appliquée aux partisans des partis politiques de</w:t>
      </w:r>
      <w:r w:rsidR="00CA3A65" w:rsidRPr="00763447">
        <w:rPr>
          <w:rFonts w:asciiTheme="minorHAnsi" w:hAnsiTheme="minorHAnsi"/>
          <w:sz w:val="24"/>
          <w:szCs w:val="24"/>
        </w:rPr>
        <w:t xml:space="preserve"> </w:t>
      </w:r>
      <w:r w:rsidRPr="00763447">
        <w:rPr>
          <w:rFonts w:asciiTheme="minorHAnsi" w:hAnsiTheme="minorHAnsi"/>
          <w:sz w:val="24"/>
          <w:szCs w:val="24"/>
        </w:rPr>
        <w:t>l’opposition plus spécialement ceux du FNL d’</w:t>
      </w:r>
      <w:proofErr w:type="spellStart"/>
      <w:r w:rsidRPr="00763447">
        <w:rPr>
          <w:rFonts w:asciiTheme="minorHAnsi" w:hAnsiTheme="minorHAnsi"/>
          <w:sz w:val="24"/>
          <w:szCs w:val="24"/>
        </w:rPr>
        <w:t>Agathon</w:t>
      </w:r>
      <w:proofErr w:type="spellEnd"/>
      <w:r w:rsidRPr="00763447">
        <w:rPr>
          <w:rFonts w:asciiTheme="minorHAnsi" w:hAnsiTheme="minorHAnsi"/>
          <w:sz w:val="24"/>
          <w:szCs w:val="24"/>
        </w:rPr>
        <w:t xml:space="preserve"> RWASA et ceux du MSD qui ont, eux – mêmes, affirmé avoir été torturés pendant la garde à vue parce qu’ils étaient accusés d’être de mèche ou de participer dans les bandes a</w:t>
      </w:r>
      <w:r w:rsidRPr="00763447">
        <w:rPr>
          <w:rFonts w:asciiTheme="minorHAnsi" w:hAnsiTheme="minorHAnsi"/>
          <w:sz w:val="24"/>
          <w:szCs w:val="24"/>
        </w:rPr>
        <w:t>r</w:t>
      </w:r>
      <w:r w:rsidRPr="00763447">
        <w:rPr>
          <w:rFonts w:asciiTheme="minorHAnsi" w:hAnsiTheme="minorHAnsi"/>
          <w:sz w:val="24"/>
          <w:szCs w:val="24"/>
        </w:rPr>
        <w:t xml:space="preserve">mées. Cela a été surtout remarqué dans les provinces </w:t>
      </w:r>
      <w:proofErr w:type="spellStart"/>
      <w:r w:rsidRPr="00763447">
        <w:rPr>
          <w:rFonts w:asciiTheme="minorHAnsi" w:hAnsiTheme="minorHAnsi"/>
          <w:sz w:val="24"/>
          <w:szCs w:val="24"/>
        </w:rPr>
        <w:t>Cibitoke</w:t>
      </w:r>
      <w:proofErr w:type="spellEnd"/>
      <w:r w:rsidRPr="00763447">
        <w:rPr>
          <w:rFonts w:asciiTheme="minorHAnsi" w:hAnsiTheme="minorHAnsi"/>
          <w:sz w:val="24"/>
          <w:szCs w:val="24"/>
        </w:rPr>
        <w:t xml:space="preserve">, </w:t>
      </w:r>
      <w:proofErr w:type="spellStart"/>
      <w:r w:rsidRPr="00763447">
        <w:rPr>
          <w:rFonts w:asciiTheme="minorHAnsi" w:hAnsiTheme="minorHAnsi"/>
          <w:sz w:val="24"/>
          <w:szCs w:val="24"/>
        </w:rPr>
        <w:t>Bubanza</w:t>
      </w:r>
      <w:proofErr w:type="spellEnd"/>
      <w:r w:rsidRPr="00763447">
        <w:rPr>
          <w:rFonts w:asciiTheme="minorHAnsi" w:hAnsiTheme="minorHAnsi"/>
          <w:sz w:val="24"/>
          <w:szCs w:val="24"/>
        </w:rPr>
        <w:t xml:space="preserve">, Ruyigi et </w:t>
      </w:r>
      <w:proofErr w:type="spellStart"/>
      <w:r w:rsidRPr="00763447">
        <w:rPr>
          <w:rFonts w:asciiTheme="minorHAnsi" w:hAnsiTheme="minorHAnsi"/>
          <w:sz w:val="24"/>
          <w:szCs w:val="24"/>
        </w:rPr>
        <w:t>Cankuzo</w:t>
      </w:r>
      <w:proofErr w:type="spellEnd"/>
      <w:r w:rsidRPr="00763447">
        <w:rPr>
          <w:rFonts w:asciiTheme="minorHAnsi" w:hAnsiTheme="minorHAnsi"/>
          <w:sz w:val="24"/>
          <w:szCs w:val="24"/>
        </w:rPr>
        <w:t xml:space="preserve">. </w:t>
      </w:r>
    </w:p>
    <w:p w:rsidR="00A24EC5" w:rsidRDefault="00201B50" w:rsidP="00763447">
      <w:pPr>
        <w:pStyle w:val="ListParagraph"/>
        <w:numPr>
          <w:ilvl w:val="0"/>
          <w:numId w:val="35"/>
        </w:numPr>
        <w:spacing w:line="360" w:lineRule="auto"/>
        <w:jc w:val="both"/>
        <w:rPr>
          <w:rFonts w:asciiTheme="minorHAnsi" w:hAnsiTheme="minorHAnsi"/>
          <w:sz w:val="24"/>
          <w:szCs w:val="24"/>
        </w:rPr>
      </w:pPr>
      <w:r w:rsidRPr="00947F46">
        <w:rPr>
          <w:rFonts w:asciiTheme="minorHAnsi" w:hAnsiTheme="minorHAnsi"/>
          <w:b/>
          <w:sz w:val="24"/>
          <w:szCs w:val="24"/>
        </w:rPr>
        <w:t>Les présumés tortionnaires :</w:t>
      </w:r>
      <w:r w:rsidR="00D73D0C" w:rsidRPr="00947F46">
        <w:rPr>
          <w:rFonts w:asciiTheme="minorHAnsi" w:hAnsiTheme="minorHAnsi"/>
          <w:b/>
          <w:sz w:val="24"/>
          <w:szCs w:val="24"/>
        </w:rPr>
        <w:t xml:space="preserve"> </w:t>
      </w:r>
      <w:r w:rsidRPr="00947F46">
        <w:rPr>
          <w:rFonts w:asciiTheme="minorHAnsi" w:hAnsiTheme="minorHAnsi"/>
          <w:sz w:val="24"/>
          <w:szCs w:val="24"/>
        </w:rPr>
        <w:t>Les principaux auteurs de la torture sont les agents de police  surtout ceux du Service National de Renseignement(SNR), les jeunes du parti au pouvoir infligent des coups et blessures aux membres de l’opposition sous les ordres ou la complicité de l’administration et leurs actes sont impunis. La torture se pratique souvent dans les cachots de police et au SNR.</w:t>
      </w:r>
    </w:p>
    <w:p w:rsidR="00763447" w:rsidRPr="00947F46" w:rsidRDefault="00763447" w:rsidP="00763447">
      <w:pPr>
        <w:pStyle w:val="ListParagraph"/>
        <w:spacing w:line="360" w:lineRule="auto"/>
        <w:jc w:val="both"/>
        <w:rPr>
          <w:rFonts w:asciiTheme="minorHAnsi" w:hAnsiTheme="minorHAnsi"/>
          <w:sz w:val="24"/>
          <w:szCs w:val="24"/>
        </w:rPr>
      </w:pPr>
    </w:p>
    <w:p w:rsidR="00D73D0C" w:rsidRPr="00947F46" w:rsidRDefault="00D73D0C" w:rsidP="00F747F6">
      <w:pPr>
        <w:pStyle w:val="ListParagraph"/>
        <w:spacing w:line="360" w:lineRule="auto"/>
        <w:ind w:left="0"/>
        <w:jc w:val="both"/>
        <w:rPr>
          <w:rFonts w:asciiTheme="minorHAnsi" w:hAnsiTheme="minorHAnsi"/>
          <w:i/>
          <w:sz w:val="24"/>
          <w:szCs w:val="24"/>
        </w:rPr>
      </w:pPr>
      <w:r w:rsidRPr="00763447">
        <w:rPr>
          <w:rFonts w:asciiTheme="minorHAnsi" w:hAnsiTheme="minorHAnsi"/>
          <w:b/>
          <w:sz w:val="24"/>
          <w:szCs w:val="24"/>
          <w:u w:val="single"/>
        </w:rPr>
        <w:t>Questions</w:t>
      </w:r>
      <w:r w:rsidRPr="00763447">
        <w:rPr>
          <w:rFonts w:asciiTheme="minorHAnsi" w:hAnsiTheme="minorHAnsi"/>
          <w:b/>
          <w:sz w:val="24"/>
          <w:szCs w:val="24"/>
        </w:rPr>
        <w:t> :</w:t>
      </w:r>
      <w:r w:rsidR="00763447">
        <w:rPr>
          <w:rFonts w:asciiTheme="minorHAnsi" w:hAnsiTheme="minorHAnsi"/>
          <w:sz w:val="24"/>
          <w:szCs w:val="24"/>
        </w:rPr>
        <w:t xml:space="preserve"> </w:t>
      </w:r>
      <w:r w:rsidRPr="00947F46">
        <w:rPr>
          <w:rFonts w:asciiTheme="minorHAnsi" w:hAnsiTheme="minorHAnsi"/>
          <w:i/>
          <w:sz w:val="24"/>
          <w:szCs w:val="24"/>
        </w:rPr>
        <w:t xml:space="preserve">Quelles sont les mesures prises par l’Etat pour assurer la répression des actes de tortures en territoire burundais ? Quelles sont mesures prises pour sensibiliser les forces de l’ordre et de sécurité sur l’interdiction absolue de la torture ? </w:t>
      </w:r>
    </w:p>
    <w:p w:rsidR="00D73D0C" w:rsidRPr="00947F46" w:rsidRDefault="00D73D0C" w:rsidP="00F747F6">
      <w:pPr>
        <w:pStyle w:val="ListParagraph"/>
        <w:spacing w:line="360" w:lineRule="auto"/>
        <w:ind w:left="0"/>
        <w:jc w:val="both"/>
        <w:rPr>
          <w:rFonts w:asciiTheme="minorHAnsi" w:hAnsiTheme="minorHAnsi"/>
          <w:i/>
          <w:sz w:val="24"/>
          <w:szCs w:val="24"/>
        </w:rPr>
      </w:pPr>
      <w:r w:rsidRPr="00947F46">
        <w:rPr>
          <w:rFonts w:asciiTheme="minorHAnsi" w:hAnsiTheme="minorHAnsi"/>
          <w:i/>
          <w:sz w:val="24"/>
          <w:szCs w:val="24"/>
        </w:rPr>
        <w:t xml:space="preserve">L’Etat </w:t>
      </w:r>
      <w:proofErr w:type="spellStart"/>
      <w:r w:rsidR="00B7687F" w:rsidRPr="00947F46">
        <w:rPr>
          <w:rFonts w:asciiTheme="minorHAnsi" w:hAnsiTheme="minorHAnsi"/>
          <w:i/>
          <w:sz w:val="24"/>
          <w:szCs w:val="24"/>
        </w:rPr>
        <w:t>a-t‘il</w:t>
      </w:r>
      <w:proofErr w:type="spellEnd"/>
      <w:r w:rsidRPr="00947F46">
        <w:rPr>
          <w:rFonts w:asciiTheme="minorHAnsi" w:hAnsiTheme="minorHAnsi"/>
          <w:i/>
          <w:sz w:val="24"/>
          <w:szCs w:val="24"/>
        </w:rPr>
        <w:t xml:space="preserve"> initié des activités d’information et de sensibilisation à l’endroit des citoyens pour les encourager à signaler et porter plainte sur les cas de tortures dont ils sont victimes ou qui sont portés à leur connaissance</w:t>
      </w:r>
      <w:r w:rsidR="00471C8C" w:rsidRPr="00947F46">
        <w:rPr>
          <w:rFonts w:asciiTheme="minorHAnsi" w:hAnsiTheme="minorHAnsi"/>
          <w:i/>
          <w:sz w:val="24"/>
          <w:szCs w:val="24"/>
        </w:rPr>
        <w:t> ? Quelles sont les mécanismes de plainte disponibles pour garantir la fin de l’impunité aux auteurs des actes de torture ?</w:t>
      </w:r>
    </w:p>
    <w:p w:rsidR="00D73D0C" w:rsidRPr="00947F46" w:rsidRDefault="00D73D0C" w:rsidP="00F747F6">
      <w:pPr>
        <w:pStyle w:val="ListParagraph"/>
        <w:spacing w:line="360" w:lineRule="auto"/>
        <w:ind w:left="0"/>
        <w:jc w:val="both"/>
        <w:rPr>
          <w:rFonts w:asciiTheme="minorHAnsi" w:hAnsiTheme="minorHAnsi"/>
          <w:sz w:val="24"/>
          <w:szCs w:val="24"/>
          <w:highlight w:val="yellow"/>
        </w:rPr>
      </w:pPr>
      <w:r w:rsidRPr="00947F46">
        <w:rPr>
          <w:rFonts w:asciiTheme="minorHAnsi" w:hAnsiTheme="minorHAnsi"/>
          <w:i/>
          <w:sz w:val="24"/>
          <w:szCs w:val="24"/>
        </w:rPr>
        <w:t xml:space="preserve">L’Etat peut-il faciliter l’accès des organisations de défense des droits de l’Homme </w:t>
      </w:r>
      <w:r w:rsidR="005B43D2" w:rsidRPr="00947F46">
        <w:rPr>
          <w:rFonts w:asciiTheme="minorHAnsi" w:hAnsiTheme="minorHAnsi"/>
          <w:i/>
          <w:sz w:val="24"/>
          <w:szCs w:val="24"/>
        </w:rPr>
        <w:t>à tous les lieux de détention spécialement au Service National de Renseignement, lieu présumé de pr</w:t>
      </w:r>
      <w:r w:rsidR="005B43D2" w:rsidRPr="00947F46">
        <w:rPr>
          <w:rFonts w:asciiTheme="minorHAnsi" w:hAnsiTheme="minorHAnsi"/>
          <w:i/>
          <w:sz w:val="24"/>
          <w:szCs w:val="24"/>
        </w:rPr>
        <w:t>é</w:t>
      </w:r>
      <w:r w:rsidR="005B43D2" w:rsidRPr="00947F46">
        <w:rPr>
          <w:rFonts w:asciiTheme="minorHAnsi" w:hAnsiTheme="minorHAnsi"/>
          <w:i/>
          <w:sz w:val="24"/>
          <w:szCs w:val="24"/>
        </w:rPr>
        <w:t xml:space="preserve">dilection de la torture ? </w:t>
      </w:r>
    </w:p>
    <w:p w:rsidR="00D73D0C" w:rsidRPr="00947F46" w:rsidRDefault="00D73D0C" w:rsidP="00F747F6">
      <w:pPr>
        <w:pStyle w:val="ListParagraph"/>
        <w:spacing w:line="360" w:lineRule="auto"/>
        <w:ind w:left="993"/>
        <w:jc w:val="both"/>
        <w:rPr>
          <w:rFonts w:asciiTheme="minorHAnsi" w:hAnsiTheme="minorHAnsi"/>
          <w:sz w:val="24"/>
          <w:szCs w:val="24"/>
        </w:rPr>
      </w:pPr>
    </w:p>
    <w:p w:rsidR="005454C2" w:rsidRPr="00947F46" w:rsidRDefault="00201B50" w:rsidP="00B17E39">
      <w:pPr>
        <w:pStyle w:val="Heading2"/>
        <w:numPr>
          <w:ilvl w:val="0"/>
          <w:numId w:val="39"/>
        </w:numPr>
        <w:spacing w:line="360" w:lineRule="auto"/>
        <w:rPr>
          <w:rFonts w:asciiTheme="minorHAnsi" w:hAnsiTheme="minorHAnsi"/>
          <w:sz w:val="24"/>
          <w:szCs w:val="24"/>
        </w:rPr>
      </w:pPr>
      <w:bookmarkStart w:id="24" w:name="_Toc386273793"/>
      <w:r w:rsidRPr="00947F46">
        <w:rPr>
          <w:rFonts w:asciiTheme="minorHAnsi" w:hAnsiTheme="minorHAnsi"/>
          <w:i w:val="0"/>
          <w:sz w:val="24"/>
          <w:szCs w:val="24"/>
        </w:rPr>
        <w:t>Les programmes de formations</w:t>
      </w:r>
      <w:r w:rsidR="00436775" w:rsidRPr="00947F46">
        <w:rPr>
          <w:rFonts w:asciiTheme="minorHAnsi" w:hAnsiTheme="minorHAnsi"/>
          <w:i w:val="0"/>
          <w:sz w:val="24"/>
          <w:szCs w:val="24"/>
        </w:rPr>
        <w:t xml:space="preserve"> </w:t>
      </w:r>
      <w:r w:rsidRPr="00947F46">
        <w:rPr>
          <w:rFonts w:asciiTheme="minorHAnsi" w:hAnsiTheme="minorHAnsi"/>
          <w:i w:val="0"/>
          <w:sz w:val="24"/>
          <w:szCs w:val="24"/>
        </w:rPr>
        <w:t>relatifs à l’interdiction de la torture</w:t>
      </w:r>
      <w:r w:rsidR="00436775" w:rsidRPr="00947F46">
        <w:rPr>
          <w:rFonts w:asciiTheme="minorHAnsi" w:hAnsiTheme="minorHAnsi"/>
          <w:i w:val="0"/>
          <w:sz w:val="24"/>
          <w:szCs w:val="24"/>
        </w:rPr>
        <w:t xml:space="preserve"> </w:t>
      </w:r>
      <w:r w:rsidRPr="00947F46">
        <w:rPr>
          <w:rFonts w:asciiTheme="minorHAnsi" w:hAnsiTheme="minorHAnsi"/>
          <w:i w:val="0"/>
          <w:sz w:val="24"/>
          <w:szCs w:val="24"/>
        </w:rPr>
        <w:t>(art 10 de la CCT).</w:t>
      </w:r>
      <w:bookmarkEnd w:id="24"/>
    </w:p>
    <w:p w:rsidR="00FC7822" w:rsidRPr="00947F46" w:rsidRDefault="00201B50" w:rsidP="009A2283">
      <w:pPr>
        <w:spacing w:line="360" w:lineRule="auto"/>
        <w:jc w:val="both"/>
        <w:rPr>
          <w:rFonts w:asciiTheme="minorHAnsi" w:hAnsiTheme="minorHAnsi"/>
          <w:sz w:val="24"/>
          <w:szCs w:val="24"/>
        </w:rPr>
      </w:pPr>
      <w:r w:rsidRPr="00947F46">
        <w:rPr>
          <w:rFonts w:asciiTheme="minorHAnsi" w:hAnsiTheme="minorHAnsi"/>
          <w:sz w:val="24"/>
          <w:szCs w:val="24"/>
        </w:rPr>
        <w:t>Le gouvernement burundais a organisé par le biais du Ministère des Droits de la Personne Humaine et du Genre en 2009 une série de formations et sensibilisation à l’intention de l’administration à la base (formation des 34 observateurs provinciaux et 129 communaux en droits humains, sensibilisation des administrateurs, juges des tribunaux de résidence, les OPJ) dans le but de rappeler</w:t>
      </w:r>
      <w:r w:rsidRPr="00947F46">
        <w:rPr>
          <w:rStyle w:val="FootnoteReference"/>
          <w:rFonts w:asciiTheme="minorHAnsi" w:hAnsiTheme="minorHAnsi"/>
          <w:sz w:val="24"/>
          <w:szCs w:val="24"/>
        </w:rPr>
        <w:footnoteReference w:id="17"/>
      </w:r>
      <w:r w:rsidRPr="00947F46">
        <w:rPr>
          <w:rFonts w:asciiTheme="minorHAnsi" w:hAnsiTheme="minorHAnsi"/>
          <w:sz w:val="24"/>
          <w:szCs w:val="24"/>
        </w:rPr>
        <w:t> certains fondamentaux notamment le respect des droits et libertés individuelles et collectives, l’interdiction de la torture, l’éradication de cette pratique de torture sous toutes ses formes etc.</w:t>
      </w:r>
    </w:p>
    <w:p w:rsidR="00251A0F" w:rsidRPr="00947F46" w:rsidRDefault="00201B50" w:rsidP="009A2283">
      <w:pPr>
        <w:spacing w:line="360" w:lineRule="auto"/>
        <w:jc w:val="both"/>
        <w:rPr>
          <w:rFonts w:asciiTheme="minorHAnsi" w:hAnsiTheme="minorHAnsi"/>
          <w:sz w:val="24"/>
          <w:szCs w:val="24"/>
        </w:rPr>
      </w:pPr>
      <w:r w:rsidRPr="00947F46">
        <w:rPr>
          <w:rFonts w:asciiTheme="minorHAnsi" w:hAnsiTheme="minorHAnsi"/>
          <w:sz w:val="24"/>
          <w:szCs w:val="24"/>
        </w:rPr>
        <w:t>Le Gouvernement du Burundi est assisté par le Bureau Intégré des Nations Unies au Burundi et l’Office du Haut-Commissaire aux Droits de l’Homme au Burundi (BINUB), la Division des Droits de l’Homme et Justice, Unité Formation, qui dispense depuis trois ans des formations à la Police Nationale, au Service National de Renseignement à l’Armée, y compris même des formations des formateurs</w:t>
      </w:r>
      <w:r w:rsidR="008D5CC5" w:rsidRPr="00947F46">
        <w:rPr>
          <w:rStyle w:val="FootnoteReference"/>
          <w:rFonts w:asciiTheme="minorHAnsi" w:hAnsiTheme="minorHAnsi"/>
          <w:sz w:val="24"/>
          <w:szCs w:val="24"/>
        </w:rPr>
        <w:footnoteReference w:id="18"/>
      </w:r>
      <w:r w:rsidRPr="00947F46">
        <w:rPr>
          <w:rFonts w:asciiTheme="minorHAnsi" w:hAnsiTheme="minorHAnsi"/>
          <w:sz w:val="24"/>
          <w:szCs w:val="24"/>
        </w:rPr>
        <w:t>.</w:t>
      </w:r>
    </w:p>
    <w:p w:rsidR="005454C2" w:rsidRDefault="00201B50" w:rsidP="00432BC3">
      <w:pPr>
        <w:spacing w:line="360" w:lineRule="auto"/>
        <w:jc w:val="both"/>
        <w:rPr>
          <w:rFonts w:asciiTheme="minorHAnsi" w:hAnsiTheme="minorHAnsi"/>
          <w:sz w:val="24"/>
          <w:szCs w:val="24"/>
        </w:rPr>
      </w:pPr>
      <w:r w:rsidRPr="00947F46">
        <w:rPr>
          <w:rFonts w:asciiTheme="minorHAnsi" w:hAnsiTheme="minorHAnsi"/>
          <w:sz w:val="24"/>
          <w:szCs w:val="24"/>
        </w:rPr>
        <w:t>Le personnel chargé de l’application des lois et la population sont progressivement sensibil</w:t>
      </w:r>
      <w:r w:rsidRPr="00947F46">
        <w:rPr>
          <w:rFonts w:asciiTheme="minorHAnsi" w:hAnsiTheme="minorHAnsi"/>
          <w:sz w:val="24"/>
          <w:szCs w:val="24"/>
        </w:rPr>
        <w:t>i</w:t>
      </w:r>
      <w:r w:rsidRPr="00947F46">
        <w:rPr>
          <w:rFonts w:asciiTheme="minorHAnsi" w:hAnsiTheme="minorHAnsi"/>
          <w:sz w:val="24"/>
          <w:szCs w:val="24"/>
        </w:rPr>
        <w:t>sées sur les violences faites aux femmes et aux enfants à partir des séminaires, journées de réflexion organisées autour de ce fléau par le Ministère ayant en charge les droits de l’homme à travers le Centre de Promotion des droits de la Personne Humaine et de Préve</w:t>
      </w:r>
      <w:r w:rsidRPr="00947F46">
        <w:rPr>
          <w:rFonts w:asciiTheme="minorHAnsi" w:hAnsiTheme="minorHAnsi"/>
          <w:sz w:val="24"/>
          <w:szCs w:val="24"/>
        </w:rPr>
        <w:t>n</w:t>
      </w:r>
      <w:r w:rsidRPr="00947F46">
        <w:rPr>
          <w:rFonts w:asciiTheme="minorHAnsi" w:hAnsiTheme="minorHAnsi"/>
          <w:sz w:val="24"/>
          <w:szCs w:val="24"/>
        </w:rPr>
        <w:t>tion du Génocide.</w:t>
      </w:r>
    </w:p>
    <w:p w:rsidR="00763447" w:rsidRPr="00947F46" w:rsidRDefault="00763447" w:rsidP="00432BC3">
      <w:pPr>
        <w:spacing w:line="360" w:lineRule="auto"/>
        <w:jc w:val="both"/>
        <w:rPr>
          <w:rFonts w:asciiTheme="minorHAnsi" w:hAnsiTheme="minorHAnsi"/>
          <w:sz w:val="24"/>
          <w:szCs w:val="24"/>
        </w:rPr>
      </w:pPr>
    </w:p>
    <w:p w:rsidR="008D5CC5" w:rsidRDefault="008D5CC5" w:rsidP="00432BC3">
      <w:pPr>
        <w:spacing w:line="360" w:lineRule="auto"/>
        <w:jc w:val="both"/>
        <w:rPr>
          <w:rFonts w:asciiTheme="minorHAnsi" w:hAnsiTheme="minorHAnsi"/>
          <w:i/>
          <w:sz w:val="24"/>
          <w:szCs w:val="24"/>
        </w:rPr>
      </w:pPr>
      <w:r w:rsidRPr="00763447">
        <w:rPr>
          <w:rFonts w:asciiTheme="minorHAnsi" w:hAnsiTheme="minorHAnsi"/>
          <w:b/>
          <w:sz w:val="24"/>
          <w:szCs w:val="24"/>
          <w:u w:val="single"/>
        </w:rPr>
        <w:t>Questions</w:t>
      </w:r>
      <w:r w:rsidRPr="00763447">
        <w:rPr>
          <w:rFonts w:asciiTheme="minorHAnsi" w:hAnsiTheme="minorHAnsi"/>
          <w:b/>
          <w:sz w:val="24"/>
          <w:szCs w:val="24"/>
        </w:rPr>
        <w:t> </w:t>
      </w:r>
      <w:r w:rsidRPr="00947F46">
        <w:rPr>
          <w:rFonts w:asciiTheme="minorHAnsi" w:hAnsiTheme="minorHAnsi"/>
          <w:sz w:val="24"/>
          <w:szCs w:val="24"/>
        </w:rPr>
        <w:t>:</w:t>
      </w:r>
      <w:r w:rsidR="00763447">
        <w:rPr>
          <w:rFonts w:asciiTheme="minorHAnsi" w:hAnsiTheme="minorHAnsi"/>
          <w:sz w:val="24"/>
          <w:szCs w:val="24"/>
        </w:rPr>
        <w:t xml:space="preserve"> </w:t>
      </w:r>
      <w:r w:rsidR="004E5F8F" w:rsidRPr="00947F46">
        <w:rPr>
          <w:rFonts w:asciiTheme="minorHAnsi" w:hAnsiTheme="minorHAnsi"/>
          <w:i/>
          <w:sz w:val="24"/>
          <w:szCs w:val="24"/>
        </w:rPr>
        <w:t xml:space="preserve">L’Etat </w:t>
      </w:r>
      <w:r w:rsidR="00763447" w:rsidRPr="00947F46">
        <w:rPr>
          <w:rFonts w:asciiTheme="minorHAnsi" w:hAnsiTheme="minorHAnsi"/>
          <w:i/>
          <w:sz w:val="24"/>
          <w:szCs w:val="24"/>
        </w:rPr>
        <w:t>compte-t</w:t>
      </w:r>
      <w:r w:rsidR="004E5F8F" w:rsidRPr="00947F46">
        <w:rPr>
          <w:rFonts w:asciiTheme="minorHAnsi" w:hAnsiTheme="minorHAnsi"/>
          <w:i/>
          <w:sz w:val="24"/>
          <w:szCs w:val="24"/>
        </w:rPr>
        <w:t xml:space="preserve">-il renforcer la formation des hommes de rang c’est-à-dire les non gradés en matière de droits de l’Homme et notamment sur la prohibition de la torture et des traitements cruels, inhumains et dégradants ? </w:t>
      </w:r>
      <w:r w:rsidRPr="00947F46">
        <w:rPr>
          <w:rFonts w:asciiTheme="minorHAnsi" w:hAnsiTheme="minorHAnsi"/>
          <w:i/>
          <w:sz w:val="24"/>
          <w:szCs w:val="24"/>
        </w:rPr>
        <w:t>Quelles sont les mesures prises pour assurer le suivi de la formation et des ateliers organisés à l’endroit des forces de défense et de sécur</w:t>
      </w:r>
      <w:r w:rsidRPr="00947F46">
        <w:rPr>
          <w:rFonts w:asciiTheme="minorHAnsi" w:hAnsiTheme="minorHAnsi"/>
          <w:i/>
          <w:sz w:val="24"/>
          <w:szCs w:val="24"/>
        </w:rPr>
        <w:t>i</w:t>
      </w:r>
      <w:r w:rsidRPr="00947F46">
        <w:rPr>
          <w:rFonts w:asciiTheme="minorHAnsi" w:hAnsiTheme="minorHAnsi"/>
          <w:i/>
          <w:sz w:val="24"/>
          <w:szCs w:val="24"/>
        </w:rPr>
        <w:t xml:space="preserve">té ? L’Etat </w:t>
      </w:r>
      <w:r w:rsidR="00763447" w:rsidRPr="00947F46">
        <w:rPr>
          <w:rFonts w:asciiTheme="minorHAnsi" w:hAnsiTheme="minorHAnsi"/>
          <w:i/>
          <w:sz w:val="24"/>
          <w:szCs w:val="24"/>
        </w:rPr>
        <w:t>dispose-t-il</w:t>
      </w:r>
      <w:r w:rsidRPr="00947F46">
        <w:rPr>
          <w:rFonts w:asciiTheme="minorHAnsi" w:hAnsiTheme="minorHAnsi"/>
          <w:i/>
          <w:sz w:val="24"/>
          <w:szCs w:val="24"/>
        </w:rPr>
        <w:t xml:space="preserve"> d’un mécanisme</w:t>
      </w:r>
      <w:r w:rsidR="00C47DF8">
        <w:rPr>
          <w:rFonts w:asciiTheme="minorHAnsi" w:hAnsiTheme="minorHAnsi"/>
          <w:i/>
          <w:sz w:val="24"/>
          <w:szCs w:val="24"/>
        </w:rPr>
        <w:t xml:space="preserve"> pour</w:t>
      </w:r>
      <w:r w:rsidRPr="00947F46">
        <w:rPr>
          <w:rFonts w:asciiTheme="minorHAnsi" w:hAnsiTheme="minorHAnsi"/>
          <w:i/>
          <w:sz w:val="24"/>
          <w:szCs w:val="24"/>
        </w:rPr>
        <w:t xml:space="preserve"> mesurer l’impact de ces formations sur la rédu</w:t>
      </w:r>
      <w:r w:rsidRPr="00947F46">
        <w:rPr>
          <w:rFonts w:asciiTheme="minorHAnsi" w:hAnsiTheme="minorHAnsi"/>
          <w:i/>
          <w:sz w:val="24"/>
          <w:szCs w:val="24"/>
        </w:rPr>
        <w:t>c</w:t>
      </w:r>
      <w:r w:rsidRPr="00947F46">
        <w:rPr>
          <w:rFonts w:asciiTheme="minorHAnsi" w:hAnsiTheme="minorHAnsi"/>
          <w:i/>
          <w:sz w:val="24"/>
          <w:szCs w:val="24"/>
        </w:rPr>
        <w:t>tion ou non des actes de torture dans le pays ?</w:t>
      </w:r>
    </w:p>
    <w:p w:rsidR="00B17E39" w:rsidRPr="00947F46" w:rsidRDefault="00B17E39" w:rsidP="00432BC3">
      <w:pPr>
        <w:spacing w:line="360" w:lineRule="auto"/>
        <w:jc w:val="both"/>
        <w:rPr>
          <w:rFonts w:asciiTheme="minorHAnsi" w:hAnsiTheme="minorHAnsi"/>
          <w:i/>
          <w:sz w:val="24"/>
          <w:szCs w:val="24"/>
        </w:rPr>
      </w:pPr>
    </w:p>
    <w:p w:rsidR="009C4F9E" w:rsidRPr="00B17E39" w:rsidRDefault="00201B50" w:rsidP="0000296A">
      <w:pPr>
        <w:pStyle w:val="Heading1"/>
        <w:rPr>
          <w:rFonts w:ascii="Times New Roman" w:hAnsi="Times New Roman"/>
          <w:sz w:val="28"/>
          <w:szCs w:val="28"/>
        </w:rPr>
      </w:pPr>
      <w:bookmarkStart w:id="25" w:name="_Toc386016145"/>
      <w:bookmarkStart w:id="26" w:name="_Toc386016146"/>
      <w:bookmarkStart w:id="27" w:name="_Toc386273794"/>
      <w:bookmarkEnd w:id="25"/>
      <w:bookmarkEnd w:id="26"/>
      <w:r w:rsidRPr="00B17E39">
        <w:rPr>
          <w:rFonts w:ascii="Times New Roman" w:hAnsi="Times New Roman"/>
          <w:sz w:val="28"/>
          <w:szCs w:val="28"/>
        </w:rPr>
        <w:t>LES TRAITEMENTS CRUELS, INHUMAINS OU DEGR</w:t>
      </w:r>
      <w:r w:rsidRPr="00B17E39">
        <w:rPr>
          <w:rFonts w:ascii="Times New Roman" w:hAnsi="Times New Roman"/>
          <w:sz w:val="28"/>
          <w:szCs w:val="28"/>
        </w:rPr>
        <w:t>A</w:t>
      </w:r>
      <w:r w:rsidRPr="00B17E39">
        <w:rPr>
          <w:rFonts w:ascii="Times New Roman" w:hAnsi="Times New Roman"/>
          <w:sz w:val="28"/>
          <w:szCs w:val="28"/>
        </w:rPr>
        <w:t>DANTS</w:t>
      </w:r>
      <w:r w:rsidR="008D5CC5" w:rsidRPr="00B17E39">
        <w:rPr>
          <w:rFonts w:ascii="Times New Roman" w:hAnsi="Times New Roman"/>
          <w:sz w:val="28"/>
          <w:szCs w:val="28"/>
        </w:rPr>
        <w:t xml:space="preserve"> </w:t>
      </w:r>
      <w:r w:rsidRPr="00B17E39">
        <w:rPr>
          <w:rFonts w:ascii="Times New Roman" w:hAnsi="Times New Roman"/>
          <w:sz w:val="28"/>
          <w:szCs w:val="28"/>
        </w:rPr>
        <w:t>(art 16 de la CCT)</w:t>
      </w:r>
      <w:bookmarkEnd w:id="27"/>
    </w:p>
    <w:p w:rsidR="008E0511" w:rsidRPr="00947F46" w:rsidRDefault="00201B50" w:rsidP="00FD7027">
      <w:pPr>
        <w:pStyle w:val="Heading2"/>
        <w:numPr>
          <w:ilvl w:val="0"/>
          <w:numId w:val="20"/>
        </w:numPr>
        <w:spacing w:line="360" w:lineRule="auto"/>
        <w:rPr>
          <w:rFonts w:asciiTheme="minorHAnsi" w:hAnsiTheme="minorHAnsi"/>
          <w:i w:val="0"/>
          <w:sz w:val="24"/>
          <w:szCs w:val="24"/>
        </w:rPr>
      </w:pPr>
      <w:bookmarkStart w:id="28" w:name="_Toc386273795"/>
      <w:r w:rsidRPr="00947F46">
        <w:rPr>
          <w:rFonts w:asciiTheme="minorHAnsi" w:hAnsiTheme="minorHAnsi"/>
          <w:i w:val="0"/>
          <w:sz w:val="24"/>
          <w:szCs w:val="24"/>
        </w:rPr>
        <w:t>Le traitement des personnes privées de liberté</w:t>
      </w:r>
      <w:bookmarkEnd w:id="28"/>
    </w:p>
    <w:p w:rsidR="00B97951"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Le Burundi compte 12 prisons centrales et des cachots de police dans toutes les communes du pays. Ce qu’il y a de commun est que le nombre de détenus dans ces prisons et maisons de détention est de loin supérieur à la capacité d’accueil. De même, les conditions de déte</w:t>
      </w:r>
      <w:r w:rsidRPr="00947F46">
        <w:rPr>
          <w:rFonts w:asciiTheme="minorHAnsi" w:hAnsiTheme="minorHAnsi"/>
          <w:sz w:val="24"/>
          <w:szCs w:val="24"/>
        </w:rPr>
        <w:t>n</w:t>
      </w:r>
      <w:r w:rsidRPr="00947F46">
        <w:rPr>
          <w:rFonts w:asciiTheme="minorHAnsi" w:hAnsiTheme="minorHAnsi"/>
          <w:sz w:val="24"/>
          <w:szCs w:val="24"/>
        </w:rPr>
        <w:t>tion sont en deçà des normes minima de détention. Parfois la lenteur des procédures et les conditions de détentions dures poussent certains détenus à tenter de s’évader et souvent à leur péril. Des détenus qui passent plusieurs années sans comparaître devant le juge alors qu’ils sont parfois innocents ou qu’ils auraient commis de délits moins graves, dont la peine serait inférieure aux délais déjà passés en prison, finissent par se révolter et décident à s’évader.</w:t>
      </w:r>
    </w:p>
    <w:p w:rsidR="0086051A" w:rsidRPr="00947F46" w:rsidRDefault="00201B50" w:rsidP="00FD7027">
      <w:pPr>
        <w:pStyle w:val="Heading3"/>
        <w:numPr>
          <w:ilvl w:val="0"/>
          <w:numId w:val="21"/>
        </w:numPr>
        <w:spacing w:line="360" w:lineRule="auto"/>
        <w:rPr>
          <w:rFonts w:asciiTheme="minorHAnsi" w:hAnsiTheme="minorHAnsi"/>
          <w:b w:val="0"/>
          <w:sz w:val="24"/>
          <w:szCs w:val="24"/>
        </w:rPr>
      </w:pPr>
      <w:bookmarkStart w:id="29" w:name="_Toc386273796"/>
      <w:r w:rsidRPr="00947F46">
        <w:rPr>
          <w:rFonts w:asciiTheme="minorHAnsi" w:hAnsiTheme="minorHAnsi"/>
          <w:b w:val="0"/>
          <w:sz w:val="24"/>
          <w:szCs w:val="24"/>
        </w:rPr>
        <w:t>La surpopulation carcérale</w:t>
      </w:r>
      <w:bookmarkEnd w:id="29"/>
    </w:p>
    <w:p w:rsidR="008679A5"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C’est un réel problème au Burundi.</w:t>
      </w:r>
      <w:r w:rsidR="004E5F8F" w:rsidRPr="00947F46">
        <w:rPr>
          <w:rFonts w:asciiTheme="minorHAnsi" w:hAnsiTheme="minorHAnsi"/>
          <w:sz w:val="24"/>
          <w:szCs w:val="24"/>
        </w:rPr>
        <w:t xml:space="preserve"> </w:t>
      </w:r>
      <w:r w:rsidRPr="00947F46">
        <w:rPr>
          <w:rFonts w:asciiTheme="minorHAnsi" w:hAnsiTheme="minorHAnsi"/>
          <w:sz w:val="24"/>
          <w:szCs w:val="24"/>
        </w:rPr>
        <w:t>Depuis le début de l’année 2010, la capacité des maisons de détention du Burundi, qui est de 4050 personnes, est restée largement dépassée. La p</w:t>
      </w:r>
      <w:r w:rsidRPr="00947F46">
        <w:rPr>
          <w:rFonts w:asciiTheme="minorHAnsi" w:hAnsiTheme="minorHAnsi"/>
          <w:sz w:val="24"/>
          <w:szCs w:val="24"/>
        </w:rPr>
        <w:t>o</w:t>
      </w:r>
      <w:r w:rsidRPr="00947F46">
        <w:rPr>
          <w:rFonts w:asciiTheme="minorHAnsi" w:hAnsiTheme="minorHAnsi"/>
          <w:sz w:val="24"/>
          <w:szCs w:val="24"/>
        </w:rPr>
        <w:t>pulation pénitentiaire la plus basse a été de 9375 au mois d’août et la plus élevée de 10858 au mois de janvier 2010.</w:t>
      </w:r>
      <w:r w:rsidRPr="00947F46">
        <w:rPr>
          <w:rStyle w:val="FootnoteReference"/>
          <w:rFonts w:asciiTheme="minorHAnsi" w:hAnsiTheme="minorHAnsi"/>
          <w:sz w:val="24"/>
          <w:szCs w:val="24"/>
        </w:rPr>
        <w:footnoteReference w:id="19"/>
      </w:r>
    </w:p>
    <w:p w:rsidR="00A574DD" w:rsidRPr="00947F46" w:rsidRDefault="00201B50" w:rsidP="007A0C4B">
      <w:pPr>
        <w:spacing w:line="360" w:lineRule="auto"/>
        <w:contextualSpacing/>
        <w:jc w:val="both"/>
        <w:rPr>
          <w:rFonts w:asciiTheme="minorHAnsi" w:hAnsiTheme="minorHAnsi"/>
          <w:sz w:val="24"/>
          <w:szCs w:val="24"/>
        </w:rPr>
      </w:pPr>
      <w:r w:rsidRPr="00947F46">
        <w:rPr>
          <w:rFonts w:asciiTheme="minorHAnsi" w:hAnsiTheme="minorHAnsi"/>
          <w:sz w:val="24"/>
          <w:szCs w:val="24"/>
        </w:rPr>
        <w:t>Au 30 décembre 2011, les prisons du Burundi comptaient 10.456 prisonniers dont 4911 hommes et 201 femmes prévenus, 4721 hommes et 212 femmes condamnés, 237 garçons et 15 filles mineurs prévenus, 150 garçons et 9 filles mineurs condamnés et 36 garçons et 40 filles nourrissons sur une capacité d’accueil de 4050 personnes. Pendant cette année sous analyse, 25 prisonniers ont réussi à prendre le large selon ce même tableau. Le 30 décembre 2011, 76 nourrissons étaient dans les centres de détention au Burundi. Ces enfants sont âgés d’une année à deux ans. Certains entrent dans la prison avec leurs mères, d’autres naissent dans ces centres de détention et vivent dans des conditions déplorables.</w:t>
      </w:r>
    </w:p>
    <w:p w:rsidR="00D63376" w:rsidRPr="00947F46" w:rsidRDefault="00201B50" w:rsidP="00335387">
      <w:pPr>
        <w:spacing w:line="360" w:lineRule="auto"/>
        <w:contextualSpacing/>
        <w:jc w:val="both"/>
        <w:rPr>
          <w:rFonts w:asciiTheme="minorHAnsi" w:hAnsiTheme="minorHAnsi"/>
          <w:sz w:val="24"/>
          <w:szCs w:val="24"/>
        </w:rPr>
      </w:pPr>
      <w:r w:rsidRPr="00947F46">
        <w:rPr>
          <w:rFonts w:asciiTheme="minorHAnsi" w:hAnsiTheme="minorHAnsi"/>
          <w:sz w:val="24"/>
          <w:szCs w:val="24"/>
        </w:rPr>
        <w:t xml:space="preserve">Au mois d’avril 2012, la prison de </w:t>
      </w:r>
      <w:proofErr w:type="spellStart"/>
      <w:r w:rsidRPr="00947F46">
        <w:rPr>
          <w:rFonts w:asciiTheme="minorHAnsi" w:hAnsiTheme="minorHAnsi"/>
          <w:sz w:val="24"/>
          <w:szCs w:val="24"/>
        </w:rPr>
        <w:t>Muramvya</w:t>
      </w:r>
      <w:proofErr w:type="spellEnd"/>
      <w:r w:rsidRPr="00947F46">
        <w:rPr>
          <w:rFonts w:asciiTheme="minorHAnsi" w:hAnsiTheme="minorHAnsi"/>
          <w:sz w:val="24"/>
          <w:szCs w:val="24"/>
        </w:rPr>
        <w:t xml:space="preserve"> comptait 645 prisonniers alors que sa capacité d’accueil est de 100 personnes. Les prisonniers sont répartis en 4 principales catégories : les civils (hommes, des femmes et des mineurs) viennent en premier lieu et sont en nombre impressionnant par rapport aux autres catégories,  les policiers, les militaires, les étrangers. </w:t>
      </w:r>
    </w:p>
    <w:p w:rsidR="006B53C0" w:rsidRPr="00947F46" w:rsidRDefault="00201B50" w:rsidP="00FD7027">
      <w:pPr>
        <w:pStyle w:val="Heading3"/>
        <w:numPr>
          <w:ilvl w:val="0"/>
          <w:numId w:val="21"/>
        </w:numPr>
        <w:spacing w:line="360" w:lineRule="auto"/>
        <w:rPr>
          <w:rFonts w:asciiTheme="minorHAnsi" w:hAnsiTheme="minorHAnsi"/>
          <w:b w:val="0"/>
          <w:sz w:val="24"/>
          <w:szCs w:val="24"/>
        </w:rPr>
      </w:pPr>
      <w:bookmarkStart w:id="30" w:name="_Toc386273797"/>
      <w:r w:rsidRPr="00947F46">
        <w:rPr>
          <w:rFonts w:asciiTheme="minorHAnsi" w:hAnsiTheme="minorHAnsi"/>
          <w:b w:val="0"/>
          <w:sz w:val="24"/>
          <w:szCs w:val="24"/>
        </w:rPr>
        <w:t>Les conditions générales dans les centres de détention</w:t>
      </w:r>
      <w:bookmarkEnd w:id="30"/>
    </w:p>
    <w:p w:rsidR="00902BF9" w:rsidRPr="00947F46" w:rsidRDefault="00201B50">
      <w:pPr>
        <w:spacing w:line="360" w:lineRule="auto"/>
        <w:contextualSpacing/>
        <w:jc w:val="both"/>
        <w:rPr>
          <w:rFonts w:asciiTheme="minorHAnsi" w:hAnsiTheme="minorHAnsi"/>
          <w:sz w:val="24"/>
          <w:szCs w:val="24"/>
        </w:rPr>
      </w:pPr>
      <w:r w:rsidRPr="00947F46">
        <w:rPr>
          <w:rFonts w:asciiTheme="minorHAnsi" w:hAnsiTheme="minorHAnsi"/>
          <w:sz w:val="24"/>
          <w:szCs w:val="24"/>
        </w:rPr>
        <w:t>Les conditions de façon générale dans les prisons sont très difficiles. La surpopulation carc</w:t>
      </w:r>
      <w:r w:rsidRPr="00947F46">
        <w:rPr>
          <w:rFonts w:asciiTheme="minorHAnsi" w:hAnsiTheme="minorHAnsi"/>
          <w:sz w:val="24"/>
          <w:szCs w:val="24"/>
        </w:rPr>
        <w:t>é</w:t>
      </w:r>
      <w:r w:rsidRPr="00947F46">
        <w:rPr>
          <w:rFonts w:asciiTheme="minorHAnsi" w:hAnsiTheme="minorHAnsi"/>
          <w:sz w:val="24"/>
          <w:szCs w:val="24"/>
        </w:rPr>
        <w:t>rale est à la base d’énormes problèmes dans les prisons. Les infrastructures installées se r</w:t>
      </w:r>
      <w:r w:rsidRPr="00947F46">
        <w:rPr>
          <w:rFonts w:asciiTheme="minorHAnsi" w:hAnsiTheme="minorHAnsi"/>
          <w:sz w:val="24"/>
          <w:szCs w:val="24"/>
        </w:rPr>
        <w:t>é</w:t>
      </w:r>
      <w:r w:rsidRPr="00947F46">
        <w:rPr>
          <w:rFonts w:asciiTheme="minorHAnsi" w:hAnsiTheme="minorHAnsi"/>
          <w:sz w:val="24"/>
          <w:szCs w:val="24"/>
        </w:rPr>
        <w:t xml:space="preserve">vèlent insuffisantes. Les conditions sont vraiment déplorables au cachot de </w:t>
      </w:r>
      <w:proofErr w:type="spellStart"/>
      <w:r w:rsidRPr="00947F46">
        <w:rPr>
          <w:rFonts w:asciiTheme="minorHAnsi" w:hAnsiTheme="minorHAnsi"/>
          <w:sz w:val="24"/>
          <w:szCs w:val="24"/>
        </w:rPr>
        <w:t>Butihinda</w:t>
      </w:r>
      <w:proofErr w:type="spellEnd"/>
      <w:r w:rsidRPr="00947F46">
        <w:rPr>
          <w:rFonts w:asciiTheme="minorHAnsi" w:hAnsiTheme="minorHAnsi"/>
          <w:sz w:val="24"/>
          <w:szCs w:val="24"/>
        </w:rPr>
        <w:t xml:space="preserve"> dans la province de </w:t>
      </w:r>
      <w:proofErr w:type="spellStart"/>
      <w:r w:rsidRPr="00947F46">
        <w:rPr>
          <w:rFonts w:asciiTheme="minorHAnsi" w:hAnsiTheme="minorHAnsi"/>
          <w:sz w:val="24"/>
          <w:szCs w:val="24"/>
        </w:rPr>
        <w:t>Muyinga</w:t>
      </w:r>
      <w:proofErr w:type="spellEnd"/>
      <w:r w:rsidRPr="00947F46">
        <w:rPr>
          <w:rFonts w:asciiTheme="minorHAnsi" w:hAnsiTheme="minorHAnsi"/>
          <w:sz w:val="24"/>
          <w:szCs w:val="24"/>
        </w:rPr>
        <w:t xml:space="preserve">, qui est dépourvu de fenêtres, et où les détenus vivent dans l’obscurité totale et sans aération. En province </w:t>
      </w:r>
      <w:proofErr w:type="spellStart"/>
      <w:r w:rsidRPr="00947F46">
        <w:rPr>
          <w:rFonts w:asciiTheme="minorHAnsi" w:hAnsiTheme="minorHAnsi"/>
          <w:sz w:val="24"/>
          <w:szCs w:val="24"/>
        </w:rPr>
        <w:t>Mwaro</w:t>
      </w:r>
      <w:proofErr w:type="spellEnd"/>
      <w:r w:rsidRPr="00947F46">
        <w:rPr>
          <w:rFonts w:asciiTheme="minorHAnsi" w:hAnsiTheme="minorHAnsi"/>
          <w:sz w:val="24"/>
          <w:szCs w:val="24"/>
        </w:rPr>
        <w:t>, un container sert de lieu de détention.</w:t>
      </w:r>
    </w:p>
    <w:p w:rsidR="00000AC4" w:rsidRPr="00947F46" w:rsidRDefault="00201B50" w:rsidP="00F747F6">
      <w:pPr>
        <w:pStyle w:val="Heading3"/>
        <w:numPr>
          <w:ilvl w:val="0"/>
          <w:numId w:val="21"/>
        </w:numPr>
        <w:spacing w:line="360" w:lineRule="auto"/>
        <w:jc w:val="both"/>
        <w:rPr>
          <w:rFonts w:asciiTheme="minorHAnsi" w:hAnsiTheme="minorHAnsi"/>
          <w:b w:val="0"/>
          <w:sz w:val="24"/>
          <w:szCs w:val="24"/>
        </w:rPr>
      </w:pPr>
      <w:bookmarkStart w:id="31" w:name="_Toc386273798"/>
      <w:r w:rsidRPr="00947F46">
        <w:rPr>
          <w:rFonts w:asciiTheme="minorHAnsi" w:hAnsiTheme="minorHAnsi"/>
          <w:b w:val="0"/>
          <w:sz w:val="24"/>
          <w:szCs w:val="24"/>
        </w:rPr>
        <w:t>La séparation des personnes détenues suivant leur statut, âge ou sexe</w:t>
      </w:r>
      <w:bookmarkEnd w:id="31"/>
    </w:p>
    <w:p w:rsidR="004D37F7" w:rsidRPr="00947F46" w:rsidRDefault="00201B50" w:rsidP="00F747F6">
      <w:pPr>
        <w:spacing w:line="360" w:lineRule="auto"/>
        <w:jc w:val="both"/>
        <w:rPr>
          <w:rFonts w:asciiTheme="minorHAnsi" w:hAnsiTheme="minorHAnsi"/>
          <w:sz w:val="24"/>
          <w:szCs w:val="24"/>
        </w:rPr>
      </w:pPr>
      <w:r w:rsidRPr="00947F46">
        <w:rPr>
          <w:rFonts w:asciiTheme="minorHAnsi" w:hAnsiTheme="minorHAnsi"/>
          <w:sz w:val="24"/>
          <w:szCs w:val="24"/>
        </w:rPr>
        <w:t xml:space="preserve">Les standards minima internationaux exigent une catégorisation des détenues selon le sexe, </w:t>
      </w:r>
      <w:proofErr w:type="spellStart"/>
      <w:r w:rsidRPr="00947F46">
        <w:rPr>
          <w:rFonts w:asciiTheme="minorHAnsi" w:hAnsiTheme="minorHAnsi"/>
          <w:sz w:val="24"/>
          <w:szCs w:val="24"/>
        </w:rPr>
        <w:t>l’age</w:t>
      </w:r>
      <w:proofErr w:type="spellEnd"/>
      <w:r w:rsidRPr="00947F46">
        <w:rPr>
          <w:rFonts w:asciiTheme="minorHAnsi" w:hAnsiTheme="minorHAnsi"/>
          <w:sz w:val="24"/>
          <w:szCs w:val="24"/>
        </w:rPr>
        <w:t>, les infractions ou les peines, la situation physique et psychologique. De manière gén</w:t>
      </w:r>
      <w:r w:rsidRPr="00947F46">
        <w:rPr>
          <w:rFonts w:asciiTheme="minorHAnsi" w:hAnsiTheme="minorHAnsi"/>
          <w:sz w:val="24"/>
          <w:szCs w:val="24"/>
        </w:rPr>
        <w:t>é</w:t>
      </w:r>
      <w:r w:rsidRPr="00947F46">
        <w:rPr>
          <w:rFonts w:asciiTheme="minorHAnsi" w:hAnsiTheme="minorHAnsi"/>
          <w:sz w:val="24"/>
          <w:szCs w:val="24"/>
        </w:rPr>
        <w:t>rale, il n’existe pas de séparation effective selon les catégories dans le système pénite</w:t>
      </w:r>
      <w:r w:rsidRPr="00947F46">
        <w:rPr>
          <w:rFonts w:asciiTheme="minorHAnsi" w:hAnsiTheme="minorHAnsi"/>
          <w:sz w:val="24"/>
          <w:szCs w:val="24"/>
        </w:rPr>
        <w:t>n</w:t>
      </w:r>
      <w:r w:rsidRPr="00947F46">
        <w:rPr>
          <w:rFonts w:asciiTheme="minorHAnsi" w:hAnsiTheme="minorHAnsi"/>
          <w:sz w:val="24"/>
          <w:szCs w:val="24"/>
        </w:rPr>
        <w:t>tiaires au Burundi. Avec l’appui de certains bailleurs comme le PNUD à travers son pr</w:t>
      </w:r>
      <w:r w:rsidRPr="00947F46">
        <w:rPr>
          <w:rFonts w:asciiTheme="minorHAnsi" w:hAnsiTheme="minorHAnsi"/>
          <w:sz w:val="24"/>
          <w:szCs w:val="24"/>
        </w:rPr>
        <w:t>o</w:t>
      </w:r>
      <w:r w:rsidRPr="00947F46">
        <w:rPr>
          <w:rFonts w:asciiTheme="minorHAnsi" w:hAnsiTheme="minorHAnsi"/>
          <w:sz w:val="24"/>
          <w:szCs w:val="24"/>
        </w:rPr>
        <w:t xml:space="preserve">gramme d’urgence, Projet </w:t>
      </w:r>
      <w:proofErr w:type="spellStart"/>
      <w:r w:rsidRPr="00947F46">
        <w:rPr>
          <w:rFonts w:asciiTheme="minorHAnsi" w:hAnsiTheme="minorHAnsi"/>
          <w:sz w:val="24"/>
          <w:szCs w:val="24"/>
        </w:rPr>
        <w:t>Gutwara</w:t>
      </w:r>
      <w:proofErr w:type="spellEnd"/>
      <w:r w:rsidRPr="00947F46">
        <w:rPr>
          <w:rFonts w:asciiTheme="minorHAnsi" w:hAnsiTheme="minorHAnsi"/>
          <w:sz w:val="24"/>
          <w:szCs w:val="24"/>
        </w:rPr>
        <w:t xml:space="preserve"> </w:t>
      </w:r>
      <w:proofErr w:type="spellStart"/>
      <w:r w:rsidRPr="00947F46">
        <w:rPr>
          <w:rFonts w:asciiTheme="minorHAnsi" w:hAnsiTheme="minorHAnsi"/>
          <w:sz w:val="24"/>
          <w:szCs w:val="24"/>
        </w:rPr>
        <w:t>Neza</w:t>
      </w:r>
      <w:proofErr w:type="spellEnd"/>
      <w:r w:rsidRPr="00947F46">
        <w:rPr>
          <w:rFonts w:asciiTheme="minorHAnsi" w:hAnsiTheme="minorHAnsi"/>
          <w:sz w:val="24"/>
          <w:szCs w:val="24"/>
        </w:rPr>
        <w:t xml:space="preserve">  financé par l’Union Européenne qui a construit des blocs pour les femmes et les mineurs dans les prisons de Gitega, Ruyigi, Bururi et CICR qui contribue dans l’amélioration des conditions de détention.</w:t>
      </w:r>
    </w:p>
    <w:p w:rsidR="004D37F7" w:rsidRPr="00947F46" w:rsidRDefault="00201B50" w:rsidP="00F747F6">
      <w:pPr>
        <w:spacing w:line="360" w:lineRule="auto"/>
        <w:jc w:val="both"/>
        <w:rPr>
          <w:rFonts w:asciiTheme="minorHAnsi" w:hAnsiTheme="minorHAnsi"/>
          <w:b/>
          <w:sz w:val="24"/>
          <w:szCs w:val="24"/>
        </w:rPr>
      </w:pPr>
      <w:r w:rsidRPr="00947F46">
        <w:rPr>
          <w:rFonts w:asciiTheme="minorHAnsi" w:hAnsiTheme="minorHAnsi"/>
          <w:sz w:val="24"/>
          <w:szCs w:val="24"/>
        </w:rPr>
        <w:t>Il faut noter que seule la prison de Ngozi  femmes est la seule prison au Burundi qui est sp</w:t>
      </w:r>
      <w:r w:rsidRPr="00947F46">
        <w:rPr>
          <w:rFonts w:asciiTheme="minorHAnsi" w:hAnsiTheme="minorHAnsi"/>
          <w:sz w:val="24"/>
          <w:szCs w:val="24"/>
        </w:rPr>
        <w:t>é</w:t>
      </w:r>
      <w:r w:rsidRPr="00947F46">
        <w:rPr>
          <w:rFonts w:asciiTheme="minorHAnsi" w:hAnsiTheme="minorHAnsi"/>
          <w:sz w:val="24"/>
          <w:szCs w:val="24"/>
        </w:rPr>
        <w:t xml:space="preserve">cifiquement dédiée aux femmes. Il n’existe pas néanmoins de séparation entre les adultes et les mineures. </w:t>
      </w:r>
    </w:p>
    <w:p w:rsidR="00492087" w:rsidRPr="00947F46" w:rsidRDefault="00201B50">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Dans les provinces où les  postes de police sont nouvellement construites avec l’appui fina</w:t>
      </w:r>
      <w:r w:rsidRPr="00947F46">
        <w:rPr>
          <w:rFonts w:asciiTheme="minorHAnsi" w:hAnsiTheme="minorHAnsi"/>
          <w:sz w:val="24"/>
          <w:szCs w:val="24"/>
        </w:rPr>
        <w:t>n</w:t>
      </w:r>
      <w:r w:rsidRPr="00947F46">
        <w:rPr>
          <w:rFonts w:asciiTheme="minorHAnsi" w:hAnsiTheme="minorHAnsi"/>
          <w:sz w:val="24"/>
          <w:szCs w:val="24"/>
        </w:rPr>
        <w:t xml:space="preserve">cier du BINUB, les conditions  de détention sont bonnes ainsi que les conditions de travail des agents policiers (cas des Provinces Rutana et </w:t>
      </w:r>
      <w:proofErr w:type="spellStart"/>
      <w:r w:rsidRPr="00947F46">
        <w:rPr>
          <w:rFonts w:asciiTheme="minorHAnsi" w:hAnsiTheme="minorHAnsi"/>
          <w:sz w:val="24"/>
          <w:szCs w:val="24"/>
        </w:rPr>
        <w:t>Makamba</w:t>
      </w:r>
      <w:proofErr w:type="spellEnd"/>
      <w:r w:rsidRPr="00947F46">
        <w:rPr>
          <w:rFonts w:asciiTheme="minorHAnsi" w:hAnsiTheme="minorHAnsi"/>
          <w:sz w:val="24"/>
          <w:szCs w:val="24"/>
        </w:rPr>
        <w:t>).</w:t>
      </w:r>
      <w:r w:rsidRPr="00947F46">
        <w:rPr>
          <w:rStyle w:val="FootnoteReference"/>
          <w:rFonts w:asciiTheme="minorHAnsi" w:hAnsiTheme="minorHAnsi"/>
          <w:sz w:val="24"/>
          <w:szCs w:val="24"/>
        </w:rPr>
        <w:footnoteReference w:id="20"/>
      </w:r>
    </w:p>
    <w:p w:rsidR="00492087" w:rsidRPr="00947F46" w:rsidRDefault="00201B50" w:rsidP="00FD7027">
      <w:pPr>
        <w:pStyle w:val="Heading3"/>
        <w:numPr>
          <w:ilvl w:val="0"/>
          <w:numId w:val="21"/>
        </w:numPr>
        <w:spacing w:line="360" w:lineRule="auto"/>
        <w:rPr>
          <w:rFonts w:asciiTheme="minorHAnsi" w:hAnsiTheme="minorHAnsi"/>
          <w:b w:val="0"/>
          <w:sz w:val="24"/>
          <w:szCs w:val="24"/>
        </w:rPr>
      </w:pPr>
      <w:bookmarkStart w:id="32" w:name="_Toc386273799"/>
      <w:r w:rsidRPr="00947F46">
        <w:rPr>
          <w:rFonts w:asciiTheme="minorHAnsi" w:hAnsiTheme="minorHAnsi"/>
          <w:b w:val="0"/>
          <w:sz w:val="24"/>
          <w:szCs w:val="24"/>
        </w:rPr>
        <w:t>L’accès aux soins et à l’alimentation</w:t>
      </w:r>
      <w:bookmarkEnd w:id="32"/>
    </w:p>
    <w:p w:rsidR="002C24C4" w:rsidRPr="00947F46" w:rsidRDefault="00201B50" w:rsidP="002C24C4">
      <w:pPr>
        <w:autoSpaceDE w:val="0"/>
        <w:autoSpaceDN w:val="0"/>
        <w:adjustRightInd w:val="0"/>
        <w:spacing w:line="360" w:lineRule="auto"/>
        <w:jc w:val="both"/>
        <w:rPr>
          <w:rFonts w:asciiTheme="minorHAnsi" w:hAnsiTheme="minorHAnsi"/>
          <w:color w:val="000000"/>
          <w:sz w:val="24"/>
          <w:szCs w:val="24"/>
          <w:lang w:eastAsia="fr-FR"/>
        </w:rPr>
      </w:pPr>
      <w:r w:rsidRPr="00947F46">
        <w:rPr>
          <w:rFonts w:asciiTheme="minorHAnsi" w:hAnsiTheme="minorHAnsi"/>
          <w:sz w:val="24"/>
          <w:szCs w:val="24"/>
          <w:lang w:eastAsia="fr-FR"/>
        </w:rPr>
        <w:t>L’article 54 du règlement d’ordre intérieur de 200438</w:t>
      </w:r>
      <w:r w:rsidRPr="00947F46">
        <w:rPr>
          <w:rFonts w:asciiTheme="minorHAnsi" w:hAnsiTheme="minorHAnsi"/>
          <w:color w:val="000000"/>
          <w:sz w:val="24"/>
          <w:szCs w:val="24"/>
          <w:lang w:eastAsia="fr-FR"/>
        </w:rPr>
        <w:t xml:space="preserve">spécifie que les prisonniers reçoivent une ration suffisante qui comprend les aliments communément consommés dans le pays et que les repas sont servis en milieu de journée et le soir à des heures fixées par la direction. </w:t>
      </w:r>
    </w:p>
    <w:p w:rsidR="002C24C4" w:rsidRPr="00947F46" w:rsidRDefault="00201B50" w:rsidP="002C24C4">
      <w:pPr>
        <w:autoSpaceDE w:val="0"/>
        <w:autoSpaceDN w:val="0"/>
        <w:adjustRightInd w:val="0"/>
        <w:spacing w:line="360" w:lineRule="auto"/>
        <w:jc w:val="both"/>
        <w:rPr>
          <w:rFonts w:asciiTheme="minorHAnsi" w:hAnsiTheme="minorHAnsi"/>
          <w:color w:val="000000"/>
          <w:sz w:val="24"/>
          <w:szCs w:val="24"/>
          <w:lang w:eastAsia="fr-FR"/>
        </w:rPr>
      </w:pPr>
      <w:r w:rsidRPr="00947F46">
        <w:rPr>
          <w:rFonts w:asciiTheme="minorHAnsi" w:hAnsiTheme="minorHAnsi"/>
          <w:color w:val="000000"/>
          <w:sz w:val="24"/>
          <w:szCs w:val="24"/>
          <w:lang w:eastAsia="fr-FR"/>
        </w:rPr>
        <w:t xml:space="preserve">En outre, l’annexe 4 de la convention interministérielle entre le ministère de la justice et le ministère de la santé donne des précisions sur la quantité et la qualité de la ration. </w:t>
      </w:r>
    </w:p>
    <w:p w:rsidR="002C24C4" w:rsidRPr="00947F46" w:rsidRDefault="00201B50" w:rsidP="002C24C4">
      <w:pPr>
        <w:spacing w:line="360" w:lineRule="auto"/>
        <w:contextualSpacing/>
        <w:jc w:val="both"/>
        <w:rPr>
          <w:rFonts w:asciiTheme="minorHAnsi" w:hAnsiTheme="minorHAnsi"/>
          <w:color w:val="000000"/>
          <w:sz w:val="24"/>
          <w:szCs w:val="24"/>
          <w:lang w:eastAsia="fr-FR"/>
        </w:rPr>
      </w:pPr>
      <w:r w:rsidRPr="00947F46">
        <w:rPr>
          <w:rFonts w:asciiTheme="minorHAnsi" w:hAnsiTheme="minorHAnsi"/>
          <w:color w:val="000000"/>
          <w:sz w:val="24"/>
          <w:szCs w:val="24"/>
          <w:lang w:eastAsia="fr-FR"/>
        </w:rPr>
        <w:t>Cette convention recommande de tenir compte des habitudes alimentaires de la population burundaise et de faire en sorte que la ration standard journalière contienne au moins 300 grammes de farine, de préférence le maïs ou, à défaut, celle du manioc, 350 grammes d'h</w:t>
      </w:r>
      <w:r w:rsidRPr="00947F46">
        <w:rPr>
          <w:rFonts w:asciiTheme="minorHAnsi" w:hAnsiTheme="minorHAnsi"/>
          <w:color w:val="000000"/>
          <w:sz w:val="24"/>
          <w:szCs w:val="24"/>
          <w:lang w:eastAsia="fr-FR"/>
        </w:rPr>
        <w:t>a</w:t>
      </w:r>
      <w:r w:rsidRPr="00947F46">
        <w:rPr>
          <w:rFonts w:asciiTheme="minorHAnsi" w:hAnsiTheme="minorHAnsi"/>
          <w:color w:val="000000"/>
          <w:sz w:val="24"/>
          <w:szCs w:val="24"/>
          <w:lang w:eastAsia="fr-FR"/>
        </w:rPr>
        <w:t>ricots, 40 grammes de huile de palme, 100 grammes de fruits ou légumes frais comme des bananes ou des choux, 6 grammes de sel. Par ailleurs, la convention considère certaines c</w:t>
      </w:r>
      <w:r w:rsidRPr="00947F46">
        <w:rPr>
          <w:rFonts w:asciiTheme="minorHAnsi" w:hAnsiTheme="minorHAnsi"/>
          <w:color w:val="000000"/>
          <w:sz w:val="24"/>
          <w:szCs w:val="24"/>
          <w:lang w:eastAsia="fr-FR"/>
        </w:rPr>
        <w:t>a</w:t>
      </w:r>
      <w:r w:rsidRPr="00947F46">
        <w:rPr>
          <w:rFonts w:asciiTheme="minorHAnsi" w:hAnsiTheme="minorHAnsi"/>
          <w:color w:val="000000"/>
          <w:sz w:val="24"/>
          <w:szCs w:val="24"/>
          <w:lang w:eastAsia="fr-FR"/>
        </w:rPr>
        <w:t xml:space="preserve">tégories, notamment les femmes enceintes ou allaitantes et les détenus qui effectuent un travail comme nécessitant un régime alimentaire particulier et recommande de leur ajouter un supplément à la ration standard comprenant 100 grammes de mélange fortifié de farine et soya ou une alternative équivalente, du lait, du poisson séché ou de la viande, 1 ou 2 fois par semaine pour varier les repas. </w:t>
      </w:r>
    </w:p>
    <w:p w:rsidR="00CC79E5" w:rsidRPr="00947F46" w:rsidRDefault="00201B50" w:rsidP="00CC79E5">
      <w:pPr>
        <w:pStyle w:val="Default"/>
        <w:spacing w:line="360" w:lineRule="auto"/>
        <w:jc w:val="both"/>
        <w:rPr>
          <w:rFonts w:asciiTheme="minorHAnsi" w:hAnsiTheme="minorHAnsi" w:cs="Times New Roman"/>
        </w:rPr>
      </w:pPr>
      <w:r w:rsidRPr="00947F46">
        <w:rPr>
          <w:rFonts w:asciiTheme="minorHAnsi" w:hAnsiTheme="minorHAnsi" w:cs="Times New Roman"/>
        </w:rPr>
        <w:t>Cependant l’alimentation des détenus reste un problème vraiment crucial dans les centres de détention au Burundi. Ceci, à cause de la surpopulation des prisons et d’un faible budget alloue aux services pénitentiaires Les prisonniers ne mangent pas à leur faim. Cette situation fait que les conditions de vie soient intenables en termes de logement, de nourriture,  d’hygiène pour  la population carcérale. Les toilettes sont insuffisants, les lits difficiles à in</w:t>
      </w:r>
      <w:r w:rsidRPr="00947F46">
        <w:rPr>
          <w:rFonts w:asciiTheme="minorHAnsi" w:hAnsiTheme="minorHAnsi" w:cs="Times New Roman"/>
        </w:rPr>
        <w:t>s</w:t>
      </w:r>
      <w:r w:rsidRPr="00947F46">
        <w:rPr>
          <w:rFonts w:asciiTheme="minorHAnsi" w:hAnsiTheme="minorHAnsi" w:cs="Times New Roman"/>
        </w:rPr>
        <w:t>taller à cause du manque de place</w:t>
      </w:r>
      <w:proofErr w:type="gramStart"/>
      <w:r w:rsidRPr="00947F46">
        <w:rPr>
          <w:rFonts w:asciiTheme="minorHAnsi" w:hAnsiTheme="minorHAnsi" w:cs="Times New Roman"/>
        </w:rPr>
        <w:t>..</w:t>
      </w:r>
      <w:proofErr w:type="gramEnd"/>
      <w:r w:rsidRPr="00947F46">
        <w:rPr>
          <w:rFonts w:asciiTheme="minorHAnsi" w:hAnsiTheme="minorHAnsi" w:cs="Times New Roman"/>
        </w:rPr>
        <w:t xml:space="preserve"> Ils ont droit seulement à 350g de farine de manioc et 350 de haricot comme ration journalière, ce qui n’est pas suffisant et non équilibré Cette ration est donnée ne tient pas compte de la vulnérabilité de certaines catégories de dét</w:t>
      </w:r>
      <w:r w:rsidRPr="00947F46">
        <w:rPr>
          <w:rFonts w:asciiTheme="minorHAnsi" w:hAnsiTheme="minorHAnsi" w:cs="Times New Roman"/>
        </w:rPr>
        <w:t>e</w:t>
      </w:r>
      <w:r w:rsidRPr="00947F46">
        <w:rPr>
          <w:rFonts w:asciiTheme="minorHAnsi" w:hAnsiTheme="minorHAnsi" w:cs="Times New Roman"/>
        </w:rPr>
        <w:t>nues notamment les femmes enceintes, allaitantes, des nourrissons et les malades.</w:t>
      </w:r>
    </w:p>
    <w:p w:rsidR="00CC79E5" w:rsidRPr="00947F46" w:rsidRDefault="00201B50" w:rsidP="00CC79E5">
      <w:pPr>
        <w:autoSpaceDE w:val="0"/>
        <w:autoSpaceDN w:val="0"/>
        <w:adjustRightInd w:val="0"/>
        <w:spacing w:line="360" w:lineRule="auto"/>
        <w:jc w:val="both"/>
        <w:rPr>
          <w:rFonts w:asciiTheme="minorHAnsi" w:hAnsiTheme="minorHAnsi"/>
          <w:color w:val="000000"/>
          <w:sz w:val="24"/>
          <w:szCs w:val="24"/>
          <w:lang w:eastAsia="fr-FR"/>
        </w:rPr>
      </w:pPr>
      <w:proofErr w:type="gramStart"/>
      <w:r w:rsidRPr="00947F46">
        <w:rPr>
          <w:rFonts w:asciiTheme="minorHAnsi" w:hAnsiTheme="minorHAnsi"/>
          <w:color w:val="000000"/>
          <w:sz w:val="24"/>
          <w:szCs w:val="24"/>
          <w:lang w:eastAsia="fr-FR"/>
        </w:rPr>
        <w:t>seul</w:t>
      </w:r>
      <w:proofErr w:type="gramEnd"/>
      <w:r w:rsidRPr="00947F46">
        <w:rPr>
          <w:rFonts w:asciiTheme="minorHAnsi" w:hAnsiTheme="minorHAnsi"/>
          <w:color w:val="000000"/>
          <w:sz w:val="24"/>
          <w:szCs w:val="24"/>
          <w:lang w:eastAsia="fr-FR"/>
        </w:rPr>
        <w:t xml:space="preserve"> le haricot et la pâte sont distribuées sans variation tout au cours de l’année. De plus, au lieu de deux repas fixés par la loi, un seul repas est servi au milieu de la journée. Les priso</w:t>
      </w:r>
      <w:r w:rsidRPr="00947F46">
        <w:rPr>
          <w:rFonts w:asciiTheme="minorHAnsi" w:hAnsiTheme="minorHAnsi"/>
          <w:color w:val="000000"/>
          <w:sz w:val="24"/>
          <w:szCs w:val="24"/>
          <w:lang w:eastAsia="fr-FR"/>
        </w:rPr>
        <w:t>n</w:t>
      </w:r>
      <w:r w:rsidRPr="00947F46">
        <w:rPr>
          <w:rFonts w:asciiTheme="minorHAnsi" w:hAnsiTheme="minorHAnsi"/>
          <w:color w:val="000000"/>
          <w:sz w:val="24"/>
          <w:szCs w:val="24"/>
          <w:lang w:eastAsia="fr-FR"/>
        </w:rPr>
        <w:t xml:space="preserve">niers, qui nous ont accordé un entretien, ont affirmé qu’en réalité ils reçoivent moins que ces quantités et que même du point de vue qualitatif, la ration quotidienne est très pauvre. </w:t>
      </w:r>
    </w:p>
    <w:p w:rsidR="00CC79E5" w:rsidRPr="00947F46" w:rsidRDefault="00201B50" w:rsidP="00CC79E5">
      <w:pPr>
        <w:autoSpaceDE w:val="0"/>
        <w:autoSpaceDN w:val="0"/>
        <w:adjustRightInd w:val="0"/>
        <w:spacing w:line="360" w:lineRule="auto"/>
        <w:jc w:val="both"/>
        <w:rPr>
          <w:rFonts w:asciiTheme="minorHAnsi" w:hAnsiTheme="minorHAnsi"/>
          <w:color w:val="000000"/>
          <w:sz w:val="24"/>
          <w:szCs w:val="24"/>
          <w:lang w:eastAsia="fr-FR"/>
        </w:rPr>
      </w:pPr>
      <w:r w:rsidRPr="00947F46">
        <w:rPr>
          <w:rFonts w:asciiTheme="minorHAnsi" w:hAnsiTheme="minorHAnsi"/>
          <w:color w:val="000000"/>
          <w:sz w:val="24"/>
          <w:szCs w:val="24"/>
          <w:lang w:eastAsia="fr-FR"/>
        </w:rPr>
        <w:t>Ils se plaignent que le haricot qui leur est servi est avarié et plein de charançons alors que la pâte est souvent remplie de sable. Ce régime alimentaire ne permet pas d’assurer le min</w:t>
      </w:r>
      <w:r w:rsidRPr="00947F46">
        <w:rPr>
          <w:rFonts w:asciiTheme="minorHAnsi" w:hAnsiTheme="minorHAnsi"/>
          <w:color w:val="000000"/>
          <w:sz w:val="24"/>
          <w:szCs w:val="24"/>
          <w:lang w:eastAsia="fr-FR"/>
        </w:rPr>
        <w:t>i</w:t>
      </w:r>
      <w:r w:rsidRPr="00947F46">
        <w:rPr>
          <w:rFonts w:asciiTheme="minorHAnsi" w:hAnsiTheme="minorHAnsi"/>
          <w:color w:val="000000"/>
          <w:sz w:val="24"/>
          <w:szCs w:val="24"/>
          <w:lang w:eastAsia="fr-FR"/>
        </w:rPr>
        <w:t xml:space="preserve">mum d’apports en protéines et en calories dont l’organisme a besoin. Dans ces conditions, il est illusoire de s’attendre à ce qu’une personne malnutrie et assoiffée ait une bonne santé. </w:t>
      </w:r>
    </w:p>
    <w:p w:rsidR="00D75936" w:rsidRPr="00947F46" w:rsidRDefault="00201B50" w:rsidP="00CC79E5">
      <w:pPr>
        <w:spacing w:line="360" w:lineRule="auto"/>
        <w:contextualSpacing/>
        <w:jc w:val="both"/>
        <w:rPr>
          <w:rFonts w:asciiTheme="minorHAnsi" w:hAnsiTheme="minorHAnsi"/>
          <w:color w:val="000000"/>
          <w:sz w:val="24"/>
          <w:szCs w:val="24"/>
          <w:lang w:eastAsia="fr-FR"/>
        </w:rPr>
      </w:pPr>
      <w:r w:rsidRPr="00947F46">
        <w:rPr>
          <w:rFonts w:asciiTheme="minorHAnsi" w:hAnsiTheme="minorHAnsi"/>
          <w:color w:val="000000"/>
          <w:sz w:val="24"/>
          <w:szCs w:val="24"/>
          <w:lang w:eastAsia="fr-FR"/>
        </w:rPr>
        <w:t>Une infirmière de la prison pour hommes de Ngozi a confié aux organisations de défense des droits de l’homme auteurs du présent rapport qu’un tel régime est la cause principale des diarrhées et des maux de ventre dont souffrent régulièrement les détenus qu’elle soigne.</w:t>
      </w:r>
      <w:r w:rsidRPr="00947F46">
        <w:rPr>
          <w:rStyle w:val="FootnoteReference"/>
          <w:rFonts w:asciiTheme="minorHAnsi" w:hAnsiTheme="minorHAnsi"/>
          <w:sz w:val="24"/>
          <w:szCs w:val="24"/>
        </w:rPr>
        <w:footnoteReference w:id="21"/>
      </w:r>
    </w:p>
    <w:p w:rsidR="00D868EE" w:rsidRPr="00947F46" w:rsidRDefault="00D868EE" w:rsidP="00CC79E5">
      <w:pPr>
        <w:spacing w:line="360" w:lineRule="auto"/>
        <w:contextualSpacing/>
        <w:jc w:val="both"/>
        <w:rPr>
          <w:rFonts w:asciiTheme="minorHAnsi" w:hAnsiTheme="minorHAnsi"/>
          <w:sz w:val="24"/>
          <w:szCs w:val="24"/>
        </w:rPr>
      </w:pPr>
    </w:p>
    <w:p w:rsidR="00CB5335" w:rsidRPr="00947F46" w:rsidRDefault="00201B50" w:rsidP="007A0C4B">
      <w:pPr>
        <w:spacing w:line="360" w:lineRule="auto"/>
        <w:contextualSpacing/>
        <w:jc w:val="both"/>
        <w:rPr>
          <w:rFonts w:asciiTheme="minorHAnsi" w:hAnsiTheme="minorHAnsi"/>
          <w:sz w:val="24"/>
          <w:szCs w:val="24"/>
        </w:rPr>
      </w:pPr>
      <w:r w:rsidRPr="00947F46">
        <w:rPr>
          <w:rFonts w:asciiTheme="minorHAnsi" w:hAnsiTheme="minorHAnsi"/>
          <w:sz w:val="24"/>
          <w:szCs w:val="24"/>
        </w:rPr>
        <w:t>L’accès des prisonniers aux soins de santé dans les prisons du Burundi est problématique. Il se pose le problème de disponibilité des médicaments, d’infrastructures inadéquates ou inexistantes et l’absence ou l’insuffisance du personnel médical. Les infirmiers, dans les pr</w:t>
      </w:r>
      <w:r w:rsidRPr="00947F46">
        <w:rPr>
          <w:rFonts w:asciiTheme="minorHAnsi" w:hAnsiTheme="minorHAnsi"/>
          <w:sz w:val="24"/>
          <w:szCs w:val="24"/>
        </w:rPr>
        <w:t>i</w:t>
      </w:r>
      <w:r w:rsidRPr="00947F46">
        <w:rPr>
          <w:rFonts w:asciiTheme="minorHAnsi" w:hAnsiTheme="minorHAnsi"/>
          <w:sz w:val="24"/>
          <w:szCs w:val="24"/>
        </w:rPr>
        <w:t xml:space="preserve">sons où ils exercent, n’y sont pas affectés à temps plein et ne travaillent, en général, que deux à trois fois par semaine. De même, aucun établissement pénitentiaire ne dispose de médecin pour le suivi régulier de la santé des détenus. </w:t>
      </w:r>
      <w:r w:rsidR="00376ADB" w:rsidRPr="00947F46">
        <w:rPr>
          <w:rFonts w:asciiTheme="minorHAnsi" w:hAnsiTheme="minorHAnsi"/>
          <w:sz w:val="24"/>
          <w:szCs w:val="24"/>
        </w:rPr>
        <w:t>En outre il n’existe pas de médecins spécialistes pour certaines catégories en l’occurrence les gynécologues, les pédiatres etc….</w:t>
      </w:r>
      <w:r w:rsidRPr="00947F46">
        <w:rPr>
          <w:rFonts w:asciiTheme="minorHAnsi" w:hAnsiTheme="minorHAnsi"/>
          <w:sz w:val="24"/>
          <w:szCs w:val="24"/>
        </w:rPr>
        <w:t>En réalité, pour certaines prisons comme celle de MPIMBA, un médecin qui a conclu à titre privé un contrat avec l’établissement pénitentiaire effectue deux visites médicales par semaine.</w:t>
      </w:r>
      <w:r w:rsidR="00376ADB" w:rsidRPr="00947F46">
        <w:rPr>
          <w:rFonts w:asciiTheme="minorHAnsi" w:hAnsiTheme="minorHAnsi"/>
          <w:sz w:val="24"/>
          <w:szCs w:val="24"/>
        </w:rPr>
        <w:t xml:space="preserve"> Pour les cas nécessitant un transfert vers les hôpitaux publics il se pose le pr</w:t>
      </w:r>
      <w:r w:rsidR="00376ADB" w:rsidRPr="00947F46">
        <w:rPr>
          <w:rFonts w:asciiTheme="minorHAnsi" w:hAnsiTheme="minorHAnsi"/>
          <w:sz w:val="24"/>
          <w:szCs w:val="24"/>
        </w:rPr>
        <w:t>o</w:t>
      </w:r>
      <w:r w:rsidR="00376ADB" w:rsidRPr="00947F46">
        <w:rPr>
          <w:rFonts w:asciiTheme="minorHAnsi" w:hAnsiTheme="minorHAnsi"/>
          <w:sz w:val="24"/>
          <w:szCs w:val="24"/>
        </w:rPr>
        <w:t>blème de déplacement par manque de véhicule ou carburant mais aussi par manque d’escorte lié à l’insuffisance de l’effectif des policiers.</w:t>
      </w:r>
      <w:r w:rsidR="006D4724" w:rsidRPr="00947F46">
        <w:rPr>
          <w:rFonts w:asciiTheme="minorHAnsi" w:hAnsiTheme="minorHAnsi"/>
          <w:sz w:val="24"/>
          <w:szCs w:val="24"/>
        </w:rPr>
        <w:t xml:space="preserve"> En outre il n’existe pas de médecins spécialistes pour certaines catégories en l’occurrence les gynécologues, les pédiatres etc….</w:t>
      </w:r>
      <w:r w:rsidRPr="00947F46">
        <w:rPr>
          <w:rFonts w:asciiTheme="minorHAnsi" w:hAnsiTheme="minorHAnsi"/>
          <w:sz w:val="24"/>
          <w:szCs w:val="24"/>
        </w:rPr>
        <w:t xml:space="preserve"> Ce genre de contrat est nécessairement précaire à cause du budget dérisoire alloué aux pr</w:t>
      </w:r>
      <w:r w:rsidRPr="00947F46">
        <w:rPr>
          <w:rFonts w:asciiTheme="minorHAnsi" w:hAnsiTheme="minorHAnsi"/>
          <w:sz w:val="24"/>
          <w:szCs w:val="24"/>
        </w:rPr>
        <w:t>i</w:t>
      </w:r>
      <w:r w:rsidRPr="00947F46">
        <w:rPr>
          <w:rFonts w:asciiTheme="minorHAnsi" w:hAnsiTheme="minorHAnsi"/>
          <w:sz w:val="24"/>
          <w:szCs w:val="24"/>
        </w:rPr>
        <w:t>sons. Il y a lieu de se rendre compte de l’insuffisance ou de l’inexistence des services méd</w:t>
      </w:r>
      <w:r w:rsidRPr="00947F46">
        <w:rPr>
          <w:rFonts w:asciiTheme="minorHAnsi" w:hAnsiTheme="minorHAnsi"/>
          <w:sz w:val="24"/>
          <w:szCs w:val="24"/>
        </w:rPr>
        <w:t>i</w:t>
      </w:r>
      <w:r w:rsidRPr="00947F46">
        <w:rPr>
          <w:rFonts w:asciiTheme="minorHAnsi" w:hAnsiTheme="minorHAnsi"/>
          <w:sz w:val="24"/>
          <w:szCs w:val="24"/>
        </w:rPr>
        <w:t>caux en faisant le tour de toutes les prisons du Burundi.</w:t>
      </w:r>
      <w:r w:rsidRPr="00947F46">
        <w:rPr>
          <w:rStyle w:val="FootnoteReference"/>
          <w:rFonts w:asciiTheme="minorHAnsi" w:hAnsiTheme="minorHAnsi"/>
          <w:sz w:val="24"/>
          <w:szCs w:val="24"/>
        </w:rPr>
        <w:footnoteReference w:id="22"/>
      </w:r>
    </w:p>
    <w:p w:rsidR="00D75936" w:rsidRPr="00947F46" w:rsidRDefault="00201B50" w:rsidP="008060C7">
      <w:pPr>
        <w:spacing w:line="360" w:lineRule="auto"/>
        <w:jc w:val="both"/>
        <w:rPr>
          <w:rFonts w:asciiTheme="minorHAnsi" w:hAnsiTheme="minorHAnsi"/>
          <w:sz w:val="24"/>
          <w:szCs w:val="24"/>
        </w:rPr>
      </w:pPr>
      <w:r w:rsidRPr="00947F46">
        <w:rPr>
          <w:rFonts w:asciiTheme="minorHAnsi" w:hAnsiTheme="minorHAnsi"/>
          <w:sz w:val="24"/>
          <w:szCs w:val="24"/>
        </w:rPr>
        <w:t>Il n’existe pas non plus de médecins légistes formés à l’identification des séquelles de la to</w:t>
      </w:r>
      <w:r w:rsidRPr="00947F46">
        <w:rPr>
          <w:rFonts w:asciiTheme="minorHAnsi" w:hAnsiTheme="minorHAnsi"/>
          <w:sz w:val="24"/>
          <w:szCs w:val="24"/>
        </w:rPr>
        <w:t>r</w:t>
      </w:r>
      <w:r w:rsidRPr="00947F46">
        <w:rPr>
          <w:rFonts w:asciiTheme="minorHAnsi" w:hAnsiTheme="minorHAnsi"/>
          <w:sz w:val="24"/>
          <w:szCs w:val="24"/>
        </w:rPr>
        <w:t>ture ; les Officiers de Police Judiciaire et les Officiers du Ministère Public  font recours aux médecins généralistes du Gouvernement pour pouvoir apprécier les séquelles de la torture.</w:t>
      </w:r>
    </w:p>
    <w:p w:rsidR="00376ADB" w:rsidRPr="00947F46" w:rsidRDefault="00376ADB" w:rsidP="00961E46">
      <w:pPr>
        <w:pStyle w:val="Default"/>
        <w:spacing w:line="360" w:lineRule="auto"/>
        <w:jc w:val="both"/>
        <w:rPr>
          <w:rFonts w:asciiTheme="minorHAnsi" w:hAnsiTheme="minorHAnsi" w:cs="Times New Roman"/>
        </w:rPr>
      </w:pPr>
      <w:r w:rsidRPr="00947F46">
        <w:rPr>
          <w:rFonts w:asciiTheme="minorHAnsi" w:hAnsiTheme="minorHAnsi" w:cs="Times New Roman"/>
        </w:rPr>
        <w:t>Habillement et literie</w:t>
      </w:r>
      <w:r w:rsidR="00541EBA" w:rsidRPr="00947F46">
        <w:rPr>
          <w:rFonts w:asciiTheme="minorHAnsi" w:hAnsiTheme="minorHAnsi" w:cs="Times New Roman"/>
        </w:rPr>
        <w:t xml:space="preserve"> </w:t>
      </w:r>
      <w:r w:rsidRPr="00947F46">
        <w:rPr>
          <w:rFonts w:asciiTheme="minorHAnsi" w:hAnsiTheme="minorHAnsi" w:cs="Times New Roman"/>
        </w:rPr>
        <w:t>(pour la séparation des points)</w:t>
      </w:r>
    </w:p>
    <w:p w:rsidR="008E122E" w:rsidRPr="00947F46" w:rsidRDefault="008E122E" w:rsidP="008E122E">
      <w:pPr>
        <w:spacing w:line="360" w:lineRule="auto"/>
        <w:jc w:val="both"/>
        <w:rPr>
          <w:rFonts w:asciiTheme="minorHAnsi" w:hAnsiTheme="minorHAnsi"/>
          <w:b/>
          <w:sz w:val="24"/>
          <w:szCs w:val="24"/>
        </w:rPr>
      </w:pPr>
      <w:r w:rsidRPr="00947F46">
        <w:rPr>
          <w:rFonts w:asciiTheme="minorHAnsi" w:hAnsiTheme="minorHAnsi"/>
          <w:sz w:val="24"/>
          <w:szCs w:val="24"/>
        </w:rPr>
        <w:t>Les personnes privées de liberté ont droit à des conditions de vie adéquate en termes d’habillement et de literie. Les vêtements des détenus ne doivent pas être dégradants ou humiliants, ils doivent être propres et maintenus en bon état</w:t>
      </w:r>
      <w:r w:rsidRPr="00947F46">
        <w:rPr>
          <w:rFonts w:asciiTheme="minorHAnsi" w:hAnsiTheme="minorHAnsi"/>
          <w:sz w:val="24"/>
          <w:szCs w:val="24"/>
          <w:vertAlign w:val="superscript"/>
        </w:rPr>
        <w:footnoteReference w:id="23"/>
      </w:r>
      <w:r w:rsidRPr="00947F46">
        <w:rPr>
          <w:rFonts w:asciiTheme="minorHAnsi" w:hAnsiTheme="minorHAnsi"/>
          <w:sz w:val="24"/>
          <w:szCs w:val="24"/>
        </w:rPr>
        <w:t>. Selon la loi pénitentiaire, les détenus reçoivent chaque année un costume pénal constitué de vêtements convenables. Par ailleurs les détenus doivent avoir un lit individuel et une literie individuelle suffisante, entr</w:t>
      </w:r>
      <w:r w:rsidRPr="00947F46">
        <w:rPr>
          <w:rFonts w:asciiTheme="minorHAnsi" w:hAnsiTheme="minorHAnsi"/>
          <w:sz w:val="24"/>
          <w:szCs w:val="24"/>
        </w:rPr>
        <w:t>e</w:t>
      </w:r>
      <w:r w:rsidRPr="00947F46">
        <w:rPr>
          <w:rFonts w:asciiTheme="minorHAnsi" w:hAnsiTheme="minorHAnsi"/>
          <w:sz w:val="24"/>
          <w:szCs w:val="24"/>
        </w:rPr>
        <w:t>tenue convenablement et renouvelée de façon à en assurer la propreté</w:t>
      </w:r>
      <w:r w:rsidRPr="00947F46">
        <w:rPr>
          <w:rFonts w:asciiTheme="minorHAnsi" w:hAnsiTheme="minorHAnsi"/>
          <w:sz w:val="24"/>
          <w:szCs w:val="24"/>
          <w:vertAlign w:val="superscript"/>
        </w:rPr>
        <w:footnoteReference w:id="24"/>
      </w:r>
      <w:r w:rsidRPr="00947F46">
        <w:rPr>
          <w:rFonts w:asciiTheme="minorHAnsi" w:hAnsiTheme="minorHAnsi"/>
          <w:sz w:val="24"/>
          <w:szCs w:val="24"/>
        </w:rPr>
        <w:t>.</w:t>
      </w:r>
    </w:p>
    <w:p w:rsidR="008E122E" w:rsidRPr="00947F46" w:rsidRDefault="008E122E" w:rsidP="008E122E">
      <w:pPr>
        <w:pStyle w:val="Default"/>
        <w:spacing w:line="360" w:lineRule="auto"/>
        <w:jc w:val="both"/>
        <w:rPr>
          <w:rFonts w:asciiTheme="minorHAnsi" w:hAnsiTheme="minorHAnsi" w:cs="Times New Roman"/>
        </w:rPr>
      </w:pPr>
      <w:r w:rsidRPr="00947F46">
        <w:rPr>
          <w:rFonts w:asciiTheme="minorHAnsi" w:hAnsiTheme="minorHAnsi"/>
        </w:rPr>
        <w:t xml:space="preserve">Les détenus portent des habits sales et très usés. Ils sont obligés de se prêter les tenues pour comparaître devant les instances judiciaires ou pour recevoir de la visite. Ceux qui ont un peu de moyens s’achètent les vêtements mais ils sont insignifiants par rapport à l’ensemble de la population carcérale. L’administration pénitentiaire  ne fournit pas régulièrement la tenue aux détenus comme la loi le prévoit. La dernière tenue a été fournie en 2008 par le BINUB sur financement du PNUD dans le cadre du projet de réhabilitation qui avait </w:t>
      </w:r>
      <w:proofErr w:type="spellStart"/>
      <w:r w:rsidRPr="00947F46">
        <w:rPr>
          <w:rFonts w:asciiTheme="minorHAnsi" w:hAnsiTheme="minorHAnsi"/>
        </w:rPr>
        <w:t>inclu</w:t>
      </w:r>
      <w:proofErr w:type="spellEnd"/>
      <w:r w:rsidRPr="00947F46">
        <w:rPr>
          <w:rFonts w:asciiTheme="minorHAnsi" w:hAnsiTheme="minorHAnsi"/>
        </w:rPr>
        <w:t xml:space="preserve"> aussi l’équipement des prisons</w:t>
      </w:r>
      <w:r w:rsidRPr="00947F46">
        <w:rPr>
          <w:rFonts w:asciiTheme="minorHAnsi" w:hAnsiTheme="minorHAnsi"/>
          <w:vertAlign w:val="superscript"/>
          <w:lang w:val="fr-SN"/>
        </w:rPr>
        <w:footnoteReference w:id="25"/>
      </w:r>
      <w:r w:rsidRPr="00947F46">
        <w:rPr>
          <w:rFonts w:asciiTheme="minorHAnsi" w:hAnsiTheme="minorHAnsi"/>
          <w:vertAlign w:val="superscript"/>
          <w:lang w:val="fr-SN"/>
        </w:rPr>
        <w:t xml:space="preserve">. </w:t>
      </w:r>
      <w:r w:rsidRPr="00947F46">
        <w:rPr>
          <w:rFonts w:asciiTheme="minorHAnsi" w:hAnsiTheme="minorHAnsi"/>
        </w:rPr>
        <w:t>Là aussi, seule une partie des détenus a été servie et les détenus qui ont été incarcérés ultérieurement n’en ont pas bénéficié. Quatre(4) ans plus tard, les tenues sont usées à force d’être portées tous les jours, faute d’autres vêtements</w:t>
      </w:r>
    </w:p>
    <w:p w:rsidR="00426E78" w:rsidRPr="00947F46" w:rsidRDefault="00201B50" w:rsidP="00961E46">
      <w:pPr>
        <w:pStyle w:val="Default"/>
        <w:spacing w:line="360" w:lineRule="auto"/>
        <w:jc w:val="both"/>
        <w:rPr>
          <w:rFonts w:asciiTheme="minorHAnsi" w:hAnsiTheme="minorHAnsi" w:cs="Times New Roman"/>
        </w:rPr>
      </w:pPr>
      <w:r w:rsidRPr="00947F46">
        <w:rPr>
          <w:rFonts w:asciiTheme="minorHAnsi" w:hAnsiTheme="minorHAnsi" w:cs="Times New Roman"/>
        </w:rPr>
        <w:t xml:space="preserve">D’autre part, Les personnes détenues dans les prisons burundaises sont pauvrement vêtues et la tenue de la prison est en quantité très insuffisante. </w:t>
      </w:r>
    </w:p>
    <w:p w:rsidR="00426E78" w:rsidRPr="00947F46" w:rsidRDefault="00201B50" w:rsidP="00961E46">
      <w:pPr>
        <w:autoSpaceDE w:val="0"/>
        <w:autoSpaceDN w:val="0"/>
        <w:adjustRightInd w:val="0"/>
        <w:spacing w:line="360" w:lineRule="auto"/>
        <w:jc w:val="both"/>
        <w:rPr>
          <w:rFonts w:asciiTheme="minorHAnsi" w:hAnsiTheme="minorHAnsi"/>
          <w:color w:val="000000"/>
          <w:sz w:val="24"/>
          <w:szCs w:val="24"/>
          <w:lang w:eastAsia="fr-FR"/>
        </w:rPr>
      </w:pPr>
      <w:r w:rsidRPr="00947F46">
        <w:rPr>
          <w:rFonts w:asciiTheme="minorHAnsi" w:hAnsiTheme="minorHAnsi"/>
          <w:color w:val="000000"/>
          <w:sz w:val="24"/>
          <w:szCs w:val="24"/>
          <w:lang w:eastAsia="fr-FR"/>
        </w:rPr>
        <w:t>Beaucoup de prisonniers sont d’origine sociale très modeste et ne sont pas à mesure de l</w:t>
      </w:r>
      <w:r w:rsidRPr="00947F46">
        <w:rPr>
          <w:rFonts w:asciiTheme="minorHAnsi" w:hAnsiTheme="minorHAnsi"/>
          <w:color w:val="000000"/>
          <w:sz w:val="24"/>
          <w:szCs w:val="24"/>
          <w:lang w:eastAsia="fr-FR"/>
        </w:rPr>
        <w:t>a</w:t>
      </w:r>
      <w:r w:rsidRPr="00947F46">
        <w:rPr>
          <w:rFonts w:asciiTheme="minorHAnsi" w:hAnsiTheme="minorHAnsi"/>
          <w:color w:val="000000"/>
          <w:sz w:val="24"/>
          <w:szCs w:val="24"/>
          <w:lang w:eastAsia="fr-FR"/>
        </w:rPr>
        <w:t>ver leurs habits à cause du manque de savon ou de se changer régulièrement. Certains re</w:t>
      </w:r>
      <w:r w:rsidRPr="00947F46">
        <w:rPr>
          <w:rFonts w:asciiTheme="minorHAnsi" w:hAnsiTheme="minorHAnsi"/>
          <w:color w:val="000000"/>
          <w:sz w:val="24"/>
          <w:szCs w:val="24"/>
          <w:lang w:eastAsia="fr-FR"/>
        </w:rPr>
        <w:t>s</w:t>
      </w:r>
      <w:r w:rsidRPr="00947F46">
        <w:rPr>
          <w:rFonts w:asciiTheme="minorHAnsi" w:hAnsiTheme="minorHAnsi"/>
          <w:color w:val="000000"/>
          <w:sz w:val="24"/>
          <w:szCs w:val="24"/>
          <w:lang w:eastAsia="fr-FR"/>
        </w:rPr>
        <w:t>tent torse nu par manque de vêtement.</w:t>
      </w:r>
    </w:p>
    <w:p w:rsidR="00426E78" w:rsidRPr="00947F46" w:rsidRDefault="00201B50" w:rsidP="00961E46">
      <w:pPr>
        <w:pStyle w:val="Default"/>
        <w:spacing w:line="360" w:lineRule="auto"/>
        <w:jc w:val="both"/>
        <w:rPr>
          <w:rFonts w:asciiTheme="minorHAnsi" w:hAnsiTheme="minorHAnsi" w:cs="Times New Roman"/>
        </w:rPr>
      </w:pPr>
      <w:r w:rsidRPr="00947F46">
        <w:rPr>
          <w:rFonts w:asciiTheme="minorHAnsi" w:hAnsiTheme="minorHAnsi" w:cs="Times New Roman"/>
        </w:rPr>
        <w:t>Dans les établissements pénitentiaires du Burundi, la majorité des prisonniers n’ont pas de lits, de draps et de couvertures. A titre d’exemple, dans la prison de Ruyigi, 250 vieux mat</w:t>
      </w:r>
      <w:r w:rsidRPr="00947F46">
        <w:rPr>
          <w:rFonts w:asciiTheme="minorHAnsi" w:hAnsiTheme="minorHAnsi" w:cs="Times New Roman"/>
        </w:rPr>
        <w:t>e</w:t>
      </w:r>
      <w:r w:rsidRPr="00947F46">
        <w:rPr>
          <w:rFonts w:asciiTheme="minorHAnsi" w:hAnsiTheme="minorHAnsi" w:cs="Times New Roman"/>
        </w:rPr>
        <w:t xml:space="preserve">las sont partagés par 607 prisonniers. Dans la prison de </w:t>
      </w:r>
      <w:proofErr w:type="spellStart"/>
      <w:r w:rsidRPr="00947F46">
        <w:rPr>
          <w:rFonts w:asciiTheme="minorHAnsi" w:hAnsiTheme="minorHAnsi" w:cs="Times New Roman"/>
        </w:rPr>
        <w:t>Muramvya</w:t>
      </w:r>
      <w:proofErr w:type="spellEnd"/>
      <w:r w:rsidRPr="00947F46">
        <w:rPr>
          <w:rFonts w:asciiTheme="minorHAnsi" w:hAnsiTheme="minorHAnsi" w:cs="Times New Roman"/>
        </w:rPr>
        <w:t xml:space="preserve">, certains prisonniers dorment à même le sol, d’autres sur des couchages faits de morceaux de bois, des herbes ou de vieilles nattes et seulement quelques-uns ont des lits en mauvais état. </w:t>
      </w:r>
      <w:r w:rsidRPr="00947F46">
        <w:rPr>
          <w:rStyle w:val="FootnoteReference"/>
          <w:rFonts w:asciiTheme="minorHAnsi" w:hAnsiTheme="minorHAnsi" w:cs="Times New Roman"/>
        </w:rPr>
        <w:footnoteReference w:id="26"/>
      </w:r>
    </w:p>
    <w:p w:rsidR="00426E78" w:rsidRPr="00947F46" w:rsidRDefault="00201B50" w:rsidP="00961E46">
      <w:pPr>
        <w:spacing w:line="360" w:lineRule="auto"/>
        <w:jc w:val="both"/>
        <w:rPr>
          <w:rFonts w:asciiTheme="minorHAnsi" w:hAnsiTheme="minorHAnsi"/>
          <w:color w:val="000000"/>
          <w:sz w:val="24"/>
          <w:szCs w:val="24"/>
          <w:lang w:eastAsia="fr-FR"/>
        </w:rPr>
      </w:pPr>
      <w:r w:rsidRPr="00947F46">
        <w:rPr>
          <w:rFonts w:asciiTheme="minorHAnsi" w:hAnsiTheme="minorHAnsi"/>
          <w:color w:val="000000"/>
          <w:sz w:val="24"/>
          <w:szCs w:val="24"/>
          <w:lang w:eastAsia="fr-FR"/>
        </w:rPr>
        <w:t>Les mauvaises conditions de vêtement et de literie les exposent au froid la nuit et à la ch</w:t>
      </w:r>
      <w:r w:rsidRPr="00947F46">
        <w:rPr>
          <w:rFonts w:asciiTheme="minorHAnsi" w:hAnsiTheme="minorHAnsi"/>
          <w:color w:val="000000"/>
          <w:sz w:val="24"/>
          <w:szCs w:val="24"/>
          <w:lang w:eastAsia="fr-FR"/>
        </w:rPr>
        <w:t>a</w:t>
      </w:r>
      <w:r w:rsidRPr="00947F46">
        <w:rPr>
          <w:rFonts w:asciiTheme="minorHAnsi" w:hAnsiTheme="minorHAnsi"/>
          <w:color w:val="000000"/>
          <w:sz w:val="24"/>
          <w:szCs w:val="24"/>
          <w:lang w:eastAsia="fr-FR"/>
        </w:rPr>
        <w:t>leur la journée ainsi qu’aux maladies de la peau et à la malaria qui est la principale cause de mortalité en prison après le VIH/SIDA41.</w:t>
      </w:r>
    </w:p>
    <w:p w:rsidR="000A43CC" w:rsidRPr="00947F46" w:rsidRDefault="000A43CC" w:rsidP="000A43CC">
      <w:pPr>
        <w:spacing w:line="360" w:lineRule="auto"/>
        <w:jc w:val="both"/>
        <w:rPr>
          <w:rFonts w:asciiTheme="minorHAnsi" w:hAnsiTheme="minorHAnsi"/>
          <w:sz w:val="24"/>
          <w:szCs w:val="24"/>
          <w:lang w:val="fr-SN"/>
        </w:rPr>
      </w:pPr>
      <w:r w:rsidRPr="00947F46">
        <w:rPr>
          <w:rFonts w:asciiTheme="minorHAnsi" w:hAnsiTheme="minorHAnsi"/>
          <w:sz w:val="24"/>
          <w:szCs w:val="24"/>
        </w:rPr>
        <w:t>Il était prévu dans le projet de réhabilitation l’installation des lits mais cette option a été abandonnée car l’espace déjà insuffisant allait être réduit davantage. Ils se débrouillent pour trouver de quoi se couvrir et la plupart dorment sans être couverts. Ils sont ainsi exposés aux moustiques et attrapent régulièrement la malaria. Les seules personnes qui disposent des literies  plus ou moins convenables sont les détenus qui sont de la classe moyenne, les a</w:t>
      </w:r>
      <w:r w:rsidRPr="00947F46">
        <w:rPr>
          <w:rFonts w:asciiTheme="minorHAnsi" w:hAnsiTheme="minorHAnsi"/>
          <w:sz w:val="24"/>
          <w:szCs w:val="24"/>
        </w:rPr>
        <w:t>n</w:t>
      </w:r>
      <w:r w:rsidRPr="00947F46">
        <w:rPr>
          <w:rFonts w:asciiTheme="minorHAnsi" w:hAnsiTheme="minorHAnsi"/>
          <w:sz w:val="24"/>
          <w:szCs w:val="24"/>
        </w:rPr>
        <w:t>ciens fonctionnaires, les commerçants, mais ceux-là sont très peu nombreux</w:t>
      </w:r>
      <w:r w:rsidRPr="00947F46">
        <w:rPr>
          <w:rFonts w:asciiTheme="minorHAnsi" w:hAnsiTheme="minorHAnsi"/>
          <w:sz w:val="24"/>
          <w:szCs w:val="24"/>
          <w:vertAlign w:val="superscript"/>
        </w:rPr>
        <w:footnoteReference w:id="27"/>
      </w:r>
      <w:r w:rsidRPr="00947F46">
        <w:rPr>
          <w:rFonts w:asciiTheme="minorHAnsi" w:hAnsiTheme="minorHAnsi"/>
          <w:sz w:val="24"/>
          <w:szCs w:val="24"/>
        </w:rPr>
        <w:t xml:space="preserve">. </w:t>
      </w:r>
      <w:r w:rsidRPr="00947F46">
        <w:rPr>
          <w:rFonts w:asciiTheme="minorHAnsi" w:hAnsiTheme="minorHAnsi"/>
          <w:sz w:val="24"/>
          <w:szCs w:val="24"/>
          <w:lang w:val="fr-SN"/>
        </w:rPr>
        <w:t>Les lits de fortune que les détenus s’étaient fabriqués en dessous des plafonds et qui avaient été su</w:t>
      </w:r>
      <w:r w:rsidRPr="00947F46">
        <w:rPr>
          <w:rFonts w:asciiTheme="minorHAnsi" w:hAnsiTheme="minorHAnsi"/>
          <w:sz w:val="24"/>
          <w:szCs w:val="24"/>
          <w:lang w:val="fr-SN"/>
        </w:rPr>
        <w:t>p</w:t>
      </w:r>
      <w:r w:rsidRPr="00947F46">
        <w:rPr>
          <w:rFonts w:asciiTheme="minorHAnsi" w:hAnsiTheme="minorHAnsi"/>
          <w:sz w:val="24"/>
          <w:szCs w:val="24"/>
          <w:lang w:val="fr-SN"/>
        </w:rPr>
        <w:t>primés lors des travaux de réhabilitation ont refait surface,  la plupart des détenus dorment à même le sol tandis que d’autres ne trouvent pas un minimum d’espace dans les chambres et passent la nuit sur le terrain de football</w:t>
      </w:r>
      <w:r w:rsidRPr="00947F46">
        <w:rPr>
          <w:rFonts w:asciiTheme="minorHAnsi" w:hAnsiTheme="minorHAnsi"/>
          <w:sz w:val="24"/>
          <w:szCs w:val="24"/>
          <w:vertAlign w:val="superscript"/>
          <w:lang w:val="fr-SN"/>
        </w:rPr>
        <w:footnoteReference w:id="28"/>
      </w:r>
      <w:r w:rsidRPr="00947F46">
        <w:rPr>
          <w:rFonts w:asciiTheme="minorHAnsi" w:hAnsiTheme="minorHAnsi"/>
          <w:sz w:val="24"/>
          <w:szCs w:val="24"/>
          <w:lang w:val="fr-SN"/>
        </w:rPr>
        <w:t>.L’APRODH déplore ces conditions qui font que les détenus en arrivent à dormir sur les toitures.</w:t>
      </w:r>
      <w:r w:rsidR="004E5F8F" w:rsidRPr="00947F46">
        <w:rPr>
          <w:rFonts w:asciiTheme="minorHAnsi" w:hAnsiTheme="minorHAnsi"/>
          <w:sz w:val="24"/>
          <w:szCs w:val="24"/>
          <w:lang w:val="fr-SN"/>
        </w:rPr>
        <w:t xml:space="preserve"> </w:t>
      </w:r>
      <w:r w:rsidRPr="00947F46">
        <w:rPr>
          <w:rFonts w:asciiTheme="minorHAnsi" w:hAnsiTheme="minorHAnsi"/>
          <w:sz w:val="24"/>
          <w:szCs w:val="24"/>
          <w:lang w:val="fr-SN"/>
        </w:rPr>
        <w:t xml:space="preserve">L’espace n’étant pas suffisant, les détenus sont obligés de se relayer la nuit pour pouvoir dormir. </w:t>
      </w:r>
    </w:p>
    <w:p w:rsidR="00D46CF5" w:rsidRPr="00947F46" w:rsidRDefault="00201B50" w:rsidP="00FD7027">
      <w:pPr>
        <w:pStyle w:val="Heading3"/>
        <w:numPr>
          <w:ilvl w:val="0"/>
          <w:numId w:val="21"/>
        </w:numPr>
        <w:spacing w:line="360" w:lineRule="auto"/>
        <w:rPr>
          <w:rFonts w:asciiTheme="minorHAnsi" w:hAnsiTheme="minorHAnsi"/>
          <w:b w:val="0"/>
          <w:sz w:val="24"/>
          <w:szCs w:val="24"/>
        </w:rPr>
      </w:pPr>
      <w:bookmarkStart w:id="33" w:name="_Toc386273800"/>
      <w:r w:rsidRPr="00947F46">
        <w:rPr>
          <w:rFonts w:asciiTheme="minorHAnsi" w:hAnsiTheme="minorHAnsi"/>
          <w:b w:val="0"/>
          <w:sz w:val="24"/>
          <w:szCs w:val="24"/>
        </w:rPr>
        <w:t>Les mesures prises par les autorités pour  faciliter le désengorgement des centres de détention</w:t>
      </w:r>
      <w:bookmarkEnd w:id="33"/>
    </w:p>
    <w:p w:rsidR="00D46CF5" w:rsidRPr="00947F46" w:rsidRDefault="00201B50" w:rsidP="007A0C4B">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Dans le but de soulager les prisonniers, une grâce présidentielle prise le 7 juin 2010 a permis la libération de 1600 prisonniers. Cette mesure a contribué au désengorgement des maisons de détention. La mesure concernait plus particulièrement les détenus ayant purgé la moitié de leur peine, les femmes enceintes ou qui allaitaient, les détenus souffrant de maladies incurables à un stade avancé, les détenus âgés de plus de 60 ans et les mineurs de moins de 18 ans.</w:t>
      </w:r>
      <w:r w:rsidRPr="00947F46">
        <w:rPr>
          <w:rStyle w:val="FootnoteReference"/>
          <w:rFonts w:asciiTheme="minorHAnsi" w:hAnsiTheme="minorHAnsi"/>
          <w:sz w:val="24"/>
          <w:szCs w:val="24"/>
        </w:rPr>
        <w:footnoteReference w:id="29"/>
      </w:r>
    </w:p>
    <w:p w:rsidR="00A800BE" w:rsidRPr="00947F46" w:rsidRDefault="00201B50" w:rsidP="007A0C4B">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Un autre décret présidentiel du 25 juin 2012 a également permis de réduire la surpopulation carcérale.</w:t>
      </w:r>
    </w:p>
    <w:p w:rsidR="004E0EC8" w:rsidRPr="00947F46" w:rsidRDefault="00201B50" w:rsidP="007A0C4B">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Face à la surpopulation qui devenait inquiétante, les hautes autorités ont pris, vers la fin du mois de juin 2012, plusieurs mesures pour désengorger les prisons.</w:t>
      </w:r>
      <w:r w:rsidR="004E5F8F" w:rsidRPr="00947F46">
        <w:rPr>
          <w:rFonts w:asciiTheme="minorHAnsi" w:hAnsiTheme="minorHAnsi"/>
          <w:sz w:val="24"/>
          <w:szCs w:val="24"/>
        </w:rPr>
        <w:t xml:space="preserve"> </w:t>
      </w:r>
      <w:r w:rsidRPr="00947F46">
        <w:rPr>
          <w:rFonts w:asciiTheme="minorHAnsi" w:hAnsiTheme="minorHAnsi"/>
          <w:sz w:val="24"/>
          <w:szCs w:val="24"/>
        </w:rPr>
        <w:t>Sur instruction du M</w:t>
      </w:r>
      <w:r w:rsidRPr="00947F46">
        <w:rPr>
          <w:rFonts w:asciiTheme="minorHAnsi" w:hAnsiTheme="minorHAnsi"/>
          <w:sz w:val="24"/>
          <w:szCs w:val="24"/>
        </w:rPr>
        <w:t>i</w:t>
      </w:r>
      <w:r w:rsidRPr="00947F46">
        <w:rPr>
          <w:rFonts w:asciiTheme="minorHAnsi" w:hAnsiTheme="minorHAnsi"/>
          <w:sz w:val="24"/>
          <w:szCs w:val="24"/>
        </w:rPr>
        <w:t>nistre de la Justice, le Procureur Général de la République a ordonné, au mois de Juin, à tous les parquets de mener des inspections dans tous les établissements pénitentiaires de leur ressort, afin de proposer les listes des détenus éligibles à la libération conditionnelle.</w:t>
      </w:r>
      <w:r w:rsidR="004E5F8F" w:rsidRPr="00947F46">
        <w:rPr>
          <w:rFonts w:asciiTheme="minorHAnsi" w:hAnsiTheme="minorHAnsi"/>
          <w:sz w:val="24"/>
          <w:szCs w:val="24"/>
        </w:rPr>
        <w:t xml:space="preserve"> </w:t>
      </w:r>
      <w:r w:rsidRPr="00947F46">
        <w:rPr>
          <w:rFonts w:asciiTheme="minorHAnsi" w:hAnsiTheme="minorHAnsi"/>
          <w:sz w:val="24"/>
          <w:szCs w:val="24"/>
        </w:rPr>
        <w:t>Un peu après, le Décret n°100/183 du 25 juin 2012 portant mesure de grâce en faveur de certaines catégories de détenus  a été pris.</w:t>
      </w:r>
      <w:r w:rsidR="004E5F8F" w:rsidRPr="00947F46">
        <w:rPr>
          <w:rFonts w:asciiTheme="minorHAnsi" w:hAnsiTheme="minorHAnsi"/>
          <w:sz w:val="24"/>
          <w:szCs w:val="24"/>
        </w:rPr>
        <w:t xml:space="preserve"> </w:t>
      </w:r>
      <w:r w:rsidRPr="00947F46">
        <w:rPr>
          <w:rFonts w:asciiTheme="minorHAnsi" w:hAnsiTheme="minorHAnsi"/>
          <w:sz w:val="24"/>
          <w:szCs w:val="24"/>
        </w:rPr>
        <w:t xml:space="preserve">Au total, environ 2 800 prisonniers ont été élargis au cours du mois de juillet, à partir des 11 établissements pénitentiaires : un désengorgement qui aura un impact visible au niveau de l’espace vital et du taux global d’occupation. Celui-ci est passé, en l’espace d’un mois, de 10422 détenus à 7608 (soit de 257,33% à 187,85% de la capacité d’accueil. </w:t>
      </w:r>
    </w:p>
    <w:p w:rsidR="00143A2A" w:rsidRPr="00947F46" w:rsidRDefault="00201B50" w:rsidP="007A0C4B">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Au mois d’octobre, les deux mesures précitées profiteront à 750 prisonniers qui seront lib</w:t>
      </w:r>
      <w:r w:rsidRPr="00947F46">
        <w:rPr>
          <w:rFonts w:asciiTheme="minorHAnsi" w:hAnsiTheme="minorHAnsi"/>
          <w:sz w:val="24"/>
          <w:szCs w:val="24"/>
        </w:rPr>
        <w:t>é</w:t>
      </w:r>
      <w:r w:rsidRPr="00947F46">
        <w:rPr>
          <w:rFonts w:asciiTheme="minorHAnsi" w:hAnsiTheme="minorHAnsi"/>
          <w:sz w:val="24"/>
          <w:szCs w:val="24"/>
        </w:rPr>
        <w:t>rés. De même, 32 condamnés à la peine capitale (avant la promulgation, le 29 Avril  2009, du nouveau Code Pénal) ont vu leur peine commuée en servitude pénale à perpétuité, tandis que 197 condamnés à la prison à vie ont vu leur peine remise à 20 ans de servitude pénale. Egalement, tous les prisonniers condamnés à des peines de moins ou égale à 5 ans du chef de toutes les infractions ont bénéficié d’une remise de la totale, alors que le reste, mis à part ceux exclus du bénéfice de la mesure de clémence, devait jouir d’une remise de la moitié de la peine définitive prononcée.</w:t>
      </w:r>
    </w:p>
    <w:p w:rsidR="005D7815" w:rsidRDefault="00201B50" w:rsidP="007A0C4B">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 xml:space="preserve">Par ces différentes mesures, les effectifs des établissements pénitentiaires ont passé en 4 mois de 10.422 à 7.073 prisonniers, soit une baisse de 32%. Ces mesures ont permis, entre décembre 2012 et janvier 2013, 1000 prisonniers. Ce qui porte au total de près de 4.5000 détenus remis en liberté depuis le mois de juillet 2012. </w:t>
      </w:r>
    </w:p>
    <w:p w:rsidR="009F7A12" w:rsidRPr="00947F46" w:rsidRDefault="009F7A12" w:rsidP="007A0C4B">
      <w:pPr>
        <w:widowControl w:val="0"/>
        <w:autoSpaceDE w:val="0"/>
        <w:autoSpaceDN w:val="0"/>
        <w:adjustRightInd w:val="0"/>
        <w:spacing w:line="360" w:lineRule="auto"/>
        <w:jc w:val="both"/>
        <w:rPr>
          <w:rFonts w:asciiTheme="minorHAnsi" w:hAnsiTheme="minorHAnsi"/>
          <w:sz w:val="24"/>
          <w:szCs w:val="24"/>
        </w:rPr>
      </w:pPr>
    </w:p>
    <w:p w:rsidR="00745455" w:rsidRPr="00947F46" w:rsidRDefault="00CA3A65" w:rsidP="0074545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i/>
          <w:sz w:val="24"/>
          <w:szCs w:val="24"/>
        </w:rPr>
      </w:pPr>
      <w:r w:rsidRPr="009F7A12">
        <w:rPr>
          <w:rFonts w:asciiTheme="minorHAnsi" w:hAnsiTheme="minorHAnsi"/>
          <w:b/>
          <w:sz w:val="24"/>
          <w:szCs w:val="24"/>
          <w:u w:val="single"/>
        </w:rPr>
        <w:t>Questions</w:t>
      </w:r>
      <w:r w:rsidR="00745455" w:rsidRPr="009F7A12">
        <w:rPr>
          <w:rFonts w:asciiTheme="minorHAnsi" w:hAnsiTheme="minorHAnsi"/>
          <w:b/>
          <w:sz w:val="24"/>
          <w:szCs w:val="24"/>
          <w:u w:val="single"/>
        </w:rPr>
        <w:t>:</w:t>
      </w:r>
      <w:r w:rsidR="009F7A12" w:rsidRPr="009F7A12">
        <w:rPr>
          <w:rFonts w:asciiTheme="minorHAnsi" w:hAnsiTheme="minorHAnsi"/>
          <w:sz w:val="24"/>
          <w:szCs w:val="24"/>
        </w:rPr>
        <w:t xml:space="preserve"> </w:t>
      </w:r>
      <w:r w:rsidR="00745455" w:rsidRPr="009F7A12">
        <w:rPr>
          <w:rFonts w:asciiTheme="minorHAnsi" w:hAnsiTheme="minorHAnsi"/>
          <w:i/>
          <w:sz w:val="24"/>
          <w:szCs w:val="24"/>
        </w:rPr>
        <w:t>L</w:t>
      </w:r>
      <w:r w:rsidR="00745455" w:rsidRPr="00947F46">
        <w:rPr>
          <w:rFonts w:asciiTheme="minorHAnsi" w:hAnsiTheme="minorHAnsi"/>
          <w:i/>
          <w:sz w:val="24"/>
          <w:szCs w:val="24"/>
        </w:rPr>
        <w:t>’Etat peut-il faciliter l’adoption d’une législation prévoyant l’information de toutes les personnes arrêtées dès leur arrestation et assurer effectivement que toute pe</w:t>
      </w:r>
      <w:r w:rsidR="00745455" w:rsidRPr="00947F46">
        <w:rPr>
          <w:rFonts w:asciiTheme="minorHAnsi" w:hAnsiTheme="minorHAnsi"/>
          <w:i/>
          <w:sz w:val="24"/>
          <w:szCs w:val="24"/>
        </w:rPr>
        <w:t>r</w:t>
      </w:r>
      <w:r w:rsidR="00745455" w:rsidRPr="00947F46">
        <w:rPr>
          <w:rFonts w:asciiTheme="minorHAnsi" w:hAnsiTheme="minorHAnsi"/>
          <w:i/>
          <w:sz w:val="24"/>
          <w:szCs w:val="24"/>
        </w:rPr>
        <w:t xml:space="preserve">sonne arrêtée sans base légale puisse saisir un juge sans délai ? </w:t>
      </w:r>
    </w:p>
    <w:p w:rsidR="00CA3A65" w:rsidRPr="00947F46" w:rsidRDefault="00745455" w:rsidP="0074545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i/>
          <w:sz w:val="24"/>
          <w:szCs w:val="24"/>
        </w:rPr>
      </w:pPr>
      <w:r w:rsidRPr="00947F46">
        <w:rPr>
          <w:rFonts w:asciiTheme="minorHAnsi" w:hAnsiTheme="minorHAnsi"/>
          <w:i/>
          <w:sz w:val="24"/>
          <w:szCs w:val="24"/>
        </w:rPr>
        <w:t xml:space="preserve">L’Etat peut-il préciser quelles est sa politique globale menée pour le désengorgement des lieux de détention ? </w:t>
      </w:r>
    </w:p>
    <w:p w:rsidR="00CA3A65" w:rsidRPr="00947F46" w:rsidRDefault="00CA3A65" w:rsidP="0074545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i/>
          <w:sz w:val="24"/>
          <w:szCs w:val="24"/>
        </w:rPr>
      </w:pPr>
      <w:r w:rsidRPr="00947F46">
        <w:rPr>
          <w:rFonts w:asciiTheme="minorHAnsi" w:hAnsiTheme="minorHAnsi"/>
          <w:i/>
          <w:sz w:val="24"/>
          <w:szCs w:val="24"/>
        </w:rPr>
        <w:t xml:space="preserve">Quelles sont les mesures urgentes prises pour lutter contre la surpopulation carcérale ? L’Etat </w:t>
      </w:r>
      <w:proofErr w:type="spellStart"/>
      <w:r w:rsidRPr="00947F46">
        <w:rPr>
          <w:rFonts w:asciiTheme="minorHAnsi" w:hAnsiTheme="minorHAnsi"/>
          <w:i/>
          <w:sz w:val="24"/>
          <w:szCs w:val="24"/>
        </w:rPr>
        <w:t>envisage t</w:t>
      </w:r>
      <w:proofErr w:type="spellEnd"/>
      <w:r w:rsidRPr="00947F46">
        <w:rPr>
          <w:rFonts w:asciiTheme="minorHAnsi" w:hAnsiTheme="minorHAnsi"/>
          <w:i/>
          <w:sz w:val="24"/>
          <w:szCs w:val="24"/>
        </w:rPr>
        <w:t>-il des mesures alternatives à la détention pour les personnes soupçonnées de d</w:t>
      </w:r>
      <w:r w:rsidRPr="00947F46">
        <w:rPr>
          <w:rFonts w:asciiTheme="minorHAnsi" w:hAnsiTheme="minorHAnsi"/>
          <w:i/>
          <w:sz w:val="24"/>
          <w:szCs w:val="24"/>
        </w:rPr>
        <w:t>é</w:t>
      </w:r>
      <w:r w:rsidRPr="00947F46">
        <w:rPr>
          <w:rFonts w:asciiTheme="minorHAnsi" w:hAnsiTheme="minorHAnsi"/>
          <w:i/>
          <w:sz w:val="24"/>
          <w:szCs w:val="24"/>
        </w:rPr>
        <w:t xml:space="preserve">lits mineurs ?  </w:t>
      </w:r>
    </w:p>
    <w:p w:rsidR="00745455" w:rsidRPr="00947F46" w:rsidRDefault="00745455" w:rsidP="0074545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jc w:val="both"/>
        <w:rPr>
          <w:rFonts w:asciiTheme="minorHAnsi" w:hAnsiTheme="minorHAnsi"/>
          <w:i/>
          <w:sz w:val="24"/>
          <w:szCs w:val="24"/>
        </w:rPr>
      </w:pPr>
      <w:r w:rsidRPr="00947F46">
        <w:rPr>
          <w:rFonts w:asciiTheme="minorHAnsi" w:hAnsiTheme="minorHAnsi"/>
          <w:i/>
          <w:sz w:val="24"/>
          <w:szCs w:val="24"/>
        </w:rPr>
        <w:t>Quelles sont les mesures prises pour faciliter une plus grande implication d’autres acteurs du milieu pénitentiaire notamment les organisations religieuses et de la société civile pour am</w:t>
      </w:r>
      <w:r w:rsidRPr="00947F46">
        <w:rPr>
          <w:rFonts w:asciiTheme="minorHAnsi" w:hAnsiTheme="minorHAnsi"/>
          <w:i/>
          <w:sz w:val="24"/>
          <w:szCs w:val="24"/>
        </w:rPr>
        <w:t>é</w:t>
      </w:r>
      <w:r w:rsidRPr="00947F46">
        <w:rPr>
          <w:rFonts w:asciiTheme="minorHAnsi" w:hAnsiTheme="minorHAnsi"/>
          <w:i/>
          <w:sz w:val="24"/>
          <w:szCs w:val="24"/>
        </w:rPr>
        <w:t>liorer les conditions de détention (alimentation, santé…) dans les prisons du pays ?</w:t>
      </w:r>
    </w:p>
    <w:p w:rsidR="005D7815" w:rsidRPr="00CF77AA" w:rsidRDefault="00D91CFF" w:rsidP="00CF77AA">
      <w:pPr>
        <w:pStyle w:val="Heading3"/>
        <w:numPr>
          <w:ilvl w:val="0"/>
          <w:numId w:val="21"/>
        </w:numPr>
        <w:spacing w:line="360" w:lineRule="auto"/>
        <w:rPr>
          <w:rFonts w:asciiTheme="minorHAnsi" w:hAnsiTheme="minorHAnsi"/>
          <w:b w:val="0"/>
          <w:sz w:val="24"/>
          <w:szCs w:val="24"/>
        </w:rPr>
      </w:pPr>
      <w:bookmarkStart w:id="34" w:name="_Toc386273801"/>
      <w:r w:rsidRPr="00CF77AA">
        <w:rPr>
          <w:rFonts w:asciiTheme="minorHAnsi" w:hAnsiTheme="minorHAnsi"/>
          <w:b w:val="0"/>
          <w:sz w:val="24"/>
          <w:szCs w:val="24"/>
        </w:rPr>
        <w:t>L’inspection</w:t>
      </w:r>
      <w:r w:rsidR="004E5F8F" w:rsidRPr="00CF77AA">
        <w:rPr>
          <w:rFonts w:asciiTheme="minorHAnsi" w:hAnsiTheme="minorHAnsi"/>
          <w:b w:val="0"/>
          <w:sz w:val="24"/>
          <w:szCs w:val="24"/>
        </w:rPr>
        <w:t xml:space="preserve"> </w:t>
      </w:r>
      <w:r w:rsidR="00201B50" w:rsidRPr="00CF77AA">
        <w:rPr>
          <w:rFonts w:asciiTheme="minorHAnsi" w:hAnsiTheme="minorHAnsi"/>
          <w:b w:val="0"/>
          <w:sz w:val="24"/>
          <w:szCs w:val="24"/>
        </w:rPr>
        <w:t>des lieux de détention</w:t>
      </w:r>
      <w:bookmarkEnd w:id="34"/>
    </w:p>
    <w:p w:rsidR="005D7815" w:rsidRPr="00947F46" w:rsidRDefault="00201B50" w:rsidP="007A0C4B">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Au Burundi, le mécanisme de droit commun d</w:t>
      </w:r>
      <w:r w:rsidR="00D91CFF" w:rsidRPr="00947F46">
        <w:rPr>
          <w:rFonts w:asciiTheme="minorHAnsi" w:hAnsiTheme="minorHAnsi"/>
          <w:sz w:val="24"/>
          <w:szCs w:val="24"/>
        </w:rPr>
        <w:t>’inspection</w:t>
      </w:r>
      <w:r w:rsidR="004E5F8F" w:rsidRPr="00947F46">
        <w:rPr>
          <w:rFonts w:asciiTheme="minorHAnsi" w:hAnsiTheme="minorHAnsi"/>
          <w:sz w:val="24"/>
          <w:szCs w:val="24"/>
        </w:rPr>
        <w:t xml:space="preserve"> </w:t>
      </w:r>
      <w:r w:rsidRPr="00947F46">
        <w:rPr>
          <w:rFonts w:asciiTheme="minorHAnsi" w:hAnsiTheme="minorHAnsi"/>
          <w:sz w:val="24"/>
          <w:szCs w:val="24"/>
        </w:rPr>
        <w:t>des lieux de détention  est jud</w:t>
      </w:r>
      <w:r w:rsidRPr="00947F46">
        <w:rPr>
          <w:rFonts w:asciiTheme="minorHAnsi" w:hAnsiTheme="minorHAnsi"/>
          <w:sz w:val="24"/>
          <w:szCs w:val="24"/>
        </w:rPr>
        <w:t>i</w:t>
      </w:r>
      <w:r w:rsidRPr="00947F46">
        <w:rPr>
          <w:rFonts w:asciiTheme="minorHAnsi" w:hAnsiTheme="minorHAnsi"/>
          <w:sz w:val="24"/>
          <w:szCs w:val="24"/>
        </w:rPr>
        <w:t>ciaire. En effet, les magistrats du Ministère Public sont  chargés d’inspecter régulièrement les lieux de détention, la police, et les établissements pénitentiaires. Dans la pratique, les in</w:t>
      </w:r>
      <w:r w:rsidRPr="00947F46">
        <w:rPr>
          <w:rFonts w:asciiTheme="minorHAnsi" w:hAnsiTheme="minorHAnsi"/>
          <w:sz w:val="24"/>
          <w:szCs w:val="24"/>
        </w:rPr>
        <w:t>s</w:t>
      </w:r>
      <w:r w:rsidRPr="00947F46">
        <w:rPr>
          <w:rFonts w:asciiTheme="minorHAnsi" w:hAnsiTheme="minorHAnsi"/>
          <w:sz w:val="24"/>
          <w:szCs w:val="24"/>
        </w:rPr>
        <w:t>pections ne sont pas régulières faute de moyens de déplacement.</w:t>
      </w:r>
      <w:r w:rsidR="00D91CFF" w:rsidRPr="00947F46">
        <w:rPr>
          <w:rFonts w:asciiTheme="minorHAnsi" w:hAnsiTheme="minorHAnsi"/>
          <w:sz w:val="24"/>
          <w:szCs w:val="24"/>
        </w:rPr>
        <w:t xml:space="preserve"> Avec l’appui de certains bailleurs notamment BNUB pour la partie nord du pays, la Coopération technique belge  pour la partie Ouest, le Programme d’appui à la Bonne gouvernance  </w:t>
      </w:r>
      <w:proofErr w:type="spellStart"/>
      <w:r w:rsidR="00D91CFF" w:rsidRPr="00947F46">
        <w:rPr>
          <w:rFonts w:asciiTheme="minorHAnsi" w:hAnsiTheme="minorHAnsi"/>
          <w:sz w:val="24"/>
          <w:szCs w:val="24"/>
        </w:rPr>
        <w:t>Gutwara</w:t>
      </w:r>
      <w:proofErr w:type="spellEnd"/>
      <w:r w:rsidR="00D91CFF" w:rsidRPr="00947F46">
        <w:rPr>
          <w:rFonts w:asciiTheme="minorHAnsi" w:hAnsiTheme="minorHAnsi"/>
          <w:sz w:val="24"/>
          <w:szCs w:val="24"/>
        </w:rPr>
        <w:t xml:space="preserve"> </w:t>
      </w:r>
      <w:proofErr w:type="spellStart"/>
      <w:r w:rsidR="00D91CFF" w:rsidRPr="00947F46">
        <w:rPr>
          <w:rFonts w:asciiTheme="minorHAnsi" w:hAnsiTheme="minorHAnsi"/>
          <w:sz w:val="24"/>
          <w:szCs w:val="24"/>
        </w:rPr>
        <w:t>Neza</w:t>
      </w:r>
      <w:proofErr w:type="spellEnd"/>
      <w:r w:rsidR="00D91CFF" w:rsidRPr="00947F46">
        <w:rPr>
          <w:rFonts w:asciiTheme="minorHAnsi" w:hAnsiTheme="minorHAnsi"/>
          <w:sz w:val="24"/>
          <w:szCs w:val="24"/>
        </w:rPr>
        <w:t xml:space="preserve"> dans six provinces du pays (Bururi, Gitega, </w:t>
      </w:r>
      <w:proofErr w:type="spellStart"/>
      <w:r w:rsidR="00D91CFF" w:rsidRPr="00947F46">
        <w:rPr>
          <w:rFonts w:asciiTheme="minorHAnsi" w:hAnsiTheme="minorHAnsi"/>
          <w:sz w:val="24"/>
          <w:szCs w:val="24"/>
        </w:rPr>
        <w:t>Karusi</w:t>
      </w:r>
      <w:proofErr w:type="spellEnd"/>
      <w:r w:rsidR="00D91CFF" w:rsidRPr="00947F46">
        <w:rPr>
          <w:rFonts w:asciiTheme="minorHAnsi" w:hAnsiTheme="minorHAnsi"/>
          <w:sz w:val="24"/>
          <w:szCs w:val="24"/>
        </w:rPr>
        <w:t xml:space="preserve">, Ruyigi, </w:t>
      </w:r>
      <w:proofErr w:type="spellStart"/>
      <w:r w:rsidR="00D91CFF" w:rsidRPr="00947F46">
        <w:rPr>
          <w:rFonts w:asciiTheme="minorHAnsi" w:hAnsiTheme="minorHAnsi"/>
          <w:sz w:val="24"/>
          <w:szCs w:val="24"/>
        </w:rPr>
        <w:t>Kayanza</w:t>
      </w:r>
      <w:proofErr w:type="spellEnd"/>
      <w:r w:rsidR="00D91CFF" w:rsidRPr="00947F46">
        <w:rPr>
          <w:rFonts w:asciiTheme="minorHAnsi" w:hAnsiTheme="minorHAnsi"/>
          <w:sz w:val="24"/>
          <w:szCs w:val="24"/>
        </w:rPr>
        <w:t xml:space="preserve"> et Bujumbura Rural),</w:t>
      </w:r>
      <w:r w:rsidR="00745455" w:rsidRPr="00947F46">
        <w:rPr>
          <w:rFonts w:asciiTheme="minorHAnsi" w:hAnsiTheme="minorHAnsi"/>
          <w:sz w:val="24"/>
          <w:szCs w:val="24"/>
        </w:rPr>
        <w:t xml:space="preserve"> </w:t>
      </w:r>
      <w:r w:rsidR="00D91CFF" w:rsidRPr="00947F46">
        <w:rPr>
          <w:rFonts w:asciiTheme="minorHAnsi" w:hAnsiTheme="minorHAnsi"/>
          <w:sz w:val="24"/>
          <w:szCs w:val="24"/>
        </w:rPr>
        <w:t>ces inspe</w:t>
      </w:r>
      <w:r w:rsidR="00D91CFF" w:rsidRPr="00947F46">
        <w:rPr>
          <w:rFonts w:asciiTheme="minorHAnsi" w:hAnsiTheme="minorHAnsi"/>
          <w:sz w:val="24"/>
          <w:szCs w:val="24"/>
        </w:rPr>
        <w:t>c</w:t>
      </w:r>
      <w:r w:rsidR="00D91CFF" w:rsidRPr="00947F46">
        <w:rPr>
          <w:rFonts w:asciiTheme="minorHAnsi" w:hAnsiTheme="minorHAnsi"/>
          <w:sz w:val="24"/>
          <w:szCs w:val="24"/>
        </w:rPr>
        <w:t>tions ont été réalisées dans leurs zones d’intervention citées ci-haut.</w:t>
      </w:r>
    </w:p>
    <w:p w:rsidR="00E21440" w:rsidRPr="00947F46" w:rsidRDefault="00E21440" w:rsidP="007A0C4B">
      <w:pPr>
        <w:widowControl w:val="0"/>
        <w:autoSpaceDE w:val="0"/>
        <w:autoSpaceDN w:val="0"/>
        <w:adjustRightInd w:val="0"/>
        <w:spacing w:line="360" w:lineRule="auto"/>
        <w:jc w:val="both"/>
        <w:rPr>
          <w:rFonts w:asciiTheme="minorHAnsi" w:hAnsiTheme="minorHAnsi"/>
          <w:sz w:val="24"/>
          <w:szCs w:val="24"/>
        </w:rPr>
      </w:pPr>
    </w:p>
    <w:p w:rsidR="00456DC5" w:rsidRPr="00947F46" w:rsidRDefault="00D91CFF" w:rsidP="007A0C4B">
      <w:pPr>
        <w:spacing w:line="360" w:lineRule="auto"/>
        <w:jc w:val="both"/>
        <w:rPr>
          <w:rFonts w:asciiTheme="minorHAnsi" w:hAnsiTheme="minorHAnsi"/>
          <w:sz w:val="24"/>
          <w:szCs w:val="24"/>
        </w:rPr>
      </w:pPr>
      <w:r w:rsidRPr="00947F46">
        <w:rPr>
          <w:rFonts w:asciiTheme="minorHAnsi" w:hAnsiTheme="minorHAnsi"/>
          <w:sz w:val="24"/>
          <w:szCs w:val="24"/>
        </w:rPr>
        <w:t>En outre</w:t>
      </w:r>
      <w:r w:rsidR="00745455" w:rsidRPr="00947F46">
        <w:rPr>
          <w:rFonts w:asciiTheme="minorHAnsi" w:hAnsiTheme="minorHAnsi"/>
          <w:sz w:val="24"/>
          <w:szCs w:val="24"/>
        </w:rPr>
        <w:t xml:space="preserve"> </w:t>
      </w:r>
      <w:r w:rsidR="00201B50" w:rsidRPr="00947F46">
        <w:rPr>
          <w:rFonts w:asciiTheme="minorHAnsi" w:hAnsiTheme="minorHAnsi"/>
          <w:sz w:val="24"/>
          <w:szCs w:val="24"/>
        </w:rPr>
        <w:t xml:space="preserve">les organisations de défense des droits de l’homme effectuent </w:t>
      </w:r>
      <w:r w:rsidRPr="00947F46">
        <w:rPr>
          <w:rFonts w:asciiTheme="minorHAnsi" w:hAnsiTheme="minorHAnsi"/>
          <w:sz w:val="24"/>
          <w:szCs w:val="24"/>
        </w:rPr>
        <w:t xml:space="preserve"> régulièrement </w:t>
      </w:r>
      <w:r w:rsidR="00201B50" w:rsidRPr="00947F46">
        <w:rPr>
          <w:rFonts w:asciiTheme="minorHAnsi" w:hAnsiTheme="minorHAnsi"/>
          <w:sz w:val="24"/>
          <w:szCs w:val="24"/>
        </w:rPr>
        <w:t>des visites dans les prisons. C’est le cas du Comité International de la Croix Rouge, Amnesty I</w:t>
      </w:r>
      <w:r w:rsidR="00201B50" w:rsidRPr="00947F46">
        <w:rPr>
          <w:rFonts w:asciiTheme="minorHAnsi" w:hAnsiTheme="minorHAnsi"/>
          <w:sz w:val="24"/>
          <w:szCs w:val="24"/>
        </w:rPr>
        <w:t>n</w:t>
      </w:r>
      <w:r w:rsidR="00201B50" w:rsidRPr="00947F46">
        <w:rPr>
          <w:rFonts w:asciiTheme="minorHAnsi" w:hAnsiTheme="minorHAnsi"/>
          <w:sz w:val="24"/>
          <w:szCs w:val="24"/>
        </w:rPr>
        <w:t>ternational, ACAT, la Ligue des Droits de l’Homme « ITEKA » et l’APRODH. Ces visites de la société civile dans les prisons permettent de relever beaucoup de difficultés auxquelles les prisonniers sont confrontés.</w:t>
      </w:r>
    </w:p>
    <w:p w:rsidR="00422AF5" w:rsidRPr="00947F46" w:rsidRDefault="00201B50" w:rsidP="007A0C4B">
      <w:pPr>
        <w:widowControl w:val="0"/>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 xml:space="preserve">A titre d’exemple, durant la </w:t>
      </w:r>
      <w:r w:rsidR="007B5102" w:rsidRPr="00947F46">
        <w:rPr>
          <w:rFonts w:asciiTheme="minorHAnsi" w:hAnsiTheme="minorHAnsi"/>
          <w:sz w:val="24"/>
          <w:szCs w:val="24"/>
        </w:rPr>
        <w:t>période</w:t>
      </w:r>
      <w:r w:rsidRPr="00947F46">
        <w:rPr>
          <w:rFonts w:asciiTheme="minorHAnsi" w:hAnsiTheme="minorHAnsi"/>
          <w:sz w:val="24"/>
          <w:szCs w:val="24"/>
        </w:rPr>
        <w:t xml:space="preserve"> de 2012 ȧ  2013, l’APRODH et </w:t>
      </w:r>
      <w:proofErr w:type="spellStart"/>
      <w:r w:rsidRPr="00947F46">
        <w:rPr>
          <w:rFonts w:asciiTheme="minorHAnsi" w:hAnsiTheme="minorHAnsi"/>
          <w:sz w:val="24"/>
          <w:szCs w:val="24"/>
        </w:rPr>
        <w:t>Acat</w:t>
      </w:r>
      <w:proofErr w:type="spellEnd"/>
      <w:r w:rsidRPr="00947F46">
        <w:rPr>
          <w:rFonts w:asciiTheme="minorHAnsi" w:hAnsiTheme="minorHAnsi"/>
          <w:sz w:val="24"/>
          <w:szCs w:val="24"/>
        </w:rPr>
        <w:t xml:space="preserve">-Burundi ont  menés  de visites des cachots établis dans certaines communes du pays. Au cours de ces descentes sur terrain, les équipes d’observateurs ont décelé de multiples irrégularités, notamment : </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Les cas des administratifs et des jeunes du parti au pouvoir  qui arrêtent arbitrair</w:t>
      </w:r>
      <w:r w:rsidRPr="00947F46">
        <w:rPr>
          <w:rFonts w:asciiTheme="minorHAnsi" w:hAnsiTheme="minorHAnsi"/>
          <w:sz w:val="24"/>
          <w:szCs w:val="24"/>
        </w:rPr>
        <w:t>e</w:t>
      </w:r>
      <w:r w:rsidRPr="00947F46">
        <w:rPr>
          <w:rFonts w:asciiTheme="minorHAnsi" w:hAnsiTheme="minorHAnsi"/>
          <w:sz w:val="24"/>
          <w:szCs w:val="24"/>
        </w:rPr>
        <w:t xml:space="preserve">ment des personnes et qui s’arrogent le droit d’emprisonner, </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Les cas des administratifs qui traite</w:t>
      </w:r>
      <w:r w:rsidR="00CC13BF" w:rsidRPr="00947F46">
        <w:rPr>
          <w:rFonts w:asciiTheme="minorHAnsi" w:hAnsiTheme="minorHAnsi"/>
          <w:sz w:val="24"/>
          <w:szCs w:val="24"/>
        </w:rPr>
        <w:t>nt</w:t>
      </w:r>
      <w:r w:rsidRPr="00947F46">
        <w:rPr>
          <w:rFonts w:asciiTheme="minorHAnsi" w:hAnsiTheme="minorHAnsi"/>
          <w:sz w:val="24"/>
          <w:szCs w:val="24"/>
        </w:rPr>
        <w:t xml:space="preserve"> les affaires pénales et qui facilitent des arra</w:t>
      </w:r>
      <w:r w:rsidRPr="00947F46">
        <w:rPr>
          <w:rFonts w:asciiTheme="minorHAnsi" w:hAnsiTheme="minorHAnsi"/>
          <w:sz w:val="24"/>
          <w:szCs w:val="24"/>
        </w:rPr>
        <w:t>n</w:t>
      </w:r>
      <w:r w:rsidRPr="00947F46">
        <w:rPr>
          <w:rFonts w:asciiTheme="minorHAnsi" w:hAnsiTheme="minorHAnsi"/>
          <w:sz w:val="24"/>
          <w:szCs w:val="24"/>
        </w:rPr>
        <w:t>gements ȧ l’amiable,</w:t>
      </w:r>
    </w:p>
    <w:p w:rsidR="00E54511"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 xml:space="preserve">Des cas des Officiers de Police Judiciaire corrompus </w:t>
      </w:r>
    </w:p>
    <w:p w:rsidR="00E54511"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Des cas de d</w:t>
      </w:r>
      <w:r w:rsidR="00CC13BF" w:rsidRPr="00947F46">
        <w:rPr>
          <w:rFonts w:asciiTheme="minorHAnsi" w:hAnsiTheme="minorHAnsi"/>
          <w:sz w:val="24"/>
          <w:szCs w:val="24"/>
        </w:rPr>
        <w:t>é</w:t>
      </w:r>
      <w:r w:rsidRPr="00947F46">
        <w:rPr>
          <w:rFonts w:asciiTheme="minorHAnsi" w:hAnsiTheme="minorHAnsi"/>
          <w:sz w:val="24"/>
          <w:szCs w:val="24"/>
        </w:rPr>
        <w:t xml:space="preserve">tention pour des affaires civiles </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 xml:space="preserve">Le dépassement des délais </w:t>
      </w:r>
      <w:r w:rsidR="00D91CFF" w:rsidRPr="00947F46">
        <w:rPr>
          <w:rFonts w:asciiTheme="minorHAnsi" w:hAnsiTheme="minorHAnsi"/>
          <w:sz w:val="24"/>
          <w:szCs w:val="24"/>
        </w:rPr>
        <w:t>légaux</w:t>
      </w:r>
      <w:r w:rsidR="00CC13BF" w:rsidRPr="00947F46">
        <w:rPr>
          <w:rFonts w:asciiTheme="minorHAnsi" w:hAnsiTheme="minorHAnsi"/>
          <w:sz w:val="24"/>
          <w:szCs w:val="24"/>
        </w:rPr>
        <w:t xml:space="preserve"> </w:t>
      </w:r>
      <w:r w:rsidRPr="00947F46">
        <w:rPr>
          <w:rFonts w:asciiTheme="minorHAnsi" w:hAnsiTheme="minorHAnsi"/>
          <w:sz w:val="24"/>
          <w:szCs w:val="24"/>
        </w:rPr>
        <w:t>de garde à vue et de détention préventive avec souvent comme conséquence la surpopulation dans les cellules des cachots,</w:t>
      </w:r>
    </w:p>
    <w:p w:rsidR="00A34343"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Difficultés d’approvisionnement en nourriture pour les détenus des cachots</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Des irrégularités dans l’enregistrement des retenus : le manque de registre d’écrou, la mauvaise tenue de ces registres et la mauvaise qualification des infractions ont été souvent constatés.</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 xml:space="preserve"> La lenteur dans le traitement des dossiers des retenus,</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Le transfert tardif des retenus et, dans certains cas, sans accompagnement de leurs dossiers (le manque de papiers et de moyens de transport a souvent été évoqué),</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Les inspections des cachots qui sont irrégulières et des fois même inexistantes su</w:t>
      </w:r>
      <w:r w:rsidRPr="00947F46">
        <w:rPr>
          <w:rFonts w:asciiTheme="minorHAnsi" w:hAnsiTheme="minorHAnsi"/>
          <w:sz w:val="24"/>
          <w:szCs w:val="24"/>
        </w:rPr>
        <w:t>r</w:t>
      </w:r>
      <w:r w:rsidRPr="00947F46">
        <w:rPr>
          <w:rFonts w:asciiTheme="minorHAnsi" w:hAnsiTheme="minorHAnsi"/>
          <w:sz w:val="24"/>
          <w:szCs w:val="24"/>
        </w:rPr>
        <w:t>tout dans les coins les plus éloignés des chefs-lieux des provinces,</w:t>
      </w:r>
    </w:p>
    <w:p w:rsidR="00422AF5"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L’insalubrité et l’état vétuste des cachots,</w:t>
      </w:r>
    </w:p>
    <w:p w:rsidR="00D91CFF" w:rsidRPr="00947F46" w:rsidRDefault="00D91CFF"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L’absence de séparation des catégories</w:t>
      </w:r>
    </w:p>
    <w:p w:rsidR="00105808" w:rsidRPr="00947F46" w:rsidRDefault="00201B50" w:rsidP="00FD7027">
      <w:pPr>
        <w:pStyle w:val="ListParagraph"/>
        <w:widowControl w:val="0"/>
        <w:numPr>
          <w:ilvl w:val="0"/>
          <w:numId w:val="5"/>
        </w:numPr>
        <w:autoSpaceDE w:val="0"/>
        <w:autoSpaceDN w:val="0"/>
        <w:adjustRightInd w:val="0"/>
        <w:spacing w:line="360" w:lineRule="auto"/>
        <w:jc w:val="both"/>
        <w:rPr>
          <w:rFonts w:asciiTheme="minorHAnsi" w:hAnsiTheme="minorHAnsi"/>
          <w:sz w:val="24"/>
          <w:szCs w:val="24"/>
        </w:rPr>
      </w:pPr>
      <w:r w:rsidRPr="00947F46">
        <w:rPr>
          <w:rFonts w:asciiTheme="minorHAnsi" w:hAnsiTheme="minorHAnsi"/>
          <w:sz w:val="24"/>
          <w:szCs w:val="24"/>
        </w:rPr>
        <w:t>Le manque de cachots pour femmes dans certaines communes.</w:t>
      </w:r>
    </w:p>
    <w:p w:rsidR="00CC13BF" w:rsidRPr="00947F46" w:rsidRDefault="00CC13BF" w:rsidP="000821B4">
      <w:pPr>
        <w:pStyle w:val="ListParagraph"/>
        <w:widowControl w:val="0"/>
        <w:autoSpaceDE w:val="0"/>
        <w:autoSpaceDN w:val="0"/>
        <w:adjustRightInd w:val="0"/>
        <w:spacing w:line="360" w:lineRule="auto"/>
        <w:ind w:left="0"/>
        <w:jc w:val="both"/>
        <w:rPr>
          <w:rFonts w:asciiTheme="minorHAnsi" w:hAnsiTheme="minorHAnsi"/>
          <w:sz w:val="24"/>
          <w:szCs w:val="24"/>
        </w:rPr>
      </w:pPr>
    </w:p>
    <w:p w:rsidR="00CC13BF" w:rsidRPr="00947F46" w:rsidRDefault="00CC13BF" w:rsidP="000821B4">
      <w:pPr>
        <w:pStyle w:val="ListParagraph"/>
        <w:widowControl w:val="0"/>
        <w:autoSpaceDE w:val="0"/>
        <w:autoSpaceDN w:val="0"/>
        <w:adjustRightInd w:val="0"/>
        <w:spacing w:line="360" w:lineRule="auto"/>
        <w:ind w:left="0"/>
        <w:jc w:val="both"/>
        <w:rPr>
          <w:rFonts w:asciiTheme="minorHAnsi" w:hAnsiTheme="minorHAnsi"/>
          <w:i/>
          <w:sz w:val="24"/>
          <w:szCs w:val="24"/>
        </w:rPr>
      </w:pPr>
      <w:r w:rsidRPr="000821B4">
        <w:rPr>
          <w:rFonts w:asciiTheme="minorHAnsi" w:hAnsiTheme="minorHAnsi"/>
          <w:b/>
          <w:sz w:val="24"/>
          <w:szCs w:val="24"/>
          <w:u w:val="single"/>
        </w:rPr>
        <w:t>Questions</w:t>
      </w:r>
      <w:r w:rsidRPr="00947F46">
        <w:rPr>
          <w:rFonts w:asciiTheme="minorHAnsi" w:hAnsiTheme="minorHAnsi"/>
          <w:sz w:val="24"/>
          <w:szCs w:val="24"/>
        </w:rPr>
        <w:t xml:space="preserve"> : </w:t>
      </w:r>
      <w:r w:rsidRPr="00947F46">
        <w:rPr>
          <w:rFonts w:asciiTheme="minorHAnsi" w:hAnsiTheme="minorHAnsi"/>
          <w:i/>
          <w:sz w:val="24"/>
          <w:szCs w:val="24"/>
        </w:rPr>
        <w:t xml:space="preserve">L’Etat peut-il clarifier les circonstances dans lesquelles on a noté l’implication d’acteurs non judiciaires notamment les administratifs et des jeunes du parti au pouvoir dans les cas d’arrestation et d’emprisonnement ? Quelles sont les mesures prises pour mettre fin à ce phénomène ? Est-ce que l’Etat a pris des mesures pour sanctionner les cas de corruption des juges spécialement lorsqu’il est avéré que ceux-ci </w:t>
      </w:r>
      <w:r w:rsidR="00B27B28" w:rsidRPr="00947F46">
        <w:rPr>
          <w:rFonts w:asciiTheme="minorHAnsi" w:hAnsiTheme="minorHAnsi"/>
          <w:i/>
          <w:sz w:val="24"/>
          <w:szCs w:val="24"/>
        </w:rPr>
        <w:t xml:space="preserve">ont porté atteinte au droit des citoyens de bénéficier d’un procès équitable ?  </w:t>
      </w:r>
    </w:p>
    <w:p w:rsidR="00A644EE" w:rsidRPr="00947F46" w:rsidRDefault="00201B50" w:rsidP="00CF77AA">
      <w:pPr>
        <w:pStyle w:val="Heading2"/>
        <w:numPr>
          <w:ilvl w:val="0"/>
          <w:numId w:val="20"/>
        </w:numPr>
        <w:spacing w:line="360" w:lineRule="auto"/>
        <w:rPr>
          <w:rFonts w:asciiTheme="minorHAnsi" w:hAnsiTheme="minorHAnsi"/>
          <w:i w:val="0"/>
          <w:sz w:val="24"/>
          <w:szCs w:val="24"/>
        </w:rPr>
      </w:pPr>
      <w:bookmarkStart w:id="35" w:name="_Toc386273802"/>
      <w:r w:rsidRPr="00947F46">
        <w:rPr>
          <w:rFonts w:asciiTheme="minorHAnsi" w:hAnsiTheme="minorHAnsi"/>
          <w:i w:val="0"/>
          <w:sz w:val="24"/>
          <w:szCs w:val="24"/>
        </w:rPr>
        <w:t>Le droit de la victime de porter plainte (art 13 de la CCT)</w:t>
      </w:r>
      <w:bookmarkEnd w:id="35"/>
    </w:p>
    <w:p w:rsidR="000E4991"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Avec l’incorporation, l’intégration de la torture et sa définition explicite dans le droit national burundais en la rendant passible de sanction au regard du droit pénal burundais, la victime de la torture a droit de porter plainte et d’être protégée (ici le code pénal catégorise les vi</w:t>
      </w:r>
      <w:r w:rsidRPr="00947F46">
        <w:rPr>
          <w:rFonts w:asciiTheme="minorHAnsi" w:hAnsiTheme="minorHAnsi"/>
          <w:sz w:val="24"/>
          <w:szCs w:val="24"/>
        </w:rPr>
        <w:t>c</w:t>
      </w:r>
      <w:r w:rsidRPr="00947F46">
        <w:rPr>
          <w:rFonts w:asciiTheme="minorHAnsi" w:hAnsiTheme="minorHAnsi"/>
          <w:sz w:val="24"/>
          <w:szCs w:val="24"/>
        </w:rPr>
        <w:t>times suivant qu’elles sont mineures ou pas, suivant l’âge, suivant les circonstances aggr</w:t>
      </w:r>
      <w:r w:rsidRPr="00947F46">
        <w:rPr>
          <w:rFonts w:asciiTheme="minorHAnsi" w:hAnsiTheme="minorHAnsi"/>
          <w:sz w:val="24"/>
          <w:szCs w:val="24"/>
        </w:rPr>
        <w:t>a</w:t>
      </w:r>
      <w:r w:rsidRPr="00947F46">
        <w:rPr>
          <w:rFonts w:asciiTheme="minorHAnsi" w:hAnsiTheme="minorHAnsi"/>
          <w:sz w:val="24"/>
          <w:szCs w:val="24"/>
        </w:rPr>
        <w:t xml:space="preserve">vantes, et la répression qui s’y réfère). </w:t>
      </w:r>
    </w:p>
    <w:p w:rsidR="000E4991"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Nul ne saurait ignorer ou se passer des effets positifs issus de l’intégration de la torture et sa répression  dans le Code Pénal révisé du 22 Avril 2009.</w:t>
      </w:r>
    </w:p>
    <w:p w:rsidR="00F357D2" w:rsidRPr="00947F46" w:rsidRDefault="00F357D2" w:rsidP="007A0C4B">
      <w:pPr>
        <w:spacing w:line="360" w:lineRule="auto"/>
        <w:jc w:val="both"/>
        <w:rPr>
          <w:rFonts w:asciiTheme="minorHAnsi" w:hAnsiTheme="minorHAnsi"/>
          <w:sz w:val="24"/>
          <w:szCs w:val="24"/>
        </w:rPr>
      </w:pPr>
    </w:p>
    <w:p w:rsidR="004A0439" w:rsidRPr="00947F46" w:rsidRDefault="00201B50" w:rsidP="00CF77AA">
      <w:pPr>
        <w:pStyle w:val="Heading2"/>
        <w:numPr>
          <w:ilvl w:val="0"/>
          <w:numId w:val="20"/>
        </w:numPr>
        <w:spacing w:line="360" w:lineRule="auto"/>
        <w:rPr>
          <w:rFonts w:asciiTheme="minorHAnsi" w:hAnsiTheme="minorHAnsi"/>
          <w:i w:val="0"/>
          <w:sz w:val="24"/>
          <w:szCs w:val="24"/>
        </w:rPr>
      </w:pPr>
      <w:bookmarkStart w:id="36" w:name="_Toc386273803"/>
      <w:r w:rsidRPr="00947F46">
        <w:rPr>
          <w:rFonts w:asciiTheme="minorHAnsi" w:hAnsiTheme="minorHAnsi"/>
          <w:i w:val="0"/>
          <w:sz w:val="24"/>
          <w:szCs w:val="24"/>
        </w:rPr>
        <w:t>La réhabilitation des détenus</w:t>
      </w:r>
      <w:bookmarkEnd w:id="36"/>
    </w:p>
    <w:p w:rsidR="00B833A3" w:rsidRPr="00947F46" w:rsidRDefault="00201B50" w:rsidP="007A0C4B">
      <w:pPr>
        <w:spacing w:line="360" w:lineRule="auto"/>
        <w:jc w:val="both"/>
        <w:rPr>
          <w:rFonts w:asciiTheme="minorHAnsi" w:hAnsiTheme="minorHAnsi"/>
          <w:sz w:val="24"/>
          <w:szCs w:val="24"/>
          <w:lang w:eastAsia="fr-FR"/>
        </w:rPr>
      </w:pPr>
      <w:r w:rsidRPr="00947F46">
        <w:rPr>
          <w:rFonts w:asciiTheme="minorHAnsi" w:hAnsiTheme="minorHAnsi"/>
          <w:sz w:val="24"/>
          <w:szCs w:val="24"/>
        </w:rPr>
        <w:t xml:space="preserve">Le nouveau code pénal burundais a prévue en son article </w:t>
      </w:r>
      <w:r w:rsidRPr="00947F46">
        <w:rPr>
          <w:rFonts w:asciiTheme="minorHAnsi" w:hAnsiTheme="minorHAnsi"/>
          <w:b/>
          <w:bCs/>
          <w:sz w:val="24"/>
          <w:szCs w:val="24"/>
          <w:lang w:eastAsia="fr-FR"/>
        </w:rPr>
        <w:t xml:space="preserve">183 </w:t>
      </w:r>
      <w:r w:rsidRPr="00947F46">
        <w:rPr>
          <w:rFonts w:asciiTheme="minorHAnsi" w:hAnsiTheme="minorHAnsi"/>
          <w:bCs/>
          <w:sz w:val="24"/>
          <w:szCs w:val="24"/>
          <w:lang w:eastAsia="fr-FR"/>
        </w:rPr>
        <w:t>qui stipule que : « </w:t>
      </w:r>
      <w:r w:rsidRPr="00947F46">
        <w:rPr>
          <w:rFonts w:asciiTheme="minorHAnsi" w:hAnsiTheme="minorHAnsi"/>
          <w:i/>
          <w:sz w:val="24"/>
          <w:szCs w:val="24"/>
          <w:lang w:eastAsia="fr-FR"/>
        </w:rPr>
        <w:t>Toute pe</w:t>
      </w:r>
      <w:r w:rsidRPr="00947F46">
        <w:rPr>
          <w:rFonts w:asciiTheme="minorHAnsi" w:hAnsiTheme="minorHAnsi"/>
          <w:i/>
          <w:sz w:val="24"/>
          <w:szCs w:val="24"/>
          <w:lang w:eastAsia="fr-FR"/>
        </w:rPr>
        <w:t>r</w:t>
      </w:r>
      <w:r w:rsidRPr="00947F46">
        <w:rPr>
          <w:rFonts w:asciiTheme="minorHAnsi" w:hAnsiTheme="minorHAnsi"/>
          <w:i/>
          <w:sz w:val="24"/>
          <w:szCs w:val="24"/>
          <w:lang w:eastAsia="fr-FR"/>
        </w:rPr>
        <w:t>sonne condamnée du chef d’une infraction commise au Burundi peut être réhabilitée</w:t>
      </w:r>
      <w:r w:rsidRPr="00947F46">
        <w:rPr>
          <w:rFonts w:asciiTheme="minorHAnsi" w:hAnsiTheme="minorHAnsi"/>
          <w:sz w:val="24"/>
          <w:szCs w:val="24"/>
          <w:lang w:eastAsia="fr-FR"/>
        </w:rPr>
        <w:t> ».</w:t>
      </w:r>
    </w:p>
    <w:p w:rsidR="00AD6AD3" w:rsidRPr="00947F46" w:rsidRDefault="00201B50" w:rsidP="007A0C4B">
      <w:pPr>
        <w:spacing w:line="360" w:lineRule="auto"/>
        <w:jc w:val="both"/>
        <w:rPr>
          <w:rFonts w:asciiTheme="minorHAnsi" w:hAnsiTheme="minorHAnsi"/>
          <w:sz w:val="24"/>
          <w:szCs w:val="24"/>
          <w:lang w:eastAsia="fr-FR"/>
        </w:rPr>
      </w:pPr>
      <w:r w:rsidRPr="00947F46">
        <w:rPr>
          <w:rFonts w:asciiTheme="minorHAnsi" w:hAnsiTheme="minorHAnsi"/>
          <w:sz w:val="24"/>
          <w:szCs w:val="24"/>
          <w:lang w:eastAsia="fr-FR"/>
        </w:rPr>
        <w:t>Les autres articles notamment de l’article 184 à l’article 194 sont relatifs aux conditions et aux autres mesures relatives à la réhabilitation.</w:t>
      </w:r>
      <w:r w:rsidRPr="00947F46">
        <w:rPr>
          <w:rStyle w:val="FootnoteReference"/>
          <w:rFonts w:asciiTheme="minorHAnsi" w:hAnsiTheme="minorHAnsi"/>
          <w:sz w:val="24"/>
          <w:szCs w:val="24"/>
        </w:rPr>
        <w:footnoteReference w:id="30"/>
      </w:r>
    </w:p>
    <w:p w:rsidR="006B4752" w:rsidRPr="00947F46" w:rsidRDefault="00201B50" w:rsidP="00CF77AA">
      <w:pPr>
        <w:pStyle w:val="Heading2"/>
        <w:numPr>
          <w:ilvl w:val="0"/>
          <w:numId w:val="20"/>
        </w:numPr>
        <w:spacing w:line="360" w:lineRule="auto"/>
        <w:rPr>
          <w:rFonts w:asciiTheme="minorHAnsi" w:hAnsiTheme="minorHAnsi"/>
          <w:i w:val="0"/>
          <w:sz w:val="24"/>
          <w:szCs w:val="24"/>
        </w:rPr>
      </w:pPr>
      <w:bookmarkStart w:id="37" w:name="_Toc386273804"/>
      <w:r w:rsidRPr="00947F46">
        <w:rPr>
          <w:rFonts w:asciiTheme="minorHAnsi" w:hAnsiTheme="minorHAnsi"/>
          <w:i w:val="0"/>
          <w:sz w:val="24"/>
          <w:szCs w:val="24"/>
          <w:lang w:eastAsia="fr-FR"/>
        </w:rPr>
        <w:t xml:space="preserve">L’assistance juridique </w:t>
      </w:r>
      <w:r w:rsidR="005829EC" w:rsidRPr="00947F46">
        <w:rPr>
          <w:rFonts w:asciiTheme="minorHAnsi" w:hAnsiTheme="minorHAnsi"/>
          <w:i w:val="0"/>
          <w:sz w:val="24"/>
          <w:szCs w:val="24"/>
          <w:lang w:eastAsia="fr-FR"/>
        </w:rPr>
        <w:t xml:space="preserve">ou </w:t>
      </w:r>
      <w:r w:rsidRPr="00947F46">
        <w:rPr>
          <w:rFonts w:asciiTheme="minorHAnsi" w:hAnsiTheme="minorHAnsi"/>
          <w:i w:val="0"/>
          <w:sz w:val="24"/>
          <w:szCs w:val="24"/>
          <w:lang w:eastAsia="fr-FR"/>
        </w:rPr>
        <w:t>l’aide légale</w:t>
      </w:r>
      <w:bookmarkEnd w:id="37"/>
    </w:p>
    <w:p w:rsidR="00362470"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lang w:eastAsia="fr-FR"/>
        </w:rPr>
        <w:t xml:space="preserve">La réalité au Burundi est que </w:t>
      </w:r>
      <w:r w:rsidRPr="00947F46">
        <w:rPr>
          <w:rFonts w:asciiTheme="minorHAnsi" w:hAnsiTheme="minorHAnsi"/>
          <w:iCs/>
          <w:sz w:val="24"/>
          <w:szCs w:val="24"/>
        </w:rPr>
        <w:t>l’assistance juridique ou l’aide légale n’existent pas en tant que services systématiques au Burundi, bien que faire appel à un avocat soit hors de la portée de la plupart des justiciables.</w:t>
      </w:r>
      <w:r w:rsidR="00970387" w:rsidRPr="00947F46">
        <w:rPr>
          <w:rFonts w:asciiTheme="minorHAnsi" w:hAnsiTheme="minorHAnsi"/>
          <w:iCs/>
          <w:sz w:val="24"/>
          <w:szCs w:val="24"/>
        </w:rPr>
        <w:t xml:space="preserve"> </w:t>
      </w:r>
      <w:r w:rsidRPr="00947F46">
        <w:rPr>
          <w:rFonts w:asciiTheme="minorHAnsi" w:hAnsiTheme="minorHAnsi"/>
          <w:sz w:val="24"/>
          <w:szCs w:val="24"/>
        </w:rPr>
        <w:t>A cette difficulté structurelle, il faut ajouter le fait que les deux Barreaux du Burundi comptent actuellement un effectif très réduit d’avocats par rapport à la taille de la population, la presque totalité d’entre eux installés à Bujumbura et Gitega, tandis que 90% de la population vit dans des zones rurales-, l’absence de fonds de l’Etat destinés au paiement des indemnités des avocats, et l’inexistence d’aucune structure et/ou mécanisme facilitant l’assistance juridique en matière pénale. Dans l’ensemble, toutes ces entraves font des mécanismes traditionnels de résolution des conflits la seule option accessible et disp</w:t>
      </w:r>
      <w:r w:rsidRPr="00947F46">
        <w:rPr>
          <w:rFonts w:asciiTheme="minorHAnsi" w:hAnsiTheme="minorHAnsi"/>
          <w:sz w:val="24"/>
          <w:szCs w:val="24"/>
        </w:rPr>
        <w:t>o</w:t>
      </w:r>
      <w:r w:rsidRPr="00947F46">
        <w:rPr>
          <w:rFonts w:asciiTheme="minorHAnsi" w:hAnsiTheme="minorHAnsi"/>
          <w:sz w:val="24"/>
          <w:szCs w:val="24"/>
        </w:rPr>
        <w:t>nible pour la plupart de la population, surtout dans les zones rurales.</w:t>
      </w:r>
    </w:p>
    <w:p w:rsidR="00A825EC"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A ce jour, toutes les actions menées dans le domaine de l’aide légale sont indépendantes des pouvoirs publics et presque exclusivement assurées par des organisations de la société civile nationales et internationales, et financées par des fonds extérieurs. Ainsi, depuis une dizaine d’années, ASF mène au Burundi un programme d’aide juridique et d’assistance judiciaire en faveur des vulnérables grâce à l’appui du Gouvernement belge, de l’Union européenne et de DFID.</w:t>
      </w:r>
    </w:p>
    <w:p w:rsidR="00963E1B"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 xml:space="preserve">Or l’arsenal juridique interne et international du Burundi regorge des dispositions juridiques qui pourront permettre aux citoyens pauvres de pouvoir avoir un accès égal à la justice. </w:t>
      </w:r>
    </w:p>
    <w:p w:rsidR="00C40BFE" w:rsidRPr="00947F46" w:rsidRDefault="00201B50" w:rsidP="007A0C4B">
      <w:pPr>
        <w:spacing w:line="360" w:lineRule="auto"/>
        <w:jc w:val="both"/>
        <w:rPr>
          <w:rFonts w:asciiTheme="minorHAnsi" w:hAnsiTheme="minorHAnsi"/>
          <w:sz w:val="24"/>
          <w:szCs w:val="24"/>
        </w:rPr>
      </w:pPr>
      <w:r w:rsidRPr="00947F46">
        <w:rPr>
          <w:rFonts w:asciiTheme="minorHAnsi" w:hAnsiTheme="minorHAnsi"/>
          <w:sz w:val="24"/>
          <w:szCs w:val="24"/>
        </w:rPr>
        <w:t xml:space="preserve">La Constitution de la République du Burundi du 18 Mars 2005 établit dans son article 13 que </w:t>
      </w:r>
      <w:r w:rsidRPr="00947F46">
        <w:rPr>
          <w:rFonts w:asciiTheme="minorHAnsi" w:hAnsiTheme="minorHAnsi"/>
          <w:i/>
          <w:iCs/>
          <w:sz w:val="24"/>
          <w:szCs w:val="24"/>
        </w:rPr>
        <w:t xml:space="preserve">« tous les citoyens jouissent des mêmes droits et ont droit à la même protection de la loi », </w:t>
      </w:r>
      <w:r w:rsidRPr="00947F46">
        <w:rPr>
          <w:rFonts w:asciiTheme="minorHAnsi" w:hAnsiTheme="minorHAnsi"/>
          <w:sz w:val="24"/>
          <w:szCs w:val="24"/>
        </w:rPr>
        <w:t xml:space="preserve">et dans son article 22 que </w:t>
      </w:r>
      <w:r w:rsidRPr="00947F46">
        <w:rPr>
          <w:rFonts w:asciiTheme="minorHAnsi" w:hAnsiTheme="minorHAnsi"/>
          <w:i/>
          <w:iCs/>
          <w:sz w:val="24"/>
          <w:szCs w:val="24"/>
        </w:rPr>
        <w:t>« tous les citoyens sont égaux devant la loi, qui leur assure une pr</w:t>
      </w:r>
      <w:r w:rsidRPr="00947F46">
        <w:rPr>
          <w:rFonts w:asciiTheme="minorHAnsi" w:hAnsiTheme="minorHAnsi"/>
          <w:i/>
          <w:iCs/>
          <w:sz w:val="24"/>
          <w:szCs w:val="24"/>
        </w:rPr>
        <w:t>o</w:t>
      </w:r>
      <w:r w:rsidRPr="00947F46">
        <w:rPr>
          <w:rFonts w:asciiTheme="minorHAnsi" w:hAnsiTheme="minorHAnsi"/>
          <w:i/>
          <w:iCs/>
          <w:sz w:val="24"/>
          <w:szCs w:val="24"/>
        </w:rPr>
        <w:t xml:space="preserve">tection égale », </w:t>
      </w:r>
      <w:r w:rsidRPr="00947F46">
        <w:rPr>
          <w:rFonts w:asciiTheme="minorHAnsi" w:hAnsiTheme="minorHAnsi"/>
          <w:sz w:val="24"/>
          <w:szCs w:val="24"/>
        </w:rPr>
        <w:t xml:space="preserve">ce qui présuppose un accès égal de chacun à l’institution judiciaire pour la reconnaissance de ses droits. </w:t>
      </w:r>
    </w:p>
    <w:p w:rsidR="00970387" w:rsidRPr="00947F46" w:rsidRDefault="00970387" w:rsidP="00605058">
      <w:pPr>
        <w:spacing w:line="360" w:lineRule="auto"/>
        <w:jc w:val="both"/>
        <w:rPr>
          <w:rFonts w:asciiTheme="minorHAnsi" w:eastAsia="Times New Roman" w:hAnsiTheme="minorHAnsi"/>
          <w:color w:val="888888"/>
          <w:sz w:val="24"/>
          <w:szCs w:val="24"/>
          <w:lang w:eastAsia="fr-FR"/>
        </w:rPr>
      </w:pPr>
    </w:p>
    <w:p w:rsidR="00970387" w:rsidRPr="00947F46" w:rsidRDefault="00970387" w:rsidP="00605058">
      <w:pPr>
        <w:spacing w:line="360" w:lineRule="auto"/>
        <w:jc w:val="both"/>
        <w:rPr>
          <w:rFonts w:asciiTheme="minorHAnsi" w:eastAsia="Times New Roman" w:hAnsiTheme="minorHAnsi"/>
          <w:i/>
          <w:sz w:val="24"/>
          <w:szCs w:val="24"/>
          <w:lang w:eastAsia="fr-FR"/>
        </w:rPr>
      </w:pPr>
      <w:r w:rsidRPr="006B1371">
        <w:rPr>
          <w:rFonts w:asciiTheme="minorHAnsi" w:eastAsia="Times New Roman" w:hAnsiTheme="minorHAnsi"/>
          <w:b/>
          <w:sz w:val="24"/>
          <w:szCs w:val="24"/>
          <w:u w:val="single"/>
          <w:lang w:eastAsia="fr-FR"/>
        </w:rPr>
        <w:t>Questions</w:t>
      </w:r>
      <w:r w:rsidRPr="006B1371">
        <w:rPr>
          <w:rFonts w:asciiTheme="minorHAnsi" w:eastAsia="Times New Roman" w:hAnsiTheme="minorHAnsi"/>
          <w:b/>
          <w:sz w:val="24"/>
          <w:szCs w:val="24"/>
          <w:lang w:eastAsia="fr-FR"/>
        </w:rPr>
        <w:t> </w:t>
      </w:r>
      <w:r w:rsidRPr="00947F46">
        <w:rPr>
          <w:rFonts w:asciiTheme="minorHAnsi" w:eastAsia="Times New Roman" w:hAnsiTheme="minorHAnsi"/>
          <w:sz w:val="24"/>
          <w:szCs w:val="24"/>
          <w:lang w:eastAsia="fr-FR"/>
        </w:rPr>
        <w:t>:</w:t>
      </w:r>
      <w:r w:rsidR="006B1371">
        <w:rPr>
          <w:rFonts w:asciiTheme="minorHAnsi" w:eastAsia="Times New Roman" w:hAnsiTheme="minorHAnsi"/>
          <w:sz w:val="24"/>
          <w:szCs w:val="24"/>
          <w:lang w:eastAsia="fr-FR"/>
        </w:rPr>
        <w:t xml:space="preserve"> </w:t>
      </w:r>
      <w:r w:rsidRPr="00947F46">
        <w:rPr>
          <w:rFonts w:asciiTheme="minorHAnsi" w:eastAsia="Times New Roman" w:hAnsiTheme="minorHAnsi"/>
          <w:i/>
          <w:sz w:val="24"/>
          <w:szCs w:val="24"/>
          <w:lang w:eastAsia="fr-FR"/>
        </w:rPr>
        <w:t xml:space="preserve">L’Etat peut-il clarifier les mesures prises pour garantir l’accès à un avocat dès le début de la garde à vue et s’assurer de sa présence tout au long de la procédure ? L’Etat peut-il légiférer sur l’aide juridictionnelle et s’assurer de sa mise en œuvre notamment pour les personnes susceptibles d’être privées de liberté ? </w:t>
      </w:r>
    </w:p>
    <w:sectPr w:rsidR="00970387" w:rsidRPr="00947F46" w:rsidSect="00763447">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A5F" w:rsidRDefault="00146A5F" w:rsidP="00D246A7">
      <w:r>
        <w:separator/>
      </w:r>
    </w:p>
  </w:endnote>
  <w:endnote w:type="continuationSeparator" w:id="0">
    <w:p w:rsidR="00146A5F" w:rsidRDefault="00146A5F" w:rsidP="00D24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CFB" w:rsidRDefault="009F4C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CFB" w:rsidRDefault="009F4CFB">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sidR="00155724">
      <w:rPr>
        <w:b/>
        <w:bCs/>
        <w:noProof/>
      </w:rPr>
      <w:t>26</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155724">
      <w:rPr>
        <w:b/>
        <w:bCs/>
        <w:noProof/>
      </w:rPr>
      <w:t>26</w:t>
    </w:r>
    <w:r>
      <w:rPr>
        <w:b/>
        <w:bCs/>
        <w:sz w:val="24"/>
        <w:szCs w:val="24"/>
      </w:rPr>
      <w:fldChar w:fldCharType="end"/>
    </w:r>
  </w:p>
  <w:p w:rsidR="009F4CFB" w:rsidRDefault="009F4C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CFB" w:rsidRDefault="009F4C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A5F" w:rsidRDefault="00146A5F" w:rsidP="00D246A7">
      <w:r>
        <w:separator/>
      </w:r>
    </w:p>
  </w:footnote>
  <w:footnote w:type="continuationSeparator" w:id="0">
    <w:p w:rsidR="00146A5F" w:rsidRDefault="00146A5F" w:rsidP="00D246A7">
      <w:r>
        <w:continuationSeparator/>
      </w:r>
    </w:p>
  </w:footnote>
  <w:footnote w:id="1">
    <w:p w:rsidR="009F4CFB" w:rsidRPr="00CA2518" w:rsidRDefault="009F4CFB">
      <w:pPr>
        <w:pStyle w:val="FootnoteText"/>
      </w:pPr>
      <w:r>
        <w:rPr>
          <w:rStyle w:val="FootnoteReference"/>
        </w:rPr>
        <w:footnoteRef/>
      </w:r>
      <w:r w:rsidRPr="00A549C1">
        <w:rPr>
          <w:rFonts w:ascii="Cambria" w:hAnsi="Cambria"/>
          <w:sz w:val="16"/>
          <w:szCs w:val="16"/>
        </w:rPr>
        <w:t xml:space="preserve">Source : </w:t>
      </w:r>
      <w:hyperlink r:id="rId1" w:history="1">
        <w:r w:rsidRPr="00A549C1">
          <w:rPr>
            <w:rStyle w:val="Hyperlink"/>
            <w:rFonts w:ascii="Cambria" w:hAnsi="Cambria"/>
            <w:sz w:val="16"/>
            <w:szCs w:val="16"/>
          </w:rPr>
          <w:t>www.iwacu-burundi.org</w:t>
        </w:r>
      </w:hyperlink>
    </w:p>
  </w:footnote>
  <w:footnote w:id="2">
    <w:p w:rsidR="009F4CFB" w:rsidRPr="00964358" w:rsidRDefault="009F4CFB">
      <w:pPr>
        <w:pStyle w:val="FootnoteText"/>
      </w:pPr>
      <w:r>
        <w:rPr>
          <w:rStyle w:val="FootnoteReference"/>
        </w:rPr>
        <w:footnoteRef/>
      </w:r>
      <w:r w:rsidRPr="00A549C1">
        <w:rPr>
          <w:rFonts w:ascii="Cambria" w:hAnsi="Cambria"/>
          <w:sz w:val="16"/>
          <w:szCs w:val="16"/>
        </w:rPr>
        <w:t>Source : site web de la CNIDH (</w:t>
      </w:r>
      <w:hyperlink r:id="rId2" w:history="1">
        <w:r w:rsidRPr="00A549C1">
          <w:rPr>
            <w:rStyle w:val="Hyperlink"/>
            <w:rFonts w:ascii="Cambria" w:hAnsi="Cambria"/>
            <w:sz w:val="16"/>
            <w:szCs w:val="16"/>
          </w:rPr>
          <w:t>www.cnidh.bi</w:t>
        </w:r>
      </w:hyperlink>
      <w:r w:rsidRPr="00A549C1">
        <w:rPr>
          <w:rFonts w:ascii="Cambria" w:hAnsi="Cambria"/>
          <w:sz w:val="16"/>
          <w:szCs w:val="16"/>
        </w:rPr>
        <w:t>)</w:t>
      </w:r>
    </w:p>
  </w:footnote>
  <w:footnote w:id="3">
    <w:p w:rsidR="009F4CFB" w:rsidRPr="00A549C1" w:rsidRDefault="009F4CFB" w:rsidP="004748BD">
      <w:pPr>
        <w:autoSpaceDE w:val="0"/>
        <w:autoSpaceDN w:val="0"/>
        <w:adjustRightInd w:val="0"/>
        <w:jc w:val="both"/>
        <w:rPr>
          <w:rFonts w:ascii="Cambria" w:hAnsi="Cambria" w:cs="Calibri,Bold"/>
          <w:b/>
          <w:bCs/>
          <w:sz w:val="16"/>
          <w:szCs w:val="16"/>
          <w:lang w:eastAsia="fr-FR"/>
        </w:rPr>
      </w:pPr>
      <w:r>
        <w:rPr>
          <w:rStyle w:val="FootnoteReference"/>
        </w:rPr>
        <w:footnoteRef/>
      </w:r>
      <w:r>
        <w:t>François BARARONDERA : « </w:t>
      </w:r>
      <w:r w:rsidRPr="00A549C1">
        <w:rPr>
          <w:rFonts w:ascii="Cambria" w:hAnsi="Cambria" w:cs="Calibri,Bold"/>
          <w:bCs/>
          <w:sz w:val="16"/>
          <w:szCs w:val="16"/>
          <w:lang w:eastAsia="fr-FR"/>
        </w:rPr>
        <w:t>BURUNDI : Plaidoyer pour des élections libres, transparentes et démocratiques de 2015</w:t>
      </w:r>
      <w:r>
        <w:rPr>
          <w:rFonts w:ascii="Cambria" w:hAnsi="Cambria" w:cs="Calibri,Bold"/>
          <w:bCs/>
          <w:sz w:val="16"/>
          <w:szCs w:val="16"/>
          <w:lang w:eastAsia="fr-FR"/>
        </w:rPr>
        <w:t> »</w:t>
      </w:r>
      <w:r w:rsidRPr="00A549C1">
        <w:rPr>
          <w:rFonts w:ascii="Cambria" w:hAnsi="Cambria" w:cs="Calibri,Bold"/>
          <w:bCs/>
          <w:sz w:val="16"/>
          <w:szCs w:val="16"/>
          <w:lang w:eastAsia="fr-FR"/>
        </w:rPr>
        <w:t>Belgique, 30 mars 2014.</w:t>
      </w:r>
      <w:hyperlink r:id="rId3" w:history="1">
        <w:r w:rsidRPr="00A566EB">
          <w:rPr>
            <w:rStyle w:val="Hyperlink"/>
            <w:rFonts w:ascii="Cambria" w:hAnsi="Cambria" w:cs="Calibri,Bold"/>
            <w:bCs/>
            <w:sz w:val="16"/>
            <w:szCs w:val="16"/>
            <w:lang w:eastAsia="fr-FR"/>
          </w:rPr>
          <w:t>http://clubbujumburanews.wordpress.com/2014/04/02/plaidoyer-pour-des-elections-libres-et-transparentes/</w:t>
        </w:r>
      </w:hyperlink>
    </w:p>
  </w:footnote>
  <w:footnote w:id="4">
    <w:p w:rsidR="009F4CFB" w:rsidRPr="00B21093" w:rsidRDefault="009F4CFB" w:rsidP="00B21093">
      <w:pPr>
        <w:pStyle w:val="FootnoteText"/>
        <w:jc w:val="both"/>
        <w:rPr>
          <w:sz w:val="16"/>
          <w:szCs w:val="16"/>
        </w:rPr>
      </w:pPr>
      <w:r>
        <w:rPr>
          <w:rStyle w:val="FootnoteReference"/>
        </w:rPr>
        <w:footnoteRef/>
      </w:r>
      <w:r w:rsidRPr="00B21093">
        <w:rPr>
          <w:rFonts w:ascii="Cambria" w:hAnsi="Cambria" w:cs="Arial"/>
          <w:b/>
          <w:sz w:val="16"/>
          <w:szCs w:val="16"/>
        </w:rPr>
        <w:t>Article 204 </w:t>
      </w:r>
      <w:r>
        <w:rPr>
          <w:rFonts w:ascii="Cambria" w:hAnsi="Cambria" w:cs="Arial"/>
          <w:b/>
          <w:sz w:val="16"/>
          <w:szCs w:val="16"/>
        </w:rPr>
        <w:t xml:space="preserve">du CP Burundais </w:t>
      </w:r>
      <w:r w:rsidRPr="00B21093">
        <w:rPr>
          <w:rFonts w:ascii="Cambria" w:hAnsi="Cambria" w:cs="Arial"/>
          <w:b/>
          <w:sz w:val="16"/>
          <w:szCs w:val="16"/>
        </w:rPr>
        <w:t xml:space="preserve">: </w:t>
      </w:r>
      <w:r w:rsidRPr="00B21093">
        <w:rPr>
          <w:rFonts w:ascii="Cambria" w:hAnsi="Cambria" w:cs="Arial"/>
          <w:sz w:val="16"/>
          <w:szCs w:val="16"/>
        </w:rPr>
        <w:t>Est considéré comme torture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public ou toute autre personne agissant à titre officiel ou à son instigation ou avec son consentement exprès ou tacite. Ce terme ne s’étend pas à la douleur ou aux souffrances résultant uniquement de sanctions légitimes, inhérentes à ces sanctions ou occasionnées par elles.</w:t>
      </w:r>
    </w:p>
  </w:footnote>
  <w:footnote w:id="5">
    <w:p w:rsidR="009F4CFB" w:rsidRPr="00BB41DB" w:rsidRDefault="009F4CFB" w:rsidP="00BB41DB">
      <w:pPr>
        <w:pStyle w:val="FootnoteText"/>
        <w:rPr>
          <w:sz w:val="16"/>
          <w:szCs w:val="16"/>
        </w:rPr>
      </w:pPr>
      <w:r w:rsidRPr="00BB41DB">
        <w:rPr>
          <w:rStyle w:val="FootnoteReference"/>
          <w:sz w:val="16"/>
          <w:szCs w:val="16"/>
        </w:rPr>
        <w:footnoteRef/>
      </w:r>
      <w:r w:rsidRPr="00BB41DB">
        <w:rPr>
          <w:sz w:val="16"/>
          <w:szCs w:val="16"/>
        </w:rPr>
        <w:t xml:space="preserve"> Le </w:t>
      </w:r>
      <w:r w:rsidRPr="00BB41DB">
        <w:rPr>
          <w:rFonts w:ascii="Times New Roman" w:hAnsi="Times New Roman"/>
          <w:sz w:val="16"/>
          <w:szCs w:val="16"/>
          <w:lang w:eastAsia="fr-FR"/>
        </w:rPr>
        <w:t>17 juillet 2013</w:t>
      </w:r>
    </w:p>
  </w:footnote>
  <w:footnote w:id="6">
    <w:p w:rsidR="009F4CFB" w:rsidRPr="00F747F6" w:rsidRDefault="009F4CFB">
      <w:pPr>
        <w:pStyle w:val="FootnoteText"/>
        <w:rPr>
          <w:sz w:val="16"/>
          <w:szCs w:val="16"/>
        </w:rPr>
      </w:pPr>
      <w:r>
        <w:rPr>
          <w:rStyle w:val="FootnoteReference"/>
        </w:rPr>
        <w:footnoteRef/>
      </w:r>
      <w:r>
        <w:t xml:space="preserve"> Le </w:t>
      </w:r>
      <w:r w:rsidRPr="00F747F6">
        <w:rPr>
          <w:rFonts w:ascii="Times New Roman" w:hAnsi="Times New Roman"/>
          <w:sz w:val="16"/>
          <w:szCs w:val="16"/>
          <w:lang w:eastAsia="fr-FR"/>
        </w:rPr>
        <w:t>31 juillet 2013</w:t>
      </w:r>
    </w:p>
  </w:footnote>
  <w:footnote w:id="7">
    <w:p w:rsidR="009F4CFB" w:rsidRDefault="009F4CFB">
      <w:pPr>
        <w:pStyle w:val="FootnoteText"/>
      </w:pPr>
      <w:r>
        <w:rPr>
          <w:rStyle w:val="FootnoteReference"/>
        </w:rPr>
        <w:footnoteRef/>
      </w:r>
      <w:r w:rsidRPr="00D774F0">
        <w:rPr>
          <w:rFonts w:ascii="Cambria" w:hAnsi="Cambria"/>
          <w:sz w:val="16"/>
          <w:szCs w:val="16"/>
        </w:rPr>
        <w:t xml:space="preserve">Site web de l’AN et du Sénat : </w:t>
      </w:r>
      <w:hyperlink r:id="rId4" w:history="1">
        <w:r w:rsidRPr="00D774F0">
          <w:rPr>
            <w:rStyle w:val="Hyperlink"/>
            <w:rFonts w:ascii="Cambria" w:hAnsi="Cambria"/>
            <w:sz w:val="16"/>
            <w:szCs w:val="16"/>
          </w:rPr>
          <w:t>www.assemblee.bi</w:t>
        </w:r>
      </w:hyperlink>
      <w:r w:rsidRPr="00D774F0">
        <w:rPr>
          <w:rFonts w:ascii="Cambria" w:hAnsi="Cambria"/>
          <w:sz w:val="16"/>
          <w:szCs w:val="16"/>
        </w:rPr>
        <w:t xml:space="preserve"> / </w:t>
      </w:r>
      <w:hyperlink r:id="rId5" w:history="1">
        <w:r w:rsidRPr="00D774F0">
          <w:rPr>
            <w:rStyle w:val="Hyperlink"/>
            <w:rFonts w:ascii="Cambria" w:hAnsi="Cambria"/>
            <w:sz w:val="16"/>
            <w:szCs w:val="16"/>
          </w:rPr>
          <w:t>www.senat.bi</w:t>
        </w:r>
      </w:hyperlink>
      <w:r w:rsidRPr="00D774F0">
        <w:rPr>
          <w:rFonts w:ascii="Cambria" w:hAnsi="Cambria"/>
          <w:sz w:val="16"/>
          <w:szCs w:val="16"/>
        </w:rPr>
        <w:t xml:space="preserve">. </w:t>
      </w:r>
    </w:p>
  </w:footnote>
  <w:footnote w:id="8">
    <w:p w:rsidR="009F4CFB" w:rsidRPr="00C0402D" w:rsidRDefault="009F4CFB" w:rsidP="00C0402D">
      <w:pPr>
        <w:pStyle w:val="Default"/>
      </w:pPr>
      <w:r w:rsidRPr="00D774F0">
        <w:rPr>
          <w:rStyle w:val="FootnoteReference"/>
          <w:rFonts w:ascii="Cambria" w:hAnsi="Cambria"/>
          <w:sz w:val="16"/>
          <w:szCs w:val="16"/>
        </w:rPr>
        <w:footnoteRef/>
      </w:r>
      <w:r w:rsidRPr="00D774F0">
        <w:rPr>
          <w:rFonts w:ascii="Cambria" w:hAnsi="Cambria"/>
          <w:bCs/>
          <w:sz w:val="16"/>
          <w:szCs w:val="16"/>
        </w:rPr>
        <w:t>Rapport sur le projet de loi portant adhésion par la république du Burundi au protocole facultatif se rapportant à la convention contre la torture et autres peines ou traitements cruels, inhumains ou dégradants (</w:t>
      </w:r>
      <w:r w:rsidRPr="00D774F0">
        <w:rPr>
          <w:rFonts w:ascii="Cambria" w:hAnsi="Cambria"/>
          <w:sz w:val="16"/>
          <w:szCs w:val="16"/>
        </w:rPr>
        <w:t>Commissions permanentes chargées des que</w:t>
      </w:r>
      <w:r w:rsidRPr="00D774F0">
        <w:rPr>
          <w:rFonts w:ascii="Cambria" w:hAnsi="Cambria"/>
          <w:sz w:val="16"/>
          <w:szCs w:val="16"/>
        </w:rPr>
        <w:t>s</w:t>
      </w:r>
      <w:r w:rsidRPr="00D774F0">
        <w:rPr>
          <w:rFonts w:ascii="Cambria" w:hAnsi="Cambria"/>
          <w:sz w:val="16"/>
          <w:szCs w:val="16"/>
        </w:rPr>
        <w:t>tions sociales, de la jeunesse et de la culture et des questions de genre, 30 juillet 2013).</w:t>
      </w:r>
    </w:p>
  </w:footnote>
  <w:footnote w:id="9">
    <w:p w:rsidR="009F4CFB" w:rsidRDefault="009F4CFB">
      <w:pPr>
        <w:pStyle w:val="FootnoteText"/>
      </w:pPr>
      <w:r>
        <w:rPr>
          <w:rStyle w:val="FootnoteReference"/>
        </w:rPr>
        <w:footnoteRef/>
      </w:r>
      <w:r w:rsidRPr="00D774F0">
        <w:rPr>
          <w:rFonts w:ascii="Cambria" w:hAnsi="Cambria"/>
          <w:sz w:val="16"/>
          <w:szCs w:val="16"/>
        </w:rPr>
        <w:t xml:space="preserve">Site web de la CNIDH : </w:t>
      </w:r>
      <w:hyperlink r:id="rId6" w:history="1">
        <w:r w:rsidRPr="00D774F0">
          <w:rPr>
            <w:rStyle w:val="Hyperlink"/>
            <w:rFonts w:ascii="Cambria" w:hAnsi="Cambria"/>
            <w:sz w:val="16"/>
            <w:szCs w:val="16"/>
          </w:rPr>
          <w:t>www.cnidh.bi</w:t>
        </w:r>
      </w:hyperlink>
    </w:p>
  </w:footnote>
  <w:footnote w:id="10">
    <w:p w:rsidR="009F4CFB" w:rsidRDefault="009F4CFB">
      <w:pPr>
        <w:pStyle w:val="FootnoteText"/>
      </w:pPr>
      <w:r>
        <w:rPr>
          <w:rStyle w:val="FootnoteReference"/>
        </w:rPr>
        <w:footnoteRef/>
      </w:r>
      <w:r w:rsidRPr="00D774F0">
        <w:rPr>
          <w:rFonts w:ascii="Cambria" w:hAnsi="Cambria"/>
          <w:sz w:val="16"/>
          <w:szCs w:val="16"/>
        </w:rPr>
        <w:t>Premier rapport de mise en application de la CCT au Burundi,</w:t>
      </w:r>
      <w:r w:rsidR="00B043A3">
        <w:rPr>
          <w:rFonts w:ascii="Cambria" w:hAnsi="Cambria"/>
          <w:sz w:val="16"/>
          <w:szCs w:val="16"/>
        </w:rPr>
        <w:t xml:space="preserve"> </w:t>
      </w:r>
      <w:r w:rsidRPr="00D774F0">
        <w:rPr>
          <w:rFonts w:ascii="Cambria" w:hAnsi="Cambria"/>
          <w:sz w:val="16"/>
          <w:szCs w:val="16"/>
        </w:rPr>
        <w:t>décembre 2009.</w:t>
      </w:r>
    </w:p>
  </w:footnote>
  <w:footnote w:id="11">
    <w:p w:rsidR="009F4CFB" w:rsidRPr="00F747F6" w:rsidRDefault="009F4CFB" w:rsidP="00BF6E41">
      <w:pPr>
        <w:spacing w:line="360" w:lineRule="auto"/>
        <w:jc w:val="both"/>
        <w:rPr>
          <w:rFonts w:ascii="Times New Roman" w:hAnsi="Times New Roman"/>
          <w:sz w:val="16"/>
          <w:szCs w:val="16"/>
        </w:rPr>
      </w:pPr>
      <w:r>
        <w:rPr>
          <w:rStyle w:val="FootnoteReference"/>
        </w:rPr>
        <w:footnoteRef/>
      </w:r>
      <w:r>
        <w:t xml:space="preserve"> </w:t>
      </w:r>
      <w:r w:rsidRPr="00F747F6">
        <w:rPr>
          <w:rFonts w:ascii="Times New Roman" w:hAnsi="Times New Roman"/>
          <w:sz w:val="16"/>
          <w:szCs w:val="16"/>
        </w:rPr>
        <w:t xml:space="preserve">En 2007, sur 33 dossiers relatifs aux violences sexuelles, enregistrés, 19 cas ont été jugés, soit 57,38 %. En 2008, sur 62 dossiers, 30 ont été jugés soit 48,39%. En 2007, sur 21 dossiers enregistrés au Tribunal de Grande Instance de Bujumbura, 7 ont été jugés, soit 33,33%. En 2008, le même tribunal a enregistré 23 cas et en a clôturé 8, soit 34,78%. De janvier à août 2009, le Tribunal de Grande Instance de </w:t>
      </w:r>
      <w:proofErr w:type="spellStart"/>
      <w:r w:rsidRPr="00F747F6">
        <w:rPr>
          <w:rFonts w:ascii="Times New Roman" w:hAnsi="Times New Roman"/>
          <w:sz w:val="16"/>
          <w:szCs w:val="16"/>
        </w:rPr>
        <w:t>Bubanza</w:t>
      </w:r>
      <w:proofErr w:type="spellEnd"/>
      <w:r w:rsidRPr="00F747F6">
        <w:rPr>
          <w:rFonts w:ascii="Times New Roman" w:hAnsi="Times New Roman"/>
          <w:sz w:val="16"/>
          <w:szCs w:val="16"/>
        </w:rPr>
        <w:t xml:space="preserve"> a clôturé 27 cas de viol.</w:t>
      </w:r>
      <w:r>
        <w:rPr>
          <w:rFonts w:ascii="Times New Roman" w:hAnsi="Times New Roman"/>
          <w:sz w:val="16"/>
          <w:szCs w:val="16"/>
        </w:rPr>
        <w:t xml:space="preserve"> </w:t>
      </w:r>
      <w:r w:rsidRPr="00F747F6">
        <w:rPr>
          <w:rFonts w:ascii="Times New Roman" w:hAnsi="Times New Roman"/>
          <w:sz w:val="16"/>
          <w:szCs w:val="16"/>
        </w:rPr>
        <w:t xml:space="preserve">Plusieurs mesures sur le plan pénal ont été prises : </w:t>
      </w:r>
    </w:p>
    <w:p w:rsidR="009F4CFB" w:rsidRPr="00F747F6" w:rsidRDefault="009F4CFB" w:rsidP="00CF77AA">
      <w:pPr>
        <w:numPr>
          <w:ilvl w:val="0"/>
          <w:numId w:val="8"/>
        </w:numPr>
        <w:spacing w:line="360" w:lineRule="auto"/>
        <w:ind w:left="284" w:hanging="142"/>
        <w:jc w:val="both"/>
        <w:rPr>
          <w:rFonts w:ascii="Times New Roman" w:hAnsi="Times New Roman"/>
          <w:sz w:val="16"/>
          <w:szCs w:val="16"/>
        </w:rPr>
      </w:pPr>
      <w:r w:rsidRPr="00F747F6">
        <w:rPr>
          <w:rFonts w:ascii="Times New Roman" w:hAnsi="Times New Roman"/>
          <w:sz w:val="16"/>
          <w:szCs w:val="16"/>
        </w:rPr>
        <w:t>L’article 555 du code pénal burundais punit de servitude pénale de 5 ans à 15 ans et une amende de 50.000 FBU à 100.000 FBU en cas de viol commis à l’aide de violences ou de menaces graves ou par contrainte ;</w:t>
      </w:r>
    </w:p>
    <w:p w:rsidR="009F4CFB" w:rsidRPr="00F747F6" w:rsidRDefault="009F4CFB" w:rsidP="00CF77AA">
      <w:pPr>
        <w:numPr>
          <w:ilvl w:val="0"/>
          <w:numId w:val="8"/>
        </w:numPr>
        <w:spacing w:line="360" w:lineRule="auto"/>
        <w:ind w:left="284" w:hanging="142"/>
        <w:jc w:val="both"/>
        <w:rPr>
          <w:rFonts w:ascii="Times New Roman" w:hAnsi="Times New Roman"/>
          <w:sz w:val="16"/>
          <w:szCs w:val="16"/>
        </w:rPr>
      </w:pPr>
      <w:r w:rsidRPr="00F747F6">
        <w:rPr>
          <w:rFonts w:ascii="Times New Roman" w:hAnsi="Times New Roman"/>
          <w:sz w:val="16"/>
          <w:szCs w:val="16"/>
        </w:rPr>
        <w:t>L’article 563 du code pénal punit de servitude pénale d’un mois à 2 ans et une amende de 100.000 FBU à 500.000 FBU en cas de harc</w:t>
      </w:r>
      <w:r w:rsidRPr="00F747F6">
        <w:rPr>
          <w:rFonts w:ascii="Times New Roman" w:hAnsi="Times New Roman"/>
          <w:sz w:val="16"/>
          <w:szCs w:val="16"/>
        </w:rPr>
        <w:t>è</w:t>
      </w:r>
      <w:r w:rsidRPr="00F747F6">
        <w:rPr>
          <w:rFonts w:ascii="Times New Roman" w:hAnsi="Times New Roman"/>
          <w:sz w:val="16"/>
          <w:szCs w:val="16"/>
        </w:rPr>
        <w:t>lement sexuel (art.563).</w:t>
      </w:r>
    </w:p>
    <w:p w:rsidR="009F4CFB" w:rsidRPr="00F747F6" w:rsidRDefault="009F4CFB" w:rsidP="00BF6E41">
      <w:pPr>
        <w:spacing w:line="360" w:lineRule="auto"/>
        <w:jc w:val="both"/>
        <w:rPr>
          <w:rFonts w:ascii="Times New Roman" w:hAnsi="Times New Roman"/>
          <w:bCs/>
          <w:sz w:val="16"/>
          <w:szCs w:val="16"/>
        </w:rPr>
      </w:pPr>
      <w:r w:rsidRPr="00F747F6">
        <w:rPr>
          <w:rFonts w:ascii="Times New Roman" w:hAnsi="Times New Roman"/>
          <w:sz w:val="16"/>
          <w:szCs w:val="16"/>
        </w:rPr>
        <w:t xml:space="preserve">Pour prévenir et réprimer les violences faites aux femmes, l’Etat Burundais a, par ailleurs, ratifié </w:t>
      </w:r>
      <w:r w:rsidRPr="00F747F6">
        <w:rPr>
          <w:rFonts w:ascii="Times New Roman" w:hAnsi="Times New Roman"/>
          <w:bCs/>
          <w:sz w:val="16"/>
          <w:szCs w:val="16"/>
        </w:rPr>
        <w:t>le protocole de la Conférence Internationale sur la Région des Grands Lacs (CIRGL).</w:t>
      </w:r>
      <w:r w:rsidRPr="00F747F6">
        <w:rPr>
          <w:rStyle w:val="FootnoteReference"/>
          <w:rFonts w:ascii="Times New Roman" w:hAnsi="Times New Roman"/>
          <w:sz w:val="16"/>
          <w:szCs w:val="16"/>
        </w:rPr>
        <w:footnoteRef/>
      </w:r>
      <w:r w:rsidRPr="00F747F6">
        <w:rPr>
          <w:rFonts w:ascii="Times New Roman" w:hAnsi="Times New Roman"/>
          <w:bCs/>
          <w:sz w:val="16"/>
          <w:szCs w:val="16"/>
        </w:rPr>
        <w:t>Dans ce même cadre, le Burundi a adhéré ȧ la déclaration de Kampala sur les violences sexuelles et basées sur le genre. C’est ainsi qu’au mois d’avril 2014, il y a eu lancement officiel par le ministère de la justice et ses partenaires tec</w:t>
      </w:r>
      <w:r w:rsidRPr="00F747F6">
        <w:rPr>
          <w:rFonts w:ascii="Times New Roman" w:hAnsi="Times New Roman"/>
          <w:bCs/>
          <w:sz w:val="16"/>
          <w:szCs w:val="16"/>
        </w:rPr>
        <w:t>h</w:t>
      </w:r>
      <w:r w:rsidRPr="00F747F6">
        <w:rPr>
          <w:rFonts w:ascii="Times New Roman" w:hAnsi="Times New Roman"/>
          <w:bCs/>
          <w:sz w:val="16"/>
          <w:szCs w:val="16"/>
        </w:rPr>
        <w:t>niques  des sessions et procédures spéciales pour les victimes de violences sexuelles et basées sur le genre au Burundi.</w:t>
      </w:r>
    </w:p>
    <w:p w:rsidR="009F4CFB" w:rsidRDefault="009F4CFB" w:rsidP="00BF6E41"/>
    <w:p w:rsidR="009F4CFB" w:rsidRDefault="009F4CFB">
      <w:pPr>
        <w:pStyle w:val="FootnoteText"/>
      </w:pPr>
    </w:p>
  </w:footnote>
  <w:footnote w:id="12">
    <w:p w:rsidR="009F4CFB" w:rsidRPr="00246735" w:rsidRDefault="009F4CFB" w:rsidP="00246735">
      <w:pPr>
        <w:autoSpaceDE w:val="0"/>
        <w:autoSpaceDN w:val="0"/>
        <w:adjustRightInd w:val="0"/>
        <w:jc w:val="both"/>
        <w:rPr>
          <w:rFonts w:ascii="Cambria" w:hAnsi="Cambria" w:cs="Arial"/>
          <w:sz w:val="16"/>
          <w:szCs w:val="16"/>
          <w:lang w:eastAsia="fr-FR"/>
        </w:rPr>
      </w:pPr>
      <w:r>
        <w:rPr>
          <w:rStyle w:val="FootnoteReference"/>
        </w:rPr>
        <w:footnoteRef/>
      </w:r>
      <w:r w:rsidRPr="00D774F0">
        <w:rPr>
          <w:rFonts w:ascii="Cambria" w:hAnsi="Cambria"/>
          <w:b/>
          <w:sz w:val="16"/>
          <w:szCs w:val="16"/>
        </w:rPr>
        <w:t>Article 208 alinéa 1 :</w:t>
      </w:r>
      <w:r w:rsidRPr="00246735">
        <w:rPr>
          <w:rFonts w:ascii="Cambria" w:hAnsi="Cambria" w:cs="Arial"/>
          <w:sz w:val="16"/>
          <w:szCs w:val="16"/>
          <w:lang w:eastAsia="fr-FR"/>
        </w:rPr>
        <w:t>Aucune circonstance exceptionnelle, quelle qu’elle soit, qu’il s’agisse de l’état de guerre ou de menace de guerre, d’instabilité politique intérieure ou de tout autre état d’exception, ne peut être invoqué pour justifier la torture et autre peine ou traitements cruels ou inhumains ou dégradants.</w:t>
      </w:r>
    </w:p>
    <w:p w:rsidR="009F4CFB" w:rsidRPr="00A549C1" w:rsidRDefault="009F4CFB" w:rsidP="0026221D">
      <w:pPr>
        <w:autoSpaceDE w:val="0"/>
        <w:autoSpaceDN w:val="0"/>
        <w:adjustRightInd w:val="0"/>
        <w:jc w:val="both"/>
        <w:rPr>
          <w:rFonts w:ascii="Cambria" w:hAnsi="Cambria" w:cs="Arial"/>
          <w:sz w:val="16"/>
          <w:szCs w:val="16"/>
          <w:lang w:eastAsia="fr-FR"/>
        </w:rPr>
      </w:pPr>
      <w:r w:rsidRPr="00246735">
        <w:rPr>
          <w:rFonts w:ascii="Cambria" w:hAnsi="Cambria" w:cs="Arial"/>
          <w:sz w:val="16"/>
          <w:szCs w:val="16"/>
          <w:lang w:eastAsia="fr-FR"/>
        </w:rPr>
        <w:t>L’ordre d’un supérieur ou d’une autorité publique ne peut être invoqué pour justifier la torture.</w:t>
      </w:r>
    </w:p>
  </w:footnote>
  <w:footnote w:id="13">
    <w:p w:rsidR="009F4CFB" w:rsidRDefault="009F4CFB">
      <w:pPr>
        <w:pStyle w:val="FootnoteText"/>
      </w:pPr>
      <w:r>
        <w:rPr>
          <w:rStyle w:val="FootnoteReference"/>
        </w:rPr>
        <w:footnoteRef/>
      </w:r>
      <w:r w:rsidRPr="00D774F0">
        <w:rPr>
          <w:rFonts w:ascii="Cambria" w:hAnsi="Cambria"/>
          <w:b/>
          <w:sz w:val="16"/>
          <w:szCs w:val="16"/>
        </w:rPr>
        <w:t>Article 208 alinéa 2 </w:t>
      </w:r>
      <w:r>
        <w:t>:</w:t>
      </w:r>
      <w:r w:rsidRPr="00174DAF">
        <w:rPr>
          <w:rFonts w:ascii="Cambria" w:hAnsi="Cambria" w:cs="Arial"/>
          <w:sz w:val="16"/>
          <w:szCs w:val="16"/>
          <w:lang w:eastAsia="fr-FR"/>
        </w:rPr>
        <w:t>L’ordre d’un supérieur ou d’une autorité publique ne peut être invoqué pour justifier la torture.</w:t>
      </w:r>
    </w:p>
  </w:footnote>
  <w:footnote w:id="14">
    <w:p w:rsidR="009F4CFB" w:rsidRPr="00D774F0" w:rsidRDefault="009F4CFB" w:rsidP="00D16944">
      <w:pPr>
        <w:autoSpaceDE w:val="0"/>
        <w:autoSpaceDN w:val="0"/>
        <w:adjustRightInd w:val="0"/>
        <w:jc w:val="both"/>
        <w:rPr>
          <w:rFonts w:ascii="Cambria" w:hAnsi="Cambria" w:cs="Arial"/>
          <w:sz w:val="16"/>
          <w:szCs w:val="16"/>
          <w:lang w:eastAsia="fr-FR"/>
        </w:rPr>
      </w:pPr>
      <w:r>
        <w:rPr>
          <w:rStyle w:val="FootnoteReference"/>
        </w:rPr>
        <w:footnoteRef/>
      </w:r>
      <w:r w:rsidRPr="00D774F0">
        <w:rPr>
          <w:rFonts w:ascii="Cambria" w:hAnsi="Cambria" w:cs="Arial"/>
          <w:b/>
          <w:bCs/>
          <w:sz w:val="16"/>
          <w:szCs w:val="16"/>
          <w:lang w:eastAsia="fr-FR"/>
        </w:rPr>
        <w:t xml:space="preserve">Article 205 : </w:t>
      </w:r>
      <w:r w:rsidRPr="00D774F0">
        <w:rPr>
          <w:rFonts w:ascii="Cambria" w:hAnsi="Cambria" w:cs="Arial"/>
          <w:sz w:val="16"/>
          <w:szCs w:val="16"/>
          <w:lang w:eastAsia="fr-FR"/>
        </w:rPr>
        <w:t xml:space="preserve">Quiconque soumet une personne à des tortures ou autres traitements cruels, inhumains </w:t>
      </w:r>
      <w:proofErr w:type="spellStart"/>
      <w:r w:rsidRPr="00D774F0">
        <w:rPr>
          <w:rFonts w:ascii="Cambria" w:hAnsi="Cambria" w:cs="Arial"/>
          <w:sz w:val="16"/>
          <w:szCs w:val="16"/>
          <w:lang w:eastAsia="fr-FR"/>
        </w:rPr>
        <w:t>oudégradants</w:t>
      </w:r>
      <w:proofErr w:type="spellEnd"/>
      <w:r w:rsidRPr="00D774F0">
        <w:rPr>
          <w:rFonts w:ascii="Cambria" w:hAnsi="Cambria" w:cs="Arial"/>
          <w:sz w:val="16"/>
          <w:szCs w:val="16"/>
          <w:lang w:eastAsia="fr-FR"/>
        </w:rPr>
        <w:t>, est puni de la servitude pénale de dix à quinze ans et à une amende de cent mille à un million de francs.</w:t>
      </w:r>
    </w:p>
    <w:p w:rsidR="009F4CFB" w:rsidRPr="00D774F0" w:rsidRDefault="009F4CFB" w:rsidP="00D16944">
      <w:pPr>
        <w:autoSpaceDE w:val="0"/>
        <w:autoSpaceDN w:val="0"/>
        <w:adjustRightInd w:val="0"/>
        <w:jc w:val="both"/>
        <w:rPr>
          <w:rFonts w:ascii="Cambria" w:hAnsi="Cambria" w:cs="Arial"/>
          <w:b/>
          <w:bCs/>
          <w:sz w:val="16"/>
          <w:szCs w:val="16"/>
          <w:lang w:eastAsia="fr-FR"/>
        </w:rPr>
      </w:pPr>
      <w:r w:rsidRPr="00D774F0">
        <w:rPr>
          <w:rFonts w:ascii="Cambria" w:hAnsi="Cambria" w:cs="Arial"/>
          <w:b/>
          <w:bCs/>
          <w:sz w:val="16"/>
          <w:szCs w:val="16"/>
          <w:lang w:eastAsia="fr-FR"/>
        </w:rPr>
        <w:t>Article 206 :</w:t>
      </w:r>
      <w:r w:rsidRPr="00D774F0">
        <w:rPr>
          <w:rFonts w:ascii="Cambria" w:hAnsi="Cambria" w:cs="Arial"/>
          <w:sz w:val="16"/>
          <w:szCs w:val="16"/>
          <w:lang w:eastAsia="fr-FR"/>
        </w:rPr>
        <w:t>L’infraction est punie de la servitude pénale de vingt ans lorsqu’elle est commise :</w:t>
      </w:r>
    </w:p>
    <w:p w:rsidR="009F4CFB" w:rsidRPr="00D774F0" w:rsidRDefault="009F4CFB" w:rsidP="00D16944">
      <w:pPr>
        <w:autoSpaceDE w:val="0"/>
        <w:autoSpaceDN w:val="0"/>
        <w:adjustRightInd w:val="0"/>
        <w:jc w:val="both"/>
        <w:rPr>
          <w:rFonts w:ascii="Cambria" w:hAnsi="Cambria" w:cs="Arial"/>
          <w:sz w:val="16"/>
          <w:szCs w:val="16"/>
          <w:lang w:eastAsia="fr-FR"/>
        </w:rPr>
      </w:pPr>
      <w:r w:rsidRPr="00D774F0">
        <w:rPr>
          <w:rFonts w:ascii="Cambria" w:hAnsi="Cambria" w:cs="Arial"/>
          <w:sz w:val="16"/>
          <w:szCs w:val="16"/>
          <w:lang w:eastAsia="fr-FR"/>
        </w:rPr>
        <w:t>1° Sur un mineur de moins de dix-huit ans ;</w:t>
      </w:r>
    </w:p>
    <w:p w:rsidR="009F4CFB" w:rsidRPr="00D774F0" w:rsidRDefault="009F4CFB" w:rsidP="00D16944">
      <w:pPr>
        <w:autoSpaceDE w:val="0"/>
        <w:autoSpaceDN w:val="0"/>
        <w:adjustRightInd w:val="0"/>
        <w:jc w:val="both"/>
        <w:rPr>
          <w:rFonts w:ascii="Cambria" w:hAnsi="Cambria" w:cs="Arial"/>
          <w:sz w:val="16"/>
          <w:szCs w:val="16"/>
          <w:lang w:eastAsia="fr-FR"/>
        </w:rPr>
      </w:pPr>
      <w:r w:rsidRPr="00D774F0">
        <w:rPr>
          <w:rFonts w:ascii="Cambria" w:hAnsi="Cambria" w:cs="Arial"/>
          <w:sz w:val="16"/>
          <w:szCs w:val="16"/>
          <w:lang w:eastAsia="fr-FR"/>
        </w:rPr>
        <w:t>2°Sur une personne vulnérable en raison de son âge,  de son état de santé, d’une infirmité, d’une déficience physique ou psychique ou d’un état de grossesse ;</w:t>
      </w:r>
    </w:p>
    <w:p w:rsidR="009F4CFB" w:rsidRPr="00D774F0" w:rsidRDefault="009F4CFB" w:rsidP="00D16944">
      <w:pPr>
        <w:autoSpaceDE w:val="0"/>
        <w:autoSpaceDN w:val="0"/>
        <w:adjustRightInd w:val="0"/>
        <w:jc w:val="both"/>
        <w:rPr>
          <w:rFonts w:ascii="Cambria" w:hAnsi="Cambria" w:cs="Arial"/>
          <w:sz w:val="16"/>
          <w:szCs w:val="16"/>
          <w:lang w:eastAsia="fr-FR"/>
        </w:rPr>
      </w:pPr>
      <w:r w:rsidRPr="00D774F0">
        <w:rPr>
          <w:rFonts w:ascii="Cambria" w:hAnsi="Cambria" w:cs="Arial"/>
          <w:sz w:val="16"/>
          <w:szCs w:val="16"/>
          <w:lang w:eastAsia="fr-FR"/>
        </w:rPr>
        <w:t>2° Sur un témoin, une victime ou une partie civile, soit pour l’empêcher de dénoncer les faits, de porter plainte ou de déposer en justice, soit en raison de sa dénonciation de sa plainte ou de sa déposition.</w:t>
      </w:r>
    </w:p>
    <w:p w:rsidR="009F4CFB" w:rsidRPr="00D774F0" w:rsidRDefault="009F4CFB" w:rsidP="00D16944">
      <w:pPr>
        <w:autoSpaceDE w:val="0"/>
        <w:autoSpaceDN w:val="0"/>
        <w:adjustRightInd w:val="0"/>
        <w:jc w:val="both"/>
        <w:rPr>
          <w:rFonts w:ascii="Cambria" w:hAnsi="Cambria" w:cs="Arial"/>
          <w:sz w:val="16"/>
          <w:szCs w:val="16"/>
          <w:lang w:eastAsia="fr-FR"/>
        </w:rPr>
      </w:pPr>
      <w:r w:rsidRPr="00D774F0">
        <w:rPr>
          <w:rFonts w:ascii="Cambria" w:hAnsi="Cambria" w:cs="Arial"/>
          <w:sz w:val="16"/>
          <w:szCs w:val="16"/>
          <w:lang w:eastAsia="fr-FR"/>
        </w:rPr>
        <w:t>3° Par plusieurs personnes agissant en qualité d’auteurs ou de complices ;</w:t>
      </w:r>
    </w:p>
    <w:p w:rsidR="009F4CFB" w:rsidRPr="00D774F0" w:rsidRDefault="009F4CFB" w:rsidP="00D16944">
      <w:pPr>
        <w:autoSpaceDE w:val="0"/>
        <w:autoSpaceDN w:val="0"/>
        <w:adjustRightInd w:val="0"/>
        <w:jc w:val="both"/>
        <w:rPr>
          <w:rFonts w:ascii="Cambria" w:hAnsi="Cambria" w:cs="Arial"/>
          <w:sz w:val="16"/>
          <w:szCs w:val="16"/>
          <w:lang w:eastAsia="fr-FR"/>
        </w:rPr>
      </w:pPr>
      <w:r w:rsidRPr="00D774F0">
        <w:rPr>
          <w:rFonts w:ascii="Cambria" w:hAnsi="Cambria" w:cs="Arial"/>
          <w:sz w:val="16"/>
          <w:szCs w:val="16"/>
          <w:lang w:eastAsia="fr-FR"/>
        </w:rPr>
        <w:t>4° Avec usage ou menace d’une arme.</w:t>
      </w:r>
    </w:p>
    <w:p w:rsidR="009F4CFB" w:rsidRPr="00D774F0" w:rsidRDefault="009F4CFB" w:rsidP="00D16944">
      <w:pPr>
        <w:autoSpaceDE w:val="0"/>
        <w:autoSpaceDN w:val="0"/>
        <w:adjustRightInd w:val="0"/>
        <w:jc w:val="both"/>
        <w:rPr>
          <w:rFonts w:ascii="Cambria" w:hAnsi="Cambria" w:cs="Arial"/>
          <w:b/>
          <w:bCs/>
          <w:sz w:val="16"/>
          <w:szCs w:val="16"/>
          <w:lang w:eastAsia="fr-FR"/>
        </w:rPr>
      </w:pPr>
      <w:r w:rsidRPr="00D774F0">
        <w:rPr>
          <w:rFonts w:ascii="Cambria" w:hAnsi="Cambria" w:cs="Arial"/>
          <w:b/>
          <w:bCs/>
          <w:sz w:val="16"/>
          <w:szCs w:val="16"/>
          <w:lang w:eastAsia="fr-FR"/>
        </w:rPr>
        <w:t xml:space="preserve">Article 207 : </w:t>
      </w:r>
      <w:r w:rsidRPr="00D774F0">
        <w:rPr>
          <w:rFonts w:ascii="Cambria" w:hAnsi="Cambria" w:cs="Arial"/>
          <w:sz w:val="16"/>
          <w:szCs w:val="16"/>
          <w:lang w:eastAsia="fr-FR"/>
        </w:rPr>
        <w:t xml:space="preserve">Le coupable est puni de vingt ans de servitude pénale lorsque la torture et autres peines </w:t>
      </w:r>
      <w:proofErr w:type="spellStart"/>
      <w:r w:rsidRPr="00D774F0">
        <w:rPr>
          <w:rFonts w:ascii="Cambria" w:hAnsi="Cambria" w:cs="Arial"/>
          <w:sz w:val="16"/>
          <w:szCs w:val="16"/>
          <w:lang w:eastAsia="fr-FR"/>
        </w:rPr>
        <w:t>outraitements</w:t>
      </w:r>
      <w:proofErr w:type="spellEnd"/>
      <w:r w:rsidRPr="00D774F0">
        <w:rPr>
          <w:rFonts w:ascii="Cambria" w:hAnsi="Cambria" w:cs="Arial"/>
          <w:sz w:val="16"/>
          <w:szCs w:val="16"/>
          <w:lang w:eastAsia="fr-FR"/>
        </w:rPr>
        <w:t xml:space="preserve"> cruels, inh</w:t>
      </w:r>
      <w:r w:rsidRPr="00D774F0">
        <w:rPr>
          <w:rFonts w:ascii="Cambria" w:hAnsi="Cambria" w:cs="Arial"/>
          <w:sz w:val="16"/>
          <w:szCs w:val="16"/>
          <w:lang w:eastAsia="fr-FR"/>
        </w:rPr>
        <w:t>u</w:t>
      </w:r>
      <w:r w:rsidRPr="00D774F0">
        <w:rPr>
          <w:rFonts w:ascii="Cambria" w:hAnsi="Cambria" w:cs="Arial"/>
          <w:sz w:val="16"/>
          <w:szCs w:val="16"/>
          <w:lang w:eastAsia="fr-FR"/>
        </w:rPr>
        <w:t xml:space="preserve">mains ou dégradants ont entraîné une mutilation ou une infirmité </w:t>
      </w:r>
      <w:proofErr w:type="spellStart"/>
      <w:r w:rsidRPr="00D774F0">
        <w:rPr>
          <w:rFonts w:ascii="Cambria" w:hAnsi="Cambria" w:cs="Arial"/>
          <w:sz w:val="16"/>
          <w:szCs w:val="16"/>
          <w:lang w:eastAsia="fr-FR"/>
        </w:rPr>
        <w:t>permanenteou</w:t>
      </w:r>
      <w:proofErr w:type="spellEnd"/>
      <w:r w:rsidRPr="00D774F0">
        <w:rPr>
          <w:rFonts w:ascii="Cambria" w:hAnsi="Cambria" w:cs="Arial"/>
          <w:sz w:val="16"/>
          <w:szCs w:val="16"/>
          <w:lang w:eastAsia="fr-FR"/>
        </w:rPr>
        <w:t xml:space="preserve"> lorsqu’elle est accompagnée d’agression sexuelle.</w:t>
      </w:r>
    </w:p>
    <w:p w:rsidR="009F4CFB" w:rsidRPr="00D774F0" w:rsidRDefault="009F4CFB" w:rsidP="00D16944">
      <w:pPr>
        <w:autoSpaceDE w:val="0"/>
        <w:autoSpaceDN w:val="0"/>
        <w:adjustRightInd w:val="0"/>
        <w:jc w:val="both"/>
        <w:rPr>
          <w:rFonts w:ascii="Cambria" w:hAnsi="Cambria" w:cs="Arial"/>
          <w:sz w:val="16"/>
          <w:szCs w:val="16"/>
          <w:lang w:eastAsia="fr-FR"/>
        </w:rPr>
      </w:pPr>
      <w:r w:rsidRPr="00D774F0">
        <w:rPr>
          <w:rFonts w:ascii="Cambria" w:hAnsi="Cambria" w:cs="Arial"/>
          <w:sz w:val="16"/>
          <w:szCs w:val="16"/>
          <w:lang w:eastAsia="fr-FR"/>
        </w:rPr>
        <w:t>Il est puni de la servitude pénale à perpétuité lorsqu’elle a entraîné la mort de la victime.</w:t>
      </w:r>
    </w:p>
    <w:p w:rsidR="009F4CFB" w:rsidRPr="00D774F0" w:rsidRDefault="009F4CFB" w:rsidP="00D16944">
      <w:pPr>
        <w:autoSpaceDE w:val="0"/>
        <w:autoSpaceDN w:val="0"/>
        <w:adjustRightInd w:val="0"/>
        <w:jc w:val="both"/>
        <w:rPr>
          <w:rFonts w:ascii="Cambria" w:hAnsi="Cambria" w:cs="Arial"/>
          <w:b/>
          <w:bCs/>
          <w:color w:val="FF0000"/>
          <w:sz w:val="16"/>
          <w:szCs w:val="16"/>
          <w:lang w:eastAsia="fr-FR"/>
        </w:rPr>
      </w:pPr>
    </w:p>
  </w:footnote>
  <w:footnote w:id="15">
    <w:p w:rsidR="009F4CFB" w:rsidRPr="00C3410C" w:rsidRDefault="009F4CFB" w:rsidP="00C3410C">
      <w:pPr>
        <w:pStyle w:val="ListParagraph"/>
        <w:ind w:left="0"/>
        <w:jc w:val="both"/>
        <w:rPr>
          <w:rFonts w:ascii="Times New Roman" w:hAnsi="Times New Roman"/>
          <w:sz w:val="16"/>
          <w:szCs w:val="16"/>
        </w:rPr>
      </w:pPr>
      <w:r>
        <w:rPr>
          <w:rStyle w:val="FootnoteReference"/>
        </w:rPr>
        <w:footnoteRef/>
      </w:r>
      <w:r>
        <w:t xml:space="preserve"> </w:t>
      </w:r>
      <w:r w:rsidRPr="00F747F6">
        <w:rPr>
          <w:rFonts w:ascii="Times New Roman" w:hAnsi="Times New Roman"/>
          <w:sz w:val="16"/>
          <w:szCs w:val="16"/>
        </w:rPr>
        <w:t>Si on analyse l’évolution de la pratique de la torture au cours de ces 5 dernières années, on constate qu’il y a eu une baisse sensible de la pratique de la torture : de l’année 2007 à 2008, le nombre de cas de torture recensés par les organisations de défense des droits de l’Homme auteurs du présent rapport est passé de 535 cas à 334 cas</w:t>
      </w:r>
      <w:r>
        <w:rPr>
          <w:rFonts w:ascii="Times New Roman" w:hAnsi="Times New Roman"/>
          <w:sz w:val="16"/>
          <w:szCs w:val="16"/>
        </w:rPr>
        <w:t xml:space="preserve"> ; </w:t>
      </w:r>
      <w:r w:rsidRPr="00F747F6">
        <w:rPr>
          <w:rFonts w:ascii="Times New Roman" w:hAnsi="Times New Roman"/>
          <w:sz w:val="16"/>
          <w:szCs w:val="16"/>
        </w:rPr>
        <w:t>de l’année 2008 à 2009 les cas de torture sont passés de   334 à 127 cas ;</w:t>
      </w:r>
      <w:r>
        <w:rPr>
          <w:rFonts w:ascii="Times New Roman" w:hAnsi="Times New Roman"/>
          <w:sz w:val="16"/>
          <w:szCs w:val="16"/>
        </w:rPr>
        <w:t xml:space="preserve"> </w:t>
      </w:r>
      <w:r w:rsidRPr="00F747F6">
        <w:rPr>
          <w:rFonts w:ascii="Times New Roman" w:hAnsi="Times New Roman"/>
          <w:sz w:val="16"/>
          <w:szCs w:val="16"/>
        </w:rPr>
        <w:t xml:space="preserve">de l’année2009 à 2010, les cas de tortures sont passés de127 à  52 cas de torture. </w:t>
      </w:r>
    </w:p>
  </w:footnote>
  <w:footnote w:id="16">
    <w:p w:rsidR="009F4CFB" w:rsidRPr="00C3410C" w:rsidRDefault="009F4CFB" w:rsidP="00C3410C">
      <w:pPr>
        <w:pStyle w:val="FootnoteText"/>
      </w:pPr>
      <w:r>
        <w:rPr>
          <w:rStyle w:val="FootnoteReference"/>
        </w:rPr>
        <w:footnoteRef/>
      </w:r>
      <w:r>
        <w:t xml:space="preserve"> </w:t>
      </w:r>
      <w:r w:rsidRPr="00C3410C">
        <w:rPr>
          <w:rFonts w:ascii="Times New Roman" w:hAnsi="Times New Roman"/>
          <w:sz w:val="16"/>
        </w:rPr>
        <w:t>Cas recensés par les organisations signataires du rapport</w:t>
      </w:r>
    </w:p>
  </w:footnote>
  <w:footnote w:id="17">
    <w:p w:rsidR="009F4CFB" w:rsidRDefault="009F4CFB">
      <w:pPr>
        <w:pStyle w:val="FootnoteText"/>
      </w:pPr>
      <w:r>
        <w:rPr>
          <w:rStyle w:val="FootnoteReference"/>
        </w:rPr>
        <w:footnoteRef/>
      </w:r>
      <w:r w:rsidRPr="0044508C">
        <w:rPr>
          <w:rFonts w:ascii="Cambria" w:hAnsi="Cambria"/>
          <w:sz w:val="16"/>
          <w:szCs w:val="16"/>
        </w:rPr>
        <w:t>Premier rapport de mise en application de la CCT au Burundi,</w:t>
      </w:r>
      <w:r>
        <w:rPr>
          <w:rFonts w:ascii="Cambria" w:hAnsi="Cambria"/>
          <w:sz w:val="16"/>
          <w:szCs w:val="16"/>
        </w:rPr>
        <w:t xml:space="preserve"> </w:t>
      </w:r>
      <w:r w:rsidRPr="0044508C">
        <w:rPr>
          <w:rFonts w:ascii="Cambria" w:hAnsi="Cambria"/>
          <w:sz w:val="16"/>
          <w:szCs w:val="16"/>
        </w:rPr>
        <w:t>décembre 2009.</w:t>
      </w:r>
    </w:p>
  </w:footnote>
  <w:footnote w:id="18">
    <w:p w:rsidR="009F4CFB" w:rsidRPr="00F747F6" w:rsidRDefault="009F4CFB" w:rsidP="008D5CC5">
      <w:pPr>
        <w:spacing w:line="360" w:lineRule="auto"/>
        <w:jc w:val="both"/>
        <w:rPr>
          <w:rFonts w:ascii="Times New Roman" w:hAnsi="Times New Roman"/>
          <w:sz w:val="16"/>
          <w:szCs w:val="16"/>
        </w:rPr>
      </w:pPr>
      <w:r>
        <w:rPr>
          <w:rStyle w:val="FootnoteReference"/>
        </w:rPr>
        <w:footnoteRef/>
      </w:r>
      <w:r>
        <w:t xml:space="preserve"> </w:t>
      </w:r>
      <w:r w:rsidRPr="00F747F6">
        <w:rPr>
          <w:rFonts w:ascii="Times New Roman" w:hAnsi="Times New Roman"/>
          <w:sz w:val="16"/>
          <w:szCs w:val="16"/>
        </w:rPr>
        <w:t>Des ateliers de sensibilisation ont été organisés à l’endroit des corps de police et à l’armée nationale dans quelques  provinces du pays notamment </w:t>
      </w:r>
      <w:proofErr w:type="gramStart"/>
      <w:r w:rsidRPr="00F747F6">
        <w:rPr>
          <w:rFonts w:ascii="Times New Roman" w:hAnsi="Times New Roman"/>
          <w:sz w:val="16"/>
          <w:szCs w:val="16"/>
        </w:rPr>
        <w:t>:</w:t>
      </w:r>
      <w:proofErr w:type="spellStart"/>
      <w:r w:rsidRPr="00F747F6">
        <w:rPr>
          <w:rFonts w:ascii="Times New Roman" w:hAnsi="Times New Roman"/>
          <w:sz w:val="16"/>
          <w:szCs w:val="16"/>
        </w:rPr>
        <w:t>Cankuzo</w:t>
      </w:r>
      <w:proofErr w:type="spellEnd"/>
      <w:proofErr w:type="gramEnd"/>
      <w:r w:rsidRPr="00F747F6">
        <w:rPr>
          <w:rFonts w:ascii="Times New Roman" w:hAnsi="Times New Roman"/>
          <w:sz w:val="16"/>
          <w:szCs w:val="16"/>
        </w:rPr>
        <w:t xml:space="preserve"> avec 295 policiers (2007-2008), Ngozi avec 120 policiers (2008-2009), </w:t>
      </w:r>
      <w:proofErr w:type="spellStart"/>
      <w:r w:rsidRPr="00F747F6">
        <w:rPr>
          <w:rFonts w:ascii="Times New Roman" w:hAnsi="Times New Roman"/>
          <w:sz w:val="16"/>
          <w:szCs w:val="16"/>
        </w:rPr>
        <w:t>Bubanza</w:t>
      </w:r>
      <w:proofErr w:type="spellEnd"/>
      <w:r w:rsidRPr="00F747F6">
        <w:rPr>
          <w:rFonts w:ascii="Times New Roman" w:hAnsi="Times New Roman"/>
          <w:sz w:val="16"/>
          <w:szCs w:val="16"/>
        </w:rPr>
        <w:t xml:space="preserve"> avec 248 militaires (2008-2009), </w:t>
      </w:r>
      <w:proofErr w:type="spellStart"/>
      <w:r w:rsidRPr="00F747F6">
        <w:rPr>
          <w:rFonts w:ascii="Times New Roman" w:hAnsi="Times New Roman"/>
          <w:sz w:val="16"/>
          <w:szCs w:val="16"/>
        </w:rPr>
        <w:t>Bujumburaavec</w:t>
      </w:r>
      <w:proofErr w:type="spellEnd"/>
      <w:r w:rsidRPr="00F747F6">
        <w:rPr>
          <w:rFonts w:ascii="Times New Roman" w:hAnsi="Times New Roman"/>
          <w:sz w:val="16"/>
          <w:szCs w:val="16"/>
        </w:rPr>
        <w:t xml:space="preserve"> 152 militaires (2008-2009).</w:t>
      </w:r>
      <w:r>
        <w:rPr>
          <w:rFonts w:ascii="Times New Roman" w:hAnsi="Times New Roman"/>
          <w:sz w:val="16"/>
          <w:szCs w:val="16"/>
        </w:rPr>
        <w:t xml:space="preserve"> </w:t>
      </w:r>
      <w:r w:rsidRPr="00F747F6">
        <w:rPr>
          <w:rFonts w:ascii="Times New Roman" w:hAnsi="Times New Roman"/>
          <w:sz w:val="16"/>
          <w:szCs w:val="16"/>
        </w:rPr>
        <w:t xml:space="preserve">Le Gouvernement, par le biais du Ministère des Droits de la Personne Humaine et du Genre, a également organisé des ateliers de formation à Gitega des observateurs provinciaux et communaux de tout le pays en droits de l’homme, ainsi que des ateliers de sensibilisation des administratifs à la base des provinces de Ruyigi, </w:t>
      </w:r>
      <w:proofErr w:type="spellStart"/>
      <w:r w:rsidRPr="00F747F6">
        <w:rPr>
          <w:rFonts w:ascii="Times New Roman" w:hAnsi="Times New Roman"/>
          <w:sz w:val="16"/>
          <w:szCs w:val="16"/>
        </w:rPr>
        <w:t>Kirundo</w:t>
      </w:r>
      <w:proofErr w:type="spellEnd"/>
      <w:r w:rsidRPr="00F747F6">
        <w:rPr>
          <w:rFonts w:ascii="Times New Roman" w:hAnsi="Times New Roman"/>
          <w:sz w:val="16"/>
          <w:szCs w:val="16"/>
        </w:rPr>
        <w:t xml:space="preserve">, </w:t>
      </w:r>
      <w:proofErr w:type="spellStart"/>
      <w:r w:rsidRPr="00F747F6">
        <w:rPr>
          <w:rFonts w:ascii="Times New Roman" w:hAnsi="Times New Roman"/>
          <w:sz w:val="16"/>
          <w:szCs w:val="16"/>
        </w:rPr>
        <w:t>Makamba</w:t>
      </w:r>
      <w:proofErr w:type="spellEnd"/>
      <w:r w:rsidRPr="00F747F6">
        <w:rPr>
          <w:rFonts w:ascii="Times New Roman" w:hAnsi="Times New Roman"/>
          <w:sz w:val="16"/>
          <w:szCs w:val="16"/>
        </w:rPr>
        <w:t xml:space="preserve">, Bujumbura Rural et </w:t>
      </w:r>
      <w:proofErr w:type="spellStart"/>
      <w:r w:rsidRPr="00F747F6">
        <w:rPr>
          <w:rFonts w:ascii="Times New Roman" w:hAnsi="Times New Roman"/>
          <w:sz w:val="16"/>
          <w:szCs w:val="16"/>
        </w:rPr>
        <w:t>Cib</w:t>
      </w:r>
      <w:r w:rsidRPr="00F747F6">
        <w:rPr>
          <w:rFonts w:ascii="Times New Roman" w:hAnsi="Times New Roman"/>
          <w:sz w:val="16"/>
          <w:szCs w:val="16"/>
        </w:rPr>
        <w:t>i</w:t>
      </w:r>
      <w:r w:rsidRPr="00F747F6">
        <w:rPr>
          <w:rFonts w:ascii="Times New Roman" w:hAnsi="Times New Roman"/>
          <w:sz w:val="16"/>
          <w:szCs w:val="16"/>
        </w:rPr>
        <w:t>toke</w:t>
      </w:r>
      <w:proofErr w:type="spellEnd"/>
      <w:r w:rsidRPr="00F747F6">
        <w:rPr>
          <w:rFonts w:ascii="Times New Roman" w:hAnsi="Times New Roman"/>
          <w:sz w:val="16"/>
          <w:szCs w:val="16"/>
        </w:rPr>
        <w:t xml:space="preserve">. </w:t>
      </w:r>
      <w:proofErr w:type="spellStart"/>
      <w:r w:rsidRPr="00F747F6">
        <w:rPr>
          <w:rFonts w:ascii="Times New Roman" w:hAnsi="Times New Roman"/>
          <w:sz w:val="16"/>
          <w:szCs w:val="16"/>
        </w:rPr>
        <w:t>Acat</w:t>
      </w:r>
      <w:proofErr w:type="spellEnd"/>
      <w:r w:rsidRPr="00F747F6">
        <w:rPr>
          <w:rFonts w:ascii="Times New Roman" w:hAnsi="Times New Roman"/>
          <w:sz w:val="16"/>
          <w:szCs w:val="16"/>
        </w:rPr>
        <w:t>-Burundi a également organisé des ateliers de sensibilisation au respect de la loi et  sur l’interdit de la torture dans le pays ȧ l’endroit de  l’administration ȧ base, des policiers et des magistrats</w:t>
      </w:r>
      <w:proofErr w:type="gramStart"/>
      <w:r w:rsidRPr="00F747F6">
        <w:rPr>
          <w:rFonts w:ascii="Times New Roman" w:hAnsi="Times New Roman"/>
          <w:sz w:val="16"/>
          <w:szCs w:val="16"/>
        </w:rPr>
        <w:t>,200</w:t>
      </w:r>
      <w:proofErr w:type="gramEnd"/>
      <w:r w:rsidRPr="00F747F6">
        <w:rPr>
          <w:rFonts w:ascii="Times New Roman" w:hAnsi="Times New Roman"/>
          <w:sz w:val="16"/>
          <w:szCs w:val="16"/>
        </w:rPr>
        <w:t xml:space="preserve"> personnes ont été sensibilisés.</w:t>
      </w:r>
    </w:p>
    <w:p w:rsidR="009F4CFB" w:rsidRDefault="009F4CFB">
      <w:pPr>
        <w:pStyle w:val="FootnoteText"/>
      </w:pPr>
    </w:p>
  </w:footnote>
  <w:footnote w:id="19">
    <w:p w:rsidR="009F4CFB" w:rsidRDefault="009F4CFB">
      <w:pPr>
        <w:pStyle w:val="FootnoteText"/>
      </w:pPr>
      <w:r>
        <w:rPr>
          <w:rStyle w:val="FootnoteReference"/>
        </w:rPr>
        <w:footnoteRef/>
      </w:r>
      <w:r w:rsidRPr="00487266">
        <w:rPr>
          <w:rFonts w:ascii="Cambria" w:hAnsi="Cambria" w:cs="Arial"/>
          <w:sz w:val="16"/>
          <w:szCs w:val="16"/>
        </w:rPr>
        <w:t>Données tirées du rapport de la Direction Générale Pénitentiaire.</w:t>
      </w:r>
    </w:p>
  </w:footnote>
  <w:footnote w:id="20">
    <w:p w:rsidR="009F4CFB" w:rsidRPr="009F766D" w:rsidRDefault="009F4CFB">
      <w:pPr>
        <w:pStyle w:val="FootnoteText"/>
      </w:pPr>
      <w:r>
        <w:rPr>
          <w:rStyle w:val="FootnoteReference"/>
        </w:rPr>
        <w:footnoteRef/>
      </w:r>
      <w:r w:rsidRPr="0044508C">
        <w:rPr>
          <w:rFonts w:ascii="Cambria" w:hAnsi="Cambria"/>
          <w:sz w:val="16"/>
          <w:szCs w:val="16"/>
        </w:rPr>
        <w:t xml:space="preserve">Premier rapport de mise en application de la CCT au </w:t>
      </w:r>
      <w:proofErr w:type="spellStart"/>
      <w:r w:rsidRPr="0044508C">
        <w:rPr>
          <w:rFonts w:ascii="Cambria" w:hAnsi="Cambria"/>
          <w:sz w:val="16"/>
          <w:szCs w:val="16"/>
        </w:rPr>
        <w:t>Burundi</w:t>
      </w:r>
      <w:proofErr w:type="gramStart"/>
      <w:r w:rsidRPr="0044508C">
        <w:rPr>
          <w:rFonts w:ascii="Cambria" w:hAnsi="Cambria"/>
          <w:sz w:val="16"/>
          <w:szCs w:val="16"/>
        </w:rPr>
        <w:t>,décembre</w:t>
      </w:r>
      <w:proofErr w:type="spellEnd"/>
      <w:proofErr w:type="gramEnd"/>
      <w:r w:rsidRPr="0044508C">
        <w:rPr>
          <w:rFonts w:ascii="Cambria" w:hAnsi="Cambria"/>
          <w:sz w:val="16"/>
          <w:szCs w:val="16"/>
        </w:rPr>
        <w:t xml:space="preserve"> 2009.</w:t>
      </w:r>
    </w:p>
  </w:footnote>
  <w:footnote w:id="21">
    <w:p w:rsidR="009F4CFB" w:rsidRPr="00190B91" w:rsidRDefault="009F4CFB">
      <w:pPr>
        <w:pStyle w:val="FootnoteText"/>
      </w:pPr>
      <w:r>
        <w:rPr>
          <w:rStyle w:val="FootnoteReference"/>
        </w:rPr>
        <w:footnoteRef/>
      </w:r>
      <w:r w:rsidRPr="00961E46">
        <w:rPr>
          <w:rFonts w:ascii="Cambria" w:hAnsi="Cambria" w:cs="Arial"/>
          <w:bCs/>
          <w:color w:val="000000"/>
          <w:sz w:val="16"/>
          <w:szCs w:val="16"/>
          <w:lang w:eastAsia="fr-FR"/>
        </w:rPr>
        <w:t>Mémoire</w:t>
      </w:r>
      <w:r w:rsidRPr="00961E46">
        <w:rPr>
          <w:rFonts w:ascii="Cambria" w:hAnsi="Cambria" w:cs="Arial"/>
          <w:bCs/>
          <w:sz w:val="16"/>
          <w:szCs w:val="16"/>
        </w:rPr>
        <w:t xml:space="preserve"> sur «  </w:t>
      </w:r>
      <w:r w:rsidRPr="00961E46">
        <w:rPr>
          <w:rFonts w:ascii="Cambria" w:hAnsi="Cambria" w:cs="Arial"/>
          <w:bCs/>
          <w:color w:val="000000"/>
          <w:sz w:val="16"/>
          <w:szCs w:val="16"/>
          <w:lang w:eastAsia="fr-FR"/>
        </w:rPr>
        <w:t xml:space="preserve">L’amélioration des conditions sanitaires </w:t>
      </w:r>
      <w:r w:rsidRPr="00961E46">
        <w:rPr>
          <w:rFonts w:ascii="Cambria" w:hAnsi="Cambria" w:cs="Arial"/>
          <w:bCs/>
          <w:sz w:val="16"/>
          <w:szCs w:val="16"/>
        </w:rPr>
        <w:t xml:space="preserve">dans les prisons du Burundi », </w:t>
      </w:r>
      <w:r w:rsidRPr="00961E46">
        <w:rPr>
          <w:rFonts w:ascii="Cambria" w:hAnsi="Cambria" w:cs="Arial"/>
          <w:color w:val="000000"/>
          <w:sz w:val="16"/>
          <w:szCs w:val="16"/>
          <w:lang w:eastAsia="fr-FR"/>
        </w:rPr>
        <w:t xml:space="preserve">présenté par </w:t>
      </w:r>
      <w:r w:rsidRPr="00961E46">
        <w:rPr>
          <w:rFonts w:ascii="Cambria" w:hAnsi="Cambria" w:cs="Arial"/>
          <w:sz w:val="16"/>
          <w:szCs w:val="16"/>
        </w:rPr>
        <w:t xml:space="preserve">Pierre Claver </w:t>
      </w:r>
      <w:proofErr w:type="spellStart"/>
      <w:r w:rsidRPr="00961E46">
        <w:rPr>
          <w:rFonts w:ascii="Cambria" w:hAnsi="Cambria" w:cs="Arial"/>
          <w:sz w:val="16"/>
          <w:szCs w:val="16"/>
        </w:rPr>
        <w:t>Nizigiyimana</w:t>
      </w:r>
      <w:proofErr w:type="spellEnd"/>
      <w:r w:rsidRPr="00961E46">
        <w:rPr>
          <w:rFonts w:ascii="Cambria" w:hAnsi="Cambria" w:cs="Arial"/>
          <w:sz w:val="16"/>
          <w:szCs w:val="16"/>
        </w:rPr>
        <w:t xml:space="preserve">, </w:t>
      </w:r>
      <w:r w:rsidRPr="00961E46">
        <w:rPr>
          <w:rFonts w:ascii="Cambria" w:hAnsi="Cambria" w:cs="Arial"/>
          <w:b/>
          <w:sz w:val="16"/>
          <w:szCs w:val="16"/>
        </w:rPr>
        <w:t>18 juin 2012</w:t>
      </w:r>
      <w:r>
        <w:rPr>
          <w:rFonts w:ascii="Cambria" w:hAnsi="Cambria" w:cs="Arial"/>
          <w:b/>
          <w:sz w:val="16"/>
          <w:szCs w:val="16"/>
        </w:rPr>
        <w:t xml:space="preserve">. </w:t>
      </w:r>
    </w:p>
  </w:footnote>
  <w:footnote w:id="22">
    <w:p w:rsidR="009F4CFB" w:rsidRPr="000068AC" w:rsidRDefault="009F4CFB" w:rsidP="000068AC">
      <w:pPr>
        <w:pStyle w:val="Default"/>
        <w:rPr>
          <w:rFonts w:ascii="Arial" w:hAnsi="Arial" w:cs="Arial"/>
        </w:rPr>
      </w:pPr>
      <w:r w:rsidRPr="00294B71">
        <w:rPr>
          <w:rStyle w:val="FootnoteReference"/>
          <w:sz w:val="20"/>
          <w:szCs w:val="20"/>
        </w:rPr>
        <w:footnoteRef/>
      </w:r>
      <w:r>
        <w:rPr>
          <w:rFonts w:ascii="Cambria" w:hAnsi="Cambria" w:cs="Arial"/>
          <w:bCs/>
          <w:sz w:val="16"/>
          <w:szCs w:val="16"/>
        </w:rPr>
        <w:t>Idem</w:t>
      </w:r>
    </w:p>
  </w:footnote>
  <w:footnote w:id="23">
    <w:p w:rsidR="009F4CFB" w:rsidRPr="00645ED7" w:rsidRDefault="009F4CFB" w:rsidP="008E122E">
      <w:pPr>
        <w:pStyle w:val="NoSpacing"/>
        <w:rPr>
          <w:rFonts w:ascii="Times New Roman" w:hAnsi="Times New Roman"/>
          <w:sz w:val="20"/>
          <w:szCs w:val="20"/>
        </w:rPr>
      </w:pPr>
      <w:r w:rsidRPr="008F0E7C">
        <w:rPr>
          <w:rFonts w:ascii="Times New Roman" w:hAnsi="Times New Roman"/>
          <w:sz w:val="20"/>
          <w:szCs w:val="20"/>
          <w:vertAlign w:val="superscript"/>
        </w:rPr>
        <w:footnoteRef/>
      </w:r>
      <w:r w:rsidRPr="00645ED7">
        <w:rPr>
          <w:rFonts w:ascii="Times New Roman" w:hAnsi="Times New Roman"/>
          <w:sz w:val="20"/>
          <w:szCs w:val="20"/>
        </w:rPr>
        <w:t xml:space="preserve">Ensemble des règles minima pour le traitement des détenus, article 17,  alinéa 1 et 2 </w:t>
      </w:r>
    </w:p>
  </w:footnote>
  <w:footnote w:id="24">
    <w:p w:rsidR="009F4CFB" w:rsidRPr="00645ED7" w:rsidRDefault="009F4CFB" w:rsidP="008E122E">
      <w:pPr>
        <w:pStyle w:val="NoSpacing"/>
        <w:rPr>
          <w:rFonts w:ascii="Times New Roman" w:hAnsi="Times New Roman"/>
          <w:sz w:val="20"/>
          <w:szCs w:val="20"/>
        </w:rPr>
      </w:pPr>
      <w:r w:rsidRPr="008F0E7C">
        <w:rPr>
          <w:rFonts w:ascii="Times New Roman" w:hAnsi="Times New Roman"/>
          <w:sz w:val="20"/>
          <w:szCs w:val="20"/>
          <w:vertAlign w:val="superscript"/>
        </w:rPr>
        <w:footnoteRef/>
      </w:r>
      <w:r w:rsidRPr="00645ED7">
        <w:rPr>
          <w:rFonts w:ascii="Times New Roman" w:hAnsi="Times New Roman"/>
          <w:sz w:val="20"/>
          <w:szCs w:val="20"/>
        </w:rPr>
        <w:t>Ensemble des règles minima pour le traitement des détenus, article 17, alinéa 19</w:t>
      </w:r>
    </w:p>
  </w:footnote>
  <w:footnote w:id="25">
    <w:p w:rsidR="009F4CFB" w:rsidRPr="00645ED7" w:rsidRDefault="009F4CFB" w:rsidP="008E122E">
      <w:pPr>
        <w:pStyle w:val="NoSpacing"/>
        <w:rPr>
          <w:rFonts w:ascii="Times New Roman" w:hAnsi="Times New Roman"/>
          <w:sz w:val="20"/>
          <w:szCs w:val="20"/>
        </w:rPr>
      </w:pPr>
      <w:r w:rsidRPr="008F0E7C">
        <w:rPr>
          <w:rFonts w:ascii="Times New Roman" w:hAnsi="Times New Roman"/>
          <w:sz w:val="20"/>
          <w:szCs w:val="20"/>
          <w:vertAlign w:val="superscript"/>
        </w:rPr>
        <w:footnoteRef/>
      </w:r>
      <w:r w:rsidRPr="00645ED7">
        <w:rPr>
          <w:rFonts w:ascii="Times New Roman" w:hAnsi="Times New Roman"/>
          <w:sz w:val="20"/>
          <w:szCs w:val="20"/>
        </w:rPr>
        <w:t>Le PNUD a fourni en 2008, 16 327 tenues, 8000 matelas, 8 000 couvertures et habits pour 150 nourrissons dans les 11 prisons</w:t>
      </w:r>
    </w:p>
  </w:footnote>
  <w:footnote w:id="26">
    <w:p w:rsidR="009F4CFB" w:rsidRPr="00961E46" w:rsidRDefault="009F4CFB">
      <w:pPr>
        <w:pStyle w:val="FootnoteText"/>
      </w:pPr>
      <w:r>
        <w:rPr>
          <w:rStyle w:val="FootnoteReference"/>
        </w:rPr>
        <w:footnoteRef/>
      </w:r>
      <w:r w:rsidRPr="00961E46">
        <w:rPr>
          <w:rFonts w:ascii="Cambria" w:hAnsi="Cambria" w:cs="Arial"/>
          <w:bCs/>
          <w:color w:val="000000"/>
          <w:sz w:val="16"/>
          <w:szCs w:val="16"/>
          <w:lang w:eastAsia="fr-FR"/>
        </w:rPr>
        <w:t>Mémoire</w:t>
      </w:r>
      <w:r w:rsidRPr="00961E46">
        <w:rPr>
          <w:rFonts w:ascii="Cambria" w:hAnsi="Cambria" w:cs="Arial"/>
          <w:bCs/>
          <w:sz w:val="16"/>
          <w:szCs w:val="16"/>
        </w:rPr>
        <w:t xml:space="preserve"> sur «  </w:t>
      </w:r>
      <w:r w:rsidRPr="00961E46">
        <w:rPr>
          <w:rFonts w:ascii="Cambria" w:hAnsi="Cambria" w:cs="Arial"/>
          <w:bCs/>
          <w:color w:val="000000"/>
          <w:sz w:val="16"/>
          <w:szCs w:val="16"/>
          <w:lang w:eastAsia="fr-FR"/>
        </w:rPr>
        <w:t xml:space="preserve">L’amélioration des conditions sanitaires </w:t>
      </w:r>
      <w:r w:rsidRPr="00961E46">
        <w:rPr>
          <w:rFonts w:ascii="Cambria" w:hAnsi="Cambria" w:cs="Arial"/>
          <w:bCs/>
          <w:sz w:val="16"/>
          <w:szCs w:val="16"/>
        </w:rPr>
        <w:t xml:space="preserve">dans les prisons du Burundi », </w:t>
      </w:r>
      <w:r w:rsidRPr="00961E46">
        <w:rPr>
          <w:rFonts w:ascii="Cambria" w:hAnsi="Cambria" w:cs="Arial"/>
          <w:color w:val="000000"/>
          <w:sz w:val="16"/>
          <w:szCs w:val="16"/>
          <w:lang w:eastAsia="fr-FR"/>
        </w:rPr>
        <w:t xml:space="preserve">présenté par </w:t>
      </w:r>
      <w:r w:rsidRPr="00961E46">
        <w:rPr>
          <w:rFonts w:ascii="Cambria" w:hAnsi="Cambria" w:cs="Arial"/>
          <w:sz w:val="16"/>
          <w:szCs w:val="16"/>
        </w:rPr>
        <w:t xml:space="preserve">Pierre Claver </w:t>
      </w:r>
      <w:proofErr w:type="spellStart"/>
      <w:r w:rsidRPr="00961E46">
        <w:rPr>
          <w:rFonts w:ascii="Cambria" w:hAnsi="Cambria" w:cs="Arial"/>
          <w:sz w:val="16"/>
          <w:szCs w:val="16"/>
        </w:rPr>
        <w:t>Nizigiyimana</w:t>
      </w:r>
      <w:proofErr w:type="spellEnd"/>
      <w:r w:rsidRPr="00961E46">
        <w:rPr>
          <w:rFonts w:ascii="Cambria" w:hAnsi="Cambria" w:cs="Arial"/>
          <w:sz w:val="16"/>
          <w:szCs w:val="16"/>
        </w:rPr>
        <w:t xml:space="preserve">, </w:t>
      </w:r>
      <w:r w:rsidRPr="00961E46">
        <w:rPr>
          <w:rFonts w:ascii="Cambria" w:hAnsi="Cambria" w:cs="Arial"/>
          <w:b/>
          <w:sz w:val="16"/>
          <w:szCs w:val="16"/>
        </w:rPr>
        <w:t>18 juin 2012</w:t>
      </w:r>
    </w:p>
  </w:footnote>
  <w:footnote w:id="27">
    <w:p w:rsidR="009F4CFB" w:rsidRPr="00645ED7" w:rsidRDefault="009F4CFB" w:rsidP="000A43CC">
      <w:pPr>
        <w:pStyle w:val="NoSpacing"/>
        <w:rPr>
          <w:rFonts w:ascii="Times New Roman" w:hAnsi="Times New Roman"/>
          <w:sz w:val="20"/>
          <w:szCs w:val="20"/>
        </w:rPr>
      </w:pPr>
      <w:r w:rsidRPr="008F0E7C">
        <w:rPr>
          <w:rFonts w:ascii="Times New Roman" w:hAnsi="Times New Roman"/>
          <w:sz w:val="20"/>
          <w:szCs w:val="20"/>
          <w:vertAlign w:val="superscript"/>
        </w:rPr>
        <w:footnoteRef/>
      </w:r>
      <w:r w:rsidRPr="00645ED7">
        <w:rPr>
          <w:rFonts w:ascii="Times New Roman" w:hAnsi="Times New Roman"/>
          <w:sz w:val="20"/>
          <w:szCs w:val="20"/>
        </w:rPr>
        <w:t xml:space="preserve"> Observatoire burundais des prisons, </w:t>
      </w:r>
      <w:r w:rsidRPr="00645ED7">
        <w:rPr>
          <w:rFonts w:ascii="Times New Roman" w:hAnsi="Times New Roman"/>
          <w:i/>
          <w:sz w:val="20"/>
          <w:szCs w:val="20"/>
        </w:rPr>
        <w:t>Etude sur les conditions de détention des mineurs et des femmes incarc</w:t>
      </w:r>
      <w:r w:rsidRPr="00645ED7">
        <w:rPr>
          <w:rFonts w:ascii="Times New Roman" w:hAnsi="Times New Roman"/>
          <w:i/>
          <w:sz w:val="20"/>
          <w:szCs w:val="20"/>
        </w:rPr>
        <w:t>é</w:t>
      </w:r>
      <w:r w:rsidRPr="00645ED7">
        <w:rPr>
          <w:rFonts w:ascii="Times New Roman" w:hAnsi="Times New Roman"/>
          <w:i/>
          <w:sz w:val="20"/>
          <w:szCs w:val="20"/>
        </w:rPr>
        <w:t>rées</w:t>
      </w:r>
      <w:r w:rsidRPr="00645ED7">
        <w:rPr>
          <w:rFonts w:ascii="Times New Roman" w:hAnsi="Times New Roman"/>
          <w:sz w:val="20"/>
          <w:szCs w:val="20"/>
        </w:rPr>
        <w:t>, Avril 2005, p. 15</w:t>
      </w:r>
    </w:p>
  </w:footnote>
  <w:footnote w:id="28">
    <w:p w:rsidR="009F4CFB" w:rsidRPr="00645ED7" w:rsidRDefault="009F4CFB" w:rsidP="000A43CC">
      <w:pPr>
        <w:pStyle w:val="NoSpacing"/>
        <w:rPr>
          <w:rFonts w:ascii="Times New Roman" w:hAnsi="Times New Roman"/>
          <w:sz w:val="20"/>
          <w:szCs w:val="20"/>
        </w:rPr>
      </w:pPr>
      <w:r w:rsidRPr="008F0E7C">
        <w:rPr>
          <w:rFonts w:ascii="Times New Roman" w:hAnsi="Times New Roman"/>
          <w:sz w:val="20"/>
          <w:szCs w:val="20"/>
          <w:vertAlign w:val="superscript"/>
        </w:rPr>
        <w:footnoteRef/>
      </w:r>
      <w:r w:rsidRPr="00645ED7">
        <w:rPr>
          <w:rFonts w:ascii="Times New Roman" w:hAnsi="Times New Roman"/>
          <w:sz w:val="20"/>
          <w:szCs w:val="20"/>
        </w:rPr>
        <w:t xml:space="preserve"> Information fournie par le responsable des détenus à la prison de </w:t>
      </w:r>
      <w:proofErr w:type="spellStart"/>
      <w:r w:rsidRPr="00645ED7">
        <w:rPr>
          <w:rFonts w:ascii="Times New Roman" w:hAnsi="Times New Roman"/>
          <w:sz w:val="20"/>
          <w:szCs w:val="20"/>
        </w:rPr>
        <w:t>Mpimba</w:t>
      </w:r>
      <w:proofErr w:type="spellEnd"/>
      <w:r w:rsidRPr="00645ED7">
        <w:rPr>
          <w:rFonts w:ascii="Times New Roman" w:hAnsi="Times New Roman"/>
          <w:sz w:val="20"/>
          <w:szCs w:val="20"/>
        </w:rPr>
        <w:t>, avril 2012</w:t>
      </w:r>
    </w:p>
  </w:footnote>
  <w:footnote w:id="29">
    <w:p w:rsidR="009F4CFB" w:rsidRDefault="009F4CFB">
      <w:pPr>
        <w:pStyle w:val="FootnoteText"/>
      </w:pPr>
      <w:r>
        <w:rPr>
          <w:rStyle w:val="FootnoteReference"/>
        </w:rPr>
        <w:footnoteRef/>
      </w:r>
      <w:r w:rsidRPr="00995311">
        <w:rPr>
          <w:rFonts w:ascii="Cambria" w:hAnsi="Cambria" w:cs="Arial"/>
          <w:sz w:val="16"/>
          <w:szCs w:val="16"/>
        </w:rPr>
        <w:t>Renouveau.</w:t>
      </w:r>
    </w:p>
  </w:footnote>
  <w:footnote w:id="30">
    <w:p w:rsidR="009F4CFB" w:rsidRPr="00A549C1" w:rsidRDefault="009F4CFB" w:rsidP="00372007">
      <w:pPr>
        <w:autoSpaceDE w:val="0"/>
        <w:autoSpaceDN w:val="0"/>
        <w:adjustRightInd w:val="0"/>
        <w:jc w:val="both"/>
        <w:rPr>
          <w:rFonts w:ascii="Cambria" w:hAnsi="Cambria" w:cs="Arial"/>
          <w:b/>
          <w:bCs/>
          <w:sz w:val="16"/>
          <w:szCs w:val="16"/>
          <w:lang w:eastAsia="fr-FR"/>
        </w:rPr>
      </w:pPr>
      <w:r w:rsidRPr="00A549C1">
        <w:rPr>
          <w:rStyle w:val="FootnoteReference"/>
          <w:rFonts w:ascii="Cambria" w:hAnsi="Cambria"/>
          <w:sz w:val="16"/>
          <w:szCs w:val="16"/>
        </w:rPr>
        <w:footnoteRef/>
      </w:r>
      <w:r w:rsidRPr="00A549C1">
        <w:rPr>
          <w:rFonts w:ascii="Cambria" w:hAnsi="Cambria" w:cs="Arial"/>
          <w:b/>
          <w:bCs/>
          <w:sz w:val="16"/>
          <w:szCs w:val="16"/>
          <w:lang w:eastAsia="fr-FR"/>
        </w:rPr>
        <w:t xml:space="preserve">Article 184 : </w:t>
      </w:r>
      <w:r w:rsidRPr="00A549C1">
        <w:rPr>
          <w:rFonts w:ascii="Cambria" w:hAnsi="Cambria" w:cs="Arial"/>
          <w:sz w:val="16"/>
          <w:szCs w:val="16"/>
          <w:lang w:eastAsia="fr-FR"/>
        </w:rPr>
        <w:t>La réhabilitation ne peut être demandée en justice, du vivant du condamné, que par celui-ci, ou s’il est</w:t>
      </w:r>
      <w:r>
        <w:rPr>
          <w:rFonts w:ascii="Cambria" w:hAnsi="Cambria" w:cs="Arial"/>
          <w:sz w:val="16"/>
          <w:szCs w:val="16"/>
          <w:lang w:eastAsia="fr-FR"/>
        </w:rPr>
        <w:t xml:space="preserve"> </w:t>
      </w:r>
      <w:r w:rsidRPr="00A549C1">
        <w:rPr>
          <w:rFonts w:ascii="Cambria" w:hAnsi="Cambria" w:cs="Arial"/>
          <w:sz w:val="16"/>
          <w:szCs w:val="16"/>
          <w:lang w:eastAsia="fr-FR"/>
        </w:rPr>
        <w:t>interdit, par son représentant légal ; en cas de décès et si les conditions légales sont remplies, la</w:t>
      </w:r>
      <w:r>
        <w:rPr>
          <w:rFonts w:ascii="Cambria" w:hAnsi="Cambria" w:cs="Arial"/>
          <w:sz w:val="16"/>
          <w:szCs w:val="16"/>
          <w:lang w:eastAsia="fr-FR"/>
        </w:rPr>
        <w:t xml:space="preserve"> </w:t>
      </w:r>
      <w:r w:rsidRPr="00A549C1">
        <w:rPr>
          <w:rFonts w:ascii="Cambria" w:hAnsi="Cambria" w:cs="Arial"/>
          <w:sz w:val="16"/>
          <w:szCs w:val="16"/>
          <w:lang w:eastAsia="fr-FR"/>
        </w:rPr>
        <w:t>demande peut être faite par son conjoint ou par ses ascendants ou descendants, mais dans le délai de cinq ans à dater du décès.</w:t>
      </w:r>
    </w:p>
    <w:p w:rsidR="009F4CFB" w:rsidRPr="00A549C1" w:rsidRDefault="009F4CFB" w:rsidP="00372007">
      <w:pPr>
        <w:autoSpaceDE w:val="0"/>
        <w:autoSpaceDN w:val="0"/>
        <w:adjustRightInd w:val="0"/>
        <w:jc w:val="both"/>
        <w:rPr>
          <w:rFonts w:ascii="Cambria" w:hAnsi="Cambria" w:cs="Arial"/>
          <w:sz w:val="16"/>
          <w:szCs w:val="16"/>
          <w:lang w:eastAsia="fr-FR"/>
        </w:rPr>
      </w:pPr>
      <w:r w:rsidRPr="00A549C1">
        <w:rPr>
          <w:rFonts w:ascii="Cambria" w:hAnsi="Cambria" w:cs="Arial"/>
          <w:b/>
          <w:bCs/>
          <w:sz w:val="16"/>
          <w:szCs w:val="16"/>
          <w:lang w:eastAsia="fr-FR"/>
        </w:rPr>
        <w:t xml:space="preserve">Article 185 : </w:t>
      </w:r>
      <w:r w:rsidRPr="00A549C1">
        <w:rPr>
          <w:rFonts w:ascii="Cambria" w:hAnsi="Cambria" w:cs="Arial"/>
          <w:sz w:val="16"/>
          <w:szCs w:val="16"/>
          <w:lang w:eastAsia="fr-FR"/>
        </w:rPr>
        <w:t>La demande doit porter sur l’ensemble des condamnations prononcées qui n’ont pas été effacées par une réhabilitation antérieure.</w:t>
      </w:r>
    </w:p>
    <w:p w:rsidR="009F4CFB" w:rsidRPr="00A549C1" w:rsidRDefault="009F4CFB" w:rsidP="00C03F30">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186 : </w:t>
      </w:r>
      <w:r w:rsidRPr="00A549C1">
        <w:rPr>
          <w:rFonts w:ascii="Cambria" w:hAnsi="Cambria" w:cs="Arial"/>
          <w:sz w:val="16"/>
          <w:szCs w:val="16"/>
          <w:lang w:eastAsia="fr-FR"/>
        </w:rPr>
        <w:t>La réhabilitation est soumise aux conditions suivantes :</w:t>
      </w:r>
    </w:p>
    <w:p w:rsidR="009F4CFB" w:rsidRPr="00A549C1" w:rsidRDefault="009F4CFB" w:rsidP="00C03F30">
      <w:pPr>
        <w:autoSpaceDE w:val="0"/>
        <w:autoSpaceDN w:val="0"/>
        <w:adjustRightInd w:val="0"/>
        <w:jc w:val="both"/>
        <w:rPr>
          <w:rFonts w:ascii="Cambria" w:hAnsi="Cambria" w:cs="Arial"/>
          <w:sz w:val="16"/>
          <w:szCs w:val="16"/>
          <w:lang w:eastAsia="fr-FR"/>
        </w:rPr>
      </w:pPr>
      <w:r w:rsidRPr="00A549C1">
        <w:rPr>
          <w:rFonts w:ascii="Cambria" w:hAnsi="Cambria" w:cs="Arial"/>
          <w:sz w:val="16"/>
          <w:szCs w:val="16"/>
          <w:lang w:eastAsia="fr-FR"/>
        </w:rPr>
        <w:t>1° La peine pécuniaire ou privative de liberté doit avoir été subie ou remise en vertu du droit de grâce ou être considérée comme non avenue par suite de la condamnation conditionnelle ;</w:t>
      </w:r>
    </w:p>
    <w:p w:rsidR="009F4CFB" w:rsidRPr="00A549C1" w:rsidRDefault="009F4CFB" w:rsidP="00C03F30">
      <w:pPr>
        <w:autoSpaceDE w:val="0"/>
        <w:autoSpaceDN w:val="0"/>
        <w:adjustRightInd w:val="0"/>
        <w:jc w:val="both"/>
        <w:rPr>
          <w:rFonts w:ascii="Cambria" w:hAnsi="Cambria" w:cs="Arial"/>
          <w:sz w:val="16"/>
          <w:szCs w:val="16"/>
          <w:lang w:eastAsia="fr-FR"/>
        </w:rPr>
      </w:pPr>
      <w:r w:rsidRPr="00A549C1">
        <w:rPr>
          <w:rFonts w:ascii="Cambria" w:hAnsi="Cambria" w:cs="Arial"/>
          <w:sz w:val="16"/>
          <w:szCs w:val="16"/>
          <w:lang w:eastAsia="fr-FR"/>
        </w:rPr>
        <w:t>2° La demande en réhabilitation ne peut être formée qu’après un délai de cinq ans pour les condamnés à une peine délictuelle et de dix ans pour les condamnés à une peine criminelle ; Ce délai part, pour les condamnés à une amende du jour où la condamnation est devenue irrévocable et, pour les condamnés à une peine privative de liberté, du jour de leur libération définitive ou du jour de la libération conditionnelle si celle- ci n’a pas été suivie de révocation ; Ce délai est de quinze ans pour le récidiviste et celui qui a pre</w:t>
      </w:r>
      <w:r w:rsidRPr="00A549C1">
        <w:rPr>
          <w:rFonts w:ascii="Cambria" w:hAnsi="Cambria" w:cs="Arial"/>
          <w:sz w:val="16"/>
          <w:szCs w:val="16"/>
          <w:lang w:eastAsia="fr-FR"/>
        </w:rPr>
        <w:t>s</w:t>
      </w:r>
      <w:r w:rsidRPr="00A549C1">
        <w:rPr>
          <w:rFonts w:ascii="Cambria" w:hAnsi="Cambria" w:cs="Arial"/>
          <w:sz w:val="16"/>
          <w:szCs w:val="16"/>
          <w:lang w:eastAsia="fr-FR"/>
        </w:rPr>
        <w:t>crit sa peine ;</w:t>
      </w:r>
    </w:p>
    <w:p w:rsidR="009F4CFB" w:rsidRPr="00A549C1" w:rsidRDefault="009F4CFB" w:rsidP="00C03F30">
      <w:pPr>
        <w:autoSpaceDE w:val="0"/>
        <w:autoSpaceDN w:val="0"/>
        <w:adjustRightInd w:val="0"/>
        <w:jc w:val="both"/>
        <w:rPr>
          <w:rFonts w:ascii="Cambria" w:hAnsi="Cambria" w:cs="Arial"/>
          <w:sz w:val="16"/>
          <w:szCs w:val="16"/>
          <w:lang w:eastAsia="fr-FR"/>
        </w:rPr>
      </w:pPr>
      <w:r w:rsidRPr="00A549C1">
        <w:rPr>
          <w:rFonts w:ascii="Cambria" w:hAnsi="Cambria" w:cs="Arial"/>
          <w:sz w:val="16"/>
          <w:szCs w:val="16"/>
          <w:lang w:eastAsia="fr-FR"/>
        </w:rPr>
        <w:t>3° Pendant cette période, le condamné doit avoir été de bonne conduite et avoir eu une résidence certaine ;</w:t>
      </w:r>
    </w:p>
    <w:p w:rsidR="009F4CFB" w:rsidRPr="00A549C1" w:rsidRDefault="009F4CFB" w:rsidP="00C03F30">
      <w:pPr>
        <w:autoSpaceDE w:val="0"/>
        <w:autoSpaceDN w:val="0"/>
        <w:adjustRightInd w:val="0"/>
        <w:jc w:val="both"/>
        <w:rPr>
          <w:rFonts w:ascii="Cambria" w:hAnsi="Cambria" w:cs="Arial"/>
          <w:sz w:val="16"/>
          <w:szCs w:val="16"/>
          <w:lang w:eastAsia="fr-FR"/>
        </w:rPr>
      </w:pPr>
      <w:r w:rsidRPr="00A549C1">
        <w:rPr>
          <w:rFonts w:ascii="Cambria" w:hAnsi="Cambria" w:cs="Arial"/>
          <w:sz w:val="16"/>
          <w:szCs w:val="16"/>
          <w:lang w:eastAsia="fr-FR"/>
        </w:rPr>
        <w:t>4° Il ne doit pas avoir déjà joui du bénéfice de la réhabilitation ;</w:t>
      </w:r>
    </w:p>
    <w:p w:rsidR="009F4CFB" w:rsidRPr="00A549C1" w:rsidRDefault="009F4CFB" w:rsidP="00F10FBB">
      <w:pPr>
        <w:autoSpaceDE w:val="0"/>
        <w:autoSpaceDN w:val="0"/>
        <w:adjustRightInd w:val="0"/>
        <w:jc w:val="both"/>
        <w:rPr>
          <w:rFonts w:ascii="Cambria" w:hAnsi="Cambria" w:cs="Arial"/>
          <w:sz w:val="16"/>
          <w:szCs w:val="16"/>
          <w:lang w:eastAsia="fr-FR"/>
        </w:rPr>
      </w:pPr>
      <w:r w:rsidRPr="00A549C1">
        <w:rPr>
          <w:rFonts w:ascii="Cambria" w:hAnsi="Cambria" w:cs="Arial"/>
          <w:sz w:val="16"/>
          <w:szCs w:val="16"/>
          <w:lang w:eastAsia="fr-FR"/>
        </w:rPr>
        <w:t>5° Il doit justifier, sauf dans le cas de prescription, du paiement des frais de justice, de l’amende et des dommages-intérêts ou de la remise qui lui en est faite. A défaut de cette justification, il doit établir qu’il a subi le temps de la contrainte par corps déterminé par la loi, ou que le trésor ou les victimes de l’infraction ont renoncé à ce moyen d’exécution. S’il est condamné pour banqueroute, il doit justifier du paiement du passif de la faillite en capital, intérêt et frais ou de la remise qui lui en est faite. Toutefois, si le condamné justifie qu’il est hors d’état absolu de se libérer des condamnations pécuniaires mises à sa charge, il peut être réhabilité, même si ces condamnations n’ont pas été acquittées ou ne l’ont été que partiellement.</w:t>
      </w:r>
    </w:p>
    <w:p w:rsidR="009F4CFB" w:rsidRPr="00A549C1" w:rsidRDefault="009F4CFB" w:rsidP="00F10FBB">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187 : </w:t>
      </w:r>
      <w:r w:rsidRPr="00A549C1">
        <w:rPr>
          <w:rFonts w:ascii="Cambria" w:hAnsi="Cambria" w:cs="Arial"/>
          <w:sz w:val="16"/>
          <w:szCs w:val="16"/>
          <w:lang w:eastAsia="fr-FR"/>
        </w:rPr>
        <w:t>Si la partie lésée ne peut être retrouvée ou si elle refuse de recevoir la somme due, celle- ci est</w:t>
      </w:r>
      <w:r>
        <w:rPr>
          <w:rFonts w:ascii="Cambria" w:hAnsi="Cambria" w:cs="Arial"/>
          <w:sz w:val="16"/>
          <w:szCs w:val="16"/>
          <w:lang w:eastAsia="fr-FR"/>
        </w:rPr>
        <w:t xml:space="preserve"> </w:t>
      </w:r>
      <w:r w:rsidRPr="00A549C1">
        <w:rPr>
          <w:rFonts w:ascii="Cambria" w:hAnsi="Cambria" w:cs="Arial"/>
          <w:sz w:val="16"/>
          <w:szCs w:val="16"/>
          <w:lang w:eastAsia="fr-FR"/>
        </w:rPr>
        <w:t>consignée dans une caisse publique.</w:t>
      </w:r>
      <w:r>
        <w:rPr>
          <w:rFonts w:ascii="Cambria" w:hAnsi="Cambria" w:cs="Arial"/>
          <w:sz w:val="16"/>
          <w:szCs w:val="16"/>
          <w:lang w:eastAsia="fr-FR"/>
        </w:rPr>
        <w:t xml:space="preserve"> </w:t>
      </w:r>
      <w:r w:rsidRPr="00A549C1">
        <w:rPr>
          <w:rFonts w:ascii="Cambria" w:hAnsi="Cambria" w:cs="Arial"/>
          <w:sz w:val="16"/>
          <w:szCs w:val="16"/>
          <w:lang w:eastAsia="fr-FR"/>
        </w:rPr>
        <w:t>Si la partie ne se présente pas dans un délai de cinq ans pour se faire attribuer la somme consignée,</w:t>
      </w:r>
      <w:r>
        <w:rPr>
          <w:rFonts w:ascii="Cambria" w:hAnsi="Cambria" w:cs="Arial"/>
          <w:sz w:val="16"/>
          <w:szCs w:val="16"/>
          <w:lang w:eastAsia="fr-FR"/>
        </w:rPr>
        <w:t xml:space="preserve"> </w:t>
      </w:r>
      <w:r w:rsidRPr="00A549C1">
        <w:rPr>
          <w:rFonts w:ascii="Cambria" w:hAnsi="Cambria" w:cs="Arial"/>
          <w:sz w:val="16"/>
          <w:szCs w:val="16"/>
          <w:lang w:eastAsia="fr-FR"/>
        </w:rPr>
        <w:t>cette somme est versée au trésor à la diligence du juge qui a prononcé la condamnation.</w:t>
      </w:r>
    </w:p>
    <w:p w:rsidR="009F4CFB" w:rsidRPr="00A549C1" w:rsidRDefault="009F4CFB" w:rsidP="00F10FBB">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188 : </w:t>
      </w:r>
      <w:r w:rsidRPr="00A549C1">
        <w:rPr>
          <w:rFonts w:ascii="Cambria" w:hAnsi="Cambria" w:cs="Arial"/>
          <w:sz w:val="16"/>
          <w:szCs w:val="16"/>
          <w:lang w:eastAsia="fr-FR"/>
        </w:rPr>
        <w:t>Le condamné adresse la demande de réhabilitation à l’Officier du Ministère Public de sa résidence.</w:t>
      </w:r>
    </w:p>
    <w:p w:rsidR="009F4CFB" w:rsidRPr="00A549C1" w:rsidRDefault="009F4CFB" w:rsidP="00F10FBB">
      <w:pPr>
        <w:autoSpaceDE w:val="0"/>
        <w:autoSpaceDN w:val="0"/>
        <w:adjustRightInd w:val="0"/>
        <w:jc w:val="both"/>
        <w:rPr>
          <w:rFonts w:ascii="Cambria" w:hAnsi="Cambria" w:cs="Arial"/>
          <w:sz w:val="16"/>
          <w:szCs w:val="16"/>
          <w:lang w:eastAsia="fr-FR"/>
        </w:rPr>
      </w:pPr>
      <w:r w:rsidRPr="00A549C1">
        <w:rPr>
          <w:rFonts w:ascii="Cambria" w:hAnsi="Cambria" w:cs="Arial"/>
          <w:sz w:val="16"/>
          <w:szCs w:val="16"/>
          <w:lang w:eastAsia="fr-FR"/>
        </w:rPr>
        <w:t>Cette demande précise la date de la condamnation et les lieux où le condamné a résidé depuis sa libération. L’Officier du Ministère Public procède à une enquête de moralité sur le condamné. Il se fait délivrer une expédition des jugements de condamnation, un extrait du registre des lieux de détention où la peine a été subie et constatant quelle a été la conduite du condamné ainsi qu’un bull</w:t>
      </w:r>
      <w:r w:rsidRPr="00A549C1">
        <w:rPr>
          <w:rFonts w:ascii="Cambria" w:hAnsi="Cambria" w:cs="Arial"/>
          <w:sz w:val="16"/>
          <w:szCs w:val="16"/>
          <w:lang w:eastAsia="fr-FR"/>
        </w:rPr>
        <w:t>e</w:t>
      </w:r>
      <w:r w:rsidRPr="00A549C1">
        <w:rPr>
          <w:rFonts w:ascii="Cambria" w:hAnsi="Cambria" w:cs="Arial"/>
          <w:sz w:val="16"/>
          <w:szCs w:val="16"/>
          <w:lang w:eastAsia="fr-FR"/>
        </w:rPr>
        <w:t>tin du casier judiciaire. Il transmet les pièces avec son avis au Procureur Général près la Cour d’Appel.</w:t>
      </w:r>
    </w:p>
    <w:p w:rsidR="009F4CFB" w:rsidRPr="00A549C1" w:rsidRDefault="009F4CFB" w:rsidP="00F10FBB">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189 : </w:t>
      </w:r>
      <w:r w:rsidRPr="00A549C1">
        <w:rPr>
          <w:rFonts w:ascii="Cambria" w:hAnsi="Cambria" w:cs="Arial"/>
          <w:sz w:val="16"/>
          <w:szCs w:val="16"/>
          <w:lang w:eastAsia="fr-FR"/>
        </w:rPr>
        <w:t xml:space="preserve">La Cour est saisie par le Procureur Général et se prononce dans les deux mois sur les réquisitions </w:t>
      </w:r>
      <w:proofErr w:type="spellStart"/>
      <w:r w:rsidRPr="00A549C1">
        <w:rPr>
          <w:rFonts w:ascii="Cambria" w:hAnsi="Cambria" w:cs="Arial"/>
          <w:sz w:val="16"/>
          <w:szCs w:val="16"/>
          <w:lang w:eastAsia="fr-FR"/>
        </w:rPr>
        <w:t>dece</w:t>
      </w:r>
      <w:proofErr w:type="spellEnd"/>
      <w:r w:rsidRPr="00A549C1">
        <w:rPr>
          <w:rFonts w:ascii="Cambria" w:hAnsi="Cambria" w:cs="Arial"/>
          <w:sz w:val="16"/>
          <w:szCs w:val="16"/>
          <w:lang w:eastAsia="fr-FR"/>
        </w:rPr>
        <w:t xml:space="preserve"> dernier, la partie ou son conseil entendu ou dûment convoqué.</w:t>
      </w:r>
    </w:p>
    <w:p w:rsidR="009F4CFB" w:rsidRPr="00A549C1" w:rsidRDefault="009F4CFB" w:rsidP="00F10FBB">
      <w:pPr>
        <w:autoSpaceDE w:val="0"/>
        <w:autoSpaceDN w:val="0"/>
        <w:adjustRightInd w:val="0"/>
        <w:jc w:val="both"/>
        <w:rPr>
          <w:rFonts w:ascii="Cambria" w:hAnsi="Cambria" w:cs="Arial"/>
          <w:sz w:val="16"/>
          <w:szCs w:val="16"/>
          <w:lang w:eastAsia="fr-FR"/>
        </w:rPr>
      </w:pPr>
      <w:r w:rsidRPr="00A549C1">
        <w:rPr>
          <w:rFonts w:ascii="Cambria" w:hAnsi="Cambria" w:cs="Arial"/>
          <w:b/>
          <w:bCs/>
          <w:sz w:val="16"/>
          <w:szCs w:val="16"/>
          <w:lang w:eastAsia="fr-FR"/>
        </w:rPr>
        <w:t xml:space="preserve">Article 190 : </w:t>
      </w:r>
      <w:r w:rsidRPr="00A549C1">
        <w:rPr>
          <w:rFonts w:ascii="Cambria" w:hAnsi="Cambria" w:cs="Arial"/>
          <w:sz w:val="16"/>
          <w:szCs w:val="16"/>
          <w:lang w:eastAsia="fr-FR"/>
        </w:rPr>
        <w:t>En cas de rejet de la demande, une nouvelle demande ne peut être introduite avant l’expiration d’un délai de deux années, à moins que le rejet de la première n’ait été motivé par l’insuffisance du délai d’épreuves ; en ce cas, la demande peut être renouvelée dès l’expiration de ce délai.</w:t>
      </w:r>
    </w:p>
    <w:p w:rsidR="009F4CFB" w:rsidRPr="00A549C1" w:rsidRDefault="009F4CFB" w:rsidP="00F10FBB">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191 : </w:t>
      </w:r>
      <w:r w:rsidRPr="00A549C1">
        <w:rPr>
          <w:rFonts w:ascii="Cambria" w:hAnsi="Cambria" w:cs="Arial"/>
          <w:sz w:val="16"/>
          <w:szCs w:val="16"/>
          <w:lang w:eastAsia="fr-FR"/>
        </w:rPr>
        <w:t>Mention de l’arrêt prononçant la réhabilitation est faite en marge du jugement de condamnation et au</w:t>
      </w:r>
      <w:r>
        <w:rPr>
          <w:rFonts w:ascii="Cambria" w:hAnsi="Cambria" w:cs="Arial"/>
          <w:sz w:val="16"/>
          <w:szCs w:val="16"/>
          <w:lang w:eastAsia="fr-FR"/>
        </w:rPr>
        <w:t xml:space="preserve"> </w:t>
      </w:r>
      <w:r w:rsidRPr="00A549C1">
        <w:rPr>
          <w:rFonts w:ascii="Cambria" w:hAnsi="Cambria" w:cs="Arial"/>
          <w:sz w:val="16"/>
          <w:szCs w:val="16"/>
          <w:lang w:eastAsia="fr-FR"/>
        </w:rPr>
        <w:t>casier judiciaire.</w:t>
      </w:r>
    </w:p>
    <w:p w:rsidR="009F4CFB" w:rsidRPr="00A549C1" w:rsidRDefault="009F4CFB" w:rsidP="00F10FBB">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192 : </w:t>
      </w:r>
      <w:r w:rsidRPr="00A549C1">
        <w:rPr>
          <w:rFonts w:ascii="Cambria" w:hAnsi="Cambria" w:cs="Arial"/>
          <w:sz w:val="16"/>
          <w:szCs w:val="16"/>
          <w:lang w:eastAsia="fr-FR"/>
        </w:rPr>
        <w:t>La réhabilitation efface la mention de la condamnation du casier judiciaire du réhabilité.</w:t>
      </w:r>
    </w:p>
    <w:p w:rsidR="009F4CFB" w:rsidRPr="00A549C1" w:rsidRDefault="009F4CFB" w:rsidP="00F10FBB">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193 : </w:t>
      </w:r>
      <w:r w:rsidRPr="00A549C1">
        <w:rPr>
          <w:rFonts w:ascii="Cambria" w:hAnsi="Cambria" w:cs="Arial"/>
          <w:sz w:val="16"/>
          <w:szCs w:val="16"/>
          <w:lang w:eastAsia="fr-FR"/>
        </w:rPr>
        <w:t>La réhabilitation est révoquée de plein droit si le condamné réhabilité commet, dans les cinq ans, une</w:t>
      </w:r>
      <w:r>
        <w:rPr>
          <w:rFonts w:ascii="Cambria" w:hAnsi="Cambria" w:cs="Arial"/>
          <w:sz w:val="16"/>
          <w:szCs w:val="16"/>
          <w:lang w:eastAsia="fr-FR"/>
        </w:rPr>
        <w:t xml:space="preserve"> </w:t>
      </w:r>
      <w:r w:rsidRPr="00A549C1">
        <w:rPr>
          <w:rFonts w:ascii="Cambria" w:hAnsi="Cambria" w:cs="Arial"/>
          <w:sz w:val="16"/>
          <w:szCs w:val="16"/>
          <w:lang w:eastAsia="fr-FR"/>
        </w:rPr>
        <w:t>infraction pa</w:t>
      </w:r>
      <w:r w:rsidRPr="00A549C1">
        <w:rPr>
          <w:rFonts w:ascii="Cambria" w:hAnsi="Cambria" w:cs="Arial"/>
          <w:sz w:val="16"/>
          <w:szCs w:val="16"/>
          <w:lang w:eastAsia="fr-FR"/>
        </w:rPr>
        <w:t>s</w:t>
      </w:r>
      <w:r w:rsidRPr="00A549C1">
        <w:rPr>
          <w:rFonts w:ascii="Cambria" w:hAnsi="Cambria" w:cs="Arial"/>
          <w:sz w:val="16"/>
          <w:szCs w:val="16"/>
          <w:lang w:eastAsia="fr-FR"/>
        </w:rPr>
        <w:t>sible d’une servitude pénale égale ou supérieure à cinq ans, et suivie d’une</w:t>
      </w:r>
      <w:r>
        <w:rPr>
          <w:rFonts w:ascii="Cambria" w:hAnsi="Cambria" w:cs="Arial"/>
          <w:sz w:val="16"/>
          <w:szCs w:val="16"/>
          <w:lang w:eastAsia="fr-FR"/>
        </w:rPr>
        <w:t xml:space="preserve"> </w:t>
      </w:r>
      <w:r w:rsidRPr="00A549C1">
        <w:rPr>
          <w:rFonts w:ascii="Cambria" w:hAnsi="Cambria" w:cs="Arial"/>
          <w:sz w:val="16"/>
          <w:szCs w:val="16"/>
          <w:lang w:eastAsia="fr-FR"/>
        </w:rPr>
        <w:t>condamnation à l’emprisonnement ; à cet effet, le Mini</w:t>
      </w:r>
      <w:r w:rsidRPr="00A549C1">
        <w:rPr>
          <w:rFonts w:ascii="Cambria" w:hAnsi="Cambria" w:cs="Arial"/>
          <w:sz w:val="16"/>
          <w:szCs w:val="16"/>
          <w:lang w:eastAsia="fr-FR"/>
        </w:rPr>
        <w:t>s</w:t>
      </w:r>
      <w:r w:rsidRPr="00A549C1">
        <w:rPr>
          <w:rFonts w:ascii="Cambria" w:hAnsi="Cambria" w:cs="Arial"/>
          <w:sz w:val="16"/>
          <w:szCs w:val="16"/>
          <w:lang w:eastAsia="fr-FR"/>
        </w:rPr>
        <w:t>tère Public près la juridiction qui a prononcé la</w:t>
      </w:r>
      <w:r>
        <w:rPr>
          <w:rFonts w:ascii="Cambria" w:hAnsi="Cambria" w:cs="Arial"/>
          <w:sz w:val="16"/>
          <w:szCs w:val="16"/>
          <w:lang w:eastAsia="fr-FR"/>
        </w:rPr>
        <w:t xml:space="preserve"> </w:t>
      </w:r>
      <w:r w:rsidRPr="00A549C1">
        <w:rPr>
          <w:rFonts w:ascii="Cambria" w:hAnsi="Cambria" w:cs="Arial"/>
          <w:sz w:val="16"/>
          <w:szCs w:val="16"/>
          <w:lang w:eastAsia="fr-FR"/>
        </w:rPr>
        <w:t>condamnation à l’emprisonnement doit informer le Procureur Général, lequel saisit lui-même la Cour</w:t>
      </w:r>
      <w:r>
        <w:rPr>
          <w:rFonts w:ascii="Cambria" w:hAnsi="Cambria" w:cs="Arial"/>
          <w:sz w:val="16"/>
          <w:szCs w:val="16"/>
          <w:lang w:eastAsia="fr-FR"/>
        </w:rPr>
        <w:t xml:space="preserve"> </w:t>
      </w:r>
      <w:r w:rsidRPr="00A549C1">
        <w:rPr>
          <w:rFonts w:ascii="Cambria" w:hAnsi="Cambria" w:cs="Arial"/>
          <w:sz w:val="16"/>
          <w:szCs w:val="16"/>
          <w:lang w:eastAsia="fr-FR"/>
        </w:rPr>
        <w:t>d’Appel aux fins de faire constater la révocation de la réhabilitation, la partie ou son conseil étant</w:t>
      </w:r>
      <w:r>
        <w:rPr>
          <w:rFonts w:ascii="Cambria" w:hAnsi="Cambria" w:cs="Arial"/>
          <w:sz w:val="16"/>
          <w:szCs w:val="16"/>
          <w:lang w:eastAsia="fr-FR"/>
        </w:rPr>
        <w:t xml:space="preserve"> </w:t>
      </w:r>
      <w:r w:rsidRPr="00A549C1">
        <w:rPr>
          <w:rFonts w:ascii="Cambria" w:hAnsi="Cambria" w:cs="Arial"/>
          <w:sz w:val="16"/>
          <w:szCs w:val="16"/>
          <w:lang w:eastAsia="fr-FR"/>
        </w:rPr>
        <w:t>dûment conv</w:t>
      </w:r>
      <w:r w:rsidRPr="00A549C1">
        <w:rPr>
          <w:rFonts w:ascii="Cambria" w:hAnsi="Cambria" w:cs="Arial"/>
          <w:sz w:val="16"/>
          <w:szCs w:val="16"/>
          <w:lang w:eastAsia="fr-FR"/>
        </w:rPr>
        <w:t>o</w:t>
      </w:r>
      <w:r w:rsidRPr="00A549C1">
        <w:rPr>
          <w:rFonts w:ascii="Cambria" w:hAnsi="Cambria" w:cs="Arial"/>
          <w:sz w:val="16"/>
          <w:szCs w:val="16"/>
          <w:lang w:eastAsia="fr-FR"/>
        </w:rPr>
        <w:t>qués.</w:t>
      </w:r>
      <w:r>
        <w:rPr>
          <w:rFonts w:ascii="Cambria" w:hAnsi="Cambria" w:cs="Arial"/>
          <w:sz w:val="16"/>
          <w:szCs w:val="16"/>
          <w:lang w:eastAsia="fr-FR"/>
        </w:rPr>
        <w:t xml:space="preserve"> </w:t>
      </w:r>
      <w:r w:rsidRPr="00A549C1">
        <w:rPr>
          <w:rFonts w:ascii="Cambria" w:hAnsi="Cambria" w:cs="Arial"/>
          <w:sz w:val="16"/>
          <w:szCs w:val="16"/>
          <w:lang w:eastAsia="fr-FR"/>
        </w:rPr>
        <w:t>En cas de révocation, la réhabilitation est considérée comme n’ayant jamais été accordée.</w:t>
      </w:r>
    </w:p>
    <w:p w:rsidR="009F4CFB" w:rsidRPr="00A549C1" w:rsidRDefault="009F4CFB" w:rsidP="00F10FBB">
      <w:pPr>
        <w:autoSpaceDE w:val="0"/>
        <w:autoSpaceDN w:val="0"/>
        <w:adjustRightInd w:val="0"/>
        <w:jc w:val="both"/>
        <w:rPr>
          <w:rFonts w:ascii="Cambria" w:hAnsi="Cambria" w:cs="Arial"/>
          <w:b/>
          <w:bCs/>
          <w:sz w:val="16"/>
          <w:szCs w:val="16"/>
          <w:lang w:eastAsia="fr-FR"/>
        </w:rPr>
      </w:pPr>
      <w:r w:rsidRPr="00A549C1">
        <w:rPr>
          <w:rFonts w:ascii="Cambria" w:hAnsi="Cambria" w:cs="Arial"/>
          <w:b/>
          <w:bCs/>
          <w:sz w:val="16"/>
          <w:szCs w:val="16"/>
          <w:lang w:eastAsia="fr-FR"/>
        </w:rPr>
        <w:t xml:space="preserve">Article 194 : </w:t>
      </w:r>
      <w:r w:rsidRPr="00A549C1">
        <w:rPr>
          <w:rFonts w:ascii="Cambria" w:hAnsi="Cambria" w:cs="Arial"/>
          <w:sz w:val="16"/>
          <w:szCs w:val="16"/>
          <w:lang w:eastAsia="fr-FR"/>
        </w:rPr>
        <w:t>Les frais de la procédure de réhabilitation sont à charge du requérant.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CFB" w:rsidRDefault="009F4C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CFB" w:rsidRDefault="009F4C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CFB" w:rsidRDefault="009F4C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882"/>
    <w:multiLevelType w:val="hybridMultilevel"/>
    <w:tmpl w:val="9F04D87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2471828"/>
    <w:multiLevelType w:val="hybridMultilevel"/>
    <w:tmpl w:val="DB7A84A4"/>
    <w:lvl w:ilvl="0" w:tplc="1EDA1324">
      <w:start w:val="1"/>
      <w:numFmt w:val="bullet"/>
      <w:lvlText w:val="•"/>
      <w:lvlJc w:val="left"/>
      <w:pPr>
        <w:tabs>
          <w:tab w:val="num" w:pos="720"/>
        </w:tabs>
        <w:ind w:left="720" w:hanging="360"/>
      </w:pPr>
      <w:rPr>
        <w:rFonts w:ascii="Arial" w:hAnsi="Arial" w:hint="default"/>
      </w:rPr>
    </w:lvl>
    <w:lvl w:ilvl="1" w:tplc="B9F2EA24" w:tentative="1">
      <w:start w:val="1"/>
      <w:numFmt w:val="bullet"/>
      <w:lvlText w:val="•"/>
      <w:lvlJc w:val="left"/>
      <w:pPr>
        <w:tabs>
          <w:tab w:val="num" w:pos="1440"/>
        </w:tabs>
        <w:ind w:left="1440" w:hanging="360"/>
      </w:pPr>
      <w:rPr>
        <w:rFonts w:ascii="Arial" w:hAnsi="Arial" w:hint="default"/>
      </w:rPr>
    </w:lvl>
    <w:lvl w:ilvl="2" w:tplc="1A1621C6" w:tentative="1">
      <w:start w:val="1"/>
      <w:numFmt w:val="bullet"/>
      <w:lvlText w:val="•"/>
      <w:lvlJc w:val="left"/>
      <w:pPr>
        <w:tabs>
          <w:tab w:val="num" w:pos="2160"/>
        </w:tabs>
        <w:ind w:left="2160" w:hanging="360"/>
      </w:pPr>
      <w:rPr>
        <w:rFonts w:ascii="Arial" w:hAnsi="Arial" w:hint="default"/>
      </w:rPr>
    </w:lvl>
    <w:lvl w:ilvl="3" w:tplc="0EC862FC" w:tentative="1">
      <w:start w:val="1"/>
      <w:numFmt w:val="bullet"/>
      <w:lvlText w:val="•"/>
      <w:lvlJc w:val="left"/>
      <w:pPr>
        <w:tabs>
          <w:tab w:val="num" w:pos="2880"/>
        </w:tabs>
        <w:ind w:left="2880" w:hanging="360"/>
      </w:pPr>
      <w:rPr>
        <w:rFonts w:ascii="Arial" w:hAnsi="Arial" w:hint="default"/>
      </w:rPr>
    </w:lvl>
    <w:lvl w:ilvl="4" w:tplc="E23CBE98" w:tentative="1">
      <w:start w:val="1"/>
      <w:numFmt w:val="bullet"/>
      <w:lvlText w:val="•"/>
      <w:lvlJc w:val="left"/>
      <w:pPr>
        <w:tabs>
          <w:tab w:val="num" w:pos="3600"/>
        </w:tabs>
        <w:ind w:left="3600" w:hanging="360"/>
      </w:pPr>
      <w:rPr>
        <w:rFonts w:ascii="Arial" w:hAnsi="Arial" w:hint="default"/>
      </w:rPr>
    </w:lvl>
    <w:lvl w:ilvl="5" w:tplc="6FEE7B7A" w:tentative="1">
      <w:start w:val="1"/>
      <w:numFmt w:val="bullet"/>
      <w:lvlText w:val="•"/>
      <w:lvlJc w:val="left"/>
      <w:pPr>
        <w:tabs>
          <w:tab w:val="num" w:pos="4320"/>
        </w:tabs>
        <w:ind w:left="4320" w:hanging="360"/>
      </w:pPr>
      <w:rPr>
        <w:rFonts w:ascii="Arial" w:hAnsi="Arial" w:hint="default"/>
      </w:rPr>
    </w:lvl>
    <w:lvl w:ilvl="6" w:tplc="76EEE88C" w:tentative="1">
      <w:start w:val="1"/>
      <w:numFmt w:val="bullet"/>
      <w:lvlText w:val="•"/>
      <w:lvlJc w:val="left"/>
      <w:pPr>
        <w:tabs>
          <w:tab w:val="num" w:pos="5040"/>
        </w:tabs>
        <w:ind w:left="5040" w:hanging="360"/>
      </w:pPr>
      <w:rPr>
        <w:rFonts w:ascii="Arial" w:hAnsi="Arial" w:hint="default"/>
      </w:rPr>
    </w:lvl>
    <w:lvl w:ilvl="7" w:tplc="DB08473E" w:tentative="1">
      <w:start w:val="1"/>
      <w:numFmt w:val="bullet"/>
      <w:lvlText w:val="•"/>
      <w:lvlJc w:val="left"/>
      <w:pPr>
        <w:tabs>
          <w:tab w:val="num" w:pos="5760"/>
        </w:tabs>
        <w:ind w:left="5760" w:hanging="360"/>
      </w:pPr>
      <w:rPr>
        <w:rFonts w:ascii="Arial" w:hAnsi="Arial" w:hint="default"/>
      </w:rPr>
    </w:lvl>
    <w:lvl w:ilvl="8" w:tplc="7E5E6C8E" w:tentative="1">
      <w:start w:val="1"/>
      <w:numFmt w:val="bullet"/>
      <w:lvlText w:val="•"/>
      <w:lvlJc w:val="left"/>
      <w:pPr>
        <w:tabs>
          <w:tab w:val="num" w:pos="6480"/>
        </w:tabs>
        <w:ind w:left="6480" w:hanging="360"/>
      </w:pPr>
      <w:rPr>
        <w:rFonts w:ascii="Arial" w:hAnsi="Arial" w:hint="default"/>
      </w:rPr>
    </w:lvl>
  </w:abstractNum>
  <w:abstractNum w:abstractNumId="2">
    <w:nsid w:val="07185D69"/>
    <w:multiLevelType w:val="hybridMultilevel"/>
    <w:tmpl w:val="3DC64DE0"/>
    <w:lvl w:ilvl="0" w:tplc="10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8CC3419"/>
    <w:multiLevelType w:val="hybridMultilevel"/>
    <w:tmpl w:val="64FEC6FE"/>
    <w:lvl w:ilvl="0" w:tplc="7700B0C2">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9966C9D"/>
    <w:multiLevelType w:val="hybridMultilevel"/>
    <w:tmpl w:val="382EC582"/>
    <w:lvl w:ilvl="0" w:tplc="9CD2B254">
      <w:start w:val="1"/>
      <w:numFmt w:val="bullet"/>
      <w:lvlText w:val="-"/>
      <w:lvlJc w:val="left"/>
      <w:pPr>
        <w:tabs>
          <w:tab w:val="num" w:pos="720"/>
        </w:tabs>
        <w:ind w:left="720" w:hanging="360"/>
      </w:pPr>
      <w:rPr>
        <w:rFonts w:ascii="Arial Narrow" w:eastAsia="Times New Roman" w:hAnsi="Arial Narrow" w:hint="default"/>
      </w:rPr>
    </w:lvl>
    <w:lvl w:ilvl="1" w:tplc="040C000B">
      <w:start w:val="1"/>
      <w:numFmt w:val="bullet"/>
      <w:lvlText w:val=""/>
      <w:lvlJc w:val="left"/>
      <w:pPr>
        <w:tabs>
          <w:tab w:val="num" w:pos="1440"/>
        </w:tabs>
        <w:ind w:left="1440" w:hanging="360"/>
      </w:pPr>
      <w:rPr>
        <w:rFonts w:ascii="Wingdings" w:hAnsi="Wingdings" w:hint="default"/>
      </w:rPr>
    </w:lvl>
    <w:lvl w:ilvl="2" w:tplc="040C0001">
      <w:start w:val="1"/>
      <w:numFmt w:val="bullet"/>
      <w:lvlText w:val=""/>
      <w:lvlJc w:val="left"/>
      <w:pPr>
        <w:tabs>
          <w:tab w:val="num" w:pos="2160"/>
        </w:tabs>
        <w:ind w:left="2160" w:hanging="360"/>
      </w:pPr>
      <w:rPr>
        <w:rFonts w:ascii="Symbol" w:hAnsi="Symbol"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5">
    <w:nsid w:val="0F154212"/>
    <w:multiLevelType w:val="hybridMultilevel"/>
    <w:tmpl w:val="3976AF8E"/>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190C1E1F"/>
    <w:multiLevelType w:val="hybridMultilevel"/>
    <w:tmpl w:val="710EC21E"/>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1BCC0689"/>
    <w:multiLevelType w:val="hybridMultilevel"/>
    <w:tmpl w:val="722EAC2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C44051C"/>
    <w:multiLevelType w:val="hybridMultilevel"/>
    <w:tmpl w:val="A9AA712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F48570F"/>
    <w:multiLevelType w:val="hybridMultilevel"/>
    <w:tmpl w:val="865611A4"/>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20DC569C"/>
    <w:multiLevelType w:val="hybridMultilevel"/>
    <w:tmpl w:val="BA9ED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0EA7104"/>
    <w:multiLevelType w:val="hybridMultilevel"/>
    <w:tmpl w:val="74FC84BE"/>
    <w:lvl w:ilvl="0" w:tplc="25A2406A">
      <w:start w:val="1"/>
      <w:numFmt w:val="bullet"/>
      <w:lvlText w:val="-"/>
      <w:lvlJc w:val="left"/>
      <w:pPr>
        <w:ind w:left="1776" w:hanging="360"/>
      </w:pPr>
      <w:rPr>
        <w:rFonts w:ascii="Cambria" w:eastAsia="Calibri" w:hAnsi="Cambria" w:cs="Arial" w:hint="default"/>
        <w:b/>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2">
    <w:nsid w:val="23A063F9"/>
    <w:multiLevelType w:val="hybridMultilevel"/>
    <w:tmpl w:val="17C43E3C"/>
    <w:lvl w:ilvl="0" w:tplc="DFBCB882">
      <w:start w:val="1"/>
      <w:numFmt w:val="upperRoman"/>
      <w:pStyle w:val="Heading1"/>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3AA68E9"/>
    <w:multiLevelType w:val="hybridMultilevel"/>
    <w:tmpl w:val="05583C00"/>
    <w:lvl w:ilvl="0" w:tplc="040C000B">
      <w:start w:val="1"/>
      <w:numFmt w:val="bullet"/>
      <w:lvlText w:val=""/>
      <w:lvlJc w:val="left"/>
      <w:pPr>
        <w:ind w:left="720" w:hanging="360"/>
      </w:pPr>
      <w:rPr>
        <w:rFonts w:ascii="Wingdings" w:hAnsi="Wingdings"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716344A"/>
    <w:multiLevelType w:val="hybridMultilevel"/>
    <w:tmpl w:val="602A992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2DB41DEB"/>
    <w:multiLevelType w:val="hybridMultilevel"/>
    <w:tmpl w:val="0B540DA0"/>
    <w:lvl w:ilvl="0" w:tplc="100C0001">
      <w:start w:val="1"/>
      <w:numFmt w:val="bullet"/>
      <w:lvlText w:val=""/>
      <w:lvlJc w:val="left"/>
      <w:pPr>
        <w:ind w:left="3600" w:hanging="360"/>
      </w:pPr>
      <w:rPr>
        <w:rFonts w:ascii="Symbol" w:hAnsi="Symbol" w:hint="default"/>
      </w:rPr>
    </w:lvl>
    <w:lvl w:ilvl="1" w:tplc="100C0003" w:tentative="1">
      <w:start w:val="1"/>
      <w:numFmt w:val="bullet"/>
      <w:lvlText w:val="o"/>
      <w:lvlJc w:val="left"/>
      <w:pPr>
        <w:ind w:left="4320" w:hanging="360"/>
      </w:pPr>
      <w:rPr>
        <w:rFonts w:ascii="Courier New" w:hAnsi="Courier New" w:cs="Courier New" w:hint="default"/>
      </w:rPr>
    </w:lvl>
    <w:lvl w:ilvl="2" w:tplc="100C0005" w:tentative="1">
      <w:start w:val="1"/>
      <w:numFmt w:val="bullet"/>
      <w:lvlText w:val=""/>
      <w:lvlJc w:val="left"/>
      <w:pPr>
        <w:ind w:left="5040" w:hanging="360"/>
      </w:pPr>
      <w:rPr>
        <w:rFonts w:ascii="Wingdings" w:hAnsi="Wingdings" w:hint="default"/>
      </w:rPr>
    </w:lvl>
    <w:lvl w:ilvl="3" w:tplc="100C0001" w:tentative="1">
      <w:start w:val="1"/>
      <w:numFmt w:val="bullet"/>
      <w:lvlText w:val=""/>
      <w:lvlJc w:val="left"/>
      <w:pPr>
        <w:ind w:left="5760" w:hanging="360"/>
      </w:pPr>
      <w:rPr>
        <w:rFonts w:ascii="Symbol" w:hAnsi="Symbol" w:hint="default"/>
      </w:rPr>
    </w:lvl>
    <w:lvl w:ilvl="4" w:tplc="100C0003" w:tentative="1">
      <w:start w:val="1"/>
      <w:numFmt w:val="bullet"/>
      <w:lvlText w:val="o"/>
      <w:lvlJc w:val="left"/>
      <w:pPr>
        <w:ind w:left="6480" w:hanging="360"/>
      </w:pPr>
      <w:rPr>
        <w:rFonts w:ascii="Courier New" w:hAnsi="Courier New" w:cs="Courier New" w:hint="default"/>
      </w:rPr>
    </w:lvl>
    <w:lvl w:ilvl="5" w:tplc="100C0005" w:tentative="1">
      <w:start w:val="1"/>
      <w:numFmt w:val="bullet"/>
      <w:lvlText w:val=""/>
      <w:lvlJc w:val="left"/>
      <w:pPr>
        <w:ind w:left="7200" w:hanging="360"/>
      </w:pPr>
      <w:rPr>
        <w:rFonts w:ascii="Wingdings" w:hAnsi="Wingdings" w:hint="default"/>
      </w:rPr>
    </w:lvl>
    <w:lvl w:ilvl="6" w:tplc="100C0001" w:tentative="1">
      <w:start w:val="1"/>
      <w:numFmt w:val="bullet"/>
      <w:lvlText w:val=""/>
      <w:lvlJc w:val="left"/>
      <w:pPr>
        <w:ind w:left="7920" w:hanging="360"/>
      </w:pPr>
      <w:rPr>
        <w:rFonts w:ascii="Symbol" w:hAnsi="Symbol" w:hint="default"/>
      </w:rPr>
    </w:lvl>
    <w:lvl w:ilvl="7" w:tplc="100C0003" w:tentative="1">
      <w:start w:val="1"/>
      <w:numFmt w:val="bullet"/>
      <w:lvlText w:val="o"/>
      <w:lvlJc w:val="left"/>
      <w:pPr>
        <w:ind w:left="8640" w:hanging="360"/>
      </w:pPr>
      <w:rPr>
        <w:rFonts w:ascii="Courier New" w:hAnsi="Courier New" w:cs="Courier New" w:hint="default"/>
      </w:rPr>
    </w:lvl>
    <w:lvl w:ilvl="8" w:tplc="100C0005" w:tentative="1">
      <w:start w:val="1"/>
      <w:numFmt w:val="bullet"/>
      <w:lvlText w:val=""/>
      <w:lvlJc w:val="left"/>
      <w:pPr>
        <w:ind w:left="9360" w:hanging="360"/>
      </w:pPr>
      <w:rPr>
        <w:rFonts w:ascii="Wingdings" w:hAnsi="Wingdings" w:hint="default"/>
      </w:rPr>
    </w:lvl>
  </w:abstractNum>
  <w:abstractNum w:abstractNumId="16">
    <w:nsid w:val="303D5DB6"/>
    <w:multiLevelType w:val="hybridMultilevel"/>
    <w:tmpl w:val="A2308140"/>
    <w:lvl w:ilvl="0" w:tplc="84426106">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7">
    <w:nsid w:val="324D7E99"/>
    <w:multiLevelType w:val="hybridMultilevel"/>
    <w:tmpl w:val="EB2C9A1A"/>
    <w:lvl w:ilvl="0" w:tplc="C08E9F62">
      <w:start w:val="2"/>
      <w:numFmt w:val="bullet"/>
      <w:lvlText w:val="-"/>
      <w:lvlJc w:val="left"/>
      <w:pPr>
        <w:ind w:left="1068" w:hanging="360"/>
      </w:pPr>
      <w:rPr>
        <w:rFonts w:ascii="Cambria" w:eastAsia="Calibri" w:hAnsi="Cambria" w:cs="Times New Roman" w:hint="default"/>
        <w:b/>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nsid w:val="3BBE1DBC"/>
    <w:multiLevelType w:val="hybridMultilevel"/>
    <w:tmpl w:val="BCCA26EA"/>
    <w:lvl w:ilvl="0" w:tplc="EDEAB0F8">
      <w:start w:val="1"/>
      <w:numFmt w:val="bullet"/>
      <w:lvlText w:val=""/>
      <w:lvlJc w:val="left"/>
      <w:pPr>
        <w:ind w:left="1065" w:hanging="360"/>
      </w:pPr>
      <w:rPr>
        <w:rFonts w:ascii="Symbol" w:eastAsia="Times New Roman" w:hAnsi="Symbol"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9">
    <w:nsid w:val="409435EA"/>
    <w:multiLevelType w:val="hybridMultilevel"/>
    <w:tmpl w:val="B27A933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1341EBA"/>
    <w:multiLevelType w:val="hybridMultilevel"/>
    <w:tmpl w:val="69207946"/>
    <w:lvl w:ilvl="0" w:tplc="EC8406CE">
      <w:start w:val="5"/>
      <w:numFmt w:val="bullet"/>
      <w:lvlText w:val="-"/>
      <w:lvlJc w:val="left"/>
      <w:pPr>
        <w:ind w:left="720" w:hanging="360"/>
      </w:pPr>
      <w:rPr>
        <w:rFonts w:ascii="Cambria" w:eastAsia="Calibri"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2D22A28"/>
    <w:multiLevelType w:val="hybridMultilevel"/>
    <w:tmpl w:val="8AC8BC10"/>
    <w:lvl w:ilvl="0" w:tplc="A06A9236">
      <w:start w:val="187"/>
      <w:numFmt w:val="bullet"/>
      <w:lvlText w:val=""/>
      <w:lvlJc w:val="left"/>
      <w:pPr>
        <w:ind w:left="720" w:hanging="360"/>
      </w:pPr>
      <w:rPr>
        <w:rFonts w:ascii="Symbol" w:eastAsia="Times New Roman" w:hAnsi="Symbol" w:cs="Times New Roman"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6B96B3C"/>
    <w:multiLevelType w:val="hybridMultilevel"/>
    <w:tmpl w:val="5840FA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8A058DA"/>
    <w:multiLevelType w:val="hybridMultilevel"/>
    <w:tmpl w:val="DBCCA00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91E46A4"/>
    <w:multiLevelType w:val="hybridMultilevel"/>
    <w:tmpl w:val="687E0C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A3E4B54"/>
    <w:multiLevelType w:val="hybridMultilevel"/>
    <w:tmpl w:val="27E846AA"/>
    <w:lvl w:ilvl="0" w:tplc="040C0015">
      <w:start w:val="1"/>
      <w:numFmt w:val="upperLetter"/>
      <w:lvlText w:val="%1."/>
      <w:lvlJc w:val="left"/>
      <w:pPr>
        <w:ind w:left="720" w:hanging="360"/>
      </w:pPr>
      <w:rPr>
        <w:rFonts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DC9383D"/>
    <w:multiLevelType w:val="hybridMultilevel"/>
    <w:tmpl w:val="63B0EE42"/>
    <w:lvl w:ilvl="0" w:tplc="DADA8584">
      <w:numFmt w:val="bullet"/>
      <w:lvlText w:val="-"/>
      <w:lvlJc w:val="left"/>
      <w:pPr>
        <w:tabs>
          <w:tab w:val="num" w:pos="360"/>
        </w:tabs>
        <w:ind w:left="360" w:hanging="360"/>
      </w:pPr>
      <w:rPr>
        <w:rFonts w:ascii="Times New Roman" w:eastAsia="Times New Roman" w:hAnsi="Times New Roman"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27">
    <w:nsid w:val="5F8E23F5"/>
    <w:multiLevelType w:val="hybridMultilevel"/>
    <w:tmpl w:val="451E1766"/>
    <w:lvl w:ilvl="0" w:tplc="25A2406A">
      <w:start w:val="1"/>
      <w:numFmt w:val="bullet"/>
      <w:lvlText w:val="-"/>
      <w:lvlJc w:val="left"/>
      <w:pPr>
        <w:ind w:left="720" w:hanging="360"/>
      </w:pPr>
      <w:rPr>
        <w:rFonts w:ascii="Cambria" w:eastAsia="Calibri" w:hAnsi="Cambria"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2CD2C26"/>
    <w:multiLevelType w:val="hybridMultilevel"/>
    <w:tmpl w:val="B81A5D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62E30FF"/>
    <w:multiLevelType w:val="hybridMultilevel"/>
    <w:tmpl w:val="C6982E4A"/>
    <w:lvl w:ilvl="0" w:tplc="040C000F">
      <w:start w:val="1"/>
      <w:numFmt w:val="decimal"/>
      <w:lvlText w:val="%1."/>
      <w:lvlJc w:val="left"/>
      <w:pPr>
        <w:ind w:left="720" w:hanging="360"/>
      </w:pPr>
      <w:rPr>
        <w:rFonts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7557184"/>
    <w:multiLevelType w:val="hybridMultilevel"/>
    <w:tmpl w:val="4F1412B8"/>
    <w:lvl w:ilvl="0" w:tplc="67385E86">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85B31D6"/>
    <w:multiLevelType w:val="hybridMultilevel"/>
    <w:tmpl w:val="FC18D33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C9D16DD"/>
    <w:multiLevelType w:val="hybridMultilevel"/>
    <w:tmpl w:val="AAD405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2D34758"/>
    <w:multiLevelType w:val="hybridMultilevel"/>
    <w:tmpl w:val="E3ACEC26"/>
    <w:lvl w:ilvl="0" w:tplc="DADA8584">
      <w:numFmt w:val="bullet"/>
      <w:lvlText w:val="-"/>
      <w:lvlJc w:val="left"/>
      <w:pPr>
        <w:tabs>
          <w:tab w:val="num" w:pos="360"/>
        </w:tabs>
        <w:ind w:left="360" w:hanging="360"/>
      </w:pPr>
      <w:rPr>
        <w:rFonts w:ascii="Times New Roman" w:eastAsia="Times New Roman" w:hAnsi="Times New Roman"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34">
    <w:nsid w:val="79B57259"/>
    <w:multiLevelType w:val="hybridMultilevel"/>
    <w:tmpl w:val="465811AE"/>
    <w:lvl w:ilvl="0" w:tplc="040C000B">
      <w:start w:val="1"/>
      <w:numFmt w:val="bullet"/>
      <w:lvlText w:val=""/>
      <w:lvlJc w:val="left"/>
      <w:pPr>
        <w:ind w:left="720" w:hanging="360"/>
      </w:pPr>
      <w:rPr>
        <w:rFonts w:ascii="Wingdings" w:hAnsi="Wingdings"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C982E35"/>
    <w:multiLevelType w:val="hybridMultilevel"/>
    <w:tmpl w:val="722EAC2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7D976C5B"/>
    <w:multiLevelType w:val="hybridMultilevel"/>
    <w:tmpl w:val="222AFD36"/>
    <w:lvl w:ilvl="0" w:tplc="9B08F464">
      <w:start w:val="1"/>
      <w:numFmt w:val="decimal"/>
      <w:lvlText w:val="%1."/>
      <w:lvlJc w:val="left"/>
      <w:pPr>
        <w:ind w:left="480" w:hanging="360"/>
      </w:pPr>
      <w:rPr>
        <w:rFonts w:hint="default"/>
      </w:rPr>
    </w:lvl>
    <w:lvl w:ilvl="1" w:tplc="040C0019" w:tentative="1">
      <w:start w:val="1"/>
      <w:numFmt w:val="lowerLetter"/>
      <w:lvlText w:val="%2."/>
      <w:lvlJc w:val="left"/>
      <w:pPr>
        <w:ind w:left="1200" w:hanging="360"/>
      </w:pPr>
    </w:lvl>
    <w:lvl w:ilvl="2" w:tplc="040C001B" w:tentative="1">
      <w:start w:val="1"/>
      <w:numFmt w:val="lowerRoman"/>
      <w:lvlText w:val="%3."/>
      <w:lvlJc w:val="right"/>
      <w:pPr>
        <w:ind w:left="1920" w:hanging="180"/>
      </w:pPr>
    </w:lvl>
    <w:lvl w:ilvl="3" w:tplc="040C000F" w:tentative="1">
      <w:start w:val="1"/>
      <w:numFmt w:val="decimal"/>
      <w:lvlText w:val="%4."/>
      <w:lvlJc w:val="left"/>
      <w:pPr>
        <w:ind w:left="2640" w:hanging="360"/>
      </w:pPr>
    </w:lvl>
    <w:lvl w:ilvl="4" w:tplc="040C0019" w:tentative="1">
      <w:start w:val="1"/>
      <w:numFmt w:val="lowerLetter"/>
      <w:lvlText w:val="%5."/>
      <w:lvlJc w:val="left"/>
      <w:pPr>
        <w:ind w:left="3360" w:hanging="360"/>
      </w:pPr>
    </w:lvl>
    <w:lvl w:ilvl="5" w:tplc="040C001B" w:tentative="1">
      <w:start w:val="1"/>
      <w:numFmt w:val="lowerRoman"/>
      <w:lvlText w:val="%6."/>
      <w:lvlJc w:val="right"/>
      <w:pPr>
        <w:ind w:left="4080" w:hanging="180"/>
      </w:pPr>
    </w:lvl>
    <w:lvl w:ilvl="6" w:tplc="040C000F" w:tentative="1">
      <w:start w:val="1"/>
      <w:numFmt w:val="decimal"/>
      <w:lvlText w:val="%7."/>
      <w:lvlJc w:val="left"/>
      <w:pPr>
        <w:ind w:left="4800" w:hanging="360"/>
      </w:pPr>
    </w:lvl>
    <w:lvl w:ilvl="7" w:tplc="040C0019" w:tentative="1">
      <w:start w:val="1"/>
      <w:numFmt w:val="lowerLetter"/>
      <w:lvlText w:val="%8."/>
      <w:lvlJc w:val="left"/>
      <w:pPr>
        <w:ind w:left="5520" w:hanging="360"/>
      </w:pPr>
    </w:lvl>
    <w:lvl w:ilvl="8" w:tplc="040C001B" w:tentative="1">
      <w:start w:val="1"/>
      <w:numFmt w:val="lowerRoman"/>
      <w:lvlText w:val="%9."/>
      <w:lvlJc w:val="right"/>
      <w:pPr>
        <w:ind w:left="6240" w:hanging="180"/>
      </w:pPr>
    </w:lvl>
  </w:abstractNum>
  <w:abstractNum w:abstractNumId="37">
    <w:nsid w:val="7F291F68"/>
    <w:multiLevelType w:val="hybridMultilevel"/>
    <w:tmpl w:val="D29680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2"/>
  </w:num>
  <w:num w:numId="2">
    <w:abstractNumId w:val="9"/>
  </w:num>
  <w:num w:numId="3">
    <w:abstractNumId w:val="11"/>
  </w:num>
  <w:num w:numId="4">
    <w:abstractNumId w:val="3"/>
  </w:num>
  <w:num w:numId="5">
    <w:abstractNumId w:val="8"/>
  </w:num>
  <w:num w:numId="6">
    <w:abstractNumId w:val="27"/>
  </w:num>
  <w:num w:numId="7">
    <w:abstractNumId w:val="2"/>
  </w:num>
  <w:num w:numId="8">
    <w:abstractNumId w:val="17"/>
  </w:num>
  <w:num w:numId="9">
    <w:abstractNumId w:val="4"/>
  </w:num>
  <w:num w:numId="10">
    <w:abstractNumId w:val="10"/>
  </w:num>
  <w:num w:numId="11">
    <w:abstractNumId w:val="22"/>
  </w:num>
  <w:num w:numId="12">
    <w:abstractNumId w:val="33"/>
  </w:num>
  <w:num w:numId="13">
    <w:abstractNumId w:val="26"/>
  </w:num>
  <w:num w:numId="14">
    <w:abstractNumId w:val="12"/>
  </w:num>
  <w:num w:numId="15">
    <w:abstractNumId w:val="37"/>
  </w:num>
  <w:num w:numId="16">
    <w:abstractNumId w:val="31"/>
  </w:num>
  <w:num w:numId="17">
    <w:abstractNumId w:val="35"/>
  </w:num>
  <w:num w:numId="18">
    <w:abstractNumId w:val="36"/>
  </w:num>
  <w:num w:numId="19">
    <w:abstractNumId w:val="0"/>
  </w:num>
  <w:num w:numId="20">
    <w:abstractNumId w:val="14"/>
  </w:num>
  <w:num w:numId="21">
    <w:abstractNumId w:val="23"/>
  </w:num>
  <w:num w:numId="22">
    <w:abstractNumId w:val="19"/>
  </w:num>
  <w:num w:numId="23">
    <w:abstractNumId w:val="20"/>
  </w:num>
  <w:num w:numId="24">
    <w:abstractNumId w:val="15"/>
  </w:num>
  <w:num w:numId="25">
    <w:abstractNumId w:val="6"/>
  </w:num>
  <w:num w:numId="26">
    <w:abstractNumId w:val="5"/>
  </w:num>
  <w:num w:numId="27">
    <w:abstractNumId w:val="28"/>
  </w:num>
  <w:num w:numId="28">
    <w:abstractNumId w:val="1"/>
  </w:num>
  <w:num w:numId="29">
    <w:abstractNumId w:val="21"/>
  </w:num>
  <w:num w:numId="30">
    <w:abstractNumId w:val="16"/>
  </w:num>
  <w:num w:numId="31">
    <w:abstractNumId w:val="18"/>
  </w:num>
  <w:num w:numId="32">
    <w:abstractNumId w:val="34"/>
  </w:num>
  <w:num w:numId="33">
    <w:abstractNumId w:val="13"/>
  </w:num>
  <w:num w:numId="34">
    <w:abstractNumId w:val="24"/>
  </w:num>
  <w:num w:numId="35">
    <w:abstractNumId w:val="30"/>
  </w:num>
  <w:num w:numId="36">
    <w:abstractNumId w:val="12"/>
  </w:num>
  <w:num w:numId="37">
    <w:abstractNumId w:val="12"/>
  </w:num>
  <w:num w:numId="38">
    <w:abstractNumId w:val="12"/>
  </w:num>
  <w:num w:numId="39">
    <w:abstractNumId w:val="7"/>
  </w:num>
  <w:num w:numId="40">
    <w:abstractNumId w:val="25"/>
  </w:num>
  <w:num w:numId="41">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EDE"/>
    <w:rsid w:val="00000056"/>
    <w:rsid w:val="00000AC4"/>
    <w:rsid w:val="0000296A"/>
    <w:rsid w:val="000068AC"/>
    <w:rsid w:val="00024AFB"/>
    <w:rsid w:val="00025A38"/>
    <w:rsid w:val="0003241A"/>
    <w:rsid w:val="00032A4B"/>
    <w:rsid w:val="00034141"/>
    <w:rsid w:val="00034364"/>
    <w:rsid w:val="00037B40"/>
    <w:rsid w:val="00040D67"/>
    <w:rsid w:val="00044445"/>
    <w:rsid w:val="00046548"/>
    <w:rsid w:val="00046A5C"/>
    <w:rsid w:val="0004739E"/>
    <w:rsid w:val="00047AF1"/>
    <w:rsid w:val="00052D50"/>
    <w:rsid w:val="00053F23"/>
    <w:rsid w:val="00057AB8"/>
    <w:rsid w:val="0006088F"/>
    <w:rsid w:val="000636E3"/>
    <w:rsid w:val="00064859"/>
    <w:rsid w:val="00064C3A"/>
    <w:rsid w:val="00064D0D"/>
    <w:rsid w:val="00064F30"/>
    <w:rsid w:val="00067AD4"/>
    <w:rsid w:val="000733C5"/>
    <w:rsid w:val="000749EE"/>
    <w:rsid w:val="00076D9E"/>
    <w:rsid w:val="000821B4"/>
    <w:rsid w:val="00083354"/>
    <w:rsid w:val="00083DAE"/>
    <w:rsid w:val="000854C7"/>
    <w:rsid w:val="000870DD"/>
    <w:rsid w:val="00091AA5"/>
    <w:rsid w:val="00093875"/>
    <w:rsid w:val="000950B0"/>
    <w:rsid w:val="00095D5B"/>
    <w:rsid w:val="000A03CA"/>
    <w:rsid w:val="000A0565"/>
    <w:rsid w:val="000A1993"/>
    <w:rsid w:val="000A1FCA"/>
    <w:rsid w:val="000A29C0"/>
    <w:rsid w:val="000A3D07"/>
    <w:rsid w:val="000A426E"/>
    <w:rsid w:val="000A43CC"/>
    <w:rsid w:val="000A61C5"/>
    <w:rsid w:val="000A7DC6"/>
    <w:rsid w:val="000B3813"/>
    <w:rsid w:val="000B4733"/>
    <w:rsid w:val="000C02AC"/>
    <w:rsid w:val="000C20A1"/>
    <w:rsid w:val="000C3D36"/>
    <w:rsid w:val="000C721D"/>
    <w:rsid w:val="000D19B1"/>
    <w:rsid w:val="000D55FE"/>
    <w:rsid w:val="000D5977"/>
    <w:rsid w:val="000D5F2B"/>
    <w:rsid w:val="000E0913"/>
    <w:rsid w:val="000E128B"/>
    <w:rsid w:val="000E2720"/>
    <w:rsid w:val="000E4991"/>
    <w:rsid w:val="000E68E6"/>
    <w:rsid w:val="000E7123"/>
    <w:rsid w:val="000F0079"/>
    <w:rsid w:val="000F787B"/>
    <w:rsid w:val="00100AAA"/>
    <w:rsid w:val="00105808"/>
    <w:rsid w:val="001135F4"/>
    <w:rsid w:val="00115880"/>
    <w:rsid w:val="00115EF9"/>
    <w:rsid w:val="00117B0D"/>
    <w:rsid w:val="0012007C"/>
    <w:rsid w:val="0012038D"/>
    <w:rsid w:val="0012393A"/>
    <w:rsid w:val="00124B11"/>
    <w:rsid w:val="00126192"/>
    <w:rsid w:val="001261F8"/>
    <w:rsid w:val="00142BAF"/>
    <w:rsid w:val="00143A2A"/>
    <w:rsid w:val="001466DF"/>
    <w:rsid w:val="0014684B"/>
    <w:rsid w:val="00146A5F"/>
    <w:rsid w:val="00152912"/>
    <w:rsid w:val="00155724"/>
    <w:rsid w:val="0015640F"/>
    <w:rsid w:val="00164F92"/>
    <w:rsid w:val="00171380"/>
    <w:rsid w:val="00174DAF"/>
    <w:rsid w:val="001845EB"/>
    <w:rsid w:val="00184EDE"/>
    <w:rsid w:val="00185BCE"/>
    <w:rsid w:val="00187514"/>
    <w:rsid w:val="00190B91"/>
    <w:rsid w:val="0019129D"/>
    <w:rsid w:val="0019507A"/>
    <w:rsid w:val="001954EA"/>
    <w:rsid w:val="00197137"/>
    <w:rsid w:val="001B0B65"/>
    <w:rsid w:val="001B26E1"/>
    <w:rsid w:val="001B4BA6"/>
    <w:rsid w:val="001B51D1"/>
    <w:rsid w:val="001B7B64"/>
    <w:rsid w:val="001C2D29"/>
    <w:rsid w:val="001C7D0A"/>
    <w:rsid w:val="001D0930"/>
    <w:rsid w:val="001D15D4"/>
    <w:rsid w:val="001D188A"/>
    <w:rsid w:val="001D1A32"/>
    <w:rsid w:val="001D2EDF"/>
    <w:rsid w:val="001D4ED8"/>
    <w:rsid w:val="001D7623"/>
    <w:rsid w:val="001E3E72"/>
    <w:rsid w:val="001E47EB"/>
    <w:rsid w:val="001E6EB7"/>
    <w:rsid w:val="001F2839"/>
    <w:rsid w:val="001F2F21"/>
    <w:rsid w:val="001F76F3"/>
    <w:rsid w:val="00200DAE"/>
    <w:rsid w:val="00201284"/>
    <w:rsid w:val="00201B50"/>
    <w:rsid w:val="002021E4"/>
    <w:rsid w:val="00202D7E"/>
    <w:rsid w:val="00205F07"/>
    <w:rsid w:val="00206D06"/>
    <w:rsid w:val="00212B25"/>
    <w:rsid w:val="00212B4C"/>
    <w:rsid w:val="0021301E"/>
    <w:rsid w:val="00215867"/>
    <w:rsid w:val="00216F73"/>
    <w:rsid w:val="002205CF"/>
    <w:rsid w:val="00222DCD"/>
    <w:rsid w:val="00223138"/>
    <w:rsid w:val="00224392"/>
    <w:rsid w:val="00227DD0"/>
    <w:rsid w:val="00230FB9"/>
    <w:rsid w:val="002334BF"/>
    <w:rsid w:val="00235DF1"/>
    <w:rsid w:val="00235E91"/>
    <w:rsid w:val="00237F6D"/>
    <w:rsid w:val="002407D9"/>
    <w:rsid w:val="002459E4"/>
    <w:rsid w:val="00246735"/>
    <w:rsid w:val="00246F22"/>
    <w:rsid w:val="002474B9"/>
    <w:rsid w:val="00251664"/>
    <w:rsid w:val="00251970"/>
    <w:rsid w:val="00251A0F"/>
    <w:rsid w:val="002525D5"/>
    <w:rsid w:val="00253681"/>
    <w:rsid w:val="002538FC"/>
    <w:rsid w:val="0026107F"/>
    <w:rsid w:val="0026120D"/>
    <w:rsid w:val="0026221D"/>
    <w:rsid w:val="00262AC1"/>
    <w:rsid w:val="0026365B"/>
    <w:rsid w:val="00265E1B"/>
    <w:rsid w:val="00266CC0"/>
    <w:rsid w:val="00266E70"/>
    <w:rsid w:val="002701A8"/>
    <w:rsid w:val="002705C2"/>
    <w:rsid w:val="00271747"/>
    <w:rsid w:val="00272ED8"/>
    <w:rsid w:val="00273268"/>
    <w:rsid w:val="002756C4"/>
    <w:rsid w:val="00275C80"/>
    <w:rsid w:val="00276226"/>
    <w:rsid w:val="00277CC1"/>
    <w:rsid w:val="00280AAE"/>
    <w:rsid w:val="00282C87"/>
    <w:rsid w:val="00284835"/>
    <w:rsid w:val="0028517E"/>
    <w:rsid w:val="00290940"/>
    <w:rsid w:val="00294B71"/>
    <w:rsid w:val="002950F7"/>
    <w:rsid w:val="002956D0"/>
    <w:rsid w:val="002959E0"/>
    <w:rsid w:val="00295EA2"/>
    <w:rsid w:val="00296336"/>
    <w:rsid w:val="00297114"/>
    <w:rsid w:val="00297C08"/>
    <w:rsid w:val="002A357A"/>
    <w:rsid w:val="002A395F"/>
    <w:rsid w:val="002A42EB"/>
    <w:rsid w:val="002A5F86"/>
    <w:rsid w:val="002B04B4"/>
    <w:rsid w:val="002B28FC"/>
    <w:rsid w:val="002B3FD5"/>
    <w:rsid w:val="002B6016"/>
    <w:rsid w:val="002C01E3"/>
    <w:rsid w:val="002C24C4"/>
    <w:rsid w:val="002D0855"/>
    <w:rsid w:val="002D22B9"/>
    <w:rsid w:val="002D2486"/>
    <w:rsid w:val="002D5833"/>
    <w:rsid w:val="002D7069"/>
    <w:rsid w:val="002D7485"/>
    <w:rsid w:val="002E00BC"/>
    <w:rsid w:val="002E2014"/>
    <w:rsid w:val="002E5AC9"/>
    <w:rsid w:val="002E675E"/>
    <w:rsid w:val="002E71D9"/>
    <w:rsid w:val="002F1390"/>
    <w:rsid w:val="002F36EC"/>
    <w:rsid w:val="002F67EF"/>
    <w:rsid w:val="00301203"/>
    <w:rsid w:val="00305553"/>
    <w:rsid w:val="0030594C"/>
    <w:rsid w:val="00305FA9"/>
    <w:rsid w:val="00312A5A"/>
    <w:rsid w:val="003132F0"/>
    <w:rsid w:val="00315708"/>
    <w:rsid w:val="00322023"/>
    <w:rsid w:val="003247AF"/>
    <w:rsid w:val="00327F80"/>
    <w:rsid w:val="0033045F"/>
    <w:rsid w:val="00330E6D"/>
    <w:rsid w:val="00333B30"/>
    <w:rsid w:val="00334CE1"/>
    <w:rsid w:val="00335387"/>
    <w:rsid w:val="00336CD3"/>
    <w:rsid w:val="003374D6"/>
    <w:rsid w:val="00337C28"/>
    <w:rsid w:val="00346137"/>
    <w:rsid w:val="00353D45"/>
    <w:rsid w:val="0035406B"/>
    <w:rsid w:val="003544CA"/>
    <w:rsid w:val="0035559A"/>
    <w:rsid w:val="00357682"/>
    <w:rsid w:val="00360976"/>
    <w:rsid w:val="00360CBE"/>
    <w:rsid w:val="00362470"/>
    <w:rsid w:val="0036490D"/>
    <w:rsid w:val="00367FC5"/>
    <w:rsid w:val="00372007"/>
    <w:rsid w:val="00373DAD"/>
    <w:rsid w:val="00374EDD"/>
    <w:rsid w:val="00376ADB"/>
    <w:rsid w:val="00376E8E"/>
    <w:rsid w:val="00380BFB"/>
    <w:rsid w:val="003810F5"/>
    <w:rsid w:val="00382C40"/>
    <w:rsid w:val="00384992"/>
    <w:rsid w:val="00385B01"/>
    <w:rsid w:val="003879BC"/>
    <w:rsid w:val="0039026C"/>
    <w:rsid w:val="003922D9"/>
    <w:rsid w:val="00396832"/>
    <w:rsid w:val="003A29AB"/>
    <w:rsid w:val="003A60B3"/>
    <w:rsid w:val="003A6F33"/>
    <w:rsid w:val="003B44D3"/>
    <w:rsid w:val="003B481E"/>
    <w:rsid w:val="003C0391"/>
    <w:rsid w:val="003C05FE"/>
    <w:rsid w:val="003C2F3A"/>
    <w:rsid w:val="003C4307"/>
    <w:rsid w:val="003C5508"/>
    <w:rsid w:val="003D032F"/>
    <w:rsid w:val="003D10EB"/>
    <w:rsid w:val="003D2285"/>
    <w:rsid w:val="003D2CAF"/>
    <w:rsid w:val="003D2F03"/>
    <w:rsid w:val="003E0A59"/>
    <w:rsid w:val="003E2D59"/>
    <w:rsid w:val="003E33A3"/>
    <w:rsid w:val="003E36DD"/>
    <w:rsid w:val="003E5AB2"/>
    <w:rsid w:val="003E6348"/>
    <w:rsid w:val="003F30C6"/>
    <w:rsid w:val="003F6A87"/>
    <w:rsid w:val="00403686"/>
    <w:rsid w:val="00403BDD"/>
    <w:rsid w:val="004125C3"/>
    <w:rsid w:val="00415D10"/>
    <w:rsid w:val="00420BEA"/>
    <w:rsid w:val="00422AF5"/>
    <w:rsid w:val="00425132"/>
    <w:rsid w:val="00426E78"/>
    <w:rsid w:val="00430732"/>
    <w:rsid w:val="00432385"/>
    <w:rsid w:val="00432BC3"/>
    <w:rsid w:val="00432BDB"/>
    <w:rsid w:val="00436775"/>
    <w:rsid w:val="0044137D"/>
    <w:rsid w:val="00442F57"/>
    <w:rsid w:val="0044508C"/>
    <w:rsid w:val="004511CE"/>
    <w:rsid w:val="0045348D"/>
    <w:rsid w:val="004541EB"/>
    <w:rsid w:val="00456123"/>
    <w:rsid w:val="00456DC5"/>
    <w:rsid w:val="00465059"/>
    <w:rsid w:val="004650B8"/>
    <w:rsid w:val="00467801"/>
    <w:rsid w:val="004678CA"/>
    <w:rsid w:val="00467EC3"/>
    <w:rsid w:val="00470498"/>
    <w:rsid w:val="004709AE"/>
    <w:rsid w:val="00471259"/>
    <w:rsid w:val="00471C8C"/>
    <w:rsid w:val="00471E36"/>
    <w:rsid w:val="00472EFC"/>
    <w:rsid w:val="0047439C"/>
    <w:rsid w:val="0047488C"/>
    <w:rsid w:val="004748BD"/>
    <w:rsid w:val="00474968"/>
    <w:rsid w:val="00477EF9"/>
    <w:rsid w:val="00487266"/>
    <w:rsid w:val="00492087"/>
    <w:rsid w:val="00493A50"/>
    <w:rsid w:val="004947CF"/>
    <w:rsid w:val="0049721B"/>
    <w:rsid w:val="004A00A0"/>
    <w:rsid w:val="004A0439"/>
    <w:rsid w:val="004A3911"/>
    <w:rsid w:val="004B0623"/>
    <w:rsid w:val="004B5206"/>
    <w:rsid w:val="004B5751"/>
    <w:rsid w:val="004C0A07"/>
    <w:rsid w:val="004C2A0E"/>
    <w:rsid w:val="004C3879"/>
    <w:rsid w:val="004C38CE"/>
    <w:rsid w:val="004C5085"/>
    <w:rsid w:val="004C59E9"/>
    <w:rsid w:val="004D0EF4"/>
    <w:rsid w:val="004D21F2"/>
    <w:rsid w:val="004D2FC2"/>
    <w:rsid w:val="004D37F7"/>
    <w:rsid w:val="004E0EC8"/>
    <w:rsid w:val="004E14AE"/>
    <w:rsid w:val="004E17B1"/>
    <w:rsid w:val="004E460C"/>
    <w:rsid w:val="004E5F8F"/>
    <w:rsid w:val="004F4A3B"/>
    <w:rsid w:val="004F69AC"/>
    <w:rsid w:val="00506147"/>
    <w:rsid w:val="005079A1"/>
    <w:rsid w:val="00512887"/>
    <w:rsid w:val="00512D95"/>
    <w:rsid w:val="00514D35"/>
    <w:rsid w:val="00517071"/>
    <w:rsid w:val="00524E96"/>
    <w:rsid w:val="00526548"/>
    <w:rsid w:val="00527346"/>
    <w:rsid w:val="00532CEB"/>
    <w:rsid w:val="005338AC"/>
    <w:rsid w:val="005374BD"/>
    <w:rsid w:val="00540BA7"/>
    <w:rsid w:val="00540F3E"/>
    <w:rsid w:val="00541EBA"/>
    <w:rsid w:val="0054387F"/>
    <w:rsid w:val="00544525"/>
    <w:rsid w:val="00544D6F"/>
    <w:rsid w:val="005454C2"/>
    <w:rsid w:val="005528FA"/>
    <w:rsid w:val="00552BD7"/>
    <w:rsid w:val="0055474B"/>
    <w:rsid w:val="00555EC3"/>
    <w:rsid w:val="0055775E"/>
    <w:rsid w:val="00557A25"/>
    <w:rsid w:val="00564FE9"/>
    <w:rsid w:val="00565610"/>
    <w:rsid w:val="00565BD2"/>
    <w:rsid w:val="00566178"/>
    <w:rsid w:val="00567B81"/>
    <w:rsid w:val="0058215B"/>
    <w:rsid w:val="005829EC"/>
    <w:rsid w:val="00586140"/>
    <w:rsid w:val="00591EF5"/>
    <w:rsid w:val="0059643C"/>
    <w:rsid w:val="005A2093"/>
    <w:rsid w:val="005A741D"/>
    <w:rsid w:val="005B09CA"/>
    <w:rsid w:val="005B17B1"/>
    <w:rsid w:val="005B1A58"/>
    <w:rsid w:val="005B43D2"/>
    <w:rsid w:val="005C0441"/>
    <w:rsid w:val="005C4EEC"/>
    <w:rsid w:val="005C5208"/>
    <w:rsid w:val="005D2AB6"/>
    <w:rsid w:val="005D464D"/>
    <w:rsid w:val="005D77AC"/>
    <w:rsid w:val="005D7815"/>
    <w:rsid w:val="005D7B0B"/>
    <w:rsid w:val="005E40E4"/>
    <w:rsid w:val="005E703D"/>
    <w:rsid w:val="005E77BD"/>
    <w:rsid w:val="005F1E70"/>
    <w:rsid w:val="005F4F49"/>
    <w:rsid w:val="005F7B74"/>
    <w:rsid w:val="00601078"/>
    <w:rsid w:val="0060177B"/>
    <w:rsid w:val="00602DBB"/>
    <w:rsid w:val="00605058"/>
    <w:rsid w:val="00605FA2"/>
    <w:rsid w:val="0061038D"/>
    <w:rsid w:val="00610ABD"/>
    <w:rsid w:val="00610B33"/>
    <w:rsid w:val="00610FB9"/>
    <w:rsid w:val="00612C44"/>
    <w:rsid w:val="0061339C"/>
    <w:rsid w:val="0061346C"/>
    <w:rsid w:val="006135E0"/>
    <w:rsid w:val="0061495B"/>
    <w:rsid w:val="00614A1C"/>
    <w:rsid w:val="006179C9"/>
    <w:rsid w:val="0062096E"/>
    <w:rsid w:val="00623663"/>
    <w:rsid w:val="00631B06"/>
    <w:rsid w:val="00633AA4"/>
    <w:rsid w:val="00633DD7"/>
    <w:rsid w:val="006412C8"/>
    <w:rsid w:val="00643C2A"/>
    <w:rsid w:val="00643D70"/>
    <w:rsid w:val="0064478B"/>
    <w:rsid w:val="006515B7"/>
    <w:rsid w:val="00652EF3"/>
    <w:rsid w:val="00653143"/>
    <w:rsid w:val="00653D08"/>
    <w:rsid w:val="006551FE"/>
    <w:rsid w:val="00656B6C"/>
    <w:rsid w:val="00666ADD"/>
    <w:rsid w:val="00667AC3"/>
    <w:rsid w:val="00671493"/>
    <w:rsid w:val="00671F51"/>
    <w:rsid w:val="00672A9E"/>
    <w:rsid w:val="00672E29"/>
    <w:rsid w:val="006732A5"/>
    <w:rsid w:val="00676469"/>
    <w:rsid w:val="00677512"/>
    <w:rsid w:val="00682823"/>
    <w:rsid w:val="0068375C"/>
    <w:rsid w:val="00683EF2"/>
    <w:rsid w:val="00690747"/>
    <w:rsid w:val="00691A00"/>
    <w:rsid w:val="0069406A"/>
    <w:rsid w:val="00696EF0"/>
    <w:rsid w:val="006A0717"/>
    <w:rsid w:val="006A09AC"/>
    <w:rsid w:val="006A29E0"/>
    <w:rsid w:val="006A70DF"/>
    <w:rsid w:val="006A747A"/>
    <w:rsid w:val="006B090F"/>
    <w:rsid w:val="006B1371"/>
    <w:rsid w:val="006B388A"/>
    <w:rsid w:val="006B4752"/>
    <w:rsid w:val="006B4C3A"/>
    <w:rsid w:val="006B53C0"/>
    <w:rsid w:val="006B7092"/>
    <w:rsid w:val="006B7B6A"/>
    <w:rsid w:val="006C743E"/>
    <w:rsid w:val="006C79A9"/>
    <w:rsid w:val="006D1566"/>
    <w:rsid w:val="006D4724"/>
    <w:rsid w:val="006D6806"/>
    <w:rsid w:val="006E3B24"/>
    <w:rsid w:val="006E54A5"/>
    <w:rsid w:val="006E5826"/>
    <w:rsid w:val="006E5913"/>
    <w:rsid w:val="006E623A"/>
    <w:rsid w:val="006E727E"/>
    <w:rsid w:val="006F41DB"/>
    <w:rsid w:val="006F6356"/>
    <w:rsid w:val="00701D7F"/>
    <w:rsid w:val="00701F46"/>
    <w:rsid w:val="00702C5E"/>
    <w:rsid w:val="00703F65"/>
    <w:rsid w:val="00705B33"/>
    <w:rsid w:val="00706187"/>
    <w:rsid w:val="0070697F"/>
    <w:rsid w:val="007167D3"/>
    <w:rsid w:val="00721356"/>
    <w:rsid w:val="007216CE"/>
    <w:rsid w:val="00721ABD"/>
    <w:rsid w:val="00726B10"/>
    <w:rsid w:val="007272A4"/>
    <w:rsid w:val="0073070F"/>
    <w:rsid w:val="0073238D"/>
    <w:rsid w:val="0073455A"/>
    <w:rsid w:val="007359DF"/>
    <w:rsid w:val="00735D11"/>
    <w:rsid w:val="007363FF"/>
    <w:rsid w:val="00737DD9"/>
    <w:rsid w:val="007400ED"/>
    <w:rsid w:val="00740175"/>
    <w:rsid w:val="00740240"/>
    <w:rsid w:val="00740C27"/>
    <w:rsid w:val="00743E2D"/>
    <w:rsid w:val="00744D5D"/>
    <w:rsid w:val="00745455"/>
    <w:rsid w:val="00745DA8"/>
    <w:rsid w:val="00746F19"/>
    <w:rsid w:val="00751201"/>
    <w:rsid w:val="00752D47"/>
    <w:rsid w:val="00753048"/>
    <w:rsid w:val="007533D7"/>
    <w:rsid w:val="00753C01"/>
    <w:rsid w:val="007562EA"/>
    <w:rsid w:val="00757133"/>
    <w:rsid w:val="00763447"/>
    <w:rsid w:val="0076477B"/>
    <w:rsid w:val="00765150"/>
    <w:rsid w:val="00773EA1"/>
    <w:rsid w:val="007742C8"/>
    <w:rsid w:val="0077510B"/>
    <w:rsid w:val="007757EE"/>
    <w:rsid w:val="00781728"/>
    <w:rsid w:val="00786671"/>
    <w:rsid w:val="007873AA"/>
    <w:rsid w:val="0078790C"/>
    <w:rsid w:val="007913E6"/>
    <w:rsid w:val="00795E45"/>
    <w:rsid w:val="007A0C4B"/>
    <w:rsid w:val="007A0E5C"/>
    <w:rsid w:val="007A66F7"/>
    <w:rsid w:val="007B5102"/>
    <w:rsid w:val="007B7B2F"/>
    <w:rsid w:val="007B7C8E"/>
    <w:rsid w:val="007C0903"/>
    <w:rsid w:val="007C1FED"/>
    <w:rsid w:val="007C5970"/>
    <w:rsid w:val="007C6691"/>
    <w:rsid w:val="007D12BC"/>
    <w:rsid w:val="007D19CC"/>
    <w:rsid w:val="007E755C"/>
    <w:rsid w:val="007F01F7"/>
    <w:rsid w:val="007F091D"/>
    <w:rsid w:val="007F114D"/>
    <w:rsid w:val="007F2E51"/>
    <w:rsid w:val="007F50DF"/>
    <w:rsid w:val="007F765D"/>
    <w:rsid w:val="00801561"/>
    <w:rsid w:val="00801B0F"/>
    <w:rsid w:val="00801D41"/>
    <w:rsid w:val="008060C7"/>
    <w:rsid w:val="00810717"/>
    <w:rsid w:val="008121EA"/>
    <w:rsid w:val="00812E03"/>
    <w:rsid w:val="00813EAA"/>
    <w:rsid w:val="00816572"/>
    <w:rsid w:val="008237E3"/>
    <w:rsid w:val="008261C4"/>
    <w:rsid w:val="008264A8"/>
    <w:rsid w:val="00830C13"/>
    <w:rsid w:val="0083222E"/>
    <w:rsid w:val="00833D0F"/>
    <w:rsid w:val="00836A31"/>
    <w:rsid w:val="008374E1"/>
    <w:rsid w:val="0084050B"/>
    <w:rsid w:val="008412C2"/>
    <w:rsid w:val="0084179F"/>
    <w:rsid w:val="008447D6"/>
    <w:rsid w:val="00845443"/>
    <w:rsid w:val="0084771E"/>
    <w:rsid w:val="00850A24"/>
    <w:rsid w:val="00853BF0"/>
    <w:rsid w:val="00854045"/>
    <w:rsid w:val="0085598E"/>
    <w:rsid w:val="00855FAA"/>
    <w:rsid w:val="00856B0E"/>
    <w:rsid w:val="00856FC2"/>
    <w:rsid w:val="00857141"/>
    <w:rsid w:val="0085761B"/>
    <w:rsid w:val="0086051A"/>
    <w:rsid w:val="008679A5"/>
    <w:rsid w:val="00871703"/>
    <w:rsid w:val="008726C8"/>
    <w:rsid w:val="0087459A"/>
    <w:rsid w:val="00874957"/>
    <w:rsid w:val="00874F2D"/>
    <w:rsid w:val="00880922"/>
    <w:rsid w:val="00880DC9"/>
    <w:rsid w:val="008833D6"/>
    <w:rsid w:val="008908C6"/>
    <w:rsid w:val="00891902"/>
    <w:rsid w:val="00893CD1"/>
    <w:rsid w:val="0089713A"/>
    <w:rsid w:val="008979BA"/>
    <w:rsid w:val="00897FFD"/>
    <w:rsid w:val="008A0DAC"/>
    <w:rsid w:val="008A1314"/>
    <w:rsid w:val="008A1720"/>
    <w:rsid w:val="008A23B9"/>
    <w:rsid w:val="008A347A"/>
    <w:rsid w:val="008A69EB"/>
    <w:rsid w:val="008B054C"/>
    <w:rsid w:val="008B29B2"/>
    <w:rsid w:val="008B7C3D"/>
    <w:rsid w:val="008D0759"/>
    <w:rsid w:val="008D1E5C"/>
    <w:rsid w:val="008D1F60"/>
    <w:rsid w:val="008D2C40"/>
    <w:rsid w:val="008D38C9"/>
    <w:rsid w:val="008D4426"/>
    <w:rsid w:val="008D5CC5"/>
    <w:rsid w:val="008E0511"/>
    <w:rsid w:val="008E122E"/>
    <w:rsid w:val="008E18C2"/>
    <w:rsid w:val="008E2EE1"/>
    <w:rsid w:val="008E4224"/>
    <w:rsid w:val="008E5179"/>
    <w:rsid w:val="008E5E4B"/>
    <w:rsid w:val="008E6051"/>
    <w:rsid w:val="008F23A4"/>
    <w:rsid w:val="00900909"/>
    <w:rsid w:val="00902BF9"/>
    <w:rsid w:val="00907BEA"/>
    <w:rsid w:val="00911394"/>
    <w:rsid w:val="00911A91"/>
    <w:rsid w:val="00912158"/>
    <w:rsid w:val="00913639"/>
    <w:rsid w:val="009146FB"/>
    <w:rsid w:val="00920F87"/>
    <w:rsid w:val="0092170C"/>
    <w:rsid w:val="00922613"/>
    <w:rsid w:val="00923351"/>
    <w:rsid w:val="0093082B"/>
    <w:rsid w:val="009319D1"/>
    <w:rsid w:val="00931B2B"/>
    <w:rsid w:val="0094119F"/>
    <w:rsid w:val="00942413"/>
    <w:rsid w:val="009433B3"/>
    <w:rsid w:val="00944248"/>
    <w:rsid w:val="009469D4"/>
    <w:rsid w:val="00947F46"/>
    <w:rsid w:val="009502A1"/>
    <w:rsid w:val="00952830"/>
    <w:rsid w:val="00952C46"/>
    <w:rsid w:val="009534CD"/>
    <w:rsid w:val="009617BE"/>
    <w:rsid w:val="00961E46"/>
    <w:rsid w:val="009638BB"/>
    <w:rsid w:val="00963E1B"/>
    <w:rsid w:val="00964358"/>
    <w:rsid w:val="00964EBD"/>
    <w:rsid w:val="00970387"/>
    <w:rsid w:val="00971106"/>
    <w:rsid w:val="00972458"/>
    <w:rsid w:val="009733B2"/>
    <w:rsid w:val="00975154"/>
    <w:rsid w:val="00980098"/>
    <w:rsid w:val="00980739"/>
    <w:rsid w:val="009833C3"/>
    <w:rsid w:val="009855A6"/>
    <w:rsid w:val="00985650"/>
    <w:rsid w:val="00991333"/>
    <w:rsid w:val="00993AB1"/>
    <w:rsid w:val="00994898"/>
    <w:rsid w:val="00995311"/>
    <w:rsid w:val="00995389"/>
    <w:rsid w:val="009A2283"/>
    <w:rsid w:val="009A2372"/>
    <w:rsid w:val="009A6711"/>
    <w:rsid w:val="009A7C79"/>
    <w:rsid w:val="009B3B02"/>
    <w:rsid w:val="009B52A2"/>
    <w:rsid w:val="009C043E"/>
    <w:rsid w:val="009C2961"/>
    <w:rsid w:val="009C2ED4"/>
    <w:rsid w:val="009C4F9E"/>
    <w:rsid w:val="009C50A2"/>
    <w:rsid w:val="009C5349"/>
    <w:rsid w:val="009C5E82"/>
    <w:rsid w:val="009C7994"/>
    <w:rsid w:val="009C7B0C"/>
    <w:rsid w:val="009D050C"/>
    <w:rsid w:val="009D6CB1"/>
    <w:rsid w:val="009D6EEC"/>
    <w:rsid w:val="009D7A22"/>
    <w:rsid w:val="009E54E6"/>
    <w:rsid w:val="009E5D06"/>
    <w:rsid w:val="009E64DA"/>
    <w:rsid w:val="009F4CFB"/>
    <w:rsid w:val="009F6936"/>
    <w:rsid w:val="009F766D"/>
    <w:rsid w:val="009F7A12"/>
    <w:rsid w:val="00A0092C"/>
    <w:rsid w:val="00A03285"/>
    <w:rsid w:val="00A05185"/>
    <w:rsid w:val="00A060C9"/>
    <w:rsid w:val="00A06155"/>
    <w:rsid w:val="00A11941"/>
    <w:rsid w:val="00A11D33"/>
    <w:rsid w:val="00A1298B"/>
    <w:rsid w:val="00A1393D"/>
    <w:rsid w:val="00A16BA7"/>
    <w:rsid w:val="00A241AF"/>
    <w:rsid w:val="00A24EC5"/>
    <w:rsid w:val="00A25D81"/>
    <w:rsid w:val="00A27D8A"/>
    <w:rsid w:val="00A32F9B"/>
    <w:rsid w:val="00A34343"/>
    <w:rsid w:val="00A3612F"/>
    <w:rsid w:val="00A42669"/>
    <w:rsid w:val="00A4346E"/>
    <w:rsid w:val="00A4504B"/>
    <w:rsid w:val="00A45328"/>
    <w:rsid w:val="00A549C1"/>
    <w:rsid w:val="00A552AB"/>
    <w:rsid w:val="00A5682F"/>
    <w:rsid w:val="00A574DD"/>
    <w:rsid w:val="00A621DD"/>
    <w:rsid w:val="00A640C3"/>
    <w:rsid w:val="00A644EE"/>
    <w:rsid w:val="00A6477F"/>
    <w:rsid w:val="00A70A6D"/>
    <w:rsid w:val="00A7198A"/>
    <w:rsid w:val="00A77E40"/>
    <w:rsid w:val="00A800BE"/>
    <w:rsid w:val="00A825EC"/>
    <w:rsid w:val="00A855E6"/>
    <w:rsid w:val="00A85E70"/>
    <w:rsid w:val="00A8633E"/>
    <w:rsid w:val="00A87093"/>
    <w:rsid w:val="00A87639"/>
    <w:rsid w:val="00A947BB"/>
    <w:rsid w:val="00A9629F"/>
    <w:rsid w:val="00A96BB3"/>
    <w:rsid w:val="00AA501B"/>
    <w:rsid w:val="00AB1A87"/>
    <w:rsid w:val="00AB1EE4"/>
    <w:rsid w:val="00AB3E53"/>
    <w:rsid w:val="00AB5871"/>
    <w:rsid w:val="00AB5AFF"/>
    <w:rsid w:val="00AC567B"/>
    <w:rsid w:val="00AC66C4"/>
    <w:rsid w:val="00AC708C"/>
    <w:rsid w:val="00AC73E6"/>
    <w:rsid w:val="00AD2B19"/>
    <w:rsid w:val="00AD3FCC"/>
    <w:rsid w:val="00AD668E"/>
    <w:rsid w:val="00AD68C8"/>
    <w:rsid w:val="00AD6AD3"/>
    <w:rsid w:val="00AE450B"/>
    <w:rsid w:val="00AE7EE7"/>
    <w:rsid w:val="00AE7F28"/>
    <w:rsid w:val="00AF07B5"/>
    <w:rsid w:val="00AF3BAB"/>
    <w:rsid w:val="00AF7562"/>
    <w:rsid w:val="00B02705"/>
    <w:rsid w:val="00B043A3"/>
    <w:rsid w:val="00B13863"/>
    <w:rsid w:val="00B1684E"/>
    <w:rsid w:val="00B17E39"/>
    <w:rsid w:val="00B20F71"/>
    <w:rsid w:val="00B21093"/>
    <w:rsid w:val="00B22D8D"/>
    <w:rsid w:val="00B24FAC"/>
    <w:rsid w:val="00B26035"/>
    <w:rsid w:val="00B26FAD"/>
    <w:rsid w:val="00B27B28"/>
    <w:rsid w:val="00B30DAD"/>
    <w:rsid w:val="00B33AB5"/>
    <w:rsid w:val="00B33D5B"/>
    <w:rsid w:val="00B3540D"/>
    <w:rsid w:val="00B36731"/>
    <w:rsid w:val="00B3722F"/>
    <w:rsid w:val="00B37252"/>
    <w:rsid w:val="00B405E7"/>
    <w:rsid w:val="00B41438"/>
    <w:rsid w:val="00B41CA9"/>
    <w:rsid w:val="00B422C0"/>
    <w:rsid w:val="00B43094"/>
    <w:rsid w:val="00B43FEB"/>
    <w:rsid w:val="00B52F93"/>
    <w:rsid w:val="00B560D3"/>
    <w:rsid w:val="00B5691A"/>
    <w:rsid w:val="00B6046F"/>
    <w:rsid w:val="00B67E0E"/>
    <w:rsid w:val="00B7014F"/>
    <w:rsid w:val="00B72281"/>
    <w:rsid w:val="00B728BF"/>
    <w:rsid w:val="00B737F7"/>
    <w:rsid w:val="00B7687F"/>
    <w:rsid w:val="00B772EE"/>
    <w:rsid w:val="00B82FB0"/>
    <w:rsid w:val="00B833A3"/>
    <w:rsid w:val="00B84A75"/>
    <w:rsid w:val="00B86F7D"/>
    <w:rsid w:val="00B879EB"/>
    <w:rsid w:val="00B91263"/>
    <w:rsid w:val="00B92996"/>
    <w:rsid w:val="00B96D54"/>
    <w:rsid w:val="00B97951"/>
    <w:rsid w:val="00BB2512"/>
    <w:rsid w:val="00BB40EB"/>
    <w:rsid w:val="00BB41DB"/>
    <w:rsid w:val="00BB4EEE"/>
    <w:rsid w:val="00BB5C2E"/>
    <w:rsid w:val="00BB7B5F"/>
    <w:rsid w:val="00BC2EE1"/>
    <w:rsid w:val="00BC3715"/>
    <w:rsid w:val="00BC5B5A"/>
    <w:rsid w:val="00BC6911"/>
    <w:rsid w:val="00BC6981"/>
    <w:rsid w:val="00BC6B43"/>
    <w:rsid w:val="00BD26B5"/>
    <w:rsid w:val="00BD303F"/>
    <w:rsid w:val="00BD4288"/>
    <w:rsid w:val="00BD42CA"/>
    <w:rsid w:val="00BD4F82"/>
    <w:rsid w:val="00BD7E20"/>
    <w:rsid w:val="00BE004C"/>
    <w:rsid w:val="00BE520A"/>
    <w:rsid w:val="00BE7F54"/>
    <w:rsid w:val="00BF1516"/>
    <w:rsid w:val="00BF6E41"/>
    <w:rsid w:val="00C004B0"/>
    <w:rsid w:val="00C024D7"/>
    <w:rsid w:val="00C03F30"/>
    <w:rsid w:val="00C0402D"/>
    <w:rsid w:val="00C05D1E"/>
    <w:rsid w:val="00C1142C"/>
    <w:rsid w:val="00C12603"/>
    <w:rsid w:val="00C13403"/>
    <w:rsid w:val="00C149CC"/>
    <w:rsid w:val="00C211FB"/>
    <w:rsid w:val="00C2230D"/>
    <w:rsid w:val="00C248F6"/>
    <w:rsid w:val="00C30377"/>
    <w:rsid w:val="00C31E65"/>
    <w:rsid w:val="00C3410C"/>
    <w:rsid w:val="00C40BFE"/>
    <w:rsid w:val="00C44A8F"/>
    <w:rsid w:val="00C47DF8"/>
    <w:rsid w:val="00C55344"/>
    <w:rsid w:val="00C560DD"/>
    <w:rsid w:val="00C56B4C"/>
    <w:rsid w:val="00C56B86"/>
    <w:rsid w:val="00C57A61"/>
    <w:rsid w:val="00C600D5"/>
    <w:rsid w:val="00C606AE"/>
    <w:rsid w:val="00C70C4F"/>
    <w:rsid w:val="00C725ED"/>
    <w:rsid w:val="00C7343F"/>
    <w:rsid w:val="00C759EC"/>
    <w:rsid w:val="00C77123"/>
    <w:rsid w:val="00C80A0E"/>
    <w:rsid w:val="00C82B98"/>
    <w:rsid w:val="00C84AB0"/>
    <w:rsid w:val="00C900A3"/>
    <w:rsid w:val="00C90862"/>
    <w:rsid w:val="00C90DD6"/>
    <w:rsid w:val="00C93168"/>
    <w:rsid w:val="00CA2518"/>
    <w:rsid w:val="00CA3A65"/>
    <w:rsid w:val="00CA5CE3"/>
    <w:rsid w:val="00CA693C"/>
    <w:rsid w:val="00CA73B5"/>
    <w:rsid w:val="00CA7A3E"/>
    <w:rsid w:val="00CB2366"/>
    <w:rsid w:val="00CB4BF4"/>
    <w:rsid w:val="00CB4C0B"/>
    <w:rsid w:val="00CB5335"/>
    <w:rsid w:val="00CB6A85"/>
    <w:rsid w:val="00CB741E"/>
    <w:rsid w:val="00CC13BF"/>
    <w:rsid w:val="00CC231B"/>
    <w:rsid w:val="00CC2554"/>
    <w:rsid w:val="00CC48D5"/>
    <w:rsid w:val="00CC6042"/>
    <w:rsid w:val="00CC79E5"/>
    <w:rsid w:val="00CD0B27"/>
    <w:rsid w:val="00CD1170"/>
    <w:rsid w:val="00CD5E3E"/>
    <w:rsid w:val="00CE592F"/>
    <w:rsid w:val="00CE5DB3"/>
    <w:rsid w:val="00CE6211"/>
    <w:rsid w:val="00CF0BDA"/>
    <w:rsid w:val="00CF15E1"/>
    <w:rsid w:val="00CF1666"/>
    <w:rsid w:val="00CF533F"/>
    <w:rsid w:val="00CF6391"/>
    <w:rsid w:val="00CF74CA"/>
    <w:rsid w:val="00CF77AA"/>
    <w:rsid w:val="00D02C39"/>
    <w:rsid w:val="00D03FEB"/>
    <w:rsid w:val="00D06334"/>
    <w:rsid w:val="00D07B03"/>
    <w:rsid w:val="00D07F3F"/>
    <w:rsid w:val="00D11B02"/>
    <w:rsid w:val="00D127D3"/>
    <w:rsid w:val="00D12BAB"/>
    <w:rsid w:val="00D16091"/>
    <w:rsid w:val="00D16944"/>
    <w:rsid w:val="00D246A7"/>
    <w:rsid w:val="00D27EAA"/>
    <w:rsid w:val="00D3165A"/>
    <w:rsid w:val="00D35949"/>
    <w:rsid w:val="00D43362"/>
    <w:rsid w:val="00D46761"/>
    <w:rsid w:val="00D46CF5"/>
    <w:rsid w:val="00D4768C"/>
    <w:rsid w:val="00D53BEA"/>
    <w:rsid w:val="00D53CFC"/>
    <w:rsid w:val="00D54888"/>
    <w:rsid w:val="00D55D21"/>
    <w:rsid w:val="00D5629A"/>
    <w:rsid w:val="00D574E2"/>
    <w:rsid w:val="00D6019C"/>
    <w:rsid w:val="00D63376"/>
    <w:rsid w:val="00D6604C"/>
    <w:rsid w:val="00D70D22"/>
    <w:rsid w:val="00D7309D"/>
    <w:rsid w:val="00D73D0C"/>
    <w:rsid w:val="00D74993"/>
    <w:rsid w:val="00D75056"/>
    <w:rsid w:val="00D75936"/>
    <w:rsid w:val="00D774F0"/>
    <w:rsid w:val="00D77E53"/>
    <w:rsid w:val="00D82A11"/>
    <w:rsid w:val="00D84914"/>
    <w:rsid w:val="00D8518A"/>
    <w:rsid w:val="00D868EE"/>
    <w:rsid w:val="00D91CFF"/>
    <w:rsid w:val="00D9760B"/>
    <w:rsid w:val="00D97AD2"/>
    <w:rsid w:val="00DA0753"/>
    <w:rsid w:val="00DA1223"/>
    <w:rsid w:val="00DA2F53"/>
    <w:rsid w:val="00DA6886"/>
    <w:rsid w:val="00DB2707"/>
    <w:rsid w:val="00DC14E6"/>
    <w:rsid w:val="00DC5F9B"/>
    <w:rsid w:val="00DC76B2"/>
    <w:rsid w:val="00DD2E64"/>
    <w:rsid w:val="00DE1813"/>
    <w:rsid w:val="00DE259D"/>
    <w:rsid w:val="00DE33EB"/>
    <w:rsid w:val="00DE3C8B"/>
    <w:rsid w:val="00DE5740"/>
    <w:rsid w:val="00DF212E"/>
    <w:rsid w:val="00DF6A79"/>
    <w:rsid w:val="00DF6E43"/>
    <w:rsid w:val="00E0256F"/>
    <w:rsid w:val="00E04BAA"/>
    <w:rsid w:val="00E06879"/>
    <w:rsid w:val="00E07562"/>
    <w:rsid w:val="00E21440"/>
    <w:rsid w:val="00E224DF"/>
    <w:rsid w:val="00E224EA"/>
    <w:rsid w:val="00E2317E"/>
    <w:rsid w:val="00E37965"/>
    <w:rsid w:val="00E409ED"/>
    <w:rsid w:val="00E42949"/>
    <w:rsid w:val="00E466F2"/>
    <w:rsid w:val="00E476A7"/>
    <w:rsid w:val="00E47FB8"/>
    <w:rsid w:val="00E54511"/>
    <w:rsid w:val="00E57B5A"/>
    <w:rsid w:val="00E57DBA"/>
    <w:rsid w:val="00E610F2"/>
    <w:rsid w:val="00E616C8"/>
    <w:rsid w:val="00E618CD"/>
    <w:rsid w:val="00E645A6"/>
    <w:rsid w:val="00E724EC"/>
    <w:rsid w:val="00E74A3C"/>
    <w:rsid w:val="00E777D6"/>
    <w:rsid w:val="00E77A58"/>
    <w:rsid w:val="00E81A28"/>
    <w:rsid w:val="00E81E0A"/>
    <w:rsid w:val="00E85FF9"/>
    <w:rsid w:val="00E9091C"/>
    <w:rsid w:val="00E9096F"/>
    <w:rsid w:val="00E94E14"/>
    <w:rsid w:val="00E94E38"/>
    <w:rsid w:val="00E94FAE"/>
    <w:rsid w:val="00EA30BB"/>
    <w:rsid w:val="00EA5C87"/>
    <w:rsid w:val="00EA658D"/>
    <w:rsid w:val="00EB0F31"/>
    <w:rsid w:val="00EB28BB"/>
    <w:rsid w:val="00EB43F7"/>
    <w:rsid w:val="00EB5BEA"/>
    <w:rsid w:val="00EC0174"/>
    <w:rsid w:val="00EC0EBE"/>
    <w:rsid w:val="00EC38E2"/>
    <w:rsid w:val="00EC5C8B"/>
    <w:rsid w:val="00EC5D97"/>
    <w:rsid w:val="00ED1B02"/>
    <w:rsid w:val="00ED3C4E"/>
    <w:rsid w:val="00ED46B4"/>
    <w:rsid w:val="00ED5C4B"/>
    <w:rsid w:val="00ED726F"/>
    <w:rsid w:val="00ED7A64"/>
    <w:rsid w:val="00EE058A"/>
    <w:rsid w:val="00EE5021"/>
    <w:rsid w:val="00EE7849"/>
    <w:rsid w:val="00EE7FF6"/>
    <w:rsid w:val="00EF2A4E"/>
    <w:rsid w:val="00EF3DB7"/>
    <w:rsid w:val="00EF46BC"/>
    <w:rsid w:val="00EF48D9"/>
    <w:rsid w:val="00EF50F6"/>
    <w:rsid w:val="00EF51DA"/>
    <w:rsid w:val="00EF6589"/>
    <w:rsid w:val="00EF6A71"/>
    <w:rsid w:val="00F00156"/>
    <w:rsid w:val="00F00C67"/>
    <w:rsid w:val="00F05553"/>
    <w:rsid w:val="00F067F1"/>
    <w:rsid w:val="00F10FBB"/>
    <w:rsid w:val="00F1127B"/>
    <w:rsid w:val="00F13DF6"/>
    <w:rsid w:val="00F20D06"/>
    <w:rsid w:val="00F246F5"/>
    <w:rsid w:val="00F272E6"/>
    <w:rsid w:val="00F2787F"/>
    <w:rsid w:val="00F345BC"/>
    <w:rsid w:val="00F357D2"/>
    <w:rsid w:val="00F403BD"/>
    <w:rsid w:val="00F41FDD"/>
    <w:rsid w:val="00F461B2"/>
    <w:rsid w:val="00F5111E"/>
    <w:rsid w:val="00F564A7"/>
    <w:rsid w:val="00F642BD"/>
    <w:rsid w:val="00F73111"/>
    <w:rsid w:val="00F747F6"/>
    <w:rsid w:val="00F80562"/>
    <w:rsid w:val="00F80580"/>
    <w:rsid w:val="00F90498"/>
    <w:rsid w:val="00F97F5E"/>
    <w:rsid w:val="00FA02E6"/>
    <w:rsid w:val="00FA033C"/>
    <w:rsid w:val="00FA0ED9"/>
    <w:rsid w:val="00FA1E03"/>
    <w:rsid w:val="00FA3E24"/>
    <w:rsid w:val="00FA42CF"/>
    <w:rsid w:val="00FA704B"/>
    <w:rsid w:val="00FB062A"/>
    <w:rsid w:val="00FB0D25"/>
    <w:rsid w:val="00FB3418"/>
    <w:rsid w:val="00FC05D4"/>
    <w:rsid w:val="00FC06B8"/>
    <w:rsid w:val="00FC1A96"/>
    <w:rsid w:val="00FC3906"/>
    <w:rsid w:val="00FC55FF"/>
    <w:rsid w:val="00FC60FB"/>
    <w:rsid w:val="00FC65EE"/>
    <w:rsid w:val="00FC6698"/>
    <w:rsid w:val="00FC7822"/>
    <w:rsid w:val="00FD0E7C"/>
    <w:rsid w:val="00FD1FB4"/>
    <w:rsid w:val="00FD3A73"/>
    <w:rsid w:val="00FD4B4B"/>
    <w:rsid w:val="00FD5E88"/>
    <w:rsid w:val="00FD7027"/>
    <w:rsid w:val="00FE1D8F"/>
    <w:rsid w:val="00FE6D28"/>
    <w:rsid w:val="00FE750D"/>
    <w:rsid w:val="00FF2263"/>
    <w:rsid w:val="00FF2C50"/>
    <w:rsid w:val="00FF3CBC"/>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D0F"/>
    <w:rPr>
      <w:sz w:val="22"/>
      <w:szCs w:val="22"/>
      <w:lang w:eastAsia="en-US"/>
    </w:rPr>
  </w:style>
  <w:style w:type="paragraph" w:styleId="Heading1">
    <w:name w:val="heading 1"/>
    <w:basedOn w:val="Normal"/>
    <w:next w:val="Normal"/>
    <w:link w:val="Heading1Char"/>
    <w:autoRedefine/>
    <w:qFormat/>
    <w:rsid w:val="0000296A"/>
    <w:pPr>
      <w:keepNext/>
      <w:numPr>
        <w:numId w:val="14"/>
      </w:numPr>
      <w:spacing w:before="240" w:after="60"/>
      <w:jc w:val="both"/>
      <w:outlineLvl w:val="0"/>
    </w:pPr>
    <w:rPr>
      <w:rFonts w:ascii="Cambria" w:eastAsia="MS Gothic" w:hAnsi="Cambria"/>
      <w:b/>
      <w:kern w:val="32"/>
    </w:rPr>
  </w:style>
  <w:style w:type="paragraph" w:styleId="Heading2">
    <w:name w:val="heading 2"/>
    <w:basedOn w:val="Normal"/>
    <w:next w:val="Normal"/>
    <w:link w:val="Heading2Char"/>
    <w:uiPriority w:val="9"/>
    <w:unhideWhenUsed/>
    <w:qFormat/>
    <w:rsid w:val="00040D67"/>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CC6042"/>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604C"/>
    <w:rPr>
      <w:rFonts w:ascii="Tahoma" w:hAnsi="Tahoma"/>
      <w:sz w:val="16"/>
      <w:szCs w:val="16"/>
    </w:rPr>
  </w:style>
  <w:style w:type="character" w:customStyle="1" w:styleId="BalloonTextChar">
    <w:name w:val="Balloon Text Char"/>
    <w:link w:val="BalloonText"/>
    <w:uiPriority w:val="99"/>
    <w:semiHidden/>
    <w:rsid w:val="00D6604C"/>
    <w:rPr>
      <w:rFonts w:ascii="Tahoma" w:hAnsi="Tahoma" w:cs="Tahoma"/>
      <w:sz w:val="16"/>
      <w:szCs w:val="16"/>
    </w:rPr>
  </w:style>
  <w:style w:type="paragraph" w:styleId="ListParagraph">
    <w:name w:val="List Paragraph"/>
    <w:basedOn w:val="Normal"/>
    <w:uiPriority w:val="34"/>
    <w:qFormat/>
    <w:rsid w:val="00DA6886"/>
    <w:pPr>
      <w:ind w:left="720"/>
      <w:contextualSpacing/>
    </w:pPr>
  </w:style>
  <w:style w:type="table" w:styleId="TableGrid">
    <w:name w:val="Table Grid"/>
    <w:basedOn w:val="TableNormal"/>
    <w:uiPriority w:val="59"/>
    <w:rsid w:val="00753C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moyenne11">
    <w:name w:val="Grille moyenne 11"/>
    <w:basedOn w:val="TableNormal"/>
    <w:uiPriority w:val="67"/>
    <w:rsid w:val="001B0B65"/>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styleId="FootnoteText">
    <w:name w:val="footnote text"/>
    <w:basedOn w:val="Normal"/>
    <w:link w:val="FootnoteTextChar"/>
    <w:uiPriority w:val="99"/>
    <w:semiHidden/>
    <w:unhideWhenUsed/>
    <w:rsid w:val="00D246A7"/>
    <w:rPr>
      <w:sz w:val="20"/>
      <w:szCs w:val="20"/>
    </w:rPr>
  </w:style>
  <w:style w:type="character" w:customStyle="1" w:styleId="FootnoteTextChar">
    <w:name w:val="Footnote Text Char"/>
    <w:link w:val="FootnoteText"/>
    <w:uiPriority w:val="99"/>
    <w:semiHidden/>
    <w:rsid w:val="00D246A7"/>
    <w:rPr>
      <w:sz w:val="20"/>
      <w:szCs w:val="20"/>
    </w:rPr>
  </w:style>
  <w:style w:type="character" w:styleId="FootnoteReference">
    <w:name w:val="footnote reference"/>
    <w:uiPriority w:val="99"/>
    <w:semiHidden/>
    <w:unhideWhenUsed/>
    <w:rsid w:val="00D246A7"/>
    <w:rPr>
      <w:vertAlign w:val="superscript"/>
    </w:rPr>
  </w:style>
  <w:style w:type="character" w:customStyle="1" w:styleId="Heading1Char">
    <w:name w:val="Heading 1 Char"/>
    <w:link w:val="Heading1"/>
    <w:rsid w:val="0000296A"/>
    <w:rPr>
      <w:rFonts w:ascii="Cambria" w:eastAsia="MS Gothic" w:hAnsi="Cambria"/>
      <w:b/>
      <w:kern w:val="32"/>
      <w:sz w:val="22"/>
      <w:szCs w:val="22"/>
      <w:lang w:eastAsia="en-US"/>
    </w:rPr>
  </w:style>
  <w:style w:type="paragraph" w:styleId="Header">
    <w:name w:val="header"/>
    <w:basedOn w:val="Normal"/>
    <w:link w:val="HeaderChar"/>
    <w:uiPriority w:val="99"/>
    <w:unhideWhenUsed/>
    <w:rsid w:val="00474968"/>
    <w:pPr>
      <w:tabs>
        <w:tab w:val="center" w:pos="4536"/>
        <w:tab w:val="right" w:pos="9072"/>
      </w:tabs>
    </w:pPr>
  </w:style>
  <w:style w:type="character" w:customStyle="1" w:styleId="HeaderChar">
    <w:name w:val="Header Char"/>
    <w:basedOn w:val="DefaultParagraphFont"/>
    <w:link w:val="Header"/>
    <w:uiPriority w:val="99"/>
    <w:rsid w:val="00474968"/>
  </w:style>
  <w:style w:type="paragraph" w:styleId="Footer">
    <w:name w:val="footer"/>
    <w:basedOn w:val="Normal"/>
    <w:link w:val="FooterChar"/>
    <w:uiPriority w:val="99"/>
    <w:unhideWhenUsed/>
    <w:rsid w:val="00474968"/>
    <w:pPr>
      <w:tabs>
        <w:tab w:val="center" w:pos="4536"/>
        <w:tab w:val="right" w:pos="9072"/>
      </w:tabs>
    </w:pPr>
  </w:style>
  <w:style w:type="character" w:customStyle="1" w:styleId="FooterChar">
    <w:name w:val="Footer Char"/>
    <w:basedOn w:val="DefaultParagraphFont"/>
    <w:link w:val="Footer"/>
    <w:uiPriority w:val="99"/>
    <w:rsid w:val="00474968"/>
  </w:style>
  <w:style w:type="character" w:styleId="Hyperlink">
    <w:name w:val="Hyperlink"/>
    <w:uiPriority w:val="99"/>
    <w:unhideWhenUsed/>
    <w:rsid w:val="00676469"/>
    <w:rPr>
      <w:color w:val="0000FF"/>
      <w:u w:val="single"/>
    </w:rPr>
  </w:style>
  <w:style w:type="paragraph" w:styleId="NormalWeb">
    <w:name w:val="Normal (Web)"/>
    <w:basedOn w:val="Normal"/>
    <w:uiPriority w:val="99"/>
    <w:unhideWhenUsed/>
    <w:rsid w:val="00643C2A"/>
    <w:pPr>
      <w:spacing w:before="100" w:beforeAutospacing="1" w:after="100" w:afterAutospacing="1"/>
    </w:pPr>
    <w:rPr>
      <w:rFonts w:ascii="Times New Roman" w:eastAsia="Times New Roman" w:hAnsi="Times New Roman"/>
      <w:sz w:val="24"/>
      <w:szCs w:val="24"/>
      <w:lang w:eastAsia="fr-FR"/>
    </w:rPr>
  </w:style>
  <w:style w:type="paragraph" w:customStyle="1" w:styleId="Default">
    <w:name w:val="Default"/>
    <w:rsid w:val="00920F87"/>
    <w:pPr>
      <w:autoSpaceDE w:val="0"/>
      <w:autoSpaceDN w:val="0"/>
      <w:adjustRightInd w:val="0"/>
    </w:pPr>
    <w:rPr>
      <w:rFonts w:ascii="Tahoma" w:hAnsi="Tahoma" w:cs="Tahoma"/>
      <w:color w:val="000000"/>
      <w:sz w:val="24"/>
      <w:szCs w:val="24"/>
    </w:rPr>
  </w:style>
  <w:style w:type="character" w:styleId="Strong">
    <w:name w:val="Strong"/>
    <w:uiPriority w:val="22"/>
    <w:qFormat/>
    <w:rsid w:val="00B772EE"/>
    <w:rPr>
      <w:b/>
      <w:bCs/>
    </w:rPr>
  </w:style>
  <w:style w:type="character" w:customStyle="1" w:styleId="Heading2Char">
    <w:name w:val="Heading 2 Char"/>
    <w:link w:val="Heading2"/>
    <w:uiPriority w:val="9"/>
    <w:rsid w:val="00040D67"/>
    <w:rPr>
      <w:rFonts w:ascii="Cambria" w:eastAsia="Times New Roman" w:hAnsi="Cambria" w:cs="Times New Roman"/>
      <w:b/>
      <w:bCs/>
      <w:i/>
      <w:iCs/>
      <w:sz w:val="28"/>
      <w:szCs w:val="28"/>
      <w:lang w:eastAsia="en-US"/>
    </w:rPr>
  </w:style>
  <w:style w:type="character" w:customStyle="1" w:styleId="Heading3Char">
    <w:name w:val="Heading 3 Char"/>
    <w:link w:val="Heading3"/>
    <w:uiPriority w:val="9"/>
    <w:rsid w:val="00CC6042"/>
    <w:rPr>
      <w:rFonts w:ascii="Cambria" w:eastAsia="Times New Roman" w:hAnsi="Cambria" w:cs="Times New Roman"/>
      <w:b/>
      <w:bCs/>
      <w:sz w:val="26"/>
      <w:szCs w:val="26"/>
      <w:lang w:eastAsia="en-US"/>
    </w:rPr>
  </w:style>
  <w:style w:type="paragraph" w:styleId="TOCHeading">
    <w:name w:val="TOC Heading"/>
    <w:basedOn w:val="Heading1"/>
    <w:next w:val="Normal"/>
    <w:uiPriority w:val="39"/>
    <w:unhideWhenUsed/>
    <w:qFormat/>
    <w:rsid w:val="000A1993"/>
    <w:pPr>
      <w:keepLines/>
      <w:numPr>
        <w:numId w:val="0"/>
      </w:numPr>
      <w:spacing w:before="480" w:after="0" w:line="276" w:lineRule="auto"/>
      <w:jc w:val="left"/>
      <w:outlineLvl w:val="9"/>
    </w:pPr>
    <w:rPr>
      <w:rFonts w:eastAsia="Times New Roman"/>
      <w:color w:val="365F91"/>
      <w:kern w:val="0"/>
      <w:sz w:val="28"/>
      <w:szCs w:val="28"/>
    </w:rPr>
  </w:style>
  <w:style w:type="paragraph" w:styleId="TOC1">
    <w:name w:val="toc 1"/>
    <w:basedOn w:val="Normal"/>
    <w:next w:val="Normal"/>
    <w:autoRedefine/>
    <w:uiPriority w:val="39"/>
    <w:unhideWhenUsed/>
    <w:rsid w:val="00034364"/>
    <w:pPr>
      <w:tabs>
        <w:tab w:val="left" w:pos="660"/>
        <w:tab w:val="right" w:leader="dot" w:pos="9062"/>
      </w:tabs>
    </w:pPr>
    <w:rPr>
      <w:b/>
      <w:noProof/>
    </w:rPr>
  </w:style>
  <w:style w:type="paragraph" w:styleId="TOC3">
    <w:name w:val="toc 3"/>
    <w:basedOn w:val="Normal"/>
    <w:next w:val="Normal"/>
    <w:autoRedefine/>
    <w:uiPriority w:val="39"/>
    <w:unhideWhenUsed/>
    <w:rsid w:val="000A1993"/>
    <w:pPr>
      <w:ind w:left="440"/>
    </w:pPr>
  </w:style>
  <w:style w:type="paragraph" w:styleId="TOC2">
    <w:name w:val="toc 2"/>
    <w:basedOn w:val="Normal"/>
    <w:next w:val="Normal"/>
    <w:autoRedefine/>
    <w:uiPriority w:val="39"/>
    <w:unhideWhenUsed/>
    <w:rsid w:val="000A1993"/>
    <w:pPr>
      <w:ind w:left="220"/>
    </w:pPr>
  </w:style>
  <w:style w:type="table" w:styleId="MediumShading2-Accent6">
    <w:name w:val="Medium Shading 2 Accent 6"/>
    <w:basedOn w:val="TableNormal"/>
    <w:uiPriority w:val="64"/>
    <w:rsid w:val="00E3796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basedOn w:val="DefaultParagraphFont"/>
    <w:uiPriority w:val="99"/>
    <w:semiHidden/>
    <w:unhideWhenUsed/>
    <w:rsid w:val="00357682"/>
    <w:rPr>
      <w:sz w:val="16"/>
      <w:szCs w:val="16"/>
    </w:rPr>
  </w:style>
  <w:style w:type="paragraph" w:styleId="CommentText">
    <w:name w:val="annotation text"/>
    <w:basedOn w:val="Normal"/>
    <w:link w:val="CommentTextChar"/>
    <w:uiPriority w:val="99"/>
    <w:semiHidden/>
    <w:unhideWhenUsed/>
    <w:rsid w:val="00357682"/>
    <w:rPr>
      <w:sz w:val="20"/>
      <w:szCs w:val="20"/>
    </w:rPr>
  </w:style>
  <w:style w:type="character" w:customStyle="1" w:styleId="CommentTextChar">
    <w:name w:val="Comment Text Char"/>
    <w:basedOn w:val="DefaultParagraphFont"/>
    <w:link w:val="CommentText"/>
    <w:uiPriority w:val="99"/>
    <w:semiHidden/>
    <w:rsid w:val="00357682"/>
    <w:rPr>
      <w:lang w:eastAsia="en-US"/>
    </w:rPr>
  </w:style>
  <w:style w:type="paragraph" w:styleId="CommentSubject">
    <w:name w:val="annotation subject"/>
    <w:basedOn w:val="CommentText"/>
    <w:next w:val="CommentText"/>
    <w:link w:val="CommentSubjectChar"/>
    <w:uiPriority w:val="99"/>
    <w:semiHidden/>
    <w:unhideWhenUsed/>
    <w:rsid w:val="00357682"/>
    <w:rPr>
      <w:b/>
      <w:bCs/>
    </w:rPr>
  </w:style>
  <w:style w:type="character" w:customStyle="1" w:styleId="CommentSubjectChar">
    <w:name w:val="Comment Subject Char"/>
    <w:basedOn w:val="CommentTextChar"/>
    <w:link w:val="CommentSubject"/>
    <w:uiPriority w:val="99"/>
    <w:semiHidden/>
    <w:rsid w:val="00357682"/>
    <w:rPr>
      <w:b/>
      <w:bCs/>
      <w:lang w:eastAsia="en-US"/>
    </w:rPr>
  </w:style>
  <w:style w:type="paragraph" w:styleId="NoSpacing">
    <w:name w:val="No Spacing"/>
    <w:link w:val="NoSpacingChar"/>
    <w:uiPriority w:val="1"/>
    <w:qFormat/>
    <w:rsid w:val="000A61C5"/>
    <w:rPr>
      <w:rFonts w:eastAsia="Times New Roman"/>
      <w:sz w:val="22"/>
      <w:szCs w:val="22"/>
      <w:lang w:eastAsia="en-US"/>
    </w:rPr>
  </w:style>
  <w:style w:type="character" w:customStyle="1" w:styleId="NoSpacingChar">
    <w:name w:val="No Spacing Char"/>
    <w:basedOn w:val="DefaultParagraphFont"/>
    <w:link w:val="NoSpacing"/>
    <w:uiPriority w:val="1"/>
    <w:rsid w:val="000A61C5"/>
    <w:rPr>
      <w:rFonts w:eastAsia="Times New Roman"/>
      <w:sz w:val="22"/>
      <w:szCs w:val="22"/>
      <w:lang w:val="fr-FR" w:eastAsia="en-US" w:bidi="ar-SA"/>
    </w:rPr>
  </w:style>
  <w:style w:type="paragraph" w:styleId="Title">
    <w:name w:val="Title"/>
    <w:basedOn w:val="Normal"/>
    <w:next w:val="Normal"/>
    <w:link w:val="TitleChar"/>
    <w:uiPriority w:val="10"/>
    <w:qFormat/>
    <w:rsid w:val="008E122E"/>
    <w:pPr>
      <w:spacing w:before="240" w:after="60" w:line="276" w:lineRule="auto"/>
      <w:jc w:val="center"/>
      <w:outlineLvl w:val="0"/>
    </w:pPr>
    <w:rPr>
      <w:rFonts w:ascii="Cambria" w:eastAsia="Times New Roman" w:hAnsi="Cambria"/>
      <w:b/>
      <w:bCs/>
      <w:kern w:val="28"/>
      <w:sz w:val="32"/>
      <w:szCs w:val="32"/>
      <w:lang w:val="en-US"/>
    </w:rPr>
  </w:style>
  <w:style w:type="character" w:customStyle="1" w:styleId="TitleChar">
    <w:name w:val="Title Char"/>
    <w:basedOn w:val="DefaultParagraphFont"/>
    <w:link w:val="Title"/>
    <w:uiPriority w:val="10"/>
    <w:rsid w:val="008E122E"/>
    <w:rPr>
      <w:rFonts w:ascii="Cambria" w:eastAsia="Times New Roman" w:hAnsi="Cambria"/>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D0F"/>
    <w:rPr>
      <w:sz w:val="22"/>
      <w:szCs w:val="22"/>
      <w:lang w:eastAsia="en-US"/>
    </w:rPr>
  </w:style>
  <w:style w:type="paragraph" w:styleId="Heading1">
    <w:name w:val="heading 1"/>
    <w:basedOn w:val="Normal"/>
    <w:next w:val="Normal"/>
    <w:link w:val="Heading1Char"/>
    <w:autoRedefine/>
    <w:qFormat/>
    <w:rsid w:val="0000296A"/>
    <w:pPr>
      <w:keepNext/>
      <w:numPr>
        <w:numId w:val="14"/>
      </w:numPr>
      <w:spacing w:before="240" w:after="60"/>
      <w:jc w:val="both"/>
      <w:outlineLvl w:val="0"/>
    </w:pPr>
    <w:rPr>
      <w:rFonts w:ascii="Cambria" w:eastAsia="MS Gothic" w:hAnsi="Cambria"/>
      <w:b/>
      <w:kern w:val="32"/>
    </w:rPr>
  </w:style>
  <w:style w:type="paragraph" w:styleId="Heading2">
    <w:name w:val="heading 2"/>
    <w:basedOn w:val="Normal"/>
    <w:next w:val="Normal"/>
    <w:link w:val="Heading2Char"/>
    <w:uiPriority w:val="9"/>
    <w:unhideWhenUsed/>
    <w:qFormat/>
    <w:rsid w:val="00040D67"/>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CC6042"/>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604C"/>
    <w:rPr>
      <w:rFonts w:ascii="Tahoma" w:hAnsi="Tahoma"/>
      <w:sz w:val="16"/>
      <w:szCs w:val="16"/>
    </w:rPr>
  </w:style>
  <w:style w:type="character" w:customStyle="1" w:styleId="BalloonTextChar">
    <w:name w:val="Balloon Text Char"/>
    <w:link w:val="BalloonText"/>
    <w:uiPriority w:val="99"/>
    <w:semiHidden/>
    <w:rsid w:val="00D6604C"/>
    <w:rPr>
      <w:rFonts w:ascii="Tahoma" w:hAnsi="Tahoma" w:cs="Tahoma"/>
      <w:sz w:val="16"/>
      <w:szCs w:val="16"/>
    </w:rPr>
  </w:style>
  <w:style w:type="paragraph" w:styleId="ListParagraph">
    <w:name w:val="List Paragraph"/>
    <w:basedOn w:val="Normal"/>
    <w:uiPriority w:val="34"/>
    <w:qFormat/>
    <w:rsid w:val="00DA6886"/>
    <w:pPr>
      <w:ind w:left="720"/>
      <w:contextualSpacing/>
    </w:pPr>
  </w:style>
  <w:style w:type="table" w:styleId="TableGrid">
    <w:name w:val="Table Grid"/>
    <w:basedOn w:val="TableNormal"/>
    <w:uiPriority w:val="59"/>
    <w:rsid w:val="00753C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moyenne11">
    <w:name w:val="Grille moyenne 11"/>
    <w:basedOn w:val="TableNormal"/>
    <w:uiPriority w:val="67"/>
    <w:rsid w:val="001B0B65"/>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styleId="FootnoteText">
    <w:name w:val="footnote text"/>
    <w:basedOn w:val="Normal"/>
    <w:link w:val="FootnoteTextChar"/>
    <w:uiPriority w:val="99"/>
    <w:semiHidden/>
    <w:unhideWhenUsed/>
    <w:rsid w:val="00D246A7"/>
    <w:rPr>
      <w:sz w:val="20"/>
      <w:szCs w:val="20"/>
    </w:rPr>
  </w:style>
  <w:style w:type="character" w:customStyle="1" w:styleId="FootnoteTextChar">
    <w:name w:val="Footnote Text Char"/>
    <w:link w:val="FootnoteText"/>
    <w:uiPriority w:val="99"/>
    <w:semiHidden/>
    <w:rsid w:val="00D246A7"/>
    <w:rPr>
      <w:sz w:val="20"/>
      <w:szCs w:val="20"/>
    </w:rPr>
  </w:style>
  <w:style w:type="character" w:styleId="FootnoteReference">
    <w:name w:val="footnote reference"/>
    <w:uiPriority w:val="99"/>
    <w:semiHidden/>
    <w:unhideWhenUsed/>
    <w:rsid w:val="00D246A7"/>
    <w:rPr>
      <w:vertAlign w:val="superscript"/>
    </w:rPr>
  </w:style>
  <w:style w:type="character" w:customStyle="1" w:styleId="Heading1Char">
    <w:name w:val="Heading 1 Char"/>
    <w:link w:val="Heading1"/>
    <w:rsid w:val="0000296A"/>
    <w:rPr>
      <w:rFonts w:ascii="Cambria" w:eastAsia="MS Gothic" w:hAnsi="Cambria"/>
      <w:b/>
      <w:kern w:val="32"/>
      <w:sz w:val="22"/>
      <w:szCs w:val="22"/>
      <w:lang w:eastAsia="en-US"/>
    </w:rPr>
  </w:style>
  <w:style w:type="paragraph" w:styleId="Header">
    <w:name w:val="header"/>
    <w:basedOn w:val="Normal"/>
    <w:link w:val="HeaderChar"/>
    <w:uiPriority w:val="99"/>
    <w:unhideWhenUsed/>
    <w:rsid w:val="00474968"/>
    <w:pPr>
      <w:tabs>
        <w:tab w:val="center" w:pos="4536"/>
        <w:tab w:val="right" w:pos="9072"/>
      </w:tabs>
    </w:pPr>
  </w:style>
  <w:style w:type="character" w:customStyle="1" w:styleId="HeaderChar">
    <w:name w:val="Header Char"/>
    <w:basedOn w:val="DefaultParagraphFont"/>
    <w:link w:val="Header"/>
    <w:uiPriority w:val="99"/>
    <w:rsid w:val="00474968"/>
  </w:style>
  <w:style w:type="paragraph" w:styleId="Footer">
    <w:name w:val="footer"/>
    <w:basedOn w:val="Normal"/>
    <w:link w:val="FooterChar"/>
    <w:uiPriority w:val="99"/>
    <w:unhideWhenUsed/>
    <w:rsid w:val="00474968"/>
    <w:pPr>
      <w:tabs>
        <w:tab w:val="center" w:pos="4536"/>
        <w:tab w:val="right" w:pos="9072"/>
      </w:tabs>
    </w:pPr>
  </w:style>
  <w:style w:type="character" w:customStyle="1" w:styleId="FooterChar">
    <w:name w:val="Footer Char"/>
    <w:basedOn w:val="DefaultParagraphFont"/>
    <w:link w:val="Footer"/>
    <w:uiPriority w:val="99"/>
    <w:rsid w:val="00474968"/>
  </w:style>
  <w:style w:type="character" w:styleId="Hyperlink">
    <w:name w:val="Hyperlink"/>
    <w:uiPriority w:val="99"/>
    <w:unhideWhenUsed/>
    <w:rsid w:val="00676469"/>
    <w:rPr>
      <w:color w:val="0000FF"/>
      <w:u w:val="single"/>
    </w:rPr>
  </w:style>
  <w:style w:type="paragraph" w:styleId="NormalWeb">
    <w:name w:val="Normal (Web)"/>
    <w:basedOn w:val="Normal"/>
    <w:uiPriority w:val="99"/>
    <w:unhideWhenUsed/>
    <w:rsid w:val="00643C2A"/>
    <w:pPr>
      <w:spacing w:before="100" w:beforeAutospacing="1" w:after="100" w:afterAutospacing="1"/>
    </w:pPr>
    <w:rPr>
      <w:rFonts w:ascii="Times New Roman" w:eastAsia="Times New Roman" w:hAnsi="Times New Roman"/>
      <w:sz w:val="24"/>
      <w:szCs w:val="24"/>
      <w:lang w:eastAsia="fr-FR"/>
    </w:rPr>
  </w:style>
  <w:style w:type="paragraph" w:customStyle="1" w:styleId="Default">
    <w:name w:val="Default"/>
    <w:rsid w:val="00920F87"/>
    <w:pPr>
      <w:autoSpaceDE w:val="0"/>
      <w:autoSpaceDN w:val="0"/>
      <w:adjustRightInd w:val="0"/>
    </w:pPr>
    <w:rPr>
      <w:rFonts w:ascii="Tahoma" w:hAnsi="Tahoma" w:cs="Tahoma"/>
      <w:color w:val="000000"/>
      <w:sz w:val="24"/>
      <w:szCs w:val="24"/>
    </w:rPr>
  </w:style>
  <w:style w:type="character" w:styleId="Strong">
    <w:name w:val="Strong"/>
    <w:uiPriority w:val="22"/>
    <w:qFormat/>
    <w:rsid w:val="00B772EE"/>
    <w:rPr>
      <w:b/>
      <w:bCs/>
    </w:rPr>
  </w:style>
  <w:style w:type="character" w:customStyle="1" w:styleId="Heading2Char">
    <w:name w:val="Heading 2 Char"/>
    <w:link w:val="Heading2"/>
    <w:uiPriority w:val="9"/>
    <w:rsid w:val="00040D67"/>
    <w:rPr>
      <w:rFonts w:ascii="Cambria" w:eastAsia="Times New Roman" w:hAnsi="Cambria" w:cs="Times New Roman"/>
      <w:b/>
      <w:bCs/>
      <w:i/>
      <w:iCs/>
      <w:sz w:val="28"/>
      <w:szCs w:val="28"/>
      <w:lang w:eastAsia="en-US"/>
    </w:rPr>
  </w:style>
  <w:style w:type="character" w:customStyle="1" w:styleId="Heading3Char">
    <w:name w:val="Heading 3 Char"/>
    <w:link w:val="Heading3"/>
    <w:uiPriority w:val="9"/>
    <w:rsid w:val="00CC6042"/>
    <w:rPr>
      <w:rFonts w:ascii="Cambria" w:eastAsia="Times New Roman" w:hAnsi="Cambria" w:cs="Times New Roman"/>
      <w:b/>
      <w:bCs/>
      <w:sz w:val="26"/>
      <w:szCs w:val="26"/>
      <w:lang w:eastAsia="en-US"/>
    </w:rPr>
  </w:style>
  <w:style w:type="paragraph" w:styleId="TOCHeading">
    <w:name w:val="TOC Heading"/>
    <w:basedOn w:val="Heading1"/>
    <w:next w:val="Normal"/>
    <w:uiPriority w:val="39"/>
    <w:unhideWhenUsed/>
    <w:qFormat/>
    <w:rsid w:val="000A1993"/>
    <w:pPr>
      <w:keepLines/>
      <w:numPr>
        <w:numId w:val="0"/>
      </w:numPr>
      <w:spacing w:before="480" w:after="0" w:line="276" w:lineRule="auto"/>
      <w:jc w:val="left"/>
      <w:outlineLvl w:val="9"/>
    </w:pPr>
    <w:rPr>
      <w:rFonts w:eastAsia="Times New Roman"/>
      <w:color w:val="365F91"/>
      <w:kern w:val="0"/>
      <w:sz w:val="28"/>
      <w:szCs w:val="28"/>
    </w:rPr>
  </w:style>
  <w:style w:type="paragraph" w:styleId="TOC1">
    <w:name w:val="toc 1"/>
    <w:basedOn w:val="Normal"/>
    <w:next w:val="Normal"/>
    <w:autoRedefine/>
    <w:uiPriority w:val="39"/>
    <w:unhideWhenUsed/>
    <w:rsid w:val="00034364"/>
    <w:pPr>
      <w:tabs>
        <w:tab w:val="left" w:pos="660"/>
        <w:tab w:val="right" w:leader="dot" w:pos="9062"/>
      </w:tabs>
    </w:pPr>
    <w:rPr>
      <w:b/>
      <w:noProof/>
    </w:rPr>
  </w:style>
  <w:style w:type="paragraph" w:styleId="TOC3">
    <w:name w:val="toc 3"/>
    <w:basedOn w:val="Normal"/>
    <w:next w:val="Normal"/>
    <w:autoRedefine/>
    <w:uiPriority w:val="39"/>
    <w:unhideWhenUsed/>
    <w:rsid w:val="000A1993"/>
    <w:pPr>
      <w:ind w:left="440"/>
    </w:pPr>
  </w:style>
  <w:style w:type="paragraph" w:styleId="TOC2">
    <w:name w:val="toc 2"/>
    <w:basedOn w:val="Normal"/>
    <w:next w:val="Normal"/>
    <w:autoRedefine/>
    <w:uiPriority w:val="39"/>
    <w:unhideWhenUsed/>
    <w:rsid w:val="000A1993"/>
    <w:pPr>
      <w:ind w:left="220"/>
    </w:pPr>
  </w:style>
  <w:style w:type="table" w:styleId="MediumShading2-Accent6">
    <w:name w:val="Medium Shading 2 Accent 6"/>
    <w:basedOn w:val="TableNormal"/>
    <w:uiPriority w:val="64"/>
    <w:rsid w:val="00E3796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basedOn w:val="DefaultParagraphFont"/>
    <w:uiPriority w:val="99"/>
    <w:semiHidden/>
    <w:unhideWhenUsed/>
    <w:rsid w:val="00357682"/>
    <w:rPr>
      <w:sz w:val="16"/>
      <w:szCs w:val="16"/>
    </w:rPr>
  </w:style>
  <w:style w:type="paragraph" w:styleId="CommentText">
    <w:name w:val="annotation text"/>
    <w:basedOn w:val="Normal"/>
    <w:link w:val="CommentTextChar"/>
    <w:uiPriority w:val="99"/>
    <w:semiHidden/>
    <w:unhideWhenUsed/>
    <w:rsid w:val="00357682"/>
    <w:rPr>
      <w:sz w:val="20"/>
      <w:szCs w:val="20"/>
    </w:rPr>
  </w:style>
  <w:style w:type="character" w:customStyle="1" w:styleId="CommentTextChar">
    <w:name w:val="Comment Text Char"/>
    <w:basedOn w:val="DefaultParagraphFont"/>
    <w:link w:val="CommentText"/>
    <w:uiPriority w:val="99"/>
    <w:semiHidden/>
    <w:rsid w:val="00357682"/>
    <w:rPr>
      <w:lang w:eastAsia="en-US"/>
    </w:rPr>
  </w:style>
  <w:style w:type="paragraph" w:styleId="CommentSubject">
    <w:name w:val="annotation subject"/>
    <w:basedOn w:val="CommentText"/>
    <w:next w:val="CommentText"/>
    <w:link w:val="CommentSubjectChar"/>
    <w:uiPriority w:val="99"/>
    <w:semiHidden/>
    <w:unhideWhenUsed/>
    <w:rsid w:val="00357682"/>
    <w:rPr>
      <w:b/>
      <w:bCs/>
    </w:rPr>
  </w:style>
  <w:style w:type="character" w:customStyle="1" w:styleId="CommentSubjectChar">
    <w:name w:val="Comment Subject Char"/>
    <w:basedOn w:val="CommentTextChar"/>
    <w:link w:val="CommentSubject"/>
    <w:uiPriority w:val="99"/>
    <w:semiHidden/>
    <w:rsid w:val="00357682"/>
    <w:rPr>
      <w:b/>
      <w:bCs/>
      <w:lang w:eastAsia="en-US"/>
    </w:rPr>
  </w:style>
  <w:style w:type="paragraph" w:styleId="NoSpacing">
    <w:name w:val="No Spacing"/>
    <w:link w:val="NoSpacingChar"/>
    <w:uiPriority w:val="1"/>
    <w:qFormat/>
    <w:rsid w:val="000A61C5"/>
    <w:rPr>
      <w:rFonts w:eastAsia="Times New Roman"/>
      <w:sz w:val="22"/>
      <w:szCs w:val="22"/>
      <w:lang w:eastAsia="en-US"/>
    </w:rPr>
  </w:style>
  <w:style w:type="character" w:customStyle="1" w:styleId="NoSpacingChar">
    <w:name w:val="No Spacing Char"/>
    <w:basedOn w:val="DefaultParagraphFont"/>
    <w:link w:val="NoSpacing"/>
    <w:uiPriority w:val="1"/>
    <w:rsid w:val="000A61C5"/>
    <w:rPr>
      <w:rFonts w:eastAsia="Times New Roman"/>
      <w:sz w:val="22"/>
      <w:szCs w:val="22"/>
      <w:lang w:val="fr-FR" w:eastAsia="en-US" w:bidi="ar-SA"/>
    </w:rPr>
  </w:style>
  <w:style w:type="paragraph" w:styleId="Title">
    <w:name w:val="Title"/>
    <w:basedOn w:val="Normal"/>
    <w:next w:val="Normal"/>
    <w:link w:val="TitleChar"/>
    <w:uiPriority w:val="10"/>
    <w:qFormat/>
    <w:rsid w:val="008E122E"/>
    <w:pPr>
      <w:spacing w:before="240" w:after="60" w:line="276" w:lineRule="auto"/>
      <w:jc w:val="center"/>
      <w:outlineLvl w:val="0"/>
    </w:pPr>
    <w:rPr>
      <w:rFonts w:ascii="Cambria" w:eastAsia="Times New Roman" w:hAnsi="Cambria"/>
      <w:b/>
      <w:bCs/>
      <w:kern w:val="28"/>
      <w:sz w:val="32"/>
      <w:szCs w:val="32"/>
      <w:lang w:val="en-US"/>
    </w:rPr>
  </w:style>
  <w:style w:type="character" w:customStyle="1" w:styleId="TitleChar">
    <w:name w:val="Title Char"/>
    <w:basedOn w:val="DefaultParagraphFont"/>
    <w:link w:val="Title"/>
    <w:uiPriority w:val="10"/>
    <w:rsid w:val="008E122E"/>
    <w:rPr>
      <w:rFonts w:ascii="Cambria" w:eastAsia="Times New Roman" w:hAnsi="Cambria"/>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673320">
      <w:bodyDiv w:val="1"/>
      <w:marLeft w:val="0"/>
      <w:marRight w:val="0"/>
      <w:marTop w:val="0"/>
      <w:marBottom w:val="0"/>
      <w:divBdr>
        <w:top w:val="none" w:sz="0" w:space="0" w:color="auto"/>
        <w:left w:val="none" w:sz="0" w:space="0" w:color="auto"/>
        <w:bottom w:val="none" w:sz="0" w:space="0" w:color="auto"/>
        <w:right w:val="none" w:sz="0" w:space="0" w:color="auto"/>
      </w:divBdr>
    </w:div>
    <w:div w:id="483204856">
      <w:bodyDiv w:val="1"/>
      <w:marLeft w:val="0"/>
      <w:marRight w:val="0"/>
      <w:marTop w:val="0"/>
      <w:marBottom w:val="0"/>
      <w:divBdr>
        <w:top w:val="none" w:sz="0" w:space="0" w:color="auto"/>
        <w:left w:val="none" w:sz="0" w:space="0" w:color="auto"/>
        <w:bottom w:val="none" w:sz="0" w:space="0" w:color="auto"/>
        <w:right w:val="none" w:sz="0" w:space="0" w:color="auto"/>
      </w:divBdr>
      <w:divsChild>
        <w:div w:id="207377352">
          <w:marLeft w:val="547"/>
          <w:marRight w:val="0"/>
          <w:marTop w:val="120"/>
          <w:marBottom w:val="0"/>
          <w:divBdr>
            <w:top w:val="none" w:sz="0" w:space="0" w:color="auto"/>
            <w:left w:val="none" w:sz="0" w:space="0" w:color="auto"/>
            <w:bottom w:val="none" w:sz="0" w:space="0" w:color="auto"/>
            <w:right w:val="none" w:sz="0" w:space="0" w:color="auto"/>
          </w:divBdr>
        </w:div>
        <w:div w:id="406458957">
          <w:marLeft w:val="547"/>
          <w:marRight w:val="0"/>
          <w:marTop w:val="120"/>
          <w:marBottom w:val="0"/>
          <w:divBdr>
            <w:top w:val="none" w:sz="0" w:space="0" w:color="auto"/>
            <w:left w:val="none" w:sz="0" w:space="0" w:color="auto"/>
            <w:bottom w:val="none" w:sz="0" w:space="0" w:color="auto"/>
            <w:right w:val="none" w:sz="0" w:space="0" w:color="auto"/>
          </w:divBdr>
        </w:div>
        <w:div w:id="698163733">
          <w:marLeft w:val="547"/>
          <w:marRight w:val="0"/>
          <w:marTop w:val="120"/>
          <w:marBottom w:val="0"/>
          <w:divBdr>
            <w:top w:val="none" w:sz="0" w:space="0" w:color="auto"/>
            <w:left w:val="none" w:sz="0" w:space="0" w:color="auto"/>
            <w:bottom w:val="none" w:sz="0" w:space="0" w:color="auto"/>
            <w:right w:val="none" w:sz="0" w:space="0" w:color="auto"/>
          </w:divBdr>
        </w:div>
        <w:div w:id="900362849">
          <w:marLeft w:val="547"/>
          <w:marRight w:val="0"/>
          <w:marTop w:val="120"/>
          <w:marBottom w:val="0"/>
          <w:divBdr>
            <w:top w:val="none" w:sz="0" w:space="0" w:color="auto"/>
            <w:left w:val="none" w:sz="0" w:space="0" w:color="auto"/>
            <w:bottom w:val="none" w:sz="0" w:space="0" w:color="auto"/>
            <w:right w:val="none" w:sz="0" w:space="0" w:color="auto"/>
          </w:divBdr>
        </w:div>
        <w:div w:id="1412239198">
          <w:marLeft w:val="547"/>
          <w:marRight w:val="0"/>
          <w:marTop w:val="120"/>
          <w:marBottom w:val="0"/>
          <w:divBdr>
            <w:top w:val="none" w:sz="0" w:space="0" w:color="auto"/>
            <w:left w:val="none" w:sz="0" w:space="0" w:color="auto"/>
            <w:bottom w:val="none" w:sz="0" w:space="0" w:color="auto"/>
            <w:right w:val="none" w:sz="0" w:space="0" w:color="auto"/>
          </w:divBdr>
        </w:div>
      </w:divsChild>
    </w:div>
    <w:div w:id="976491655">
      <w:bodyDiv w:val="1"/>
      <w:marLeft w:val="0"/>
      <w:marRight w:val="0"/>
      <w:marTop w:val="0"/>
      <w:marBottom w:val="0"/>
      <w:divBdr>
        <w:top w:val="none" w:sz="0" w:space="0" w:color="auto"/>
        <w:left w:val="none" w:sz="0" w:space="0" w:color="auto"/>
        <w:bottom w:val="none" w:sz="0" w:space="0" w:color="auto"/>
        <w:right w:val="none" w:sz="0" w:space="0" w:color="auto"/>
      </w:divBdr>
    </w:div>
    <w:div w:id="1001660714">
      <w:bodyDiv w:val="1"/>
      <w:marLeft w:val="0"/>
      <w:marRight w:val="0"/>
      <w:marTop w:val="0"/>
      <w:marBottom w:val="0"/>
      <w:divBdr>
        <w:top w:val="none" w:sz="0" w:space="0" w:color="auto"/>
        <w:left w:val="none" w:sz="0" w:space="0" w:color="auto"/>
        <w:bottom w:val="none" w:sz="0" w:space="0" w:color="auto"/>
        <w:right w:val="none" w:sz="0" w:space="0" w:color="auto"/>
      </w:divBdr>
      <w:divsChild>
        <w:div w:id="1874079428">
          <w:marLeft w:val="547"/>
          <w:marRight w:val="0"/>
          <w:marTop w:val="96"/>
          <w:marBottom w:val="0"/>
          <w:divBdr>
            <w:top w:val="none" w:sz="0" w:space="0" w:color="auto"/>
            <w:left w:val="none" w:sz="0" w:space="0" w:color="auto"/>
            <w:bottom w:val="none" w:sz="0" w:space="0" w:color="auto"/>
            <w:right w:val="none" w:sz="0" w:space="0" w:color="auto"/>
          </w:divBdr>
        </w:div>
      </w:divsChild>
    </w:div>
    <w:div w:id="134482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www.ccprcentre.or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clubbujumburanews.wordpress.com/2014/04/02/plaidoyer-pour-des-elections-libres-et-transparentes/" TargetMode="External"/><Relationship Id="rId2" Type="http://schemas.openxmlformats.org/officeDocument/2006/relationships/hyperlink" Target="http://www.cnidh.bi" TargetMode="External"/><Relationship Id="rId1" Type="http://schemas.openxmlformats.org/officeDocument/2006/relationships/hyperlink" Target="http://www.iwacu-burundi.org" TargetMode="External"/><Relationship Id="rId6" Type="http://schemas.openxmlformats.org/officeDocument/2006/relationships/hyperlink" Target="http://www.cnidh.bi" TargetMode="External"/><Relationship Id="rId5" Type="http://schemas.openxmlformats.org/officeDocument/2006/relationships/hyperlink" Target="http://www.senat.bi" TargetMode="External"/><Relationship Id="rId4" Type="http://schemas.openxmlformats.org/officeDocument/2006/relationships/hyperlink" Target="http://www.assemblee.bi"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CFCBF1-5C23-4B46-9BAC-6F8065831663}"/>
</file>

<file path=customXml/itemProps2.xml><?xml version="1.0" encoding="utf-8"?>
<ds:datastoreItem xmlns:ds="http://schemas.openxmlformats.org/officeDocument/2006/customXml" ds:itemID="{0A4BA1BA-D890-451C-86FF-F31E727487DE}"/>
</file>

<file path=customXml/itemProps3.xml><?xml version="1.0" encoding="utf-8"?>
<ds:datastoreItem xmlns:ds="http://schemas.openxmlformats.org/officeDocument/2006/customXml" ds:itemID="{88150A90-A34D-44D4-AC7B-01B0FC33C961}"/>
</file>

<file path=customXml/itemProps4.xml><?xml version="1.0" encoding="utf-8"?>
<ds:datastoreItem xmlns:ds="http://schemas.openxmlformats.org/officeDocument/2006/customXml" ds:itemID="{949C8D5A-9ED7-4306-AF2E-748A53726A32}"/>
</file>

<file path=docProps/app.xml><?xml version="1.0" encoding="utf-8"?>
<Properties xmlns="http://schemas.openxmlformats.org/officeDocument/2006/extended-properties" xmlns:vt="http://schemas.openxmlformats.org/officeDocument/2006/docPropsVTypes">
  <Template>Normal</Template>
  <TotalTime>2</TotalTime>
  <Pages>26</Pages>
  <Words>7490</Words>
  <Characters>42694</Characters>
  <Application>Microsoft Office Word</Application>
  <DocSecurity>0</DocSecurity>
  <Lines>355</Lines>
  <Paragraphs>100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50084</CharactersWithSpaces>
  <SharedDoc>false</SharedDoc>
  <HLinks>
    <vt:vector size="252" baseType="variant">
      <vt:variant>
        <vt:i4>3407933</vt:i4>
      </vt:variant>
      <vt:variant>
        <vt:i4>213</vt:i4>
      </vt:variant>
      <vt:variant>
        <vt:i4>0</vt:i4>
      </vt:variant>
      <vt:variant>
        <vt:i4>5</vt:i4>
      </vt:variant>
      <vt:variant>
        <vt:lpwstr>http://www.ccprcentre.org/</vt:lpwstr>
      </vt:variant>
      <vt:variant>
        <vt:lpwstr/>
      </vt:variant>
      <vt:variant>
        <vt:i4>1310775</vt:i4>
      </vt:variant>
      <vt:variant>
        <vt:i4>206</vt:i4>
      </vt:variant>
      <vt:variant>
        <vt:i4>0</vt:i4>
      </vt:variant>
      <vt:variant>
        <vt:i4>5</vt:i4>
      </vt:variant>
      <vt:variant>
        <vt:lpwstr/>
      </vt:variant>
      <vt:variant>
        <vt:lpwstr>_Toc385148526</vt:lpwstr>
      </vt:variant>
      <vt:variant>
        <vt:i4>1310775</vt:i4>
      </vt:variant>
      <vt:variant>
        <vt:i4>200</vt:i4>
      </vt:variant>
      <vt:variant>
        <vt:i4>0</vt:i4>
      </vt:variant>
      <vt:variant>
        <vt:i4>5</vt:i4>
      </vt:variant>
      <vt:variant>
        <vt:lpwstr/>
      </vt:variant>
      <vt:variant>
        <vt:lpwstr>_Toc385148525</vt:lpwstr>
      </vt:variant>
      <vt:variant>
        <vt:i4>1310775</vt:i4>
      </vt:variant>
      <vt:variant>
        <vt:i4>194</vt:i4>
      </vt:variant>
      <vt:variant>
        <vt:i4>0</vt:i4>
      </vt:variant>
      <vt:variant>
        <vt:i4>5</vt:i4>
      </vt:variant>
      <vt:variant>
        <vt:lpwstr/>
      </vt:variant>
      <vt:variant>
        <vt:lpwstr>_Toc385148524</vt:lpwstr>
      </vt:variant>
      <vt:variant>
        <vt:i4>1310775</vt:i4>
      </vt:variant>
      <vt:variant>
        <vt:i4>188</vt:i4>
      </vt:variant>
      <vt:variant>
        <vt:i4>0</vt:i4>
      </vt:variant>
      <vt:variant>
        <vt:i4>5</vt:i4>
      </vt:variant>
      <vt:variant>
        <vt:lpwstr/>
      </vt:variant>
      <vt:variant>
        <vt:lpwstr>_Toc385148523</vt:lpwstr>
      </vt:variant>
      <vt:variant>
        <vt:i4>1310775</vt:i4>
      </vt:variant>
      <vt:variant>
        <vt:i4>182</vt:i4>
      </vt:variant>
      <vt:variant>
        <vt:i4>0</vt:i4>
      </vt:variant>
      <vt:variant>
        <vt:i4>5</vt:i4>
      </vt:variant>
      <vt:variant>
        <vt:lpwstr/>
      </vt:variant>
      <vt:variant>
        <vt:lpwstr>_Toc385148522</vt:lpwstr>
      </vt:variant>
      <vt:variant>
        <vt:i4>1310775</vt:i4>
      </vt:variant>
      <vt:variant>
        <vt:i4>176</vt:i4>
      </vt:variant>
      <vt:variant>
        <vt:i4>0</vt:i4>
      </vt:variant>
      <vt:variant>
        <vt:i4>5</vt:i4>
      </vt:variant>
      <vt:variant>
        <vt:lpwstr/>
      </vt:variant>
      <vt:variant>
        <vt:lpwstr>_Toc385148521</vt:lpwstr>
      </vt:variant>
      <vt:variant>
        <vt:i4>1310775</vt:i4>
      </vt:variant>
      <vt:variant>
        <vt:i4>170</vt:i4>
      </vt:variant>
      <vt:variant>
        <vt:i4>0</vt:i4>
      </vt:variant>
      <vt:variant>
        <vt:i4>5</vt:i4>
      </vt:variant>
      <vt:variant>
        <vt:lpwstr/>
      </vt:variant>
      <vt:variant>
        <vt:lpwstr>_Toc385148520</vt:lpwstr>
      </vt:variant>
      <vt:variant>
        <vt:i4>1507383</vt:i4>
      </vt:variant>
      <vt:variant>
        <vt:i4>164</vt:i4>
      </vt:variant>
      <vt:variant>
        <vt:i4>0</vt:i4>
      </vt:variant>
      <vt:variant>
        <vt:i4>5</vt:i4>
      </vt:variant>
      <vt:variant>
        <vt:lpwstr/>
      </vt:variant>
      <vt:variant>
        <vt:lpwstr>_Toc385148519</vt:lpwstr>
      </vt:variant>
      <vt:variant>
        <vt:i4>1507383</vt:i4>
      </vt:variant>
      <vt:variant>
        <vt:i4>158</vt:i4>
      </vt:variant>
      <vt:variant>
        <vt:i4>0</vt:i4>
      </vt:variant>
      <vt:variant>
        <vt:i4>5</vt:i4>
      </vt:variant>
      <vt:variant>
        <vt:lpwstr/>
      </vt:variant>
      <vt:variant>
        <vt:lpwstr>_Toc385148518</vt:lpwstr>
      </vt:variant>
      <vt:variant>
        <vt:i4>1507383</vt:i4>
      </vt:variant>
      <vt:variant>
        <vt:i4>152</vt:i4>
      </vt:variant>
      <vt:variant>
        <vt:i4>0</vt:i4>
      </vt:variant>
      <vt:variant>
        <vt:i4>5</vt:i4>
      </vt:variant>
      <vt:variant>
        <vt:lpwstr/>
      </vt:variant>
      <vt:variant>
        <vt:lpwstr>_Toc385148517</vt:lpwstr>
      </vt:variant>
      <vt:variant>
        <vt:i4>1507383</vt:i4>
      </vt:variant>
      <vt:variant>
        <vt:i4>146</vt:i4>
      </vt:variant>
      <vt:variant>
        <vt:i4>0</vt:i4>
      </vt:variant>
      <vt:variant>
        <vt:i4>5</vt:i4>
      </vt:variant>
      <vt:variant>
        <vt:lpwstr/>
      </vt:variant>
      <vt:variant>
        <vt:lpwstr>_Toc385148516</vt:lpwstr>
      </vt:variant>
      <vt:variant>
        <vt:i4>1507383</vt:i4>
      </vt:variant>
      <vt:variant>
        <vt:i4>140</vt:i4>
      </vt:variant>
      <vt:variant>
        <vt:i4>0</vt:i4>
      </vt:variant>
      <vt:variant>
        <vt:i4>5</vt:i4>
      </vt:variant>
      <vt:variant>
        <vt:lpwstr/>
      </vt:variant>
      <vt:variant>
        <vt:lpwstr>_Toc385148515</vt:lpwstr>
      </vt:variant>
      <vt:variant>
        <vt:i4>1507383</vt:i4>
      </vt:variant>
      <vt:variant>
        <vt:i4>134</vt:i4>
      </vt:variant>
      <vt:variant>
        <vt:i4>0</vt:i4>
      </vt:variant>
      <vt:variant>
        <vt:i4>5</vt:i4>
      </vt:variant>
      <vt:variant>
        <vt:lpwstr/>
      </vt:variant>
      <vt:variant>
        <vt:lpwstr>_Toc385148514</vt:lpwstr>
      </vt:variant>
      <vt:variant>
        <vt:i4>1507383</vt:i4>
      </vt:variant>
      <vt:variant>
        <vt:i4>128</vt:i4>
      </vt:variant>
      <vt:variant>
        <vt:i4>0</vt:i4>
      </vt:variant>
      <vt:variant>
        <vt:i4>5</vt:i4>
      </vt:variant>
      <vt:variant>
        <vt:lpwstr/>
      </vt:variant>
      <vt:variant>
        <vt:lpwstr>_Toc385148513</vt:lpwstr>
      </vt:variant>
      <vt:variant>
        <vt:i4>1507383</vt:i4>
      </vt:variant>
      <vt:variant>
        <vt:i4>122</vt:i4>
      </vt:variant>
      <vt:variant>
        <vt:i4>0</vt:i4>
      </vt:variant>
      <vt:variant>
        <vt:i4>5</vt:i4>
      </vt:variant>
      <vt:variant>
        <vt:lpwstr/>
      </vt:variant>
      <vt:variant>
        <vt:lpwstr>_Toc385148512</vt:lpwstr>
      </vt:variant>
      <vt:variant>
        <vt:i4>1507383</vt:i4>
      </vt:variant>
      <vt:variant>
        <vt:i4>116</vt:i4>
      </vt:variant>
      <vt:variant>
        <vt:i4>0</vt:i4>
      </vt:variant>
      <vt:variant>
        <vt:i4>5</vt:i4>
      </vt:variant>
      <vt:variant>
        <vt:lpwstr/>
      </vt:variant>
      <vt:variant>
        <vt:lpwstr>_Toc385148511</vt:lpwstr>
      </vt:variant>
      <vt:variant>
        <vt:i4>1507383</vt:i4>
      </vt:variant>
      <vt:variant>
        <vt:i4>110</vt:i4>
      </vt:variant>
      <vt:variant>
        <vt:i4>0</vt:i4>
      </vt:variant>
      <vt:variant>
        <vt:i4>5</vt:i4>
      </vt:variant>
      <vt:variant>
        <vt:lpwstr/>
      </vt:variant>
      <vt:variant>
        <vt:lpwstr>_Toc385148510</vt:lpwstr>
      </vt:variant>
      <vt:variant>
        <vt:i4>1441847</vt:i4>
      </vt:variant>
      <vt:variant>
        <vt:i4>104</vt:i4>
      </vt:variant>
      <vt:variant>
        <vt:i4>0</vt:i4>
      </vt:variant>
      <vt:variant>
        <vt:i4>5</vt:i4>
      </vt:variant>
      <vt:variant>
        <vt:lpwstr/>
      </vt:variant>
      <vt:variant>
        <vt:lpwstr>_Toc385148509</vt:lpwstr>
      </vt:variant>
      <vt:variant>
        <vt:i4>1441847</vt:i4>
      </vt:variant>
      <vt:variant>
        <vt:i4>98</vt:i4>
      </vt:variant>
      <vt:variant>
        <vt:i4>0</vt:i4>
      </vt:variant>
      <vt:variant>
        <vt:i4>5</vt:i4>
      </vt:variant>
      <vt:variant>
        <vt:lpwstr/>
      </vt:variant>
      <vt:variant>
        <vt:lpwstr>_Toc385148508</vt:lpwstr>
      </vt:variant>
      <vt:variant>
        <vt:i4>1441847</vt:i4>
      </vt:variant>
      <vt:variant>
        <vt:i4>92</vt:i4>
      </vt:variant>
      <vt:variant>
        <vt:i4>0</vt:i4>
      </vt:variant>
      <vt:variant>
        <vt:i4>5</vt:i4>
      </vt:variant>
      <vt:variant>
        <vt:lpwstr/>
      </vt:variant>
      <vt:variant>
        <vt:lpwstr>_Toc385148507</vt:lpwstr>
      </vt:variant>
      <vt:variant>
        <vt:i4>1441847</vt:i4>
      </vt:variant>
      <vt:variant>
        <vt:i4>86</vt:i4>
      </vt:variant>
      <vt:variant>
        <vt:i4>0</vt:i4>
      </vt:variant>
      <vt:variant>
        <vt:i4>5</vt:i4>
      </vt:variant>
      <vt:variant>
        <vt:lpwstr/>
      </vt:variant>
      <vt:variant>
        <vt:lpwstr>_Toc385148506</vt:lpwstr>
      </vt:variant>
      <vt:variant>
        <vt:i4>1441847</vt:i4>
      </vt:variant>
      <vt:variant>
        <vt:i4>80</vt:i4>
      </vt:variant>
      <vt:variant>
        <vt:i4>0</vt:i4>
      </vt:variant>
      <vt:variant>
        <vt:i4>5</vt:i4>
      </vt:variant>
      <vt:variant>
        <vt:lpwstr/>
      </vt:variant>
      <vt:variant>
        <vt:lpwstr>_Toc385148505</vt:lpwstr>
      </vt:variant>
      <vt:variant>
        <vt:i4>1441847</vt:i4>
      </vt:variant>
      <vt:variant>
        <vt:i4>74</vt:i4>
      </vt:variant>
      <vt:variant>
        <vt:i4>0</vt:i4>
      </vt:variant>
      <vt:variant>
        <vt:i4>5</vt:i4>
      </vt:variant>
      <vt:variant>
        <vt:lpwstr/>
      </vt:variant>
      <vt:variant>
        <vt:lpwstr>_Toc385148504</vt:lpwstr>
      </vt:variant>
      <vt:variant>
        <vt:i4>1441847</vt:i4>
      </vt:variant>
      <vt:variant>
        <vt:i4>68</vt:i4>
      </vt:variant>
      <vt:variant>
        <vt:i4>0</vt:i4>
      </vt:variant>
      <vt:variant>
        <vt:i4>5</vt:i4>
      </vt:variant>
      <vt:variant>
        <vt:lpwstr/>
      </vt:variant>
      <vt:variant>
        <vt:lpwstr>_Toc385148503</vt:lpwstr>
      </vt:variant>
      <vt:variant>
        <vt:i4>1441847</vt:i4>
      </vt:variant>
      <vt:variant>
        <vt:i4>62</vt:i4>
      </vt:variant>
      <vt:variant>
        <vt:i4>0</vt:i4>
      </vt:variant>
      <vt:variant>
        <vt:i4>5</vt:i4>
      </vt:variant>
      <vt:variant>
        <vt:lpwstr/>
      </vt:variant>
      <vt:variant>
        <vt:lpwstr>_Toc385148502</vt:lpwstr>
      </vt:variant>
      <vt:variant>
        <vt:i4>1441847</vt:i4>
      </vt:variant>
      <vt:variant>
        <vt:i4>56</vt:i4>
      </vt:variant>
      <vt:variant>
        <vt:i4>0</vt:i4>
      </vt:variant>
      <vt:variant>
        <vt:i4>5</vt:i4>
      </vt:variant>
      <vt:variant>
        <vt:lpwstr/>
      </vt:variant>
      <vt:variant>
        <vt:lpwstr>_Toc385148501</vt:lpwstr>
      </vt:variant>
      <vt:variant>
        <vt:i4>1441847</vt:i4>
      </vt:variant>
      <vt:variant>
        <vt:i4>50</vt:i4>
      </vt:variant>
      <vt:variant>
        <vt:i4>0</vt:i4>
      </vt:variant>
      <vt:variant>
        <vt:i4>5</vt:i4>
      </vt:variant>
      <vt:variant>
        <vt:lpwstr/>
      </vt:variant>
      <vt:variant>
        <vt:lpwstr>_Toc385148500</vt:lpwstr>
      </vt:variant>
      <vt:variant>
        <vt:i4>2031670</vt:i4>
      </vt:variant>
      <vt:variant>
        <vt:i4>44</vt:i4>
      </vt:variant>
      <vt:variant>
        <vt:i4>0</vt:i4>
      </vt:variant>
      <vt:variant>
        <vt:i4>5</vt:i4>
      </vt:variant>
      <vt:variant>
        <vt:lpwstr/>
      </vt:variant>
      <vt:variant>
        <vt:lpwstr>_Toc385148499</vt:lpwstr>
      </vt:variant>
      <vt:variant>
        <vt:i4>2031670</vt:i4>
      </vt:variant>
      <vt:variant>
        <vt:i4>38</vt:i4>
      </vt:variant>
      <vt:variant>
        <vt:i4>0</vt:i4>
      </vt:variant>
      <vt:variant>
        <vt:i4>5</vt:i4>
      </vt:variant>
      <vt:variant>
        <vt:lpwstr/>
      </vt:variant>
      <vt:variant>
        <vt:lpwstr>_Toc385148498</vt:lpwstr>
      </vt:variant>
      <vt:variant>
        <vt:i4>2031670</vt:i4>
      </vt:variant>
      <vt:variant>
        <vt:i4>32</vt:i4>
      </vt:variant>
      <vt:variant>
        <vt:i4>0</vt:i4>
      </vt:variant>
      <vt:variant>
        <vt:i4>5</vt:i4>
      </vt:variant>
      <vt:variant>
        <vt:lpwstr/>
      </vt:variant>
      <vt:variant>
        <vt:lpwstr>_Toc385148497</vt:lpwstr>
      </vt:variant>
      <vt:variant>
        <vt:i4>2031670</vt:i4>
      </vt:variant>
      <vt:variant>
        <vt:i4>26</vt:i4>
      </vt:variant>
      <vt:variant>
        <vt:i4>0</vt:i4>
      </vt:variant>
      <vt:variant>
        <vt:i4>5</vt:i4>
      </vt:variant>
      <vt:variant>
        <vt:lpwstr/>
      </vt:variant>
      <vt:variant>
        <vt:lpwstr>_Toc385148496</vt:lpwstr>
      </vt:variant>
      <vt:variant>
        <vt:i4>2031670</vt:i4>
      </vt:variant>
      <vt:variant>
        <vt:i4>20</vt:i4>
      </vt:variant>
      <vt:variant>
        <vt:i4>0</vt:i4>
      </vt:variant>
      <vt:variant>
        <vt:i4>5</vt:i4>
      </vt:variant>
      <vt:variant>
        <vt:lpwstr/>
      </vt:variant>
      <vt:variant>
        <vt:lpwstr>_Toc385148495</vt:lpwstr>
      </vt:variant>
      <vt:variant>
        <vt:i4>2031670</vt:i4>
      </vt:variant>
      <vt:variant>
        <vt:i4>14</vt:i4>
      </vt:variant>
      <vt:variant>
        <vt:i4>0</vt:i4>
      </vt:variant>
      <vt:variant>
        <vt:i4>5</vt:i4>
      </vt:variant>
      <vt:variant>
        <vt:lpwstr/>
      </vt:variant>
      <vt:variant>
        <vt:lpwstr>_Toc385148494</vt:lpwstr>
      </vt:variant>
      <vt:variant>
        <vt:i4>2031670</vt:i4>
      </vt:variant>
      <vt:variant>
        <vt:i4>8</vt:i4>
      </vt:variant>
      <vt:variant>
        <vt:i4>0</vt:i4>
      </vt:variant>
      <vt:variant>
        <vt:i4>5</vt:i4>
      </vt:variant>
      <vt:variant>
        <vt:lpwstr/>
      </vt:variant>
      <vt:variant>
        <vt:lpwstr>_Toc385148493</vt:lpwstr>
      </vt:variant>
      <vt:variant>
        <vt:i4>2031670</vt:i4>
      </vt:variant>
      <vt:variant>
        <vt:i4>2</vt:i4>
      </vt:variant>
      <vt:variant>
        <vt:i4>0</vt:i4>
      </vt:variant>
      <vt:variant>
        <vt:i4>5</vt:i4>
      </vt:variant>
      <vt:variant>
        <vt:lpwstr/>
      </vt:variant>
      <vt:variant>
        <vt:lpwstr>_Toc385148492</vt:lpwstr>
      </vt:variant>
      <vt:variant>
        <vt:i4>262173</vt:i4>
      </vt:variant>
      <vt:variant>
        <vt:i4>18</vt:i4>
      </vt:variant>
      <vt:variant>
        <vt:i4>0</vt:i4>
      </vt:variant>
      <vt:variant>
        <vt:i4>5</vt:i4>
      </vt:variant>
      <vt:variant>
        <vt:lpwstr>http://www.cnidh.bi/</vt:lpwstr>
      </vt:variant>
      <vt:variant>
        <vt:lpwstr/>
      </vt:variant>
      <vt:variant>
        <vt:i4>983059</vt:i4>
      </vt:variant>
      <vt:variant>
        <vt:i4>15</vt:i4>
      </vt:variant>
      <vt:variant>
        <vt:i4>0</vt:i4>
      </vt:variant>
      <vt:variant>
        <vt:i4>5</vt:i4>
      </vt:variant>
      <vt:variant>
        <vt:lpwstr>http://www.senat.bi/</vt:lpwstr>
      </vt:variant>
      <vt:variant>
        <vt:lpwstr/>
      </vt:variant>
      <vt:variant>
        <vt:i4>1048582</vt:i4>
      </vt:variant>
      <vt:variant>
        <vt:i4>12</vt:i4>
      </vt:variant>
      <vt:variant>
        <vt:i4>0</vt:i4>
      </vt:variant>
      <vt:variant>
        <vt:i4>5</vt:i4>
      </vt:variant>
      <vt:variant>
        <vt:lpwstr>http://www.assemblee.bi/</vt:lpwstr>
      </vt:variant>
      <vt:variant>
        <vt:lpwstr/>
      </vt:variant>
      <vt:variant>
        <vt:i4>2556003</vt:i4>
      </vt:variant>
      <vt:variant>
        <vt:i4>9</vt:i4>
      </vt:variant>
      <vt:variant>
        <vt:i4>0</vt:i4>
      </vt:variant>
      <vt:variant>
        <vt:i4>5</vt:i4>
      </vt:variant>
      <vt:variant>
        <vt:lpwstr>http://clubbujumburanews.wordpress.com/2014/04/02/plaidoyer-pour-des-elections-libres-et-transparentes/</vt:lpwstr>
      </vt:variant>
      <vt:variant>
        <vt:lpwstr/>
      </vt:variant>
      <vt:variant>
        <vt:i4>262173</vt:i4>
      </vt:variant>
      <vt:variant>
        <vt:i4>6</vt:i4>
      </vt:variant>
      <vt:variant>
        <vt:i4>0</vt:i4>
      </vt:variant>
      <vt:variant>
        <vt:i4>5</vt:i4>
      </vt:variant>
      <vt:variant>
        <vt:lpwstr>http://www.cnidh.bi/</vt:lpwstr>
      </vt:variant>
      <vt:variant>
        <vt:lpwstr/>
      </vt:variant>
      <vt:variant>
        <vt:i4>4784209</vt:i4>
      </vt:variant>
      <vt:variant>
        <vt:i4>3</vt:i4>
      </vt:variant>
      <vt:variant>
        <vt:i4>0</vt:i4>
      </vt:variant>
      <vt:variant>
        <vt:i4>5</vt:i4>
      </vt:variant>
      <vt:variant>
        <vt:lpwstr>http://www.iwacu-burundi.org/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DST</dc:creator>
  <cp:lastModifiedBy>CAT Intern</cp:lastModifiedBy>
  <cp:revision>2</cp:revision>
  <cp:lastPrinted>2014-04-12T22:19:00Z</cp:lastPrinted>
  <dcterms:created xsi:type="dcterms:W3CDTF">2014-04-30T12:39:00Z</dcterms:created>
  <dcterms:modified xsi:type="dcterms:W3CDTF">2014-04-30T12:39:00Z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