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82D" w:rsidRPr="00BA5B3E" w:rsidRDefault="00A5482D" w:rsidP="002A618E">
      <w:pPr>
        <w:spacing w:line="240" w:lineRule="auto"/>
        <w:jc w:val="center"/>
        <w:rPr>
          <w:rFonts w:cs="Times New Roman"/>
        </w:rPr>
      </w:pPr>
      <w:r w:rsidRPr="00BA5B3E">
        <w:rPr>
          <w:rFonts w:cs="Times New Roman"/>
          <w:noProof/>
          <w:color w:val="808080" w:themeColor="background1" w:themeShade="80"/>
          <w:lang w:val="es-ES" w:eastAsia="es-ES"/>
        </w:rPr>
        <w:drawing>
          <wp:inline distT="0" distB="0" distL="0" distR="0" wp14:anchorId="7D86B5BD" wp14:editId="33F71849">
            <wp:extent cx="1504950" cy="1715643"/>
            <wp:effectExtent l="0" t="0" r="0" b="0"/>
            <wp:docPr id="2" name="Imagen 2" descr="C:\LUCIANO (TRABAJO)\FUNDACION 1367\10- LOGO - FORMATOS - AFICHES\logo jdc 1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UCIANO (TRABAJO)\FUNDACION 1367\10- LOGO - FORMATOS - AFICHES\logo jdc 136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9072" t="16628" r="39381" b="17552"/>
                    <a:stretch/>
                  </pic:blipFill>
                  <pic:spPr bwMode="auto">
                    <a:xfrm>
                      <a:off x="0" y="0"/>
                      <a:ext cx="1504950" cy="1715643"/>
                    </a:xfrm>
                    <a:prstGeom prst="rect">
                      <a:avLst/>
                    </a:prstGeom>
                    <a:noFill/>
                    <a:ln>
                      <a:noFill/>
                    </a:ln>
                    <a:extLst>
                      <a:ext uri="{53640926-AAD7-44D8-BBD7-CCE9431645EC}">
                        <a14:shadowObscured xmlns:a14="http://schemas.microsoft.com/office/drawing/2010/main"/>
                      </a:ext>
                    </a:extLst>
                  </pic:spPr>
                </pic:pic>
              </a:graphicData>
            </a:graphic>
          </wp:inline>
        </w:drawing>
      </w:r>
    </w:p>
    <w:p w:rsidR="00A5482D" w:rsidRPr="00736516" w:rsidRDefault="00A5482D" w:rsidP="002A618E">
      <w:pPr>
        <w:spacing w:line="240" w:lineRule="auto"/>
        <w:jc w:val="center"/>
        <w:rPr>
          <w:rFonts w:ascii="Times New Roman" w:hAnsi="Times New Roman" w:cs="Times New Roman"/>
        </w:rPr>
      </w:pPr>
      <w:r w:rsidRPr="00736516">
        <w:rPr>
          <w:rFonts w:ascii="Times New Roman" w:hAnsi="Times New Roman" w:cs="Times New Roman"/>
        </w:rPr>
        <w:t>Casa Memoria Jos</w:t>
      </w:r>
      <w:r w:rsidR="002838F6" w:rsidRPr="00736516">
        <w:rPr>
          <w:rFonts w:ascii="Times New Roman" w:hAnsi="Times New Roman" w:cs="Times New Roman"/>
        </w:rPr>
        <w:t>é Domingo Cañas</w:t>
      </w:r>
    </w:p>
    <w:p w:rsidR="00A5482D" w:rsidRPr="00736516" w:rsidRDefault="00A5482D" w:rsidP="002A618E">
      <w:pPr>
        <w:spacing w:line="240" w:lineRule="auto"/>
        <w:jc w:val="center"/>
        <w:rPr>
          <w:rFonts w:ascii="Times New Roman" w:hAnsi="Times New Roman" w:cs="Times New Roman"/>
          <w:b/>
        </w:rPr>
      </w:pPr>
      <w:r w:rsidRPr="00736516">
        <w:rPr>
          <w:rFonts w:ascii="Times New Roman" w:hAnsi="Times New Roman" w:cs="Times New Roman"/>
          <w:b/>
        </w:rPr>
        <w:t>FUNDACIÓN 1367</w:t>
      </w:r>
    </w:p>
    <w:p w:rsidR="00A5482D" w:rsidRPr="00736516" w:rsidRDefault="00A5482D" w:rsidP="002A618E">
      <w:pPr>
        <w:spacing w:line="240" w:lineRule="auto"/>
        <w:jc w:val="center"/>
        <w:rPr>
          <w:rFonts w:ascii="Times New Roman" w:hAnsi="Times New Roman" w:cs="Times New Roman"/>
        </w:rPr>
      </w:pPr>
    </w:p>
    <w:p w:rsidR="00B24E6B" w:rsidRPr="00736516" w:rsidRDefault="00B24E6B" w:rsidP="00B24E6B">
      <w:pPr>
        <w:spacing w:line="240" w:lineRule="auto"/>
        <w:jc w:val="center"/>
        <w:rPr>
          <w:rFonts w:ascii="Times New Roman" w:hAnsi="Times New Roman" w:cs="Times New Roman"/>
          <w:b/>
          <w:lang w:val="es-ES"/>
        </w:rPr>
      </w:pPr>
      <w:r w:rsidRPr="00736516">
        <w:rPr>
          <w:rFonts w:ascii="Times New Roman" w:hAnsi="Times New Roman" w:cs="Times New Roman"/>
          <w:b/>
          <w:lang w:val="es-ES"/>
        </w:rPr>
        <w:t>CHILE</w:t>
      </w:r>
    </w:p>
    <w:p w:rsidR="00B24E6B" w:rsidRPr="00736516" w:rsidRDefault="00B24E6B" w:rsidP="00B24E6B">
      <w:pPr>
        <w:spacing w:line="240" w:lineRule="auto"/>
        <w:jc w:val="center"/>
        <w:rPr>
          <w:rFonts w:ascii="Times New Roman" w:hAnsi="Times New Roman" w:cs="Times New Roman"/>
          <w:b/>
          <w:lang w:val="es-ES"/>
        </w:rPr>
      </w:pPr>
    </w:p>
    <w:p w:rsidR="00B24E6B" w:rsidRPr="00736516" w:rsidRDefault="00B24E6B" w:rsidP="00B24E6B">
      <w:pPr>
        <w:spacing w:line="240" w:lineRule="auto"/>
        <w:jc w:val="center"/>
        <w:rPr>
          <w:rFonts w:ascii="Times New Roman" w:hAnsi="Times New Roman" w:cs="Times New Roman"/>
          <w:bCs/>
          <w:i/>
          <w:lang w:val="es-ES_tradnl"/>
        </w:rPr>
      </w:pPr>
      <w:r w:rsidRPr="00736516">
        <w:rPr>
          <w:rFonts w:ascii="Times New Roman" w:hAnsi="Times New Roman" w:cs="Times New Roman"/>
          <w:b/>
          <w:lang w:val="es-ES"/>
        </w:rPr>
        <w:t xml:space="preserve">INFORME ALTERNATIVO PARA EL EXAMEN DEL ESTADO DE CHILE ANTE EL COMITÉ CONTRA LAS DESAPARICIONES FORZADAS </w:t>
      </w:r>
      <w:r w:rsidRPr="00736516">
        <w:rPr>
          <w:rFonts w:ascii="Times New Roman" w:hAnsi="Times New Roman" w:cs="Times New Roman"/>
          <w:b/>
          <w:bCs/>
          <w:lang w:val="es-ES_tradnl"/>
        </w:rPr>
        <w:t>EN SU 16° SESION</w:t>
      </w:r>
    </w:p>
    <w:p w:rsidR="00B24E6B" w:rsidRPr="00736516" w:rsidRDefault="00B24E6B" w:rsidP="00B24E6B">
      <w:pPr>
        <w:spacing w:line="240" w:lineRule="auto"/>
        <w:jc w:val="center"/>
        <w:rPr>
          <w:rFonts w:ascii="Times New Roman" w:hAnsi="Times New Roman" w:cs="Times New Roman"/>
          <w:i/>
          <w:lang w:val="es-ES_tradnl"/>
        </w:rPr>
      </w:pPr>
      <w:r w:rsidRPr="00736516">
        <w:rPr>
          <w:rFonts w:ascii="Times New Roman" w:hAnsi="Times New Roman" w:cs="Times New Roman"/>
          <w:bCs/>
          <w:i/>
          <w:lang w:val="es-ES_tradnl"/>
        </w:rPr>
        <w:t>(Marzo, 2019)</w:t>
      </w:r>
    </w:p>
    <w:p w:rsidR="00494D55" w:rsidRPr="00736516" w:rsidRDefault="00494D55" w:rsidP="00AE346A">
      <w:pPr>
        <w:spacing w:line="240" w:lineRule="auto"/>
        <w:jc w:val="center"/>
        <w:rPr>
          <w:rFonts w:ascii="Times New Roman" w:hAnsi="Times New Roman" w:cs="Times New Roman"/>
          <w:lang w:val="es-ES_tradnl"/>
        </w:rPr>
      </w:pPr>
    </w:p>
    <w:p w:rsidR="002838F6" w:rsidRPr="00736516" w:rsidRDefault="00513A7F" w:rsidP="002A618E">
      <w:pPr>
        <w:spacing w:line="240" w:lineRule="auto"/>
        <w:jc w:val="center"/>
        <w:rPr>
          <w:rFonts w:ascii="Times New Roman" w:hAnsi="Times New Roman" w:cs="Times New Roman"/>
        </w:rPr>
      </w:pPr>
      <w:hyperlink r:id="rId9" w:history="1">
        <w:r w:rsidR="002838F6" w:rsidRPr="00736516">
          <w:rPr>
            <w:rStyle w:val="Hipervnculo"/>
            <w:rFonts w:ascii="Times New Roman" w:hAnsi="Times New Roman" w:cs="Times New Roman"/>
          </w:rPr>
          <w:t>www.observadoresddhh.org</w:t>
        </w:r>
      </w:hyperlink>
    </w:p>
    <w:p w:rsidR="002838F6" w:rsidRPr="00736516" w:rsidRDefault="00513A7F" w:rsidP="002A618E">
      <w:pPr>
        <w:spacing w:line="240" w:lineRule="auto"/>
        <w:jc w:val="center"/>
        <w:rPr>
          <w:rStyle w:val="Hipervnculo"/>
          <w:rFonts w:ascii="Times New Roman" w:hAnsi="Times New Roman" w:cs="Times New Roman"/>
        </w:rPr>
      </w:pPr>
      <w:hyperlink r:id="rId10" w:history="1">
        <w:r w:rsidR="002838F6" w:rsidRPr="00736516">
          <w:rPr>
            <w:rStyle w:val="Hipervnculo"/>
            <w:rFonts w:ascii="Times New Roman" w:hAnsi="Times New Roman" w:cs="Times New Roman"/>
          </w:rPr>
          <w:t>www.josedomingocanas.org</w:t>
        </w:r>
      </w:hyperlink>
    </w:p>
    <w:p w:rsidR="00494D55" w:rsidRPr="00736516" w:rsidRDefault="00494D55" w:rsidP="002A618E">
      <w:pPr>
        <w:spacing w:line="240" w:lineRule="auto"/>
        <w:jc w:val="center"/>
        <w:rPr>
          <w:rFonts w:ascii="Times New Roman" w:hAnsi="Times New Roman" w:cs="Times New Roman"/>
        </w:rPr>
      </w:pPr>
    </w:p>
    <w:p w:rsidR="0098416A" w:rsidRPr="00736516" w:rsidRDefault="0098416A" w:rsidP="0098416A">
      <w:pPr>
        <w:spacing w:line="240" w:lineRule="auto"/>
        <w:jc w:val="both"/>
        <w:rPr>
          <w:rFonts w:ascii="Times New Roman" w:hAnsi="Times New Roman" w:cs="Times New Roman"/>
          <w:i/>
        </w:rPr>
      </w:pPr>
      <w:r w:rsidRPr="00736516">
        <w:rPr>
          <w:rFonts w:ascii="Times New Roman" w:hAnsi="Times New Roman" w:cs="Times New Roman"/>
          <w:i/>
        </w:rPr>
        <w:t xml:space="preserve">La </w:t>
      </w:r>
      <w:r w:rsidR="00800207" w:rsidRPr="00736516">
        <w:rPr>
          <w:rFonts w:ascii="Times New Roman" w:hAnsi="Times New Roman" w:cs="Times New Roman"/>
          <w:i/>
        </w:rPr>
        <w:t>c</w:t>
      </w:r>
      <w:r w:rsidRPr="00736516">
        <w:rPr>
          <w:rFonts w:ascii="Times New Roman" w:hAnsi="Times New Roman" w:cs="Times New Roman"/>
          <w:i/>
        </w:rPr>
        <w:t>asa ubicada en José Domingo Cañas 1367 de Santiago de Chile, ex cuartel Ollagüe de la DINA, es una de las tantas casas que se ocuparon como cuarteles de detención clandestina, tortura y exterminio durante la pasada dictadura cívico-militar. Actualmente convertida en Sitio de Memoria, y administrada en comodato por la Fundación 1367, centra sus actividades en la promoción y defensa de los Derechos Humanos.</w:t>
      </w:r>
    </w:p>
    <w:p w:rsidR="0098416A" w:rsidRPr="00736516" w:rsidRDefault="0098416A" w:rsidP="0098416A">
      <w:pPr>
        <w:spacing w:line="240" w:lineRule="auto"/>
        <w:jc w:val="both"/>
        <w:rPr>
          <w:rFonts w:ascii="Times New Roman" w:hAnsi="Times New Roman" w:cs="Times New Roman"/>
          <w:i/>
        </w:rPr>
      </w:pPr>
      <w:r w:rsidRPr="00736516">
        <w:rPr>
          <w:rFonts w:ascii="Times New Roman" w:hAnsi="Times New Roman" w:cs="Times New Roman"/>
          <w:i/>
        </w:rPr>
        <w:t>La Comisión de Observadores de Derechos Humanos de la Casa Memoria José Domingo Cañas se forma en el marco de las movilizaciones sociales ocurridas durante el año 2011 y la violencia policial vivida por los actores movilizados. Su labor se ha centrado en el monitoreo y control social sobre el actuar de la fuerza policial, en el sentido de visibilizar las garantías de no repetición y el deber que tienen los Estados de implementar medidas que posibiliten la efectiva vigencia de los derechos humanos.</w:t>
      </w:r>
    </w:p>
    <w:p w:rsidR="003F7543" w:rsidRPr="00736516" w:rsidRDefault="00B24E6B" w:rsidP="0098416A">
      <w:pPr>
        <w:spacing w:line="240" w:lineRule="auto"/>
        <w:jc w:val="center"/>
        <w:rPr>
          <w:rFonts w:ascii="Times New Roman" w:hAnsi="Times New Roman" w:cs="Times New Roman"/>
          <w:b/>
        </w:rPr>
      </w:pPr>
      <w:r w:rsidRPr="00736516">
        <w:rPr>
          <w:rFonts w:ascii="Times New Roman" w:hAnsi="Times New Roman" w:cs="Times New Roman"/>
          <w:b/>
        </w:rPr>
        <w:t>1</w:t>
      </w:r>
      <w:r w:rsidR="00736516">
        <w:rPr>
          <w:rFonts w:ascii="Times New Roman" w:hAnsi="Times New Roman" w:cs="Times New Roman"/>
          <w:b/>
        </w:rPr>
        <w:t>5</w:t>
      </w:r>
      <w:r w:rsidRPr="00736516">
        <w:rPr>
          <w:rFonts w:ascii="Times New Roman" w:hAnsi="Times New Roman" w:cs="Times New Roman"/>
          <w:b/>
        </w:rPr>
        <w:t xml:space="preserve"> de marzo de 2019</w:t>
      </w:r>
    </w:p>
    <w:p w:rsidR="00B24E6B" w:rsidRDefault="00B24E6B" w:rsidP="0098416A">
      <w:pPr>
        <w:spacing w:line="240" w:lineRule="auto"/>
        <w:jc w:val="center"/>
        <w:rPr>
          <w:rFonts w:cs="Times New Roman"/>
          <w:b/>
        </w:rPr>
      </w:pPr>
    </w:p>
    <w:p w:rsidR="00BA5B3E" w:rsidRPr="00BA5B3E" w:rsidRDefault="00BA5B3E" w:rsidP="0098416A">
      <w:pPr>
        <w:spacing w:line="240" w:lineRule="auto"/>
        <w:jc w:val="center"/>
        <w:rPr>
          <w:rFonts w:cs="Times New Roman"/>
          <w:b/>
        </w:rPr>
      </w:pPr>
    </w:p>
    <w:p w:rsidR="00B24E6B" w:rsidRPr="00736516" w:rsidRDefault="00B24E6B" w:rsidP="00B24E6B">
      <w:pPr>
        <w:shd w:val="clear" w:color="auto" w:fill="FFFFFF"/>
        <w:spacing w:before="280" w:after="28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b/>
          <w:bCs/>
          <w:color w:val="262626"/>
          <w:sz w:val="24"/>
          <w:szCs w:val="24"/>
          <w:lang w:val="es-ES" w:eastAsia="es-ES"/>
        </w:rPr>
        <w:t>Artículo</w:t>
      </w:r>
      <w:r w:rsidR="00BA5B3E" w:rsidRPr="00736516">
        <w:rPr>
          <w:rFonts w:ascii="Times New Roman" w:eastAsia="Times New Roman" w:hAnsi="Times New Roman" w:cs="Times New Roman"/>
          <w:b/>
          <w:bCs/>
          <w:color w:val="262626"/>
          <w:sz w:val="24"/>
          <w:szCs w:val="24"/>
          <w:lang w:val="es-ES" w:eastAsia="es-ES"/>
        </w:rPr>
        <w:t>s 1 y</w:t>
      </w:r>
      <w:r w:rsidRPr="00736516">
        <w:rPr>
          <w:rFonts w:ascii="Times New Roman" w:eastAsia="Times New Roman" w:hAnsi="Times New Roman" w:cs="Times New Roman"/>
          <w:b/>
          <w:bCs/>
          <w:color w:val="262626"/>
          <w:sz w:val="24"/>
          <w:szCs w:val="24"/>
          <w:lang w:val="es-ES" w:eastAsia="es-ES"/>
        </w:rPr>
        <w:t> 3</w:t>
      </w:r>
    </w:p>
    <w:p w:rsidR="00FE6A6C" w:rsidRPr="00736516" w:rsidRDefault="00FE6A6C" w:rsidP="00FE6A6C">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sz w:val="24"/>
          <w:szCs w:val="24"/>
          <w:lang w:val="es-ES" w:eastAsia="es-ES"/>
        </w:rPr>
        <w:t>El Estado</w:t>
      </w:r>
      <w:r w:rsidR="00207030" w:rsidRPr="00736516">
        <w:rPr>
          <w:rFonts w:ascii="Times New Roman" w:eastAsia="Times New Roman" w:hAnsi="Times New Roman" w:cs="Times New Roman"/>
          <w:sz w:val="24"/>
          <w:szCs w:val="24"/>
          <w:lang w:val="es-ES" w:eastAsia="es-ES"/>
        </w:rPr>
        <w:t xml:space="preserve"> de Chile</w:t>
      </w:r>
      <w:r w:rsidRPr="00736516">
        <w:rPr>
          <w:rFonts w:ascii="Times New Roman" w:eastAsia="Times New Roman" w:hAnsi="Times New Roman" w:cs="Times New Roman"/>
          <w:sz w:val="24"/>
          <w:szCs w:val="24"/>
          <w:lang w:val="es-ES" w:eastAsia="es-ES"/>
        </w:rPr>
        <w:t xml:space="preserve"> en su informe señala que, en 2016</w:t>
      </w:r>
      <w:r w:rsidR="00745BD3"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sz w:val="24"/>
          <w:szCs w:val="24"/>
          <w:lang w:val="es-ES" w:eastAsia="es-ES"/>
        </w:rPr>
        <w:t xml:space="preserve"> se creó la Mesa Interinstitucional para auxiliar a la justicia en la búsqueda de víctimas de DF en el contexto de dictadura y</w:t>
      </w:r>
      <w:r w:rsidR="00745BD3" w:rsidRPr="00736516">
        <w:rPr>
          <w:rFonts w:ascii="Times New Roman" w:eastAsia="Times New Roman" w:hAnsi="Times New Roman" w:cs="Times New Roman"/>
          <w:sz w:val="24"/>
          <w:szCs w:val="24"/>
          <w:lang w:val="es-ES" w:eastAsia="es-ES"/>
        </w:rPr>
        <w:t xml:space="preserve"> </w:t>
      </w:r>
      <w:r w:rsidR="00745BD3" w:rsidRPr="00736516">
        <w:rPr>
          <w:rFonts w:ascii="Times New Roman" w:eastAsia="Times New Roman" w:hAnsi="Times New Roman" w:cs="Times New Roman"/>
          <w:color w:val="FF0000"/>
          <w:sz w:val="24"/>
          <w:szCs w:val="24"/>
          <w:lang w:val="es-ES" w:eastAsia="es-ES"/>
        </w:rPr>
        <w:t>antes,</w:t>
      </w:r>
      <w:r w:rsidRPr="00736516">
        <w:rPr>
          <w:rFonts w:ascii="Times New Roman" w:eastAsia="Times New Roman" w:hAnsi="Times New Roman" w:cs="Times New Roman"/>
          <w:sz w:val="24"/>
          <w:szCs w:val="24"/>
          <w:lang w:val="es-ES" w:eastAsia="es-ES"/>
        </w:rPr>
        <w:t xml:space="preserve"> en 2015</w:t>
      </w:r>
      <w:r w:rsidR="00745BD3"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sz w:val="24"/>
          <w:szCs w:val="24"/>
          <w:lang w:val="es-ES" w:eastAsia="es-ES"/>
        </w:rPr>
        <w:t xml:space="preserve"> la Mesa Interinstitucional de Patio 29, pero no informa de los resultados de estas instancias en relación con la investigación de los casos. No informa que esta Mesa fue producto de un proyecto de colaboración académica internacional, ni que estuvo casi dos años en receso, debido a que los directores de los respectivos servicios no han ratificado el protocolo de colaboración que la Mesa propuso. </w:t>
      </w:r>
    </w:p>
    <w:p w:rsidR="00FE6A6C" w:rsidRPr="00736516" w:rsidRDefault="00FE6A6C" w:rsidP="00FE6A6C">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sz w:val="24"/>
          <w:szCs w:val="24"/>
          <w:lang w:val="es-ES" w:eastAsia="es-ES"/>
        </w:rPr>
        <w:t>Por otro lado, el Servicio Médico Legal ha encontrado índices de víctimas adicionales, no reconocidas en las nóminas oficiales, hoy cerradas, que constituyen la vía exclusiva de reconocimiento del estatus de víctima de desaparición forzada</w:t>
      </w:r>
      <w:r w:rsidR="00DC4317"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sz w:val="24"/>
          <w:szCs w:val="24"/>
          <w:lang w:val="es-ES" w:eastAsia="es-ES"/>
        </w:rPr>
        <w:t xml:space="preserve"> en base a la cual se establece una serie de derechos asociados para la persona y sus familiares. </w:t>
      </w:r>
    </w:p>
    <w:p w:rsidR="00FE6A6C" w:rsidRPr="00736516" w:rsidRDefault="00FE6A6C" w:rsidP="00FE6A6C">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sz w:val="24"/>
          <w:szCs w:val="24"/>
          <w:lang w:val="es-ES" w:eastAsia="es-ES"/>
        </w:rPr>
        <w:t>En 2018 quedaban sólo 13 ministros especiales designados para investigar casos de DF en dictadura, quienes</w:t>
      </w:r>
      <w:r w:rsidR="00DC4317"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sz w:val="24"/>
          <w:szCs w:val="24"/>
          <w:lang w:val="es-ES" w:eastAsia="es-ES"/>
        </w:rPr>
        <w:t xml:space="preserve"> además</w:t>
      </w:r>
      <w:r w:rsidR="00DC4317"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sz w:val="24"/>
          <w:szCs w:val="24"/>
          <w:lang w:val="es-ES" w:eastAsia="es-ES"/>
        </w:rPr>
        <w:t xml:space="preserve"> ya no tienen dedicación exclusiva, pues también llevan causas por ejecución política y</w:t>
      </w:r>
      <w:r w:rsidR="00DC4317"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sz w:val="24"/>
          <w:szCs w:val="24"/>
          <w:lang w:val="es-ES" w:eastAsia="es-ES"/>
        </w:rPr>
        <w:t xml:space="preserve"> en algunos casos, tortura. </w:t>
      </w:r>
    </w:p>
    <w:p w:rsidR="00097DFF" w:rsidRPr="00736516" w:rsidRDefault="00097DFF" w:rsidP="00097DFF">
      <w:pPr>
        <w:spacing w:line="240" w:lineRule="auto"/>
        <w:jc w:val="both"/>
        <w:rPr>
          <w:rFonts w:ascii="Times New Roman" w:eastAsia="Times New Roman" w:hAnsi="Times New Roman" w:cs="Times New Roman"/>
          <w:b/>
          <w:color w:val="000000"/>
          <w:sz w:val="24"/>
          <w:szCs w:val="24"/>
          <w:lang w:val="es-ES_tradnl" w:eastAsia="es-ES"/>
        </w:rPr>
      </w:pPr>
      <w:r w:rsidRPr="00736516">
        <w:rPr>
          <w:rFonts w:ascii="Times New Roman" w:eastAsia="Times New Roman" w:hAnsi="Times New Roman" w:cs="Times New Roman"/>
          <w:b/>
          <w:color w:val="000000"/>
          <w:sz w:val="24"/>
          <w:szCs w:val="24"/>
          <w:lang w:val="es-ES_tradnl" w:eastAsia="es-ES"/>
        </w:rPr>
        <w:t>Recomendaciones:</w:t>
      </w:r>
    </w:p>
    <w:p w:rsidR="00FE6A6C" w:rsidRPr="00736516" w:rsidRDefault="00FE6A6C" w:rsidP="00FE6A6C">
      <w:pPr>
        <w:numPr>
          <w:ilvl w:val="0"/>
          <w:numId w:val="60"/>
        </w:numPr>
        <w:spacing w:line="240" w:lineRule="auto"/>
        <w:jc w:val="both"/>
        <w:rPr>
          <w:rFonts w:ascii="Times New Roman" w:eastAsia="Times New Roman" w:hAnsi="Times New Roman" w:cs="Times New Roman"/>
          <w:b/>
          <w:color w:val="000000"/>
          <w:sz w:val="24"/>
          <w:szCs w:val="24"/>
          <w:lang w:eastAsia="es-ES"/>
        </w:rPr>
      </w:pPr>
      <w:r w:rsidRPr="00736516">
        <w:rPr>
          <w:rFonts w:ascii="Times New Roman" w:eastAsia="Times New Roman" w:hAnsi="Times New Roman" w:cs="Times New Roman"/>
          <w:b/>
          <w:color w:val="000000"/>
          <w:sz w:val="24"/>
          <w:szCs w:val="24"/>
          <w:lang w:eastAsia="es-ES"/>
        </w:rPr>
        <w:t>Crear y mantener una instancia permanente de monitoreo, reconocimiento (“calificación”) y extensión de derechos de reparación a personas afectadas por prisión política, tortura, desaparición forzada y/o ejecución política cometidos entre 1973 y 1990. Dicha instancia deberá tener la autoridad y experticia necesaria</w:t>
      </w:r>
      <w:r w:rsidR="00DC4317" w:rsidRPr="00736516">
        <w:rPr>
          <w:rFonts w:ascii="Times New Roman" w:eastAsia="Times New Roman" w:hAnsi="Times New Roman" w:cs="Times New Roman"/>
          <w:b/>
          <w:color w:val="FF0000"/>
          <w:sz w:val="24"/>
          <w:szCs w:val="24"/>
          <w:lang w:eastAsia="es-ES"/>
        </w:rPr>
        <w:t>s</w:t>
      </w:r>
      <w:r w:rsidRPr="00736516">
        <w:rPr>
          <w:rFonts w:ascii="Times New Roman" w:eastAsia="Times New Roman" w:hAnsi="Times New Roman" w:cs="Times New Roman"/>
          <w:b/>
          <w:color w:val="000000"/>
          <w:sz w:val="24"/>
          <w:szCs w:val="24"/>
          <w:lang w:eastAsia="es-ES"/>
        </w:rPr>
        <w:t xml:space="preserve"> para extender asesoría jurídica y entregar medidas de reparación, revisar y proponer modificaciones a la legislación existente, y asesorar a legisladores respecto a futura legislación que afecte directa o indirectamente los derechos a verdad, justicia, reparación y participación de familiares y sobrevivientes</w:t>
      </w:r>
    </w:p>
    <w:p w:rsidR="00FE6A6C" w:rsidRPr="00736516" w:rsidRDefault="00097DFF" w:rsidP="00097DFF">
      <w:pPr>
        <w:numPr>
          <w:ilvl w:val="0"/>
          <w:numId w:val="60"/>
        </w:numPr>
        <w:spacing w:line="240" w:lineRule="auto"/>
        <w:jc w:val="both"/>
        <w:rPr>
          <w:rFonts w:ascii="Times New Roman" w:eastAsia="Times New Roman" w:hAnsi="Times New Roman" w:cs="Times New Roman"/>
          <w:b/>
          <w:color w:val="000000"/>
          <w:sz w:val="24"/>
          <w:szCs w:val="24"/>
          <w:lang w:eastAsia="es-ES"/>
        </w:rPr>
      </w:pPr>
      <w:r w:rsidRPr="00736516">
        <w:rPr>
          <w:rFonts w:ascii="Times New Roman" w:eastAsia="Times New Roman" w:hAnsi="Times New Roman" w:cs="Times New Roman"/>
          <w:b/>
          <w:color w:val="000000"/>
          <w:sz w:val="24"/>
          <w:szCs w:val="24"/>
          <w:lang w:eastAsia="es-ES"/>
        </w:rPr>
        <w:t>Garantizar funcionamiento y diligencia a través de acciones concretas de la Mesa Interinstitucional para auxiliar a la justicia en la búsqueda de víctimas de desaparición forzada en el contexto de dictadura y de la Mesa Interinstitucional Patio 29</w:t>
      </w:r>
      <w:r w:rsidR="00FE6A6C" w:rsidRPr="00736516">
        <w:rPr>
          <w:rFonts w:ascii="Times New Roman" w:eastAsia="Times New Roman" w:hAnsi="Times New Roman" w:cs="Times New Roman"/>
          <w:b/>
          <w:color w:val="000000"/>
          <w:sz w:val="24"/>
          <w:szCs w:val="24"/>
          <w:lang w:eastAsia="es-ES"/>
        </w:rPr>
        <w:t>.</w:t>
      </w:r>
      <w:r w:rsidRPr="00736516">
        <w:rPr>
          <w:rFonts w:ascii="Times New Roman" w:eastAsia="Times New Roman" w:hAnsi="Times New Roman" w:cs="Times New Roman"/>
          <w:b/>
          <w:color w:val="000000"/>
          <w:sz w:val="24"/>
          <w:szCs w:val="24"/>
          <w:lang w:eastAsia="es-ES"/>
        </w:rPr>
        <w:t xml:space="preserve"> </w:t>
      </w:r>
    </w:p>
    <w:p w:rsidR="00B24E6B" w:rsidRPr="00736516" w:rsidRDefault="00B24E6B" w:rsidP="00B24E6B">
      <w:pPr>
        <w:shd w:val="clear" w:color="auto" w:fill="FFFFFF"/>
        <w:spacing w:before="280" w:after="280" w:line="240" w:lineRule="auto"/>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b/>
          <w:bCs/>
          <w:color w:val="262626"/>
          <w:sz w:val="24"/>
          <w:szCs w:val="24"/>
          <w:lang w:val="es-ES" w:eastAsia="es-ES"/>
        </w:rPr>
        <w:t>Artículo 4</w:t>
      </w:r>
    </w:p>
    <w:p w:rsidR="002614AC" w:rsidRPr="00736516" w:rsidRDefault="00864998" w:rsidP="00864998">
      <w:pPr>
        <w:shd w:val="clear" w:color="auto" w:fill="FFFFFF"/>
        <w:spacing w:after="150"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La necesidad de tipificar el delito de Desaparición Forzada de Personas, en el Código Penal, se sustenta en que no sólo permitiría enfrentar judicialmente y avanzar en Verdad y Justicia, en relación con las personas clasificadas como Detenidas Desaparecidas, durante la dictadura cívico-militar (1973 – 1990) sino que también en los casos de desaparición forza</w:t>
      </w:r>
      <w:r w:rsidR="002614AC" w:rsidRPr="00736516">
        <w:rPr>
          <w:rFonts w:ascii="Times New Roman" w:eastAsia="Times New Roman" w:hAnsi="Times New Roman" w:cs="Times New Roman"/>
          <w:color w:val="000000"/>
          <w:sz w:val="24"/>
          <w:szCs w:val="24"/>
          <w:lang w:val="es-ES" w:eastAsia="es-ES"/>
        </w:rPr>
        <w:t>da</w:t>
      </w:r>
      <w:r w:rsidRPr="00736516">
        <w:rPr>
          <w:rFonts w:ascii="Times New Roman" w:eastAsia="Times New Roman" w:hAnsi="Times New Roman" w:cs="Times New Roman"/>
          <w:color w:val="000000"/>
          <w:sz w:val="24"/>
          <w:szCs w:val="24"/>
          <w:lang w:val="es-ES" w:eastAsia="es-ES"/>
        </w:rPr>
        <w:t xml:space="preserve"> de personas durante el proceso de transición a la democracia (1990 a la fecha). </w:t>
      </w:r>
      <w:r w:rsidRPr="00736516">
        <w:rPr>
          <w:rFonts w:ascii="Times New Roman" w:eastAsia="Times New Roman" w:hAnsi="Times New Roman" w:cs="Times New Roman"/>
          <w:color w:val="000000"/>
          <w:sz w:val="24"/>
          <w:szCs w:val="24"/>
          <w:lang w:val="es-ES" w:eastAsia="es-ES"/>
        </w:rPr>
        <w:lastRenderedPageBreak/>
        <w:t>Situación como las de los Detenidos Desaparecidos en Democracia José Huenante, José Vergara y Hugo Arispe</w:t>
      </w:r>
      <w:r w:rsidR="002614AC" w:rsidRPr="00736516">
        <w:rPr>
          <w:rFonts w:ascii="Times New Roman" w:eastAsia="Times New Roman" w:hAnsi="Times New Roman" w:cs="Times New Roman"/>
          <w:color w:val="000000"/>
          <w:sz w:val="24"/>
          <w:szCs w:val="24"/>
          <w:lang w:val="es-ES" w:eastAsia="es-ES"/>
        </w:rPr>
        <w:t>.</w:t>
      </w:r>
    </w:p>
    <w:p w:rsidR="00864998" w:rsidRPr="00736516" w:rsidRDefault="00864998" w:rsidP="00864998">
      <w:pPr>
        <w:shd w:val="clear" w:color="auto" w:fill="FFFFFF"/>
        <w:spacing w:after="150"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Nos atrevemos a decir que en los casos de detenciones masivas o individuales de estudiantes que se manifiestan en las calles del país, como también en el caso de diversas comunidades Mapuche, en el Wallmapu, podría configurarse el delito de desaparición forzada de personas, realizadas en forma </w:t>
      </w:r>
      <w:r w:rsidR="00745BD3" w:rsidRPr="00736516">
        <w:rPr>
          <w:rFonts w:ascii="Times New Roman" w:eastAsia="Times New Roman" w:hAnsi="Times New Roman" w:cs="Times New Roman"/>
          <w:sz w:val="24"/>
          <w:szCs w:val="24"/>
          <w:lang w:val="es-ES" w:eastAsia="es-ES"/>
        </w:rPr>
        <w:t>temporal</w:t>
      </w:r>
      <w:r w:rsidRPr="00736516">
        <w:rPr>
          <w:rFonts w:ascii="Times New Roman" w:eastAsia="Times New Roman" w:hAnsi="Times New Roman" w:cs="Times New Roman"/>
          <w:sz w:val="24"/>
          <w:szCs w:val="24"/>
          <w:lang w:val="es-ES" w:eastAsia="es-ES"/>
        </w:rPr>
        <w:t xml:space="preserve">, toda </w:t>
      </w:r>
      <w:r w:rsidRPr="00736516">
        <w:rPr>
          <w:rFonts w:ascii="Times New Roman" w:eastAsia="Times New Roman" w:hAnsi="Times New Roman" w:cs="Times New Roman"/>
          <w:color w:val="000000"/>
          <w:sz w:val="24"/>
          <w:szCs w:val="24"/>
          <w:lang w:val="es-ES" w:eastAsia="es-ES"/>
        </w:rPr>
        <w:t xml:space="preserve">vez que, tal como dice la Convención Interamericana sobre Desaparición Forzada de Personas, se trata de “la privación de la libertad a una o más personas, </w:t>
      </w:r>
      <w:r w:rsidRPr="00736516">
        <w:rPr>
          <w:rFonts w:ascii="Times New Roman" w:eastAsia="Times New Roman" w:hAnsi="Times New Roman" w:cs="Times New Roman"/>
          <w:b/>
          <w:color w:val="000000"/>
          <w:sz w:val="24"/>
          <w:szCs w:val="24"/>
          <w:lang w:val="es-ES" w:eastAsia="es-ES"/>
        </w:rPr>
        <w:t>cualquiera que fuere su forma</w:t>
      </w:r>
      <w:r w:rsidRPr="00736516">
        <w:rPr>
          <w:rFonts w:ascii="Times New Roman" w:eastAsia="Times New Roman" w:hAnsi="Times New Roman" w:cs="Times New Roman"/>
          <w:color w:val="000000"/>
          <w:sz w:val="24"/>
          <w:szCs w:val="24"/>
          <w:lang w:val="es-ES" w:eastAsia="es-ES"/>
        </w:rPr>
        <w:t>, cometida por agentes del Estado…”, Fuerzas Especiales de Carabineros en este caso, “…seguida de la falta de información o de la negativa a reconocer dicha privación de libertad o de informar sobre el paradero de la persona, con lo cual se impide el ejercicio de los recursos legales y de las garantías procesales pertinentes.”</w:t>
      </w:r>
    </w:p>
    <w:p w:rsidR="00FE6A6C" w:rsidRPr="00736516" w:rsidRDefault="00FE6A6C" w:rsidP="00FE6A6C">
      <w:pPr>
        <w:shd w:val="clear" w:color="auto" w:fill="FFFFFF"/>
        <w:spacing w:after="150"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En nuestro país,</w:t>
      </w:r>
      <w:r w:rsidR="00BA5B3E" w:rsidRPr="00736516">
        <w:rPr>
          <w:rFonts w:ascii="Times New Roman" w:hAnsi="Times New Roman" w:cs="Times New Roman"/>
          <w:sz w:val="24"/>
          <w:szCs w:val="24"/>
        </w:rPr>
        <w:t xml:space="preserve"> </w:t>
      </w:r>
      <w:r w:rsidR="00BA5B3E" w:rsidRPr="00736516">
        <w:rPr>
          <w:rFonts w:ascii="Times New Roman" w:eastAsia="Times New Roman" w:hAnsi="Times New Roman" w:cs="Times New Roman"/>
          <w:color w:val="000000"/>
          <w:sz w:val="24"/>
          <w:szCs w:val="24"/>
          <w:lang w:val="es-ES" w:eastAsia="es-ES"/>
        </w:rPr>
        <w:t xml:space="preserve">el proyecto de tipificación del delito de Desaparición Forzado entró como </w:t>
      </w:r>
      <w:r w:rsidR="00DC4317" w:rsidRPr="00736516">
        <w:rPr>
          <w:rFonts w:ascii="Times New Roman" w:eastAsia="Times New Roman" w:hAnsi="Times New Roman" w:cs="Times New Roman"/>
          <w:color w:val="FF0000"/>
          <w:sz w:val="24"/>
          <w:szCs w:val="24"/>
          <w:lang w:val="es-ES" w:eastAsia="es-ES"/>
        </w:rPr>
        <w:t>tal</w:t>
      </w:r>
      <w:r w:rsidR="00BA5B3E" w:rsidRPr="00736516">
        <w:rPr>
          <w:rFonts w:ascii="Times New Roman" w:eastAsia="Times New Roman" w:hAnsi="Times New Roman" w:cs="Times New Roman"/>
          <w:color w:val="000000"/>
          <w:sz w:val="24"/>
          <w:szCs w:val="24"/>
          <w:lang w:val="es-ES" w:eastAsia="es-ES"/>
        </w:rPr>
        <w:t xml:space="preserve"> el día 17 de diciembre de 2014. El 23 de</w:t>
      </w:r>
      <w:r w:rsidRPr="00736516">
        <w:rPr>
          <w:rFonts w:ascii="Times New Roman" w:eastAsia="Times New Roman" w:hAnsi="Times New Roman" w:cs="Times New Roman"/>
          <w:color w:val="000000"/>
          <w:sz w:val="24"/>
          <w:szCs w:val="24"/>
          <w:lang w:val="es-ES" w:eastAsia="es-ES"/>
        </w:rPr>
        <w:t xml:space="preserve"> agosto de 2017 la Cámara de Diputados aprobó, con 98 votos a </w:t>
      </w:r>
      <w:proofErr w:type="gramStart"/>
      <w:r w:rsidRPr="00736516">
        <w:rPr>
          <w:rFonts w:ascii="Times New Roman" w:eastAsia="Times New Roman" w:hAnsi="Times New Roman" w:cs="Times New Roman"/>
          <w:color w:val="000000"/>
          <w:sz w:val="24"/>
          <w:szCs w:val="24"/>
          <w:lang w:val="es-ES" w:eastAsia="es-ES"/>
        </w:rPr>
        <w:t>favor,  el</w:t>
      </w:r>
      <w:proofErr w:type="gramEnd"/>
      <w:r w:rsidRPr="00736516">
        <w:rPr>
          <w:rFonts w:ascii="Times New Roman" w:eastAsia="Times New Roman" w:hAnsi="Times New Roman" w:cs="Times New Roman"/>
          <w:color w:val="000000"/>
          <w:sz w:val="24"/>
          <w:szCs w:val="24"/>
          <w:lang w:val="es-ES" w:eastAsia="es-ES"/>
        </w:rPr>
        <w:t xml:space="preserve"> proyecto de ley que modifica el Código Penal, tipificando el delito de D</w:t>
      </w:r>
      <w:r w:rsidR="00BA5B3E" w:rsidRPr="00736516">
        <w:rPr>
          <w:rFonts w:ascii="Times New Roman" w:eastAsia="Times New Roman" w:hAnsi="Times New Roman" w:cs="Times New Roman"/>
          <w:color w:val="000000"/>
          <w:sz w:val="24"/>
          <w:szCs w:val="24"/>
          <w:lang w:val="es-ES" w:eastAsia="es-ES"/>
        </w:rPr>
        <w:t>esaparición Forzada de Personas</w:t>
      </w:r>
      <w:r w:rsidRPr="00736516">
        <w:rPr>
          <w:rFonts w:ascii="Times New Roman" w:eastAsia="Times New Roman" w:hAnsi="Times New Roman" w:cs="Times New Roman"/>
          <w:color w:val="000000"/>
          <w:sz w:val="24"/>
          <w:szCs w:val="24"/>
          <w:lang w:val="es-ES" w:eastAsia="es-ES"/>
        </w:rPr>
        <w:t>. Este proyecto fue enviado al Senado, para su segundo trámite constitucional, pero hasta la fecha no se ha visto ningún avance en esa cámara. Más bien parece estar estancado.</w:t>
      </w:r>
    </w:p>
    <w:p w:rsidR="00B24E6B" w:rsidRPr="00736516" w:rsidRDefault="00B24E6B" w:rsidP="005A458C">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El proyecto de tipificación del delito de “Desaparición Forzada” contempla un tipo base y 3 conductas calificadas (muerte, torturas y otros flagelos análogos).</w:t>
      </w:r>
      <w:r w:rsidR="005A458C" w:rsidRPr="00736516">
        <w:rPr>
          <w:rFonts w:ascii="Times New Roman" w:eastAsia="Times New Roman" w:hAnsi="Times New Roman" w:cs="Times New Roman"/>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Por su redacción pareciera estar considerado como delito común, aunque se encuentra ubicado en un párrafo referido a los delitos cometidos por funcionarios públicos.</w:t>
      </w:r>
    </w:p>
    <w:p w:rsidR="00B24E6B" w:rsidRPr="00736516" w:rsidRDefault="00B24E6B" w:rsidP="00BA5B3E">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El tipo penal exige la privación de libertad, más la falta de información (el tipo penal usa la expresión, “se niegue a informar o reconocer”, expresión muy criticada por su amplitud, lo que conlleva una serie de problemas de interpretación), del paradero de la víctima. </w:t>
      </w:r>
    </w:p>
    <w:p w:rsidR="005A458C" w:rsidRPr="00736516" w:rsidRDefault="00B24E6B" w:rsidP="00BA5B3E">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Otro problema importante del proyecto de ley es que el tipo penal estipula que “alguien” requiera información sobre el paradero del desaparecido, siendo insuficiente la falta de información para que se realice el tipo penal. En los instrumentos internacionales, respecto a la descripción de la conducta, incluyen la “falta de información”</w:t>
      </w:r>
      <w:r w:rsidR="005A458C"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en el caso de la Convención </w:t>
      </w:r>
      <w:r w:rsidR="003A3491" w:rsidRPr="00736516">
        <w:rPr>
          <w:rFonts w:ascii="Times New Roman" w:eastAsia="Times New Roman" w:hAnsi="Times New Roman" w:cs="Times New Roman"/>
          <w:color w:val="000000"/>
          <w:sz w:val="24"/>
          <w:szCs w:val="24"/>
          <w:lang w:val="es-ES" w:eastAsia="es-ES"/>
        </w:rPr>
        <w:t>Interamericana</w:t>
      </w:r>
      <w:r w:rsidR="003A3491" w:rsidRPr="003A3491">
        <w:rPr>
          <w:rFonts w:ascii="Times New Roman" w:eastAsia="Times New Roman" w:hAnsi="Times New Roman" w:cs="Times New Roman"/>
          <w:sz w:val="24"/>
          <w:szCs w:val="24"/>
          <w:lang w:val="es-ES" w:eastAsia="es-ES"/>
        </w:rPr>
        <w:t>, y</w:t>
      </w:r>
      <w:r w:rsidRPr="003A3491">
        <w:rPr>
          <w:rFonts w:ascii="Times New Roman" w:eastAsia="Times New Roman" w:hAnsi="Times New Roman" w:cs="Times New Roman"/>
          <w:sz w:val="24"/>
          <w:szCs w:val="24"/>
          <w:lang w:val="es-ES" w:eastAsia="es-ES"/>
        </w:rPr>
        <w:t xml:space="preserve"> el “ocultamiento de la suerte o paradero”, en el caso de la Convenció</w:t>
      </w:r>
      <w:r w:rsidR="00BA5B3E" w:rsidRPr="003A3491">
        <w:rPr>
          <w:rFonts w:ascii="Times New Roman" w:eastAsia="Times New Roman" w:hAnsi="Times New Roman" w:cs="Times New Roman"/>
          <w:sz w:val="24"/>
          <w:szCs w:val="24"/>
          <w:lang w:val="es-ES" w:eastAsia="es-ES"/>
        </w:rPr>
        <w:t>n Internacional</w:t>
      </w:r>
      <w:r w:rsidR="00BA5B3E" w:rsidRPr="00736516">
        <w:rPr>
          <w:rFonts w:ascii="Times New Roman" w:eastAsia="Times New Roman" w:hAnsi="Times New Roman" w:cs="Times New Roman"/>
          <w:color w:val="000000"/>
          <w:sz w:val="24"/>
          <w:szCs w:val="24"/>
          <w:lang w:val="es-ES" w:eastAsia="es-ES"/>
        </w:rPr>
        <w:t>. Ambas redacciones</w:t>
      </w:r>
      <w:r w:rsidRPr="00736516">
        <w:rPr>
          <w:rFonts w:ascii="Times New Roman" w:eastAsia="Times New Roman" w:hAnsi="Times New Roman" w:cs="Times New Roman"/>
          <w:color w:val="000000"/>
          <w:sz w:val="24"/>
          <w:szCs w:val="24"/>
          <w:lang w:val="es-ES" w:eastAsia="es-ES"/>
        </w:rPr>
        <w:t xml:space="preserve"> sugieren que lo importante es el incumplimiento de la obligación de publicidad, no el hecho de negarse a informar ante un requerimiento de información. </w:t>
      </w:r>
    </w:p>
    <w:p w:rsidR="00B24E6B" w:rsidRPr="00736516" w:rsidRDefault="00B24E6B" w:rsidP="00BA5B3E">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El proyecto no incluye explícitamente el efecto de sustraer a la persona de la protección del derecho (ley).</w:t>
      </w:r>
    </w:p>
    <w:p w:rsidR="00B24E6B" w:rsidRPr="00736516" w:rsidRDefault="00B24E6B" w:rsidP="00BA5B3E">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Un problema importante de la tipificación del </w:t>
      </w:r>
      <w:proofErr w:type="gramStart"/>
      <w:r w:rsidRPr="00736516">
        <w:rPr>
          <w:rFonts w:ascii="Times New Roman" w:eastAsia="Times New Roman" w:hAnsi="Times New Roman" w:cs="Times New Roman"/>
          <w:color w:val="000000"/>
          <w:sz w:val="24"/>
          <w:szCs w:val="24"/>
          <w:lang w:val="es-ES" w:eastAsia="es-ES"/>
        </w:rPr>
        <w:t>delito,</w:t>
      </w:r>
      <w:proofErr w:type="gramEnd"/>
      <w:r w:rsidRPr="00736516">
        <w:rPr>
          <w:rFonts w:ascii="Times New Roman" w:eastAsia="Times New Roman" w:hAnsi="Times New Roman" w:cs="Times New Roman"/>
          <w:color w:val="000000"/>
          <w:sz w:val="24"/>
          <w:szCs w:val="24"/>
          <w:lang w:val="es-ES" w:eastAsia="es-ES"/>
        </w:rPr>
        <w:t xml:space="preserve"> es que no da respuesta a l</w:t>
      </w:r>
      <w:r w:rsidR="002614AC" w:rsidRPr="00736516">
        <w:rPr>
          <w:rFonts w:ascii="Times New Roman" w:eastAsia="Times New Roman" w:hAnsi="Times New Roman" w:cs="Times New Roman"/>
          <w:color w:val="000000"/>
          <w:sz w:val="24"/>
          <w:szCs w:val="24"/>
          <w:lang w:val="es-ES" w:eastAsia="es-ES"/>
        </w:rPr>
        <w:t xml:space="preserve">a figura de la autoría </w:t>
      </w:r>
      <w:r w:rsidR="002614AC" w:rsidRPr="003A3491">
        <w:rPr>
          <w:rFonts w:ascii="Times New Roman" w:eastAsia="Times New Roman" w:hAnsi="Times New Roman" w:cs="Times New Roman"/>
          <w:sz w:val="24"/>
          <w:szCs w:val="24"/>
          <w:lang w:val="es-ES" w:eastAsia="es-ES"/>
        </w:rPr>
        <w:t xml:space="preserve">mediata </w:t>
      </w:r>
      <w:r w:rsidRPr="003A3491">
        <w:rPr>
          <w:rFonts w:ascii="Times New Roman" w:eastAsia="Times New Roman" w:hAnsi="Times New Roman" w:cs="Times New Roman"/>
          <w:sz w:val="24"/>
          <w:szCs w:val="24"/>
          <w:lang w:val="es-ES" w:eastAsia="es-ES"/>
        </w:rPr>
        <w:t>(</w:t>
      </w:r>
      <w:r w:rsidR="005A458C" w:rsidRPr="003A3491">
        <w:rPr>
          <w:rFonts w:ascii="Times New Roman" w:eastAsia="Times New Roman" w:hAnsi="Times New Roman" w:cs="Times New Roman"/>
          <w:sz w:val="24"/>
          <w:szCs w:val="24"/>
          <w:lang w:val="es-ES" w:eastAsia="es-ES"/>
        </w:rPr>
        <w:t>h</w:t>
      </w:r>
      <w:r w:rsidRPr="003A3491">
        <w:rPr>
          <w:rFonts w:ascii="Times New Roman" w:eastAsia="Times New Roman" w:hAnsi="Times New Roman" w:cs="Times New Roman"/>
          <w:sz w:val="24"/>
          <w:szCs w:val="24"/>
          <w:lang w:val="es-ES" w:eastAsia="es-ES"/>
        </w:rPr>
        <w:t xml:space="preserve">acerse </w:t>
      </w:r>
      <w:r w:rsidRPr="00736516">
        <w:rPr>
          <w:rFonts w:ascii="Times New Roman" w:eastAsia="Times New Roman" w:hAnsi="Times New Roman" w:cs="Times New Roman"/>
          <w:color w:val="000000"/>
          <w:sz w:val="24"/>
          <w:szCs w:val="24"/>
          <w:lang w:val="es-ES" w:eastAsia="es-ES"/>
        </w:rPr>
        <w:t>valer de personas que no son agentes estatales para cometer el ilícito).</w:t>
      </w:r>
    </w:p>
    <w:p w:rsidR="00B24E6B" w:rsidRPr="00736516" w:rsidRDefault="00B24E6B" w:rsidP="00BA5B3E">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lastRenderedPageBreak/>
        <w:t>Tanto la Convención Interamericana sobre Desaparición Forzada de Personas (1994), la Definición</w:t>
      </w:r>
      <w:r w:rsidR="00BA5B3E" w:rsidRPr="00736516">
        <w:rPr>
          <w:rFonts w:ascii="Times New Roman" w:eastAsia="Times New Roman" w:hAnsi="Times New Roman" w:cs="Times New Roman"/>
          <w:color w:val="000000"/>
          <w:sz w:val="24"/>
          <w:szCs w:val="24"/>
          <w:lang w:val="es-ES" w:eastAsia="es-ES"/>
        </w:rPr>
        <w:t xml:space="preserve"> del</w:t>
      </w:r>
      <w:r w:rsidRPr="00736516">
        <w:rPr>
          <w:rFonts w:ascii="Times New Roman" w:eastAsia="Times New Roman" w:hAnsi="Times New Roman" w:cs="Times New Roman"/>
          <w:color w:val="000000"/>
          <w:sz w:val="24"/>
          <w:szCs w:val="24"/>
          <w:lang w:val="es-ES" w:eastAsia="es-ES"/>
        </w:rPr>
        <w:t xml:space="preserve"> Estatuto de Roma de la Corte Penal Internacional (1998) y </w:t>
      </w:r>
      <w:r w:rsidR="00BA5B3E" w:rsidRPr="00736516">
        <w:rPr>
          <w:rFonts w:ascii="Times New Roman" w:eastAsia="Times New Roman" w:hAnsi="Times New Roman" w:cs="Times New Roman"/>
          <w:color w:val="000000"/>
          <w:sz w:val="24"/>
          <w:szCs w:val="24"/>
          <w:lang w:val="es-ES" w:eastAsia="es-ES"/>
        </w:rPr>
        <w:t xml:space="preserve">la </w:t>
      </w:r>
      <w:r w:rsidRPr="00736516">
        <w:rPr>
          <w:rFonts w:ascii="Times New Roman" w:eastAsia="Times New Roman" w:hAnsi="Times New Roman" w:cs="Times New Roman"/>
          <w:color w:val="000000"/>
          <w:sz w:val="24"/>
          <w:szCs w:val="24"/>
          <w:lang w:val="es-ES" w:eastAsia="es-ES"/>
        </w:rPr>
        <w:t xml:space="preserve">Convención Internacional para la protección de todas las personas contra las desapariciones forzadas (2006), hablan sobre el sujeto activo, señalando “que sean obra de agentes del Estado o por personas o grupos de personas que actúan con la autorización, el apoyo o la </w:t>
      </w:r>
      <w:r w:rsidR="00BA5B3E" w:rsidRPr="00736516">
        <w:rPr>
          <w:rFonts w:ascii="Times New Roman" w:eastAsia="Times New Roman" w:hAnsi="Times New Roman" w:cs="Times New Roman"/>
          <w:color w:val="000000"/>
          <w:sz w:val="24"/>
          <w:szCs w:val="24"/>
          <w:lang w:val="es-ES" w:eastAsia="es-ES"/>
        </w:rPr>
        <w:t>aquiescencia</w:t>
      </w:r>
      <w:r w:rsidRPr="00736516">
        <w:rPr>
          <w:rFonts w:ascii="Times New Roman" w:eastAsia="Times New Roman" w:hAnsi="Times New Roman" w:cs="Times New Roman"/>
          <w:color w:val="000000"/>
          <w:sz w:val="24"/>
          <w:szCs w:val="24"/>
          <w:lang w:val="es-ES" w:eastAsia="es-ES"/>
        </w:rPr>
        <w:t xml:space="preserve"> del Estado”, cuestión que el proyecto no contempla.</w:t>
      </w:r>
    </w:p>
    <w:p w:rsidR="00B24E6B" w:rsidRPr="00736516" w:rsidRDefault="00B24E6B" w:rsidP="00BA5B3E">
      <w:pPr>
        <w:spacing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Cabe señalar que tampoco se contempla el tipo de “Desaparición </w:t>
      </w:r>
      <w:r w:rsidRPr="003A3491">
        <w:rPr>
          <w:rFonts w:ascii="Times New Roman" w:eastAsia="Times New Roman" w:hAnsi="Times New Roman" w:cs="Times New Roman"/>
          <w:sz w:val="24"/>
          <w:szCs w:val="24"/>
          <w:lang w:val="es-ES" w:eastAsia="es-ES"/>
        </w:rPr>
        <w:t xml:space="preserve">Forzada </w:t>
      </w:r>
      <w:r w:rsidR="00745BD3" w:rsidRPr="003A3491">
        <w:rPr>
          <w:rFonts w:ascii="Times New Roman" w:eastAsia="Times New Roman" w:hAnsi="Times New Roman" w:cs="Times New Roman"/>
          <w:sz w:val="24"/>
          <w:szCs w:val="24"/>
          <w:u w:val="single"/>
          <w:lang w:val="es-ES" w:eastAsia="es-ES"/>
        </w:rPr>
        <w:t>temporal</w:t>
      </w:r>
      <w:r w:rsidRPr="003A3491">
        <w:rPr>
          <w:rFonts w:ascii="Times New Roman" w:eastAsia="Times New Roman" w:hAnsi="Times New Roman" w:cs="Times New Roman"/>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figura que se construye por la desaparición de personas en diversos contextos por parte de agentes del Estado, o de personas que actúan con su autorización, apoyo a </w:t>
      </w:r>
      <w:r w:rsidR="00BA5B3E" w:rsidRPr="00736516">
        <w:rPr>
          <w:rFonts w:ascii="Times New Roman" w:eastAsia="Times New Roman" w:hAnsi="Times New Roman" w:cs="Times New Roman"/>
          <w:color w:val="000000"/>
          <w:sz w:val="24"/>
          <w:szCs w:val="24"/>
          <w:lang w:val="es-ES" w:eastAsia="es-ES"/>
        </w:rPr>
        <w:t>aquiescencia</w:t>
      </w:r>
      <w:r w:rsidRPr="00736516">
        <w:rPr>
          <w:rFonts w:ascii="Times New Roman" w:eastAsia="Times New Roman" w:hAnsi="Times New Roman" w:cs="Times New Roman"/>
          <w:color w:val="000000"/>
          <w:sz w:val="24"/>
          <w:szCs w:val="24"/>
          <w:lang w:val="es-ES" w:eastAsia="es-ES"/>
        </w:rPr>
        <w:t xml:space="preserve"> </w:t>
      </w:r>
      <w:proofErr w:type="gramStart"/>
      <w:r w:rsidRPr="00736516">
        <w:rPr>
          <w:rFonts w:ascii="Times New Roman" w:eastAsia="Times New Roman" w:hAnsi="Times New Roman" w:cs="Times New Roman"/>
          <w:color w:val="000000"/>
          <w:sz w:val="24"/>
          <w:szCs w:val="24"/>
          <w:lang w:val="es-ES" w:eastAsia="es-ES"/>
        </w:rPr>
        <w:t>del mismo</w:t>
      </w:r>
      <w:proofErr w:type="gramEnd"/>
      <w:r w:rsidRPr="00736516">
        <w:rPr>
          <w:rFonts w:ascii="Times New Roman" w:eastAsia="Times New Roman" w:hAnsi="Times New Roman" w:cs="Times New Roman"/>
          <w:color w:val="000000"/>
          <w:sz w:val="24"/>
          <w:szCs w:val="24"/>
          <w:lang w:val="es-ES" w:eastAsia="es-ES"/>
        </w:rPr>
        <w:t>, por periodos de tiempo reducidos en los cuales se producen además torturas o tratos crueles inhumanos o degradantes.</w:t>
      </w:r>
    </w:p>
    <w:p w:rsidR="00BA5B3E" w:rsidRPr="00736516" w:rsidRDefault="00BA5B3E" w:rsidP="00BA5B3E">
      <w:pPr>
        <w:spacing w:line="240" w:lineRule="auto"/>
        <w:jc w:val="both"/>
        <w:rPr>
          <w:rFonts w:ascii="Times New Roman" w:eastAsia="Times New Roman" w:hAnsi="Times New Roman" w:cs="Times New Roman"/>
          <w:b/>
          <w:color w:val="000000"/>
          <w:sz w:val="24"/>
          <w:szCs w:val="24"/>
          <w:lang w:val="es-ES_tradnl" w:eastAsia="es-ES"/>
        </w:rPr>
      </w:pPr>
      <w:r w:rsidRPr="00736516">
        <w:rPr>
          <w:rFonts w:ascii="Times New Roman" w:eastAsia="Times New Roman" w:hAnsi="Times New Roman" w:cs="Times New Roman"/>
          <w:b/>
          <w:color w:val="000000"/>
          <w:sz w:val="24"/>
          <w:szCs w:val="24"/>
          <w:lang w:val="es-ES_tradnl" w:eastAsia="es-ES"/>
        </w:rPr>
        <w:t>Recomendaciones:</w:t>
      </w:r>
    </w:p>
    <w:p w:rsidR="00BA5B3E" w:rsidRPr="003A3491" w:rsidRDefault="00BA5B3E" w:rsidP="00BA5B3E">
      <w:pPr>
        <w:numPr>
          <w:ilvl w:val="0"/>
          <w:numId w:val="60"/>
        </w:numPr>
        <w:spacing w:line="240" w:lineRule="auto"/>
        <w:jc w:val="both"/>
        <w:rPr>
          <w:rFonts w:ascii="Times New Roman" w:eastAsia="Times New Roman" w:hAnsi="Times New Roman" w:cs="Times New Roman"/>
          <w:b/>
          <w:sz w:val="24"/>
          <w:szCs w:val="24"/>
          <w:lang w:eastAsia="es-ES"/>
        </w:rPr>
      </w:pPr>
      <w:r w:rsidRPr="003A3491">
        <w:rPr>
          <w:rFonts w:ascii="Times New Roman" w:eastAsia="Times New Roman" w:hAnsi="Times New Roman" w:cs="Times New Roman"/>
          <w:b/>
          <w:sz w:val="24"/>
          <w:szCs w:val="24"/>
          <w:lang w:eastAsia="es-ES"/>
        </w:rPr>
        <w:t xml:space="preserve">Tipificar, con carácter de urgente, el delito de Desaparición Forzada de Personas, </w:t>
      </w:r>
      <w:r w:rsidR="003A3491" w:rsidRPr="003A3491">
        <w:rPr>
          <w:rFonts w:ascii="Times New Roman" w:eastAsia="Times New Roman" w:hAnsi="Times New Roman" w:cs="Times New Roman"/>
          <w:b/>
          <w:sz w:val="24"/>
          <w:szCs w:val="24"/>
          <w:lang w:eastAsia="es-ES"/>
        </w:rPr>
        <w:t>de acuerdo con</w:t>
      </w:r>
      <w:r w:rsidRPr="003A3491">
        <w:rPr>
          <w:rFonts w:ascii="Times New Roman" w:eastAsia="Times New Roman" w:hAnsi="Times New Roman" w:cs="Times New Roman"/>
          <w:b/>
          <w:sz w:val="24"/>
          <w:szCs w:val="24"/>
          <w:lang w:eastAsia="es-ES"/>
        </w:rPr>
        <w:t xml:space="preserve"> los estándares que establece la Convención, en el Código Penal chileno. Incorporando en </w:t>
      </w:r>
      <w:r w:rsidR="005A458C" w:rsidRPr="003A3491">
        <w:rPr>
          <w:rFonts w:ascii="Times New Roman" w:eastAsia="Times New Roman" w:hAnsi="Times New Roman" w:cs="Times New Roman"/>
          <w:b/>
          <w:sz w:val="24"/>
          <w:szCs w:val="24"/>
          <w:lang w:eastAsia="es-ES"/>
        </w:rPr>
        <w:t>el</w:t>
      </w:r>
      <w:r w:rsidRPr="003A3491">
        <w:rPr>
          <w:rFonts w:ascii="Times New Roman" w:eastAsia="Times New Roman" w:hAnsi="Times New Roman" w:cs="Times New Roman"/>
          <w:b/>
          <w:sz w:val="24"/>
          <w:szCs w:val="24"/>
          <w:lang w:eastAsia="es-ES"/>
        </w:rPr>
        <w:t xml:space="preserve"> mism</w:t>
      </w:r>
      <w:r w:rsidR="005A458C" w:rsidRPr="003A3491">
        <w:rPr>
          <w:rFonts w:ascii="Times New Roman" w:eastAsia="Times New Roman" w:hAnsi="Times New Roman" w:cs="Times New Roman"/>
          <w:b/>
          <w:sz w:val="24"/>
          <w:szCs w:val="24"/>
          <w:lang w:eastAsia="es-ES"/>
        </w:rPr>
        <w:t>o</w:t>
      </w:r>
      <w:r w:rsidRPr="003A3491">
        <w:rPr>
          <w:rFonts w:ascii="Times New Roman" w:eastAsia="Times New Roman" w:hAnsi="Times New Roman" w:cs="Times New Roman"/>
          <w:b/>
          <w:sz w:val="24"/>
          <w:szCs w:val="24"/>
          <w:lang w:eastAsia="es-ES"/>
        </w:rPr>
        <w:t xml:space="preserve"> la Desaparición </w:t>
      </w:r>
      <w:r w:rsidR="00745BD3" w:rsidRPr="003A3491">
        <w:rPr>
          <w:rFonts w:ascii="Times New Roman" w:eastAsia="Times New Roman" w:hAnsi="Times New Roman" w:cs="Times New Roman"/>
          <w:b/>
          <w:sz w:val="24"/>
          <w:szCs w:val="24"/>
          <w:lang w:eastAsia="es-ES"/>
        </w:rPr>
        <w:t>Temporal</w:t>
      </w:r>
      <w:r w:rsidRPr="003A3491">
        <w:rPr>
          <w:rFonts w:ascii="Times New Roman" w:eastAsia="Times New Roman" w:hAnsi="Times New Roman" w:cs="Times New Roman"/>
          <w:b/>
          <w:sz w:val="24"/>
          <w:szCs w:val="24"/>
          <w:lang w:eastAsia="es-ES"/>
        </w:rPr>
        <w:t>.</w:t>
      </w:r>
    </w:p>
    <w:p w:rsidR="00B24E6B" w:rsidRPr="00736516" w:rsidRDefault="00B24E6B" w:rsidP="00B24E6B">
      <w:pPr>
        <w:shd w:val="clear" w:color="auto" w:fill="FFFFFF"/>
        <w:spacing w:before="280" w:after="28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b/>
          <w:bCs/>
          <w:color w:val="262626"/>
          <w:sz w:val="24"/>
          <w:szCs w:val="24"/>
          <w:lang w:val="es-ES" w:eastAsia="es-ES"/>
        </w:rPr>
        <w:t>Artículo 5</w:t>
      </w:r>
    </w:p>
    <w:p w:rsidR="00B24E6B" w:rsidRPr="00736516" w:rsidRDefault="00B24E6B" w:rsidP="00BA5B3E">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De nuestra</w:t>
      </w:r>
      <w:r w:rsidR="00700536" w:rsidRPr="00736516">
        <w:rPr>
          <w:rFonts w:ascii="Times New Roman" w:eastAsia="Times New Roman" w:hAnsi="Times New Roman" w:cs="Times New Roman"/>
          <w:color w:val="000000"/>
          <w:sz w:val="24"/>
          <w:szCs w:val="24"/>
          <w:lang w:val="es-ES" w:eastAsia="es-ES"/>
        </w:rPr>
        <w:t xml:space="preserve"> investigación, hemos</w:t>
      </w:r>
      <w:r w:rsidRPr="00736516">
        <w:rPr>
          <w:rFonts w:ascii="Times New Roman" w:eastAsia="Times New Roman" w:hAnsi="Times New Roman" w:cs="Times New Roman"/>
          <w:color w:val="000000"/>
          <w:sz w:val="24"/>
          <w:szCs w:val="24"/>
          <w:lang w:val="es-ES" w:eastAsia="es-ES"/>
        </w:rPr>
        <w:t xml:space="preserve"> podido determinar que</w:t>
      </w:r>
      <w:r w:rsidR="00700536" w:rsidRPr="00736516">
        <w:rPr>
          <w:rFonts w:ascii="Times New Roman" w:eastAsia="Times New Roman" w:hAnsi="Times New Roman" w:cs="Times New Roman"/>
          <w:color w:val="00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de </w:t>
      </w:r>
      <w:r w:rsidR="00700536" w:rsidRPr="00736516">
        <w:rPr>
          <w:rFonts w:ascii="Times New Roman" w:eastAsia="Times New Roman" w:hAnsi="Times New Roman" w:cs="Times New Roman"/>
          <w:color w:val="000000"/>
          <w:sz w:val="24"/>
          <w:szCs w:val="24"/>
          <w:lang w:val="es-ES" w:eastAsia="es-ES"/>
        </w:rPr>
        <w:t>las más de</w:t>
      </w:r>
      <w:r w:rsidRPr="00736516">
        <w:rPr>
          <w:rFonts w:ascii="Times New Roman" w:eastAsia="Times New Roman" w:hAnsi="Times New Roman" w:cs="Times New Roman"/>
          <w:color w:val="000000"/>
          <w:sz w:val="24"/>
          <w:szCs w:val="24"/>
          <w:lang w:val="es-ES" w:eastAsia="es-ES"/>
        </w:rPr>
        <w:t xml:space="preserve"> 200 personas que estuvieron sec</w:t>
      </w:r>
      <w:r w:rsidR="00700536" w:rsidRPr="00736516">
        <w:rPr>
          <w:rFonts w:ascii="Times New Roman" w:eastAsia="Times New Roman" w:hAnsi="Times New Roman" w:cs="Times New Roman"/>
          <w:color w:val="000000"/>
          <w:sz w:val="24"/>
          <w:szCs w:val="24"/>
          <w:lang w:val="es-ES" w:eastAsia="es-ES"/>
        </w:rPr>
        <w:t xml:space="preserve">uestradas en el ex Cuartel Ollagüe (centro clandestino de secuestro, tortura y exterminio) actual Casa </w:t>
      </w:r>
      <w:r w:rsidR="00700536" w:rsidRPr="003A3491">
        <w:rPr>
          <w:rFonts w:ascii="Times New Roman" w:eastAsia="Times New Roman" w:hAnsi="Times New Roman" w:cs="Times New Roman"/>
          <w:sz w:val="24"/>
          <w:szCs w:val="24"/>
          <w:lang w:val="es-ES" w:eastAsia="es-ES"/>
        </w:rPr>
        <w:t>Memoria</w:t>
      </w:r>
      <w:r w:rsidR="005A458C" w:rsidRPr="003A3491">
        <w:rPr>
          <w:rFonts w:ascii="Times New Roman" w:eastAsia="Times New Roman" w:hAnsi="Times New Roman" w:cs="Times New Roman"/>
          <w:sz w:val="24"/>
          <w:szCs w:val="24"/>
          <w:lang w:val="es-ES" w:eastAsia="es-ES"/>
        </w:rPr>
        <w:t xml:space="preserve"> José Domingo Cañas</w:t>
      </w:r>
      <w:r w:rsidR="00700536" w:rsidRPr="003A3491">
        <w:rPr>
          <w:rFonts w:ascii="Times New Roman" w:eastAsia="Times New Roman" w:hAnsi="Times New Roman" w:cs="Times New Roman"/>
          <w:sz w:val="24"/>
          <w:szCs w:val="24"/>
          <w:lang w:val="es-ES" w:eastAsia="es-ES"/>
        </w:rPr>
        <w:t>,</w:t>
      </w:r>
      <w:r w:rsidRPr="003A3491">
        <w:rPr>
          <w:rFonts w:ascii="Times New Roman" w:eastAsia="Times New Roman" w:hAnsi="Times New Roman" w:cs="Times New Roman"/>
          <w:sz w:val="24"/>
          <w:szCs w:val="24"/>
          <w:lang w:val="es-ES" w:eastAsia="es-ES"/>
        </w:rPr>
        <w:t xml:space="preserve"> entre </w:t>
      </w:r>
      <w:r w:rsidRPr="00736516">
        <w:rPr>
          <w:rFonts w:ascii="Times New Roman" w:eastAsia="Times New Roman" w:hAnsi="Times New Roman" w:cs="Times New Roman"/>
          <w:color w:val="000000"/>
          <w:sz w:val="24"/>
          <w:szCs w:val="24"/>
          <w:lang w:val="es-ES" w:eastAsia="es-ES"/>
        </w:rPr>
        <w:t xml:space="preserve">agosto y noviembre de </w:t>
      </w:r>
      <w:r w:rsidR="003A3491" w:rsidRPr="00736516">
        <w:rPr>
          <w:rFonts w:ascii="Times New Roman" w:eastAsia="Times New Roman" w:hAnsi="Times New Roman" w:cs="Times New Roman"/>
          <w:color w:val="000000"/>
          <w:sz w:val="24"/>
          <w:szCs w:val="24"/>
          <w:lang w:val="es-ES" w:eastAsia="es-ES"/>
        </w:rPr>
        <w:t>1974, una</w:t>
      </w:r>
      <w:r w:rsidR="00700536" w:rsidRPr="00736516">
        <w:rPr>
          <w:rFonts w:ascii="Times New Roman" w:eastAsia="Times New Roman" w:hAnsi="Times New Roman" w:cs="Times New Roman"/>
          <w:color w:val="000000"/>
          <w:sz w:val="24"/>
          <w:szCs w:val="24"/>
          <w:lang w:val="es-ES" w:eastAsia="es-ES"/>
        </w:rPr>
        <w:t xml:space="preserve"> de las detenidas </w:t>
      </w:r>
      <w:r w:rsidRPr="00736516">
        <w:rPr>
          <w:rFonts w:ascii="Times New Roman" w:eastAsia="Times New Roman" w:hAnsi="Times New Roman" w:cs="Times New Roman"/>
          <w:color w:val="000000"/>
          <w:sz w:val="24"/>
          <w:szCs w:val="24"/>
          <w:lang w:val="es-ES" w:eastAsia="es-ES"/>
        </w:rPr>
        <w:t>fue asesinada bajo tortura</w:t>
      </w:r>
      <w:r w:rsidR="00700536" w:rsidRPr="00736516">
        <w:rPr>
          <w:rFonts w:ascii="Times New Roman" w:eastAsia="Times New Roman" w:hAnsi="Times New Roman" w:cs="Times New Roman"/>
          <w:color w:val="000000"/>
          <w:sz w:val="24"/>
          <w:szCs w:val="24"/>
          <w:lang w:val="es-ES" w:eastAsia="es-ES"/>
        </w:rPr>
        <w:t xml:space="preserve"> en el mismo Cuartel. Se trata de Lumi Videla Moya, quien</w:t>
      </w:r>
      <w:r w:rsidRPr="00736516">
        <w:rPr>
          <w:rFonts w:ascii="Times New Roman" w:eastAsia="Times New Roman" w:hAnsi="Times New Roman" w:cs="Times New Roman"/>
          <w:color w:val="000000"/>
          <w:sz w:val="24"/>
          <w:szCs w:val="24"/>
          <w:lang w:val="es-ES" w:eastAsia="es-ES"/>
        </w:rPr>
        <w:t> luego</w:t>
      </w:r>
      <w:r w:rsidR="00700536" w:rsidRPr="00736516">
        <w:rPr>
          <w:rFonts w:ascii="Times New Roman" w:eastAsia="Times New Roman" w:hAnsi="Times New Roman" w:cs="Times New Roman"/>
          <w:color w:val="000000"/>
          <w:sz w:val="24"/>
          <w:szCs w:val="24"/>
          <w:lang w:val="es-ES" w:eastAsia="es-ES"/>
        </w:rPr>
        <w:t xml:space="preserve"> fue</w:t>
      </w:r>
      <w:r w:rsidRPr="00736516">
        <w:rPr>
          <w:rFonts w:ascii="Times New Roman" w:eastAsia="Times New Roman" w:hAnsi="Times New Roman" w:cs="Times New Roman"/>
          <w:color w:val="000000"/>
          <w:sz w:val="24"/>
          <w:szCs w:val="24"/>
          <w:lang w:val="es-ES" w:eastAsia="es-ES"/>
        </w:rPr>
        <w:t xml:space="preserve"> arrojada al interior de la embajada de Italia el 4 de noviembre de 1974</w:t>
      </w:r>
      <w:r w:rsidR="00700536" w:rsidRPr="00736516">
        <w:rPr>
          <w:rFonts w:ascii="Times New Roman" w:eastAsia="Times New Roman" w:hAnsi="Times New Roman" w:cs="Times New Roman"/>
          <w:color w:val="00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después de permanecer 45 días secuestrada al interior del Cuartel Ollagüe. </w:t>
      </w:r>
      <w:r w:rsidR="00700536" w:rsidRPr="00736516">
        <w:rPr>
          <w:rFonts w:ascii="Times New Roman" w:eastAsia="Times New Roman" w:hAnsi="Times New Roman" w:cs="Times New Roman"/>
          <w:color w:val="000000"/>
          <w:sz w:val="24"/>
          <w:szCs w:val="24"/>
          <w:lang w:val="es-ES" w:eastAsia="es-ES"/>
        </w:rPr>
        <w:t xml:space="preserve">Hasta la fecha, tenemos un registro de </w:t>
      </w:r>
      <w:r w:rsidRPr="00736516">
        <w:rPr>
          <w:rFonts w:ascii="Times New Roman" w:eastAsia="Times New Roman" w:hAnsi="Times New Roman" w:cs="Times New Roman"/>
          <w:color w:val="000000"/>
          <w:sz w:val="24"/>
          <w:szCs w:val="24"/>
          <w:lang w:val="es-ES" w:eastAsia="es-ES"/>
        </w:rPr>
        <w:t xml:space="preserve">58 </w:t>
      </w:r>
      <w:r w:rsidR="00700536" w:rsidRPr="00736516">
        <w:rPr>
          <w:rFonts w:ascii="Times New Roman" w:eastAsia="Times New Roman" w:hAnsi="Times New Roman" w:cs="Times New Roman"/>
          <w:color w:val="000000"/>
          <w:sz w:val="24"/>
          <w:szCs w:val="24"/>
          <w:lang w:val="es-ES" w:eastAsia="es-ES"/>
        </w:rPr>
        <w:t xml:space="preserve">personas que </w:t>
      </w:r>
      <w:r w:rsidRPr="00736516">
        <w:rPr>
          <w:rFonts w:ascii="Times New Roman" w:eastAsia="Times New Roman" w:hAnsi="Times New Roman" w:cs="Times New Roman"/>
          <w:color w:val="000000"/>
          <w:sz w:val="24"/>
          <w:szCs w:val="24"/>
          <w:lang w:val="es-ES" w:eastAsia="es-ES"/>
        </w:rPr>
        <w:t xml:space="preserve">aún permanecen </w:t>
      </w:r>
      <w:r w:rsidR="00700536" w:rsidRPr="00736516">
        <w:rPr>
          <w:rFonts w:ascii="Times New Roman" w:eastAsia="Times New Roman" w:hAnsi="Times New Roman" w:cs="Times New Roman"/>
          <w:color w:val="000000"/>
          <w:sz w:val="24"/>
          <w:szCs w:val="24"/>
          <w:lang w:val="es-ES" w:eastAsia="es-ES"/>
        </w:rPr>
        <w:t xml:space="preserve">en calidad de </w:t>
      </w:r>
      <w:r w:rsidRPr="00736516">
        <w:rPr>
          <w:rFonts w:ascii="Times New Roman" w:eastAsia="Times New Roman" w:hAnsi="Times New Roman" w:cs="Times New Roman"/>
          <w:color w:val="000000"/>
          <w:sz w:val="24"/>
          <w:szCs w:val="24"/>
          <w:lang w:val="es-ES" w:eastAsia="es-ES"/>
        </w:rPr>
        <w:t xml:space="preserve">detenidas desaparecidas. 11 eran mujeres, de las cuales 3 estaban embarazadas al momento de su detención. El promedio de edad de los 58 </w:t>
      </w:r>
      <w:r w:rsidR="003A3491">
        <w:rPr>
          <w:rFonts w:ascii="Times New Roman" w:eastAsia="Times New Roman" w:hAnsi="Times New Roman" w:cs="Times New Roman"/>
          <w:color w:val="000000"/>
          <w:sz w:val="24"/>
          <w:szCs w:val="24"/>
          <w:lang w:val="es-ES" w:eastAsia="es-ES"/>
        </w:rPr>
        <w:t>detenidos(as) desaparecidos(as)</w:t>
      </w:r>
      <w:r w:rsidRPr="00736516">
        <w:rPr>
          <w:rFonts w:ascii="Times New Roman" w:eastAsia="Times New Roman" w:hAnsi="Times New Roman" w:cs="Times New Roman"/>
          <w:color w:val="000000"/>
          <w:sz w:val="24"/>
          <w:szCs w:val="24"/>
          <w:lang w:val="es-ES" w:eastAsia="es-ES"/>
        </w:rPr>
        <w:t>. es 28 años, siendo el más joven al momento de su detención, Rodolfo Espejo Gómez</w:t>
      </w:r>
      <w:r w:rsidR="00700536" w:rsidRPr="00736516">
        <w:rPr>
          <w:rFonts w:ascii="Times New Roman" w:eastAsia="Times New Roman" w:hAnsi="Times New Roman" w:cs="Times New Roman"/>
          <w:color w:val="00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de 18 años. </w:t>
      </w:r>
      <w:r w:rsidR="00700536" w:rsidRPr="00736516">
        <w:rPr>
          <w:rFonts w:ascii="Times New Roman" w:eastAsia="Times New Roman" w:hAnsi="Times New Roman" w:cs="Times New Roman"/>
          <w:color w:val="000000"/>
          <w:sz w:val="24"/>
          <w:szCs w:val="24"/>
          <w:lang w:val="es-ES" w:eastAsia="es-ES"/>
        </w:rPr>
        <w:t>E</w:t>
      </w:r>
      <w:r w:rsidRPr="00736516">
        <w:rPr>
          <w:rFonts w:ascii="Times New Roman" w:eastAsia="Times New Roman" w:hAnsi="Times New Roman" w:cs="Times New Roman"/>
          <w:color w:val="000000"/>
          <w:sz w:val="24"/>
          <w:szCs w:val="24"/>
          <w:lang w:val="es-ES" w:eastAsia="es-ES"/>
        </w:rPr>
        <w:t>l 67% de ellas está</w:t>
      </w:r>
      <w:r w:rsidR="00700536" w:rsidRPr="00736516">
        <w:rPr>
          <w:rFonts w:ascii="Times New Roman" w:eastAsia="Times New Roman" w:hAnsi="Times New Roman" w:cs="Times New Roman"/>
          <w:color w:val="000000"/>
          <w:sz w:val="24"/>
          <w:szCs w:val="24"/>
          <w:lang w:val="es-ES" w:eastAsia="es-ES"/>
        </w:rPr>
        <w:t>n relacionadas</w:t>
      </w:r>
      <w:r w:rsidRPr="00736516">
        <w:rPr>
          <w:rFonts w:ascii="Times New Roman" w:eastAsia="Times New Roman" w:hAnsi="Times New Roman" w:cs="Times New Roman"/>
          <w:color w:val="000000"/>
          <w:sz w:val="24"/>
          <w:szCs w:val="24"/>
          <w:lang w:val="es-ES" w:eastAsia="es-ES"/>
        </w:rPr>
        <w:t xml:space="preserve"> con el caso “Operación Colombo”. El 78% ha tenido algún recurso judicial. Solo el 64%</w:t>
      </w:r>
      <w:r w:rsidR="00700536"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ha tenido alguna sentencia condenatoria contra sus perpetradores.</w:t>
      </w:r>
    </w:p>
    <w:tbl>
      <w:tblPr>
        <w:tblW w:w="8789" w:type="dxa"/>
        <w:tblInd w:w="108" w:type="dxa"/>
        <w:tblCellMar>
          <w:top w:w="15" w:type="dxa"/>
          <w:left w:w="15" w:type="dxa"/>
          <w:bottom w:w="15" w:type="dxa"/>
          <w:right w:w="15" w:type="dxa"/>
        </w:tblCellMar>
        <w:tblLook w:val="04A0" w:firstRow="1" w:lastRow="0" w:firstColumn="1" w:lastColumn="0" w:noHBand="0" w:noVBand="1"/>
      </w:tblPr>
      <w:tblGrid>
        <w:gridCol w:w="5245"/>
        <w:gridCol w:w="1701"/>
        <w:gridCol w:w="1843"/>
      </w:tblGrid>
      <w:tr w:rsidR="00B24E6B" w:rsidRPr="00736516" w:rsidTr="001E0AF1">
        <w:trPr>
          <w:trHeight w:val="5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Nombre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Fecha de Detención </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Edad al momento de su Detención </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ALDO GONZALO PÉREZ VARGAS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ALFONSO DOMINGO DIAZ BRIONES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01-09-1974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22</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AMELIA ANA BRUHN FERNANDEZ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4-10-1974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34</w:t>
            </w:r>
          </w:p>
        </w:tc>
      </w:tr>
      <w:tr w:rsidR="00B24E6B" w:rsidRPr="00736516" w:rsidTr="001E0AF1">
        <w:trPr>
          <w:trHeight w:val="2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ANTONIO LLIDÓ MENGUAL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38</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ARIEL DANTON SANTIBAÑEZ ESTAY</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13-11-1974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ARIEL MARTIN SALINAS ARGOMEDO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BERNARDO DE CASTRO LOPEZ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14-09-1974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34</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lastRenderedPageBreak/>
              <w:t>CARLOS ALBERTO ARACENA TORO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28</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CARLOS ALFREDO GAJARDO WOLFF</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20/19/1974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34</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CARLOS ELADIO SALCEDO MORALES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16-08-1974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CARLOS FREDDY PÉREZ VARGAS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10-09-1974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CARLOS JULIO FERNÁNDEZ ZAPATA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CECILIA GARBIELA CASTRO SALVADORES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17-11-1974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1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CECILIA MIGUELINA BOJANIC ABAD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DAVID SILBERMAN GUROVICH</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4-10-1974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35</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DIANA FRIDA ARON SVIGILSKY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18-9-1974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EDUARDO FRANCISCO MIRANDA LOBOS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7-10-1974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EUGENIA DEL CARMEN MARTÍNEZ HERNANDEZ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FLAVIO ARQUIMEDES OYARZÚN SOTO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w:t>
            </w:r>
          </w:p>
        </w:tc>
      </w:tr>
      <w:tr w:rsidR="00B24E6B" w:rsidRPr="00736516" w:rsidTr="001E0AF1">
        <w:trPr>
          <w:trHeight w:val="10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FRANCISCO EDUARDO AEDO CARRASCO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07-09-1974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63</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FRANCISCO JAVER BRAVO NUÑEZ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20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GLORIA ESTHER LAGOS NILSSON</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28</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GREGORIO ANTONIO GAETE FARIAS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15-8-1974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22</w:t>
            </w:r>
          </w:p>
        </w:tc>
      </w:tr>
      <w:tr w:rsidR="00B24E6B" w:rsidRPr="00736516" w:rsidTr="001E0AF1">
        <w:trPr>
          <w:trHeight w:val="1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GUILLERMO ROBERTO BEAUSIRE ALONSO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2-11-1974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HÉCTOR CAYETANO ZÚÑIGA TAPIA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16-09-1974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HECTOR GENARO GONZALES FERNANDEZ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6-9-1974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w:t>
            </w:r>
          </w:p>
        </w:tc>
      </w:tr>
      <w:tr w:rsidR="00B24E6B" w:rsidRPr="00736516" w:rsidTr="001E0AF1">
        <w:trPr>
          <w:trHeight w:val="1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8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HÉCTOR PATRICIO VERGARA DOXRUD</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8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17-9-1974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8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32</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JACQUELINE DEL CARMEN BINFA CONTRERAS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27-08-1974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28</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JACQUELINE PAULETTE DROUILLY YURICH</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30-10-1974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JORGE ELIAS ANDRONICOS ANTEQUERA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w:t>
            </w:r>
          </w:p>
        </w:tc>
      </w:tr>
      <w:tr w:rsidR="00B24E6B" w:rsidRPr="00736516" w:rsidTr="001E0AF1">
        <w:trPr>
          <w:trHeight w:val="20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JORGE HUMBERTO D’ORIVAL BRICEÑO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JOSÉ HIPOLITO SEGUNDO JARA CASTRO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14-09-1974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29</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JUAN CARLOS ANDRÓNICOS ANTEQUERA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4-10-1974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w:t>
            </w:r>
          </w:p>
        </w:tc>
      </w:tr>
      <w:tr w:rsidR="00B24E6B" w:rsidRPr="00736516" w:rsidTr="001E0AF1">
        <w:trPr>
          <w:trHeight w:val="2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JUAN CARLOS RODRÍGUEZ ARAYA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17-10-1974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30</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JUAN MIGUEL MURA MORALES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16-8-1974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2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LUIS ALBERTO GUENDELMAN WISNIAK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02-09-1974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10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LUIS EDUARDO DURÁN RIVAS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14-9-1974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0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29</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LUIS FERNANDO FUENTES RIQUELME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20-09-1974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LUIS FRANCISCO GONZÁLEZ MANRIQUEZ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27</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LUMI VIDELA MOYA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2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MAMERTO EULOGIO ESPINOZA HENRIQUEZ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17-09-1974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1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MANUEL JESUS VILLALOBOS DIAZ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17-09-1974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22</w:t>
            </w:r>
          </w:p>
        </w:tc>
      </w:tr>
      <w:tr w:rsidR="00B24E6B" w:rsidRPr="00736516" w:rsidTr="001E0AF1">
        <w:trPr>
          <w:trHeight w:val="1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MARCELO EDUARDO SALINAS EYTEL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31-10-1974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w:t>
            </w:r>
          </w:p>
        </w:tc>
      </w:tr>
      <w:tr w:rsidR="00B24E6B" w:rsidRPr="00736516" w:rsidTr="001E0AF1">
        <w:trPr>
          <w:trHeight w:val="1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MARÍA CRISTINA LÓPEZ STEWART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MARIO EDUARDO CALDERÓN TAPIA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w:t>
            </w:r>
          </w:p>
        </w:tc>
      </w:tr>
      <w:tr w:rsidR="00B24E6B" w:rsidRPr="00736516" w:rsidTr="001E0AF1">
        <w:trPr>
          <w:trHeight w:val="1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MAURICIO EDMUNDO JORQUERA ENCINA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5-8-1974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19</w:t>
            </w:r>
          </w:p>
        </w:tc>
      </w:tr>
      <w:tr w:rsidR="00B24E6B" w:rsidRPr="00736516" w:rsidTr="001E0AF1">
        <w:trPr>
          <w:trHeight w:val="1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MODESTO SEGUNDO ESPINOZA POZO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22-08-1974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32</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MÓNICA GHISLAYNE LLANCA ITURRA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06-09-1974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23</w:t>
            </w:r>
          </w:p>
        </w:tc>
      </w:tr>
      <w:tr w:rsidR="00B24E6B" w:rsidRPr="00736516" w:rsidTr="001E0AF1">
        <w:trPr>
          <w:trHeight w:val="2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lastRenderedPageBreak/>
              <w:t xml:space="preserve">NÉSTOR ALFONSO GALLARDO AGÜERO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17-09-1974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24</w:t>
            </w:r>
          </w:p>
        </w:tc>
      </w:tr>
      <w:tr w:rsidR="00B24E6B" w:rsidRPr="00736516" w:rsidTr="001E0AF1">
        <w:trPr>
          <w:trHeight w:val="2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NEWTON LARRIN MORALES SAAVEDRA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13-8-1974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39</w:t>
            </w:r>
          </w:p>
        </w:tc>
      </w:tr>
      <w:tr w:rsidR="00B24E6B" w:rsidRPr="00736516" w:rsidTr="001E0AF1">
        <w:trPr>
          <w:trHeight w:val="2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OSCAR MANUEL CASTRO VIDELA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16-08-1974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40</w:t>
            </w:r>
          </w:p>
        </w:tc>
      </w:tr>
      <w:tr w:rsidR="00B24E6B" w:rsidRPr="00736516" w:rsidTr="001E0AF1">
        <w:trPr>
          <w:trHeight w:val="1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ROBERTO SALOMON CHAER VASQUEZ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6-9-1974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21</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RODOLFO ALEJANDRO ESPEJO GOMEZ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15-8-1974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18</w:t>
            </w:r>
          </w:p>
        </w:tc>
      </w:tr>
      <w:tr w:rsidR="00B24E6B" w:rsidRPr="00736516" w:rsidTr="001E0AF1">
        <w:trPr>
          <w:trHeight w:val="14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SERGIO ALFONSO REYES NAVARRETE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16-11-1974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4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26</w:t>
            </w:r>
          </w:p>
        </w:tc>
      </w:tr>
      <w:tr w:rsidR="00B24E6B" w:rsidRPr="00736516" w:rsidTr="001E0AF1">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SERGIO ALFREDO PÉREZ MOLINA</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22-09-1974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6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31</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SERGIO HERNAN LAGOS HIDALGO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14-09-1974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30</w:t>
            </w:r>
          </w:p>
        </w:tc>
      </w:tr>
      <w:tr w:rsidR="00B24E6B" w:rsidRPr="00736516" w:rsidTr="001E0AF1">
        <w:trPr>
          <w:trHeight w:val="1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SONIA DE LAS MERCEDES BUSTOS REYES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5-9-1974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30</w:t>
            </w:r>
          </w:p>
        </w:tc>
      </w:tr>
      <w:tr w:rsidR="00B24E6B" w:rsidRPr="00736516" w:rsidTr="001E0AF1">
        <w:trPr>
          <w:trHeight w:val="28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TEOBALDO ANTONIO TELLO GARRIDO</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22-08-1974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25</w:t>
            </w:r>
          </w:p>
        </w:tc>
      </w:tr>
      <w:tr w:rsidR="00B24E6B" w:rsidRPr="00736516" w:rsidTr="001E0AF1">
        <w:trPr>
          <w:trHeight w:val="12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VICENTE SEGUNDO PALOMINOS BENITEZ</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16-09-1974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4E6B" w:rsidRPr="00736516" w:rsidRDefault="00B24E6B" w:rsidP="00B24E6B">
            <w:pPr>
              <w:spacing w:after="0" w:line="120" w:lineRule="atLeast"/>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30</w:t>
            </w:r>
          </w:p>
        </w:tc>
      </w:tr>
    </w:tbl>
    <w:p w:rsidR="00700536" w:rsidRPr="00736516" w:rsidRDefault="00700536" w:rsidP="00700536">
      <w:pPr>
        <w:shd w:val="clear" w:color="auto" w:fill="FFFFFF"/>
        <w:spacing w:before="280" w:after="280" w:line="240" w:lineRule="auto"/>
        <w:jc w:val="both"/>
        <w:rPr>
          <w:rFonts w:ascii="Times New Roman" w:eastAsia="Times New Roman" w:hAnsi="Times New Roman" w:cs="Times New Roman"/>
          <w:b/>
          <w:bCs/>
          <w:color w:val="262626"/>
          <w:sz w:val="24"/>
          <w:szCs w:val="24"/>
          <w:lang w:val="es-ES_tradnl" w:eastAsia="es-ES"/>
        </w:rPr>
      </w:pPr>
      <w:r w:rsidRPr="00736516">
        <w:rPr>
          <w:rFonts w:ascii="Times New Roman" w:eastAsia="Times New Roman" w:hAnsi="Times New Roman" w:cs="Times New Roman"/>
          <w:b/>
          <w:bCs/>
          <w:color w:val="262626"/>
          <w:sz w:val="24"/>
          <w:szCs w:val="24"/>
          <w:lang w:val="es-ES_tradnl" w:eastAsia="es-ES"/>
        </w:rPr>
        <w:t>Recomendaciones:</w:t>
      </w:r>
    </w:p>
    <w:p w:rsidR="00700536" w:rsidRPr="00736516" w:rsidRDefault="00700536" w:rsidP="00700536">
      <w:pPr>
        <w:numPr>
          <w:ilvl w:val="0"/>
          <w:numId w:val="60"/>
        </w:numPr>
        <w:shd w:val="clear" w:color="auto" w:fill="FFFFFF"/>
        <w:spacing w:before="280" w:after="280" w:line="240" w:lineRule="auto"/>
        <w:jc w:val="both"/>
        <w:rPr>
          <w:rFonts w:ascii="Times New Roman" w:eastAsia="Times New Roman" w:hAnsi="Times New Roman" w:cs="Times New Roman"/>
          <w:b/>
          <w:bCs/>
          <w:color w:val="262626"/>
          <w:sz w:val="24"/>
          <w:szCs w:val="24"/>
          <w:lang w:eastAsia="es-ES"/>
        </w:rPr>
      </w:pPr>
      <w:r w:rsidRPr="00736516">
        <w:rPr>
          <w:rFonts w:ascii="Times New Roman" w:eastAsia="Times New Roman" w:hAnsi="Times New Roman" w:cs="Times New Roman"/>
          <w:b/>
          <w:bCs/>
          <w:color w:val="262626"/>
          <w:sz w:val="24"/>
          <w:szCs w:val="24"/>
          <w:lang w:eastAsia="es-ES"/>
        </w:rPr>
        <w:t xml:space="preserve">Avanzar en un Plan Nacional de Búsqueda que permita conocer la ubicación de las personas detenidas desaparecidas durante la dictadura cívico-militar, con participación de organizaciones de la sociedad civil relevantes </w:t>
      </w:r>
    </w:p>
    <w:p w:rsidR="00700536" w:rsidRPr="00736516" w:rsidRDefault="00700536" w:rsidP="00700536">
      <w:pPr>
        <w:numPr>
          <w:ilvl w:val="0"/>
          <w:numId w:val="60"/>
        </w:numPr>
        <w:shd w:val="clear" w:color="auto" w:fill="FFFFFF"/>
        <w:spacing w:before="280" w:after="280" w:line="240" w:lineRule="auto"/>
        <w:jc w:val="both"/>
        <w:rPr>
          <w:rFonts w:ascii="Times New Roman" w:eastAsia="Times New Roman" w:hAnsi="Times New Roman" w:cs="Times New Roman"/>
          <w:b/>
          <w:bCs/>
          <w:color w:val="262626"/>
          <w:sz w:val="24"/>
          <w:szCs w:val="24"/>
          <w:lang w:eastAsia="es-ES"/>
        </w:rPr>
      </w:pPr>
      <w:r w:rsidRPr="00736516">
        <w:rPr>
          <w:rFonts w:ascii="Times New Roman" w:eastAsia="Times New Roman" w:hAnsi="Times New Roman" w:cs="Times New Roman"/>
          <w:b/>
          <w:bCs/>
          <w:color w:val="262626"/>
          <w:sz w:val="24"/>
          <w:szCs w:val="24"/>
          <w:lang w:eastAsia="es-ES"/>
        </w:rPr>
        <w:t>Garantizar que los tribunales de justicia cuenten con la dotación necesaria de recursos y personal, con dedicación exclusiva, para otorgar verdad, justicia y reparación a los familiares de personas detenidas y desaparecidas durante la dictadura.</w:t>
      </w:r>
    </w:p>
    <w:p w:rsidR="00864998" w:rsidRPr="00736516" w:rsidRDefault="00864998" w:rsidP="00864998">
      <w:pPr>
        <w:pStyle w:val="Prrafodelista"/>
        <w:numPr>
          <w:ilvl w:val="0"/>
          <w:numId w:val="60"/>
        </w:numPr>
        <w:rPr>
          <w:rFonts w:ascii="Times New Roman" w:eastAsia="Times New Roman" w:hAnsi="Times New Roman" w:cs="Times New Roman"/>
          <w:b/>
          <w:bCs/>
          <w:color w:val="262626"/>
          <w:sz w:val="24"/>
          <w:szCs w:val="24"/>
          <w:lang w:eastAsia="es-ES"/>
        </w:rPr>
      </w:pPr>
      <w:r w:rsidRPr="00736516">
        <w:rPr>
          <w:rFonts w:ascii="Times New Roman" w:eastAsia="Times New Roman" w:hAnsi="Times New Roman" w:cs="Times New Roman"/>
          <w:b/>
          <w:bCs/>
          <w:color w:val="262626"/>
          <w:sz w:val="24"/>
          <w:szCs w:val="24"/>
          <w:lang w:eastAsia="es-ES"/>
        </w:rPr>
        <w:t>Investigar y procesar a todas aquellas personas que han cometido delitos referentes a la retención, ocultamiento deliberado y/o destrucción de archivos y otras informaciones que pueden ser relevantes para conocer el destino de los detenidos-desaparecidos, desde la Mesa de Dialogo de 2000 hasta la fecha</w:t>
      </w:r>
    </w:p>
    <w:p w:rsidR="00B24E6B" w:rsidRPr="00736516" w:rsidRDefault="00B24E6B" w:rsidP="00B24E6B">
      <w:pPr>
        <w:shd w:val="clear" w:color="auto" w:fill="FFFFFF"/>
        <w:spacing w:before="280" w:after="280" w:line="240" w:lineRule="auto"/>
        <w:jc w:val="both"/>
        <w:rPr>
          <w:rFonts w:ascii="Times New Roman" w:eastAsia="Times New Roman" w:hAnsi="Times New Roman" w:cs="Times New Roman"/>
          <w:b/>
          <w:bCs/>
          <w:color w:val="262626"/>
          <w:sz w:val="24"/>
          <w:szCs w:val="24"/>
          <w:lang w:val="es-ES" w:eastAsia="es-ES"/>
        </w:rPr>
      </w:pPr>
      <w:r w:rsidRPr="00736516">
        <w:rPr>
          <w:rFonts w:ascii="Times New Roman" w:eastAsia="Times New Roman" w:hAnsi="Times New Roman" w:cs="Times New Roman"/>
          <w:b/>
          <w:bCs/>
          <w:color w:val="262626"/>
          <w:sz w:val="24"/>
          <w:szCs w:val="24"/>
          <w:lang w:val="es-ES" w:eastAsia="es-ES"/>
        </w:rPr>
        <w:t>Artículo 12</w:t>
      </w:r>
    </w:p>
    <w:p w:rsidR="00864998" w:rsidRPr="00736516" w:rsidRDefault="00864998" w:rsidP="00864998">
      <w:pPr>
        <w:spacing w:after="120" w:line="240" w:lineRule="auto"/>
        <w:jc w:val="both"/>
        <w:rPr>
          <w:rFonts w:ascii="Times New Roman" w:eastAsia="Times New Roman" w:hAnsi="Times New Roman" w:cs="Times New Roman"/>
          <w:b/>
          <w:bCs/>
          <w:color w:val="262626"/>
          <w:sz w:val="24"/>
          <w:szCs w:val="24"/>
          <w:lang w:val="es-ES_tradnl" w:eastAsia="es-ES"/>
        </w:rPr>
      </w:pPr>
      <w:r w:rsidRPr="00736516">
        <w:rPr>
          <w:rFonts w:ascii="Times New Roman" w:eastAsia="Calibri" w:hAnsi="Times New Roman" w:cs="Times New Roman"/>
          <w:sz w:val="24"/>
          <w:szCs w:val="24"/>
          <w:lang w:val="es-ES_tradnl" w:eastAsia="es-ES_tradnl"/>
        </w:rPr>
        <w:t>Desde 1990 a la fecha, contamos con tres casos de desaparición forzada tramitadas ante los tribunales de justicia: Hugo Arispe Carvajal, José Huenante Huenante y José Vergara Morales. Solamente en el caso de Jos</w:t>
      </w:r>
      <w:r w:rsidRPr="00736516">
        <w:rPr>
          <w:rFonts w:ascii="Times New Roman" w:eastAsia="Calibri" w:hAnsi="Times New Roman" w:cs="Times New Roman"/>
          <w:sz w:val="24"/>
          <w:szCs w:val="24"/>
          <w:lang w:val="es-ES_tradnl" w:eastAsia="es-ES_tradnl"/>
        </w:rPr>
        <w:softHyphen/>
        <w:t>é Vergara ha habido sentencia, la cual produjo condenas extremadamente leves (no</w:t>
      </w:r>
      <w:r w:rsidR="005A458C" w:rsidRPr="00736516">
        <w:rPr>
          <w:rFonts w:ascii="Times New Roman" w:eastAsia="Calibri" w:hAnsi="Times New Roman" w:cs="Times New Roman"/>
          <w:sz w:val="24"/>
          <w:szCs w:val="24"/>
          <w:lang w:val="es-ES_tradnl" w:eastAsia="es-ES_tradnl"/>
        </w:rPr>
        <w:t xml:space="preserve"> </w:t>
      </w:r>
      <w:r w:rsidRPr="00736516">
        <w:rPr>
          <w:rFonts w:ascii="Times New Roman" w:eastAsia="Calibri" w:hAnsi="Times New Roman" w:cs="Times New Roman"/>
          <w:sz w:val="24"/>
          <w:szCs w:val="24"/>
          <w:lang w:val="es-ES_tradnl" w:eastAsia="es-ES_tradnl"/>
        </w:rPr>
        <w:t>privativas de libertad) clasificando el delito como secuestro simple.</w:t>
      </w:r>
    </w:p>
    <w:p w:rsidR="00B24E6B" w:rsidRPr="00736516" w:rsidRDefault="00B24E6B" w:rsidP="0012358F">
      <w:pPr>
        <w:pStyle w:val="Prrafodelista"/>
        <w:numPr>
          <w:ilvl w:val="0"/>
          <w:numId w:val="60"/>
        </w:num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Hugo Arispe Carvajal (2001)</w:t>
      </w:r>
      <w:r w:rsidR="00864998"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Trabajaba como cuidador de autos y fue detenido por Carabineros el 10 de </w:t>
      </w:r>
      <w:proofErr w:type="gramStart"/>
      <w:r w:rsidRPr="00736516">
        <w:rPr>
          <w:rFonts w:ascii="Times New Roman" w:eastAsia="Times New Roman" w:hAnsi="Times New Roman" w:cs="Times New Roman"/>
          <w:color w:val="000000"/>
          <w:sz w:val="24"/>
          <w:szCs w:val="24"/>
          <w:lang w:val="es-ES" w:eastAsia="es-ES"/>
        </w:rPr>
        <w:t>Enero</w:t>
      </w:r>
      <w:proofErr w:type="gramEnd"/>
      <w:r w:rsidRPr="00736516">
        <w:rPr>
          <w:rFonts w:ascii="Times New Roman" w:eastAsia="Times New Roman" w:hAnsi="Times New Roman" w:cs="Times New Roman"/>
          <w:color w:val="000000"/>
          <w:sz w:val="24"/>
          <w:szCs w:val="24"/>
          <w:lang w:val="es-ES" w:eastAsia="es-ES"/>
        </w:rPr>
        <w:t xml:space="preserve"> de 2001</w:t>
      </w:r>
      <w:r w:rsidR="00864998" w:rsidRPr="00736516">
        <w:rPr>
          <w:rFonts w:ascii="Times New Roman" w:eastAsia="Times New Roman" w:hAnsi="Times New Roman" w:cs="Times New Roman"/>
          <w:color w:val="00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Al no tener dinero para pagar la multa, fue llevado al Centro Penitenciario de Acha en Arica, donde se perdió su rastro 4 días después de su detención. Se presume que, habría sido aislado y golpeado por, a lo menos, cuatro gendarmes del llamado grupo de reacción especializado en amagar riñas</w:t>
      </w:r>
      <w:r w:rsidR="00864998" w:rsidRPr="00736516">
        <w:rPr>
          <w:rFonts w:ascii="Times New Roman" w:eastAsia="Times New Roman" w:hAnsi="Times New Roman" w:cs="Times New Roman"/>
          <w:color w:val="000000"/>
          <w:sz w:val="24"/>
          <w:szCs w:val="24"/>
          <w:lang w:val="es-ES" w:eastAsia="es-ES"/>
        </w:rPr>
        <w:t>. Se constata en el caso o</w:t>
      </w:r>
      <w:r w:rsidRPr="00736516">
        <w:rPr>
          <w:rFonts w:ascii="Times New Roman" w:eastAsia="Times New Roman" w:hAnsi="Times New Roman" w:cs="Times New Roman"/>
          <w:color w:val="000000"/>
          <w:sz w:val="24"/>
          <w:szCs w:val="24"/>
          <w:lang w:val="es-ES" w:eastAsia="es-ES"/>
        </w:rPr>
        <w:t>bstáculos en la investigación, libros de registros alterados</w:t>
      </w:r>
      <w:r w:rsidR="00864998" w:rsidRPr="00736516">
        <w:rPr>
          <w:rFonts w:ascii="Times New Roman" w:eastAsia="Times New Roman" w:hAnsi="Times New Roman" w:cs="Times New Roman"/>
          <w:color w:val="00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w:t>
      </w:r>
      <w:r w:rsidR="00864998" w:rsidRPr="00736516">
        <w:rPr>
          <w:rFonts w:ascii="Times New Roman" w:eastAsia="Times New Roman" w:hAnsi="Times New Roman" w:cs="Times New Roman"/>
          <w:color w:val="000000"/>
          <w:sz w:val="24"/>
          <w:szCs w:val="24"/>
          <w:lang w:val="es-ES" w:eastAsia="es-ES"/>
        </w:rPr>
        <w:t>A</w:t>
      </w:r>
      <w:r w:rsidRPr="00736516">
        <w:rPr>
          <w:rFonts w:ascii="Times New Roman" w:eastAsia="Times New Roman" w:hAnsi="Times New Roman" w:cs="Times New Roman"/>
          <w:color w:val="000000"/>
          <w:sz w:val="24"/>
          <w:szCs w:val="24"/>
          <w:lang w:val="es-ES" w:eastAsia="es-ES"/>
        </w:rPr>
        <w:t xml:space="preserve"> los 52 días</w:t>
      </w:r>
      <w:r w:rsidR="00864998" w:rsidRPr="00736516">
        <w:rPr>
          <w:rFonts w:ascii="Times New Roman" w:eastAsia="Times New Roman" w:hAnsi="Times New Roman" w:cs="Times New Roman"/>
          <w:color w:val="000000"/>
          <w:sz w:val="24"/>
          <w:szCs w:val="24"/>
          <w:lang w:val="es-ES" w:eastAsia="es-ES"/>
        </w:rPr>
        <w:t>, la</w:t>
      </w:r>
      <w:r w:rsidRPr="00736516">
        <w:rPr>
          <w:rFonts w:ascii="Times New Roman" w:eastAsia="Times New Roman" w:hAnsi="Times New Roman" w:cs="Times New Roman"/>
          <w:color w:val="000000"/>
          <w:sz w:val="24"/>
          <w:szCs w:val="24"/>
          <w:lang w:val="es-ES" w:eastAsia="es-ES"/>
        </w:rPr>
        <w:t xml:space="preserve"> familia encuentra Cedula de Identidad en el lugar donde se guardan las pertenencias de los internos.   </w:t>
      </w:r>
    </w:p>
    <w:p w:rsidR="00B24E6B" w:rsidRPr="00736516" w:rsidRDefault="00B24E6B" w:rsidP="0012358F">
      <w:pPr>
        <w:spacing w:line="240" w:lineRule="auto"/>
        <w:ind w:left="708"/>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lastRenderedPageBreak/>
        <w:t xml:space="preserve">El 11 de junio de 2018, el INDH, conjuntamente con la </w:t>
      </w:r>
      <w:proofErr w:type="gramStart"/>
      <w:r w:rsidRPr="00736516">
        <w:rPr>
          <w:rFonts w:ascii="Times New Roman" w:eastAsia="Times New Roman" w:hAnsi="Times New Roman" w:cs="Times New Roman"/>
          <w:color w:val="000000"/>
          <w:sz w:val="24"/>
          <w:szCs w:val="24"/>
          <w:lang w:val="es-ES" w:eastAsia="es-ES"/>
        </w:rPr>
        <w:t>CAJTA ,</w:t>
      </w:r>
      <w:proofErr w:type="gramEnd"/>
      <w:r w:rsidRPr="00736516">
        <w:rPr>
          <w:rFonts w:ascii="Times New Roman" w:eastAsia="Times New Roman" w:hAnsi="Times New Roman" w:cs="Times New Roman"/>
          <w:color w:val="000000"/>
          <w:sz w:val="24"/>
          <w:szCs w:val="24"/>
          <w:lang w:val="es-ES" w:eastAsia="es-ES"/>
        </w:rPr>
        <w:t xml:space="preserve"> presentaron una apelación en contra de la resolución de rechazar la reapertura de la causa por la desaparición forzada de Hugo Arispe, por parte del ministro en visita responsable, la que fue acogida por la Corte de Apelaciones de Arica, y ordenó reabrir la causa, ordenando que se concluyan las diligencias que consideró aún se encuentran pendientes.</w:t>
      </w:r>
    </w:p>
    <w:p w:rsidR="00B24E6B" w:rsidRPr="00736516" w:rsidRDefault="00B24E6B" w:rsidP="00B24E6B">
      <w:pPr>
        <w:pStyle w:val="Prrafodelista"/>
        <w:numPr>
          <w:ilvl w:val="0"/>
          <w:numId w:val="60"/>
        </w:numPr>
        <w:spacing w:after="24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t>José Huenante Huenante (2005)</w:t>
      </w:r>
      <w:r w:rsidR="00864998"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Adolescente mapuche de 16 años, detenido por Carabineros de Chile, el 3 de </w:t>
      </w:r>
      <w:proofErr w:type="gramStart"/>
      <w:r w:rsidRPr="00736516">
        <w:rPr>
          <w:rFonts w:ascii="Times New Roman" w:eastAsia="Times New Roman" w:hAnsi="Times New Roman" w:cs="Times New Roman"/>
          <w:color w:val="000000"/>
          <w:sz w:val="24"/>
          <w:szCs w:val="24"/>
          <w:lang w:val="es-ES" w:eastAsia="es-ES"/>
        </w:rPr>
        <w:t>Septiembre</w:t>
      </w:r>
      <w:proofErr w:type="gramEnd"/>
      <w:r w:rsidRPr="00736516">
        <w:rPr>
          <w:rFonts w:ascii="Times New Roman" w:eastAsia="Times New Roman" w:hAnsi="Times New Roman" w:cs="Times New Roman"/>
          <w:color w:val="000000"/>
          <w:sz w:val="24"/>
          <w:szCs w:val="24"/>
          <w:lang w:val="es-ES" w:eastAsia="es-ES"/>
        </w:rPr>
        <w:t xml:space="preserve"> </w:t>
      </w:r>
      <w:r w:rsidR="004535FC" w:rsidRPr="00736516">
        <w:rPr>
          <w:rFonts w:ascii="Times New Roman" w:eastAsia="Times New Roman" w:hAnsi="Times New Roman" w:cs="Times New Roman"/>
          <w:color w:val="000000"/>
          <w:sz w:val="24"/>
          <w:szCs w:val="24"/>
          <w:lang w:val="es-ES" w:eastAsia="es-ES"/>
        </w:rPr>
        <w:t xml:space="preserve">de </w:t>
      </w:r>
      <w:r w:rsidR="009A6E72" w:rsidRPr="00736516">
        <w:rPr>
          <w:rFonts w:ascii="Times New Roman" w:eastAsia="Times New Roman" w:hAnsi="Times New Roman" w:cs="Times New Roman"/>
          <w:color w:val="000000"/>
          <w:sz w:val="24"/>
          <w:szCs w:val="24"/>
          <w:lang w:val="es-ES" w:eastAsia="es-ES"/>
        </w:rPr>
        <w:t>2005 en</w:t>
      </w:r>
      <w:r w:rsidRPr="00736516">
        <w:rPr>
          <w:rFonts w:ascii="Times New Roman" w:eastAsia="Times New Roman" w:hAnsi="Times New Roman" w:cs="Times New Roman"/>
          <w:color w:val="000000"/>
          <w:sz w:val="24"/>
          <w:szCs w:val="24"/>
          <w:lang w:val="es-ES" w:eastAsia="es-ES"/>
        </w:rPr>
        <w:t xml:space="preserve"> la ciudad de Puerto Montt. José estaba bebiendo junto a otros jóvenes en la población Mirasol, cuando llegaron varias patrullas a realizar una redada. En ese momento, el joven fue detenido por agentes del Estado.</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En 2016, el Juzgado de Garantía de Puerto Montt declaró admisible la </w:t>
      </w:r>
      <w:proofErr w:type="gramStart"/>
      <w:r w:rsidRPr="00736516">
        <w:rPr>
          <w:rFonts w:ascii="Times New Roman" w:eastAsia="Times New Roman" w:hAnsi="Times New Roman" w:cs="Times New Roman"/>
          <w:color w:val="000000"/>
          <w:sz w:val="24"/>
          <w:szCs w:val="24"/>
          <w:lang w:val="es-ES" w:eastAsia="es-ES"/>
        </w:rPr>
        <w:t>querella criminal</w:t>
      </w:r>
      <w:proofErr w:type="gramEnd"/>
      <w:r w:rsidRPr="00736516">
        <w:rPr>
          <w:rFonts w:ascii="Times New Roman" w:eastAsia="Times New Roman" w:hAnsi="Times New Roman" w:cs="Times New Roman"/>
          <w:color w:val="000000"/>
          <w:sz w:val="24"/>
          <w:szCs w:val="24"/>
          <w:lang w:val="es-ES" w:eastAsia="es-ES"/>
        </w:rPr>
        <w:t xml:space="preserve"> presentada por el INDH por su desaparición.</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El tribunal determinó que la justicia ordinaria indagaría las eventuales responsabilidades de civiles en el caso, pero que la presunta participación de funcionarios de Carabineros seguiría siendo conocida por la justicia militar.</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El 21 de junio de 2018, la Corte Suprema resolvió que la desaparición forzada de José Huenante sea conocida por la justicia ordinaria</w:t>
      </w:r>
      <w:r w:rsidR="0012358F" w:rsidRPr="00736516">
        <w:rPr>
          <w:rFonts w:ascii="Times New Roman" w:eastAsia="Times New Roman" w:hAnsi="Times New Roman" w:cs="Times New Roman"/>
          <w:color w:val="000000"/>
          <w:sz w:val="24"/>
          <w:szCs w:val="24"/>
          <w:lang w:val="es-ES" w:eastAsia="es-ES"/>
        </w:rPr>
        <w:t xml:space="preserve">. </w:t>
      </w:r>
    </w:p>
    <w:p w:rsidR="0012358F" w:rsidRPr="00736516" w:rsidRDefault="0012358F" w:rsidP="0012358F">
      <w:pPr>
        <w:pStyle w:val="Prrafodelista"/>
        <w:spacing w:after="240" w:line="240" w:lineRule="auto"/>
        <w:jc w:val="both"/>
        <w:rPr>
          <w:rFonts w:ascii="Times New Roman" w:eastAsia="Times New Roman" w:hAnsi="Times New Roman" w:cs="Times New Roman"/>
          <w:sz w:val="24"/>
          <w:szCs w:val="24"/>
          <w:lang w:val="es-ES" w:eastAsia="es-ES"/>
        </w:rPr>
      </w:pPr>
    </w:p>
    <w:p w:rsidR="00B24E6B" w:rsidRPr="00736516" w:rsidRDefault="00B24E6B" w:rsidP="00B24E6B">
      <w:pPr>
        <w:pStyle w:val="Prrafodelista"/>
        <w:numPr>
          <w:ilvl w:val="0"/>
          <w:numId w:val="60"/>
        </w:numPr>
        <w:spacing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José Vergara Morales (2015)</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Joven de 22 años, detenido el 13 de Septiembre de </w:t>
      </w:r>
      <w:proofErr w:type="gramStart"/>
      <w:r w:rsidRPr="00736516">
        <w:rPr>
          <w:rFonts w:ascii="Times New Roman" w:eastAsia="Times New Roman" w:hAnsi="Times New Roman" w:cs="Times New Roman"/>
          <w:color w:val="000000"/>
          <w:sz w:val="24"/>
          <w:szCs w:val="24"/>
          <w:lang w:val="es-ES" w:eastAsia="es-ES"/>
        </w:rPr>
        <w:t>2015 ,</w:t>
      </w:r>
      <w:proofErr w:type="gramEnd"/>
      <w:r w:rsidRPr="00736516">
        <w:rPr>
          <w:rFonts w:ascii="Times New Roman" w:eastAsia="Times New Roman" w:hAnsi="Times New Roman" w:cs="Times New Roman"/>
          <w:color w:val="000000"/>
          <w:sz w:val="24"/>
          <w:szCs w:val="24"/>
          <w:lang w:val="es-ES" w:eastAsia="es-ES"/>
        </w:rPr>
        <w:t xml:space="preserve"> cuando Carabineros concurre a su vivienda en Alto Hospicio, Región de </w:t>
      </w:r>
      <w:r w:rsidR="0012358F" w:rsidRPr="00736516">
        <w:rPr>
          <w:rFonts w:ascii="Times New Roman" w:eastAsia="Times New Roman" w:hAnsi="Times New Roman" w:cs="Times New Roman"/>
          <w:color w:val="000000"/>
          <w:sz w:val="24"/>
          <w:szCs w:val="24"/>
          <w:lang w:val="es-ES" w:eastAsia="es-ES"/>
        </w:rPr>
        <w:t>Tarapacá</w:t>
      </w:r>
      <w:r w:rsidRPr="00736516">
        <w:rPr>
          <w:rFonts w:ascii="Times New Roman" w:eastAsia="Times New Roman" w:hAnsi="Times New Roman" w:cs="Times New Roman"/>
          <w:color w:val="000000"/>
          <w:sz w:val="24"/>
          <w:szCs w:val="24"/>
          <w:lang w:val="es-ES" w:eastAsia="es-ES"/>
        </w:rPr>
        <w:t xml:space="preserve">, debido a una crisis de esquizofrenia alertada por su familia. Tras </w:t>
      </w:r>
      <w:r w:rsidR="0012358F" w:rsidRPr="00736516">
        <w:rPr>
          <w:rFonts w:ascii="Times New Roman" w:eastAsia="Times New Roman" w:hAnsi="Times New Roman" w:cs="Times New Roman"/>
          <w:color w:val="000000"/>
          <w:sz w:val="24"/>
          <w:szCs w:val="24"/>
          <w:lang w:val="es-ES" w:eastAsia="es-ES"/>
        </w:rPr>
        <w:t>su detención el joven no regresó</w:t>
      </w:r>
      <w:r w:rsidRPr="00736516">
        <w:rPr>
          <w:rFonts w:ascii="Times New Roman" w:eastAsia="Times New Roman" w:hAnsi="Times New Roman" w:cs="Times New Roman"/>
          <w:color w:val="000000"/>
          <w:sz w:val="24"/>
          <w:szCs w:val="24"/>
          <w:lang w:val="es-ES" w:eastAsia="es-ES"/>
        </w:rPr>
        <w:t xml:space="preserve"> a su hogar. Desde ese momento se desconoce su paradero. Por este motivo el INDH </w:t>
      </w:r>
      <w:r w:rsidR="0012358F" w:rsidRPr="00736516">
        <w:rPr>
          <w:rFonts w:ascii="Times New Roman" w:eastAsia="Times New Roman" w:hAnsi="Times New Roman" w:cs="Times New Roman"/>
          <w:color w:val="000000"/>
          <w:sz w:val="24"/>
          <w:szCs w:val="24"/>
          <w:lang w:val="es-ES" w:eastAsia="es-ES"/>
        </w:rPr>
        <w:t>presentó</w:t>
      </w:r>
      <w:r w:rsidRPr="00736516">
        <w:rPr>
          <w:rFonts w:ascii="Times New Roman" w:eastAsia="Times New Roman" w:hAnsi="Times New Roman" w:cs="Times New Roman"/>
          <w:color w:val="000000"/>
          <w:sz w:val="24"/>
          <w:szCs w:val="24"/>
          <w:lang w:val="es-ES" w:eastAsia="es-ES"/>
        </w:rPr>
        <w:t xml:space="preserve"> una querella contra quienes resulten responsables de su desaparición forzada.</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 Funcionarios –dados de baja- reconocen que lo abandonaron en el sector de “Caleta Buena”.</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Los acusados fueron condenados por el delito de detención ilegal, pero no por los delitos de falsificación de instrumento público (por haber alterado la hoja de ruta con el fin de distraer el abandono de José Vergara) y secuestro calificado, mediante sentencia de fecha 11 de abril de 2018.</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Uno de los ex uniformados involucrados confesó que dejaron a Vergara abandonado en el kilómetro 6 de la ruta A-414 que lleva a Caleta Buena.</w:t>
      </w:r>
    </w:p>
    <w:p w:rsidR="00864998" w:rsidRPr="00736516" w:rsidRDefault="00864998" w:rsidP="00864998">
      <w:pPr>
        <w:spacing w:line="240" w:lineRule="auto"/>
        <w:rPr>
          <w:rFonts w:ascii="Times New Roman" w:eastAsia="Times New Roman" w:hAnsi="Times New Roman" w:cs="Times New Roman"/>
          <w:b/>
          <w:color w:val="000000"/>
          <w:sz w:val="24"/>
          <w:szCs w:val="24"/>
          <w:lang w:val="es-ES_tradnl" w:eastAsia="es-ES"/>
        </w:rPr>
      </w:pPr>
      <w:r w:rsidRPr="00736516">
        <w:rPr>
          <w:rFonts w:ascii="Times New Roman" w:eastAsia="Times New Roman" w:hAnsi="Times New Roman" w:cs="Times New Roman"/>
          <w:b/>
          <w:color w:val="000000"/>
          <w:sz w:val="24"/>
          <w:szCs w:val="24"/>
          <w:lang w:val="es-ES_tradnl" w:eastAsia="es-ES"/>
        </w:rPr>
        <w:t>Recomendaciones:</w:t>
      </w:r>
    </w:p>
    <w:p w:rsidR="00864998" w:rsidRPr="00736516" w:rsidRDefault="00864998" w:rsidP="0012358F">
      <w:pPr>
        <w:numPr>
          <w:ilvl w:val="0"/>
          <w:numId w:val="60"/>
        </w:numPr>
        <w:spacing w:line="240" w:lineRule="auto"/>
        <w:jc w:val="both"/>
        <w:rPr>
          <w:rFonts w:ascii="Times New Roman" w:eastAsia="Times New Roman" w:hAnsi="Times New Roman" w:cs="Times New Roman"/>
          <w:b/>
          <w:color w:val="000000"/>
          <w:sz w:val="24"/>
          <w:szCs w:val="24"/>
          <w:lang w:eastAsia="es-ES"/>
        </w:rPr>
      </w:pPr>
      <w:r w:rsidRPr="00736516">
        <w:rPr>
          <w:rFonts w:ascii="Times New Roman" w:eastAsia="Times New Roman" w:hAnsi="Times New Roman" w:cs="Times New Roman"/>
          <w:b/>
          <w:color w:val="000000"/>
          <w:sz w:val="24"/>
          <w:szCs w:val="24"/>
          <w:lang w:eastAsia="es-ES"/>
        </w:rPr>
        <w:t xml:space="preserve">Realizar todos los esfuerzos necesarios para cumplir con la obligación </w:t>
      </w:r>
      <w:r w:rsidR="004535FC" w:rsidRPr="00736516">
        <w:rPr>
          <w:rFonts w:ascii="Times New Roman" w:eastAsia="Times New Roman" w:hAnsi="Times New Roman" w:cs="Times New Roman"/>
          <w:b/>
          <w:color w:val="000000"/>
          <w:sz w:val="24"/>
          <w:szCs w:val="24"/>
          <w:lang w:eastAsia="es-ES"/>
        </w:rPr>
        <w:t>de verdad</w:t>
      </w:r>
      <w:r w:rsidRPr="00736516">
        <w:rPr>
          <w:rFonts w:ascii="Times New Roman" w:eastAsia="Times New Roman" w:hAnsi="Times New Roman" w:cs="Times New Roman"/>
          <w:b/>
          <w:color w:val="000000"/>
          <w:sz w:val="24"/>
          <w:szCs w:val="24"/>
          <w:lang w:eastAsia="es-ES"/>
        </w:rPr>
        <w:t xml:space="preserve">, justicia y reparación en las tres causas mencionadas de desaparición forzada en democracia. </w:t>
      </w:r>
    </w:p>
    <w:p w:rsidR="0012358F" w:rsidRPr="00736516" w:rsidRDefault="0012358F" w:rsidP="0012358F">
      <w:pPr>
        <w:pStyle w:val="Prrafodelista"/>
        <w:numPr>
          <w:ilvl w:val="0"/>
          <w:numId w:val="60"/>
        </w:numPr>
        <w:jc w:val="both"/>
        <w:rPr>
          <w:rFonts w:ascii="Times New Roman" w:eastAsia="Times New Roman" w:hAnsi="Times New Roman" w:cs="Times New Roman"/>
          <w:b/>
          <w:color w:val="000000"/>
          <w:sz w:val="24"/>
          <w:szCs w:val="24"/>
          <w:lang w:eastAsia="es-ES"/>
        </w:rPr>
      </w:pPr>
      <w:r w:rsidRPr="00736516">
        <w:rPr>
          <w:rFonts w:ascii="Times New Roman" w:eastAsia="Times New Roman" w:hAnsi="Times New Roman" w:cs="Times New Roman"/>
          <w:b/>
          <w:color w:val="000000"/>
          <w:sz w:val="24"/>
          <w:szCs w:val="24"/>
          <w:lang w:eastAsia="es-ES"/>
        </w:rPr>
        <w:t>Investigar y procesar a todas aquellas personas que han cometido delitos referentes a la retención, ocultamiento deliberado y/o destrucción de archivos y otras informaciones que pueden ser relevantes para conocer el destino de los 3 detenidos-desaparecidos, en democracia.</w:t>
      </w:r>
    </w:p>
    <w:p w:rsidR="00B24E6B" w:rsidRPr="00736516" w:rsidRDefault="00B24E6B" w:rsidP="00B24E6B">
      <w:pPr>
        <w:spacing w:line="240" w:lineRule="auto"/>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b/>
          <w:bCs/>
          <w:color w:val="000000"/>
          <w:sz w:val="24"/>
          <w:szCs w:val="24"/>
          <w:lang w:val="es-ES" w:eastAsia="es-ES"/>
        </w:rPr>
        <w:t>Artículo 22</w:t>
      </w:r>
    </w:p>
    <w:p w:rsidR="00B24E6B" w:rsidRPr="003A3491" w:rsidRDefault="00B24E6B" w:rsidP="00B24E6B">
      <w:pPr>
        <w:spacing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color w:val="000000"/>
          <w:sz w:val="24"/>
          <w:szCs w:val="24"/>
          <w:lang w:val="es-ES" w:eastAsia="es-ES"/>
        </w:rPr>
        <w:lastRenderedPageBreak/>
        <w:t>Desde agosto del año 2011 a la fecha, la Comisión de Observadores de DDHH de Casa Memoria José Domingo Cañas, ha constatado</w:t>
      </w:r>
      <w:r w:rsidR="00932A7A"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en el contexto de detenciones a estudiantes</w:t>
      </w:r>
      <w:r w:rsidR="00932A7A" w:rsidRPr="00736516">
        <w:rPr>
          <w:rFonts w:ascii="Times New Roman" w:eastAsia="Times New Roman" w:hAnsi="Times New Roman" w:cs="Times New Roman"/>
          <w:color w:val="000000"/>
          <w:sz w:val="24"/>
          <w:szCs w:val="24"/>
          <w:lang w:val="es-ES" w:eastAsia="es-ES"/>
        </w:rPr>
        <w:t xml:space="preserve"> </w:t>
      </w:r>
      <w:r w:rsidR="00932A7A" w:rsidRPr="003A3491">
        <w:rPr>
          <w:rFonts w:ascii="Times New Roman" w:eastAsia="Times New Roman" w:hAnsi="Times New Roman" w:cs="Times New Roman"/>
          <w:sz w:val="24"/>
          <w:szCs w:val="24"/>
          <w:lang w:val="es-ES" w:eastAsia="es-ES"/>
        </w:rPr>
        <w:t>movilizados</w:t>
      </w:r>
      <w:r w:rsidRPr="003A3491">
        <w:rPr>
          <w:rFonts w:ascii="Times New Roman" w:eastAsia="Times New Roman" w:hAnsi="Times New Roman" w:cs="Times New Roman"/>
          <w:sz w:val="24"/>
          <w:szCs w:val="24"/>
          <w:lang w:val="es-ES" w:eastAsia="es-ES"/>
        </w:rPr>
        <w:t xml:space="preserve">, </w:t>
      </w:r>
      <w:r w:rsidR="00932A7A" w:rsidRPr="003A3491">
        <w:rPr>
          <w:rFonts w:ascii="Times New Roman" w:eastAsia="Times New Roman" w:hAnsi="Times New Roman" w:cs="Times New Roman"/>
          <w:sz w:val="24"/>
          <w:szCs w:val="24"/>
          <w:lang w:val="es-ES" w:eastAsia="es-ES"/>
        </w:rPr>
        <w:t xml:space="preserve">la práctica, por parte de carabineros, </w:t>
      </w:r>
      <w:r w:rsidRPr="003A3491">
        <w:rPr>
          <w:rFonts w:ascii="Times New Roman" w:eastAsia="Times New Roman" w:hAnsi="Times New Roman" w:cs="Times New Roman"/>
          <w:sz w:val="24"/>
          <w:szCs w:val="24"/>
          <w:lang w:val="es-ES" w:eastAsia="es-ES"/>
        </w:rPr>
        <w:t xml:space="preserve">de negarse a reconocer la privación de libertad de </w:t>
      </w:r>
      <w:r w:rsidR="00932A7A" w:rsidRPr="003A3491">
        <w:rPr>
          <w:rFonts w:ascii="Times New Roman" w:eastAsia="Times New Roman" w:hAnsi="Times New Roman" w:cs="Times New Roman"/>
          <w:sz w:val="24"/>
          <w:szCs w:val="24"/>
          <w:lang w:val="es-ES" w:eastAsia="es-ES"/>
        </w:rPr>
        <w:t>niñas, niños y adolescentes</w:t>
      </w:r>
      <w:r w:rsidRPr="003A3491">
        <w:rPr>
          <w:rFonts w:ascii="Times New Roman" w:eastAsia="Times New Roman" w:hAnsi="Times New Roman" w:cs="Times New Roman"/>
          <w:sz w:val="24"/>
          <w:szCs w:val="24"/>
          <w:lang w:val="es-ES" w:eastAsia="es-ES"/>
        </w:rPr>
        <w:t xml:space="preserve"> requeridos por sus familiares. Es decir, se niega la detención y se envía a las familias a otras comisarías para que pregunten por sus hijos/as. Las familias terminan deambulando por diferentes recintos y, finalmente, constatan, luego de horas, que su hijo/a estaba en la primera comisaría que buscaron o en alguna otra, en donde se les negó que estuvieran. En muchos de los casos se ha negado el acceso a abogados que no sean del INDH.</w:t>
      </w:r>
      <w:r w:rsidR="00932A7A" w:rsidRPr="003A3491">
        <w:rPr>
          <w:rFonts w:ascii="Times New Roman" w:eastAsia="Times New Roman" w:hAnsi="Times New Roman" w:cs="Times New Roman"/>
          <w:sz w:val="24"/>
          <w:szCs w:val="24"/>
          <w:lang w:val="es-ES" w:eastAsia="es-ES"/>
        </w:rPr>
        <w:t xml:space="preserve">  </w:t>
      </w:r>
    </w:p>
    <w:p w:rsidR="00B24E6B" w:rsidRPr="00736516" w:rsidRDefault="00B24E6B" w:rsidP="00B24E6B">
      <w:pPr>
        <w:spacing w:line="240" w:lineRule="auto"/>
        <w:jc w:val="both"/>
        <w:rPr>
          <w:rFonts w:ascii="Times New Roman" w:eastAsia="Times New Roman" w:hAnsi="Times New Roman" w:cs="Times New Roman"/>
          <w:sz w:val="24"/>
          <w:szCs w:val="24"/>
          <w:lang w:val="es-ES" w:eastAsia="es-ES"/>
        </w:rPr>
      </w:pPr>
      <w:r w:rsidRPr="003A3491">
        <w:rPr>
          <w:rFonts w:ascii="Times New Roman" w:eastAsia="Times New Roman" w:hAnsi="Times New Roman" w:cs="Times New Roman"/>
          <w:sz w:val="24"/>
          <w:szCs w:val="24"/>
          <w:lang w:val="es-ES" w:eastAsia="es-ES"/>
        </w:rPr>
        <w:t xml:space="preserve">En 2012 constatamos que: carabineros oculta información sobre existencia de algunos estudiantes detenidos, </w:t>
      </w:r>
      <w:r w:rsidR="00932A7A" w:rsidRPr="003A3491">
        <w:rPr>
          <w:rFonts w:ascii="Times New Roman" w:eastAsia="Times New Roman" w:hAnsi="Times New Roman" w:cs="Times New Roman"/>
          <w:sz w:val="24"/>
          <w:szCs w:val="24"/>
          <w:lang w:val="es-ES" w:eastAsia="es-ES"/>
        </w:rPr>
        <w:t>d</w:t>
      </w:r>
      <w:r w:rsidRPr="003A3491">
        <w:rPr>
          <w:rFonts w:ascii="Times New Roman" w:eastAsia="Times New Roman" w:hAnsi="Times New Roman" w:cs="Times New Roman"/>
          <w:sz w:val="24"/>
          <w:szCs w:val="24"/>
          <w:lang w:val="es-ES" w:eastAsia="es-ES"/>
        </w:rPr>
        <w:t xml:space="preserve">enegación o dificultad en el acceso a las comisarías de abogados(as) que no forman parte del INDH, carabineros altera hora de detención en caso de menores de edad detenidos. A modo de ejemplo de lo anterior, se registra caso de madre de un menor de edad, </w:t>
      </w:r>
      <w:r w:rsidR="00932A7A" w:rsidRPr="003A3491">
        <w:rPr>
          <w:rFonts w:ascii="Times New Roman" w:eastAsia="Times New Roman" w:hAnsi="Times New Roman" w:cs="Times New Roman"/>
          <w:sz w:val="24"/>
          <w:szCs w:val="24"/>
          <w:lang w:val="es-ES" w:eastAsia="es-ES"/>
        </w:rPr>
        <w:t>quien</w:t>
      </w:r>
      <w:r w:rsidRPr="003A3491">
        <w:rPr>
          <w:rFonts w:ascii="Times New Roman" w:eastAsia="Times New Roman" w:hAnsi="Times New Roman" w:cs="Times New Roman"/>
          <w:sz w:val="24"/>
          <w:szCs w:val="24"/>
          <w:lang w:val="es-ES" w:eastAsia="es-ES"/>
        </w:rPr>
        <w:t xml:space="preserve"> al saber que su hijo está detenido, deambula entre las comisarías 1ra, 2da, 3ra, 21a y 48 de </w:t>
      </w:r>
      <w:r w:rsidRPr="00736516">
        <w:rPr>
          <w:rFonts w:ascii="Times New Roman" w:eastAsia="Times New Roman" w:hAnsi="Times New Roman" w:cs="Times New Roman"/>
          <w:color w:val="000000"/>
          <w:sz w:val="24"/>
          <w:szCs w:val="24"/>
          <w:lang w:val="es-ES" w:eastAsia="es-ES"/>
        </w:rPr>
        <w:t>Santiago. En todas ellas Carabineros negó su detención hasta pasadas las 16:00, luego de intervención del INDH y de la Defensoría Penal Pública se logra que reconozcan la detención. El estudiante había sido torturado por ellos</w:t>
      </w:r>
      <w:r w:rsidR="0012358F" w:rsidRPr="00736516">
        <w:rPr>
          <w:rStyle w:val="Refdenotaalfinal"/>
          <w:rFonts w:ascii="Times New Roman" w:eastAsia="Times New Roman" w:hAnsi="Times New Roman" w:cs="Times New Roman"/>
          <w:color w:val="000000"/>
          <w:sz w:val="24"/>
          <w:szCs w:val="24"/>
          <w:lang w:val="es-ES" w:eastAsia="es-ES"/>
        </w:rPr>
        <w:endnoteReference w:id="1"/>
      </w:r>
      <w:r w:rsidRPr="00736516">
        <w:rPr>
          <w:rFonts w:ascii="Times New Roman" w:eastAsia="Times New Roman" w:hAnsi="Times New Roman" w:cs="Times New Roman"/>
          <w:color w:val="000000"/>
          <w:sz w:val="24"/>
          <w:szCs w:val="24"/>
          <w:lang w:val="es-ES" w:eastAsia="es-ES"/>
        </w:rPr>
        <w:t>.</w:t>
      </w:r>
      <w:r w:rsidR="0012358F" w:rsidRPr="00736516">
        <w:rPr>
          <w:rFonts w:ascii="Times New Roman" w:eastAsia="Times New Roman" w:hAnsi="Times New Roman" w:cs="Times New Roman"/>
          <w:color w:val="000000"/>
          <w:sz w:val="24"/>
          <w:szCs w:val="24"/>
          <w:lang w:val="es-ES" w:eastAsia="es-ES"/>
        </w:rPr>
        <w:t xml:space="preserve"> </w:t>
      </w:r>
      <w:r w:rsidRPr="00736516">
        <w:rPr>
          <w:rFonts w:ascii="Times New Roman" w:eastAsia="Times New Roman" w:hAnsi="Times New Roman" w:cs="Times New Roman"/>
          <w:color w:val="000000"/>
          <w:sz w:val="24"/>
          <w:szCs w:val="24"/>
          <w:lang w:val="es-ES" w:eastAsia="es-ES"/>
        </w:rPr>
        <w:t xml:space="preserve">También encontramos casos en 2013: “…agentes no se </w:t>
      </w:r>
      <w:r w:rsidRPr="003A3491">
        <w:rPr>
          <w:rFonts w:ascii="Times New Roman" w:eastAsia="Times New Roman" w:hAnsi="Times New Roman" w:cs="Times New Roman"/>
          <w:sz w:val="24"/>
          <w:szCs w:val="24"/>
          <w:lang w:val="es-ES" w:eastAsia="es-ES"/>
        </w:rPr>
        <w:t>identifiquen o no anoten el nombre de los detenidos en el registro correspondiente…”</w:t>
      </w:r>
      <w:r w:rsidR="0012358F" w:rsidRPr="003A3491">
        <w:rPr>
          <w:rStyle w:val="Refdenotaalfinal"/>
          <w:rFonts w:ascii="Times New Roman" w:eastAsia="Times New Roman" w:hAnsi="Times New Roman" w:cs="Times New Roman"/>
          <w:sz w:val="24"/>
          <w:szCs w:val="24"/>
          <w:lang w:val="es-ES" w:eastAsia="es-ES"/>
        </w:rPr>
        <w:endnoteReference w:id="2"/>
      </w:r>
      <w:r w:rsidRPr="003A3491">
        <w:rPr>
          <w:rFonts w:ascii="Times New Roman" w:eastAsia="Times New Roman" w:hAnsi="Times New Roman" w:cs="Times New Roman"/>
          <w:sz w:val="24"/>
          <w:szCs w:val="24"/>
          <w:lang w:val="es-ES" w:eastAsia="es-ES"/>
        </w:rPr>
        <w:t xml:space="preserve"> También ese año está el caso del estudiante César Reyes, de 17 años, quien fue secuestrado por </w:t>
      </w:r>
      <w:r w:rsidRPr="00736516">
        <w:rPr>
          <w:rFonts w:ascii="Times New Roman" w:eastAsia="Times New Roman" w:hAnsi="Times New Roman" w:cs="Times New Roman"/>
          <w:color w:val="000000"/>
          <w:sz w:val="24"/>
          <w:szCs w:val="24"/>
          <w:lang w:val="es-ES" w:eastAsia="es-ES"/>
        </w:rPr>
        <w:t>unidad de inteligencia de la policía civil. No se le informa a su familia de la detención</w:t>
      </w:r>
      <w:r w:rsidR="001E0AF1" w:rsidRPr="00736516">
        <w:rPr>
          <w:rFonts w:ascii="Times New Roman" w:eastAsia="Times New Roman" w:hAnsi="Times New Roman" w:cs="Times New Roman"/>
          <w:color w:val="FF0000"/>
          <w:sz w:val="24"/>
          <w:szCs w:val="24"/>
          <w:lang w:val="es-ES" w:eastAsia="es-ES"/>
        </w:rPr>
        <w:t>;</w:t>
      </w:r>
      <w:r w:rsidRPr="00736516">
        <w:rPr>
          <w:rFonts w:ascii="Times New Roman" w:eastAsia="Times New Roman" w:hAnsi="Times New Roman" w:cs="Times New Roman"/>
          <w:color w:val="000000"/>
          <w:sz w:val="24"/>
          <w:szCs w:val="24"/>
          <w:lang w:val="es-ES" w:eastAsia="es-ES"/>
        </w:rPr>
        <w:t xml:space="preserve"> la familia interpone un amparo. Su caso pasa por diversas instancias judiciales. Finalmente, En junio de 2013 el joven estudiante expone su caso ante la Comisión Investigadora sobre Derecho a Reunión y Seguridad Pública de la cámara de Diputados. Los parlamentarios determinan enviar un oficio a la Fiscalía, Ministerio Público, exigiendo que se expliquen las razones por las que los jóvenes detenidos en las marchas no son llevados inmediatamente ante un juez tal como contempla la ley</w:t>
      </w:r>
      <w:r w:rsidR="0012358F" w:rsidRPr="00736516">
        <w:rPr>
          <w:rStyle w:val="Refdenotaalfinal"/>
          <w:rFonts w:ascii="Times New Roman" w:eastAsia="Times New Roman" w:hAnsi="Times New Roman" w:cs="Times New Roman"/>
          <w:color w:val="000000"/>
          <w:sz w:val="24"/>
          <w:szCs w:val="24"/>
          <w:lang w:val="es-ES" w:eastAsia="es-ES"/>
        </w:rPr>
        <w:endnoteReference w:id="3"/>
      </w:r>
      <w:r w:rsidRPr="00736516">
        <w:rPr>
          <w:rFonts w:ascii="Times New Roman" w:eastAsia="Times New Roman" w:hAnsi="Times New Roman" w:cs="Times New Roman"/>
          <w:color w:val="000000"/>
          <w:sz w:val="24"/>
          <w:szCs w:val="24"/>
          <w:lang w:val="es-ES" w:eastAsia="es-ES"/>
        </w:rPr>
        <w:t>. En 2018, “…negativa por parte de FF.EE. de la condición de “detenidos” de las y los estudiantes menores de edad, no son llevados inmediatamente a algún recinto policial adecuado, ni se da cuenta de su detención ni del lugar al que serán llevados</w:t>
      </w:r>
      <w:r w:rsidR="00A43859" w:rsidRPr="00736516">
        <w:rPr>
          <w:rStyle w:val="Refdenotaalfinal"/>
          <w:rFonts w:ascii="Times New Roman" w:eastAsia="Times New Roman" w:hAnsi="Times New Roman" w:cs="Times New Roman"/>
          <w:color w:val="000000"/>
          <w:sz w:val="24"/>
          <w:szCs w:val="24"/>
          <w:lang w:val="es-ES" w:eastAsia="es-ES"/>
        </w:rPr>
        <w:endnoteReference w:id="4"/>
      </w:r>
      <w:r w:rsidRPr="00736516">
        <w:rPr>
          <w:rFonts w:ascii="Times New Roman" w:eastAsia="Times New Roman" w:hAnsi="Times New Roman" w:cs="Times New Roman"/>
          <w:color w:val="000000"/>
          <w:sz w:val="24"/>
          <w:szCs w:val="24"/>
          <w:lang w:val="es-ES" w:eastAsia="es-ES"/>
        </w:rPr>
        <w:t xml:space="preserve"> </w:t>
      </w:r>
    </w:p>
    <w:p w:rsidR="00A43859" w:rsidRPr="00736516" w:rsidRDefault="00B24E6B" w:rsidP="00B24E6B">
      <w:pPr>
        <w:spacing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 En el caso del territorio Mapuche, la Comisión ha constatado que: En 2015, en el contexto de un allanamiento a una comunidad Pewenche del Alto Biobío, VIII Región, en una de las detenciones se negó a los familiares el paradero de la persona detenida</w:t>
      </w:r>
      <w:r w:rsidR="00A43859" w:rsidRPr="00736516">
        <w:rPr>
          <w:rStyle w:val="Refdenotaalfinal"/>
          <w:rFonts w:ascii="Times New Roman" w:eastAsia="Times New Roman" w:hAnsi="Times New Roman" w:cs="Times New Roman"/>
          <w:color w:val="000000"/>
          <w:sz w:val="24"/>
          <w:szCs w:val="24"/>
          <w:lang w:val="es-ES" w:eastAsia="es-ES"/>
        </w:rPr>
        <w:endnoteReference w:id="5"/>
      </w:r>
      <w:r w:rsidRPr="00736516">
        <w:rPr>
          <w:rFonts w:ascii="Times New Roman" w:eastAsia="Times New Roman" w:hAnsi="Times New Roman" w:cs="Times New Roman"/>
          <w:color w:val="000000"/>
          <w:sz w:val="24"/>
          <w:szCs w:val="24"/>
          <w:lang w:val="es-ES" w:eastAsia="es-ES"/>
        </w:rPr>
        <w:t>. En 2016 la existencia de una casa particular que Carabineros utiliza como lugar de tránsito de personas detenidas en sector Puerto Choque, lo que vulnera las debidas garantías fundamentales</w:t>
      </w:r>
      <w:r w:rsidR="00A43859" w:rsidRPr="00736516">
        <w:rPr>
          <w:rStyle w:val="Refdenotaalfinal"/>
          <w:rFonts w:ascii="Times New Roman" w:eastAsia="Times New Roman" w:hAnsi="Times New Roman" w:cs="Times New Roman"/>
          <w:color w:val="000000"/>
          <w:sz w:val="24"/>
          <w:szCs w:val="24"/>
          <w:lang w:val="es-ES" w:eastAsia="es-ES"/>
        </w:rPr>
        <w:endnoteReference w:id="6"/>
      </w:r>
      <w:r w:rsidRPr="00736516">
        <w:rPr>
          <w:rFonts w:ascii="Times New Roman" w:eastAsia="Times New Roman" w:hAnsi="Times New Roman" w:cs="Times New Roman"/>
          <w:color w:val="000000"/>
          <w:sz w:val="24"/>
          <w:szCs w:val="24"/>
          <w:lang w:val="es-ES" w:eastAsia="es-ES"/>
        </w:rPr>
        <w:t xml:space="preserve">. </w:t>
      </w:r>
    </w:p>
    <w:p w:rsidR="005C38EF" w:rsidRDefault="005C38EF" w:rsidP="00B24E6B">
      <w:pPr>
        <w:spacing w:line="240" w:lineRule="auto"/>
        <w:jc w:val="both"/>
        <w:rPr>
          <w:rFonts w:ascii="Times New Roman" w:eastAsia="Calibri" w:hAnsi="Times New Roman" w:cs="Times New Roman"/>
          <w:b/>
          <w:sz w:val="24"/>
          <w:szCs w:val="24"/>
          <w:lang w:val="es-ES_tradnl" w:eastAsia="es-ES_tradnl"/>
        </w:rPr>
      </w:pPr>
    </w:p>
    <w:p w:rsidR="0012358F" w:rsidRPr="00736516" w:rsidRDefault="0012358F" w:rsidP="00B24E6B">
      <w:pPr>
        <w:spacing w:line="240" w:lineRule="auto"/>
        <w:jc w:val="both"/>
        <w:rPr>
          <w:rFonts w:ascii="Times New Roman" w:eastAsia="Calibri" w:hAnsi="Times New Roman" w:cs="Times New Roman"/>
          <w:b/>
          <w:sz w:val="24"/>
          <w:szCs w:val="24"/>
          <w:lang w:val="es-ES_tradnl" w:eastAsia="es-ES_tradnl"/>
        </w:rPr>
      </w:pPr>
      <w:r w:rsidRPr="00736516">
        <w:rPr>
          <w:rFonts w:ascii="Times New Roman" w:eastAsia="Calibri" w:hAnsi="Times New Roman" w:cs="Times New Roman"/>
          <w:b/>
          <w:sz w:val="24"/>
          <w:szCs w:val="24"/>
          <w:lang w:val="es-ES_tradnl" w:eastAsia="es-ES_tradnl"/>
        </w:rPr>
        <w:t>Recomendaciones</w:t>
      </w:r>
    </w:p>
    <w:p w:rsidR="0012358F" w:rsidRDefault="0012358F" w:rsidP="00B24E6B">
      <w:pPr>
        <w:spacing w:line="240" w:lineRule="auto"/>
        <w:jc w:val="both"/>
        <w:rPr>
          <w:rFonts w:ascii="Times New Roman" w:eastAsia="Calibri" w:hAnsi="Times New Roman" w:cs="Times New Roman"/>
          <w:b/>
          <w:sz w:val="24"/>
          <w:szCs w:val="24"/>
          <w:lang w:val="es-ES_tradnl" w:eastAsia="es-ES_tradnl"/>
        </w:rPr>
      </w:pPr>
      <w:r w:rsidRPr="00736516">
        <w:rPr>
          <w:rFonts w:ascii="Times New Roman" w:eastAsia="Calibri" w:hAnsi="Times New Roman" w:cs="Times New Roman"/>
          <w:b/>
          <w:sz w:val="24"/>
          <w:szCs w:val="24"/>
          <w:lang w:val="es-ES_tradnl" w:eastAsia="es-ES_tradnl"/>
        </w:rPr>
        <w:t>- Garantizar la información certera e inmediata sobre el paradero y condición de personas detenidas, considerando a aquellas retenidas en el marco de Protestas S</w:t>
      </w:r>
      <w:r w:rsidR="001E0AF1" w:rsidRPr="00736516">
        <w:rPr>
          <w:rFonts w:ascii="Times New Roman" w:eastAsia="Calibri" w:hAnsi="Times New Roman" w:cs="Times New Roman"/>
          <w:b/>
          <w:sz w:val="24"/>
          <w:szCs w:val="24"/>
          <w:lang w:val="es-ES_tradnl" w:eastAsia="es-ES_tradnl"/>
        </w:rPr>
        <w:t>ociales</w:t>
      </w:r>
      <w:r w:rsidR="003A3491">
        <w:rPr>
          <w:rFonts w:ascii="Times New Roman" w:eastAsia="Calibri" w:hAnsi="Times New Roman" w:cs="Times New Roman"/>
          <w:b/>
          <w:sz w:val="24"/>
          <w:szCs w:val="24"/>
          <w:lang w:val="es-ES_tradnl" w:eastAsia="es-ES_tradnl"/>
        </w:rPr>
        <w:t>.</w:t>
      </w:r>
    </w:p>
    <w:p w:rsidR="003A3491" w:rsidRPr="00736516" w:rsidRDefault="003A3491" w:rsidP="00B24E6B">
      <w:pPr>
        <w:spacing w:line="240" w:lineRule="auto"/>
        <w:jc w:val="both"/>
        <w:rPr>
          <w:rFonts w:ascii="Times New Roman" w:eastAsia="Times New Roman" w:hAnsi="Times New Roman" w:cs="Times New Roman"/>
          <w:sz w:val="24"/>
          <w:szCs w:val="24"/>
          <w:lang w:val="es-ES" w:eastAsia="es-ES"/>
        </w:rPr>
      </w:pPr>
    </w:p>
    <w:p w:rsidR="00B24E6B" w:rsidRPr="00736516" w:rsidRDefault="00B24E6B" w:rsidP="00B24E6B">
      <w:pPr>
        <w:shd w:val="clear" w:color="auto" w:fill="FFFFFF"/>
        <w:spacing w:before="280" w:after="280" w:line="240" w:lineRule="auto"/>
        <w:jc w:val="both"/>
        <w:rPr>
          <w:rFonts w:ascii="Times New Roman" w:eastAsia="Times New Roman" w:hAnsi="Times New Roman" w:cs="Times New Roman"/>
          <w:sz w:val="24"/>
          <w:szCs w:val="24"/>
          <w:lang w:val="es-ES" w:eastAsia="es-ES"/>
        </w:rPr>
      </w:pPr>
      <w:r w:rsidRPr="00736516">
        <w:rPr>
          <w:rFonts w:ascii="Times New Roman" w:eastAsia="Times New Roman" w:hAnsi="Times New Roman" w:cs="Times New Roman"/>
          <w:b/>
          <w:bCs/>
          <w:color w:val="262626"/>
          <w:sz w:val="24"/>
          <w:szCs w:val="24"/>
          <w:lang w:val="es-ES" w:eastAsia="es-ES"/>
        </w:rPr>
        <w:lastRenderedPageBreak/>
        <w:t>Artículo 24</w:t>
      </w:r>
    </w:p>
    <w:p w:rsidR="0063607E" w:rsidRPr="00736516" w:rsidRDefault="00B24E6B" w:rsidP="0063607E">
      <w:pPr>
        <w:spacing w:line="240" w:lineRule="auto"/>
        <w:jc w:val="both"/>
        <w:rPr>
          <w:rFonts w:ascii="Times New Roman" w:eastAsia="Times New Roman" w:hAnsi="Times New Roman" w:cs="Times New Roman"/>
          <w:color w:val="000000"/>
          <w:sz w:val="24"/>
          <w:szCs w:val="24"/>
          <w:lang w:val="es-ES" w:eastAsia="es-ES"/>
        </w:rPr>
      </w:pPr>
      <w:r w:rsidRPr="00736516">
        <w:rPr>
          <w:rFonts w:ascii="Times New Roman" w:eastAsia="Times New Roman" w:hAnsi="Times New Roman" w:cs="Times New Roman"/>
          <w:color w:val="000000"/>
          <w:sz w:val="24"/>
          <w:szCs w:val="24"/>
          <w:lang w:val="es-ES" w:eastAsia="es-ES"/>
        </w:rPr>
        <w:t xml:space="preserve">El Informe del Estado de Chile dice que la UPDDHH destina parte de su presupuesto a la construcción de memoriales, mantención de sitios históricos de memoria y otras formas de reparación simbólica. Lo anterior con el propósito de sentar bases para la convivencia social y una cultura más respetuosa de los DDHH, que dé garantías de no repetición. </w:t>
      </w:r>
      <w:r w:rsidR="00A43859" w:rsidRPr="00736516">
        <w:rPr>
          <w:rFonts w:ascii="Times New Roman" w:eastAsia="Times New Roman" w:hAnsi="Times New Roman" w:cs="Times New Roman"/>
          <w:color w:val="000000"/>
          <w:sz w:val="24"/>
          <w:szCs w:val="24"/>
          <w:lang w:val="es-ES" w:eastAsia="es-ES"/>
        </w:rPr>
        <w:t>En la práctica, como Sitio de Memoria, recuperado por la sociedad civil, podemos afirmar que Chile N</w:t>
      </w:r>
      <w:r w:rsidR="004535FC" w:rsidRPr="00736516">
        <w:rPr>
          <w:rFonts w:ascii="Times New Roman" w:eastAsia="Times New Roman" w:hAnsi="Times New Roman" w:cs="Times New Roman"/>
          <w:color w:val="000000"/>
          <w:sz w:val="24"/>
          <w:szCs w:val="24"/>
          <w:lang w:val="es-ES" w:eastAsia="es-ES"/>
        </w:rPr>
        <w:t>O</w:t>
      </w:r>
      <w:r w:rsidR="00A43859" w:rsidRPr="00736516">
        <w:rPr>
          <w:rFonts w:ascii="Times New Roman" w:eastAsia="Times New Roman" w:hAnsi="Times New Roman" w:cs="Times New Roman"/>
          <w:color w:val="000000"/>
          <w:sz w:val="24"/>
          <w:szCs w:val="24"/>
          <w:lang w:val="es-ES" w:eastAsia="es-ES"/>
        </w:rPr>
        <w:t xml:space="preserve"> cuenta con Políticas de Memoria que garanticen la preservación y mantención de Sitios Históricos. Como Sitio de Memoria, no contamos con un presupuesto permanente ni ningún resguardo. Dependemos de la postulación a proyectos, los que son precarios. El </w:t>
      </w:r>
      <w:r w:rsidR="00A43859" w:rsidRPr="003A3491">
        <w:rPr>
          <w:rFonts w:ascii="Times New Roman" w:eastAsia="Times New Roman" w:hAnsi="Times New Roman" w:cs="Times New Roman"/>
          <w:sz w:val="24"/>
          <w:szCs w:val="24"/>
          <w:lang w:val="es-ES" w:eastAsia="es-ES"/>
        </w:rPr>
        <w:t>Sitio que administramos ha sufrido 3 atentados</w:t>
      </w:r>
      <w:r w:rsidR="005C38EF">
        <w:rPr>
          <w:rStyle w:val="Refdenotaalfinal"/>
          <w:rFonts w:ascii="Times New Roman" w:eastAsia="Times New Roman" w:hAnsi="Times New Roman" w:cs="Times New Roman"/>
          <w:sz w:val="24"/>
          <w:szCs w:val="24"/>
          <w:lang w:val="es-ES" w:eastAsia="es-ES"/>
        </w:rPr>
        <w:endnoteReference w:id="7"/>
      </w:r>
      <w:r w:rsidR="00A43859" w:rsidRPr="003A3491">
        <w:rPr>
          <w:rFonts w:ascii="Times New Roman" w:eastAsia="Times New Roman" w:hAnsi="Times New Roman" w:cs="Times New Roman"/>
          <w:sz w:val="24"/>
          <w:szCs w:val="24"/>
          <w:lang w:val="es-ES" w:eastAsia="es-ES"/>
        </w:rPr>
        <w:t xml:space="preserve"> </w:t>
      </w:r>
      <w:r w:rsidR="005C38EF">
        <w:rPr>
          <w:rStyle w:val="Refdenotaalfinal"/>
          <w:rFonts w:ascii="Times New Roman" w:eastAsia="Times New Roman" w:hAnsi="Times New Roman" w:cs="Times New Roman"/>
          <w:sz w:val="24"/>
          <w:szCs w:val="24"/>
          <w:lang w:val="es-ES" w:eastAsia="es-ES"/>
        </w:rPr>
        <w:endnoteReference w:id="8"/>
      </w:r>
      <w:r w:rsidR="005C38EF">
        <w:rPr>
          <w:rStyle w:val="Refdenotaalfinal"/>
          <w:rFonts w:ascii="Times New Roman" w:eastAsia="Times New Roman" w:hAnsi="Times New Roman" w:cs="Times New Roman"/>
          <w:sz w:val="24"/>
          <w:szCs w:val="24"/>
          <w:lang w:val="es-ES" w:eastAsia="es-ES"/>
        </w:rPr>
        <w:endnoteReference w:id="9"/>
      </w:r>
      <w:r w:rsidR="00A43859" w:rsidRPr="003A3491">
        <w:rPr>
          <w:rFonts w:ascii="Times New Roman" w:eastAsia="Times New Roman" w:hAnsi="Times New Roman" w:cs="Times New Roman"/>
          <w:sz w:val="24"/>
          <w:szCs w:val="24"/>
          <w:lang w:val="es-ES" w:eastAsia="es-ES"/>
        </w:rPr>
        <w:t xml:space="preserve">y el Estado de Chile, a través de sus </w:t>
      </w:r>
      <w:r w:rsidR="004535FC" w:rsidRPr="003A3491">
        <w:rPr>
          <w:rFonts w:ascii="Times New Roman" w:eastAsia="Times New Roman" w:hAnsi="Times New Roman" w:cs="Times New Roman"/>
          <w:sz w:val="24"/>
          <w:szCs w:val="24"/>
          <w:lang w:val="es-ES" w:eastAsia="es-ES"/>
        </w:rPr>
        <w:t>i</w:t>
      </w:r>
      <w:r w:rsidR="00A43859" w:rsidRPr="003A3491">
        <w:rPr>
          <w:rFonts w:ascii="Times New Roman" w:eastAsia="Times New Roman" w:hAnsi="Times New Roman" w:cs="Times New Roman"/>
          <w:sz w:val="24"/>
          <w:szCs w:val="24"/>
          <w:lang w:val="es-ES" w:eastAsia="es-ES"/>
        </w:rPr>
        <w:t xml:space="preserve">nstituciones, no ha hecho nada para garantizar la seguridad y preservación </w:t>
      </w:r>
      <w:proofErr w:type="gramStart"/>
      <w:r w:rsidR="00A43859" w:rsidRPr="003A3491">
        <w:rPr>
          <w:rFonts w:ascii="Times New Roman" w:eastAsia="Times New Roman" w:hAnsi="Times New Roman" w:cs="Times New Roman"/>
          <w:sz w:val="24"/>
          <w:szCs w:val="24"/>
          <w:lang w:val="es-ES" w:eastAsia="es-ES"/>
        </w:rPr>
        <w:t>del mismo</w:t>
      </w:r>
      <w:proofErr w:type="gramEnd"/>
      <w:r w:rsidR="00A43859" w:rsidRPr="003A3491">
        <w:rPr>
          <w:rFonts w:ascii="Times New Roman" w:eastAsia="Times New Roman" w:hAnsi="Times New Roman" w:cs="Times New Roman"/>
          <w:sz w:val="24"/>
          <w:szCs w:val="24"/>
          <w:lang w:val="es-ES" w:eastAsia="es-ES"/>
        </w:rPr>
        <w:t>. Este año</w:t>
      </w:r>
      <w:r w:rsidR="00A43859" w:rsidRPr="00736516">
        <w:rPr>
          <w:rFonts w:ascii="Times New Roman" w:eastAsia="Times New Roman" w:hAnsi="Times New Roman" w:cs="Times New Roman"/>
          <w:color w:val="000000"/>
          <w:sz w:val="24"/>
          <w:szCs w:val="24"/>
          <w:lang w:val="es-ES" w:eastAsia="es-ES"/>
        </w:rPr>
        <w:t xml:space="preserve"> en particular, se ha dado una ola negacionista frente a los crímenes cometidos por la dictadura cívico militar, lo que ha generado diversos atentados a Sitios y lugares de Memoria.</w:t>
      </w:r>
      <w:r w:rsidR="0063607E" w:rsidRPr="00736516">
        <w:rPr>
          <w:rFonts w:ascii="Times New Roman" w:eastAsia="Times New Roman" w:hAnsi="Times New Roman" w:cs="Times New Roman"/>
          <w:color w:val="000000"/>
          <w:sz w:val="24"/>
          <w:szCs w:val="24"/>
          <w:lang w:val="es-ES" w:eastAsia="es-ES"/>
        </w:rPr>
        <w:t xml:space="preserve"> Finalmente, manifestamos que Chile no tiene ninguna normativa que proteja y garantice la preservación, resguardo ni mantención a los Sitios de Memoria. No se cuenta con una ley de Sitios de Memoria.</w:t>
      </w:r>
    </w:p>
    <w:p w:rsidR="00B24E6B" w:rsidRPr="00736516" w:rsidRDefault="00B24E6B" w:rsidP="0063607E">
      <w:pPr>
        <w:spacing w:line="240" w:lineRule="auto"/>
        <w:jc w:val="both"/>
        <w:rPr>
          <w:rFonts w:ascii="Times New Roman" w:eastAsia="Times New Roman" w:hAnsi="Times New Roman" w:cs="Times New Roman"/>
          <w:b/>
          <w:bCs/>
          <w:color w:val="000000"/>
          <w:sz w:val="24"/>
          <w:szCs w:val="24"/>
          <w:lang w:val="es-ES" w:eastAsia="es-ES"/>
        </w:rPr>
      </w:pPr>
      <w:r w:rsidRPr="00736516">
        <w:rPr>
          <w:rFonts w:ascii="Times New Roman" w:eastAsia="Times New Roman" w:hAnsi="Times New Roman" w:cs="Times New Roman"/>
          <w:b/>
          <w:bCs/>
          <w:color w:val="000000"/>
          <w:sz w:val="24"/>
          <w:szCs w:val="24"/>
          <w:lang w:val="es-ES" w:eastAsia="es-ES"/>
        </w:rPr>
        <w:t>Recomendaciones</w:t>
      </w:r>
    </w:p>
    <w:p w:rsidR="00A43859" w:rsidRPr="00736516" w:rsidRDefault="00A43859" w:rsidP="0063607E">
      <w:pPr>
        <w:pStyle w:val="Prrafodelista"/>
        <w:numPr>
          <w:ilvl w:val="0"/>
          <w:numId w:val="60"/>
        </w:numPr>
        <w:spacing w:line="240" w:lineRule="auto"/>
        <w:jc w:val="both"/>
        <w:rPr>
          <w:rFonts w:ascii="Times New Roman" w:eastAsia="Times New Roman" w:hAnsi="Times New Roman" w:cs="Times New Roman"/>
          <w:b/>
          <w:sz w:val="24"/>
          <w:szCs w:val="24"/>
          <w:lang w:val="es-ES" w:eastAsia="es-ES"/>
        </w:rPr>
      </w:pPr>
      <w:r w:rsidRPr="00736516">
        <w:rPr>
          <w:rFonts w:ascii="Times New Roman" w:eastAsia="Times New Roman" w:hAnsi="Times New Roman" w:cs="Times New Roman"/>
          <w:b/>
          <w:sz w:val="24"/>
          <w:szCs w:val="24"/>
          <w:lang w:val="es-ES" w:eastAsia="es-ES"/>
        </w:rPr>
        <w:t>Garantizar, resguardar y mantener los Sitios de Memoria con presupuestos suficientes y permanentes.</w:t>
      </w:r>
      <w:r w:rsidR="0063607E" w:rsidRPr="00736516">
        <w:rPr>
          <w:rFonts w:ascii="Times New Roman" w:eastAsia="Times New Roman" w:hAnsi="Times New Roman" w:cs="Times New Roman"/>
          <w:b/>
          <w:sz w:val="24"/>
          <w:szCs w:val="24"/>
          <w:lang w:val="es-ES" w:eastAsia="es-ES"/>
        </w:rPr>
        <w:t xml:space="preserve"> Estos son necesarios</w:t>
      </w:r>
      <w:r w:rsidR="0063607E" w:rsidRPr="00736516">
        <w:rPr>
          <w:rFonts w:ascii="Times New Roman" w:hAnsi="Times New Roman" w:cs="Times New Roman"/>
          <w:sz w:val="24"/>
          <w:szCs w:val="24"/>
        </w:rPr>
        <w:t xml:space="preserve"> </w:t>
      </w:r>
      <w:r w:rsidR="0063607E" w:rsidRPr="00736516">
        <w:rPr>
          <w:rFonts w:ascii="Times New Roman" w:eastAsia="Times New Roman" w:hAnsi="Times New Roman" w:cs="Times New Roman"/>
          <w:b/>
          <w:sz w:val="24"/>
          <w:szCs w:val="24"/>
          <w:lang w:val="es-ES" w:eastAsia="es-ES"/>
        </w:rPr>
        <w:t>para fortalecer a la sociedad civil en la misión de promoción, defensa y educación en Derechos Humanos.</w:t>
      </w:r>
    </w:p>
    <w:p w:rsidR="0063607E" w:rsidRDefault="0063607E" w:rsidP="0063607E">
      <w:pPr>
        <w:pStyle w:val="Prrafodelista"/>
        <w:numPr>
          <w:ilvl w:val="0"/>
          <w:numId w:val="60"/>
        </w:numPr>
        <w:spacing w:line="240" w:lineRule="auto"/>
        <w:jc w:val="both"/>
        <w:rPr>
          <w:rFonts w:ascii="Times New Roman" w:eastAsia="Times New Roman" w:hAnsi="Times New Roman" w:cs="Times New Roman"/>
          <w:b/>
          <w:sz w:val="24"/>
          <w:szCs w:val="24"/>
          <w:lang w:val="es-ES" w:eastAsia="es-ES"/>
        </w:rPr>
      </w:pPr>
      <w:r w:rsidRPr="00736516">
        <w:rPr>
          <w:rFonts w:ascii="Times New Roman" w:eastAsia="Times New Roman" w:hAnsi="Times New Roman" w:cs="Times New Roman"/>
          <w:b/>
          <w:sz w:val="24"/>
          <w:szCs w:val="24"/>
          <w:lang w:val="es-ES" w:eastAsia="es-ES"/>
        </w:rPr>
        <w:t>Chile debe contar con u</w:t>
      </w:r>
      <w:r w:rsidR="004535FC" w:rsidRPr="00736516">
        <w:rPr>
          <w:rFonts w:ascii="Times New Roman" w:eastAsia="Times New Roman" w:hAnsi="Times New Roman" w:cs="Times New Roman"/>
          <w:b/>
          <w:sz w:val="24"/>
          <w:szCs w:val="24"/>
          <w:lang w:val="es-ES" w:eastAsia="es-ES"/>
        </w:rPr>
        <w:t>n</w:t>
      </w:r>
      <w:r w:rsidRPr="00736516">
        <w:rPr>
          <w:rFonts w:ascii="Times New Roman" w:eastAsia="Times New Roman" w:hAnsi="Times New Roman" w:cs="Times New Roman"/>
          <w:b/>
          <w:sz w:val="24"/>
          <w:szCs w:val="24"/>
          <w:lang w:val="es-ES" w:eastAsia="es-ES"/>
        </w:rPr>
        <w:t xml:space="preserve"> Mecanismo de Estado</w:t>
      </w:r>
      <w:r w:rsidR="003A3491">
        <w:rPr>
          <w:rFonts w:ascii="Times New Roman" w:eastAsia="Times New Roman" w:hAnsi="Times New Roman" w:cs="Times New Roman"/>
          <w:b/>
          <w:sz w:val="24"/>
          <w:szCs w:val="24"/>
          <w:lang w:val="es-ES" w:eastAsia="es-ES"/>
        </w:rPr>
        <w:t>,</w:t>
      </w:r>
      <w:r w:rsidRPr="00736516">
        <w:rPr>
          <w:rFonts w:ascii="Times New Roman" w:eastAsia="Times New Roman" w:hAnsi="Times New Roman" w:cs="Times New Roman"/>
          <w:b/>
          <w:sz w:val="24"/>
          <w:szCs w:val="24"/>
          <w:lang w:val="es-ES" w:eastAsia="es-ES"/>
        </w:rPr>
        <w:t xml:space="preserve"> no discrecional, institucionalizado e independientemente administrado para asegurar la existencia, continuidad y sustento de los Sitios de Memoria.</w:t>
      </w:r>
    </w:p>
    <w:p w:rsidR="005C38EF" w:rsidRDefault="005C38EF" w:rsidP="005C38EF">
      <w:pPr>
        <w:pStyle w:val="Prrafodelista"/>
        <w:spacing w:line="240" w:lineRule="auto"/>
        <w:jc w:val="both"/>
        <w:rPr>
          <w:rFonts w:ascii="Times New Roman" w:eastAsia="Times New Roman" w:hAnsi="Times New Roman" w:cs="Times New Roman"/>
          <w:b/>
          <w:sz w:val="24"/>
          <w:szCs w:val="24"/>
          <w:lang w:val="es-ES" w:eastAsia="es-ES"/>
        </w:rPr>
      </w:pPr>
    </w:p>
    <w:p w:rsidR="005C38EF" w:rsidRDefault="005C38EF">
      <w:pPr>
        <w:rPr>
          <w:rFonts w:ascii="Times New Roman" w:eastAsia="Times New Roman" w:hAnsi="Times New Roman" w:cs="Times New Roman"/>
          <w:b/>
          <w:sz w:val="24"/>
          <w:szCs w:val="24"/>
          <w:lang w:val="es-ES" w:eastAsia="es-ES"/>
        </w:rPr>
      </w:pPr>
      <w:r>
        <w:rPr>
          <w:rFonts w:ascii="Times New Roman" w:eastAsia="Times New Roman" w:hAnsi="Times New Roman" w:cs="Times New Roman"/>
          <w:b/>
          <w:sz w:val="24"/>
          <w:szCs w:val="24"/>
          <w:lang w:val="es-ES" w:eastAsia="es-ES"/>
        </w:rPr>
        <w:br w:type="page"/>
      </w:r>
    </w:p>
    <w:p w:rsidR="005C38EF" w:rsidRPr="005C38EF" w:rsidRDefault="005C38EF" w:rsidP="005C38EF">
      <w:pPr>
        <w:spacing w:line="240" w:lineRule="auto"/>
        <w:jc w:val="both"/>
        <w:rPr>
          <w:rFonts w:ascii="Times New Roman" w:eastAsia="Times New Roman" w:hAnsi="Times New Roman" w:cs="Times New Roman"/>
          <w:b/>
          <w:sz w:val="24"/>
          <w:szCs w:val="24"/>
          <w:lang w:val="es-ES" w:eastAsia="es-ES"/>
        </w:rPr>
      </w:pPr>
      <w:r w:rsidRPr="005C38EF">
        <w:rPr>
          <w:rFonts w:ascii="Times New Roman" w:eastAsia="Times New Roman" w:hAnsi="Times New Roman" w:cs="Times New Roman"/>
          <w:b/>
          <w:sz w:val="24"/>
          <w:szCs w:val="24"/>
          <w:lang w:val="es-ES" w:eastAsia="es-ES"/>
        </w:rPr>
        <w:lastRenderedPageBreak/>
        <w:t>Referencias:</w:t>
      </w:r>
      <w:bookmarkStart w:id="0" w:name="_GoBack"/>
      <w:bookmarkEnd w:id="0"/>
    </w:p>
    <w:sectPr w:rsidR="005C38EF" w:rsidRPr="005C38EF" w:rsidSect="003A3491">
      <w:headerReference w:type="default" r:id="rId11"/>
      <w:footerReference w:type="default" r:id="rId12"/>
      <w:footerReference w:type="first" r:id="rId13"/>
      <w:pgSz w:w="12240" w:h="15840"/>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3A7F" w:rsidRDefault="00513A7F" w:rsidP="0066725E">
      <w:pPr>
        <w:spacing w:after="0" w:line="240" w:lineRule="auto"/>
      </w:pPr>
      <w:r>
        <w:separator/>
      </w:r>
    </w:p>
  </w:endnote>
  <w:endnote w:type="continuationSeparator" w:id="0">
    <w:p w:rsidR="00513A7F" w:rsidRDefault="00513A7F" w:rsidP="0066725E">
      <w:pPr>
        <w:spacing w:after="0" w:line="240" w:lineRule="auto"/>
      </w:pPr>
      <w:r>
        <w:continuationSeparator/>
      </w:r>
    </w:p>
  </w:endnote>
  <w:endnote w:id="1">
    <w:p w:rsidR="00A43859" w:rsidRDefault="00A43859">
      <w:pPr>
        <w:pStyle w:val="Textonotaalfinal"/>
        <w:rPr>
          <w:lang w:val="es-ES"/>
        </w:rPr>
      </w:pPr>
      <w:r>
        <w:rPr>
          <w:rStyle w:val="Refdenotaalfinal"/>
        </w:rPr>
        <w:endnoteRef/>
      </w:r>
      <w:r>
        <w:t xml:space="preserve"> </w:t>
      </w:r>
      <w:r w:rsidRPr="0012358F">
        <w:rPr>
          <w:lang w:val="es-ES"/>
        </w:rPr>
        <w:t xml:space="preserve">(ver informe </w:t>
      </w:r>
      <w:proofErr w:type="spellStart"/>
      <w:r w:rsidRPr="0012358F">
        <w:rPr>
          <w:lang w:val="es-ES"/>
        </w:rPr>
        <w:t>pags</w:t>
      </w:r>
      <w:proofErr w:type="spellEnd"/>
      <w:r w:rsidRPr="0012358F">
        <w:rPr>
          <w:lang w:val="es-ES"/>
        </w:rPr>
        <w:t>. 126-134)  </w:t>
      </w:r>
      <w:hyperlink r:id="rId1" w:history="1">
        <w:r w:rsidRPr="0012358F">
          <w:rPr>
            <w:rStyle w:val="Hipervnculo"/>
            <w:lang w:val="es-ES"/>
          </w:rPr>
          <w:t>http://www.observadoresddhh.org/wp-content/uploads/2012/02/2013-03-20-Informe-2012-OBDH-Casa-Memoria-1.pdf</w:t>
        </w:r>
      </w:hyperlink>
      <w:r w:rsidRPr="0012358F">
        <w:rPr>
          <w:lang w:val="es-ES"/>
        </w:rPr>
        <w:t>).</w:t>
      </w:r>
    </w:p>
    <w:p w:rsidR="00A43859" w:rsidRDefault="00A43859">
      <w:pPr>
        <w:pStyle w:val="Textonotaalfinal"/>
      </w:pPr>
    </w:p>
  </w:endnote>
  <w:endnote w:id="2">
    <w:p w:rsidR="00A43859" w:rsidRDefault="00A43859">
      <w:pPr>
        <w:pStyle w:val="Textonotaalfinal"/>
        <w:rPr>
          <w:lang w:val="es-ES"/>
        </w:rPr>
      </w:pPr>
      <w:r>
        <w:rPr>
          <w:rStyle w:val="Refdenotaalfinal"/>
        </w:rPr>
        <w:endnoteRef/>
      </w:r>
      <w:r>
        <w:t xml:space="preserve"> </w:t>
      </w:r>
      <w:r w:rsidRPr="0012358F">
        <w:rPr>
          <w:lang w:val="es-ES"/>
        </w:rPr>
        <w:t>(</w:t>
      </w:r>
      <w:proofErr w:type="spellStart"/>
      <w:r w:rsidRPr="0012358F">
        <w:rPr>
          <w:lang w:val="es-ES"/>
        </w:rPr>
        <w:t>pags</w:t>
      </w:r>
      <w:proofErr w:type="spellEnd"/>
      <w:r w:rsidRPr="0012358F">
        <w:rPr>
          <w:lang w:val="es-ES"/>
        </w:rPr>
        <w:t xml:space="preserve"> 23 </w:t>
      </w:r>
      <w:hyperlink r:id="rId2" w:history="1">
        <w:r w:rsidRPr="0012358F">
          <w:rPr>
            <w:rStyle w:val="Hipervnculo"/>
            <w:lang w:val="es-ES"/>
          </w:rPr>
          <w:t>http://www.observadoresddhh.org/wp-content/uploads/2012/02/Informe-anual-2013.pdf</w:t>
        </w:r>
      </w:hyperlink>
      <w:r w:rsidRPr="0012358F">
        <w:rPr>
          <w:lang w:val="es-ES"/>
        </w:rPr>
        <w:t>).</w:t>
      </w:r>
    </w:p>
    <w:p w:rsidR="00A43859" w:rsidRDefault="00A43859">
      <w:pPr>
        <w:pStyle w:val="Textonotaalfinal"/>
      </w:pPr>
    </w:p>
  </w:endnote>
  <w:endnote w:id="3">
    <w:p w:rsidR="00A43859" w:rsidRDefault="00A43859">
      <w:pPr>
        <w:pStyle w:val="Textonotaalfinal"/>
        <w:rPr>
          <w:lang w:val="es-ES"/>
        </w:rPr>
      </w:pPr>
      <w:r>
        <w:rPr>
          <w:rStyle w:val="Refdenotaalfinal"/>
        </w:rPr>
        <w:endnoteRef/>
      </w:r>
      <w:r>
        <w:t xml:space="preserve"> </w:t>
      </w:r>
      <w:r>
        <w:rPr>
          <w:lang w:val="es-ES"/>
        </w:rPr>
        <w:t>(</w:t>
      </w:r>
      <w:r w:rsidRPr="0012358F">
        <w:rPr>
          <w:lang w:val="es-ES"/>
        </w:rPr>
        <w:t xml:space="preserve">Ver </w:t>
      </w:r>
      <w:proofErr w:type="spellStart"/>
      <w:r w:rsidRPr="0012358F">
        <w:rPr>
          <w:lang w:val="es-ES"/>
        </w:rPr>
        <w:t>pag</w:t>
      </w:r>
      <w:proofErr w:type="spellEnd"/>
      <w:r w:rsidRPr="0012358F">
        <w:rPr>
          <w:lang w:val="es-ES"/>
        </w:rPr>
        <w:t xml:space="preserve"> 160-164 </w:t>
      </w:r>
      <w:hyperlink r:id="rId3" w:history="1">
        <w:r w:rsidRPr="0012358F">
          <w:rPr>
            <w:rStyle w:val="Hipervnculo"/>
            <w:lang w:val="es-ES"/>
          </w:rPr>
          <w:t>http://www.observadoresddhh.org/wp-content/uploads/2012/02/Informe-anual-2013.pdf</w:t>
        </w:r>
      </w:hyperlink>
      <w:r w:rsidRPr="0012358F">
        <w:rPr>
          <w:lang w:val="es-ES"/>
        </w:rPr>
        <w:t>).</w:t>
      </w:r>
    </w:p>
    <w:p w:rsidR="00A43859" w:rsidRDefault="00A43859">
      <w:pPr>
        <w:pStyle w:val="Textonotaalfinal"/>
      </w:pPr>
    </w:p>
  </w:endnote>
  <w:endnote w:id="4">
    <w:p w:rsidR="00A43859" w:rsidRDefault="00A43859">
      <w:pPr>
        <w:pStyle w:val="Textonotaalfinal"/>
        <w:rPr>
          <w:lang w:val="es-ES"/>
        </w:rPr>
      </w:pPr>
      <w:r>
        <w:rPr>
          <w:rStyle w:val="Refdenotaalfinal"/>
        </w:rPr>
        <w:endnoteRef/>
      </w:r>
      <w:r>
        <w:t xml:space="preserve"> </w:t>
      </w:r>
      <w:r w:rsidRPr="00A43859">
        <w:rPr>
          <w:lang w:val="es-ES"/>
        </w:rPr>
        <w:t xml:space="preserve">(Ver </w:t>
      </w:r>
      <w:proofErr w:type="spellStart"/>
      <w:r w:rsidRPr="00A43859">
        <w:rPr>
          <w:lang w:val="es-ES"/>
        </w:rPr>
        <w:t>pag</w:t>
      </w:r>
      <w:proofErr w:type="spellEnd"/>
      <w:r w:rsidRPr="00A43859">
        <w:rPr>
          <w:lang w:val="es-ES"/>
        </w:rPr>
        <w:t xml:space="preserve"> 32 </w:t>
      </w:r>
      <w:hyperlink r:id="rId4" w:history="1">
        <w:r w:rsidRPr="00A43859">
          <w:rPr>
            <w:rStyle w:val="Hipervnculo"/>
            <w:lang w:val="es-ES"/>
          </w:rPr>
          <w:t>http://www.observadoresddhh.org/wp-content/uploads/2012/02/2018-04-05-informe-de-observaci%C3%B3n.pdf</w:t>
        </w:r>
      </w:hyperlink>
      <w:r w:rsidRPr="00A43859">
        <w:rPr>
          <w:lang w:val="es-ES"/>
        </w:rPr>
        <w:t>).</w:t>
      </w:r>
    </w:p>
    <w:p w:rsidR="00A43859" w:rsidRDefault="00A43859">
      <w:pPr>
        <w:pStyle w:val="Textonotaalfinal"/>
      </w:pPr>
    </w:p>
  </w:endnote>
  <w:endnote w:id="5">
    <w:p w:rsidR="00A43859" w:rsidRPr="00A43859" w:rsidRDefault="00A43859" w:rsidP="00A43859">
      <w:pPr>
        <w:pStyle w:val="Textonotaalfinal"/>
        <w:rPr>
          <w:lang w:val="es-ES"/>
        </w:rPr>
      </w:pPr>
      <w:r>
        <w:rPr>
          <w:rStyle w:val="Refdenotaalfinal"/>
        </w:rPr>
        <w:endnoteRef/>
      </w:r>
      <w:r>
        <w:t xml:space="preserve"> </w:t>
      </w:r>
      <w:r w:rsidRPr="00A43859">
        <w:rPr>
          <w:lang w:val="es-ES"/>
        </w:rPr>
        <w:t xml:space="preserve">(Ver </w:t>
      </w:r>
      <w:proofErr w:type="spellStart"/>
      <w:r w:rsidRPr="00A43859">
        <w:rPr>
          <w:lang w:val="es-ES"/>
        </w:rPr>
        <w:t>pag</w:t>
      </w:r>
      <w:proofErr w:type="spellEnd"/>
      <w:r w:rsidRPr="00A43859">
        <w:rPr>
          <w:lang w:val="es-ES"/>
        </w:rPr>
        <w:t xml:space="preserve"> 24 , 44-68 </w:t>
      </w:r>
      <w:hyperlink r:id="rId5" w:history="1">
        <w:r w:rsidRPr="00A43859">
          <w:rPr>
            <w:rStyle w:val="Hipervnculo"/>
            <w:lang w:val="es-ES"/>
          </w:rPr>
          <w:t>http://www.observadoresddhh.org/wp-content/uploads/2012/02/2015-03-31-Informe-DDHH-Malla-Malla.pdf</w:t>
        </w:r>
      </w:hyperlink>
      <w:r w:rsidRPr="00A43859">
        <w:rPr>
          <w:lang w:val="es-ES"/>
        </w:rPr>
        <w:t xml:space="preserve">). </w:t>
      </w:r>
    </w:p>
    <w:p w:rsidR="00A43859" w:rsidRPr="00A43859" w:rsidRDefault="00A43859">
      <w:pPr>
        <w:pStyle w:val="Textonotaalfinal"/>
        <w:rPr>
          <w:lang w:val="es-ES"/>
        </w:rPr>
      </w:pPr>
    </w:p>
  </w:endnote>
  <w:endnote w:id="6">
    <w:p w:rsidR="00A43859" w:rsidRPr="00A43859" w:rsidRDefault="00A43859" w:rsidP="00A43859">
      <w:pPr>
        <w:pStyle w:val="Textonotaalfinal"/>
        <w:rPr>
          <w:lang w:val="es-ES"/>
        </w:rPr>
      </w:pPr>
      <w:r>
        <w:rPr>
          <w:rStyle w:val="Refdenotaalfinal"/>
        </w:rPr>
        <w:endnoteRef/>
      </w:r>
      <w:r>
        <w:t xml:space="preserve"> </w:t>
      </w:r>
      <w:r w:rsidRPr="00A43859">
        <w:rPr>
          <w:lang w:val="es-ES"/>
        </w:rPr>
        <w:t>(Ver informe (</w:t>
      </w:r>
      <w:proofErr w:type="spellStart"/>
      <w:r w:rsidRPr="00A43859">
        <w:rPr>
          <w:lang w:val="es-ES"/>
        </w:rPr>
        <w:t>pag</w:t>
      </w:r>
      <w:proofErr w:type="spellEnd"/>
      <w:r w:rsidRPr="00A43859">
        <w:rPr>
          <w:lang w:val="es-ES"/>
        </w:rPr>
        <w:t xml:space="preserve"> 56 </w:t>
      </w:r>
      <w:hyperlink r:id="rId6" w:history="1">
        <w:r w:rsidRPr="00A43859">
          <w:rPr>
            <w:rStyle w:val="Hipervnculo"/>
            <w:lang w:val="es-ES"/>
          </w:rPr>
          <w:t>http://www.observadoresddhh.org/wp-content/uploads/2012/02/Informe-Tirua-Ercilla-Mayo-2018.pdf</w:t>
        </w:r>
      </w:hyperlink>
      <w:r w:rsidRPr="00A43859">
        <w:rPr>
          <w:lang w:val="es-ES"/>
        </w:rPr>
        <w:t>)</w:t>
      </w:r>
    </w:p>
    <w:p w:rsidR="00A43859" w:rsidRPr="00A43859" w:rsidRDefault="00A43859">
      <w:pPr>
        <w:pStyle w:val="Textonotaalfinal"/>
        <w:rPr>
          <w:lang w:val="es-ES"/>
        </w:rPr>
      </w:pPr>
    </w:p>
  </w:endnote>
  <w:endnote w:id="7">
    <w:p w:rsidR="005C38EF" w:rsidRDefault="005C38EF">
      <w:pPr>
        <w:pStyle w:val="Textonotaalfinal"/>
      </w:pPr>
      <w:r>
        <w:rPr>
          <w:rStyle w:val="Refdenotaalfinal"/>
        </w:rPr>
        <w:endnoteRef/>
      </w:r>
      <w:r>
        <w:t xml:space="preserve">  </w:t>
      </w:r>
      <w:hyperlink r:id="rId7" w:history="1">
        <w:r w:rsidRPr="006876B2">
          <w:rPr>
            <w:rStyle w:val="Hipervnculo"/>
          </w:rPr>
          <w:t>https://radio.uchile.cl/2014/01/17/casa-memoria-jos%C3%A9-domingo-ca%C3%B1as-presentar%C3%A1-denuncia-por-robo/</w:t>
        </w:r>
      </w:hyperlink>
    </w:p>
    <w:p w:rsidR="005C38EF" w:rsidRDefault="005C38EF">
      <w:pPr>
        <w:pStyle w:val="Textonotaalfinal"/>
      </w:pPr>
    </w:p>
  </w:endnote>
  <w:endnote w:id="8">
    <w:p w:rsidR="005C38EF" w:rsidRDefault="005C38EF">
      <w:pPr>
        <w:pStyle w:val="Textonotaalfinal"/>
      </w:pPr>
      <w:r>
        <w:rPr>
          <w:rStyle w:val="Refdenotaalfinal"/>
        </w:rPr>
        <w:endnoteRef/>
      </w:r>
      <w:r>
        <w:t xml:space="preserve"> </w:t>
      </w:r>
      <w:hyperlink r:id="rId8" w:history="1">
        <w:r w:rsidRPr="006876B2">
          <w:rPr>
            <w:rStyle w:val="Hipervnculo"/>
          </w:rPr>
          <w:t>https://www.theclinic.cl/2014/04/22/nuevo-robo-de-cpu-se-registro-en-ex-centro-de-tortura-de-la-dina-en-nunoa/</w:t>
        </w:r>
      </w:hyperlink>
    </w:p>
    <w:p w:rsidR="005C38EF" w:rsidRDefault="005C38EF">
      <w:pPr>
        <w:pStyle w:val="Textonotaalfinal"/>
      </w:pPr>
    </w:p>
  </w:endnote>
  <w:endnote w:id="9">
    <w:p w:rsidR="005C38EF" w:rsidRDefault="005C38EF" w:rsidP="005C38EF">
      <w:pPr>
        <w:pStyle w:val="Textonotaalfinal"/>
      </w:pPr>
      <w:r>
        <w:rPr>
          <w:rStyle w:val="Refdenotaalfinal"/>
        </w:rPr>
        <w:endnoteRef/>
      </w:r>
      <w:r>
        <w:t xml:space="preserve">  </w:t>
      </w:r>
      <w:hyperlink r:id="rId9" w:history="1">
        <w:r w:rsidRPr="006876B2">
          <w:rPr>
            <w:rStyle w:val="Hipervnculo"/>
          </w:rPr>
          <w:t>https://www.eldesconcierto.cl/2018/10/30/casa-memoria-jose-domingo-canas-sufrio-ataque-vandalico-consideramos-que-esto-es-un-tipo-de-advertencia/</w:t>
        </w:r>
      </w:hyperlink>
    </w:p>
    <w:p w:rsidR="005C38EF" w:rsidRDefault="005C38EF">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9674758"/>
      <w:docPartObj>
        <w:docPartGallery w:val="Page Numbers (Bottom of Page)"/>
        <w:docPartUnique/>
      </w:docPartObj>
    </w:sdtPr>
    <w:sdtEndPr/>
    <w:sdtContent>
      <w:p w:rsidR="00A43859" w:rsidRDefault="00A43859">
        <w:pPr>
          <w:pStyle w:val="Piedepgina"/>
          <w:jc w:val="right"/>
        </w:pPr>
        <w:r>
          <w:fldChar w:fldCharType="begin"/>
        </w:r>
        <w:r>
          <w:instrText>PAGE   \* MERGEFORMAT</w:instrText>
        </w:r>
        <w:r>
          <w:fldChar w:fldCharType="separate"/>
        </w:r>
        <w:r w:rsidR="002614AC" w:rsidRPr="002614AC">
          <w:rPr>
            <w:noProof/>
            <w:lang w:val="es-ES"/>
          </w:rPr>
          <w:t>8</w:t>
        </w:r>
        <w:r>
          <w:fldChar w:fldCharType="end"/>
        </w:r>
      </w:p>
    </w:sdtContent>
  </w:sdt>
  <w:p w:rsidR="00A43859" w:rsidRDefault="00A4385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6113492"/>
      <w:docPartObj>
        <w:docPartGallery w:val="Page Numbers (Bottom of Page)"/>
        <w:docPartUnique/>
      </w:docPartObj>
    </w:sdtPr>
    <w:sdtEndPr/>
    <w:sdtContent>
      <w:p w:rsidR="00A43859" w:rsidRDefault="00513A7F">
        <w:pPr>
          <w:pStyle w:val="Piedepgina"/>
          <w:jc w:val="right"/>
        </w:pPr>
      </w:p>
    </w:sdtContent>
  </w:sdt>
  <w:p w:rsidR="00A43859" w:rsidRDefault="00A438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3A7F" w:rsidRDefault="00513A7F" w:rsidP="0066725E">
      <w:pPr>
        <w:spacing w:after="0" w:line="240" w:lineRule="auto"/>
      </w:pPr>
      <w:r>
        <w:separator/>
      </w:r>
    </w:p>
  </w:footnote>
  <w:footnote w:type="continuationSeparator" w:id="0">
    <w:p w:rsidR="00513A7F" w:rsidRDefault="00513A7F" w:rsidP="00667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859" w:rsidRDefault="00A43859" w:rsidP="00A5482D">
    <w:pPr>
      <w:pStyle w:val="Encabezado"/>
      <w:jc w:val="center"/>
      <w:rPr>
        <w:rFonts w:ascii="Times New Roman" w:hAnsi="Times New Roman" w:cs="Times New Roman"/>
        <w:i/>
        <w:sz w:val="24"/>
        <w:szCs w:val="24"/>
      </w:rPr>
    </w:pPr>
    <w:r>
      <w:rPr>
        <w:rFonts w:ascii="Times New Roman" w:hAnsi="Times New Roman" w:cs="Times New Roman"/>
        <w:i/>
        <w:sz w:val="24"/>
        <w:szCs w:val="24"/>
      </w:rPr>
      <w:t>Fundación 1367, Casa Memoria José Domingo Cañas</w:t>
    </w:r>
  </w:p>
  <w:p w:rsidR="00736516" w:rsidRDefault="00736516" w:rsidP="00A5482D">
    <w:pPr>
      <w:pStyle w:val="Encabezado"/>
      <w:jc w:val="center"/>
      <w:rPr>
        <w:rFonts w:ascii="Times New Roman" w:hAnsi="Times New Roman" w:cs="Times New Roman"/>
        <w:i/>
        <w:sz w:val="24"/>
        <w:szCs w:val="24"/>
      </w:rPr>
    </w:pPr>
    <w:r>
      <w:rPr>
        <w:rFonts w:ascii="Times New Roman" w:hAnsi="Times New Roman" w:cs="Times New Roman"/>
        <w:i/>
        <w:sz w:val="24"/>
        <w:szCs w:val="24"/>
      </w:rPr>
      <w:t>INFORME ALTERNATIVO PARA EL EXAMEN DEL ESTADO DE CHILE</w:t>
    </w:r>
  </w:p>
  <w:p w:rsidR="00A43859" w:rsidRPr="00636C27" w:rsidRDefault="00736516" w:rsidP="00A5482D">
    <w:pPr>
      <w:pStyle w:val="Encabezado"/>
      <w:jc w:val="center"/>
      <w:rPr>
        <w:rFonts w:ascii="Times New Roman" w:hAnsi="Times New Roman" w:cs="Times New Roman"/>
        <w:i/>
        <w:sz w:val="24"/>
        <w:szCs w:val="24"/>
      </w:rPr>
    </w:pPr>
    <w:r w:rsidRPr="00736516">
      <w:rPr>
        <w:rFonts w:ascii="Times New Roman" w:hAnsi="Times New Roman" w:cs="Times New Roman"/>
        <w:i/>
        <w:sz w:val="24"/>
        <w:szCs w:val="24"/>
      </w:rPr>
      <w:t>ANTE EL COMITÉ CONTRA LAS DESAPARICIONES FORZADAS EN SU 16° SESION</w:t>
    </w:r>
    <w:r w:rsidR="00A43859" w:rsidRPr="00636C27">
      <w:rPr>
        <w:rFonts w:ascii="Times New Roman" w:hAnsi="Times New Roman" w:cs="Times New Roman"/>
        <w:i/>
        <w:sz w:val="24"/>
        <w:szCs w:val="24"/>
      </w:rPr>
      <w:t>,</w:t>
    </w:r>
    <w:r w:rsidR="00A43859">
      <w:rPr>
        <w:rFonts w:ascii="Times New Roman" w:hAnsi="Times New Roman" w:cs="Times New Roman"/>
        <w:i/>
        <w:sz w:val="24"/>
        <w:szCs w:val="24"/>
      </w:rPr>
      <w:t xml:space="preserve"> </w:t>
    </w:r>
    <w:r w:rsidR="003A3491">
      <w:rPr>
        <w:rFonts w:ascii="Times New Roman" w:hAnsi="Times New Roman" w:cs="Times New Roman"/>
        <w:i/>
        <w:sz w:val="24"/>
        <w:szCs w:val="24"/>
      </w:rPr>
      <w:t>m</w:t>
    </w:r>
    <w:r>
      <w:rPr>
        <w:rFonts w:ascii="Times New Roman" w:hAnsi="Times New Roman" w:cs="Times New Roman"/>
        <w:i/>
        <w:sz w:val="24"/>
        <w:szCs w:val="24"/>
      </w:rPr>
      <w:t>arzo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0208"/>
    <w:multiLevelType w:val="hybridMultilevel"/>
    <w:tmpl w:val="7A966384"/>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15:restartNumberingAfterBreak="0">
    <w:nsid w:val="02010468"/>
    <w:multiLevelType w:val="multilevel"/>
    <w:tmpl w:val="670CA3F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B7EF4"/>
    <w:multiLevelType w:val="multilevel"/>
    <w:tmpl w:val="6DC6D47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793179"/>
    <w:multiLevelType w:val="multilevel"/>
    <w:tmpl w:val="35F8CA6E"/>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CD778F"/>
    <w:multiLevelType w:val="multilevel"/>
    <w:tmpl w:val="D6921D5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D75F5"/>
    <w:multiLevelType w:val="multilevel"/>
    <w:tmpl w:val="F71A68A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8371BF"/>
    <w:multiLevelType w:val="multilevel"/>
    <w:tmpl w:val="F318A6D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574CAF"/>
    <w:multiLevelType w:val="hybridMultilevel"/>
    <w:tmpl w:val="26E44EF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134E4DDF"/>
    <w:multiLevelType w:val="multilevel"/>
    <w:tmpl w:val="48A07B6C"/>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EB567A"/>
    <w:multiLevelType w:val="multilevel"/>
    <w:tmpl w:val="A1E42C1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413659"/>
    <w:multiLevelType w:val="multilevel"/>
    <w:tmpl w:val="768668FA"/>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0B724C"/>
    <w:multiLevelType w:val="multilevel"/>
    <w:tmpl w:val="53DA6A5C"/>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CA0DEE"/>
    <w:multiLevelType w:val="multilevel"/>
    <w:tmpl w:val="1DF48B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04C78"/>
    <w:multiLevelType w:val="multilevel"/>
    <w:tmpl w:val="AD4CD0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FF53BB"/>
    <w:multiLevelType w:val="multilevel"/>
    <w:tmpl w:val="E50234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AC6740"/>
    <w:multiLevelType w:val="multilevel"/>
    <w:tmpl w:val="7A5225CA"/>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CE115C"/>
    <w:multiLevelType w:val="multilevel"/>
    <w:tmpl w:val="3D56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A812BD"/>
    <w:multiLevelType w:val="hybridMultilevel"/>
    <w:tmpl w:val="7FAA22D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2F785357"/>
    <w:multiLevelType w:val="multilevel"/>
    <w:tmpl w:val="D2DE4AE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034A7A"/>
    <w:multiLevelType w:val="multilevel"/>
    <w:tmpl w:val="DE9455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685B5B"/>
    <w:multiLevelType w:val="multilevel"/>
    <w:tmpl w:val="D7E061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FC76CA"/>
    <w:multiLevelType w:val="hybridMultilevel"/>
    <w:tmpl w:val="C3A87AA2"/>
    <w:lvl w:ilvl="0" w:tplc="98EC1624">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358D1459"/>
    <w:multiLevelType w:val="multilevel"/>
    <w:tmpl w:val="9B8AAB00"/>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02467D"/>
    <w:multiLevelType w:val="multilevel"/>
    <w:tmpl w:val="B8D69B1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CB43DA"/>
    <w:multiLevelType w:val="multilevel"/>
    <w:tmpl w:val="8536FF7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F17012"/>
    <w:multiLevelType w:val="multilevel"/>
    <w:tmpl w:val="736EDBB0"/>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BE32EF"/>
    <w:multiLevelType w:val="multilevel"/>
    <w:tmpl w:val="61B029B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A7029F"/>
    <w:multiLevelType w:val="multilevel"/>
    <w:tmpl w:val="541E52EA"/>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043EF3"/>
    <w:multiLevelType w:val="multilevel"/>
    <w:tmpl w:val="41EED6D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8978A7"/>
    <w:multiLevelType w:val="multilevel"/>
    <w:tmpl w:val="C63688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AC7002"/>
    <w:multiLevelType w:val="multilevel"/>
    <w:tmpl w:val="AF6C488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2ED38CE"/>
    <w:multiLevelType w:val="multilevel"/>
    <w:tmpl w:val="EEB085C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F562C9"/>
    <w:multiLevelType w:val="multilevel"/>
    <w:tmpl w:val="03D69EF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8A517C"/>
    <w:multiLevelType w:val="multilevel"/>
    <w:tmpl w:val="7E96BD8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B445FA"/>
    <w:multiLevelType w:val="multilevel"/>
    <w:tmpl w:val="8742706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1F257A"/>
    <w:multiLevelType w:val="multilevel"/>
    <w:tmpl w:val="CE4CF2D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CE619F"/>
    <w:multiLevelType w:val="multilevel"/>
    <w:tmpl w:val="D25CC35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3F256F"/>
    <w:multiLevelType w:val="multilevel"/>
    <w:tmpl w:val="91F6358C"/>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002DCE"/>
    <w:multiLevelType w:val="multilevel"/>
    <w:tmpl w:val="E81AD71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263E63"/>
    <w:multiLevelType w:val="multilevel"/>
    <w:tmpl w:val="5DF28162"/>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0E4D51"/>
    <w:multiLevelType w:val="multilevel"/>
    <w:tmpl w:val="A9F00A1E"/>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B35DAC"/>
    <w:multiLevelType w:val="multilevel"/>
    <w:tmpl w:val="9266D8B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627A94"/>
    <w:multiLevelType w:val="multilevel"/>
    <w:tmpl w:val="BD84EB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034BF8"/>
    <w:multiLevelType w:val="multilevel"/>
    <w:tmpl w:val="4802E4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6639E0"/>
    <w:multiLevelType w:val="multilevel"/>
    <w:tmpl w:val="EDC2D2D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7"/>
  </w:num>
  <w:num w:numId="3">
    <w:abstractNumId w:val="16"/>
  </w:num>
  <w:num w:numId="4">
    <w:abstractNumId w:val="42"/>
    <w:lvlOverride w:ilvl="0">
      <w:lvl w:ilvl="0">
        <w:numFmt w:val="decimal"/>
        <w:lvlText w:val="%1."/>
        <w:lvlJc w:val="left"/>
      </w:lvl>
    </w:lvlOverride>
  </w:num>
  <w:num w:numId="5">
    <w:abstractNumId w:val="19"/>
    <w:lvlOverride w:ilvl="0">
      <w:lvl w:ilvl="0">
        <w:numFmt w:val="decimal"/>
        <w:lvlText w:val="%1."/>
        <w:lvlJc w:val="left"/>
      </w:lvl>
    </w:lvlOverride>
  </w:num>
  <w:num w:numId="6">
    <w:abstractNumId w:val="12"/>
    <w:lvlOverride w:ilvl="0">
      <w:lvl w:ilvl="0">
        <w:numFmt w:val="decimal"/>
        <w:lvlText w:val="%1."/>
        <w:lvlJc w:val="left"/>
      </w:lvl>
    </w:lvlOverride>
  </w:num>
  <w:num w:numId="7">
    <w:abstractNumId w:val="43"/>
    <w:lvlOverride w:ilvl="0">
      <w:lvl w:ilvl="0">
        <w:numFmt w:val="decimal"/>
        <w:lvlText w:val="%1."/>
        <w:lvlJc w:val="left"/>
      </w:lvl>
    </w:lvlOverride>
  </w:num>
  <w:num w:numId="8">
    <w:abstractNumId w:val="13"/>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13"/>
    <w:lvlOverride w:ilvl="0">
      <w:lvl w:ilvl="0">
        <w:numFmt w:val="decimal"/>
        <w:lvlText w:val="%1."/>
        <w:lvlJc w:val="left"/>
      </w:lvl>
    </w:lvlOverride>
  </w:num>
  <w:num w:numId="11">
    <w:abstractNumId w:val="13"/>
    <w:lvlOverride w:ilvl="0">
      <w:lvl w:ilvl="0">
        <w:numFmt w:val="decimal"/>
        <w:lvlText w:val="%1."/>
        <w:lvlJc w:val="left"/>
      </w:lvl>
    </w:lvlOverride>
  </w:num>
  <w:num w:numId="12">
    <w:abstractNumId w:val="13"/>
    <w:lvlOverride w:ilvl="0">
      <w:lvl w:ilvl="0">
        <w:numFmt w:val="decimal"/>
        <w:lvlText w:val="%1."/>
        <w:lvlJc w:val="left"/>
      </w:lvl>
    </w:lvlOverride>
  </w:num>
  <w:num w:numId="13">
    <w:abstractNumId w:val="29"/>
    <w:lvlOverride w:ilvl="0">
      <w:lvl w:ilvl="0">
        <w:numFmt w:val="decimal"/>
        <w:lvlText w:val="%1."/>
        <w:lvlJc w:val="left"/>
      </w:lvl>
    </w:lvlOverride>
  </w:num>
  <w:num w:numId="14">
    <w:abstractNumId w:val="30"/>
    <w:lvlOverride w:ilvl="0">
      <w:lvl w:ilvl="0">
        <w:numFmt w:val="decimal"/>
        <w:lvlText w:val="%1."/>
        <w:lvlJc w:val="left"/>
      </w:lvl>
    </w:lvlOverride>
  </w:num>
  <w:num w:numId="15">
    <w:abstractNumId w:val="33"/>
    <w:lvlOverride w:ilvl="0">
      <w:lvl w:ilvl="0">
        <w:numFmt w:val="decimal"/>
        <w:lvlText w:val="%1."/>
        <w:lvlJc w:val="left"/>
      </w:lvl>
    </w:lvlOverride>
  </w:num>
  <w:num w:numId="16">
    <w:abstractNumId w:val="24"/>
    <w:lvlOverride w:ilvl="0">
      <w:lvl w:ilvl="0">
        <w:numFmt w:val="decimal"/>
        <w:lvlText w:val="%1."/>
        <w:lvlJc w:val="left"/>
      </w:lvl>
    </w:lvlOverride>
  </w:num>
  <w:num w:numId="17">
    <w:abstractNumId w:val="14"/>
    <w:lvlOverride w:ilvl="0">
      <w:lvl w:ilvl="0">
        <w:numFmt w:val="decimal"/>
        <w:lvlText w:val="%1."/>
        <w:lvlJc w:val="left"/>
      </w:lvl>
    </w:lvlOverride>
  </w:num>
  <w:num w:numId="18">
    <w:abstractNumId w:val="6"/>
    <w:lvlOverride w:ilvl="0">
      <w:lvl w:ilvl="0">
        <w:numFmt w:val="decimal"/>
        <w:lvlText w:val="%1."/>
        <w:lvlJc w:val="left"/>
      </w:lvl>
    </w:lvlOverride>
  </w:num>
  <w:num w:numId="19">
    <w:abstractNumId w:val="6"/>
    <w:lvlOverride w:ilvl="0">
      <w:lvl w:ilvl="0">
        <w:numFmt w:val="decimal"/>
        <w:lvlText w:val="%1."/>
        <w:lvlJc w:val="left"/>
      </w:lvl>
    </w:lvlOverride>
  </w:num>
  <w:num w:numId="20">
    <w:abstractNumId w:val="6"/>
    <w:lvlOverride w:ilvl="0">
      <w:lvl w:ilvl="0">
        <w:numFmt w:val="decimal"/>
        <w:lvlText w:val="%1."/>
        <w:lvlJc w:val="left"/>
      </w:lvl>
    </w:lvlOverride>
  </w:num>
  <w:num w:numId="21">
    <w:abstractNumId w:val="6"/>
    <w:lvlOverride w:ilvl="0">
      <w:lvl w:ilvl="0">
        <w:numFmt w:val="decimal"/>
        <w:lvlText w:val="%1."/>
        <w:lvlJc w:val="left"/>
      </w:lvl>
    </w:lvlOverride>
  </w:num>
  <w:num w:numId="22">
    <w:abstractNumId w:val="6"/>
    <w:lvlOverride w:ilvl="0">
      <w:lvl w:ilvl="0">
        <w:numFmt w:val="decimal"/>
        <w:lvlText w:val="%1."/>
        <w:lvlJc w:val="left"/>
      </w:lvl>
    </w:lvlOverride>
  </w:num>
  <w:num w:numId="23">
    <w:abstractNumId w:val="6"/>
    <w:lvlOverride w:ilvl="0">
      <w:lvl w:ilvl="0">
        <w:numFmt w:val="decimal"/>
        <w:lvlText w:val="%1."/>
        <w:lvlJc w:val="left"/>
      </w:lvl>
    </w:lvlOverride>
  </w:num>
  <w:num w:numId="24">
    <w:abstractNumId w:val="6"/>
    <w:lvlOverride w:ilvl="0">
      <w:lvl w:ilvl="0">
        <w:numFmt w:val="decimal"/>
        <w:lvlText w:val="%1."/>
        <w:lvlJc w:val="left"/>
      </w:lvl>
    </w:lvlOverride>
  </w:num>
  <w:num w:numId="25">
    <w:abstractNumId w:val="20"/>
    <w:lvlOverride w:ilvl="0">
      <w:lvl w:ilvl="0">
        <w:numFmt w:val="decimal"/>
        <w:lvlText w:val="%1."/>
        <w:lvlJc w:val="left"/>
      </w:lvl>
    </w:lvlOverride>
  </w:num>
  <w:num w:numId="26">
    <w:abstractNumId w:val="2"/>
    <w:lvlOverride w:ilvl="0">
      <w:lvl w:ilvl="0">
        <w:numFmt w:val="decimal"/>
        <w:lvlText w:val="%1."/>
        <w:lvlJc w:val="left"/>
      </w:lvl>
    </w:lvlOverride>
  </w:num>
  <w:num w:numId="27">
    <w:abstractNumId w:val="38"/>
    <w:lvlOverride w:ilvl="0">
      <w:lvl w:ilvl="0">
        <w:numFmt w:val="decimal"/>
        <w:lvlText w:val="%1."/>
        <w:lvlJc w:val="left"/>
      </w:lvl>
    </w:lvlOverride>
  </w:num>
  <w:num w:numId="28">
    <w:abstractNumId w:val="23"/>
    <w:lvlOverride w:ilvl="0">
      <w:lvl w:ilvl="0">
        <w:numFmt w:val="decimal"/>
        <w:lvlText w:val="%1."/>
        <w:lvlJc w:val="left"/>
      </w:lvl>
    </w:lvlOverride>
  </w:num>
  <w:num w:numId="29">
    <w:abstractNumId w:val="18"/>
    <w:lvlOverride w:ilvl="0">
      <w:lvl w:ilvl="0">
        <w:numFmt w:val="decimal"/>
        <w:lvlText w:val="%1."/>
        <w:lvlJc w:val="left"/>
      </w:lvl>
    </w:lvlOverride>
  </w:num>
  <w:num w:numId="30">
    <w:abstractNumId w:val="44"/>
    <w:lvlOverride w:ilvl="0">
      <w:lvl w:ilvl="0">
        <w:numFmt w:val="decimal"/>
        <w:lvlText w:val="%1."/>
        <w:lvlJc w:val="left"/>
      </w:lvl>
    </w:lvlOverride>
  </w:num>
  <w:num w:numId="31">
    <w:abstractNumId w:val="36"/>
    <w:lvlOverride w:ilvl="0">
      <w:lvl w:ilvl="0">
        <w:numFmt w:val="decimal"/>
        <w:lvlText w:val="%1."/>
        <w:lvlJc w:val="left"/>
      </w:lvl>
    </w:lvlOverride>
  </w:num>
  <w:num w:numId="32">
    <w:abstractNumId w:val="35"/>
    <w:lvlOverride w:ilvl="0">
      <w:lvl w:ilvl="0">
        <w:numFmt w:val="decimal"/>
        <w:lvlText w:val="%1."/>
        <w:lvlJc w:val="left"/>
      </w:lvl>
    </w:lvlOverride>
  </w:num>
  <w:num w:numId="33">
    <w:abstractNumId w:val="4"/>
    <w:lvlOverride w:ilvl="0">
      <w:lvl w:ilvl="0">
        <w:numFmt w:val="decimal"/>
        <w:lvlText w:val="%1."/>
        <w:lvlJc w:val="left"/>
      </w:lvl>
    </w:lvlOverride>
  </w:num>
  <w:num w:numId="34">
    <w:abstractNumId w:val="32"/>
    <w:lvlOverride w:ilvl="0">
      <w:lvl w:ilvl="0">
        <w:numFmt w:val="decimal"/>
        <w:lvlText w:val="%1."/>
        <w:lvlJc w:val="left"/>
      </w:lvl>
    </w:lvlOverride>
  </w:num>
  <w:num w:numId="35">
    <w:abstractNumId w:val="41"/>
    <w:lvlOverride w:ilvl="0">
      <w:lvl w:ilvl="0">
        <w:numFmt w:val="decimal"/>
        <w:lvlText w:val="%1."/>
        <w:lvlJc w:val="left"/>
      </w:lvl>
    </w:lvlOverride>
  </w:num>
  <w:num w:numId="36">
    <w:abstractNumId w:val="9"/>
    <w:lvlOverride w:ilvl="0">
      <w:lvl w:ilvl="0">
        <w:numFmt w:val="decimal"/>
        <w:lvlText w:val="%1."/>
        <w:lvlJc w:val="left"/>
      </w:lvl>
    </w:lvlOverride>
  </w:num>
  <w:num w:numId="37">
    <w:abstractNumId w:val="1"/>
    <w:lvlOverride w:ilvl="0">
      <w:lvl w:ilvl="0">
        <w:numFmt w:val="decimal"/>
        <w:lvlText w:val="%1."/>
        <w:lvlJc w:val="left"/>
      </w:lvl>
    </w:lvlOverride>
  </w:num>
  <w:num w:numId="38">
    <w:abstractNumId w:val="5"/>
    <w:lvlOverride w:ilvl="0">
      <w:lvl w:ilvl="0">
        <w:numFmt w:val="decimal"/>
        <w:lvlText w:val="%1."/>
        <w:lvlJc w:val="left"/>
      </w:lvl>
    </w:lvlOverride>
  </w:num>
  <w:num w:numId="39">
    <w:abstractNumId w:val="34"/>
    <w:lvlOverride w:ilvl="0">
      <w:lvl w:ilvl="0">
        <w:numFmt w:val="decimal"/>
        <w:lvlText w:val="%1."/>
        <w:lvlJc w:val="left"/>
      </w:lvl>
    </w:lvlOverride>
  </w:num>
  <w:num w:numId="40">
    <w:abstractNumId w:val="15"/>
    <w:lvlOverride w:ilvl="0">
      <w:lvl w:ilvl="0">
        <w:numFmt w:val="decimal"/>
        <w:lvlText w:val="%1."/>
        <w:lvlJc w:val="left"/>
      </w:lvl>
    </w:lvlOverride>
  </w:num>
  <w:num w:numId="41">
    <w:abstractNumId w:val="8"/>
    <w:lvlOverride w:ilvl="0">
      <w:lvl w:ilvl="0">
        <w:numFmt w:val="decimal"/>
        <w:lvlText w:val="%1."/>
        <w:lvlJc w:val="left"/>
      </w:lvl>
    </w:lvlOverride>
  </w:num>
  <w:num w:numId="42">
    <w:abstractNumId w:val="31"/>
    <w:lvlOverride w:ilvl="0">
      <w:lvl w:ilvl="0">
        <w:numFmt w:val="decimal"/>
        <w:lvlText w:val="%1."/>
        <w:lvlJc w:val="left"/>
      </w:lvl>
    </w:lvlOverride>
  </w:num>
  <w:num w:numId="43">
    <w:abstractNumId w:val="26"/>
    <w:lvlOverride w:ilvl="0">
      <w:lvl w:ilvl="0">
        <w:numFmt w:val="decimal"/>
        <w:lvlText w:val="%1."/>
        <w:lvlJc w:val="left"/>
      </w:lvl>
    </w:lvlOverride>
  </w:num>
  <w:num w:numId="44">
    <w:abstractNumId w:val="26"/>
    <w:lvlOverride w:ilvl="0">
      <w:lvl w:ilvl="0">
        <w:numFmt w:val="decimal"/>
        <w:lvlText w:val="%1."/>
        <w:lvlJc w:val="left"/>
      </w:lvl>
    </w:lvlOverride>
  </w:num>
  <w:num w:numId="45">
    <w:abstractNumId w:val="28"/>
    <w:lvlOverride w:ilvl="0">
      <w:lvl w:ilvl="0">
        <w:numFmt w:val="decimal"/>
        <w:lvlText w:val="%1."/>
        <w:lvlJc w:val="left"/>
      </w:lvl>
    </w:lvlOverride>
  </w:num>
  <w:num w:numId="46">
    <w:abstractNumId w:val="3"/>
    <w:lvlOverride w:ilvl="0">
      <w:lvl w:ilvl="0">
        <w:numFmt w:val="decimal"/>
        <w:lvlText w:val="%1."/>
        <w:lvlJc w:val="left"/>
      </w:lvl>
    </w:lvlOverride>
  </w:num>
  <w:num w:numId="47">
    <w:abstractNumId w:val="22"/>
    <w:lvlOverride w:ilvl="0">
      <w:lvl w:ilvl="0">
        <w:numFmt w:val="decimal"/>
        <w:lvlText w:val="%1."/>
        <w:lvlJc w:val="left"/>
      </w:lvl>
    </w:lvlOverride>
  </w:num>
  <w:num w:numId="48">
    <w:abstractNumId w:val="22"/>
    <w:lvlOverride w:ilvl="0">
      <w:lvl w:ilvl="0">
        <w:numFmt w:val="decimal"/>
        <w:lvlText w:val="%1."/>
        <w:lvlJc w:val="left"/>
      </w:lvl>
    </w:lvlOverride>
  </w:num>
  <w:num w:numId="49">
    <w:abstractNumId w:val="22"/>
    <w:lvlOverride w:ilvl="0">
      <w:lvl w:ilvl="0">
        <w:numFmt w:val="decimal"/>
        <w:lvlText w:val="%1."/>
        <w:lvlJc w:val="left"/>
      </w:lvl>
    </w:lvlOverride>
  </w:num>
  <w:num w:numId="50">
    <w:abstractNumId w:val="39"/>
    <w:lvlOverride w:ilvl="0">
      <w:lvl w:ilvl="0">
        <w:numFmt w:val="decimal"/>
        <w:lvlText w:val="%1."/>
        <w:lvlJc w:val="left"/>
      </w:lvl>
    </w:lvlOverride>
  </w:num>
  <w:num w:numId="51">
    <w:abstractNumId w:val="11"/>
    <w:lvlOverride w:ilvl="0">
      <w:lvl w:ilvl="0">
        <w:numFmt w:val="decimal"/>
        <w:lvlText w:val="%1."/>
        <w:lvlJc w:val="left"/>
      </w:lvl>
    </w:lvlOverride>
  </w:num>
  <w:num w:numId="52">
    <w:abstractNumId w:val="40"/>
    <w:lvlOverride w:ilvl="0">
      <w:lvl w:ilvl="0">
        <w:numFmt w:val="decimal"/>
        <w:lvlText w:val="%1."/>
        <w:lvlJc w:val="left"/>
      </w:lvl>
    </w:lvlOverride>
  </w:num>
  <w:num w:numId="53">
    <w:abstractNumId w:val="25"/>
    <w:lvlOverride w:ilvl="0">
      <w:lvl w:ilvl="0">
        <w:numFmt w:val="decimal"/>
        <w:lvlText w:val="%1."/>
        <w:lvlJc w:val="left"/>
      </w:lvl>
    </w:lvlOverride>
  </w:num>
  <w:num w:numId="54">
    <w:abstractNumId w:val="27"/>
    <w:lvlOverride w:ilvl="0">
      <w:lvl w:ilvl="0">
        <w:numFmt w:val="decimal"/>
        <w:lvlText w:val="%1."/>
        <w:lvlJc w:val="left"/>
      </w:lvl>
    </w:lvlOverride>
  </w:num>
  <w:num w:numId="55">
    <w:abstractNumId w:val="27"/>
    <w:lvlOverride w:ilvl="0">
      <w:lvl w:ilvl="0">
        <w:numFmt w:val="decimal"/>
        <w:lvlText w:val="%1."/>
        <w:lvlJc w:val="left"/>
      </w:lvl>
    </w:lvlOverride>
  </w:num>
  <w:num w:numId="56">
    <w:abstractNumId w:val="10"/>
    <w:lvlOverride w:ilvl="0">
      <w:lvl w:ilvl="0">
        <w:numFmt w:val="decimal"/>
        <w:lvlText w:val="%1."/>
        <w:lvlJc w:val="left"/>
      </w:lvl>
    </w:lvlOverride>
  </w:num>
  <w:num w:numId="57">
    <w:abstractNumId w:val="37"/>
    <w:lvlOverride w:ilvl="0">
      <w:lvl w:ilvl="0">
        <w:numFmt w:val="decimal"/>
        <w:lvlText w:val="%1."/>
        <w:lvlJc w:val="left"/>
      </w:lvl>
    </w:lvlOverride>
  </w:num>
  <w:num w:numId="58">
    <w:abstractNumId w:val="33"/>
    <w:lvlOverride w:ilvl="0">
      <w:lvl w:ilvl="0">
        <w:start w:val="12"/>
        <w:numFmt w:val="decimal"/>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59">
    <w:abstractNumId w:val="7"/>
  </w:num>
  <w:num w:numId="60">
    <w:abstractNumId w:val="2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4A80"/>
    <w:rsid w:val="0001171B"/>
    <w:rsid w:val="00011933"/>
    <w:rsid w:val="00014C84"/>
    <w:rsid w:val="000155B7"/>
    <w:rsid w:val="00017F9C"/>
    <w:rsid w:val="00020C46"/>
    <w:rsid w:val="000443BF"/>
    <w:rsid w:val="00061A77"/>
    <w:rsid w:val="00063E80"/>
    <w:rsid w:val="0009577F"/>
    <w:rsid w:val="00097DFF"/>
    <w:rsid w:val="000D5DED"/>
    <w:rsid w:val="000F71B5"/>
    <w:rsid w:val="000F7636"/>
    <w:rsid w:val="001019DC"/>
    <w:rsid w:val="00121B53"/>
    <w:rsid w:val="0012358F"/>
    <w:rsid w:val="00123F22"/>
    <w:rsid w:val="0015512A"/>
    <w:rsid w:val="001843CC"/>
    <w:rsid w:val="001955AD"/>
    <w:rsid w:val="001C5463"/>
    <w:rsid w:val="001D31DB"/>
    <w:rsid w:val="001D4E07"/>
    <w:rsid w:val="001E0AF1"/>
    <w:rsid w:val="001E2E60"/>
    <w:rsid w:val="001E38B6"/>
    <w:rsid w:val="001E5C77"/>
    <w:rsid w:val="001E6427"/>
    <w:rsid w:val="00207030"/>
    <w:rsid w:val="00213BFC"/>
    <w:rsid w:val="002614AC"/>
    <w:rsid w:val="00281D79"/>
    <w:rsid w:val="002838F6"/>
    <w:rsid w:val="00285C38"/>
    <w:rsid w:val="00293F23"/>
    <w:rsid w:val="00296445"/>
    <w:rsid w:val="002A618E"/>
    <w:rsid w:val="002C1114"/>
    <w:rsid w:val="002C260E"/>
    <w:rsid w:val="002C440A"/>
    <w:rsid w:val="002D566D"/>
    <w:rsid w:val="002F45F3"/>
    <w:rsid w:val="00307440"/>
    <w:rsid w:val="00307F29"/>
    <w:rsid w:val="00310473"/>
    <w:rsid w:val="00324215"/>
    <w:rsid w:val="00364365"/>
    <w:rsid w:val="003A3491"/>
    <w:rsid w:val="003C4C6A"/>
    <w:rsid w:val="003D47DF"/>
    <w:rsid w:val="003F7543"/>
    <w:rsid w:val="004109E7"/>
    <w:rsid w:val="00417EBB"/>
    <w:rsid w:val="004258CA"/>
    <w:rsid w:val="004409E8"/>
    <w:rsid w:val="00442EA1"/>
    <w:rsid w:val="004535FC"/>
    <w:rsid w:val="00454058"/>
    <w:rsid w:val="0045670A"/>
    <w:rsid w:val="004828F1"/>
    <w:rsid w:val="00494D55"/>
    <w:rsid w:val="004A66EA"/>
    <w:rsid w:val="004B039D"/>
    <w:rsid w:val="004B4119"/>
    <w:rsid w:val="004E067F"/>
    <w:rsid w:val="004F0BD5"/>
    <w:rsid w:val="004F6379"/>
    <w:rsid w:val="00513799"/>
    <w:rsid w:val="00513A7F"/>
    <w:rsid w:val="00550828"/>
    <w:rsid w:val="00550992"/>
    <w:rsid w:val="00582F8C"/>
    <w:rsid w:val="005A458C"/>
    <w:rsid w:val="005A5670"/>
    <w:rsid w:val="005A7B0A"/>
    <w:rsid w:val="005B6A1E"/>
    <w:rsid w:val="005B7E0F"/>
    <w:rsid w:val="005C38EF"/>
    <w:rsid w:val="005C7E9F"/>
    <w:rsid w:val="005D71C3"/>
    <w:rsid w:val="005E10AA"/>
    <w:rsid w:val="005E1408"/>
    <w:rsid w:val="005F3938"/>
    <w:rsid w:val="00614A80"/>
    <w:rsid w:val="00622F24"/>
    <w:rsid w:val="0063607E"/>
    <w:rsid w:val="00636C27"/>
    <w:rsid w:val="00636E86"/>
    <w:rsid w:val="00644B13"/>
    <w:rsid w:val="00647AC1"/>
    <w:rsid w:val="00652ED8"/>
    <w:rsid w:val="00655B6E"/>
    <w:rsid w:val="00661484"/>
    <w:rsid w:val="0066725E"/>
    <w:rsid w:val="00672366"/>
    <w:rsid w:val="00690FB7"/>
    <w:rsid w:val="006B4CD5"/>
    <w:rsid w:val="006C604D"/>
    <w:rsid w:val="006E0695"/>
    <w:rsid w:val="006E18AB"/>
    <w:rsid w:val="00700536"/>
    <w:rsid w:val="007103EB"/>
    <w:rsid w:val="00736516"/>
    <w:rsid w:val="00745BD3"/>
    <w:rsid w:val="00752778"/>
    <w:rsid w:val="00761FE9"/>
    <w:rsid w:val="007827EB"/>
    <w:rsid w:val="00785DDB"/>
    <w:rsid w:val="00796D36"/>
    <w:rsid w:val="007A1852"/>
    <w:rsid w:val="007A7B4F"/>
    <w:rsid w:val="007C575D"/>
    <w:rsid w:val="007F40A8"/>
    <w:rsid w:val="00800207"/>
    <w:rsid w:val="0080377F"/>
    <w:rsid w:val="008039FC"/>
    <w:rsid w:val="008142E6"/>
    <w:rsid w:val="00817A8D"/>
    <w:rsid w:val="008253B0"/>
    <w:rsid w:val="008355FD"/>
    <w:rsid w:val="008526DB"/>
    <w:rsid w:val="00864696"/>
    <w:rsid w:val="00864998"/>
    <w:rsid w:val="00866C3B"/>
    <w:rsid w:val="00884E0C"/>
    <w:rsid w:val="008E1CDB"/>
    <w:rsid w:val="008E605C"/>
    <w:rsid w:val="008E7FC8"/>
    <w:rsid w:val="008F7072"/>
    <w:rsid w:val="009113F3"/>
    <w:rsid w:val="00932A7A"/>
    <w:rsid w:val="009378A0"/>
    <w:rsid w:val="0095745D"/>
    <w:rsid w:val="00965202"/>
    <w:rsid w:val="0097371D"/>
    <w:rsid w:val="0098416A"/>
    <w:rsid w:val="0098732A"/>
    <w:rsid w:val="009A6E72"/>
    <w:rsid w:val="009E76E5"/>
    <w:rsid w:val="00A1370C"/>
    <w:rsid w:val="00A2619D"/>
    <w:rsid w:val="00A43859"/>
    <w:rsid w:val="00A45752"/>
    <w:rsid w:val="00A5482D"/>
    <w:rsid w:val="00A55061"/>
    <w:rsid w:val="00A62D1D"/>
    <w:rsid w:val="00A825A8"/>
    <w:rsid w:val="00AC4CFC"/>
    <w:rsid w:val="00AE346A"/>
    <w:rsid w:val="00AE5D11"/>
    <w:rsid w:val="00B20E9B"/>
    <w:rsid w:val="00B24E6B"/>
    <w:rsid w:val="00B27F7C"/>
    <w:rsid w:val="00B315E9"/>
    <w:rsid w:val="00B32932"/>
    <w:rsid w:val="00BA5B3E"/>
    <w:rsid w:val="00BD15E0"/>
    <w:rsid w:val="00BD3EC7"/>
    <w:rsid w:val="00BE0996"/>
    <w:rsid w:val="00C022FB"/>
    <w:rsid w:val="00C24CBC"/>
    <w:rsid w:val="00C36952"/>
    <w:rsid w:val="00C47823"/>
    <w:rsid w:val="00C9112B"/>
    <w:rsid w:val="00D275AE"/>
    <w:rsid w:val="00D33014"/>
    <w:rsid w:val="00D3545D"/>
    <w:rsid w:val="00D448D4"/>
    <w:rsid w:val="00D6300F"/>
    <w:rsid w:val="00D82356"/>
    <w:rsid w:val="00D9792D"/>
    <w:rsid w:val="00DB26C3"/>
    <w:rsid w:val="00DB3477"/>
    <w:rsid w:val="00DB49EB"/>
    <w:rsid w:val="00DC4317"/>
    <w:rsid w:val="00DF12DD"/>
    <w:rsid w:val="00E4597E"/>
    <w:rsid w:val="00E54DDF"/>
    <w:rsid w:val="00E6016E"/>
    <w:rsid w:val="00E61EC2"/>
    <w:rsid w:val="00E77764"/>
    <w:rsid w:val="00E8418D"/>
    <w:rsid w:val="00EA2013"/>
    <w:rsid w:val="00EB1456"/>
    <w:rsid w:val="00EC55DA"/>
    <w:rsid w:val="00EE541A"/>
    <w:rsid w:val="00F26EDD"/>
    <w:rsid w:val="00F60919"/>
    <w:rsid w:val="00F61C3C"/>
    <w:rsid w:val="00F656D8"/>
    <w:rsid w:val="00F76A2F"/>
    <w:rsid w:val="00F77F7C"/>
    <w:rsid w:val="00FE3E14"/>
    <w:rsid w:val="00FE6A6C"/>
    <w:rsid w:val="00FE76D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E9923"/>
  <w15:docId w15:val="{0CFF6DD3-55A6-4CFB-BDC6-04AFA1CDC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499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14A80"/>
    <w:pPr>
      <w:ind w:left="720"/>
      <w:contextualSpacing/>
    </w:pPr>
  </w:style>
  <w:style w:type="paragraph" w:styleId="Encabezado">
    <w:name w:val="header"/>
    <w:basedOn w:val="Normal"/>
    <w:link w:val="EncabezadoCar"/>
    <w:uiPriority w:val="99"/>
    <w:unhideWhenUsed/>
    <w:rsid w:val="0066725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725E"/>
  </w:style>
  <w:style w:type="paragraph" w:styleId="Piedepgina">
    <w:name w:val="footer"/>
    <w:basedOn w:val="Normal"/>
    <w:link w:val="PiedepginaCar"/>
    <w:uiPriority w:val="99"/>
    <w:unhideWhenUsed/>
    <w:rsid w:val="0066725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725E"/>
  </w:style>
  <w:style w:type="paragraph" w:styleId="Textodeglobo">
    <w:name w:val="Balloon Text"/>
    <w:basedOn w:val="Normal"/>
    <w:link w:val="TextodegloboCar"/>
    <w:uiPriority w:val="99"/>
    <w:semiHidden/>
    <w:unhideWhenUsed/>
    <w:rsid w:val="00A548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482D"/>
    <w:rPr>
      <w:rFonts w:ascii="Tahoma" w:hAnsi="Tahoma" w:cs="Tahoma"/>
      <w:sz w:val="16"/>
      <w:szCs w:val="16"/>
    </w:rPr>
  </w:style>
  <w:style w:type="character" w:styleId="Hipervnculo">
    <w:name w:val="Hyperlink"/>
    <w:basedOn w:val="Fuentedeprrafopredeter"/>
    <w:uiPriority w:val="99"/>
    <w:unhideWhenUsed/>
    <w:rsid w:val="002838F6"/>
    <w:rPr>
      <w:color w:val="0000FF" w:themeColor="hyperlink"/>
      <w:u w:val="single"/>
    </w:rPr>
  </w:style>
  <w:style w:type="character" w:styleId="Hipervnculovisitado">
    <w:name w:val="FollowedHyperlink"/>
    <w:basedOn w:val="Fuentedeprrafopredeter"/>
    <w:uiPriority w:val="99"/>
    <w:semiHidden/>
    <w:unhideWhenUsed/>
    <w:rsid w:val="002838F6"/>
    <w:rPr>
      <w:color w:val="800080" w:themeColor="followedHyperlink"/>
      <w:u w:val="single"/>
    </w:rPr>
  </w:style>
  <w:style w:type="table" w:styleId="Tablaconcuadrcula">
    <w:name w:val="Table Grid"/>
    <w:basedOn w:val="Tablanormal"/>
    <w:uiPriority w:val="59"/>
    <w:rsid w:val="00866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652ED8"/>
    <w:pPr>
      <w:spacing w:after="0" w:line="240" w:lineRule="auto"/>
    </w:pPr>
    <w:rPr>
      <w:sz w:val="20"/>
      <w:szCs w:val="20"/>
    </w:rPr>
  </w:style>
  <w:style w:type="character" w:customStyle="1" w:styleId="TextonotapieCar">
    <w:name w:val="Texto nota pie Car"/>
    <w:basedOn w:val="Fuentedeprrafopredeter"/>
    <w:link w:val="Textonotapie"/>
    <w:uiPriority w:val="99"/>
    <w:rsid w:val="00652ED8"/>
    <w:rPr>
      <w:sz w:val="20"/>
      <w:szCs w:val="20"/>
    </w:rPr>
  </w:style>
  <w:style w:type="character" w:styleId="Refdenotaalpie">
    <w:name w:val="footnote reference"/>
    <w:basedOn w:val="Fuentedeprrafopredeter"/>
    <w:uiPriority w:val="99"/>
    <w:semiHidden/>
    <w:unhideWhenUsed/>
    <w:rsid w:val="00652ED8"/>
    <w:rPr>
      <w:vertAlign w:val="superscript"/>
    </w:rPr>
  </w:style>
  <w:style w:type="paragraph" w:styleId="Textonotaalfinal">
    <w:name w:val="endnote text"/>
    <w:basedOn w:val="Normal"/>
    <w:link w:val="TextonotaalfinalCar"/>
    <w:uiPriority w:val="99"/>
    <w:semiHidden/>
    <w:unhideWhenUsed/>
    <w:rsid w:val="0098416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8416A"/>
    <w:rPr>
      <w:sz w:val="20"/>
      <w:szCs w:val="20"/>
    </w:rPr>
  </w:style>
  <w:style w:type="character" w:styleId="Refdenotaalfinal">
    <w:name w:val="endnote reference"/>
    <w:basedOn w:val="Fuentedeprrafopredeter"/>
    <w:uiPriority w:val="99"/>
    <w:semiHidden/>
    <w:unhideWhenUsed/>
    <w:rsid w:val="0098416A"/>
    <w:rPr>
      <w:vertAlign w:val="superscript"/>
    </w:rPr>
  </w:style>
  <w:style w:type="character" w:customStyle="1" w:styleId="Mencinsinresolver1">
    <w:name w:val="Mención sin resolver1"/>
    <w:basedOn w:val="Fuentedeprrafopredeter"/>
    <w:uiPriority w:val="99"/>
    <w:semiHidden/>
    <w:unhideWhenUsed/>
    <w:rsid w:val="0098416A"/>
    <w:rPr>
      <w:color w:val="605E5C"/>
      <w:shd w:val="clear" w:color="auto" w:fill="E1DFDD"/>
    </w:rPr>
  </w:style>
  <w:style w:type="character" w:styleId="Mencinsinresolver">
    <w:name w:val="Unresolved Mention"/>
    <w:basedOn w:val="Fuentedeprrafopredeter"/>
    <w:uiPriority w:val="99"/>
    <w:semiHidden/>
    <w:unhideWhenUsed/>
    <w:rsid w:val="005C3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07764">
      <w:bodyDiv w:val="1"/>
      <w:marLeft w:val="0"/>
      <w:marRight w:val="0"/>
      <w:marTop w:val="0"/>
      <w:marBottom w:val="0"/>
      <w:divBdr>
        <w:top w:val="none" w:sz="0" w:space="0" w:color="auto"/>
        <w:left w:val="none" w:sz="0" w:space="0" w:color="auto"/>
        <w:bottom w:val="none" w:sz="0" w:space="0" w:color="auto"/>
        <w:right w:val="none" w:sz="0" w:space="0" w:color="auto"/>
      </w:divBdr>
      <w:divsChild>
        <w:div w:id="1655799360">
          <w:marLeft w:val="-108"/>
          <w:marRight w:val="0"/>
          <w:marTop w:val="0"/>
          <w:marBottom w:val="0"/>
          <w:divBdr>
            <w:top w:val="none" w:sz="0" w:space="0" w:color="auto"/>
            <w:left w:val="none" w:sz="0" w:space="0" w:color="auto"/>
            <w:bottom w:val="none" w:sz="0" w:space="0" w:color="auto"/>
            <w:right w:val="none" w:sz="0" w:space="0" w:color="auto"/>
          </w:divBdr>
        </w:div>
      </w:divsChild>
    </w:div>
    <w:div w:id="312832516">
      <w:bodyDiv w:val="1"/>
      <w:marLeft w:val="0"/>
      <w:marRight w:val="0"/>
      <w:marTop w:val="0"/>
      <w:marBottom w:val="0"/>
      <w:divBdr>
        <w:top w:val="none" w:sz="0" w:space="0" w:color="auto"/>
        <w:left w:val="none" w:sz="0" w:space="0" w:color="auto"/>
        <w:bottom w:val="none" w:sz="0" w:space="0" w:color="auto"/>
        <w:right w:val="none" w:sz="0" w:space="0" w:color="auto"/>
      </w:divBdr>
    </w:div>
    <w:div w:id="1422524439">
      <w:bodyDiv w:val="1"/>
      <w:marLeft w:val="0"/>
      <w:marRight w:val="0"/>
      <w:marTop w:val="0"/>
      <w:marBottom w:val="0"/>
      <w:divBdr>
        <w:top w:val="none" w:sz="0" w:space="0" w:color="auto"/>
        <w:left w:val="none" w:sz="0" w:space="0" w:color="auto"/>
        <w:bottom w:val="none" w:sz="0" w:space="0" w:color="auto"/>
        <w:right w:val="none" w:sz="0" w:space="0" w:color="auto"/>
      </w:divBdr>
      <w:divsChild>
        <w:div w:id="934433839">
          <w:marLeft w:val="-108"/>
          <w:marRight w:val="0"/>
          <w:marTop w:val="0"/>
          <w:marBottom w:val="0"/>
          <w:divBdr>
            <w:top w:val="none" w:sz="0" w:space="0" w:color="auto"/>
            <w:left w:val="none" w:sz="0" w:space="0" w:color="auto"/>
            <w:bottom w:val="none" w:sz="0" w:space="0" w:color="auto"/>
            <w:right w:val="none" w:sz="0" w:space="0" w:color="auto"/>
          </w:divBdr>
        </w:div>
        <w:div w:id="498741116">
          <w:marLeft w:val="-108"/>
          <w:marRight w:val="0"/>
          <w:marTop w:val="0"/>
          <w:marBottom w:val="0"/>
          <w:divBdr>
            <w:top w:val="none" w:sz="0" w:space="0" w:color="auto"/>
            <w:left w:val="none" w:sz="0" w:space="0" w:color="auto"/>
            <w:bottom w:val="none" w:sz="0" w:space="0" w:color="auto"/>
            <w:right w:val="none" w:sz="0" w:space="0" w:color="auto"/>
          </w:divBdr>
        </w:div>
        <w:div w:id="1153717949">
          <w:marLeft w:val="57"/>
          <w:marRight w:val="0"/>
          <w:marTop w:val="0"/>
          <w:marBottom w:val="0"/>
          <w:divBdr>
            <w:top w:val="none" w:sz="0" w:space="0" w:color="auto"/>
            <w:left w:val="none" w:sz="0" w:space="0" w:color="auto"/>
            <w:bottom w:val="none" w:sz="0" w:space="0" w:color="auto"/>
            <w:right w:val="none" w:sz="0" w:space="0" w:color="auto"/>
          </w:divBdr>
        </w:div>
        <w:div w:id="1408185966">
          <w:marLeft w:val="-108"/>
          <w:marRight w:val="0"/>
          <w:marTop w:val="0"/>
          <w:marBottom w:val="0"/>
          <w:divBdr>
            <w:top w:val="none" w:sz="0" w:space="0" w:color="auto"/>
            <w:left w:val="none" w:sz="0" w:space="0" w:color="auto"/>
            <w:bottom w:val="none" w:sz="0" w:space="0" w:color="auto"/>
            <w:right w:val="none" w:sz="0" w:space="0" w:color="auto"/>
          </w:divBdr>
        </w:div>
        <w:div w:id="1315528830">
          <w:marLeft w:val="57"/>
          <w:marRight w:val="0"/>
          <w:marTop w:val="0"/>
          <w:marBottom w:val="0"/>
          <w:divBdr>
            <w:top w:val="none" w:sz="0" w:space="0" w:color="auto"/>
            <w:left w:val="none" w:sz="0" w:space="0" w:color="auto"/>
            <w:bottom w:val="none" w:sz="0" w:space="0" w:color="auto"/>
            <w:right w:val="none" w:sz="0" w:space="0" w:color="auto"/>
          </w:divBdr>
        </w:div>
        <w:div w:id="2097356245">
          <w:marLeft w:val="-108"/>
          <w:marRight w:val="0"/>
          <w:marTop w:val="0"/>
          <w:marBottom w:val="0"/>
          <w:divBdr>
            <w:top w:val="none" w:sz="0" w:space="0" w:color="auto"/>
            <w:left w:val="none" w:sz="0" w:space="0" w:color="auto"/>
            <w:bottom w:val="none" w:sz="0" w:space="0" w:color="auto"/>
            <w:right w:val="none" w:sz="0" w:space="0" w:color="auto"/>
          </w:divBdr>
        </w:div>
      </w:divsChild>
    </w:div>
    <w:div w:id="1538663000">
      <w:bodyDiv w:val="1"/>
      <w:marLeft w:val="0"/>
      <w:marRight w:val="0"/>
      <w:marTop w:val="0"/>
      <w:marBottom w:val="0"/>
      <w:divBdr>
        <w:top w:val="none" w:sz="0" w:space="0" w:color="auto"/>
        <w:left w:val="none" w:sz="0" w:space="0" w:color="auto"/>
        <w:bottom w:val="none" w:sz="0" w:space="0" w:color="auto"/>
        <w:right w:val="none" w:sz="0" w:space="0" w:color="auto"/>
      </w:divBdr>
      <w:divsChild>
        <w:div w:id="1195389774">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osedomingocanas.org" TargetMode="External"/><Relationship Id="rId4" Type="http://schemas.openxmlformats.org/officeDocument/2006/relationships/settings" Target="settings.xml"/><Relationship Id="rId9" Type="http://schemas.openxmlformats.org/officeDocument/2006/relationships/hyperlink" Target="http://www.observadoresddhh.org"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theclinic.cl/2014/04/22/nuevo-robo-de-cpu-se-registro-en-ex-centro-de-tortura-de-la-dina-en-nunoa/" TargetMode="External"/><Relationship Id="rId3" Type="http://schemas.openxmlformats.org/officeDocument/2006/relationships/hyperlink" Target="http://www.observadoresddhh.org/wp-content/uploads/2012/02/Informe-anual-2013.pdf" TargetMode="External"/><Relationship Id="rId7" Type="http://schemas.openxmlformats.org/officeDocument/2006/relationships/hyperlink" Target="https://radio.uchile.cl/2014/01/17/casa-memoria-jos%C3%A9-domingo-ca%C3%B1as-presentar%C3%A1-denuncia-por-robo/" TargetMode="External"/><Relationship Id="rId2" Type="http://schemas.openxmlformats.org/officeDocument/2006/relationships/hyperlink" Target="http://www.observadoresddhh.org/wp-content/uploads/2012/02/Informe-anual-2013.pdf" TargetMode="External"/><Relationship Id="rId1" Type="http://schemas.openxmlformats.org/officeDocument/2006/relationships/hyperlink" Target="http://www.observadoresddhh.org/wp-content/uploads/2012/02/2013-03-20-Informe-2012-OBDH-Casa-Memoria-1.pdf" TargetMode="External"/><Relationship Id="rId6" Type="http://schemas.openxmlformats.org/officeDocument/2006/relationships/hyperlink" Target="http://www.observadoresddhh.org/wp-content/uploads/2012/02/Informe-Tirua-Ercilla-Mayo-2018.pdf" TargetMode="External"/><Relationship Id="rId5" Type="http://schemas.openxmlformats.org/officeDocument/2006/relationships/hyperlink" Target="http://www.observadoresddhh.org/wp-content/uploads/2012/02/2015-03-31-Informe-DDHH-Malla-Malla.pdf" TargetMode="External"/><Relationship Id="rId4" Type="http://schemas.openxmlformats.org/officeDocument/2006/relationships/hyperlink" Target="http://www.observadoresddhh.org/wp-content/uploads/2012/02/2018-04-05-informe-de-observaci%C3%B3n.pdf" TargetMode="External"/><Relationship Id="rId9" Type="http://schemas.openxmlformats.org/officeDocument/2006/relationships/hyperlink" Target="https://www.eldesconcierto.cl/2018/10/30/casa-memoria-jose-domingo-canas-sufrio-ataque-vandalico-consideramos-que-esto-es-un-tipo-de-advertenc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D5BEA-68AF-4398-8E2F-E90861EA53F9}"/>
</file>

<file path=customXml/itemProps2.xml><?xml version="1.0" encoding="utf-8"?>
<ds:datastoreItem xmlns:ds="http://schemas.openxmlformats.org/officeDocument/2006/customXml" ds:itemID="{6A29DE63-A048-40F2-984B-3CABA43A0F01}"/>
</file>

<file path=customXml/itemProps3.xml><?xml version="1.0" encoding="utf-8"?>
<ds:datastoreItem xmlns:ds="http://schemas.openxmlformats.org/officeDocument/2006/customXml" ds:itemID="{99F09F14-A073-4DA5-B661-BC65A1A26235}"/>
</file>

<file path=customXml/itemProps4.xml><?xml version="1.0" encoding="utf-8"?>
<ds:datastoreItem xmlns:ds="http://schemas.openxmlformats.org/officeDocument/2006/customXml" ds:itemID="{4B1CE8B4-E8AB-40C5-AD7C-198D8B215BDB}"/>
</file>

<file path=docProps/app.xml><?xml version="1.0" encoding="utf-8"?>
<Properties xmlns="http://schemas.openxmlformats.org/officeDocument/2006/extended-properties" xmlns:vt="http://schemas.openxmlformats.org/officeDocument/2006/docPropsVTypes">
  <Template>Normal</Template>
  <TotalTime>209</TotalTime>
  <Pages>10</Pages>
  <Words>3229</Words>
  <Characters>17765</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G51jx</dc:creator>
  <cp:lastModifiedBy>Luciano Garcia Echegoyen</cp:lastModifiedBy>
  <cp:revision>18</cp:revision>
  <cp:lastPrinted>2013-07-12T19:06:00Z</cp:lastPrinted>
  <dcterms:created xsi:type="dcterms:W3CDTF">2019-03-14T17:34:00Z</dcterms:created>
  <dcterms:modified xsi:type="dcterms:W3CDTF">2019-03-15T17:23:00Z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